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14B3330" w14:textId="77777777" w:rsidR="007F7B38" w:rsidRDefault="00000000">
      <w:pPr>
        <w:pStyle w:val="Heading1"/>
        <w:pBdr>
          <w:top w:val="nil"/>
          <w:left w:val="nil"/>
          <w:bottom w:val="nil"/>
          <w:right w:val="nil"/>
          <w:between w:val="nil"/>
        </w:pBdr>
        <w:rPr>
          <w:rFonts w:ascii="Arial" w:eastAsia="Arial" w:hAnsi="Arial" w:cs="Arial"/>
        </w:rPr>
      </w:pPr>
      <w:bookmarkStart w:id="0" w:name="_gjdgxs" w:colFirst="0" w:colLast="0"/>
      <w:bookmarkEnd w:id="0"/>
      <w:r>
        <w:rPr>
          <w:rFonts w:ascii="Arial" w:eastAsia="Arial" w:hAnsi="Arial" w:cs="Arial"/>
        </w:rPr>
        <w:t>Chapter 1: Introduction to Statistics</w:t>
      </w:r>
    </w:p>
    <w:p w14:paraId="7CF79186" w14:textId="77777777" w:rsidR="007F7B38" w:rsidRDefault="00000000">
      <w:pPr>
        <w:pBdr>
          <w:top w:val="nil"/>
          <w:left w:val="nil"/>
          <w:bottom w:val="nil"/>
          <w:right w:val="nil"/>
          <w:between w:val="nil"/>
        </w:pBdr>
        <w:jc w:val="center"/>
        <w:rPr>
          <w:rFonts w:ascii="Arial" w:eastAsia="Arial" w:hAnsi="Arial" w:cs="Arial"/>
          <w:b/>
          <w:sz w:val="20"/>
          <w:szCs w:val="20"/>
        </w:rPr>
      </w:pPr>
      <w:r>
        <w:rPr>
          <w:rFonts w:ascii="Arial" w:eastAsia="Arial" w:hAnsi="Arial" w:cs="Arial"/>
          <w:noProof/>
          <w:sz w:val="20"/>
          <w:szCs w:val="20"/>
        </w:rPr>
        <w:drawing>
          <wp:inline distT="0" distB="0" distL="0" distR="0" wp14:anchorId="380B22B6" wp14:editId="1E3F5EFC">
            <wp:extent cx="6013029" cy="165258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6013029" cy="1652588"/>
                    </a:xfrm>
                    <a:prstGeom prst="rect">
                      <a:avLst/>
                    </a:prstGeom>
                    <a:ln/>
                  </pic:spPr>
                </pic:pic>
              </a:graphicData>
            </a:graphic>
          </wp:inline>
        </w:drawing>
      </w:r>
    </w:p>
    <w:p w14:paraId="4096C0C2" w14:textId="77777777" w:rsidR="007F7B38" w:rsidRDefault="007F7B38">
      <w:pPr>
        <w:pBdr>
          <w:top w:val="nil"/>
          <w:left w:val="nil"/>
          <w:bottom w:val="nil"/>
          <w:right w:val="nil"/>
          <w:between w:val="nil"/>
        </w:pBdr>
        <w:jc w:val="center"/>
        <w:rPr>
          <w:rFonts w:ascii="Arial" w:eastAsia="Arial" w:hAnsi="Arial" w:cs="Arial"/>
          <w:b/>
          <w:sz w:val="20"/>
          <w:szCs w:val="20"/>
        </w:rPr>
      </w:pPr>
    </w:p>
    <w:p w14:paraId="726DAEB6" w14:textId="77777777" w:rsidR="007F7B38" w:rsidRDefault="00000000">
      <w:pPr>
        <w:pStyle w:val="Heading2"/>
        <w:pBdr>
          <w:top w:val="nil"/>
          <w:left w:val="nil"/>
          <w:bottom w:val="nil"/>
          <w:right w:val="nil"/>
          <w:between w:val="nil"/>
        </w:pBdr>
        <w:rPr>
          <w:rFonts w:ascii="Arial" w:eastAsia="Arial" w:hAnsi="Arial" w:cs="Arial"/>
        </w:rPr>
      </w:pPr>
      <w:bookmarkStart w:id="1" w:name="_94oxh7tp158g" w:colFirst="0" w:colLast="0"/>
      <w:bookmarkEnd w:id="1"/>
      <w:r>
        <w:rPr>
          <w:rFonts w:ascii="Arial" w:eastAsia="Arial" w:hAnsi="Arial" w:cs="Arial"/>
        </w:rPr>
        <w:t>1.1 You’ve Decided to take Statistics</w:t>
      </w:r>
    </w:p>
    <w:p w14:paraId="74D46CF5" w14:textId="77777777" w:rsidR="007F7B38" w:rsidRDefault="00000000">
      <w:pPr>
        <w:pBdr>
          <w:top w:val="nil"/>
          <w:left w:val="nil"/>
          <w:bottom w:val="nil"/>
          <w:right w:val="nil"/>
          <w:between w:val="nil"/>
        </w:pBdr>
        <w:jc w:val="both"/>
        <w:rPr>
          <w:rFonts w:ascii="Arial" w:eastAsia="Arial" w:hAnsi="Arial" w:cs="Arial"/>
          <w:sz w:val="20"/>
          <w:szCs w:val="20"/>
        </w:rPr>
      </w:pPr>
      <w:bookmarkStart w:id="2" w:name="_db3u3ll3ykdl" w:colFirst="0" w:colLast="0"/>
      <w:bookmarkEnd w:id="2"/>
      <w:r>
        <w:rPr>
          <w:rFonts w:ascii="Arial" w:eastAsia="Arial" w:hAnsi="Arial" w:cs="Arial"/>
          <w:sz w:val="20"/>
          <w:szCs w:val="20"/>
        </w:rPr>
        <w:t>How well is our government performing? At the time of my revising this book (June 2015), the United States Congress is enjoying a 19% approval rating and 77% disapproval rating, President Barack Obama has a 47% approval rating and a 48% disapproval rating, and the US Supreme Court has a 44% approval rating and a 48% dispaproval rating (</w:t>
      </w:r>
      <w:hyperlink r:id="rId8">
        <w:r>
          <w:rPr>
            <w:rFonts w:ascii="Arial" w:eastAsia="Arial" w:hAnsi="Arial" w:cs="Arial"/>
            <w:color w:val="000099"/>
            <w:sz w:val="20"/>
            <w:szCs w:val="20"/>
            <w:u w:val="single"/>
          </w:rPr>
          <w:t>www.gallup.com</w:t>
        </w:r>
      </w:hyperlink>
      <w:r>
        <w:rPr>
          <w:rFonts w:ascii="Arial" w:eastAsia="Arial" w:hAnsi="Arial" w:cs="Arial"/>
          <w:sz w:val="20"/>
          <w:szCs w:val="20"/>
        </w:rPr>
        <w:t>; Liptak, 2012).  In essence, two-thirds of our government (the executive and judicial branches) are doing a ‘so-so’ job, but the other one-third (legislative branch) is doing a lousy job. Interestingly, nearly 90% of the current members of congress will be re-elected.</w:t>
      </w:r>
    </w:p>
    <w:p w14:paraId="1464E220" w14:textId="77777777" w:rsidR="007F7B38" w:rsidRDefault="007F7B38">
      <w:pPr>
        <w:pBdr>
          <w:top w:val="nil"/>
          <w:left w:val="nil"/>
          <w:bottom w:val="nil"/>
          <w:right w:val="nil"/>
          <w:between w:val="nil"/>
        </w:pBdr>
        <w:jc w:val="both"/>
        <w:rPr>
          <w:rFonts w:ascii="Arial" w:eastAsia="Arial" w:hAnsi="Arial" w:cs="Arial"/>
          <w:sz w:val="20"/>
          <w:szCs w:val="20"/>
        </w:rPr>
      </w:pPr>
      <w:bookmarkStart w:id="3" w:name="_d63bqou5yxio" w:colFirst="0" w:colLast="0"/>
      <w:bookmarkEnd w:id="3"/>
    </w:p>
    <w:p w14:paraId="7D43A77C" w14:textId="77777777" w:rsidR="007F7B38" w:rsidRDefault="00000000">
      <w:pPr>
        <w:pBdr>
          <w:top w:val="nil"/>
          <w:left w:val="nil"/>
          <w:bottom w:val="nil"/>
          <w:right w:val="nil"/>
          <w:between w:val="nil"/>
        </w:pBdr>
        <w:jc w:val="both"/>
        <w:rPr>
          <w:rFonts w:ascii="Arial" w:eastAsia="Arial" w:hAnsi="Arial" w:cs="Arial"/>
          <w:sz w:val="20"/>
          <w:szCs w:val="20"/>
        </w:rPr>
      </w:pPr>
      <w:bookmarkStart w:id="4" w:name="_hxljr3g7jho3" w:colFirst="0" w:colLast="0"/>
      <w:bookmarkEnd w:id="4"/>
      <w:r>
        <w:rPr>
          <w:rFonts w:ascii="Arial" w:eastAsia="Arial" w:hAnsi="Arial" w:cs="Arial"/>
          <w:sz w:val="20"/>
          <w:szCs w:val="20"/>
        </w:rPr>
        <w:t xml:space="preserve">Only a few years after the 200th anniversary of Charles Darwin’s birth and a little over 150 years after publication of </w:t>
      </w:r>
      <w:r>
        <w:rPr>
          <w:rFonts w:ascii="Arial" w:eastAsia="Arial" w:hAnsi="Arial" w:cs="Arial"/>
          <w:sz w:val="20"/>
          <w:szCs w:val="20"/>
          <w:u w:val="single"/>
        </w:rPr>
        <w:t>Origin of Species</w:t>
      </w:r>
      <w:r>
        <w:rPr>
          <w:rFonts w:ascii="Arial" w:eastAsia="Arial" w:hAnsi="Arial" w:cs="Arial"/>
          <w:sz w:val="20"/>
          <w:szCs w:val="20"/>
        </w:rPr>
        <w:t xml:space="preserve">, </w:t>
      </w:r>
      <w:hyperlink r:id="rId9">
        <w:r>
          <w:rPr>
            <w:rFonts w:ascii="Arial" w:eastAsia="Arial" w:hAnsi="Arial" w:cs="Arial"/>
            <w:color w:val="0000FF"/>
            <w:sz w:val="20"/>
            <w:szCs w:val="20"/>
            <w:u w:val="single"/>
          </w:rPr>
          <w:t>42% of Americans still believe in creationism</w:t>
        </w:r>
      </w:hyperlink>
      <w:r>
        <w:rPr>
          <w:rFonts w:ascii="Arial" w:eastAsia="Arial" w:hAnsi="Arial" w:cs="Arial"/>
          <w:sz w:val="20"/>
          <w:szCs w:val="20"/>
        </w:rPr>
        <w:t xml:space="preserve"> and surveys show only 4 in 10 Americans believe Evolution, 2 in 10 reject Evolution in favor of a biblical interpretation of the origin of human life on earth (e.g., creationism, intelligent design), and 4 in 10 are unsure on the issue. Although this trend is influenced by education level (</w:t>
      </w:r>
      <w:hyperlink r:id="rId10">
        <w:r>
          <w:rPr>
            <w:rFonts w:ascii="Arial" w:eastAsia="Arial" w:hAnsi="Arial" w:cs="Arial"/>
            <w:color w:val="000099"/>
            <w:sz w:val="20"/>
            <w:szCs w:val="20"/>
            <w:u w:val="single"/>
          </w:rPr>
          <w:t>Newport, 2009</w:t>
        </w:r>
      </w:hyperlink>
      <w:r>
        <w:rPr>
          <w:rFonts w:ascii="Arial" w:eastAsia="Arial" w:hAnsi="Arial" w:cs="Arial"/>
          <w:sz w:val="20"/>
          <w:szCs w:val="20"/>
        </w:rPr>
        <w:t>), this is odd given there is an abundance of empirical evidence that supports evolution.</w:t>
      </w:r>
    </w:p>
    <w:p w14:paraId="277D334A" w14:textId="77777777" w:rsidR="007F7B38" w:rsidRDefault="007F7B38">
      <w:pPr>
        <w:pBdr>
          <w:top w:val="nil"/>
          <w:left w:val="nil"/>
          <w:bottom w:val="nil"/>
          <w:right w:val="nil"/>
          <w:between w:val="nil"/>
        </w:pBdr>
        <w:jc w:val="both"/>
        <w:rPr>
          <w:rFonts w:ascii="Arial" w:eastAsia="Arial" w:hAnsi="Arial" w:cs="Arial"/>
          <w:sz w:val="20"/>
          <w:szCs w:val="20"/>
        </w:rPr>
      </w:pPr>
      <w:bookmarkStart w:id="5" w:name="_b8onjghosd27" w:colFirst="0" w:colLast="0"/>
      <w:bookmarkEnd w:id="5"/>
    </w:p>
    <w:p w14:paraId="09255F73" w14:textId="77777777" w:rsidR="007F7B38" w:rsidRDefault="00000000">
      <w:pPr>
        <w:pBdr>
          <w:top w:val="nil"/>
          <w:left w:val="nil"/>
          <w:bottom w:val="nil"/>
          <w:right w:val="nil"/>
          <w:between w:val="nil"/>
        </w:pBdr>
        <w:jc w:val="both"/>
        <w:rPr>
          <w:rFonts w:ascii="Arial" w:eastAsia="Arial" w:hAnsi="Arial" w:cs="Arial"/>
          <w:sz w:val="20"/>
          <w:szCs w:val="20"/>
        </w:rPr>
      </w:pPr>
      <w:bookmarkStart w:id="6" w:name="_ur9m158yyfrn" w:colFirst="0" w:colLast="0"/>
      <w:bookmarkEnd w:id="6"/>
      <w:r>
        <w:rPr>
          <w:rFonts w:ascii="Arial" w:eastAsia="Arial" w:hAnsi="Arial" w:cs="Arial"/>
          <w:sz w:val="20"/>
          <w:szCs w:val="20"/>
        </w:rPr>
        <w:t>At the end of the 2014 Major League Baseball season, the New York Yankees had a winning percentage of 51.9 (proportion of games won =.519), which was not enough to win the American League East Division.</w:t>
      </w:r>
    </w:p>
    <w:p w14:paraId="79CB6FC7" w14:textId="77777777" w:rsidR="007F7B38" w:rsidRDefault="007F7B38">
      <w:pPr>
        <w:pBdr>
          <w:top w:val="nil"/>
          <w:left w:val="nil"/>
          <w:bottom w:val="nil"/>
          <w:right w:val="nil"/>
          <w:between w:val="nil"/>
        </w:pBdr>
        <w:jc w:val="both"/>
        <w:rPr>
          <w:rFonts w:ascii="Arial" w:eastAsia="Arial" w:hAnsi="Arial" w:cs="Arial"/>
          <w:sz w:val="20"/>
          <w:szCs w:val="20"/>
        </w:rPr>
      </w:pPr>
      <w:bookmarkStart w:id="7" w:name="_dfhppwm8i1z4" w:colFirst="0" w:colLast="0"/>
      <w:bookmarkEnd w:id="7"/>
    </w:p>
    <w:p w14:paraId="0C8C1D8E" w14:textId="77777777" w:rsidR="007F7B38" w:rsidRDefault="00000000">
      <w:pPr>
        <w:pBdr>
          <w:top w:val="nil"/>
          <w:left w:val="nil"/>
          <w:bottom w:val="nil"/>
          <w:right w:val="nil"/>
          <w:between w:val="nil"/>
        </w:pBdr>
        <w:jc w:val="both"/>
        <w:rPr>
          <w:rFonts w:ascii="Arial" w:eastAsia="Arial" w:hAnsi="Arial" w:cs="Arial"/>
          <w:sz w:val="20"/>
          <w:szCs w:val="20"/>
        </w:rPr>
      </w:pPr>
      <w:bookmarkStart w:id="8" w:name="_30j0zll" w:colFirst="0" w:colLast="0"/>
      <w:bookmarkEnd w:id="8"/>
      <w:r>
        <w:rPr>
          <w:rFonts w:ascii="Arial" w:eastAsia="Arial" w:hAnsi="Arial" w:cs="Arial"/>
          <w:sz w:val="20"/>
          <w:szCs w:val="20"/>
        </w:rPr>
        <w:t>Contrary to popular myth, there is no relationship between the shoe/foot size and penis length (</w:t>
      </w:r>
      <w:hyperlink r:id="rId11">
        <w:r>
          <w:rPr>
            <w:rFonts w:ascii="Arial" w:eastAsia="Arial" w:hAnsi="Arial" w:cs="Arial"/>
            <w:color w:val="1155CC"/>
            <w:sz w:val="20"/>
            <w:szCs w:val="20"/>
            <w:u w:val="single"/>
          </w:rPr>
          <w:t>Shah &amp; Christopher, 2002</w:t>
        </w:r>
      </w:hyperlink>
      <w:r>
        <w:rPr>
          <w:rFonts w:ascii="Arial" w:eastAsia="Arial" w:hAnsi="Arial" w:cs="Arial"/>
          <w:sz w:val="20"/>
          <w:szCs w:val="20"/>
        </w:rPr>
        <w:t>). However, sexual intercourse without a condom is associated with fewer depressive symptoms in women (</w:t>
      </w:r>
      <w:hyperlink r:id="rId12">
        <w:r>
          <w:rPr>
            <w:rFonts w:ascii="Arial" w:eastAsia="Arial" w:hAnsi="Arial" w:cs="Arial"/>
            <w:color w:val="1155CC"/>
            <w:sz w:val="20"/>
            <w:szCs w:val="20"/>
            <w:u w:val="single"/>
          </w:rPr>
          <w:t>Gallup, Burch &amp; Platek, 2002</w:t>
        </w:r>
      </w:hyperlink>
      <w:r>
        <w:rPr>
          <w:rFonts w:ascii="Arial" w:eastAsia="Arial" w:hAnsi="Arial" w:cs="Arial"/>
          <w:sz w:val="20"/>
          <w:szCs w:val="20"/>
        </w:rPr>
        <w:t>).</w:t>
      </w:r>
    </w:p>
    <w:p w14:paraId="76569897" w14:textId="77777777" w:rsidR="007F7B38" w:rsidRDefault="007F7B38">
      <w:pPr>
        <w:pBdr>
          <w:top w:val="nil"/>
          <w:left w:val="nil"/>
          <w:bottom w:val="nil"/>
          <w:right w:val="nil"/>
          <w:between w:val="nil"/>
        </w:pBdr>
        <w:jc w:val="both"/>
        <w:rPr>
          <w:rFonts w:ascii="Arial" w:eastAsia="Arial" w:hAnsi="Arial" w:cs="Arial"/>
          <w:sz w:val="20"/>
          <w:szCs w:val="20"/>
        </w:rPr>
      </w:pPr>
    </w:p>
    <w:p w14:paraId="7328C80C"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do these have in common? They involve statistics. If statistics had not been invented we could complain about congress, the president, and the Supreme Court, but could not describe by</w:t>
      </w:r>
      <w:r>
        <w:rPr>
          <w:rFonts w:ascii="Arial" w:eastAsia="Arial" w:hAnsi="Arial" w:cs="Arial"/>
          <w:i/>
          <w:sz w:val="20"/>
          <w:szCs w:val="20"/>
        </w:rPr>
        <w:t xml:space="preserve"> how much</w:t>
      </w:r>
      <w:r>
        <w:rPr>
          <w:rFonts w:ascii="Arial" w:eastAsia="Arial" w:hAnsi="Arial" w:cs="Arial"/>
          <w:sz w:val="20"/>
          <w:szCs w:val="20"/>
        </w:rPr>
        <w:t xml:space="preserve"> we generally approve or disapprove of their performances. If we did not have statistics, we would not know </w:t>
      </w:r>
      <w:r>
        <w:rPr>
          <w:rFonts w:ascii="Arial" w:eastAsia="Arial" w:hAnsi="Arial" w:cs="Arial"/>
          <w:i/>
          <w:sz w:val="20"/>
          <w:szCs w:val="20"/>
        </w:rPr>
        <w:t>how many</w:t>
      </w:r>
      <w:r>
        <w:rPr>
          <w:rFonts w:ascii="Arial" w:eastAsia="Arial" w:hAnsi="Arial" w:cs="Arial"/>
          <w:sz w:val="20"/>
          <w:szCs w:val="20"/>
        </w:rPr>
        <w:t xml:space="preserve"> people accept evolution (or don’t). If we did not have statistics, we could not determine </w:t>
      </w:r>
      <w:r>
        <w:rPr>
          <w:rFonts w:ascii="Arial" w:eastAsia="Arial" w:hAnsi="Arial" w:cs="Arial"/>
          <w:i/>
          <w:sz w:val="20"/>
          <w:szCs w:val="20"/>
        </w:rPr>
        <w:t xml:space="preserve">how much better </w:t>
      </w:r>
      <w:r>
        <w:rPr>
          <w:rFonts w:ascii="Arial" w:eastAsia="Arial" w:hAnsi="Arial" w:cs="Arial"/>
          <w:sz w:val="20"/>
          <w:szCs w:val="20"/>
        </w:rPr>
        <w:t xml:space="preserve">one sports team performed relative to other teams to determine playoff standings. Finally, without statistics, we could not </w:t>
      </w:r>
      <w:r>
        <w:rPr>
          <w:rFonts w:ascii="Arial" w:eastAsia="Arial" w:hAnsi="Arial" w:cs="Arial"/>
          <w:i/>
          <w:sz w:val="20"/>
          <w:szCs w:val="20"/>
        </w:rPr>
        <w:t>disconfirm</w:t>
      </w:r>
      <w:r>
        <w:rPr>
          <w:rFonts w:ascii="Arial" w:eastAsia="Arial" w:hAnsi="Arial" w:cs="Arial"/>
          <w:sz w:val="20"/>
          <w:szCs w:val="20"/>
        </w:rPr>
        <w:t xml:space="preserve"> myths about the relationship between the sizes of various body parts.</w:t>
      </w:r>
    </w:p>
    <w:p w14:paraId="7E8F6379" w14:textId="77777777" w:rsidR="007F7B38" w:rsidRDefault="007F7B38">
      <w:pPr>
        <w:pBdr>
          <w:top w:val="nil"/>
          <w:left w:val="nil"/>
          <w:bottom w:val="nil"/>
          <w:right w:val="nil"/>
          <w:between w:val="nil"/>
        </w:pBdr>
        <w:jc w:val="both"/>
        <w:rPr>
          <w:rFonts w:ascii="Arial" w:eastAsia="Arial" w:hAnsi="Arial" w:cs="Arial"/>
          <w:sz w:val="20"/>
          <w:szCs w:val="20"/>
        </w:rPr>
      </w:pPr>
    </w:p>
    <w:p w14:paraId="5DE8278B"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Statistics are used just about everywhere and in most occupations. Hence, understanding statistics, including where they are used, why they are used, what they represent, how to interpret them, and how to properly use them is an important part of being an informed citizen. Understanding statistics allows you to understand facts and figures presented in the media and in other college courses and allows you to be a little more skeptical about information when it is presented. If you do not know how to question information, it is unlikely that you ever will.</w:t>
      </w:r>
    </w:p>
    <w:p w14:paraId="2E41F2D0" w14:textId="77777777" w:rsidR="007F7B38" w:rsidRDefault="007F7B38">
      <w:pPr>
        <w:pBdr>
          <w:top w:val="nil"/>
          <w:left w:val="nil"/>
          <w:bottom w:val="nil"/>
          <w:right w:val="nil"/>
          <w:between w:val="nil"/>
        </w:pBdr>
        <w:jc w:val="both"/>
        <w:rPr>
          <w:rFonts w:ascii="Arial" w:eastAsia="Arial" w:hAnsi="Arial" w:cs="Arial"/>
          <w:sz w:val="20"/>
          <w:szCs w:val="20"/>
        </w:rPr>
      </w:pPr>
    </w:p>
    <w:p w14:paraId="330CDDF2"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Unfortunately a lot of students are scared of statistics and research-based courses, because they hear horror stories from former students. Here are a few statements from my conversations with former students: “</w:t>
      </w:r>
      <w:r>
        <w:rPr>
          <w:rFonts w:ascii="Arial" w:eastAsia="Arial" w:hAnsi="Arial" w:cs="Arial"/>
          <w:i/>
          <w:sz w:val="20"/>
          <w:szCs w:val="20"/>
        </w:rPr>
        <w:t>The class is horrible, boring, and stupid!</w:t>
      </w:r>
      <w:r>
        <w:rPr>
          <w:rFonts w:ascii="Arial" w:eastAsia="Arial" w:hAnsi="Arial" w:cs="Arial"/>
          <w:sz w:val="20"/>
          <w:szCs w:val="20"/>
        </w:rPr>
        <w:t>”; “</w:t>
      </w:r>
      <w:r>
        <w:rPr>
          <w:rFonts w:ascii="Arial" w:eastAsia="Arial" w:hAnsi="Arial" w:cs="Arial"/>
          <w:i/>
          <w:sz w:val="20"/>
          <w:szCs w:val="20"/>
        </w:rPr>
        <w:t>You cannot get an A in the class, ever</w:t>
      </w:r>
      <w:r>
        <w:rPr>
          <w:rFonts w:ascii="Arial" w:eastAsia="Arial" w:hAnsi="Arial" w:cs="Arial"/>
          <w:sz w:val="20"/>
          <w:szCs w:val="20"/>
        </w:rPr>
        <w:t>.”; “</w:t>
      </w:r>
      <w:r>
        <w:rPr>
          <w:rFonts w:ascii="Arial" w:eastAsia="Arial" w:hAnsi="Arial" w:cs="Arial"/>
          <w:i/>
          <w:sz w:val="20"/>
          <w:szCs w:val="20"/>
        </w:rPr>
        <w:t>The material is terrible, dry and evil</w:t>
      </w:r>
      <w:r>
        <w:rPr>
          <w:rFonts w:ascii="Arial" w:eastAsia="Arial" w:hAnsi="Arial" w:cs="Arial"/>
          <w:sz w:val="20"/>
          <w:szCs w:val="20"/>
        </w:rPr>
        <w:t>.”,“</w:t>
      </w:r>
      <w:r>
        <w:rPr>
          <w:rFonts w:ascii="Arial" w:eastAsia="Arial" w:hAnsi="Arial" w:cs="Arial"/>
          <w:i/>
          <w:sz w:val="20"/>
          <w:szCs w:val="20"/>
        </w:rPr>
        <w:t>Please kill me.</w:t>
      </w:r>
      <w:r>
        <w:rPr>
          <w:rFonts w:ascii="Arial" w:eastAsia="Arial" w:hAnsi="Arial" w:cs="Arial"/>
          <w:sz w:val="20"/>
          <w:szCs w:val="20"/>
        </w:rPr>
        <w:t>”, “</w:t>
      </w:r>
      <w:r>
        <w:rPr>
          <w:rFonts w:ascii="Arial" w:eastAsia="Arial" w:hAnsi="Arial" w:cs="Arial"/>
          <w:i/>
          <w:sz w:val="20"/>
          <w:szCs w:val="20"/>
        </w:rPr>
        <w:t>Kill me.</w:t>
      </w:r>
      <w:r>
        <w:rPr>
          <w:rFonts w:ascii="Arial" w:eastAsia="Arial" w:hAnsi="Arial" w:cs="Arial"/>
          <w:sz w:val="20"/>
          <w:szCs w:val="20"/>
        </w:rPr>
        <w:t>”, “</w:t>
      </w:r>
      <w:r>
        <w:rPr>
          <w:rFonts w:ascii="Arial" w:eastAsia="Arial" w:hAnsi="Arial" w:cs="Arial"/>
          <w:i/>
          <w:sz w:val="20"/>
          <w:szCs w:val="20"/>
        </w:rPr>
        <w:t>I want mommy!</w:t>
      </w:r>
      <w:r>
        <w:rPr>
          <w:rFonts w:ascii="Arial" w:eastAsia="Arial" w:hAnsi="Arial" w:cs="Arial"/>
          <w:sz w:val="20"/>
          <w:szCs w:val="20"/>
        </w:rPr>
        <w:t>” I may have exaggerated those last few. Let me dispel some of these comments:</w:t>
      </w:r>
    </w:p>
    <w:p w14:paraId="0FAB523A" w14:textId="77777777" w:rsidR="007F7B38" w:rsidRDefault="007F7B38">
      <w:pPr>
        <w:pBdr>
          <w:top w:val="nil"/>
          <w:left w:val="nil"/>
          <w:bottom w:val="nil"/>
          <w:right w:val="nil"/>
          <w:between w:val="nil"/>
        </w:pBdr>
        <w:jc w:val="both"/>
        <w:rPr>
          <w:rFonts w:ascii="Arial" w:eastAsia="Arial" w:hAnsi="Arial" w:cs="Arial"/>
          <w:sz w:val="20"/>
          <w:szCs w:val="20"/>
        </w:rPr>
      </w:pPr>
    </w:p>
    <w:p w14:paraId="3A7E2F39"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First, it's true a professor or a course can be boring and make something more difficult than it should be, but ultimately your education is what you make of it. If you don’t like something, </w:t>
      </w:r>
      <w:r>
        <w:rPr>
          <w:rFonts w:ascii="Arial" w:eastAsia="Arial" w:hAnsi="Arial" w:cs="Arial"/>
          <w:i/>
          <w:sz w:val="20"/>
          <w:szCs w:val="20"/>
        </w:rPr>
        <w:t>speak up</w:t>
      </w:r>
      <w:r>
        <w:rPr>
          <w:rFonts w:ascii="Arial" w:eastAsia="Arial" w:hAnsi="Arial" w:cs="Arial"/>
          <w:sz w:val="20"/>
          <w:szCs w:val="20"/>
        </w:rPr>
        <w:t>! But, if something is truly horrible, boring, and stupid, perhaps this course or your major is not right for you (just saying).</w:t>
      </w:r>
    </w:p>
    <w:p w14:paraId="15E6615F" w14:textId="77777777" w:rsidR="007F7B38" w:rsidRDefault="007F7B38">
      <w:pPr>
        <w:pBdr>
          <w:top w:val="nil"/>
          <w:left w:val="nil"/>
          <w:bottom w:val="nil"/>
          <w:right w:val="nil"/>
          <w:between w:val="nil"/>
        </w:pBdr>
        <w:jc w:val="both"/>
        <w:rPr>
          <w:rFonts w:ascii="Arial" w:eastAsia="Arial" w:hAnsi="Arial" w:cs="Arial"/>
          <w:sz w:val="20"/>
          <w:szCs w:val="20"/>
        </w:rPr>
      </w:pPr>
    </w:p>
    <w:p w14:paraId="42322DD0"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Second, I’ll admit statistics is a bit dry and the material can be boring, which is why most examples in class and this book involve real life, society, elves, wolverines, Bigfoot, zombies, the media, poking fun at the ruling class, and TV shows (I’ve gotta’ have fun with my job too!) But make up your own examples if you don’t like mine. What works for me may not work for you and that’s okay. Make it fun. It’s just statistics!</w:t>
      </w:r>
    </w:p>
    <w:p w14:paraId="1A145629" w14:textId="77777777" w:rsidR="007F7B38" w:rsidRDefault="007F7B38">
      <w:pPr>
        <w:pBdr>
          <w:top w:val="nil"/>
          <w:left w:val="nil"/>
          <w:bottom w:val="nil"/>
          <w:right w:val="nil"/>
          <w:between w:val="nil"/>
        </w:pBdr>
        <w:jc w:val="both"/>
        <w:rPr>
          <w:rFonts w:ascii="Arial" w:eastAsia="Arial" w:hAnsi="Arial" w:cs="Arial"/>
          <w:sz w:val="20"/>
          <w:szCs w:val="20"/>
        </w:rPr>
      </w:pPr>
    </w:p>
    <w:p w14:paraId="193A3551"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Third, it is possible to do well in this course. Any student that has received a grade of C- or less from me in statistics did so by their own hand, by not seeking help when needed. Remember, I am your </w:t>
      </w:r>
      <w:r>
        <w:rPr>
          <w:rFonts w:ascii="Arial" w:eastAsia="Arial" w:hAnsi="Arial" w:cs="Arial"/>
          <w:i/>
          <w:sz w:val="20"/>
          <w:szCs w:val="20"/>
        </w:rPr>
        <w:t>guide</w:t>
      </w:r>
      <w:r>
        <w:rPr>
          <w:rFonts w:ascii="Arial" w:eastAsia="Arial" w:hAnsi="Arial" w:cs="Arial"/>
          <w:sz w:val="20"/>
          <w:szCs w:val="20"/>
        </w:rPr>
        <w:t>: use me! By the way, don’t worry about your grade: Worry about learning and comprehending the material; your grade will fall into place.</w:t>
      </w:r>
    </w:p>
    <w:p w14:paraId="691C36C5" w14:textId="77777777" w:rsidR="007F7B38" w:rsidRDefault="007F7B38">
      <w:pPr>
        <w:pBdr>
          <w:top w:val="nil"/>
          <w:left w:val="nil"/>
          <w:bottom w:val="nil"/>
          <w:right w:val="nil"/>
          <w:between w:val="nil"/>
        </w:pBdr>
        <w:jc w:val="both"/>
        <w:rPr>
          <w:rFonts w:ascii="Arial" w:eastAsia="Arial" w:hAnsi="Arial" w:cs="Arial"/>
          <w:sz w:val="20"/>
          <w:szCs w:val="20"/>
        </w:rPr>
      </w:pPr>
    </w:p>
    <w:p w14:paraId="7A6E154E"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Finally, the material in statistics is difficult, but is doable and you can earn</w:t>
      </w:r>
      <w:r>
        <w:rPr>
          <w:rFonts w:ascii="Arial" w:eastAsia="Arial" w:hAnsi="Arial" w:cs="Arial"/>
          <w:i/>
          <w:sz w:val="20"/>
          <w:szCs w:val="20"/>
        </w:rPr>
        <w:t xml:space="preserve"> </w:t>
      </w:r>
      <w:r>
        <w:rPr>
          <w:rFonts w:ascii="Arial" w:eastAsia="Arial" w:hAnsi="Arial" w:cs="Arial"/>
          <w:sz w:val="20"/>
          <w:szCs w:val="20"/>
        </w:rPr>
        <w:t xml:space="preserve">a good grade. Statistics uses basic mathematical principles (addition, subtraction, multiplication, division, etc), but uses them in different ways than you may be used to, so some students come into to a statistics course with preconceptions of it being impossible. Nothing is impossible...except making the </w:t>
      </w:r>
      <w:hyperlink r:id="rId13">
        <w:r>
          <w:rPr>
            <w:rFonts w:ascii="Arial" w:eastAsia="Arial" w:hAnsi="Arial" w:cs="Arial"/>
            <w:color w:val="0000FF"/>
            <w:sz w:val="20"/>
            <w:szCs w:val="20"/>
            <w:u w:val="single"/>
          </w:rPr>
          <w:t>Kessel Run</w:t>
        </w:r>
      </w:hyperlink>
      <w:r>
        <w:rPr>
          <w:rFonts w:ascii="Arial" w:eastAsia="Arial" w:hAnsi="Arial" w:cs="Arial"/>
          <w:sz w:val="20"/>
          <w:szCs w:val="20"/>
        </w:rPr>
        <w:t xml:space="preserve"> in less than 12 parsecs.</w:t>
      </w:r>
    </w:p>
    <w:p w14:paraId="6C344732" w14:textId="77777777" w:rsidR="007F7B38" w:rsidRDefault="007F7B38">
      <w:pPr>
        <w:pBdr>
          <w:top w:val="nil"/>
          <w:left w:val="nil"/>
          <w:bottom w:val="nil"/>
          <w:right w:val="nil"/>
          <w:between w:val="nil"/>
        </w:pBdr>
        <w:ind w:left="720"/>
        <w:jc w:val="both"/>
        <w:rPr>
          <w:rFonts w:ascii="Arial" w:eastAsia="Arial" w:hAnsi="Arial" w:cs="Arial"/>
          <w:sz w:val="20"/>
          <w:szCs w:val="20"/>
        </w:rPr>
      </w:pPr>
    </w:p>
    <w:p w14:paraId="2C9C3EBA" w14:textId="77777777" w:rsidR="007F7B38" w:rsidRDefault="00000000">
      <w:pPr>
        <w:pStyle w:val="Heading2"/>
        <w:pBdr>
          <w:top w:val="nil"/>
          <w:left w:val="nil"/>
          <w:bottom w:val="nil"/>
          <w:right w:val="nil"/>
          <w:between w:val="nil"/>
        </w:pBdr>
        <w:rPr>
          <w:rFonts w:ascii="Arial" w:eastAsia="Arial" w:hAnsi="Arial" w:cs="Arial"/>
        </w:rPr>
      </w:pPr>
      <w:bookmarkStart w:id="9" w:name="_1fob9te" w:colFirst="0" w:colLast="0"/>
      <w:bookmarkEnd w:id="9"/>
      <w:r>
        <w:rPr>
          <w:rFonts w:ascii="Arial" w:eastAsia="Arial" w:hAnsi="Arial" w:cs="Arial"/>
        </w:rPr>
        <w:t>1.2 What, When, Where, How, and Why of Statistics</w:t>
      </w:r>
    </w:p>
    <w:p w14:paraId="011F3F43"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Below, are answers to the basic what, when, and where questions that are related to statistics:</w:t>
      </w:r>
    </w:p>
    <w:p w14:paraId="26CAB114" w14:textId="77777777" w:rsidR="007F7B38" w:rsidRDefault="007F7B38">
      <w:pPr>
        <w:pBdr>
          <w:top w:val="nil"/>
          <w:left w:val="nil"/>
          <w:bottom w:val="nil"/>
          <w:right w:val="nil"/>
          <w:between w:val="nil"/>
        </w:pBdr>
        <w:jc w:val="both"/>
        <w:rPr>
          <w:rFonts w:ascii="Arial" w:eastAsia="Arial" w:hAnsi="Arial" w:cs="Arial"/>
          <w:sz w:val="20"/>
          <w:szCs w:val="20"/>
        </w:rPr>
      </w:pPr>
    </w:p>
    <w:p w14:paraId="48F80789"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What are Statistics?</w:t>
      </w:r>
      <w:r>
        <w:rPr>
          <w:rFonts w:ascii="Arial" w:eastAsia="Arial" w:hAnsi="Arial" w:cs="Arial"/>
          <w:sz w:val="20"/>
          <w:szCs w:val="20"/>
        </w:rPr>
        <w:t xml:space="preserve"> Statistics are procedures that combine, organize, and summarize data to make inferences. Scientists collect data to generate and test theories and hypotheses, but the data are initially unorganized and ‘raw’, and statistics allow one to organize the raw data into something condensed and more meaningful. Statistical methods also allow one to examine and quantify relationships among variables to uncover trends, and to determine whether a theory or hypothesis is supported by that data.</w:t>
      </w:r>
    </w:p>
    <w:p w14:paraId="6E45EBBF" w14:textId="77777777" w:rsidR="007F7B38" w:rsidRDefault="007F7B38">
      <w:pPr>
        <w:pBdr>
          <w:top w:val="nil"/>
          <w:left w:val="nil"/>
          <w:bottom w:val="nil"/>
          <w:right w:val="nil"/>
          <w:between w:val="nil"/>
        </w:pBdr>
        <w:jc w:val="both"/>
        <w:rPr>
          <w:rFonts w:ascii="Arial" w:eastAsia="Arial" w:hAnsi="Arial" w:cs="Arial"/>
          <w:sz w:val="20"/>
          <w:szCs w:val="20"/>
        </w:rPr>
      </w:pPr>
    </w:p>
    <w:p w14:paraId="0B71DFCC"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When are Statistics Used?</w:t>
      </w:r>
      <w:r>
        <w:rPr>
          <w:rFonts w:ascii="Arial" w:eastAsia="Arial" w:hAnsi="Arial" w:cs="Arial"/>
          <w:sz w:val="20"/>
          <w:szCs w:val="20"/>
        </w:rPr>
        <w:t xml:space="preserve"> Statistics are used whenever you are trying to answer a question that requires summarizing data. Whether it is a psychological study on political attitudes and personality or a newspaper survey of how much readers like a politician. Whenever you have a question that requires a summary of raw data, you’ll use statistics to answer the question.</w:t>
      </w:r>
    </w:p>
    <w:p w14:paraId="2AA34DAF" w14:textId="77777777" w:rsidR="007F7B38" w:rsidRDefault="007F7B38">
      <w:pPr>
        <w:pBdr>
          <w:top w:val="nil"/>
          <w:left w:val="nil"/>
          <w:bottom w:val="nil"/>
          <w:right w:val="nil"/>
          <w:between w:val="nil"/>
        </w:pBdr>
        <w:jc w:val="both"/>
        <w:rPr>
          <w:rFonts w:ascii="Arial" w:eastAsia="Arial" w:hAnsi="Arial" w:cs="Arial"/>
          <w:sz w:val="20"/>
          <w:szCs w:val="20"/>
        </w:rPr>
      </w:pPr>
    </w:p>
    <w:p w14:paraId="55E7EB5E" w14:textId="77777777" w:rsidR="007F7B38" w:rsidRDefault="00000000">
      <w:pPr>
        <w:pBdr>
          <w:top w:val="nil"/>
          <w:left w:val="nil"/>
          <w:bottom w:val="nil"/>
          <w:right w:val="nil"/>
          <w:between w:val="nil"/>
        </w:pBdr>
        <w:jc w:val="both"/>
        <w:rPr>
          <w:rFonts w:ascii="Arial" w:eastAsia="Arial" w:hAnsi="Arial" w:cs="Arial"/>
          <w:b/>
          <w:sz w:val="20"/>
          <w:szCs w:val="20"/>
        </w:rPr>
      </w:pPr>
      <w:r>
        <w:rPr>
          <w:rFonts w:ascii="Arial" w:eastAsia="Arial" w:hAnsi="Arial" w:cs="Arial"/>
          <w:sz w:val="20"/>
          <w:szCs w:val="20"/>
        </w:rPr>
        <w:t>For example: Let’s say I hypothesize that age is related to political attitude (liberal-conservative); specifically, older individuals tend to be more conservative. One way to address this would be to ask people their age and their political attitude on a liberal-conservative scale. Then, based on the data I collect, I can determine whether there is a relationship between age and political attitude. A set of hypothetical data listing ages and political attitudes of people is presented below (Political Attitude was measured using an 11-point scale, from 1 = liberal to 11 = conservative). You can see that as age increases, political attitudes tend to become more conservative. Although the data appear to support my hypothesis, the only way to know whether a relationship exists is through statistical analysis.</w:t>
      </w:r>
    </w:p>
    <w:p w14:paraId="3D3D6936" w14:textId="77777777" w:rsidR="007F7B38" w:rsidRDefault="007F7B38">
      <w:pPr>
        <w:pBdr>
          <w:top w:val="nil"/>
          <w:left w:val="nil"/>
          <w:bottom w:val="nil"/>
          <w:right w:val="nil"/>
          <w:between w:val="nil"/>
        </w:pBdr>
        <w:ind w:left="720"/>
        <w:jc w:val="both"/>
        <w:rPr>
          <w:rFonts w:ascii="Arial" w:eastAsia="Arial" w:hAnsi="Arial" w:cs="Arial"/>
          <w:sz w:val="20"/>
          <w:szCs w:val="20"/>
        </w:rPr>
      </w:pPr>
    </w:p>
    <w:tbl>
      <w:tblPr>
        <w:tblStyle w:val="a"/>
        <w:tblW w:w="3629" w:type="dxa"/>
        <w:jc w:val="center"/>
        <w:tblLayout w:type="fixed"/>
        <w:tblLook w:val="0000" w:firstRow="0" w:lastRow="0" w:firstColumn="0" w:lastColumn="0" w:noHBand="0" w:noVBand="0"/>
      </w:tblPr>
      <w:tblGrid>
        <w:gridCol w:w="435"/>
        <w:gridCol w:w="3194"/>
      </w:tblGrid>
      <w:tr w:rsidR="007F7B38" w14:paraId="66F21595" w14:textId="77777777">
        <w:trPr>
          <w:trHeight w:val="60"/>
          <w:jc w:val="center"/>
        </w:trPr>
        <w:tc>
          <w:tcPr>
            <w:tcW w:w="435" w:type="dxa"/>
            <w:tcBorders>
              <w:top w:val="single" w:sz="4" w:space="0" w:color="000000"/>
              <w:bottom w:val="single" w:sz="4" w:space="0" w:color="000000"/>
            </w:tcBorders>
            <w:shd w:val="clear" w:color="auto" w:fill="FFFFFF"/>
            <w:tcMar>
              <w:top w:w="0" w:type="dxa"/>
              <w:left w:w="0" w:type="dxa"/>
              <w:bottom w:w="0" w:type="dxa"/>
              <w:right w:w="0" w:type="dxa"/>
            </w:tcMar>
            <w:vAlign w:val="bottom"/>
          </w:tcPr>
          <w:p w14:paraId="77FA2451" w14:textId="77777777" w:rsidR="007F7B38" w:rsidRDefault="0000000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 Age</w:t>
            </w:r>
          </w:p>
        </w:tc>
        <w:tc>
          <w:tcPr>
            <w:tcW w:w="3194" w:type="dxa"/>
            <w:tcBorders>
              <w:top w:val="single" w:sz="4" w:space="0" w:color="000000"/>
              <w:bottom w:val="single" w:sz="4" w:space="0" w:color="000000"/>
            </w:tcBorders>
            <w:shd w:val="clear" w:color="auto" w:fill="FFFFFF"/>
            <w:tcMar>
              <w:top w:w="0" w:type="dxa"/>
              <w:left w:w="0" w:type="dxa"/>
              <w:bottom w:w="0" w:type="dxa"/>
              <w:right w:w="0" w:type="dxa"/>
            </w:tcMar>
            <w:vAlign w:val="bottom"/>
          </w:tcPr>
          <w:p w14:paraId="52502040" w14:textId="77777777" w:rsidR="007F7B38" w:rsidRDefault="0000000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Political Attitude</w:t>
            </w:r>
          </w:p>
        </w:tc>
      </w:tr>
      <w:tr w:rsidR="007F7B38" w14:paraId="6619554A" w14:textId="77777777">
        <w:trPr>
          <w:trHeight w:val="60"/>
          <w:jc w:val="center"/>
        </w:trPr>
        <w:tc>
          <w:tcPr>
            <w:tcW w:w="435" w:type="dxa"/>
            <w:tcBorders>
              <w:top w:val="single" w:sz="4" w:space="0" w:color="000000"/>
            </w:tcBorders>
            <w:shd w:val="clear" w:color="auto" w:fill="FFFFFF"/>
            <w:tcMar>
              <w:top w:w="0" w:type="dxa"/>
              <w:left w:w="0" w:type="dxa"/>
              <w:bottom w:w="0" w:type="dxa"/>
              <w:right w:w="0" w:type="dxa"/>
            </w:tcMar>
            <w:vAlign w:val="center"/>
          </w:tcPr>
          <w:p w14:paraId="7032E944"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15</w:t>
            </w:r>
          </w:p>
        </w:tc>
        <w:tc>
          <w:tcPr>
            <w:tcW w:w="3194" w:type="dxa"/>
            <w:tcBorders>
              <w:top w:val="single" w:sz="4" w:space="0" w:color="000000"/>
            </w:tcBorders>
            <w:shd w:val="clear" w:color="auto" w:fill="FFFFFF"/>
            <w:tcMar>
              <w:top w:w="0" w:type="dxa"/>
              <w:left w:w="0" w:type="dxa"/>
              <w:bottom w:w="0" w:type="dxa"/>
              <w:right w:w="0" w:type="dxa"/>
            </w:tcMar>
            <w:vAlign w:val="center"/>
          </w:tcPr>
          <w:p w14:paraId="6C2BC45F"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3.0</w:t>
            </w:r>
          </w:p>
        </w:tc>
      </w:tr>
      <w:tr w:rsidR="007F7B38" w14:paraId="66BC26DA" w14:textId="77777777">
        <w:trPr>
          <w:trHeight w:val="80"/>
          <w:jc w:val="center"/>
        </w:trPr>
        <w:tc>
          <w:tcPr>
            <w:tcW w:w="435" w:type="dxa"/>
            <w:shd w:val="clear" w:color="auto" w:fill="FFFFFF"/>
            <w:tcMar>
              <w:top w:w="0" w:type="dxa"/>
              <w:left w:w="0" w:type="dxa"/>
              <w:bottom w:w="0" w:type="dxa"/>
              <w:right w:w="0" w:type="dxa"/>
            </w:tcMar>
            <w:vAlign w:val="center"/>
          </w:tcPr>
          <w:p w14:paraId="74E9DD8F"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w:t>
            </w:r>
          </w:p>
        </w:tc>
        <w:tc>
          <w:tcPr>
            <w:tcW w:w="3194" w:type="dxa"/>
            <w:shd w:val="clear" w:color="auto" w:fill="FFFFFF"/>
            <w:tcMar>
              <w:top w:w="0" w:type="dxa"/>
              <w:left w:w="0" w:type="dxa"/>
              <w:bottom w:w="0" w:type="dxa"/>
              <w:right w:w="0" w:type="dxa"/>
            </w:tcMar>
            <w:vAlign w:val="center"/>
          </w:tcPr>
          <w:p w14:paraId="4AE5A372"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3.5</w:t>
            </w:r>
          </w:p>
        </w:tc>
      </w:tr>
      <w:tr w:rsidR="007F7B38" w14:paraId="03B2447F" w14:textId="77777777">
        <w:trPr>
          <w:trHeight w:val="80"/>
          <w:jc w:val="center"/>
        </w:trPr>
        <w:tc>
          <w:tcPr>
            <w:tcW w:w="435" w:type="dxa"/>
            <w:shd w:val="clear" w:color="auto" w:fill="FFFFFF"/>
            <w:tcMar>
              <w:top w:w="0" w:type="dxa"/>
              <w:left w:w="0" w:type="dxa"/>
              <w:bottom w:w="0" w:type="dxa"/>
              <w:right w:w="0" w:type="dxa"/>
            </w:tcMar>
            <w:vAlign w:val="center"/>
          </w:tcPr>
          <w:p w14:paraId="5B2B5C40"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25</w:t>
            </w:r>
          </w:p>
        </w:tc>
        <w:tc>
          <w:tcPr>
            <w:tcW w:w="3194" w:type="dxa"/>
            <w:shd w:val="clear" w:color="auto" w:fill="FFFFFF"/>
            <w:tcMar>
              <w:top w:w="0" w:type="dxa"/>
              <w:left w:w="0" w:type="dxa"/>
              <w:bottom w:w="0" w:type="dxa"/>
              <w:right w:w="0" w:type="dxa"/>
            </w:tcMar>
            <w:vAlign w:val="center"/>
          </w:tcPr>
          <w:p w14:paraId="297EE209"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5.0</w:t>
            </w:r>
          </w:p>
        </w:tc>
      </w:tr>
      <w:tr w:rsidR="007F7B38" w14:paraId="17B295D5" w14:textId="77777777">
        <w:trPr>
          <w:trHeight w:val="80"/>
          <w:jc w:val="center"/>
        </w:trPr>
        <w:tc>
          <w:tcPr>
            <w:tcW w:w="435" w:type="dxa"/>
            <w:shd w:val="clear" w:color="auto" w:fill="FFFFFF"/>
            <w:tcMar>
              <w:top w:w="0" w:type="dxa"/>
              <w:left w:w="0" w:type="dxa"/>
              <w:bottom w:w="0" w:type="dxa"/>
              <w:right w:w="0" w:type="dxa"/>
            </w:tcMar>
            <w:vAlign w:val="center"/>
          </w:tcPr>
          <w:p w14:paraId="68FA6BB7"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30</w:t>
            </w:r>
          </w:p>
        </w:tc>
        <w:tc>
          <w:tcPr>
            <w:tcW w:w="3194" w:type="dxa"/>
            <w:shd w:val="clear" w:color="auto" w:fill="FFFFFF"/>
            <w:tcMar>
              <w:top w:w="0" w:type="dxa"/>
              <w:left w:w="0" w:type="dxa"/>
              <w:bottom w:w="0" w:type="dxa"/>
              <w:right w:w="0" w:type="dxa"/>
            </w:tcMar>
            <w:vAlign w:val="center"/>
          </w:tcPr>
          <w:p w14:paraId="6A03326E"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5.5</w:t>
            </w:r>
          </w:p>
        </w:tc>
      </w:tr>
      <w:tr w:rsidR="007F7B38" w14:paraId="7C1CFE37" w14:textId="77777777">
        <w:trPr>
          <w:trHeight w:val="80"/>
          <w:jc w:val="center"/>
        </w:trPr>
        <w:tc>
          <w:tcPr>
            <w:tcW w:w="435" w:type="dxa"/>
            <w:shd w:val="clear" w:color="auto" w:fill="FFFFFF"/>
            <w:tcMar>
              <w:top w:w="0" w:type="dxa"/>
              <w:left w:w="0" w:type="dxa"/>
              <w:bottom w:w="0" w:type="dxa"/>
              <w:right w:w="0" w:type="dxa"/>
            </w:tcMar>
            <w:vAlign w:val="center"/>
          </w:tcPr>
          <w:p w14:paraId="392AC720"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lastRenderedPageBreak/>
              <w:t>35</w:t>
            </w:r>
          </w:p>
        </w:tc>
        <w:tc>
          <w:tcPr>
            <w:tcW w:w="3194" w:type="dxa"/>
            <w:shd w:val="clear" w:color="auto" w:fill="FFFFFF"/>
            <w:tcMar>
              <w:top w:w="0" w:type="dxa"/>
              <w:left w:w="0" w:type="dxa"/>
              <w:bottom w:w="0" w:type="dxa"/>
              <w:right w:w="0" w:type="dxa"/>
            </w:tcMar>
            <w:vAlign w:val="center"/>
          </w:tcPr>
          <w:p w14:paraId="3925D9B0"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6.0</w:t>
            </w:r>
          </w:p>
        </w:tc>
      </w:tr>
      <w:tr w:rsidR="007F7B38" w14:paraId="1F70A0A0" w14:textId="77777777">
        <w:trPr>
          <w:trHeight w:val="80"/>
          <w:jc w:val="center"/>
        </w:trPr>
        <w:tc>
          <w:tcPr>
            <w:tcW w:w="435" w:type="dxa"/>
            <w:shd w:val="clear" w:color="auto" w:fill="FFFFFF"/>
            <w:tcMar>
              <w:top w:w="0" w:type="dxa"/>
              <w:left w:w="0" w:type="dxa"/>
              <w:bottom w:w="0" w:type="dxa"/>
              <w:right w:w="0" w:type="dxa"/>
            </w:tcMar>
            <w:vAlign w:val="center"/>
          </w:tcPr>
          <w:p w14:paraId="7F51768B"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40</w:t>
            </w:r>
          </w:p>
        </w:tc>
        <w:tc>
          <w:tcPr>
            <w:tcW w:w="3194" w:type="dxa"/>
            <w:shd w:val="clear" w:color="auto" w:fill="FFFFFF"/>
            <w:tcMar>
              <w:top w:w="0" w:type="dxa"/>
              <w:left w:w="0" w:type="dxa"/>
              <w:bottom w:w="0" w:type="dxa"/>
              <w:right w:w="0" w:type="dxa"/>
            </w:tcMar>
            <w:vAlign w:val="center"/>
          </w:tcPr>
          <w:p w14:paraId="733DA85B"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6.5</w:t>
            </w:r>
          </w:p>
        </w:tc>
      </w:tr>
      <w:tr w:rsidR="007F7B38" w14:paraId="5F57D901" w14:textId="77777777">
        <w:trPr>
          <w:trHeight w:val="80"/>
          <w:jc w:val="center"/>
        </w:trPr>
        <w:tc>
          <w:tcPr>
            <w:tcW w:w="435" w:type="dxa"/>
            <w:shd w:val="clear" w:color="auto" w:fill="FFFFFF"/>
            <w:tcMar>
              <w:top w:w="0" w:type="dxa"/>
              <w:left w:w="0" w:type="dxa"/>
              <w:bottom w:w="0" w:type="dxa"/>
              <w:right w:w="0" w:type="dxa"/>
            </w:tcMar>
            <w:vAlign w:val="center"/>
          </w:tcPr>
          <w:p w14:paraId="3ECECD74"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45</w:t>
            </w:r>
          </w:p>
        </w:tc>
        <w:tc>
          <w:tcPr>
            <w:tcW w:w="3194" w:type="dxa"/>
            <w:shd w:val="clear" w:color="auto" w:fill="FFFFFF"/>
            <w:tcMar>
              <w:top w:w="0" w:type="dxa"/>
              <w:left w:w="0" w:type="dxa"/>
              <w:bottom w:w="0" w:type="dxa"/>
              <w:right w:w="0" w:type="dxa"/>
            </w:tcMar>
            <w:vAlign w:val="center"/>
          </w:tcPr>
          <w:p w14:paraId="1EAC9EE1"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8.0</w:t>
            </w:r>
          </w:p>
        </w:tc>
      </w:tr>
      <w:tr w:rsidR="007F7B38" w14:paraId="29ACDEC4" w14:textId="77777777">
        <w:trPr>
          <w:trHeight w:val="80"/>
          <w:jc w:val="center"/>
        </w:trPr>
        <w:tc>
          <w:tcPr>
            <w:tcW w:w="435" w:type="dxa"/>
            <w:shd w:val="clear" w:color="auto" w:fill="FFFFFF"/>
            <w:tcMar>
              <w:top w:w="0" w:type="dxa"/>
              <w:left w:w="0" w:type="dxa"/>
              <w:bottom w:w="0" w:type="dxa"/>
              <w:right w:w="0" w:type="dxa"/>
            </w:tcMar>
            <w:vAlign w:val="center"/>
          </w:tcPr>
          <w:p w14:paraId="482CEF34"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55</w:t>
            </w:r>
          </w:p>
        </w:tc>
        <w:tc>
          <w:tcPr>
            <w:tcW w:w="3194" w:type="dxa"/>
            <w:shd w:val="clear" w:color="auto" w:fill="FFFFFF"/>
            <w:tcMar>
              <w:top w:w="0" w:type="dxa"/>
              <w:left w:w="0" w:type="dxa"/>
              <w:bottom w:w="0" w:type="dxa"/>
              <w:right w:w="0" w:type="dxa"/>
            </w:tcMar>
            <w:vAlign w:val="center"/>
          </w:tcPr>
          <w:p w14:paraId="7EE170AF"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9.0</w:t>
            </w:r>
          </w:p>
        </w:tc>
      </w:tr>
      <w:tr w:rsidR="007F7B38" w14:paraId="5B6436AE" w14:textId="77777777">
        <w:trPr>
          <w:trHeight w:val="80"/>
          <w:jc w:val="center"/>
        </w:trPr>
        <w:tc>
          <w:tcPr>
            <w:tcW w:w="435" w:type="dxa"/>
            <w:tcBorders>
              <w:bottom w:val="single" w:sz="4" w:space="0" w:color="000000"/>
            </w:tcBorders>
            <w:shd w:val="clear" w:color="auto" w:fill="FFFFFF"/>
            <w:tcMar>
              <w:top w:w="0" w:type="dxa"/>
              <w:left w:w="0" w:type="dxa"/>
              <w:bottom w:w="0" w:type="dxa"/>
              <w:right w:w="0" w:type="dxa"/>
            </w:tcMar>
            <w:vAlign w:val="center"/>
          </w:tcPr>
          <w:p w14:paraId="67EABBF9"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60</w:t>
            </w:r>
          </w:p>
        </w:tc>
        <w:tc>
          <w:tcPr>
            <w:tcW w:w="3194" w:type="dxa"/>
            <w:tcBorders>
              <w:bottom w:val="single" w:sz="4" w:space="0" w:color="000000"/>
            </w:tcBorders>
            <w:shd w:val="clear" w:color="auto" w:fill="FFFFFF"/>
            <w:tcMar>
              <w:top w:w="0" w:type="dxa"/>
              <w:left w:w="0" w:type="dxa"/>
              <w:bottom w:w="0" w:type="dxa"/>
              <w:right w:w="0" w:type="dxa"/>
            </w:tcMar>
            <w:vAlign w:val="center"/>
          </w:tcPr>
          <w:p w14:paraId="333A3732"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9.5</w:t>
            </w:r>
          </w:p>
        </w:tc>
      </w:tr>
    </w:tbl>
    <w:p w14:paraId="2E928FEC" w14:textId="77777777" w:rsidR="007F7B38" w:rsidRDefault="007F7B38">
      <w:pPr>
        <w:pBdr>
          <w:top w:val="nil"/>
          <w:left w:val="nil"/>
          <w:bottom w:val="nil"/>
          <w:right w:val="nil"/>
          <w:between w:val="nil"/>
        </w:pBdr>
        <w:ind w:left="720"/>
        <w:jc w:val="both"/>
        <w:rPr>
          <w:rFonts w:ascii="Arial" w:eastAsia="Arial" w:hAnsi="Arial" w:cs="Arial"/>
          <w:b/>
          <w:sz w:val="20"/>
          <w:szCs w:val="20"/>
        </w:rPr>
      </w:pPr>
    </w:p>
    <w:p w14:paraId="47A81AFD"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Where are Statistics Found?</w:t>
      </w:r>
      <w:r>
        <w:rPr>
          <w:rFonts w:ascii="Arial" w:eastAsia="Arial" w:hAnsi="Arial" w:cs="Arial"/>
          <w:sz w:val="20"/>
          <w:szCs w:val="20"/>
        </w:rPr>
        <w:t xml:space="preserve"> Statistics are not only used by scientists; all professions use them. Businesses, teachers, schools, sports, government, the military, the justice system, religions, and social organizations use statistics in their own ways. For example, at the end of the 2007 Major League Baseball season the batting average (AVG) of Derek Jeter was .322, which means he hit a pitched ball and made it to safely to base about 32.2% of the times he made a plate appearance. This value is a type of statistic that players, teams, sports writers, and fans use to gauge how well a player is performing.</w:t>
      </w:r>
    </w:p>
    <w:p w14:paraId="172035FA" w14:textId="77777777" w:rsidR="007F7B38" w:rsidRDefault="007F7B38">
      <w:pPr>
        <w:pBdr>
          <w:top w:val="nil"/>
          <w:left w:val="nil"/>
          <w:bottom w:val="nil"/>
          <w:right w:val="nil"/>
          <w:between w:val="nil"/>
        </w:pBdr>
        <w:jc w:val="both"/>
        <w:rPr>
          <w:rFonts w:ascii="Arial" w:eastAsia="Arial" w:hAnsi="Arial" w:cs="Arial"/>
          <w:sz w:val="20"/>
          <w:szCs w:val="20"/>
        </w:rPr>
      </w:pPr>
    </w:p>
    <w:p w14:paraId="49C37809"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As another example, at the time of my revising this book, President Obama is enjoying a 48% approval rating with a margin of error of ±3%. This survey, performed by Gallup, included about 1,500 adults. People use these numbers, based off of a small group of people to infer what percentage of </w:t>
      </w:r>
      <w:r>
        <w:rPr>
          <w:rFonts w:ascii="Arial" w:eastAsia="Arial" w:hAnsi="Arial" w:cs="Arial"/>
          <w:sz w:val="20"/>
          <w:szCs w:val="20"/>
          <w:u w:val="single"/>
        </w:rPr>
        <w:t>all</w:t>
      </w:r>
      <w:r>
        <w:rPr>
          <w:rFonts w:ascii="Arial" w:eastAsia="Arial" w:hAnsi="Arial" w:cs="Arial"/>
          <w:sz w:val="20"/>
          <w:szCs w:val="20"/>
        </w:rPr>
        <w:t xml:space="preserve"> Americans would approve or disapprove of President Obama’s job performance. Indeed, statistics uses data from small groups or </w:t>
      </w:r>
      <w:r>
        <w:rPr>
          <w:rFonts w:ascii="Arial" w:eastAsia="Arial" w:hAnsi="Arial" w:cs="Arial"/>
          <w:i/>
          <w:sz w:val="20"/>
          <w:szCs w:val="20"/>
        </w:rPr>
        <w:t>samples</w:t>
      </w:r>
      <w:r>
        <w:rPr>
          <w:rFonts w:ascii="Arial" w:eastAsia="Arial" w:hAnsi="Arial" w:cs="Arial"/>
          <w:sz w:val="20"/>
          <w:szCs w:val="20"/>
        </w:rPr>
        <w:t xml:space="preserve"> to makes inferences about what would be found in a larger group or </w:t>
      </w:r>
      <w:r>
        <w:rPr>
          <w:rFonts w:ascii="Arial" w:eastAsia="Arial" w:hAnsi="Arial" w:cs="Arial"/>
          <w:i/>
          <w:sz w:val="20"/>
          <w:szCs w:val="20"/>
        </w:rPr>
        <w:t>population</w:t>
      </w:r>
      <w:r>
        <w:rPr>
          <w:rFonts w:ascii="Arial" w:eastAsia="Arial" w:hAnsi="Arial" w:cs="Arial"/>
          <w:sz w:val="20"/>
          <w:szCs w:val="20"/>
        </w:rPr>
        <w:t>.</w:t>
      </w:r>
    </w:p>
    <w:p w14:paraId="6AE0BE4B" w14:textId="77777777" w:rsidR="007F7B38" w:rsidRDefault="007F7B38">
      <w:pPr>
        <w:pBdr>
          <w:top w:val="nil"/>
          <w:left w:val="nil"/>
          <w:bottom w:val="nil"/>
          <w:right w:val="nil"/>
          <w:between w:val="nil"/>
        </w:pBdr>
        <w:jc w:val="both"/>
        <w:rPr>
          <w:rFonts w:ascii="Arial" w:eastAsia="Arial" w:hAnsi="Arial" w:cs="Arial"/>
          <w:sz w:val="20"/>
          <w:szCs w:val="20"/>
        </w:rPr>
      </w:pPr>
    </w:p>
    <w:p w14:paraId="4AF138F5"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Why do I need Statistics?</w:t>
      </w:r>
      <w:r>
        <w:rPr>
          <w:rFonts w:ascii="Arial" w:eastAsia="Arial" w:hAnsi="Arial" w:cs="Arial"/>
          <w:sz w:val="20"/>
          <w:szCs w:val="20"/>
        </w:rPr>
        <w:t xml:space="preserve"> There are a lot of reasons, here are a few: First, You need to understand statistics in order to understand most scientific research. If you take a research methods course in the future, your professor will discuss use a lot of data analysis examples. Second, statistics are used to explain topics in upper-level psychology courses, especially for more empirically-based courses like Sensation and Perception, Cognition, Conditioning and Learning, Social Psychology, and courses in Neuroscience. Lastly, statistics allows you to understand information presented in the media. You always hear percentages and proportions of people that agree or disagree with some topic. For example, in President Obama’s approval ratings from above, I mentioned that the margin of error was ±3% in that survey, but what does this mean? If you know something about statistics you will be able to understand. Also, knowing statistics allows you to judge for yourself whether something in the popular media makes sense or not.</w:t>
      </w:r>
    </w:p>
    <w:p w14:paraId="2322F6A2" w14:textId="77777777" w:rsidR="007F7B38" w:rsidRDefault="007F7B38">
      <w:pPr>
        <w:pBdr>
          <w:top w:val="nil"/>
          <w:left w:val="nil"/>
          <w:bottom w:val="nil"/>
          <w:right w:val="nil"/>
          <w:between w:val="nil"/>
        </w:pBdr>
        <w:jc w:val="both"/>
        <w:rPr>
          <w:rFonts w:ascii="Arial" w:eastAsia="Arial" w:hAnsi="Arial" w:cs="Arial"/>
          <w:sz w:val="20"/>
          <w:szCs w:val="20"/>
        </w:rPr>
      </w:pPr>
    </w:p>
    <w:p w14:paraId="0F5C6059" w14:textId="77777777" w:rsidR="007F7B38" w:rsidRDefault="00000000">
      <w:pPr>
        <w:pStyle w:val="Heading2"/>
        <w:pBdr>
          <w:top w:val="nil"/>
          <w:left w:val="nil"/>
          <w:bottom w:val="nil"/>
          <w:right w:val="nil"/>
          <w:between w:val="nil"/>
        </w:pBdr>
        <w:rPr>
          <w:rFonts w:ascii="Arial" w:eastAsia="Arial" w:hAnsi="Arial" w:cs="Arial"/>
        </w:rPr>
      </w:pPr>
      <w:bookmarkStart w:id="10" w:name="_np3c59i7lyja" w:colFirst="0" w:colLast="0"/>
      <w:bookmarkEnd w:id="10"/>
      <w:r>
        <w:rPr>
          <w:rFonts w:ascii="Arial" w:eastAsia="Arial" w:hAnsi="Arial" w:cs="Arial"/>
        </w:rPr>
        <w:t>1.3 Statistics as a Language</w:t>
      </w:r>
    </w:p>
    <w:p w14:paraId="65E8F259" w14:textId="77777777" w:rsidR="007F7B38" w:rsidRDefault="00000000">
      <w:pPr>
        <w:pBdr>
          <w:top w:val="nil"/>
          <w:left w:val="nil"/>
          <w:bottom w:val="nil"/>
          <w:right w:val="nil"/>
          <w:between w:val="nil"/>
        </w:pBdr>
        <w:jc w:val="both"/>
        <w:rPr>
          <w:rFonts w:ascii="Arial" w:eastAsia="Arial" w:hAnsi="Arial" w:cs="Arial"/>
          <w:b/>
          <w:i/>
          <w:sz w:val="20"/>
          <w:szCs w:val="20"/>
        </w:rPr>
      </w:pPr>
      <w:r>
        <w:rPr>
          <w:rFonts w:ascii="Arial" w:eastAsia="Arial" w:hAnsi="Arial" w:cs="Arial"/>
          <w:sz w:val="20"/>
          <w:szCs w:val="20"/>
        </w:rPr>
        <w:t>Dr. Burnham’s First Law of Statistics:</w:t>
      </w:r>
      <w:r>
        <w:rPr>
          <w:rFonts w:ascii="Arial" w:eastAsia="Arial" w:hAnsi="Arial" w:cs="Arial"/>
          <w:b/>
          <w:i/>
          <w:sz w:val="20"/>
          <w:szCs w:val="20"/>
        </w:rPr>
        <w:t xml:space="preserve"> Statistics is a language course more than a math course.</w:t>
      </w:r>
    </w:p>
    <w:p w14:paraId="34A62D21" w14:textId="77777777" w:rsidR="007F7B38" w:rsidRDefault="007F7B38">
      <w:pPr>
        <w:pBdr>
          <w:top w:val="nil"/>
          <w:left w:val="nil"/>
          <w:bottom w:val="nil"/>
          <w:right w:val="nil"/>
          <w:between w:val="nil"/>
        </w:pBdr>
        <w:jc w:val="center"/>
        <w:rPr>
          <w:rFonts w:ascii="Arial" w:eastAsia="Arial" w:hAnsi="Arial" w:cs="Arial"/>
          <w:sz w:val="20"/>
          <w:szCs w:val="20"/>
        </w:rPr>
      </w:pPr>
    </w:p>
    <w:p w14:paraId="661E1AEF" w14:textId="77777777" w:rsidR="007F7B38" w:rsidRDefault="00000000">
      <w:pPr>
        <w:pBdr>
          <w:top w:val="nil"/>
          <w:left w:val="nil"/>
          <w:bottom w:val="nil"/>
          <w:right w:val="nil"/>
          <w:between w:val="nil"/>
        </w:pBdr>
        <w:jc w:val="both"/>
        <w:rPr>
          <w:rFonts w:ascii="Arial" w:eastAsia="Arial" w:hAnsi="Arial" w:cs="Arial"/>
          <w:b/>
          <w:i/>
          <w:sz w:val="20"/>
          <w:szCs w:val="20"/>
        </w:rPr>
      </w:pPr>
      <w:r>
        <w:rPr>
          <w:rFonts w:ascii="Arial" w:eastAsia="Arial" w:hAnsi="Arial" w:cs="Arial"/>
          <w:sz w:val="20"/>
          <w:szCs w:val="20"/>
        </w:rPr>
        <w:t xml:space="preserve">Dr. Burnham’s Second Law of Statistics: </w:t>
      </w:r>
      <w:r>
        <w:rPr>
          <w:rFonts w:ascii="Arial" w:eastAsia="Arial" w:hAnsi="Arial" w:cs="Arial"/>
          <w:b/>
          <w:i/>
          <w:sz w:val="20"/>
          <w:szCs w:val="20"/>
        </w:rPr>
        <w:t>Repeat the First Law.</w:t>
      </w:r>
    </w:p>
    <w:p w14:paraId="2BFC3BC3" w14:textId="77777777" w:rsidR="007F7B38" w:rsidRDefault="007F7B38">
      <w:pPr>
        <w:pBdr>
          <w:top w:val="nil"/>
          <w:left w:val="nil"/>
          <w:bottom w:val="nil"/>
          <w:right w:val="nil"/>
          <w:between w:val="nil"/>
        </w:pBdr>
        <w:jc w:val="center"/>
        <w:rPr>
          <w:rFonts w:ascii="Arial" w:eastAsia="Arial" w:hAnsi="Arial" w:cs="Arial"/>
          <w:sz w:val="20"/>
          <w:szCs w:val="20"/>
        </w:rPr>
      </w:pPr>
    </w:p>
    <w:p w14:paraId="068D61C3" w14:textId="77777777" w:rsidR="007F7B38" w:rsidRDefault="00000000">
      <w:pPr>
        <w:pBdr>
          <w:top w:val="nil"/>
          <w:left w:val="nil"/>
          <w:bottom w:val="nil"/>
          <w:right w:val="nil"/>
          <w:between w:val="nil"/>
        </w:pBdr>
        <w:jc w:val="both"/>
        <w:rPr>
          <w:rFonts w:ascii="Arial" w:eastAsia="Arial" w:hAnsi="Arial" w:cs="Arial"/>
          <w:b/>
          <w:i/>
          <w:sz w:val="20"/>
          <w:szCs w:val="20"/>
        </w:rPr>
      </w:pPr>
      <w:r>
        <w:rPr>
          <w:rFonts w:ascii="Arial" w:eastAsia="Arial" w:hAnsi="Arial" w:cs="Arial"/>
          <w:sz w:val="20"/>
          <w:szCs w:val="20"/>
        </w:rPr>
        <w:t xml:space="preserve">Dr. Burnham’s Third Law of Statistics: </w:t>
      </w:r>
      <w:r>
        <w:rPr>
          <w:rFonts w:ascii="Arial" w:eastAsia="Arial" w:hAnsi="Arial" w:cs="Arial"/>
          <w:b/>
          <w:i/>
          <w:sz w:val="20"/>
          <w:szCs w:val="20"/>
        </w:rPr>
        <w:t>Don’t be a dumbass.</w:t>
      </w:r>
    </w:p>
    <w:p w14:paraId="78EC38F9" w14:textId="77777777" w:rsidR="007F7B38" w:rsidRDefault="007F7B38">
      <w:pPr>
        <w:pBdr>
          <w:top w:val="nil"/>
          <w:left w:val="nil"/>
          <w:bottom w:val="nil"/>
          <w:right w:val="nil"/>
          <w:between w:val="nil"/>
        </w:pBdr>
        <w:jc w:val="both"/>
        <w:rPr>
          <w:rFonts w:ascii="Arial" w:eastAsia="Arial" w:hAnsi="Arial" w:cs="Arial"/>
          <w:sz w:val="20"/>
          <w:szCs w:val="20"/>
        </w:rPr>
      </w:pPr>
    </w:p>
    <w:p w14:paraId="19529F12"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 know what you are thinking, what is he talking about? The chapters in this book are filled with numbers and a lot of equations, how is this </w:t>
      </w:r>
      <w:r>
        <w:rPr>
          <w:rFonts w:ascii="Arial" w:eastAsia="Arial" w:hAnsi="Arial" w:cs="Arial"/>
          <w:i/>
          <w:sz w:val="20"/>
          <w:szCs w:val="20"/>
        </w:rPr>
        <w:t xml:space="preserve">not </w:t>
      </w:r>
      <w:r>
        <w:rPr>
          <w:rFonts w:ascii="Arial" w:eastAsia="Arial" w:hAnsi="Arial" w:cs="Arial"/>
          <w:sz w:val="20"/>
          <w:szCs w:val="20"/>
        </w:rPr>
        <w:t>a math course? How can statistics be a language course?</w:t>
      </w:r>
    </w:p>
    <w:p w14:paraId="11AD3DB3" w14:textId="77777777" w:rsidR="007F7B38" w:rsidRDefault="007F7B38">
      <w:pPr>
        <w:pBdr>
          <w:top w:val="nil"/>
          <w:left w:val="nil"/>
          <w:bottom w:val="nil"/>
          <w:right w:val="nil"/>
          <w:between w:val="nil"/>
        </w:pBdr>
        <w:jc w:val="both"/>
        <w:rPr>
          <w:rFonts w:ascii="Arial" w:eastAsia="Arial" w:hAnsi="Arial" w:cs="Arial"/>
          <w:sz w:val="20"/>
          <w:szCs w:val="20"/>
        </w:rPr>
      </w:pPr>
    </w:p>
    <w:p w14:paraId="3E24AC6E"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It’s true statistics involves numbers and involves using formulas to solve problems. But, there is more to statistics than numbers and formulas and </w:t>
      </w:r>
      <w:r>
        <w:rPr>
          <w:rFonts w:ascii="Arial" w:eastAsia="Arial" w:hAnsi="Arial" w:cs="Arial"/>
          <w:i/>
          <w:sz w:val="20"/>
          <w:szCs w:val="20"/>
        </w:rPr>
        <w:t>this</w:t>
      </w:r>
      <w:r>
        <w:rPr>
          <w:rFonts w:ascii="Arial" w:eastAsia="Arial" w:hAnsi="Arial" w:cs="Arial"/>
          <w:sz w:val="20"/>
          <w:szCs w:val="20"/>
        </w:rPr>
        <w:t xml:space="preserve"> should be your focus in the course. The concepts, content, and </w:t>
      </w:r>
      <w:r>
        <w:rPr>
          <w:rFonts w:ascii="Arial" w:eastAsia="Arial" w:hAnsi="Arial" w:cs="Arial"/>
          <w:i/>
          <w:sz w:val="20"/>
          <w:szCs w:val="20"/>
        </w:rPr>
        <w:t>language</w:t>
      </w:r>
      <w:r>
        <w:rPr>
          <w:rFonts w:ascii="Arial" w:eastAsia="Arial" w:hAnsi="Arial" w:cs="Arial"/>
          <w:sz w:val="20"/>
          <w:szCs w:val="20"/>
        </w:rPr>
        <w:t xml:space="preserve"> of statistics is key to understanding how to use the formulas appropriately and how to properly interpret statistical information.</w:t>
      </w:r>
    </w:p>
    <w:p w14:paraId="1FF7DED7"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Why is learning statistics like learning a language? Statistics is best understood at a conceptual level just like any language. When you learning a new language you don’t focus only on the new words in isolation, you relate the new words to the words you know in your native language. Similarly, the mathematical operations used in statistics are hose you should already be familiar with, including adding, subtracting, multiplying, and dividing. The difficult part to statistics is you will use these basic mathematical concepts in new and different ways and this is where students get into trouble. Students tend to focus solely on each term in each formula, but fail to integrate concepts to comprehend the overall meaning statistical procedures. For example, when you read a word (e.g., corruption) and try to retrieve the meaning of that word from your mental dictionary, you don’t focus on each letter in the word (c-o-r-r-u-p-t-i-o-n) to retrieve </w:t>
      </w:r>
      <w:r>
        <w:rPr>
          <w:rFonts w:ascii="Arial" w:eastAsia="Arial" w:hAnsi="Arial" w:cs="Arial"/>
          <w:sz w:val="20"/>
          <w:szCs w:val="20"/>
        </w:rPr>
        <w:lastRenderedPageBreak/>
        <w:t>its meaning; rather, you focus on the entire word. The same is true in statistics. Don’t focus on the small pieces of formulas and the numbers, focus on the language and on the big picture. If you do this, the little pieces and the numbers fall into place.</w:t>
      </w:r>
    </w:p>
    <w:p w14:paraId="032CA0A5" w14:textId="77777777" w:rsidR="007F7B38" w:rsidRDefault="007F7B38">
      <w:pPr>
        <w:pBdr>
          <w:top w:val="nil"/>
          <w:left w:val="nil"/>
          <w:bottom w:val="nil"/>
          <w:right w:val="nil"/>
          <w:between w:val="nil"/>
        </w:pBdr>
        <w:jc w:val="both"/>
        <w:rPr>
          <w:rFonts w:ascii="Arial" w:eastAsia="Arial" w:hAnsi="Arial" w:cs="Arial"/>
          <w:sz w:val="20"/>
          <w:szCs w:val="20"/>
        </w:rPr>
      </w:pPr>
    </w:p>
    <w:p w14:paraId="621B98CE"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Also, because you will likely be reading research reports, articles, and textbooks that include statistics you need to learn the language of statistics. For example, when you see </w:t>
      </w:r>
      <w:r>
        <w:rPr>
          <w:rFonts w:ascii="Arial" w:eastAsia="Arial" w:hAnsi="Arial" w:cs="Arial"/>
          <w:i/>
          <w:sz w:val="20"/>
          <w:szCs w:val="20"/>
        </w:rPr>
        <w:t>SD</w:t>
      </w:r>
      <w:r>
        <w:rPr>
          <w:rFonts w:ascii="Arial" w:eastAsia="Arial" w:hAnsi="Arial" w:cs="Arial"/>
          <w:sz w:val="20"/>
          <w:szCs w:val="20"/>
        </w:rPr>
        <w:t xml:space="preserve"> = 12.558-sec, you need to know how to interpret this statistically. Thus, there is a language to statistics that you will learn to comprehend.</w:t>
      </w:r>
    </w:p>
    <w:p w14:paraId="57C1FFE3" w14:textId="77777777" w:rsidR="007F7B38" w:rsidRDefault="007F7B38">
      <w:pPr>
        <w:pBdr>
          <w:top w:val="nil"/>
          <w:left w:val="nil"/>
          <w:bottom w:val="nil"/>
          <w:right w:val="nil"/>
          <w:between w:val="nil"/>
        </w:pBdr>
        <w:jc w:val="both"/>
        <w:rPr>
          <w:rFonts w:ascii="Arial" w:eastAsia="Arial" w:hAnsi="Arial" w:cs="Arial"/>
          <w:sz w:val="20"/>
          <w:szCs w:val="20"/>
        </w:rPr>
      </w:pPr>
    </w:p>
    <w:p w14:paraId="48828B45" w14:textId="77777777" w:rsidR="007F7B38" w:rsidRDefault="007F7B38">
      <w:pPr>
        <w:pBdr>
          <w:top w:val="nil"/>
          <w:left w:val="nil"/>
          <w:bottom w:val="nil"/>
          <w:right w:val="nil"/>
          <w:between w:val="nil"/>
        </w:pBdr>
        <w:jc w:val="both"/>
        <w:rPr>
          <w:rFonts w:ascii="Arial" w:eastAsia="Arial" w:hAnsi="Arial" w:cs="Arial"/>
          <w:sz w:val="20"/>
          <w:szCs w:val="20"/>
        </w:rPr>
      </w:pPr>
    </w:p>
    <w:p w14:paraId="5325ADCE" w14:textId="77777777" w:rsidR="007F7B38" w:rsidRDefault="00000000">
      <w:pPr>
        <w:pStyle w:val="Heading2"/>
        <w:pBdr>
          <w:top w:val="nil"/>
          <w:left w:val="nil"/>
          <w:bottom w:val="nil"/>
          <w:right w:val="nil"/>
          <w:between w:val="nil"/>
        </w:pBdr>
        <w:rPr>
          <w:rFonts w:ascii="Arial" w:eastAsia="Arial" w:hAnsi="Arial" w:cs="Arial"/>
        </w:rPr>
      </w:pPr>
      <w:bookmarkStart w:id="11" w:name="_2et92p0" w:colFirst="0" w:colLast="0"/>
      <w:bookmarkEnd w:id="11"/>
      <w:r>
        <w:rPr>
          <w:rFonts w:ascii="Arial" w:eastAsia="Arial" w:hAnsi="Arial" w:cs="Arial"/>
        </w:rPr>
        <w:t>1.4 Two Types of Statistics</w:t>
      </w:r>
    </w:p>
    <w:p w14:paraId="6789AC92" w14:textId="77777777" w:rsidR="007F7B38" w:rsidRDefault="00000000">
      <w:pPr>
        <w:pBdr>
          <w:top w:val="nil"/>
          <w:left w:val="nil"/>
          <w:bottom w:val="nil"/>
          <w:right w:val="nil"/>
          <w:between w:val="nil"/>
        </w:pBdr>
        <w:jc w:val="both"/>
        <w:rPr>
          <w:rFonts w:ascii="Arial" w:eastAsia="Arial" w:hAnsi="Arial" w:cs="Arial"/>
          <w:b/>
          <w:sz w:val="20"/>
          <w:szCs w:val="20"/>
        </w:rPr>
      </w:pPr>
      <w:r>
        <w:rPr>
          <w:rFonts w:ascii="Arial" w:eastAsia="Arial" w:hAnsi="Arial" w:cs="Arial"/>
          <w:sz w:val="20"/>
          <w:szCs w:val="20"/>
        </w:rPr>
        <w:t xml:space="preserve">There are actually two types of statistics: </w:t>
      </w:r>
      <w:r>
        <w:rPr>
          <w:rFonts w:ascii="Arial" w:eastAsia="Arial" w:hAnsi="Arial" w:cs="Arial"/>
          <w:i/>
          <w:sz w:val="20"/>
          <w:szCs w:val="20"/>
        </w:rPr>
        <w:t>descriptive statistics</w:t>
      </w:r>
      <w:r>
        <w:rPr>
          <w:rFonts w:ascii="Arial" w:eastAsia="Arial" w:hAnsi="Arial" w:cs="Arial"/>
          <w:sz w:val="20"/>
          <w:szCs w:val="20"/>
        </w:rPr>
        <w:t xml:space="preserve"> and </w:t>
      </w:r>
      <w:r>
        <w:rPr>
          <w:rFonts w:ascii="Arial" w:eastAsia="Arial" w:hAnsi="Arial" w:cs="Arial"/>
          <w:i/>
          <w:sz w:val="20"/>
          <w:szCs w:val="20"/>
        </w:rPr>
        <w:t>inferential statistics</w:t>
      </w:r>
      <w:r>
        <w:rPr>
          <w:rFonts w:ascii="Arial" w:eastAsia="Arial" w:hAnsi="Arial" w:cs="Arial"/>
          <w:sz w:val="20"/>
          <w:szCs w:val="20"/>
        </w:rPr>
        <w:t xml:space="preserve">. </w:t>
      </w:r>
      <w:r>
        <w:rPr>
          <w:rFonts w:ascii="Arial" w:eastAsia="Arial" w:hAnsi="Arial" w:cs="Arial"/>
          <w:i/>
          <w:sz w:val="20"/>
          <w:szCs w:val="20"/>
        </w:rPr>
        <w:t xml:space="preserve">Descriptive statistics </w:t>
      </w:r>
      <w:r>
        <w:rPr>
          <w:rFonts w:ascii="Arial" w:eastAsia="Arial" w:hAnsi="Arial" w:cs="Arial"/>
          <w:sz w:val="20"/>
          <w:szCs w:val="20"/>
        </w:rPr>
        <w:t>are used to consolidate data it into single, representative values that can be used to describe the entire set of data.</w:t>
      </w:r>
    </w:p>
    <w:p w14:paraId="27AE5D18" w14:textId="77777777" w:rsidR="007F7B38" w:rsidRDefault="007F7B38">
      <w:pPr>
        <w:pBdr>
          <w:top w:val="nil"/>
          <w:left w:val="nil"/>
          <w:bottom w:val="nil"/>
          <w:right w:val="nil"/>
          <w:between w:val="nil"/>
        </w:pBdr>
        <w:jc w:val="both"/>
        <w:rPr>
          <w:rFonts w:ascii="Arial" w:eastAsia="Arial" w:hAnsi="Arial" w:cs="Arial"/>
          <w:sz w:val="20"/>
          <w:szCs w:val="20"/>
        </w:rPr>
      </w:pPr>
    </w:p>
    <w:p w14:paraId="67362574"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For example, take the following set of data {3, 4, 6, 7, 3, 4, 5, 8}. You might take the average of these scores (average = 5) and use the average to represent the data set. As another example, you might have the following data {7, 7, 7, 7, 7, 7, 7, 7} and use 7 as a representative value, because 7 is the only value in the data. These are types of descriptive statistics that summarize the individual values in a set of data.</w:t>
      </w:r>
    </w:p>
    <w:p w14:paraId="2347B4C6" w14:textId="77777777" w:rsidR="007F7B38" w:rsidRDefault="007F7B38">
      <w:pPr>
        <w:pBdr>
          <w:top w:val="nil"/>
          <w:left w:val="nil"/>
          <w:bottom w:val="nil"/>
          <w:right w:val="nil"/>
          <w:between w:val="nil"/>
        </w:pBdr>
        <w:jc w:val="both"/>
        <w:rPr>
          <w:rFonts w:ascii="Arial" w:eastAsia="Arial" w:hAnsi="Arial" w:cs="Arial"/>
          <w:sz w:val="20"/>
          <w:szCs w:val="20"/>
        </w:rPr>
      </w:pPr>
    </w:p>
    <w:p w14:paraId="10EEDD69"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i/>
          <w:sz w:val="20"/>
          <w:szCs w:val="20"/>
        </w:rPr>
        <w:t>Inferential statistics</w:t>
      </w:r>
      <w:r>
        <w:rPr>
          <w:rFonts w:ascii="Arial" w:eastAsia="Arial" w:hAnsi="Arial" w:cs="Arial"/>
          <w:sz w:val="20"/>
          <w:szCs w:val="20"/>
        </w:rPr>
        <w:t xml:space="preserve"> serve two purposes: First, they statistical tests we use to analyze relationships between variables. Second, inferential statistics allow us to make inferences and assumptions about the data we collect relative to some larger group that was want to know something about. That is, we cannot collect data on very large groups, because often don’t know the size of a group, so we collect data from smaller samples and use that data to make inferences about what we would likely find in the larger group. This is using statistics to make inferences; hence, inferential statistics.</w:t>
      </w:r>
    </w:p>
    <w:p w14:paraId="36B0B194" w14:textId="77777777" w:rsidR="007F7B38" w:rsidRDefault="007F7B38">
      <w:pPr>
        <w:pBdr>
          <w:top w:val="nil"/>
          <w:left w:val="nil"/>
          <w:bottom w:val="nil"/>
          <w:right w:val="nil"/>
          <w:between w:val="nil"/>
        </w:pBdr>
        <w:jc w:val="both"/>
        <w:rPr>
          <w:rFonts w:ascii="Arial" w:eastAsia="Arial" w:hAnsi="Arial" w:cs="Arial"/>
          <w:sz w:val="20"/>
          <w:szCs w:val="20"/>
        </w:rPr>
      </w:pPr>
    </w:p>
    <w:p w14:paraId="33994997" w14:textId="77777777" w:rsidR="007F7B38" w:rsidRDefault="00000000">
      <w:pPr>
        <w:pStyle w:val="Heading2"/>
        <w:pBdr>
          <w:top w:val="nil"/>
          <w:left w:val="nil"/>
          <w:bottom w:val="nil"/>
          <w:right w:val="nil"/>
          <w:between w:val="nil"/>
        </w:pBdr>
        <w:rPr>
          <w:rFonts w:ascii="Arial" w:eastAsia="Arial" w:hAnsi="Arial" w:cs="Arial"/>
        </w:rPr>
      </w:pPr>
      <w:bookmarkStart w:id="12" w:name="_tyjcwt" w:colFirst="0" w:colLast="0"/>
      <w:bookmarkEnd w:id="12"/>
      <w:r>
        <w:rPr>
          <w:rFonts w:ascii="Arial" w:eastAsia="Arial" w:hAnsi="Arial" w:cs="Arial"/>
        </w:rPr>
        <w:t>1.5 Variables</w:t>
      </w:r>
    </w:p>
    <w:p w14:paraId="1AA902FE"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i/>
          <w:sz w:val="20"/>
          <w:szCs w:val="20"/>
        </w:rPr>
        <w:t>Variables</w:t>
      </w:r>
      <w:r>
        <w:rPr>
          <w:rFonts w:ascii="Arial" w:eastAsia="Arial" w:hAnsi="Arial" w:cs="Arial"/>
          <w:sz w:val="20"/>
          <w:szCs w:val="20"/>
        </w:rPr>
        <w:t xml:space="preserve"> are anything that can change or take on different forms. For example, blood pressure is a variable, because it can vary across people and vary across time for a single person. Sex (or gender) is a variable, because it differs across people. Political attitude is a variable, because some people are liberals and some people are conservatives. Variables are often labeled with an uppercase letter such as X or Y; for example, if I measure political attitudes, I might use X to denote the values for the variable Political Attitude.</w:t>
      </w:r>
    </w:p>
    <w:p w14:paraId="60E49BA5" w14:textId="77777777" w:rsidR="007F7B38" w:rsidRDefault="007F7B38">
      <w:pPr>
        <w:pBdr>
          <w:top w:val="nil"/>
          <w:left w:val="nil"/>
          <w:bottom w:val="nil"/>
          <w:right w:val="nil"/>
          <w:between w:val="nil"/>
        </w:pBdr>
        <w:jc w:val="both"/>
        <w:rPr>
          <w:rFonts w:ascii="Arial" w:eastAsia="Arial" w:hAnsi="Arial" w:cs="Arial"/>
          <w:sz w:val="20"/>
          <w:szCs w:val="20"/>
        </w:rPr>
      </w:pPr>
    </w:p>
    <w:p w14:paraId="3D33ECD2"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If something has only one level or can take on only one form, it is a </w:t>
      </w:r>
      <w:r>
        <w:rPr>
          <w:rFonts w:ascii="Arial" w:eastAsia="Arial" w:hAnsi="Arial" w:cs="Arial"/>
          <w:i/>
          <w:sz w:val="20"/>
          <w:szCs w:val="20"/>
        </w:rPr>
        <w:t xml:space="preserve">constant. </w:t>
      </w:r>
      <w:r>
        <w:rPr>
          <w:rFonts w:ascii="Arial" w:eastAsia="Arial" w:hAnsi="Arial" w:cs="Arial"/>
          <w:sz w:val="20"/>
          <w:szCs w:val="20"/>
        </w:rPr>
        <w:t>Constants are anything that remains stable and does not change across time or across individuals. For example, a person’s sex (their being biologically male or female) is constant, because biological sex cannot change. Numbers are constants, because 5 has the same value in any situation.</w:t>
      </w:r>
    </w:p>
    <w:p w14:paraId="0C111300" w14:textId="77777777" w:rsidR="007F7B38" w:rsidRDefault="007F7B38">
      <w:pPr>
        <w:pBdr>
          <w:top w:val="nil"/>
          <w:left w:val="nil"/>
          <w:bottom w:val="nil"/>
          <w:right w:val="nil"/>
          <w:between w:val="nil"/>
        </w:pBdr>
        <w:jc w:val="both"/>
        <w:rPr>
          <w:rFonts w:ascii="Arial" w:eastAsia="Arial" w:hAnsi="Arial" w:cs="Arial"/>
          <w:sz w:val="20"/>
          <w:szCs w:val="20"/>
        </w:rPr>
      </w:pPr>
    </w:p>
    <w:p w14:paraId="0612B142"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 psychology and most of the other behavioral sciences, variables are </w:t>
      </w:r>
      <w:r>
        <w:rPr>
          <w:rFonts w:ascii="Arial" w:eastAsia="Arial" w:hAnsi="Arial" w:cs="Arial"/>
          <w:i/>
          <w:sz w:val="20"/>
          <w:szCs w:val="20"/>
        </w:rPr>
        <w:t>hypothetical constructs</w:t>
      </w:r>
      <w:r>
        <w:rPr>
          <w:rFonts w:ascii="Arial" w:eastAsia="Arial" w:hAnsi="Arial" w:cs="Arial"/>
          <w:sz w:val="20"/>
          <w:szCs w:val="20"/>
        </w:rPr>
        <w:t xml:space="preserve">, that is, something we believe exists and can explain behavior, but at the same time is not directly observable. For example, </w:t>
      </w:r>
      <w:r>
        <w:rPr>
          <w:rFonts w:ascii="Arial" w:eastAsia="Arial" w:hAnsi="Arial" w:cs="Arial"/>
          <w:i/>
          <w:sz w:val="20"/>
          <w:szCs w:val="20"/>
        </w:rPr>
        <w:t>memory</w:t>
      </w:r>
      <w:r>
        <w:rPr>
          <w:rFonts w:ascii="Arial" w:eastAsia="Arial" w:hAnsi="Arial" w:cs="Arial"/>
          <w:sz w:val="20"/>
          <w:szCs w:val="20"/>
        </w:rPr>
        <w:t xml:space="preserve"> is a hypothetical construct because we cannot actually see memory (we cannot see the things a person remembers), but we think memory exists, because information a person retains influences their behavior.</w:t>
      </w:r>
    </w:p>
    <w:p w14:paraId="1626E4AE" w14:textId="77777777" w:rsidR="007F7B38" w:rsidRDefault="007F7B38">
      <w:pPr>
        <w:pBdr>
          <w:top w:val="nil"/>
          <w:left w:val="nil"/>
          <w:bottom w:val="nil"/>
          <w:right w:val="nil"/>
          <w:between w:val="nil"/>
        </w:pBdr>
        <w:jc w:val="both"/>
        <w:rPr>
          <w:rFonts w:ascii="Arial" w:eastAsia="Arial" w:hAnsi="Arial" w:cs="Arial"/>
          <w:sz w:val="20"/>
          <w:szCs w:val="20"/>
        </w:rPr>
      </w:pPr>
    </w:p>
    <w:p w14:paraId="6D1FA76C"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i/>
          <w:sz w:val="20"/>
          <w:szCs w:val="20"/>
        </w:rPr>
        <w:t>Operational definitions</w:t>
      </w:r>
      <w:r>
        <w:rPr>
          <w:rFonts w:ascii="Arial" w:eastAsia="Arial" w:hAnsi="Arial" w:cs="Arial"/>
          <w:sz w:val="20"/>
          <w:szCs w:val="20"/>
        </w:rPr>
        <w:t xml:space="preserve"> are clear and concise descriptions of the procedures used to manipulate or to measure a hypothetical construct. Because most constructs are not observable we must define an indirect method of measuring. For I might operationally define the hypothetical construct ‘memory’ as the ‘number of words recalled from a list of 100 words studied 24 hours earlier’. I will not dwell on operational definitions, just note when I say we are measuring something unobservable like memory, I mean we are measuring something related to memory.</w:t>
      </w:r>
    </w:p>
    <w:p w14:paraId="7266CD9F" w14:textId="77777777" w:rsidR="007F7B38" w:rsidRDefault="0000000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w:t>
      </w:r>
    </w:p>
    <w:p w14:paraId="6CEB4279"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 xml:space="preserve">In statistics, </w:t>
      </w:r>
      <w:r>
        <w:rPr>
          <w:rFonts w:ascii="Arial" w:eastAsia="Arial" w:hAnsi="Arial" w:cs="Arial"/>
          <w:i/>
          <w:sz w:val="20"/>
          <w:szCs w:val="20"/>
        </w:rPr>
        <w:t xml:space="preserve">dependent variables </w:t>
      </w:r>
      <w:r>
        <w:rPr>
          <w:rFonts w:ascii="Arial" w:eastAsia="Arial" w:hAnsi="Arial" w:cs="Arial"/>
          <w:sz w:val="20"/>
          <w:szCs w:val="20"/>
        </w:rPr>
        <w:t>are anything that is being measured. Dependent variables are within the operational definition for a hypothetical construct, so if we define ‘memory’ as the number of words recalled from a list of 100 words studied 24 hours earlier, the number of words recalled is the dependent variable of memory. Alternatively, if we measure political attitude using a rating scale from 1 (liberal) to 11 (conservative), the rating scale is the dependent variable for political attitude. Thus, the construct is not the dependent variable; what is directly measured is the dependent variable.</w:t>
      </w:r>
    </w:p>
    <w:p w14:paraId="18620396" w14:textId="77777777" w:rsidR="007F7B38" w:rsidRDefault="007F7B38">
      <w:pPr>
        <w:pBdr>
          <w:top w:val="nil"/>
          <w:left w:val="nil"/>
          <w:bottom w:val="nil"/>
          <w:right w:val="nil"/>
          <w:between w:val="nil"/>
        </w:pBdr>
        <w:jc w:val="both"/>
        <w:rPr>
          <w:rFonts w:ascii="Arial" w:eastAsia="Arial" w:hAnsi="Arial" w:cs="Arial"/>
          <w:b/>
          <w:sz w:val="20"/>
          <w:szCs w:val="20"/>
        </w:rPr>
      </w:pPr>
    </w:p>
    <w:p w14:paraId="03304D10"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i/>
          <w:sz w:val="20"/>
          <w:szCs w:val="20"/>
        </w:rPr>
        <w:t xml:space="preserve">Independent variables </w:t>
      </w:r>
      <w:r>
        <w:rPr>
          <w:rFonts w:ascii="Arial" w:eastAsia="Arial" w:hAnsi="Arial" w:cs="Arial"/>
          <w:sz w:val="20"/>
          <w:szCs w:val="20"/>
        </w:rPr>
        <w:t xml:space="preserve">are anything that can change or differ between situations or groups and that can influence a dependent variable. Independent variables can be something that differs naturally between groups or situations, for example, biological sex (male vs. female); and independent variables can also be directly manipulated across groups or situations, for example, giving one group of people an antianxiety drug and giving another group an inert placebo (independent variables that are manipulated are often called </w:t>
      </w:r>
      <w:r>
        <w:rPr>
          <w:rFonts w:ascii="Arial" w:eastAsia="Arial" w:hAnsi="Arial" w:cs="Arial"/>
          <w:i/>
          <w:sz w:val="20"/>
          <w:szCs w:val="20"/>
        </w:rPr>
        <w:t>true independent variables</w:t>
      </w:r>
      <w:r>
        <w:rPr>
          <w:rFonts w:ascii="Arial" w:eastAsia="Arial" w:hAnsi="Arial" w:cs="Arial"/>
          <w:sz w:val="20"/>
          <w:szCs w:val="20"/>
        </w:rPr>
        <w:t>).</w:t>
      </w:r>
    </w:p>
    <w:p w14:paraId="6F0921CC" w14:textId="77777777" w:rsidR="007F7B38" w:rsidRDefault="007F7B38">
      <w:pPr>
        <w:pBdr>
          <w:top w:val="nil"/>
          <w:left w:val="nil"/>
          <w:bottom w:val="nil"/>
          <w:right w:val="nil"/>
          <w:between w:val="nil"/>
        </w:pBdr>
        <w:jc w:val="both"/>
        <w:rPr>
          <w:rFonts w:ascii="Arial" w:eastAsia="Arial" w:hAnsi="Arial" w:cs="Arial"/>
          <w:sz w:val="20"/>
          <w:szCs w:val="20"/>
        </w:rPr>
      </w:pPr>
    </w:p>
    <w:p w14:paraId="4C6277C9"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For example, I am interested in the influence of noise on studying. I assign one group of 10 students to study between 7:00PM to 8:00PM each night while I play loud music and a second group of 10 students to study during the same time, but without music; hence, I </w:t>
      </w:r>
      <w:r>
        <w:rPr>
          <w:rFonts w:ascii="Arial" w:eastAsia="Arial" w:hAnsi="Arial" w:cs="Arial"/>
          <w:i/>
          <w:sz w:val="20"/>
          <w:szCs w:val="20"/>
        </w:rPr>
        <w:t>manipulated</w:t>
      </w:r>
      <w:r>
        <w:rPr>
          <w:rFonts w:ascii="Arial" w:eastAsia="Arial" w:hAnsi="Arial" w:cs="Arial"/>
          <w:sz w:val="20"/>
          <w:szCs w:val="20"/>
        </w:rPr>
        <w:t xml:space="preserve"> noise between the two groups. To examine the influence of noise on studying, I could compare exam scores on the studied material between groups. If the manipulation of noise influenced studying as measured by the exam scores, I might expect the results below.</w:t>
      </w:r>
    </w:p>
    <w:p w14:paraId="789A4158" w14:textId="77777777" w:rsidR="007F7B38" w:rsidRDefault="007F7B38">
      <w:pPr>
        <w:pBdr>
          <w:top w:val="nil"/>
          <w:left w:val="nil"/>
          <w:bottom w:val="nil"/>
          <w:right w:val="nil"/>
          <w:between w:val="nil"/>
        </w:pBdr>
        <w:jc w:val="both"/>
        <w:rPr>
          <w:rFonts w:ascii="Arial" w:eastAsia="Arial" w:hAnsi="Arial" w:cs="Arial"/>
          <w:sz w:val="20"/>
          <w:szCs w:val="20"/>
        </w:rPr>
      </w:pPr>
    </w:p>
    <w:tbl>
      <w:tblPr>
        <w:tblStyle w:val="a0"/>
        <w:tblW w:w="3425" w:type="dxa"/>
        <w:jc w:val="center"/>
        <w:tblLayout w:type="fixed"/>
        <w:tblLook w:val="0000" w:firstRow="0" w:lastRow="0" w:firstColumn="0" w:lastColumn="0" w:noHBand="0" w:noVBand="0"/>
      </w:tblPr>
      <w:tblGrid>
        <w:gridCol w:w="1625"/>
        <w:gridCol w:w="1800"/>
      </w:tblGrid>
      <w:tr w:rsidR="007F7B38" w14:paraId="09B64324" w14:textId="77777777">
        <w:trPr>
          <w:jc w:val="center"/>
        </w:trPr>
        <w:tc>
          <w:tcPr>
            <w:tcW w:w="1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0C9B950"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Noisy</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5D72513"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Quiet</w:t>
            </w:r>
          </w:p>
        </w:tc>
      </w:tr>
      <w:tr w:rsidR="007F7B38" w14:paraId="1629A346" w14:textId="77777777">
        <w:trPr>
          <w:jc w:val="center"/>
        </w:trPr>
        <w:tc>
          <w:tcPr>
            <w:tcW w:w="1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03A6B82"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70% Correct</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C3B333E"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85% Correct</w:t>
            </w:r>
          </w:p>
        </w:tc>
      </w:tr>
    </w:tbl>
    <w:p w14:paraId="56696E6C" w14:textId="77777777" w:rsidR="007F7B38" w:rsidRDefault="007F7B38">
      <w:pPr>
        <w:pBdr>
          <w:top w:val="nil"/>
          <w:left w:val="nil"/>
          <w:bottom w:val="nil"/>
          <w:right w:val="nil"/>
          <w:between w:val="nil"/>
        </w:pBdr>
        <w:jc w:val="both"/>
        <w:rPr>
          <w:rFonts w:ascii="Arial" w:eastAsia="Arial" w:hAnsi="Arial" w:cs="Arial"/>
          <w:sz w:val="20"/>
          <w:szCs w:val="20"/>
        </w:rPr>
      </w:pPr>
    </w:p>
    <w:p w14:paraId="25BE15B4" w14:textId="77777777" w:rsidR="007F7B38" w:rsidRDefault="007F7B38">
      <w:pPr>
        <w:pBdr>
          <w:top w:val="nil"/>
          <w:left w:val="nil"/>
          <w:bottom w:val="nil"/>
          <w:right w:val="nil"/>
          <w:between w:val="nil"/>
        </w:pBdr>
        <w:jc w:val="both"/>
        <w:rPr>
          <w:rFonts w:ascii="Arial" w:eastAsia="Arial" w:hAnsi="Arial" w:cs="Arial"/>
          <w:sz w:val="20"/>
          <w:szCs w:val="20"/>
        </w:rPr>
      </w:pPr>
    </w:p>
    <w:p w14:paraId="08536686"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You can see the change in the independent variable (noisy versus quiet) was associated with a change in the dependent variable (% correct). Before I can conclude the difference in the % correct was due to the noise, I must use inferential statistics because it is possible this difference happened by coincidence.</w:t>
      </w:r>
    </w:p>
    <w:p w14:paraId="0290C4C7" w14:textId="77777777" w:rsidR="007F7B38" w:rsidRDefault="007F7B38">
      <w:pPr>
        <w:pBdr>
          <w:top w:val="nil"/>
          <w:left w:val="nil"/>
          <w:bottom w:val="nil"/>
          <w:right w:val="nil"/>
          <w:between w:val="nil"/>
        </w:pBdr>
        <w:jc w:val="both"/>
        <w:rPr>
          <w:rFonts w:ascii="Arial" w:eastAsia="Arial" w:hAnsi="Arial" w:cs="Arial"/>
          <w:b/>
          <w:sz w:val="20"/>
          <w:szCs w:val="20"/>
        </w:rPr>
      </w:pPr>
    </w:p>
    <w:p w14:paraId="06D9AC36"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i/>
          <w:sz w:val="20"/>
          <w:szCs w:val="20"/>
        </w:rPr>
        <w:t>Extraneous variables</w:t>
      </w:r>
      <w:r>
        <w:rPr>
          <w:rFonts w:ascii="Arial" w:eastAsia="Arial" w:hAnsi="Arial" w:cs="Arial"/>
          <w:sz w:val="20"/>
          <w:szCs w:val="20"/>
        </w:rPr>
        <w:t xml:space="preserve"> are unrelated to the dependent variable and independent variable and are allowed to randomly vary. An example of an extraneous variable might be a person’s age. It is unlikely every person in a study has the same birthday, so age is allowed to vary randomly unless it is a variable that should be controlled. A </w:t>
      </w:r>
      <w:r>
        <w:rPr>
          <w:rFonts w:ascii="Arial" w:eastAsia="Arial" w:hAnsi="Arial" w:cs="Arial"/>
          <w:i/>
          <w:sz w:val="20"/>
          <w:szCs w:val="20"/>
        </w:rPr>
        <w:t>control variable</w:t>
      </w:r>
      <w:r>
        <w:rPr>
          <w:rFonts w:ascii="Arial" w:eastAsia="Arial" w:hAnsi="Arial" w:cs="Arial"/>
          <w:sz w:val="20"/>
          <w:szCs w:val="20"/>
        </w:rPr>
        <w:t>, which is actually an extraneous variable that is made into a constant, is something that is extraneous to a study, but remains constant across the levels of independent variable. For example, studies of attention often include only right-handed individuals; hence, handedness is a control variable.</w:t>
      </w:r>
    </w:p>
    <w:p w14:paraId="67B043A5" w14:textId="77777777" w:rsidR="007F7B38" w:rsidRDefault="007F7B38">
      <w:pPr>
        <w:pBdr>
          <w:top w:val="nil"/>
          <w:left w:val="nil"/>
          <w:bottom w:val="nil"/>
          <w:right w:val="nil"/>
          <w:between w:val="nil"/>
        </w:pBdr>
        <w:jc w:val="both"/>
        <w:rPr>
          <w:rFonts w:ascii="Arial" w:eastAsia="Arial" w:hAnsi="Arial" w:cs="Arial"/>
          <w:sz w:val="20"/>
          <w:szCs w:val="20"/>
        </w:rPr>
      </w:pPr>
    </w:p>
    <w:p w14:paraId="70201255" w14:textId="77777777" w:rsidR="007F7B38" w:rsidRDefault="00000000">
      <w:pPr>
        <w:pBdr>
          <w:top w:val="nil"/>
          <w:left w:val="nil"/>
          <w:bottom w:val="nil"/>
          <w:right w:val="nil"/>
          <w:between w:val="nil"/>
        </w:pBdr>
        <w:jc w:val="both"/>
        <w:rPr>
          <w:rFonts w:ascii="Arial" w:eastAsia="Arial" w:hAnsi="Arial" w:cs="Arial"/>
          <w:sz w:val="20"/>
          <w:szCs w:val="20"/>
        </w:rPr>
      </w:pPr>
      <w:bookmarkStart w:id="13" w:name="_ttyc84bbwzer" w:colFirst="0" w:colLast="0"/>
      <w:bookmarkEnd w:id="13"/>
      <w:r>
        <w:rPr>
          <w:rFonts w:ascii="Arial" w:eastAsia="Arial" w:hAnsi="Arial" w:cs="Arial"/>
          <w:sz w:val="20"/>
          <w:szCs w:val="20"/>
        </w:rPr>
        <w:t xml:space="preserve">Extraneous variables are not a problem unless they become </w:t>
      </w:r>
      <w:r>
        <w:rPr>
          <w:rFonts w:ascii="Arial" w:eastAsia="Arial" w:hAnsi="Arial" w:cs="Arial"/>
          <w:i/>
          <w:sz w:val="20"/>
          <w:szCs w:val="20"/>
        </w:rPr>
        <w:t>confounding variables</w:t>
      </w:r>
      <w:r>
        <w:rPr>
          <w:rFonts w:ascii="Arial" w:eastAsia="Arial" w:hAnsi="Arial" w:cs="Arial"/>
          <w:sz w:val="20"/>
          <w:szCs w:val="20"/>
        </w:rPr>
        <w:t>, which are unrelated to a study, but change as levels of the independent variable change. From the example above, say students in the noisy condition had an average GPA of 2.00 while the average GPA for students in the quiet condition was 3.67. In this case the manipulation of noisy versus quiet studying conditions was confounded with GPA. (See table below) The difference in GPA across levels of the independent variable is a problem, because there is an alternative explanation for the observed difference in % correct: It could be the higher % correct in the quiet condition was due to that group having smarter students.</w:t>
      </w:r>
    </w:p>
    <w:p w14:paraId="196C2C09" w14:textId="77777777" w:rsidR="007F7B38" w:rsidRDefault="007F7B38">
      <w:pPr>
        <w:pBdr>
          <w:top w:val="nil"/>
          <w:left w:val="nil"/>
          <w:bottom w:val="nil"/>
          <w:right w:val="nil"/>
          <w:between w:val="nil"/>
        </w:pBdr>
        <w:jc w:val="both"/>
        <w:rPr>
          <w:rFonts w:ascii="Arial" w:eastAsia="Arial" w:hAnsi="Arial" w:cs="Arial"/>
          <w:sz w:val="20"/>
          <w:szCs w:val="20"/>
        </w:rPr>
      </w:pPr>
      <w:bookmarkStart w:id="14" w:name="_3dy6vkm" w:colFirst="0" w:colLast="0"/>
      <w:bookmarkEnd w:id="14"/>
    </w:p>
    <w:tbl>
      <w:tblPr>
        <w:tblStyle w:val="a1"/>
        <w:tblW w:w="3357" w:type="dxa"/>
        <w:jc w:val="center"/>
        <w:tblLayout w:type="fixed"/>
        <w:tblLook w:val="0000" w:firstRow="0" w:lastRow="0" w:firstColumn="0" w:lastColumn="0" w:noHBand="0" w:noVBand="0"/>
      </w:tblPr>
      <w:tblGrid>
        <w:gridCol w:w="1626"/>
        <w:gridCol w:w="883"/>
        <w:gridCol w:w="848"/>
      </w:tblGrid>
      <w:tr w:rsidR="007F7B38" w14:paraId="053CB60B" w14:textId="77777777">
        <w:trPr>
          <w:trHeight w:val="320"/>
          <w:jc w:val="center"/>
        </w:trPr>
        <w:tc>
          <w:tcPr>
            <w:tcW w:w="1626" w:type="dxa"/>
            <w:tcBorders>
              <w:bottom w:val="single" w:sz="4" w:space="0" w:color="000000"/>
              <w:right w:val="single" w:sz="4" w:space="0" w:color="000000"/>
            </w:tcBorders>
            <w:shd w:val="clear" w:color="auto" w:fill="FFFFFF"/>
            <w:tcMar>
              <w:top w:w="0" w:type="dxa"/>
              <w:left w:w="0" w:type="dxa"/>
              <w:bottom w:w="0" w:type="dxa"/>
              <w:right w:w="0" w:type="dxa"/>
            </w:tcMar>
          </w:tcPr>
          <w:p w14:paraId="65E21123"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CB84A93"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Noisy</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511C198"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Quiet</w:t>
            </w:r>
          </w:p>
        </w:tc>
      </w:tr>
      <w:tr w:rsidR="007F7B38" w14:paraId="43897D76" w14:textId="77777777">
        <w:trPr>
          <w:trHeight w:val="120"/>
          <w:jc w:val="center"/>
        </w:trPr>
        <w:tc>
          <w:tcPr>
            <w:tcW w:w="1626" w:type="dxa"/>
            <w:tcBorders>
              <w:top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52084F6" w14:textId="77777777" w:rsidR="007F7B38" w:rsidRDefault="0000000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Exam Grade</w:t>
            </w: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B99975A"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70%</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E502432"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85%</w:t>
            </w:r>
          </w:p>
        </w:tc>
      </w:tr>
      <w:tr w:rsidR="007F7B38" w14:paraId="2EFDE77E" w14:textId="77777777">
        <w:trPr>
          <w:trHeight w:val="120"/>
          <w:jc w:val="center"/>
        </w:trPr>
        <w:tc>
          <w:tcPr>
            <w:tcW w:w="1626" w:type="dxa"/>
            <w:tcBorders>
              <w:top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C9EF5E8" w14:textId="77777777" w:rsidR="007F7B38" w:rsidRDefault="0000000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Average GPA</w:t>
            </w: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94C772F"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2.00</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5851EDE"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3.67</w:t>
            </w:r>
          </w:p>
        </w:tc>
      </w:tr>
    </w:tbl>
    <w:p w14:paraId="5DA69321" w14:textId="77777777" w:rsidR="007F7B38" w:rsidRDefault="007F7B38">
      <w:pPr>
        <w:pBdr>
          <w:top w:val="nil"/>
          <w:left w:val="nil"/>
          <w:bottom w:val="nil"/>
          <w:right w:val="nil"/>
          <w:between w:val="nil"/>
        </w:pBdr>
        <w:rPr>
          <w:rFonts w:ascii="Arial" w:eastAsia="Arial" w:hAnsi="Arial" w:cs="Arial"/>
          <w:sz w:val="20"/>
          <w:szCs w:val="20"/>
        </w:rPr>
      </w:pPr>
    </w:p>
    <w:p w14:paraId="5A674855" w14:textId="77777777" w:rsidR="007F7B38" w:rsidRDefault="00000000">
      <w:pPr>
        <w:pStyle w:val="Heading2"/>
        <w:pBdr>
          <w:top w:val="nil"/>
          <w:left w:val="nil"/>
          <w:bottom w:val="nil"/>
          <w:right w:val="nil"/>
          <w:between w:val="nil"/>
        </w:pBdr>
        <w:rPr>
          <w:rFonts w:ascii="Arial" w:eastAsia="Arial" w:hAnsi="Arial" w:cs="Arial"/>
        </w:rPr>
      </w:pPr>
      <w:bookmarkStart w:id="15" w:name="_6ndugbdvu1h8" w:colFirst="0" w:colLast="0"/>
      <w:bookmarkEnd w:id="15"/>
      <w:r>
        <w:rPr>
          <w:rFonts w:ascii="Arial" w:eastAsia="Arial" w:hAnsi="Arial" w:cs="Arial"/>
        </w:rPr>
        <w:t>1.6 Values and Levels vs. Variables</w:t>
      </w:r>
    </w:p>
    <w:p w14:paraId="474EBB92"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You need to careful when referring to variables so you don’t refer them by their values or levels, that is, be sure you don’t confuse a variable with one of the possible levels or values it can take on. For example, a study on college students may require subjects to identify themselves by </w:t>
      </w:r>
      <w:r>
        <w:rPr>
          <w:rFonts w:ascii="Arial" w:eastAsia="Arial" w:hAnsi="Arial" w:cs="Arial"/>
          <w:i/>
          <w:sz w:val="20"/>
          <w:szCs w:val="20"/>
        </w:rPr>
        <w:t>college class</w:t>
      </w:r>
      <w:r>
        <w:rPr>
          <w:rFonts w:ascii="Arial" w:eastAsia="Arial" w:hAnsi="Arial" w:cs="Arial"/>
          <w:sz w:val="20"/>
          <w:szCs w:val="20"/>
        </w:rPr>
        <w:t xml:space="preserve"> and each subject </w:t>
      </w:r>
      <w:r>
        <w:rPr>
          <w:rFonts w:ascii="Arial" w:eastAsia="Arial" w:hAnsi="Arial" w:cs="Arial"/>
          <w:sz w:val="20"/>
          <w:szCs w:val="20"/>
        </w:rPr>
        <w:lastRenderedPageBreak/>
        <w:t xml:space="preserve">would respond whether they are a </w:t>
      </w:r>
      <w:r>
        <w:rPr>
          <w:rFonts w:ascii="Arial" w:eastAsia="Arial" w:hAnsi="Arial" w:cs="Arial"/>
          <w:i/>
          <w:sz w:val="20"/>
          <w:szCs w:val="20"/>
        </w:rPr>
        <w:t>freshman</w:t>
      </w:r>
      <w:r>
        <w:rPr>
          <w:rFonts w:ascii="Arial" w:eastAsia="Arial" w:hAnsi="Arial" w:cs="Arial"/>
          <w:sz w:val="20"/>
          <w:szCs w:val="20"/>
        </w:rPr>
        <w:t xml:space="preserve">, </w:t>
      </w:r>
      <w:r>
        <w:rPr>
          <w:rFonts w:ascii="Arial" w:eastAsia="Arial" w:hAnsi="Arial" w:cs="Arial"/>
          <w:i/>
          <w:sz w:val="20"/>
          <w:szCs w:val="20"/>
        </w:rPr>
        <w:t>sophomore</w:t>
      </w:r>
      <w:r>
        <w:rPr>
          <w:rFonts w:ascii="Arial" w:eastAsia="Arial" w:hAnsi="Arial" w:cs="Arial"/>
          <w:sz w:val="20"/>
          <w:szCs w:val="20"/>
        </w:rPr>
        <w:t xml:space="preserve">, </w:t>
      </w:r>
      <w:r>
        <w:rPr>
          <w:rFonts w:ascii="Arial" w:eastAsia="Arial" w:hAnsi="Arial" w:cs="Arial"/>
          <w:i/>
          <w:sz w:val="20"/>
          <w:szCs w:val="20"/>
        </w:rPr>
        <w:t>junior</w:t>
      </w:r>
      <w:r>
        <w:rPr>
          <w:rFonts w:ascii="Arial" w:eastAsia="Arial" w:hAnsi="Arial" w:cs="Arial"/>
          <w:sz w:val="20"/>
          <w:szCs w:val="20"/>
        </w:rPr>
        <w:t xml:space="preserve">, or </w:t>
      </w:r>
      <w:r>
        <w:rPr>
          <w:rFonts w:ascii="Arial" w:eastAsia="Arial" w:hAnsi="Arial" w:cs="Arial"/>
          <w:i/>
          <w:sz w:val="20"/>
          <w:szCs w:val="20"/>
        </w:rPr>
        <w:t>senior</w:t>
      </w:r>
      <w:r>
        <w:rPr>
          <w:rFonts w:ascii="Arial" w:eastAsia="Arial" w:hAnsi="Arial" w:cs="Arial"/>
          <w:sz w:val="20"/>
          <w:szCs w:val="20"/>
        </w:rPr>
        <w:t xml:space="preserve">. These are the </w:t>
      </w:r>
      <w:r>
        <w:rPr>
          <w:rFonts w:ascii="Arial" w:eastAsia="Arial" w:hAnsi="Arial" w:cs="Arial"/>
          <w:i/>
          <w:sz w:val="20"/>
          <w:szCs w:val="20"/>
        </w:rPr>
        <w:t xml:space="preserve">values </w:t>
      </w:r>
      <w:r>
        <w:rPr>
          <w:rFonts w:ascii="Arial" w:eastAsia="Arial" w:hAnsi="Arial" w:cs="Arial"/>
          <w:sz w:val="20"/>
          <w:szCs w:val="20"/>
        </w:rPr>
        <w:t xml:space="preserve">or </w:t>
      </w:r>
      <w:r>
        <w:rPr>
          <w:rFonts w:ascii="Arial" w:eastAsia="Arial" w:hAnsi="Arial" w:cs="Arial"/>
          <w:i/>
          <w:sz w:val="20"/>
          <w:szCs w:val="20"/>
        </w:rPr>
        <w:t>levels</w:t>
      </w:r>
      <w:r>
        <w:rPr>
          <w:rFonts w:ascii="Arial" w:eastAsia="Arial" w:hAnsi="Arial" w:cs="Arial"/>
          <w:sz w:val="20"/>
          <w:szCs w:val="20"/>
        </w:rPr>
        <w:t xml:space="preserve"> of the variable ‘college class’, thus, ‘senior’ and ‘sophomore’ are not the variable, they are two of the levels.</w:t>
      </w:r>
    </w:p>
    <w:p w14:paraId="327EAFF3" w14:textId="77777777" w:rsidR="007F7B38" w:rsidRDefault="007F7B38">
      <w:pPr>
        <w:pBdr>
          <w:top w:val="nil"/>
          <w:left w:val="nil"/>
          <w:bottom w:val="nil"/>
          <w:right w:val="nil"/>
          <w:between w:val="nil"/>
        </w:pBdr>
        <w:jc w:val="both"/>
        <w:rPr>
          <w:rFonts w:ascii="Arial" w:eastAsia="Arial" w:hAnsi="Arial" w:cs="Arial"/>
          <w:sz w:val="20"/>
          <w:szCs w:val="20"/>
        </w:rPr>
      </w:pPr>
    </w:p>
    <w:p w14:paraId="4130C3EF" w14:textId="77777777" w:rsidR="007F7B38" w:rsidRDefault="00000000">
      <w:pPr>
        <w:pStyle w:val="Heading2"/>
        <w:pBdr>
          <w:top w:val="nil"/>
          <w:left w:val="nil"/>
          <w:bottom w:val="nil"/>
          <w:right w:val="nil"/>
          <w:between w:val="nil"/>
        </w:pBdr>
        <w:rPr>
          <w:rFonts w:ascii="Arial" w:eastAsia="Arial" w:hAnsi="Arial" w:cs="Arial"/>
        </w:rPr>
      </w:pPr>
      <w:bookmarkStart w:id="16" w:name="_ybb8oft0598b" w:colFirst="0" w:colLast="0"/>
      <w:bookmarkEnd w:id="16"/>
      <w:r>
        <w:rPr>
          <w:rFonts w:ascii="Arial" w:eastAsia="Arial" w:hAnsi="Arial" w:cs="Arial"/>
        </w:rPr>
        <w:t>1.7 Quantity vs. Quality</w:t>
      </w:r>
    </w:p>
    <w:p w14:paraId="06D98CAE"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One difference among variables is whether they are quantitative or qualitative. A </w:t>
      </w:r>
      <w:r>
        <w:rPr>
          <w:rFonts w:ascii="Arial" w:eastAsia="Arial" w:hAnsi="Arial" w:cs="Arial"/>
          <w:i/>
          <w:sz w:val="20"/>
          <w:szCs w:val="20"/>
        </w:rPr>
        <w:t>quantitative variable</w:t>
      </w:r>
      <w:r>
        <w:rPr>
          <w:rFonts w:ascii="Arial" w:eastAsia="Arial" w:hAnsi="Arial" w:cs="Arial"/>
          <w:sz w:val="20"/>
          <w:szCs w:val="20"/>
        </w:rPr>
        <w:t xml:space="preserve"> includes numbers as levels. Thus, a quantitative variable is one where levels of the variable are numerical and can be used to express differences in amounts or ratios. Examples include height, age, GPA, temperature, salary, length, etc. </w:t>
      </w:r>
    </w:p>
    <w:p w14:paraId="62F6B56B" w14:textId="77777777" w:rsidR="007F7B38" w:rsidRDefault="007F7B38">
      <w:pPr>
        <w:pBdr>
          <w:top w:val="nil"/>
          <w:left w:val="nil"/>
          <w:bottom w:val="nil"/>
          <w:right w:val="nil"/>
          <w:between w:val="nil"/>
        </w:pBdr>
        <w:jc w:val="both"/>
        <w:rPr>
          <w:rFonts w:ascii="Arial" w:eastAsia="Arial" w:hAnsi="Arial" w:cs="Arial"/>
          <w:sz w:val="20"/>
          <w:szCs w:val="20"/>
        </w:rPr>
      </w:pPr>
    </w:p>
    <w:p w14:paraId="2D9AAB48"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 </w:t>
      </w:r>
      <w:r>
        <w:rPr>
          <w:rFonts w:ascii="Arial" w:eastAsia="Arial" w:hAnsi="Arial" w:cs="Arial"/>
          <w:i/>
          <w:sz w:val="20"/>
          <w:szCs w:val="20"/>
        </w:rPr>
        <w:t>qualitative variable</w:t>
      </w:r>
      <w:r>
        <w:rPr>
          <w:rFonts w:ascii="Arial" w:eastAsia="Arial" w:hAnsi="Arial" w:cs="Arial"/>
          <w:sz w:val="20"/>
          <w:szCs w:val="20"/>
        </w:rPr>
        <w:t xml:space="preserve"> (or </w:t>
      </w:r>
      <w:r>
        <w:rPr>
          <w:rFonts w:ascii="Arial" w:eastAsia="Arial" w:hAnsi="Arial" w:cs="Arial"/>
          <w:i/>
          <w:sz w:val="20"/>
          <w:szCs w:val="20"/>
        </w:rPr>
        <w:t>categorical variable</w:t>
      </w:r>
      <w:r>
        <w:rPr>
          <w:rFonts w:ascii="Arial" w:eastAsia="Arial" w:hAnsi="Arial" w:cs="Arial"/>
          <w:sz w:val="20"/>
          <w:szCs w:val="20"/>
        </w:rPr>
        <w:t xml:space="preserve">) is not quantitative and the levels include distinct categories. Thus, qualitative variables do not have numerical meanings attached to their levels, so data collected from qualitative variables cannot express differences in amounts or ratios, but can express differences in types. Examples include biological sex (male vs. female), hair color, college major, college class, race, political orientation, national affiliation, etc. Qualitative variables may be disguised as quantitative variables. One example is in digital data files (e.g., Excel, SPSS, R), where the levels of the variable ‘sex’ may be entered as 1 for male and 0 for female. Assigning numbers to categories is called </w:t>
      </w:r>
      <w:r>
        <w:rPr>
          <w:rFonts w:ascii="Arial" w:eastAsia="Arial" w:hAnsi="Arial" w:cs="Arial"/>
          <w:i/>
          <w:sz w:val="20"/>
          <w:szCs w:val="20"/>
        </w:rPr>
        <w:t>dummy-coding</w:t>
      </w:r>
      <w:r>
        <w:rPr>
          <w:rFonts w:ascii="Arial" w:eastAsia="Arial" w:hAnsi="Arial" w:cs="Arial"/>
          <w:sz w:val="20"/>
          <w:szCs w:val="20"/>
        </w:rPr>
        <w:t xml:space="preserve"> and is done because it is easier to work with and to manipulate numbers in data files than it is to manipulate categories. In this case ‘sex’ is still qualitative, because ‘sex’ is not actually measured as a number.</w:t>
      </w:r>
    </w:p>
    <w:p w14:paraId="21A9A1BB" w14:textId="77777777" w:rsidR="007F7B38" w:rsidRDefault="007F7B38">
      <w:pPr>
        <w:pBdr>
          <w:top w:val="nil"/>
          <w:left w:val="nil"/>
          <w:bottom w:val="nil"/>
          <w:right w:val="nil"/>
          <w:between w:val="nil"/>
        </w:pBdr>
        <w:jc w:val="both"/>
        <w:rPr>
          <w:rFonts w:ascii="Arial" w:eastAsia="Arial" w:hAnsi="Arial" w:cs="Arial"/>
          <w:sz w:val="20"/>
          <w:szCs w:val="20"/>
        </w:rPr>
      </w:pPr>
    </w:p>
    <w:p w14:paraId="03AE3BBC"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Another example of a qualitative variable being disguised as a quantitative variable is a </w:t>
      </w:r>
      <w:r>
        <w:rPr>
          <w:rFonts w:ascii="Arial" w:eastAsia="Arial" w:hAnsi="Arial" w:cs="Arial"/>
          <w:i/>
          <w:sz w:val="20"/>
          <w:szCs w:val="20"/>
        </w:rPr>
        <w:t>Likert scale</w:t>
      </w:r>
      <w:r>
        <w:rPr>
          <w:rFonts w:ascii="Arial" w:eastAsia="Arial" w:hAnsi="Arial" w:cs="Arial"/>
          <w:sz w:val="20"/>
          <w:szCs w:val="20"/>
        </w:rPr>
        <w:t>, which is a rating scale where numbers are assigned to different levels of agreement or likability. For example, here is a question one of my colleagues use in studies on political orientations:</w:t>
      </w:r>
    </w:p>
    <w:p w14:paraId="4E3642A2" w14:textId="77777777" w:rsidR="007F7B38" w:rsidRDefault="007F7B38">
      <w:pPr>
        <w:pBdr>
          <w:top w:val="nil"/>
          <w:left w:val="nil"/>
          <w:bottom w:val="nil"/>
          <w:right w:val="nil"/>
          <w:between w:val="nil"/>
        </w:pBdr>
        <w:jc w:val="both"/>
        <w:rPr>
          <w:rFonts w:ascii="Arial" w:eastAsia="Arial" w:hAnsi="Arial" w:cs="Arial"/>
          <w:sz w:val="20"/>
          <w:szCs w:val="20"/>
        </w:rPr>
      </w:pPr>
    </w:p>
    <w:p w14:paraId="12A7288E" w14:textId="77777777" w:rsidR="007F7B38" w:rsidRDefault="00000000">
      <w:pPr>
        <w:pBdr>
          <w:top w:val="nil"/>
          <w:left w:val="nil"/>
          <w:bottom w:val="nil"/>
          <w:right w:val="nil"/>
          <w:between w:val="nil"/>
        </w:pBdr>
        <w:jc w:val="both"/>
        <w:rPr>
          <w:rFonts w:ascii="Arial" w:eastAsia="Arial" w:hAnsi="Arial" w:cs="Arial"/>
          <w:i/>
          <w:sz w:val="20"/>
          <w:szCs w:val="20"/>
        </w:rPr>
      </w:pPr>
      <w:r>
        <w:rPr>
          <w:rFonts w:ascii="Arial" w:eastAsia="Arial" w:hAnsi="Arial" w:cs="Arial"/>
          <w:i/>
          <w:sz w:val="20"/>
          <w:szCs w:val="20"/>
        </w:rPr>
        <w:t>Overall, what is your general political attitude?</w:t>
      </w:r>
    </w:p>
    <w:tbl>
      <w:tblPr>
        <w:tblStyle w:val="a2"/>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1080"/>
        <w:gridCol w:w="1080"/>
        <w:gridCol w:w="1080"/>
        <w:gridCol w:w="1080"/>
        <w:gridCol w:w="1080"/>
        <w:gridCol w:w="1080"/>
        <w:gridCol w:w="1080"/>
        <w:gridCol w:w="1080"/>
      </w:tblGrid>
      <w:tr w:rsidR="007F7B38" w14:paraId="55B692A5" w14:textId="77777777">
        <w:trPr>
          <w:trHeight w:val="160"/>
        </w:trPr>
        <w:tc>
          <w:tcPr>
            <w:tcW w:w="1080" w:type="dxa"/>
          </w:tcPr>
          <w:p w14:paraId="31CB920C"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-4</w:t>
            </w:r>
          </w:p>
        </w:tc>
        <w:tc>
          <w:tcPr>
            <w:tcW w:w="1080" w:type="dxa"/>
          </w:tcPr>
          <w:p w14:paraId="69AEB49E"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-3</w:t>
            </w:r>
          </w:p>
        </w:tc>
        <w:tc>
          <w:tcPr>
            <w:tcW w:w="1080" w:type="dxa"/>
          </w:tcPr>
          <w:p w14:paraId="6E53FE91"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-2</w:t>
            </w:r>
          </w:p>
        </w:tc>
        <w:tc>
          <w:tcPr>
            <w:tcW w:w="1080" w:type="dxa"/>
          </w:tcPr>
          <w:p w14:paraId="2759F378"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-1</w:t>
            </w:r>
          </w:p>
        </w:tc>
        <w:tc>
          <w:tcPr>
            <w:tcW w:w="1080" w:type="dxa"/>
          </w:tcPr>
          <w:p w14:paraId="40DE008F"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0</w:t>
            </w:r>
          </w:p>
        </w:tc>
        <w:tc>
          <w:tcPr>
            <w:tcW w:w="1080" w:type="dxa"/>
          </w:tcPr>
          <w:p w14:paraId="1FC8501C"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+1</w:t>
            </w:r>
          </w:p>
        </w:tc>
        <w:tc>
          <w:tcPr>
            <w:tcW w:w="1080" w:type="dxa"/>
          </w:tcPr>
          <w:p w14:paraId="62B5F3B3"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+2</w:t>
            </w:r>
          </w:p>
        </w:tc>
        <w:tc>
          <w:tcPr>
            <w:tcW w:w="1080" w:type="dxa"/>
          </w:tcPr>
          <w:p w14:paraId="7952F656"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+3</w:t>
            </w:r>
          </w:p>
        </w:tc>
        <w:tc>
          <w:tcPr>
            <w:tcW w:w="1080" w:type="dxa"/>
          </w:tcPr>
          <w:p w14:paraId="7EC1390D"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+4</w:t>
            </w:r>
          </w:p>
        </w:tc>
      </w:tr>
      <w:tr w:rsidR="007F7B38" w14:paraId="762CDDEE" w14:textId="77777777">
        <w:trPr>
          <w:trHeight w:val="200"/>
        </w:trPr>
        <w:tc>
          <w:tcPr>
            <w:tcW w:w="1080" w:type="dxa"/>
          </w:tcPr>
          <w:p w14:paraId="5824A592"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very</w:t>
            </w:r>
          </w:p>
          <w:p w14:paraId="10F0C5E2"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liberal</w:t>
            </w:r>
          </w:p>
        </w:tc>
        <w:tc>
          <w:tcPr>
            <w:tcW w:w="1080" w:type="dxa"/>
          </w:tcPr>
          <w:p w14:paraId="7FE41B88"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moderately</w:t>
            </w:r>
          </w:p>
          <w:p w14:paraId="6D012597"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liberal</w:t>
            </w:r>
          </w:p>
        </w:tc>
        <w:tc>
          <w:tcPr>
            <w:tcW w:w="1080" w:type="dxa"/>
          </w:tcPr>
          <w:p w14:paraId="600C155A"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somewhat</w:t>
            </w:r>
          </w:p>
          <w:p w14:paraId="4A9C1581"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liberal</w:t>
            </w:r>
          </w:p>
        </w:tc>
        <w:tc>
          <w:tcPr>
            <w:tcW w:w="1080" w:type="dxa"/>
          </w:tcPr>
          <w:p w14:paraId="60F1E0B6"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slightly</w:t>
            </w:r>
          </w:p>
          <w:p w14:paraId="3A4680B5"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liberal</w:t>
            </w:r>
          </w:p>
        </w:tc>
        <w:tc>
          <w:tcPr>
            <w:tcW w:w="1080" w:type="dxa"/>
          </w:tcPr>
          <w:p w14:paraId="3DC46A62"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totally</w:t>
            </w:r>
          </w:p>
          <w:p w14:paraId="33320825"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neutral</w:t>
            </w:r>
          </w:p>
        </w:tc>
        <w:tc>
          <w:tcPr>
            <w:tcW w:w="1080" w:type="dxa"/>
          </w:tcPr>
          <w:p w14:paraId="216F456A"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slightly</w:t>
            </w:r>
          </w:p>
          <w:p w14:paraId="44C6C268"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conservative</w:t>
            </w:r>
          </w:p>
        </w:tc>
        <w:tc>
          <w:tcPr>
            <w:tcW w:w="1080" w:type="dxa"/>
          </w:tcPr>
          <w:p w14:paraId="181CF3E3"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somewhat</w:t>
            </w:r>
          </w:p>
          <w:p w14:paraId="29C518B8"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conservative</w:t>
            </w:r>
          </w:p>
        </w:tc>
        <w:tc>
          <w:tcPr>
            <w:tcW w:w="1080" w:type="dxa"/>
          </w:tcPr>
          <w:p w14:paraId="095208BD"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moderately</w:t>
            </w:r>
          </w:p>
          <w:p w14:paraId="2B25EF7C"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conservative</w:t>
            </w:r>
          </w:p>
        </w:tc>
        <w:tc>
          <w:tcPr>
            <w:tcW w:w="1080" w:type="dxa"/>
          </w:tcPr>
          <w:p w14:paraId="6961440E"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very</w:t>
            </w:r>
          </w:p>
          <w:p w14:paraId="537CCF63" w14:textId="77777777" w:rsidR="007F7B38" w:rsidRDefault="00000000">
            <w:pPr>
              <w:pBdr>
                <w:top w:val="nil"/>
                <w:left w:val="nil"/>
                <w:bottom w:val="nil"/>
                <w:right w:val="nil"/>
                <w:between w:val="nil"/>
              </w:pBdr>
              <w:jc w:val="center"/>
              <w:rPr>
                <w:rFonts w:ascii="Arial" w:eastAsia="Arial" w:hAnsi="Arial" w:cs="Arial"/>
                <w:b/>
                <w:sz w:val="14"/>
                <w:szCs w:val="14"/>
              </w:rPr>
            </w:pPr>
            <w:r>
              <w:rPr>
                <w:rFonts w:ascii="Arial" w:eastAsia="Arial" w:hAnsi="Arial" w:cs="Arial"/>
                <w:sz w:val="14"/>
                <w:szCs w:val="14"/>
              </w:rPr>
              <w:t>conservative</w:t>
            </w:r>
          </w:p>
        </w:tc>
      </w:tr>
    </w:tbl>
    <w:p w14:paraId="324AF2EA" w14:textId="77777777" w:rsidR="007F7B38" w:rsidRDefault="007F7B38">
      <w:pPr>
        <w:pBdr>
          <w:top w:val="nil"/>
          <w:left w:val="nil"/>
          <w:bottom w:val="nil"/>
          <w:right w:val="nil"/>
          <w:between w:val="nil"/>
        </w:pBdr>
        <w:jc w:val="both"/>
        <w:rPr>
          <w:rFonts w:ascii="Arial" w:eastAsia="Arial" w:hAnsi="Arial" w:cs="Arial"/>
          <w:sz w:val="20"/>
          <w:szCs w:val="20"/>
        </w:rPr>
      </w:pPr>
    </w:p>
    <w:p w14:paraId="0055D3CD"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Subjects are asked to circle the number coinciding with their level of liberalism-conservatism. The numbers used are actually meaningless, because I could use the following scale with different values, but where the categorical levels are the same:</w:t>
      </w:r>
    </w:p>
    <w:p w14:paraId="77AB1C50" w14:textId="77777777" w:rsidR="007F7B38" w:rsidRDefault="007F7B38">
      <w:pPr>
        <w:pBdr>
          <w:top w:val="nil"/>
          <w:left w:val="nil"/>
          <w:bottom w:val="nil"/>
          <w:right w:val="nil"/>
          <w:between w:val="nil"/>
        </w:pBdr>
        <w:jc w:val="both"/>
        <w:rPr>
          <w:rFonts w:ascii="Arial" w:eastAsia="Arial" w:hAnsi="Arial" w:cs="Arial"/>
          <w:sz w:val="20"/>
          <w:szCs w:val="20"/>
        </w:rPr>
      </w:pPr>
    </w:p>
    <w:p w14:paraId="7A6A15C8" w14:textId="77777777" w:rsidR="007F7B38" w:rsidRDefault="00000000">
      <w:pPr>
        <w:pBdr>
          <w:top w:val="nil"/>
          <w:left w:val="nil"/>
          <w:bottom w:val="nil"/>
          <w:right w:val="nil"/>
          <w:between w:val="nil"/>
        </w:pBdr>
        <w:jc w:val="both"/>
        <w:rPr>
          <w:rFonts w:ascii="Arial" w:eastAsia="Arial" w:hAnsi="Arial" w:cs="Arial"/>
          <w:i/>
          <w:sz w:val="20"/>
          <w:szCs w:val="20"/>
        </w:rPr>
      </w:pPr>
      <w:r>
        <w:rPr>
          <w:rFonts w:ascii="Arial" w:eastAsia="Arial" w:hAnsi="Arial" w:cs="Arial"/>
          <w:i/>
          <w:sz w:val="20"/>
          <w:szCs w:val="20"/>
        </w:rPr>
        <w:t>Overall, what is your general political attitude?</w:t>
      </w:r>
    </w:p>
    <w:tbl>
      <w:tblPr>
        <w:tblStyle w:val="a3"/>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1080"/>
        <w:gridCol w:w="1080"/>
        <w:gridCol w:w="1080"/>
        <w:gridCol w:w="1080"/>
        <w:gridCol w:w="1080"/>
        <w:gridCol w:w="1080"/>
        <w:gridCol w:w="1080"/>
        <w:gridCol w:w="1080"/>
      </w:tblGrid>
      <w:tr w:rsidR="007F7B38" w14:paraId="2C61A616" w14:textId="77777777">
        <w:trPr>
          <w:trHeight w:val="160"/>
        </w:trPr>
        <w:tc>
          <w:tcPr>
            <w:tcW w:w="1080" w:type="dxa"/>
          </w:tcPr>
          <w:p w14:paraId="52D29776"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1</w:t>
            </w:r>
          </w:p>
        </w:tc>
        <w:tc>
          <w:tcPr>
            <w:tcW w:w="1080" w:type="dxa"/>
          </w:tcPr>
          <w:p w14:paraId="740962CE"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2</w:t>
            </w:r>
          </w:p>
        </w:tc>
        <w:tc>
          <w:tcPr>
            <w:tcW w:w="1080" w:type="dxa"/>
          </w:tcPr>
          <w:p w14:paraId="272069FB"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3</w:t>
            </w:r>
          </w:p>
        </w:tc>
        <w:tc>
          <w:tcPr>
            <w:tcW w:w="1080" w:type="dxa"/>
          </w:tcPr>
          <w:p w14:paraId="218E8074"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4</w:t>
            </w:r>
          </w:p>
        </w:tc>
        <w:tc>
          <w:tcPr>
            <w:tcW w:w="1080" w:type="dxa"/>
          </w:tcPr>
          <w:p w14:paraId="72E29371"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5</w:t>
            </w:r>
          </w:p>
        </w:tc>
        <w:tc>
          <w:tcPr>
            <w:tcW w:w="1080" w:type="dxa"/>
          </w:tcPr>
          <w:p w14:paraId="793F43D1"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6</w:t>
            </w:r>
          </w:p>
        </w:tc>
        <w:tc>
          <w:tcPr>
            <w:tcW w:w="1080" w:type="dxa"/>
          </w:tcPr>
          <w:p w14:paraId="0B19AD2E"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7</w:t>
            </w:r>
          </w:p>
        </w:tc>
        <w:tc>
          <w:tcPr>
            <w:tcW w:w="1080" w:type="dxa"/>
          </w:tcPr>
          <w:p w14:paraId="731561C0"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8</w:t>
            </w:r>
          </w:p>
        </w:tc>
        <w:tc>
          <w:tcPr>
            <w:tcW w:w="1080" w:type="dxa"/>
          </w:tcPr>
          <w:p w14:paraId="1653EAC1"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9</w:t>
            </w:r>
          </w:p>
        </w:tc>
      </w:tr>
      <w:tr w:rsidR="007F7B38" w14:paraId="5D9EA656" w14:textId="77777777">
        <w:trPr>
          <w:trHeight w:val="200"/>
        </w:trPr>
        <w:tc>
          <w:tcPr>
            <w:tcW w:w="1080" w:type="dxa"/>
          </w:tcPr>
          <w:p w14:paraId="392D67C5"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very</w:t>
            </w:r>
          </w:p>
          <w:p w14:paraId="1DF2B8E0"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liberal</w:t>
            </w:r>
          </w:p>
        </w:tc>
        <w:tc>
          <w:tcPr>
            <w:tcW w:w="1080" w:type="dxa"/>
          </w:tcPr>
          <w:p w14:paraId="03AB27B8"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moderately</w:t>
            </w:r>
          </w:p>
          <w:p w14:paraId="581F761D"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liberal</w:t>
            </w:r>
          </w:p>
        </w:tc>
        <w:tc>
          <w:tcPr>
            <w:tcW w:w="1080" w:type="dxa"/>
          </w:tcPr>
          <w:p w14:paraId="4A03202F"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somewhat</w:t>
            </w:r>
          </w:p>
          <w:p w14:paraId="74F68942"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liberal</w:t>
            </w:r>
          </w:p>
        </w:tc>
        <w:tc>
          <w:tcPr>
            <w:tcW w:w="1080" w:type="dxa"/>
          </w:tcPr>
          <w:p w14:paraId="30FC8F2E"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slightly</w:t>
            </w:r>
          </w:p>
          <w:p w14:paraId="640DA842"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liberal</w:t>
            </w:r>
          </w:p>
        </w:tc>
        <w:tc>
          <w:tcPr>
            <w:tcW w:w="1080" w:type="dxa"/>
          </w:tcPr>
          <w:p w14:paraId="7AFCCFED"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totally</w:t>
            </w:r>
          </w:p>
          <w:p w14:paraId="4FC1C323"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neutral</w:t>
            </w:r>
          </w:p>
        </w:tc>
        <w:tc>
          <w:tcPr>
            <w:tcW w:w="1080" w:type="dxa"/>
          </w:tcPr>
          <w:p w14:paraId="57680249"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slightly</w:t>
            </w:r>
          </w:p>
          <w:p w14:paraId="4C2C8BED"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conservative</w:t>
            </w:r>
          </w:p>
        </w:tc>
        <w:tc>
          <w:tcPr>
            <w:tcW w:w="1080" w:type="dxa"/>
          </w:tcPr>
          <w:p w14:paraId="6400E208"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somewhat</w:t>
            </w:r>
          </w:p>
          <w:p w14:paraId="10EC2C12"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conservative</w:t>
            </w:r>
          </w:p>
        </w:tc>
        <w:tc>
          <w:tcPr>
            <w:tcW w:w="1080" w:type="dxa"/>
          </w:tcPr>
          <w:p w14:paraId="4F6355E0"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moderately</w:t>
            </w:r>
          </w:p>
          <w:p w14:paraId="30E25A14"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conservative</w:t>
            </w:r>
          </w:p>
        </w:tc>
        <w:tc>
          <w:tcPr>
            <w:tcW w:w="1080" w:type="dxa"/>
          </w:tcPr>
          <w:p w14:paraId="76A673B9" w14:textId="77777777" w:rsidR="007F7B38" w:rsidRDefault="0000000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very</w:t>
            </w:r>
          </w:p>
          <w:p w14:paraId="6AB284D4" w14:textId="77777777" w:rsidR="007F7B38" w:rsidRDefault="00000000">
            <w:pPr>
              <w:pBdr>
                <w:top w:val="nil"/>
                <w:left w:val="nil"/>
                <w:bottom w:val="nil"/>
                <w:right w:val="nil"/>
                <w:between w:val="nil"/>
              </w:pBdr>
              <w:jc w:val="center"/>
              <w:rPr>
                <w:rFonts w:ascii="Arial" w:eastAsia="Arial" w:hAnsi="Arial" w:cs="Arial"/>
                <w:b/>
                <w:sz w:val="14"/>
                <w:szCs w:val="14"/>
              </w:rPr>
            </w:pPr>
            <w:r>
              <w:rPr>
                <w:rFonts w:ascii="Arial" w:eastAsia="Arial" w:hAnsi="Arial" w:cs="Arial"/>
                <w:sz w:val="14"/>
                <w:szCs w:val="14"/>
              </w:rPr>
              <w:t>conservative</w:t>
            </w:r>
          </w:p>
        </w:tc>
      </w:tr>
    </w:tbl>
    <w:p w14:paraId="2A600B9B"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Thus, people are responding how liberal-conservative their political orientation is, which is qualitative, </w:t>
      </w:r>
      <w:r>
        <w:rPr>
          <w:rFonts w:ascii="Arial" w:eastAsia="Arial" w:hAnsi="Arial" w:cs="Arial"/>
          <w:sz w:val="20"/>
          <w:szCs w:val="20"/>
          <w:u w:val="single"/>
        </w:rPr>
        <w:t>not</w:t>
      </w:r>
      <w:r>
        <w:rPr>
          <w:rFonts w:ascii="Arial" w:eastAsia="Arial" w:hAnsi="Arial" w:cs="Arial"/>
          <w:sz w:val="20"/>
          <w:szCs w:val="20"/>
        </w:rPr>
        <w:t xml:space="preserve"> quantitative. Indeed, say two subjects (A and B) are measure on this scale. Subject A selects a 2 (very liberal) and subject B selects 10 (very conservative). Taking the average of these two measurements I get a value of 6 [(2+10)/2=6], which is associated with ’totally neutral’. Were these two individuals neutral in their political orientation? Hardly! But based on a quantitative analysis of qualitative data I would erroneously make this conclusion. Thus, be careful when assessing and interpreting Likert-scale data. These scales are used throughout psychology and the results can be misleading.</w:t>
      </w:r>
    </w:p>
    <w:p w14:paraId="41AA1565" w14:textId="77777777" w:rsidR="007F7B38" w:rsidRDefault="007F7B38">
      <w:pPr>
        <w:pBdr>
          <w:top w:val="nil"/>
          <w:left w:val="nil"/>
          <w:bottom w:val="nil"/>
          <w:right w:val="nil"/>
          <w:between w:val="nil"/>
        </w:pBdr>
        <w:jc w:val="both"/>
        <w:rPr>
          <w:rFonts w:ascii="Arial" w:eastAsia="Arial" w:hAnsi="Arial" w:cs="Arial"/>
          <w:sz w:val="20"/>
          <w:szCs w:val="20"/>
        </w:rPr>
      </w:pPr>
    </w:p>
    <w:p w14:paraId="3503A699" w14:textId="77777777" w:rsidR="007F7B38" w:rsidRDefault="00000000">
      <w:pPr>
        <w:pBdr>
          <w:top w:val="nil"/>
          <w:left w:val="nil"/>
          <w:bottom w:val="nil"/>
          <w:right w:val="nil"/>
          <w:between w:val="nil"/>
        </w:pBdr>
        <w:jc w:val="both"/>
        <w:rPr>
          <w:rFonts w:ascii="Arial" w:eastAsia="Arial" w:hAnsi="Arial" w:cs="Arial"/>
          <w:b/>
          <w:sz w:val="20"/>
          <w:szCs w:val="20"/>
        </w:rPr>
      </w:pPr>
      <w:r>
        <w:rPr>
          <w:rFonts w:ascii="Arial" w:eastAsia="Arial" w:hAnsi="Arial" w:cs="Arial"/>
          <w:sz w:val="20"/>
          <w:szCs w:val="20"/>
        </w:rPr>
        <w:t>The qualitative vs. quantitative issue is important, so you should watch for these terms throughout the book. Indeed, the types of variables (qualitative vs. quantitative) used dictates the type of inferential and descriptive statistics you use to analyze data.</w:t>
      </w:r>
    </w:p>
    <w:p w14:paraId="681B0C6D" w14:textId="77777777" w:rsidR="007F7B38" w:rsidRDefault="007F7B38">
      <w:pPr>
        <w:pBdr>
          <w:top w:val="nil"/>
          <w:left w:val="nil"/>
          <w:bottom w:val="nil"/>
          <w:right w:val="nil"/>
          <w:between w:val="nil"/>
        </w:pBdr>
        <w:rPr>
          <w:rFonts w:ascii="Arial" w:eastAsia="Arial" w:hAnsi="Arial" w:cs="Arial"/>
          <w:sz w:val="20"/>
          <w:szCs w:val="20"/>
        </w:rPr>
      </w:pPr>
      <w:bookmarkStart w:id="17" w:name="_4d34og8" w:colFirst="0" w:colLast="0"/>
      <w:bookmarkEnd w:id="17"/>
    </w:p>
    <w:p w14:paraId="70B8B16C" w14:textId="77777777" w:rsidR="007F7B38" w:rsidRDefault="00000000">
      <w:pPr>
        <w:pStyle w:val="Heading2"/>
        <w:pBdr>
          <w:top w:val="nil"/>
          <w:left w:val="nil"/>
          <w:bottom w:val="nil"/>
          <w:right w:val="nil"/>
          <w:between w:val="nil"/>
        </w:pBdr>
        <w:rPr>
          <w:rFonts w:ascii="Arial" w:eastAsia="Arial" w:hAnsi="Arial" w:cs="Arial"/>
        </w:rPr>
      </w:pPr>
      <w:bookmarkStart w:id="18" w:name="_ctyfuevlh6pb" w:colFirst="0" w:colLast="0"/>
      <w:bookmarkEnd w:id="18"/>
      <w:r>
        <w:rPr>
          <w:rFonts w:ascii="Arial" w:eastAsia="Arial" w:hAnsi="Arial" w:cs="Arial"/>
        </w:rPr>
        <w:t>1.8 Hypotheses and Predictions</w:t>
      </w:r>
    </w:p>
    <w:p w14:paraId="787B77CA"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Statistics are used, mainly, to evaluate research questions. When a researcher has a question, s/he designs a study, collects data, and applies appropriate statistical procedures to determine whether the data support his/her question. Everything centers on the research question, or </w:t>
      </w:r>
      <w:r>
        <w:rPr>
          <w:rFonts w:ascii="Arial" w:eastAsia="Arial" w:hAnsi="Arial" w:cs="Arial"/>
          <w:i/>
          <w:sz w:val="20"/>
          <w:szCs w:val="20"/>
        </w:rPr>
        <w:t>hypothesis</w:t>
      </w:r>
      <w:r>
        <w:rPr>
          <w:rFonts w:ascii="Arial" w:eastAsia="Arial" w:hAnsi="Arial" w:cs="Arial"/>
          <w:sz w:val="20"/>
          <w:szCs w:val="20"/>
        </w:rPr>
        <w:t xml:space="preserve">, which generates testable predictions. </w:t>
      </w:r>
    </w:p>
    <w:p w14:paraId="33AF6E74" w14:textId="77777777" w:rsidR="007F7B38" w:rsidRDefault="007F7B38">
      <w:pPr>
        <w:pBdr>
          <w:top w:val="nil"/>
          <w:left w:val="nil"/>
          <w:bottom w:val="nil"/>
          <w:right w:val="nil"/>
          <w:between w:val="nil"/>
        </w:pBdr>
        <w:jc w:val="both"/>
        <w:rPr>
          <w:rFonts w:ascii="Arial" w:eastAsia="Arial" w:hAnsi="Arial" w:cs="Arial"/>
          <w:sz w:val="20"/>
          <w:szCs w:val="20"/>
        </w:rPr>
      </w:pPr>
    </w:p>
    <w:p w14:paraId="6C2D2B89"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Say I am a interested in the relationship between wealth inequality as measured by the </w:t>
      </w:r>
      <w:hyperlink r:id="rId14">
        <w:r>
          <w:rPr>
            <w:rFonts w:ascii="Arial" w:eastAsia="Arial" w:hAnsi="Arial" w:cs="Arial"/>
            <w:color w:val="0000FF"/>
            <w:sz w:val="20"/>
            <w:szCs w:val="20"/>
            <w:u w:val="single"/>
          </w:rPr>
          <w:t>Gini coefficient</w:t>
        </w:r>
      </w:hyperlink>
      <w:r>
        <w:rPr>
          <w:rFonts w:ascii="Arial" w:eastAsia="Arial" w:hAnsi="Arial" w:cs="Arial"/>
          <w:sz w:val="20"/>
          <w:szCs w:val="20"/>
        </w:rPr>
        <w:t xml:space="preserve"> and performance on mathematics tests. The Gini coefficient is a measure of national wealth inequality and is calculated by many organizations around the world, where a value of 0 indicates complete equality and 1 (or 100%) indicates complete inequality. To measure mathematics performance I use the most recent Program for International Student Assessment (</w:t>
      </w:r>
      <w:hyperlink r:id="rId15">
        <w:r>
          <w:rPr>
            <w:rFonts w:ascii="Arial" w:eastAsia="Arial" w:hAnsi="Arial" w:cs="Arial"/>
            <w:color w:val="0000FF"/>
            <w:sz w:val="20"/>
            <w:szCs w:val="20"/>
            <w:u w:val="single"/>
          </w:rPr>
          <w:t>PISA</w:t>
        </w:r>
      </w:hyperlink>
      <w:r>
        <w:rPr>
          <w:rFonts w:ascii="Arial" w:eastAsia="Arial" w:hAnsi="Arial" w:cs="Arial"/>
          <w:sz w:val="20"/>
          <w:szCs w:val="20"/>
        </w:rPr>
        <w:t>) test scores in math.</w:t>
      </w:r>
    </w:p>
    <w:p w14:paraId="1BEC06FB" w14:textId="77777777" w:rsidR="007F7B38" w:rsidRDefault="007F7B38">
      <w:pPr>
        <w:pBdr>
          <w:top w:val="nil"/>
          <w:left w:val="nil"/>
          <w:bottom w:val="nil"/>
          <w:right w:val="nil"/>
          <w:between w:val="nil"/>
        </w:pBdr>
        <w:jc w:val="both"/>
        <w:rPr>
          <w:rFonts w:ascii="Arial" w:eastAsia="Arial" w:hAnsi="Arial" w:cs="Arial"/>
          <w:sz w:val="20"/>
          <w:szCs w:val="20"/>
        </w:rPr>
      </w:pPr>
    </w:p>
    <w:p w14:paraId="48D4875A"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002BAC3D" wp14:editId="267B469A">
            <wp:extent cx="4286250" cy="327183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286250" cy="3271838"/>
                    </a:xfrm>
                    <a:prstGeom prst="rect">
                      <a:avLst/>
                    </a:prstGeom>
                    <a:ln/>
                  </pic:spPr>
                </pic:pic>
              </a:graphicData>
            </a:graphic>
          </wp:inline>
        </w:drawing>
      </w:r>
    </w:p>
    <w:p w14:paraId="1C595C11"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There are two hypotheses we must generate: a </w:t>
      </w:r>
      <w:r>
        <w:rPr>
          <w:rFonts w:ascii="Arial" w:eastAsia="Arial" w:hAnsi="Arial" w:cs="Arial"/>
          <w:i/>
          <w:sz w:val="20"/>
          <w:szCs w:val="20"/>
        </w:rPr>
        <w:t xml:space="preserve">null hypothesis </w:t>
      </w: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xml:space="preserve">) and the </w:t>
      </w:r>
      <w:r>
        <w:rPr>
          <w:rFonts w:ascii="Arial" w:eastAsia="Arial" w:hAnsi="Arial" w:cs="Arial"/>
          <w:i/>
          <w:sz w:val="20"/>
          <w:szCs w:val="20"/>
        </w:rPr>
        <w:t xml:space="preserve">alternate hypothesis </w:t>
      </w:r>
      <w:r>
        <w:rPr>
          <w:rFonts w:ascii="Arial" w:eastAsia="Arial" w:hAnsi="Arial" w:cs="Arial"/>
          <w:sz w:val="20"/>
          <w:szCs w:val="20"/>
        </w:rPr>
        <w:t>(H</w:t>
      </w:r>
      <w:r>
        <w:rPr>
          <w:rFonts w:ascii="Arial" w:eastAsia="Arial" w:hAnsi="Arial" w:cs="Arial"/>
          <w:sz w:val="20"/>
          <w:szCs w:val="20"/>
          <w:vertAlign w:val="subscript"/>
        </w:rPr>
        <w:t>1</w:t>
      </w:r>
      <w:r>
        <w:rPr>
          <w:rFonts w:ascii="Arial" w:eastAsia="Arial" w:hAnsi="Arial" w:cs="Arial"/>
          <w:sz w:val="20"/>
          <w:szCs w:val="20"/>
        </w:rPr>
        <w:t xml:space="preserve">). Each includes a specific prediction about what might be found when data are collected, but the null hypothesis predicts the research question will </w:t>
      </w:r>
      <w:r>
        <w:rPr>
          <w:rFonts w:ascii="Arial" w:eastAsia="Arial" w:hAnsi="Arial" w:cs="Arial"/>
          <w:sz w:val="20"/>
          <w:szCs w:val="20"/>
          <w:u w:val="single"/>
        </w:rPr>
        <w:t>not</w:t>
      </w:r>
      <w:r>
        <w:rPr>
          <w:rFonts w:ascii="Arial" w:eastAsia="Arial" w:hAnsi="Arial" w:cs="Arial"/>
          <w:sz w:val="20"/>
          <w:szCs w:val="20"/>
        </w:rPr>
        <w:t xml:space="preserve"> be supported by the data; thus, it predicts no relationship would be found between wealth inequality and mathematics test performance. In contrast, the alternate hypothesis predicts a research question </w:t>
      </w:r>
      <w:r>
        <w:rPr>
          <w:rFonts w:ascii="Arial" w:eastAsia="Arial" w:hAnsi="Arial" w:cs="Arial"/>
          <w:sz w:val="20"/>
          <w:szCs w:val="20"/>
          <w:u w:val="single"/>
        </w:rPr>
        <w:t>will</w:t>
      </w:r>
      <w:r>
        <w:rPr>
          <w:rFonts w:ascii="Arial" w:eastAsia="Arial" w:hAnsi="Arial" w:cs="Arial"/>
          <w:sz w:val="20"/>
          <w:szCs w:val="20"/>
        </w:rPr>
        <w:t xml:space="preserve"> be supported by the data; thus, it predicts a relationship will be observed between wealth inequality and mathematics test performance. Hence, the two hypotheses make opposing predictions: the null predicts no difference in the dependent variable or no relationship, whereas the alternate predicts a difference in the dependent variable or a relationship. A graph of these data is on the preceding page. Do you think there is a relationship between wealth inequality and math test performance or not? If there is, does this seem to support the null hypothesis or the alternate hypothesis?</w:t>
      </w:r>
    </w:p>
    <w:p w14:paraId="2B2DBFE2" w14:textId="77777777" w:rsidR="007F7B38" w:rsidRDefault="007F7B38">
      <w:pPr>
        <w:pBdr>
          <w:top w:val="nil"/>
          <w:left w:val="nil"/>
          <w:bottom w:val="nil"/>
          <w:right w:val="nil"/>
          <w:between w:val="nil"/>
        </w:pBdr>
        <w:rPr>
          <w:rFonts w:ascii="Arial" w:eastAsia="Arial" w:hAnsi="Arial" w:cs="Arial"/>
          <w:sz w:val="20"/>
          <w:szCs w:val="20"/>
        </w:rPr>
      </w:pPr>
      <w:bookmarkStart w:id="19" w:name="_2s8eyo1" w:colFirst="0" w:colLast="0"/>
      <w:bookmarkEnd w:id="19"/>
    </w:p>
    <w:p w14:paraId="1527146D" w14:textId="77777777" w:rsidR="007F7B38" w:rsidRDefault="00000000">
      <w:pPr>
        <w:pStyle w:val="Heading2"/>
        <w:pBdr>
          <w:top w:val="nil"/>
          <w:left w:val="nil"/>
          <w:bottom w:val="nil"/>
          <w:right w:val="nil"/>
          <w:between w:val="nil"/>
        </w:pBdr>
      </w:pPr>
      <w:bookmarkStart w:id="20" w:name="_19gc1sd0hj1u" w:colFirst="0" w:colLast="0"/>
      <w:bookmarkEnd w:id="20"/>
      <w:r>
        <w:t>1.9 Populations and Samples</w:t>
      </w:r>
    </w:p>
    <w:p w14:paraId="17474C7A"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Any scientist has a target group of interest they want to study. For example, if one is interested in studying the behavioral consequences of having seasonal affective disorder, the target group would be all people who have suffered from seasonal affective disorder. On the other hand if you are interested in studying the effectiveness of a new statistics teaching method, your target group would be all statistics students.</w:t>
      </w:r>
    </w:p>
    <w:p w14:paraId="254DA49C" w14:textId="77777777" w:rsidR="007F7B38" w:rsidRDefault="007F7B38">
      <w:pPr>
        <w:pBdr>
          <w:top w:val="nil"/>
          <w:left w:val="nil"/>
          <w:bottom w:val="nil"/>
          <w:right w:val="nil"/>
          <w:between w:val="nil"/>
        </w:pBdr>
        <w:jc w:val="both"/>
        <w:rPr>
          <w:rFonts w:ascii="Arial" w:eastAsia="Arial" w:hAnsi="Arial" w:cs="Arial"/>
          <w:sz w:val="20"/>
          <w:szCs w:val="20"/>
        </w:rPr>
      </w:pPr>
    </w:p>
    <w:p w14:paraId="2EB0C8AB"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 </w:t>
      </w:r>
      <w:r>
        <w:rPr>
          <w:rFonts w:ascii="Arial" w:eastAsia="Arial" w:hAnsi="Arial" w:cs="Arial"/>
          <w:i/>
          <w:sz w:val="20"/>
          <w:szCs w:val="20"/>
        </w:rPr>
        <w:t xml:space="preserve">population </w:t>
      </w:r>
      <w:r>
        <w:rPr>
          <w:rFonts w:ascii="Arial" w:eastAsia="Arial" w:hAnsi="Arial" w:cs="Arial"/>
          <w:sz w:val="20"/>
          <w:szCs w:val="20"/>
        </w:rPr>
        <w:t xml:space="preserve">includes all members of that target group and the number of people in that population is usually labeled with an uppercase </w:t>
      </w:r>
      <w:r>
        <w:rPr>
          <w:rFonts w:ascii="Arial" w:eastAsia="Arial" w:hAnsi="Arial" w:cs="Arial"/>
          <w:i/>
          <w:sz w:val="20"/>
          <w:szCs w:val="20"/>
        </w:rPr>
        <w:t>N.</w:t>
      </w:r>
      <w:r>
        <w:rPr>
          <w:rFonts w:ascii="Arial" w:eastAsia="Arial" w:hAnsi="Arial" w:cs="Arial"/>
          <w:sz w:val="20"/>
          <w:szCs w:val="20"/>
        </w:rPr>
        <w:t xml:space="preserve"> In the first example above, the population is all</w:t>
      </w:r>
      <w:r>
        <w:rPr>
          <w:rFonts w:ascii="Arial" w:eastAsia="Arial" w:hAnsi="Arial" w:cs="Arial"/>
          <w:i/>
          <w:sz w:val="20"/>
          <w:szCs w:val="20"/>
        </w:rPr>
        <w:t xml:space="preserve"> </w:t>
      </w:r>
      <w:r>
        <w:rPr>
          <w:rFonts w:ascii="Arial" w:eastAsia="Arial" w:hAnsi="Arial" w:cs="Arial"/>
          <w:sz w:val="20"/>
          <w:szCs w:val="20"/>
        </w:rPr>
        <w:t xml:space="preserve">people who have suffered from seasonal affective disorder and in the second example the population is all statistics students. </w:t>
      </w:r>
    </w:p>
    <w:p w14:paraId="4F0F1359" w14:textId="77777777" w:rsidR="007F7B38" w:rsidRDefault="007F7B38">
      <w:pPr>
        <w:pBdr>
          <w:top w:val="nil"/>
          <w:left w:val="nil"/>
          <w:bottom w:val="nil"/>
          <w:right w:val="nil"/>
          <w:between w:val="nil"/>
        </w:pBdr>
        <w:jc w:val="both"/>
        <w:rPr>
          <w:rFonts w:ascii="Arial" w:eastAsia="Arial" w:hAnsi="Arial" w:cs="Arial"/>
          <w:sz w:val="20"/>
          <w:szCs w:val="20"/>
        </w:rPr>
      </w:pPr>
    </w:p>
    <w:p w14:paraId="10662543"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Researchers make inferences about populations, so they need to be sure to collect data from the correct population. For example, you might conduct research on depression, but the people with whom you conduct the research were only males between the ages of 20 and 25 with mild depression. In this case, you cannot </w:t>
      </w:r>
      <w:r>
        <w:rPr>
          <w:rFonts w:ascii="Arial" w:eastAsia="Arial" w:hAnsi="Arial" w:cs="Arial"/>
          <w:sz w:val="20"/>
          <w:szCs w:val="20"/>
        </w:rPr>
        <w:lastRenderedPageBreak/>
        <w:t xml:space="preserve">make inferences about </w:t>
      </w:r>
      <w:r>
        <w:rPr>
          <w:rFonts w:ascii="Arial" w:eastAsia="Arial" w:hAnsi="Arial" w:cs="Arial"/>
          <w:sz w:val="20"/>
          <w:szCs w:val="20"/>
          <w:u w:val="single"/>
        </w:rPr>
        <w:t>all</w:t>
      </w:r>
      <w:r>
        <w:rPr>
          <w:rFonts w:ascii="Arial" w:eastAsia="Arial" w:hAnsi="Arial" w:cs="Arial"/>
          <w:i/>
          <w:sz w:val="20"/>
          <w:szCs w:val="20"/>
          <w:u w:val="single"/>
        </w:rPr>
        <w:t xml:space="preserve"> </w:t>
      </w:r>
      <w:r>
        <w:rPr>
          <w:rFonts w:ascii="Arial" w:eastAsia="Arial" w:hAnsi="Arial" w:cs="Arial"/>
          <w:sz w:val="20"/>
          <w:szCs w:val="20"/>
        </w:rPr>
        <w:t>people with depression; rather, you can make inferences only about males between the ages of 20-25 with mild depression. Thus, it is critical to have research participants reflect your intended target population.</w:t>
      </w:r>
    </w:p>
    <w:p w14:paraId="39B02C58" w14:textId="77777777" w:rsidR="007F7B38" w:rsidRDefault="007F7B38">
      <w:pPr>
        <w:pBdr>
          <w:top w:val="nil"/>
          <w:left w:val="nil"/>
          <w:bottom w:val="nil"/>
          <w:right w:val="nil"/>
          <w:between w:val="nil"/>
        </w:pBdr>
        <w:jc w:val="both"/>
        <w:rPr>
          <w:rFonts w:ascii="Arial" w:eastAsia="Arial" w:hAnsi="Arial" w:cs="Arial"/>
          <w:sz w:val="20"/>
          <w:szCs w:val="20"/>
        </w:rPr>
      </w:pPr>
    </w:p>
    <w:p w14:paraId="36A1FDDE"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Any statistic based on a population is </w:t>
      </w:r>
      <w:r>
        <w:rPr>
          <w:rFonts w:ascii="Arial" w:eastAsia="Arial" w:hAnsi="Arial" w:cs="Arial"/>
          <w:i/>
          <w:sz w:val="20"/>
          <w:szCs w:val="20"/>
        </w:rPr>
        <w:t>parameter</w:t>
      </w:r>
      <w:r>
        <w:rPr>
          <w:rFonts w:ascii="Arial" w:eastAsia="Arial" w:hAnsi="Arial" w:cs="Arial"/>
          <w:sz w:val="20"/>
          <w:szCs w:val="20"/>
        </w:rPr>
        <w:t>. For example, the average depression of all males with mild depression would be a parameter and the batting average of all hitters in Major League Baseball would be a parameter. Generally, the symbols used to denote parameters are Greek symbols such as σ (sigma), ρ (rho), μ (myu), and ω (omega). I have listed some of the more common symbols table below.</w:t>
      </w:r>
    </w:p>
    <w:p w14:paraId="7F94F593" w14:textId="77777777" w:rsidR="007F7B38" w:rsidRDefault="007F7B38">
      <w:pPr>
        <w:pBdr>
          <w:top w:val="nil"/>
          <w:left w:val="nil"/>
          <w:bottom w:val="nil"/>
          <w:right w:val="nil"/>
          <w:between w:val="nil"/>
        </w:pBdr>
        <w:rPr>
          <w:rFonts w:ascii="Arial" w:eastAsia="Arial" w:hAnsi="Arial" w:cs="Arial"/>
          <w:sz w:val="20"/>
          <w:szCs w:val="20"/>
        </w:rPr>
      </w:pPr>
    </w:p>
    <w:p w14:paraId="109E16FE"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It is often impractical and impossible to conduct research using entire populations, because most populations are infinitely large, that is, we do not know for certain how many people are in the population and the size is always changing. </w:t>
      </w:r>
    </w:p>
    <w:p w14:paraId="1BE4DB3A" w14:textId="77777777" w:rsidR="007F7B38" w:rsidRDefault="007F7B38">
      <w:pPr>
        <w:pBdr>
          <w:top w:val="nil"/>
          <w:left w:val="nil"/>
          <w:bottom w:val="nil"/>
          <w:right w:val="nil"/>
          <w:between w:val="nil"/>
        </w:pBdr>
        <w:jc w:val="both"/>
        <w:rPr>
          <w:rFonts w:ascii="Arial" w:eastAsia="Arial" w:hAnsi="Arial" w:cs="Arial"/>
          <w:sz w:val="20"/>
          <w:szCs w:val="20"/>
        </w:rPr>
      </w:pPr>
    </w:p>
    <w:p w14:paraId="35BB0874"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Instead of collecting data from populations, researchers rely on </w:t>
      </w:r>
      <w:r>
        <w:rPr>
          <w:rFonts w:ascii="Arial" w:eastAsia="Arial" w:hAnsi="Arial" w:cs="Arial"/>
          <w:i/>
          <w:sz w:val="20"/>
          <w:szCs w:val="20"/>
        </w:rPr>
        <w:t xml:space="preserve">samples </w:t>
      </w:r>
      <w:r>
        <w:rPr>
          <w:rFonts w:ascii="Arial" w:eastAsia="Arial" w:hAnsi="Arial" w:cs="Arial"/>
          <w:sz w:val="20"/>
          <w:szCs w:val="20"/>
        </w:rPr>
        <w:t>of populations, with samples being smaller, representative groups selected from the population. As long as the sample is representative of the population, a researcher can use the data collected from the sample to make inferences about what would likely be found in the population. That is, as long as individual differences from a population are equally represented in a sample, a researcher can make conclusions about what would be found in the population based on what is found in the population.</w:t>
      </w:r>
    </w:p>
    <w:p w14:paraId="63400F73" w14:textId="77777777" w:rsidR="007F7B38" w:rsidRDefault="007F7B38">
      <w:pPr>
        <w:pBdr>
          <w:top w:val="nil"/>
          <w:left w:val="nil"/>
          <w:bottom w:val="nil"/>
          <w:right w:val="nil"/>
          <w:between w:val="nil"/>
        </w:pBdr>
        <w:jc w:val="both"/>
        <w:rPr>
          <w:rFonts w:ascii="Arial" w:eastAsia="Arial" w:hAnsi="Arial" w:cs="Arial"/>
          <w:sz w:val="20"/>
          <w:szCs w:val="20"/>
        </w:rPr>
      </w:pPr>
    </w:p>
    <w:p w14:paraId="2B9D894B"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Any statistic that is based on sample data is a </w:t>
      </w:r>
      <w:r>
        <w:rPr>
          <w:rFonts w:ascii="Arial" w:eastAsia="Arial" w:hAnsi="Arial" w:cs="Arial"/>
          <w:i/>
          <w:sz w:val="20"/>
          <w:szCs w:val="20"/>
        </w:rPr>
        <w:t>statistic</w:t>
      </w:r>
      <w:r>
        <w:rPr>
          <w:rFonts w:ascii="Arial" w:eastAsia="Arial" w:hAnsi="Arial" w:cs="Arial"/>
          <w:sz w:val="20"/>
          <w:szCs w:val="20"/>
        </w:rPr>
        <w:t xml:space="preserve">. For example, the batting average of a randomly selected group of 100 Major League Baseball players is a sample statistic. Generally the symbols used to label statistics are English letters (usually lowercase), such </w:t>
      </w:r>
      <w:r>
        <w:rPr>
          <w:rFonts w:ascii="Arial" w:eastAsia="Arial" w:hAnsi="Arial" w:cs="Arial"/>
          <w:i/>
          <w:sz w:val="20"/>
          <w:szCs w:val="20"/>
        </w:rPr>
        <w:t>r</w:t>
      </w:r>
      <w:r>
        <w:rPr>
          <w:rFonts w:ascii="Arial" w:eastAsia="Arial" w:hAnsi="Arial" w:cs="Arial"/>
          <w:sz w:val="20"/>
          <w:szCs w:val="20"/>
        </w:rPr>
        <w:t xml:space="preserve">, and </w:t>
      </w:r>
      <w:r>
        <w:rPr>
          <w:rFonts w:ascii="Arial" w:eastAsia="Arial" w:hAnsi="Arial" w:cs="Arial"/>
          <w:i/>
          <w:sz w:val="20"/>
          <w:szCs w:val="20"/>
        </w:rPr>
        <w:t>t</w:t>
      </w:r>
      <w:r>
        <w:rPr>
          <w:rFonts w:ascii="Arial" w:eastAsia="Arial" w:hAnsi="Arial" w:cs="Arial"/>
          <w:sz w:val="20"/>
          <w:szCs w:val="20"/>
        </w:rPr>
        <w:t xml:space="preserve">. Some of the more common symbols and their meanings are listed in the table below. Importantly, when you use sample data to </w:t>
      </w:r>
      <w:r>
        <w:rPr>
          <w:rFonts w:ascii="Arial" w:eastAsia="Arial" w:hAnsi="Arial" w:cs="Arial"/>
          <w:sz w:val="20"/>
          <w:szCs w:val="20"/>
          <w:u w:val="single"/>
        </w:rPr>
        <w:t>estimate</w:t>
      </w:r>
      <w:r>
        <w:rPr>
          <w:rFonts w:ascii="Arial" w:eastAsia="Arial" w:hAnsi="Arial" w:cs="Arial"/>
          <w:sz w:val="20"/>
          <w:szCs w:val="20"/>
        </w:rPr>
        <w:t xml:space="preserve"> a parameter it is customary to include a ^ (hat) above the symbol for the sample statistic. Please be aware of this! Sample statistics and population estimates from samples have the same general meaning, but are calculated differently and refer to different things. Sample statistics measure something within a sample and parameter estimates from sample estimate the parameter that would</w:t>
      </w:r>
      <w:r>
        <w:rPr>
          <w:rFonts w:ascii="Arial" w:eastAsia="Arial" w:hAnsi="Arial" w:cs="Arial"/>
          <w:i/>
          <w:sz w:val="20"/>
          <w:szCs w:val="20"/>
        </w:rPr>
        <w:t xml:space="preserve"> </w:t>
      </w:r>
      <w:r>
        <w:rPr>
          <w:rFonts w:ascii="Arial" w:eastAsia="Arial" w:hAnsi="Arial" w:cs="Arial"/>
          <w:sz w:val="20"/>
          <w:szCs w:val="20"/>
        </w:rPr>
        <w:t>be found in a population. If you want to describe only the sample, use a sample statistic, but if you want to use a sample to make inferences about the population then use a population estimate.</w:t>
      </w:r>
    </w:p>
    <w:p w14:paraId="55A8C5E8" w14:textId="77777777" w:rsidR="007F7B38" w:rsidRDefault="007F7B38">
      <w:pPr>
        <w:pBdr>
          <w:top w:val="nil"/>
          <w:left w:val="nil"/>
          <w:bottom w:val="nil"/>
          <w:right w:val="nil"/>
          <w:between w:val="nil"/>
        </w:pBdr>
        <w:jc w:val="both"/>
        <w:rPr>
          <w:rFonts w:ascii="Arial" w:eastAsia="Arial" w:hAnsi="Arial" w:cs="Arial"/>
          <w:sz w:val="20"/>
          <w:szCs w:val="20"/>
        </w:rPr>
      </w:pPr>
    </w:p>
    <w:tbl>
      <w:tblPr>
        <w:tblStyle w:val="a4"/>
        <w:tblW w:w="9360" w:type="dxa"/>
        <w:jc w:val="center"/>
        <w:tblLayout w:type="fixed"/>
        <w:tblLook w:val="0000" w:firstRow="0" w:lastRow="0" w:firstColumn="0" w:lastColumn="0" w:noHBand="0" w:noVBand="0"/>
      </w:tblPr>
      <w:tblGrid>
        <w:gridCol w:w="1896"/>
        <w:gridCol w:w="3055"/>
        <w:gridCol w:w="1271"/>
        <w:gridCol w:w="1333"/>
        <w:gridCol w:w="1805"/>
      </w:tblGrid>
      <w:tr w:rsidR="007F7B38" w14:paraId="62E52882" w14:textId="77777777">
        <w:trPr>
          <w:trHeight w:val="200"/>
          <w:jc w:val="center"/>
        </w:trPr>
        <w:tc>
          <w:tcPr>
            <w:tcW w:w="9360" w:type="dxa"/>
            <w:gridSpan w:val="5"/>
            <w:tcBorders>
              <w:top w:val="single" w:sz="4" w:space="0" w:color="000000"/>
              <w:bottom w:val="single" w:sz="4" w:space="0" w:color="000000"/>
            </w:tcBorders>
            <w:shd w:val="clear" w:color="auto" w:fill="FFFFFF"/>
            <w:tcMar>
              <w:top w:w="0" w:type="dxa"/>
              <w:left w:w="0" w:type="dxa"/>
              <w:bottom w:w="0" w:type="dxa"/>
              <w:right w:w="0" w:type="dxa"/>
            </w:tcMar>
          </w:tcPr>
          <w:p w14:paraId="46BD2FF2" w14:textId="77777777" w:rsidR="007F7B38" w:rsidRDefault="00000000">
            <w:pPr>
              <w:pBdr>
                <w:top w:val="nil"/>
                <w:left w:val="nil"/>
                <w:bottom w:val="nil"/>
                <w:right w:val="nil"/>
                <w:between w:val="nil"/>
              </w:pBdr>
              <w:jc w:val="both"/>
              <w:rPr>
                <w:rFonts w:ascii="Arial" w:eastAsia="Arial" w:hAnsi="Arial" w:cs="Arial"/>
                <w:i/>
                <w:sz w:val="20"/>
                <w:szCs w:val="20"/>
              </w:rPr>
            </w:pPr>
            <w:r>
              <w:rPr>
                <w:rFonts w:ascii="Arial" w:eastAsia="Arial" w:hAnsi="Arial" w:cs="Arial"/>
                <w:b/>
                <w:i/>
                <w:sz w:val="20"/>
                <w:szCs w:val="20"/>
              </w:rPr>
              <w:t>Some Common Parameter, Statistic, and PArameter Estimate Symbols.</w:t>
            </w:r>
            <w:r>
              <w:rPr>
                <w:rFonts w:ascii="Arial" w:eastAsia="Arial" w:hAnsi="Arial" w:cs="Arial"/>
                <w:i/>
                <w:sz w:val="20"/>
                <w:szCs w:val="20"/>
              </w:rPr>
              <w:t xml:space="preserve"> </w:t>
            </w:r>
          </w:p>
        </w:tc>
      </w:tr>
      <w:tr w:rsidR="007F7B38" w14:paraId="575F646E" w14:textId="77777777">
        <w:trPr>
          <w:jc w:val="center"/>
        </w:trPr>
        <w:tc>
          <w:tcPr>
            <w:tcW w:w="1896" w:type="dxa"/>
            <w:tcBorders>
              <w:top w:val="single" w:sz="4" w:space="0" w:color="000000"/>
              <w:bottom w:val="single" w:sz="4" w:space="0" w:color="000000"/>
            </w:tcBorders>
            <w:shd w:val="clear" w:color="auto" w:fill="FFFFFF"/>
            <w:tcMar>
              <w:top w:w="0" w:type="dxa"/>
              <w:left w:w="0" w:type="dxa"/>
              <w:bottom w:w="0" w:type="dxa"/>
              <w:right w:w="0" w:type="dxa"/>
            </w:tcMar>
          </w:tcPr>
          <w:p w14:paraId="0C4FFC04"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p w14:paraId="7383D16F" w14:textId="77777777" w:rsidR="007F7B38" w:rsidRDefault="007F7B38">
            <w:pPr>
              <w:pBdr>
                <w:top w:val="nil"/>
                <w:left w:val="nil"/>
                <w:bottom w:val="nil"/>
                <w:right w:val="nil"/>
                <w:between w:val="nil"/>
              </w:pBdr>
              <w:jc w:val="both"/>
              <w:rPr>
                <w:rFonts w:ascii="Arial" w:eastAsia="Arial" w:hAnsi="Arial" w:cs="Arial"/>
                <w:sz w:val="20"/>
                <w:szCs w:val="20"/>
              </w:rPr>
            </w:pPr>
          </w:p>
        </w:tc>
        <w:tc>
          <w:tcPr>
            <w:tcW w:w="3055" w:type="dxa"/>
            <w:tcBorders>
              <w:top w:val="single" w:sz="4" w:space="0" w:color="000000"/>
              <w:bottom w:val="single" w:sz="4" w:space="0" w:color="000000"/>
            </w:tcBorders>
            <w:shd w:val="clear" w:color="auto" w:fill="FFFFFF"/>
            <w:tcMar>
              <w:top w:w="0" w:type="dxa"/>
              <w:left w:w="0" w:type="dxa"/>
              <w:bottom w:w="0" w:type="dxa"/>
              <w:right w:w="0" w:type="dxa"/>
            </w:tcMar>
          </w:tcPr>
          <w:p w14:paraId="23068111"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p w14:paraId="4B9238D3"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Measure of...</w:t>
            </w:r>
          </w:p>
        </w:tc>
        <w:tc>
          <w:tcPr>
            <w:tcW w:w="127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39AD3B7"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xml:space="preserve">Population Parameter </w:t>
            </w:r>
          </w:p>
        </w:tc>
        <w:tc>
          <w:tcPr>
            <w:tcW w:w="1333"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5B8DDE3"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xml:space="preserve"> Sample Statistic </w:t>
            </w:r>
          </w:p>
        </w:tc>
        <w:tc>
          <w:tcPr>
            <w:tcW w:w="1805"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0250F1A"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Parameter</w:t>
            </w:r>
          </w:p>
          <w:p w14:paraId="68C136C7"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Estimate</w:t>
            </w:r>
          </w:p>
        </w:tc>
      </w:tr>
      <w:tr w:rsidR="007F7B38" w14:paraId="421C78D5" w14:textId="77777777">
        <w:trPr>
          <w:jc w:val="center"/>
        </w:trPr>
        <w:tc>
          <w:tcPr>
            <w:tcW w:w="1896" w:type="dxa"/>
            <w:tcBorders>
              <w:top w:val="single" w:sz="4" w:space="0" w:color="000000"/>
            </w:tcBorders>
            <w:shd w:val="clear" w:color="auto" w:fill="FFFFFF"/>
            <w:tcMar>
              <w:top w:w="0" w:type="dxa"/>
              <w:left w:w="0" w:type="dxa"/>
              <w:bottom w:w="0" w:type="dxa"/>
              <w:right w:w="0" w:type="dxa"/>
            </w:tcMar>
            <w:vAlign w:val="center"/>
          </w:tcPr>
          <w:p w14:paraId="019CBEA2" w14:textId="77777777" w:rsidR="007F7B38"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Mean</w:t>
            </w:r>
          </w:p>
        </w:tc>
        <w:tc>
          <w:tcPr>
            <w:tcW w:w="3055" w:type="dxa"/>
            <w:tcBorders>
              <w:top w:val="single" w:sz="4" w:space="0" w:color="000000"/>
            </w:tcBorders>
            <w:shd w:val="clear" w:color="auto" w:fill="FFFFFF"/>
            <w:tcMar>
              <w:top w:w="0" w:type="dxa"/>
              <w:left w:w="0" w:type="dxa"/>
              <w:bottom w:w="0" w:type="dxa"/>
              <w:right w:w="0" w:type="dxa"/>
            </w:tcMar>
            <w:vAlign w:val="center"/>
          </w:tcPr>
          <w:p w14:paraId="754A0B30" w14:textId="77777777" w:rsidR="007F7B38"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Arithmetic average</w:t>
            </w:r>
          </w:p>
        </w:tc>
        <w:tc>
          <w:tcPr>
            <w:tcW w:w="1271" w:type="dxa"/>
            <w:tcBorders>
              <w:top w:val="single" w:sz="4" w:space="0" w:color="000000"/>
            </w:tcBorders>
            <w:shd w:val="clear" w:color="auto" w:fill="FFFFFF"/>
            <w:tcMar>
              <w:top w:w="0" w:type="dxa"/>
              <w:left w:w="0" w:type="dxa"/>
              <w:bottom w:w="0" w:type="dxa"/>
              <w:right w:w="0" w:type="dxa"/>
            </w:tcMar>
            <w:vAlign w:val="center"/>
          </w:tcPr>
          <w:p w14:paraId="349C3570"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μ</w:t>
            </w:r>
          </w:p>
        </w:tc>
        <w:tc>
          <w:tcPr>
            <w:tcW w:w="1333" w:type="dxa"/>
            <w:tcBorders>
              <w:top w:val="single" w:sz="4" w:space="0" w:color="000000"/>
            </w:tcBorders>
            <w:shd w:val="clear" w:color="auto" w:fill="FFFFFF"/>
            <w:tcMar>
              <w:top w:w="0" w:type="dxa"/>
              <w:left w:w="0" w:type="dxa"/>
              <w:bottom w:w="0" w:type="dxa"/>
              <w:right w:w="0" w:type="dxa"/>
            </w:tcMar>
            <w:vAlign w:val="center"/>
          </w:tcPr>
          <w:p w14:paraId="67BAD896"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62503C64" wp14:editId="3B29A444">
                  <wp:extent cx="161925" cy="1905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161925" cy="190500"/>
                          </a:xfrm>
                          <a:prstGeom prst="rect">
                            <a:avLst/>
                          </a:prstGeom>
                          <a:ln/>
                        </pic:spPr>
                      </pic:pic>
                    </a:graphicData>
                  </a:graphic>
                </wp:inline>
              </w:drawing>
            </w:r>
            <w:r>
              <w:rPr>
                <w:rFonts w:ascii="Arial" w:eastAsia="Arial" w:hAnsi="Arial" w:cs="Arial"/>
                <w:sz w:val="20"/>
                <w:szCs w:val="20"/>
              </w:rPr>
              <w:t xml:space="preserve">  or   </w:t>
            </w:r>
            <w:r>
              <w:rPr>
                <w:rFonts w:ascii="Arial" w:eastAsia="Arial" w:hAnsi="Arial" w:cs="Arial"/>
                <w:i/>
                <w:sz w:val="20"/>
                <w:szCs w:val="20"/>
              </w:rPr>
              <w:t>M</w:t>
            </w:r>
          </w:p>
        </w:tc>
        <w:tc>
          <w:tcPr>
            <w:tcW w:w="1805" w:type="dxa"/>
            <w:tcBorders>
              <w:top w:val="single" w:sz="4" w:space="0" w:color="000000"/>
            </w:tcBorders>
            <w:shd w:val="clear" w:color="auto" w:fill="FFFFFF"/>
            <w:tcMar>
              <w:top w:w="0" w:type="dxa"/>
              <w:left w:w="0" w:type="dxa"/>
              <w:bottom w:w="0" w:type="dxa"/>
              <w:right w:w="0" w:type="dxa"/>
            </w:tcMar>
            <w:vAlign w:val="center"/>
          </w:tcPr>
          <w:p w14:paraId="0613D69A"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478F99AC" wp14:editId="6B073492">
                  <wp:extent cx="161925" cy="1905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61925" cy="190500"/>
                          </a:xfrm>
                          <a:prstGeom prst="rect">
                            <a:avLst/>
                          </a:prstGeom>
                          <a:ln/>
                        </pic:spPr>
                      </pic:pic>
                    </a:graphicData>
                  </a:graphic>
                </wp:inline>
              </w:drawing>
            </w:r>
            <w:r>
              <w:rPr>
                <w:rFonts w:ascii="Arial" w:eastAsia="Arial" w:hAnsi="Arial" w:cs="Arial"/>
                <w:sz w:val="20"/>
                <w:szCs w:val="20"/>
              </w:rPr>
              <w:t xml:space="preserve">  or   </w:t>
            </w:r>
            <w:r>
              <w:rPr>
                <w:rFonts w:ascii="Arial" w:eastAsia="Arial" w:hAnsi="Arial" w:cs="Arial"/>
                <w:i/>
                <w:sz w:val="20"/>
                <w:szCs w:val="20"/>
              </w:rPr>
              <w:t>M</w:t>
            </w:r>
          </w:p>
        </w:tc>
      </w:tr>
      <w:tr w:rsidR="007F7B38" w14:paraId="6881B5D7" w14:textId="77777777">
        <w:trPr>
          <w:jc w:val="center"/>
        </w:trPr>
        <w:tc>
          <w:tcPr>
            <w:tcW w:w="1896" w:type="dxa"/>
            <w:shd w:val="clear" w:color="auto" w:fill="FFFFFF"/>
            <w:tcMar>
              <w:top w:w="0" w:type="dxa"/>
              <w:left w:w="0" w:type="dxa"/>
              <w:bottom w:w="0" w:type="dxa"/>
              <w:right w:w="0" w:type="dxa"/>
            </w:tcMar>
            <w:vAlign w:val="center"/>
          </w:tcPr>
          <w:p w14:paraId="595467A2" w14:textId="77777777" w:rsidR="007F7B38"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Population Size</w:t>
            </w:r>
          </w:p>
        </w:tc>
        <w:tc>
          <w:tcPr>
            <w:tcW w:w="3055" w:type="dxa"/>
            <w:shd w:val="clear" w:color="auto" w:fill="FFFFFF"/>
            <w:tcMar>
              <w:top w:w="0" w:type="dxa"/>
              <w:left w:w="0" w:type="dxa"/>
              <w:bottom w:w="0" w:type="dxa"/>
              <w:right w:w="0" w:type="dxa"/>
            </w:tcMar>
            <w:vAlign w:val="center"/>
          </w:tcPr>
          <w:p w14:paraId="16188D0B" w14:textId="77777777" w:rsidR="007F7B38"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Number of subjects</w:t>
            </w:r>
          </w:p>
        </w:tc>
        <w:tc>
          <w:tcPr>
            <w:tcW w:w="1271" w:type="dxa"/>
            <w:shd w:val="clear" w:color="auto" w:fill="FFFFFF"/>
            <w:tcMar>
              <w:top w:w="0" w:type="dxa"/>
              <w:left w:w="0" w:type="dxa"/>
              <w:bottom w:w="0" w:type="dxa"/>
              <w:right w:w="0" w:type="dxa"/>
            </w:tcMar>
            <w:vAlign w:val="center"/>
          </w:tcPr>
          <w:p w14:paraId="46E794A5"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N</w:t>
            </w:r>
          </w:p>
        </w:tc>
        <w:tc>
          <w:tcPr>
            <w:tcW w:w="1333" w:type="dxa"/>
            <w:shd w:val="clear" w:color="auto" w:fill="FFFFFF"/>
            <w:tcMar>
              <w:top w:w="0" w:type="dxa"/>
              <w:left w:w="0" w:type="dxa"/>
              <w:bottom w:w="0" w:type="dxa"/>
              <w:right w:w="0" w:type="dxa"/>
            </w:tcMar>
            <w:vAlign w:val="center"/>
          </w:tcPr>
          <w:p w14:paraId="3D3E59E1"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n</w:t>
            </w:r>
          </w:p>
        </w:tc>
        <w:tc>
          <w:tcPr>
            <w:tcW w:w="1805" w:type="dxa"/>
            <w:shd w:val="clear" w:color="auto" w:fill="FFFFFF"/>
            <w:tcMar>
              <w:top w:w="0" w:type="dxa"/>
              <w:left w:w="0" w:type="dxa"/>
              <w:bottom w:w="0" w:type="dxa"/>
              <w:right w:w="0" w:type="dxa"/>
            </w:tcMar>
            <w:vAlign w:val="center"/>
          </w:tcPr>
          <w:p w14:paraId="1C0AE1B6"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n</w:t>
            </w:r>
          </w:p>
        </w:tc>
      </w:tr>
      <w:tr w:rsidR="007F7B38" w14:paraId="7301DB8B" w14:textId="77777777">
        <w:trPr>
          <w:jc w:val="center"/>
        </w:trPr>
        <w:tc>
          <w:tcPr>
            <w:tcW w:w="1896" w:type="dxa"/>
            <w:shd w:val="clear" w:color="auto" w:fill="FFFFFF"/>
            <w:tcMar>
              <w:top w:w="0" w:type="dxa"/>
              <w:left w:w="0" w:type="dxa"/>
              <w:bottom w:w="0" w:type="dxa"/>
              <w:right w:w="0" w:type="dxa"/>
            </w:tcMar>
            <w:vAlign w:val="center"/>
          </w:tcPr>
          <w:p w14:paraId="5329F82F" w14:textId="77777777" w:rsidR="007F7B38"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Variance</w:t>
            </w:r>
          </w:p>
        </w:tc>
        <w:tc>
          <w:tcPr>
            <w:tcW w:w="3055" w:type="dxa"/>
            <w:shd w:val="clear" w:color="auto" w:fill="FFFFFF"/>
            <w:tcMar>
              <w:top w:w="0" w:type="dxa"/>
              <w:left w:w="0" w:type="dxa"/>
              <w:bottom w:w="0" w:type="dxa"/>
              <w:right w:w="0" w:type="dxa"/>
            </w:tcMar>
            <w:vAlign w:val="center"/>
          </w:tcPr>
          <w:p w14:paraId="0C22FF50" w14:textId="77777777" w:rsidR="007F7B38"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Average variability</w:t>
            </w:r>
          </w:p>
        </w:tc>
        <w:tc>
          <w:tcPr>
            <w:tcW w:w="1271" w:type="dxa"/>
            <w:shd w:val="clear" w:color="auto" w:fill="FFFFFF"/>
            <w:tcMar>
              <w:top w:w="0" w:type="dxa"/>
              <w:left w:w="0" w:type="dxa"/>
              <w:bottom w:w="0" w:type="dxa"/>
              <w:right w:w="0" w:type="dxa"/>
            </w:tcMar>
            <w:vAlign w:val="center"/>
          </w:tcPr>
          <w:p w14:paraId="35A96A8B"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σ</w:t>
            </w:r>
            <w:r>
              <w:rPr>
                <w:rFonts w:ascii="Arial" w:eastAsia="Arial" w:hAnsi="Arial" w:cs="Arial"/>
                <w:sz w:val="20"/>
                <w:szCs w:val="20"/>
                <w:vertAlign w:val="superscript"/>
              </w:rPr>
              <w:t>2</w:t>
            </w:r>
          </w:p>
        </w:tc>
        <w:tc>
          <w:tcPr>
            <w:tcW w:w="1333" w:type="dxa"/>
            <w:shd w:val="clear" w:color="auto" w:fill="FFFFFF"/>
            <w:tcMar>
              <w:top w:w="0" w:type="dxa"/>
              <w:left w:w="0" w:type="dxa"/>
              <w:bottom w:w="0" w:type="dxa"/>
              <w:right w:w="0" w:type="dxa"/>
            </w:tcMar>
            <w:vAlign w:val="center"/>
          </w:tcPr>
          <w:p w14:paraId="3F691F1A"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w:t>
            </w:r>
            <w:r>
              <w:rPr>
                <w:rFonts w:ascii="Arial" w:eastAsia="Arial" w:hAnsi="Arial" w:cs="Arial"/>
                <w:sz w:val="20"/>
                <w:szCs w:val="20"/>
                <w:vertAlign w:val="superscript"/>
              </w:rPr>
              <w:t>2</w:t>
            </w:r>
          </w:p>
        </w:tc>
        <w:tc>
          <w:tcPr>
            <w:tcW w:w="1805" w:type="dxa"/>
            <w:shd w:val="clear" w:color="auto" w:fill="FFFFFF"/>
            <w:tcMar>
              <w:top w:w="0" w:type="dxa"/>
              <w:left w:w="0" w:type="dxa"/>
              <w:bottom w:w="0" w:type="dxa"/>
              <w:right w:w="0" w:type="dxa"/>
            </w:tcMar>
            <w:vAlign w:val="center"/>
          </w:tcPr>
          <w:p w14:paraId="3EDB02A9" w14:textId="77777777" w:rsidR="007F7B38" w:rsidRDefault="00000000">
            <w:pPr>
              <w:pBdr>
                <w:top w:val="nil"/>
                <w:left w:val="nil"/>
                <w:bottom w:val="nil"/>
                <w:right w:val="nil"/>
                <w:between w:val="nil"/>
              </w:pBdr>
              <w:jc w:val="center"/>
              <w:rPr>
                <w:rFonts w:ascii="Arial" w:eastAsia="Arial" w:hAnsi="Arial" w:cs="Arial"/>
                <w:sz w:val="20"/>
                <w:szCs w:val="20"/>
              </w:rPr>
            </w:pPr>
            <m:oMathPara>
              <m:oMath>
                <m:sSup>
                  <m:sSupPr>
                    <m:ctrlPr>
                      <w:rPr>
                        <w:rFonts w:ascii="Cambria" w:eastAsia="Cambria" w:hAnsi="Cambria" w:cs="Cambria"/>
                        <w:sz w:val="20"/>
                        <w:szCs w:val="20"/>
                      </w:rPr>
                    </m:ctrlPr>
                  </m:sSupPr>
                  <m:e>
                    <m:acc>
                      <m:accPr>
                        <m:ctrlPr>
                          <w:rPr>
                            <w:rFonts w:ascii="Cambria" w:eastAsia="Cambria" w:hAnsi="Cambria" w:cs="Cambria"/>
                            <w:sz w:val="20"/>
                            <w:szCs w:val="20"/>
                          </w:rPr>
                        </m:ctrlPr>
                      </m:accPr>
                      <m:e>
                        <m:r>
                          <w:rPr>
                            <w:rFonts w:ascii="Cambria" w:eastAsia="Cambria" w:hAnsi="Cambria" w:cs="Cambria"/>
                            <w:sz w:val="20"/>
                            <w:szCs w:val="20"/>
                          </w:rPr>
                          <m:t>s</m:t>
                        </m:r>
                      </m:e>
                    </m:acc>
                  </m:e>
                  <m:sup>
                    <m:r>
                      <w:rPr>
                        <w:rFonts w:ascii="Cambria" w:eastAsia="Cambria" w:hAnsi="Cambria" w:cs="Cambria"/>
                        <w:sz w:val="20"/>
                        <w:szCs w:val="20"/>
                      </w:rPr>
                      <m:t>2</m:t>
                    </m:r>
                  </m:sup>
                </m:sSup>
              </m:oMath>
            </m:oMathPara>
          </w:p>
        </w:tc>
      </w:tr>
      <w:tr w:rsidR="007F7B38" w14:paraId="71AED39E" w14:textId="77777777">
        <w:trPr>
          <w:jc w:val="center"/>
        </w:trPr>
        <w:tc>
          <w:tcPr>
            <w:tcW w:w="1896" w:type="dxa"/>
            <w:shd w:val="clear" w:color="auto" w:fill="FFFFFF"/>
            <w:tcMar>
              <w:top w:w="0" w:type="dxa"/>
              <w:left w:w="0" w:type="dxa"/>
              <w:bottom w:w="0" w:type="dxa"/>
              <w:right w:w="0" w:type="dxa"/>
            </w:tcMar>
            <w:vAlign w:val="center"/>
          </w:tcPr>
          <w:p w14:paraId="29504EA5" w14:textId="77777777" w:rsidR="007F7B38"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Standard Deviation</w:t>
            </w:r>
          </w:p>
        </w:tc>
        <w:tc>
          <w:tcPr>
            <w:tcW w:w="3055" w:type="dxa"/>
            <w:shd w:val="clear" w:color="auto" w:fill="FFFFFF"/>
            <w:tcMar>
              <w:top w:w="0" w:type="dxa"/>
              <w:left w:w="0" w:type="dxa"/>
              <w:bottom w:w="0" w:type="dxa"/>
              <w:right w:w="0" w:type="dxa"/>
            </w:tcMar>
            <w:vAlign w:val="center"/>
          </w:tcPr>
          <w:p w14:paraId="08E5E031" w14:textId="77777777" w:rsidR="007F7B38"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Average distance between a value and the mean</w:t>
            </w:r>
          </w:p>
        </w:tc>
        <w:tc>
          <w:tcPr>
            <w:tcW w:w="1271" w:type="dxa"/>
            <w:shd w:val="clear" w:color="auto" w:fill="FFFFFF"/>
            <w:tcMar>
              <w:top w:w="0" w:type="dxa"/>
              <w:left w:w="0" w:type="dxa"/>
              <w:bottom w:w="0" w:type="dxa"/>
              <w:right w:w="0" w:type="dxa"/>
            </w:tcMar>
            <w:vAlign w:val="center"/>
          </w:tcPr>
          <w:p w14:paraId="75D67FE1"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σ</w:t>
            </w:r>
          </w:p>
        </w:tc>
        <w:tc>
          <w:tcPr>
            <w:tcW w:w="1333" w:type="dxa"/>
            <w:shd w:val="clear" w:color="auto" w:fill="FFFFFF"/>
            <w:tcMar>
              <w:top w:w="0" w:type="dxa"/>
              <w:left w:w="0" w:type="dxa"/>
              <w:bottom w:w="0" w:type="dxa"/>
              <w:right w:w="0" w:type="dxa"/>
            </w:tcMar>
            <w:vAlign w:val="center"/>
          </w:tcPr>
          <w:p w14:paraId="40F4D0E7"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w:t>
            </w:r>
          </w:p>
        </w:tc>
        <w:tc>
          <w:tcPr>
            <w:tcW w:w="1805" w:type="dxa"/>
            <w:shd w:val="clear" w:color="auto" w:fill="FFFFFF"/>
            <w:tcMar>
              <w:top w:w="0" w:type="dxa"/>
              <w:left w:w="0" w:type="dxa"/>
              <w:bottom w:w="0" w:type="dxa"/>
              <w:right w:w="0" w:type="dxa"/>
            </w:tcMar>
            <w:vAlign w:val="center"/>
          </w:tcPr>
          <w:p w14:paraId="0AFEF2A1" w14:textId="77777777" w:rsidR="007F7B38" w:rsidRDefault="00000000">
            <w:pPr>
              <w:pBdr>
                <w:top w:val="nil"/>
                <w:left w:val="nil"/>
                <w:bottom w:val="nil"/>
                <w:right w:val="nil"/>
                <w:between w:val="nil"/>
              </w:pBdr>
              <w:jc w:val="center"/>
              <w:rPr>
                <w:rFonts w:ascii="Arial" w:eastAsia="Arial" w:hAnsi="Arial" w:cs="Arial"/>
                <w:sz w:val="20"/>
                <w:szCs w:val="20"/>
              </w:rPr>
            </w:pPr>
            <m:oMathPara>
              <m:oMath>
                <m:acc>
                  <m:accPr>
                    <m:ctrlPr>
                      <w:rPr>
                        <w:rFonts w:ascii="Cambria" w:eastAsia="Cambria" w:hAnsi="Cambria" w:cs="Cambria"/>
                        <w:sz w:val="20"/>
                        <w:szCs w:val="20"/>
                      </w:rPr>
                    </m:ctrlPr>
                  </m:accPr>
                  <m:e>
                    <m:r>
                      <w:rPr>
                        <w:rFonts w:ascii="Cambria" w:eastAsia="Cambria" w:hAnsi="Cambria" w:cs="Cambria"/>
                        <w:sz w:val="20"/>
                        <w:szCs w:val="20"/>
                      </w:rPr>
                      <m:t>s</m:t>
                    </m:r>
                  </m:e>
                </m:acc>
              </m:oMath>
            </m:oMathPara>
          </w:p>
        </w:tc>
      </w:tr>
      <w:tr w:rsidR="007F7B38" w14:paraId="17C3DF3F" w14:textId="77777777">
        <w:trPr>
          <w:jc w:val="center"/>
        </w:trPr>
        <w:tc>
          <w:tcPr>
            <w:tcW w:w="1896" w:type="dxa"/>
            <w:tcBorders>
              <w:bottom w:val="single" w:sz="4" w:space="0" w:color="000000"/>
            </w:tcBorders>
            <w:shd w:val="clear" w:color="auto" w:fill="FFFFFF"/>
            <w:tcMar>
              <w:top w:w="0" w:type="dxa"/>
              <w:left w:w="0" w:type="dxa"/>
              <w:bottom w:w="0" w:type="dxa"/>
              <w:right w:w="0" w:type="dxa"/>
            </w:tcMar>
            <w:vAlign w:val="center"/>
          </w:tcPr>
          <w:p w14:paraId="5AF93907" w14:textId="77777777" w:rsidR="007F7B38"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Correlation</w:t>
            </w:r>
          </w:p>
        </w:tc>
        <w:tc>
          <w:tcPr>
            <w:tcW w:w="3055" w:type="dxa"/>
            <w:tcBorders>
              <w:bottom w:val="single" w:sz="4" w:space="0" w:color="000000"/>
            </w:tcBorders>
            <w:shd w:val="clear" w:color="auto" w:fill="FFFFFF"/>
            <w:tcMar>
              <w:top w:w="0" w:type="dxa"/>
              <w:left w:w="0" w:type="dxa"/>
              <w:bottom w:w="0" w:type="dxa"/>
              <w:right w:w="0" w:type="dxa"/>
            </w:tcMar>
            <w:vAlign w:val="center"/>
          </w:tcPr>
          <w:p w14:paraId="260D9949" w14:textId="77777777" w:rsidR="007F7B38"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Strength of relationship</w:t>
            </w:r>
          </w:p>
          <w:p w14:paraId="72BE53E4" w14:textId="77777777" w:rsidR="007F7B38"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between two variables</w:t>
            </w:r>
          </w:p>
        </w:tc>
        <w:tc>
          <w:tcPr>
            <w:tcW w:w="1271" w:type="dxa"/>
            <w:tcBorders>
              <w:bottom w:val="single" w:sz="4" w:space="0" w:color="000000"/>
            </w:tcBorders>
            <w:shd w:val="clear" w:color="auto" w:fill="FFFFFF"/>
            <w:tcMar>
              <w:top w:w="0" w:type="dxa"/>
              <w:left w:w="0" w:type="dxa"/>
              <w:bottom w:w="0" w:type="dxa"/>
              <w:right w:w="0" w:type="dxa"/>
            </w:tcMar>
            <w:vAlign w:val="center"/>
          </w:tcPr>
          <w:p w14:paraId="0AA551E2"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ρ</w:t>
            </w:r>
          </w:p>
        </w:tc>
        <w:tc>
          <w:tcPr>
            <w:tcW w:w="1333" w:type="dxa"/>
            <w:tcBorders>
              <w:bottom w:val="single" w:sz="4" w:space="0" w:color="000000"/>
            </w:tcBorders>
            <w:shd w:val="clear" w:color="auto" w:fill="FFFFFF"/>
            <w:tcMar>
              <w:top w:w="0" w:type="dxa"/>
              <w:left w:w="0" w:type="dxa"/>
              <w:bottom w:w="0" w:type="dxa"/>
              <w:right w:w="0" w:type="dxa"/>
            </w:tcMar>
            <w:vAlign w:val="center"/>
          </w:tcPr>
          <w:p w14:paraId="03430EEA"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r</w:t>
            </w:r>
          </w:p>
        </w:tc>
        <w:tc>
          <w:tcPr>
            <w:tcW w:w="1805" w:type="dxa"/>
            <w:tcBorders>
              <w:bottom w:val="single" w:sz="4" w:space="0" w:color="000000"/>
            </w:tcBorders>
            <w:shd w:val="clear" w:color="auto" w:fill="FFFFFF"/>
            <w:tcMar>
              <w:top w:w="0" w:type="dxa"/>
              <w:left w:w="0" w:type="dxa"/>
              <w:bottom w:w="0" w:type="dxa"/>
              <w:right w:w="0" w:type="dxa"/>
            </w:tcMar>
            <w:vAlign w:val="center"/>
          </w:tcPr>
          <w:p w14:paraId="3E9FE93F" w14:textId="77777777" w:rsidR="007F7B38" w:rsidRDefault="0000000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r</w:t>
            </w:r>
          </w:p>
        </w:tc>
      </w:tr>
    </w:tbl>
    <w:p w14:paraId="505837B2" w14:textId="77777777" w:rsidR="007F7B38" w:rsidRDefault="007F7B38">
      <w:pPr>
        <w:pBdr>
          <w:top w:val="nil"/>
          <w:left w:val="nil"/>
          <w:bottom w:val="nil"/>
          <w:right w:val="nil"/>
          <w:between w:val="nil"/>
        </w:pBdr>
        <w:rPr>
          <w:rFonts w:ascii="Arial" w:eastAsia="Arial" w:hAnsi="Arial" w:cs="Arial"/>
          <w:sz w:val="20"/>
          <w:szCs w:val="20"/>
        </w:rPr>
      </w:pPr>
      <w:bookmarkStart w:id="21" w:name="_17dp8vu" w:colFirst="0" w:colLast="0"/>
      <w:bookmarkEnd w:id="21"/>
    </w:p>
    <w:p w14:paraId="635D9043" w14:textId="77777777" w:rsidR="007F7B38" w:rsidRDefault="00000000">
      <w:pPr>
        <w:pStyle w:val="Heading2"/>
        <w:pBdr>
          <w:top w:val="nil"/>
          <w:left w:val="nil"/>
          <w:bottom w:val="nil"/>
          <w:right w:val="nil"/>
          <w:between w:val="nil"/>
        </w:pBdr>
        <w:rPr>
          <w:rFonts w:ascii="Arial" w:eastAsia="Arial" w:hAnsi="Arial" w:cs="Arial"/>
        </w:rPr>
      </w:pPr>
      <w:bookmarkStart w:id="22" w:name="_ibzfa8e8vqlc" w:colFirst="0" w:colLast="0"/>
      <w:bookmarkEnd w:id="22"/>
      <w:r>
        <w:rPr>
          <w:rFonts w:ascii="Arial" w:eastAsia="Arial" w:hAnsi="Arial" w:cs="Arial"/>
        </w:rPr>
        <w:t>1.10 Sampling</w:t>
      </w:r>
    </w:p>
    <w:p w14:paraId="17744A10"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main issue with samples is whether they are representative of a population, whether the subjects in the sample accurately reflect the subjects of the population. The best way to ensure a representative sample is through </w:t>
      </w:r>
      <w:r>
        <w:rPr>
          <w:rFonts w:ascii="Arial" w:eastAsia="Arial" w:hAnsi="Arial" w:cs="Arial"/>
          <w:i/>
          <w:sz w:val="20"/>
          <w:szCs w:val="20"/>
        </w:rPr>
        <w:t>random sampling</w:t>
      </w:r>
      <w:r>
        <w:rPr>
          <w:rFonts w:ascii="Arial" w:eastAsia="Arial" w:hAnsi="Arial" w:cs="Arial"/>
          <w:sz w:val="20"/>
          <w:szCs w:val="20"/>
        </w:rPr>
        <w:t>, which involves selecting people from a population at random and without bias. For example, if I were to select a random sample of baseball players for a sample, I might assign each Major League Baseball player a number and randomly select 10 of those numbers, with the 10 selected players becoming part of my sample.</w:t>
      </w:r>
    </w:p>
    <w:p w14:paraId="6349F49E" w14:textId="77777777" w:rsidR="007F7B38" w:rsidRDefault="007F7B38">
      <w:pPr>
        <w:pBdr>
          <w:top w:val="nil"/>
          <w:left w:val="nil"/>
          <w:bottom w:val="nil"/>
          <w:right w:val="nil"/>
          <w:between w:val="nil"/>
        </w:pBdr>
        <w:jc w:val="both"/>
        <w:rPr>
          <w:rFonts w:ascii="Arial" w:eastAsia="Arial" w:hAnsi="Arial" w:cs="Arial"/>
          <w:sz w:val="20"/>
          <w:szCs w:val="20"/>
        </w:rPr>
      </w:pPr>
    </w:p>
    <w:p w14:paraId="273A4311"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downside to sampling is occasionally and even with random sampling a sample becomes </w:t>
      </w:r>
      <w:r>
        <w:rPr>
          <w:rFonts w:ascii="Arial" w:eastAsia="Arial" w:hAnsi="Arial" w:cs="Arial"/>
          <w:i/>
          <w:sz w:val="20"/>
          <w:szCs w:val="20"/>
        </w:rPr>
        <w:t>biased</w:t>
      </w:r>
      <w:r>
        <w:rPr>
          <w:rFonts w:ascii="Arial" w:eastAsia="Arial" w:hAnsi="Arial" w:cs="Arial"/>
          <w:b/>
          <w:sz w:val="20"/>
          <w:szCs w:val="20"/>
        </w:rPr>
        <w:t xml:space="preserve"> </w:t>
      </w:r>
      <w:r>
        <w:rPr>
          <w:rFonts w:ascii="Arial" w:eastAsia="Arial" w:hAnsi="Arial" w:cs="Arial"/>
          <w:sz w:val="20"/>
          <w:szCs w:val="20"/>
        </w:rPr>
        <w:t>and not representative of the population. This occurs when you get too many individuals from a certain sub-</w:t>
      </w:r>
      <w:r>
        <w:rPr>
          <w:rFonts w:ascii="Arial" w:eastAsia="Arial" w:hAnsi="Arial" w:cs="Arial"/>
          <w:sz w:val="20"/>
          <w:szCs w:val="20"/>
        </w:rPr>
        <w:lastRenderedPageBreak/>
        <w:t>group within a population into your sample. For example, you get too many males or too many females in a sample, or too many people with a high IQ. Unfortunately, it is difficult to detect this and the only way to ensure a sample is representative is measure people in a sample on relevant variables and check.</w:t>
      </w:r>
    </w:p>
    <w:p w14:paraId="012BABB6" w14:textId="77777777" w:rsidR="007F7B38" w:rsidRDefault="007F7B38">
      <w:pPr>
        <w:pBdr>
          <w:top w:val="nil"/>
          <w:left w:val="nil"/>
          <w:bottom w:val="nil"/>
          <w:right w:val="nil"/>
          <w:between w:val="nil"/>
        </w:pBdr>
        <w:jc w:val="both"/>
        <w:rPr>
          <w:rFonts w:ascii="Arial" w:eastAsia="Arial" w:hAnsi="Arial" w:cs="Arial"/>
          <w:sz w:val="20"/>
          <w:szCs w:val="20"/>
        </w:rPr>
      </w:pPr>
    </w:p>
    <w:p w14:paraId="03671201"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Another issue is whether you </w:t>
      </w:r>
      <w:r>
        <w:rPr>
          <w:rFonts w:ascii="Arial" w:eastAsia="Arial" w:hAnsi="Arial" w:cs="Arial"/>
          <w:i/>
          <w:sz w:val="20"/>
          <w:szCs w:val="20"/>
        </w:rPr>
        <w:t>sample with replacement</w:t>
      </w:r>
      <w:r>
        <w:rPr>
          <w:rFonts w:ascii="Arial" w:eastAsia="Arial" w:hAnsi="Arial" w:cs="Arial"/>
          <w:sz w:val="20"/>
          <w:szCs w:val="20"/>
        </w:rPr>
        <w:t xml:space="preserve"> or </w:t>
      </w:r>
      <w:r>
        <w:rPr>
          <w:rFonts w:ascii="Arial" w:eastAsia="Arial" w:hAnsi="Arial" w:cs="Arial"/>
          <w:i/>
          <w:sz w:val="20"/>
          <w:szCs w:val="20"/>
        </w:rPr>
        <w:t>sample without replacement</w:t>
      </w:r>
      <w:r>
        <w:rPr>
          <w:rFonts w:ascii="Arial" w:eastAsia="Arial" w:hAnsi="Arial" w:cs="Arial"/>
          <w:sz w:val="20"/>
          <w:szCs w:val="20"/>
        </w:rPr>
        <w:t>. When you sample with replacement, after you select someone for a sample you place that person back into the population so they could be selected again. In this case, because the population will always have the same number of individuals the chance of being selected is the same, but the same person could be selected more than once. In sampling without replacement, after someone is selected from a population and placed into a sample they are not returned to the population and cannot be re-selected. In this case, a person cannot be selected more than once, but after every selection the size of the population decreases by one person and the chance of being selected increases over time. This only becomes a problem if you have a small population. If the population is large, which is usually the case it is of little concern.</w:t>
      </w:r>
    </w:p>
    <w:p w14:paraId="242A5C46" w14:textId="77777777" w:rsidR="007F7B38" w:rsidRDefault="007F7B38">
      <w:pPr>
        <w:pBdr>
          <w:top w:val="nil"/>
          <w:left w:val="nil"/>
          <w:bottom w:val="nil"/>
          <w:right w:val="nil"/>
          <w:between w:val="nil"/>
        </w:pBdr>
        <w:rPr>
          <w:rFonts w:ascii="Arial" w:eastAsia="Arial" w:hAnsi="Arial" w:cs="Arial"/>
          <w:sz w:val="20"/>
          <w:szCs w:val="20"/>
        </w:rPr>
      </w:pPr>
      <w:bookmarkStart w:id="23" w:name="_3rdcrjn" w:colFirst="0" w:colLast="0"/>
      <w:bookmarkEnd w:id="23"/>
    </w:p>
    <w:p w14:paraId="0822B957" w14:textId="77777777" w:rsidR="007F7B38" w:rsidRDefault="00000000">
      <w:pPr>
        <w:pStyle w:val="Heading2"/>
        <w:pBdr>
          <w:top w:val="nil"/>
          <w:left w:val="nil"/>
          <w:bottom w:val="nil"/>
          <w:right w:val="nil"/>
          <w:between w:val="nil"/>
        </w:pBdr>
        <w:rPr>
          <w:rFonts w:ascii="Arial" w:eastAsia="Arial" w:hAnsi="Arial" w:cs="Arial"/>
        </w:rPr>
      </w:pPr>
      <w:bookmarkStart w:id="24" w:name="_rbhv8pitc8ic" w:colFirst="0" w:colLast="0"/>
      <w:bookmarkEnd w:id="24"/>
      <w:r>
        <w:rPr>
          <w:rFonts w:ascii="Arial" w:eastAsia="Arial" w:hAnsi="Arial" w:cs="Arial"/>
        </w:rPr>
        <w:t>1.11 Random Selection</w:t>
      </w:r>
    </w:p>
    <w:p w14:paraId="372CF2DE"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Say I design a study that will examine the differences in attention between video game players and non-players. The study involves a survey to assess the amount and types of video games people play and a computerized task to assess attention. I determine I need </w:t>
      </w:r>
      <w:r>
        <w:rPr>
          <w:rFonts w:ascii="Arial" w:eastAsia="Arial" w:hAnsi="Arial" w:cs="Arial"/>
          <w:i/>
          <w:sz w:val="20"/>
          <w:szCs w:val="20"/>
        </w:rPr>
        <w:t>n</w:t>
      </w:r>
      <w:r>
        <w:rPr>
          <w:rFonts w:ascii="Arial" w:eastAsia="Arial" w:hAnsi="Arial" w:cs="Arial"/>
          <w:sz w:val="20"/>
          <w:szCs w:val="20"/>
        </w:rPr>
        <w:t xml:space="preserve"> = 50 subjects for this study and luckily I am teaching two sections of statistics, each with 25 students. I could recruit all students in these two sections for my study, but is there a problem using my 50 statistics students as my sample? Yes, there is, and the the problem is sample is being used out of convenience and is probably not representative of my target population. Actually, in this example I have two intended populations: (1) people who play video games, and (2) people who do not play video games. It is entirely possible I would find some video game players and some non-players among my 50 students, but how well do they represent the general population of video gamers and non-gamers? It’s tough to say.</w:t>
      </w:r>
    </w:p>
    <w:p w14:paraId="526E0FF1" w14:textId="77777777" w:rsidR="007F7B38" w:rsidRDefault="007F7B38">
      <w:pPr>
        <w:pBdr>
          <w:top w:val="nil"/>
          <w:left w:val="nil"/>
          <w:bottom w:val="nil"/>
          <w:right w:val="nil"/>
          <w:between w:val="nil"/>
        </w:pBdr>
        <w:jc w:val="both"/>
        <w:rPr>
          <w:rFonts w:ascii="Arial" w:eastAsia="Arial" w:hAnsi="Arial" w:cs="Arial"/>
          <w:sz w:val="20"/>
          <w:szCs w:val="20"/>
        </w:rPr>
      </w:pPr>
    </w:p>
    <w:p w14:paraId="63667840"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When creating a sample the most important thing is the sample must be </w:t>
      </w:r>
      <w:r>
        <w:rPr>
          <w:rFonts w:ascii="Arial" w:eastAsia="Arial" w:hAnsi="Arial" w:cs="Arial"/>
          <w:sz w:val="20"/>
          <w:szCs w:val="20"/>
          <w:u w:val="single"/>
        </w:rPr>
        <w:t xml:space="preserve">representative </w:t>
      </w:r>
      <w:r>
        <w:rPr>
          <w:rFonts w:ascii="Arial" w:eastAsia="Arial" w:hAnsi="Arial" w:cs="Arial"/>
          <w:sz w:val="20"/>
          <w:szCs w:val="20"/>
        </w:rPr>
        <w:t>of the population. This means that individual differences among subjects in the population are represented proportionally in the sample. What I mean by ‘represented proportionally’ is large sub-groups within a population have more subjects in a sample relative to smaller sub-groups within the population.</w:t>
      </w:r>
    </w:p>
    <w:p w14:paraId="6D201812" w14:textId="77777777" w:rsidR="007F7B38" w:rsidRDefault="007F7B38">
      <w:pPr>
        <w:pBdr>
          <w:top w:val="nil"/>
          <w:left w:val="nil"/>
          <w:bottom w:val="nil"/>
          <w:right w:val="nil"/>
          <w:between w:val="nil"/>
        </w:pBdr>
        <w:jc w:val="both"/>
        <w:rPr>
          <w:rFonts w:ascii="Arial" w:eastAsia="Arial" w:hAnsi="Arial" w:cs="Arial"/>
          <w:sz w:val="20"/>
          <w:szCs w:val="20"/>
        </w:rPr>
      </w:pPr>
    </w:p>
    <w:p w14:paraId="03486F2B"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As another example, let’s say that I run a study that will examine the relationship between vitamin C intake and intelligence. Assume I teach at the Massachusetts Institute of Technology (MIT) and run the study there. What’s the problem with using a sample of MIT students for my study? MIT has a lot of highly intelligent individuals, so the sample would not be representative of </w:t>
      </w:r>
      <w:r>
        <w:rPr>
          <w:rFonts w:ascii="Arial" w:eastAsia="Arial" w:hAnsi="Arial" w:cs="Arial"/>
          <w:sz w:val="20"/>
          <w:szCs w:val="20"/>
          <w:u w:val="single"/>
        </w:rPr>
        <w:t>all</w:t>
      </w:r>
      <w:r>
        <w:rPr>
          <w:rFonts w:ascii="Arial" w:eastAsia="Arial" w:hAnsi="Arial" w:cs="Arial"/>
          <w:sz w:val="20"/>
          <w:szCs w:val="20"/>
        </w:rPr>
        <w:t xml:space="preserve"> intelligences levels, which could skew the results. Thus, when selecting subjects for a sample out of convenience, there is a low probability that your sample will be representative of your intended population.</w:t>
      </w:r>
    </w:p>
    <w:p w14:paraId="0CDD6538" w14:textId="77777777" w:rsidR="007F7B38" w:rsidRDefault="007F7B38">
      <w:pPr>
        <w:pBdr>
          <w:top w:val="nil"/>
          <w:left w:val="nil"/>
          <w:bottom w:val="nil"/>
          <w:right w:val="nil"/>
          <w:between w:val="nil"/>
        </w:pBdr>
        <w:jc w:val="both"/>
        <w:rPr>
          <w:rFonts w:ascii="Arial" w:eastAsia="Arial" w:hAnsi="Arial" w:cs="Arial"/>
          <w:sz w:val="20"/>
          <w:szCs w:val="20"/>
        </w:rPr>
      </w:pPr>
    </w:p>
    <w:p w14:paraId="2480C959"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Aside from representativeness, there is a second problem with using my 50 statistics students for a sample. By using these subjects out of convenience I have introduced </w:t>
      </w:r>
      <w:r>
        <w:rPr>
          <w:rFonts w:ascii="Arial" w:eastAsia="Arial" w:hAnsi="Arial" w:cs="Arial"/>
          <w:i/>
          <w:sz w:val="20"/>
          <w:szCs w:val="20"/>
        </w:rPr>
        <w:t xml:space="preserve">selection bias </w:t>
      </w:r>
      <w:r>
        <w:rPr>
          <w:rFonts w:ascii="Arial" w:eastAsia="Arial" w:hAnsi="Arial" w:cs="Arial"/>
          <w:sz w:val="20"/>
          <w:szCs w:val="20"/>
        </w:rPr>
        <w:t xml:space="preserve">into my sampling procedure. This bias stems from the fact that I allowed only certain individuals into my study (e.g., college-educated, statistics students, aged 18-22, etc.). Using a sample for convenience allow individuals with only certain characteristics into a sample, which produces </w:t>
      </w:r>
      <w:r>
        <w:rPr>
          <w:rFonts w:ascii="Arial" w:eastAsia="Arial" w:hAnsi="Arial" w:cs="Arial"/>
          <w:i/>
          <w:sz w:val="20"/>
          <w:szCs w:val="20"/>
        </w:rPr>
        <w:t>biased samples</w:t>
      </w:r>
      <w:r>
        <w:rPr>
          <w:rFonts w:ascii="Arial" w:eastAsia="Arial" w:hAnsi="Arial" w:cs="Arial"/>
          <w:sz w:val="20"/>
          <w:szCs w:val="20"/>
        </w:rPr>
        <w:t>.</w:t>
      </w:r>
    </w:p>
    <w:p w14:paraId="7BB9280C" w14:textId="77777777" w:rsidR="007F7B38" w:rsidRDefault="007F7B38">
      <w:pPr>
        <w:pBdr>
          <w:top w:val="nil"/>
          <w:left w:val="nil"/>
          <w:bottom w:val="nil"/>
          <w:right w:val="nil"/>
          <w:between w:val="nil"/>
        </w:pBdr>
        <w:jc w:val="both"/>
        <w:rPr>
          <w:rFonts w:ascii="Arial" w:eastAsia="Arial" w:hAnsi="Arial" w:cs="Arial"/>
          <w:sz w:val="20"/>
          <w:szCs w:val="20"/>
        </w:rPr>
      </w:pPr>
    </w:p>
    <w:p w14:paraId="09424551"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solution is </w:t>
      </w:r>
      <w:r>
        <w:rPr>
          <w:rFonts w:ascii="Arial" w:eastAsia="Arial" w:hAnsi="Arial" w:cs="Arial"/>
          <w:i/>
          <w:sz w:val="20"/>
          <w:szCs w:val="20"/>
        </w:rPr>
        <w:t>random sampling</w:t>
      </w:r>
      <w:r>
        <w:rPr>
          <w:rFonts w:ascii="Arial" w:eastAsia="Arial" w:hAnsi="Arial" w:cs="Arial"/>
          <w:sz w:val="20"/>
          <w:szCs w:val="20"/>
        </w:rPr>
        <w:t xml:space="preserve">, which is simply selecting individuals for a sample in a random, unbiased manner. Think of random sampling as putting everyone’s name from a population into a hat and randomly drawing a certain number of names from the hat to create the sample. Instead of putting names into a hat and drawing names at random, modern researchers generally do something a little more technologically advanced. Modern random sampling makes use of </w:t>
      </w:r>
      <w:r>
        <w:rPr>
          <w:rFonts w:ascii="Arial" w:eastAsia="Arial" w:hAnsi="Arial" w:cs="Arial"/>
          <w:i/>
          <w:sz w:val="20"/>
          <w:szCs w:val="20"/>
        </w:rPr>
        <w:t>random number generators</w:t>
      </w:r>
      <w:r>
        <w:rPr>
          <w:rFonts w:ascii="Arial" w:eastAsia="Arial" w:hAnsi="Arial" w:cs="Arial"/>
          <w:sz w:val="20"/>
          <w:szCs w:val="20"/>
        </w:rPr>
        <w:t>, which function exactly how their name implies: they generate random numbers. The random numbers that are generated represent those individuals who are selected for a sample.</w:t>
      </w:r>
    </w:p>
    <w:p w14:paraId="4E69F457" w14:textId="77777777" w:rsidR="007F7B38" w:rsidRDefault="007F7B38">
      <w:pPr>
        <w:pBdr>
          <w:top w:val="nil"/>
          <w:left w:val="nil"/>
          <w:bottom w:val="nil"/>
          <w:right w:val="nil"/>
          <w:between w:val="nil"/>
        </w:pBdr>
        <w:jc w:val="both"/>
        <w:rPr>
          <w:rFonts w:ascii="Arial" w:eastAsia="Arial" w:hAnsi="Arial" w:cs="Arial"/>
          <w:sz w:val="20"/>
          <w:szCs w:val="20"/>
        </w:rPr>
      </w:pPr>
    </w:p>
    <w:p w14:paraId="51CF851F"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 xml:space="preserve">For example, say I have the following population of red and blue letters X and O and I need to create a sample of </w:t>
      </w:r>
      <w:r>
        <w:rPr>
          <w:rFonts w:ascii="Arial" w:eastAsia="Arial" w:hAnsi="Arial" w:cs="Arial"/>
          <w:i/>
          <w:sz w:val="20"/>
          <w:szCs w:val="20"/>
        </w:rPr>
        <w:t>n</w:t>
      </w:r>
      <w:r>
        <w:rPr>
          <w:rFonts w:ascii="Arial" w:eastAsia="Arial" w:hAnsi="Arial" w:cs="Arial"/>
          <w:sz w:val="20"/>
          <w:szCs w:val="20"/>
        </w:rPr>
        <w:t xml:space="preserve"> = 10 from this population. Assume there are equal numbers of red and blue Xs and Os in the population (</w:t>
      </w:r>
      <w:r>
        <w:rPr>
          <w:rFonts w:ascii="Arial" w:eastAsia="Arial" w:hAnsi="Arial" w:cs="Arial"/>
          <w:i/>
          <w:sz w:val="20"/>
          <w:szCs w:val="20"/>
        </w:rPr>
        <w:t>N</w:t>
      </w:r>
      <w:r>
        <w:rPr>
          <w:rFonts w:ascii="Arial" w:eastAsia="Arial" w:hAnsi="Arial" w:cs="Arial"/>
          <w:sz w:val="20"/>
          <w:szCs w:val="20"/>
        </w:rPr>
        <w:t xml:space="preserve"> = 10 for each group in the population). Here’s a graphic representation of this population:</w:t>
      </w:r>
    </w:p>
    <w:p w14:paraId="2132D619" w14:textId="77777777" w:rsidR="007F7B38" w:rsidRDefault="007F7B38">
      <w:pPr>
        <w:pBdr>
          <w:top w:val="nil"/>
          <w:left w:val="nil"/>
          <w:bottom w:val="nil"/>
          <w:right w:val="nil"/>
          <w:between w:val="nil"/>
        </w:pBdr>
        <w:jc w:val="both"/>
        <w:rPr>
          <w:rFonts w:ascii="Arial" w:eastAsia="Arial" w:hAnsi="Arial" w:cs="Arial"/>
          <w:sz w:val="20"/>
          <w:szCs w:val="20"/>
        </w:rPr>
      </w:pPr>
    </w:p>
    <w:p w14:paraId="364C3CC6" w14:textId="77777777" w:rsidR="007F7B38" w:rsidRDefault="00000000">
      <w:pPr>
        <w:pBdr>
          <w:top w:val="nil"/>
          <w:left w:val="nil"/>
          <w:bottom w:val="nil"/>
          <w:right w:val="nil"/>
          <w:between w:val="nil"/>
        </w:pBdr>
        <w:spacing w:line="360" w:lineRule="auto"/>
        <w:jc w:val="both"/>
        <w:rPr>
          <w:rFonts w:ascii="Arial" w:eastAsia="Arial" w:hAnsi="Arial" w:cs="Arial"/>
          <w:color w:val="FF0000"/>
          <w:sz w:val="20"/>
          <w:szCs w:val="20"/>
        </w:rPr>
      </w:pPr>
      <w:r>
        <w:rPr>
          <w:rFonts w:ascii="Arial" w:eastAsia="Arial" w:hAnsi="Arial" w:cs="Arial"/>
          <w:color w:val="FF0000"/>
          <w:sz w:val="20"/>
          <w:szCs w:val="20"/>
        </w:rPr>
        <w:t>X</w:t>
      </w:r>
      <w:r>
        <w:rPr>
          <w:rFonts w:ascii="Arial" w:eastAsia="Arial" w:hAnsi="Arial" w:cs="Arial"/>
          <w:sz w:val="20"/>
          <w:szCs w:val="20"/>
        </w:rPr>
        <w:tab/>
      </w:r>
      <w:r>
        <w:rPr>
          <w:rFonts w:ascii="Arial" w:eastAsia="Arial" w:hAnsi="Arial" w:cs="Arial"/>
          <w:color w:val="FF0000"/>
          <w:sz w:val="20"/>
          <w:szCs w:val="20"/>
        </w:rPr>
        <w:t xml:space="preserve">X </w:t>
      </w:r>
      <w:r>
        <w:rPr>
          <w:rFonts w:ascii="Arial" w:eastAsia="Arial" w:hAnsi="Arial" w:cs="Arial"/>
          <w:color w:val="FF0000"/>
          <w:sz w:val="20"/>
          <w:szCs w:val="20"/>
        </w:rPr>
        <w:tab/>
        <w:t>X</w:t>
      </w:r>
      <w:r>
        <w:rPr>
          <w:rFonts w:ascii="Arial" w:eastAsia="Arial" w:hAnsi="Arial" w:cs="Arial"/>
          <w:color w:val="FF0000"/>
          <w:sz w:val="20"/>
          <w:szCs w:val="20"/>
        </w:rPr>
        <w:tab/>
        <w:t>X</w:t>
      </w:r>
      <w:r>
        <w:rPr>
          <w:rFonts w:ascii="Arial" w:eastAsia="Arial" w:hAnsi="Arial" w:cs="Arial"/>
          <w:color w:val="FF0000"/>
          <w:sz w:val="20"/>
          <w:szCs w:val="20"/>
        </w:rPr>
        <w:tab/>
        <w:t>X</w:t>
      </w:r>
      <w:r>
        <w:rPr>
          <w:rFonts w:ascii="Arial" w:eastAsia="Arial" w:hAnsi="Arial" w:cs="Arial"/>
          <w:color w:val="FF0000"/>
          <w:sz w:val="20"/>
          <w:szCs w:val="20"/>
        </w:rPr>
        <w:tab/>
        <w:t>X</w:t>
      </w:r>
      <w:r>
        <w:rPr>
          <w:rFonts w:ascii="Arial" w:eastAsia="Arial" w:hAnsi="Arial" w:cs="Arial"/>
          <w:color w:val="FF0000"/>
          <w:sz w:val="20"/>
          <w:szCs w:val="20"/>
        </w:rPr>
        <w:tab/>
        <w:t>X</w:t>
      </w:r>
      <w:r>
        <w:rPr>
          <w:rFonts w:ascii="Arial" w:eastAsia="Arial" w:hAnsi="Arial" w:cs="Arial"/>
          <w:color w:val="FF0000"/>
          <w:sz w:val="20"/>
          <w:szCs w:val="20"/>
        </w:rPr>
        <w:tab/>
        <w:t>X</w:t>
      </w:r>
      <w:r>
        <w:rPr>
          <w:rFonts w:ascii="Arial" w:eastAsia="Arial" w:hAnsi="Arial" w:cs="Arial"/>
          <w:color w:val="FF0000"/>
          <w:sz w:val="20"/>
          <w:szCs w:val="20"/>
        </w:rPr>
        <w:tab/>
        <w:t>X</w:t>
      </w:r>
      <w:r>
        <w:rPr>
          <w:rFonts w:ascii="Arial" w:eastAsia="Arial" w:hAnsi="Arial" w:cs="Arial"/>
          <w:color w:val="FF0000"/>
          <w:sz w:val="20"/>
          <w:szCs w:val="20"/>
        </w:rPr>
        <w:tab/>
        <w:t>X</w:t>
      </w:r>
      <w:r>
        <w:rPr>
          <w:rFonts w:ascii="Arial" w:eastAsia="Arial" w:hAnsi="Arial" w:cs="Arial"/>
          <w:color w:val="FF0000"/>
          <w:sz w:val="20"/>
          <w:szCs w:val="20"/>
        </w:rPr>
        <w:tab/>
      </w:r>
    </w:p>
    <w:p w14:paraId="25C43A8B" w14:textId="77777777" w:rsidR="007F7B38" w:rsidRDefault="00000000">
      <w:pPr>
        <w:pBdr>
          <w:top w:val="nil"/>
          <w:left w:val="nil"/>
          <w:bottom w:val="nil"/>
          <w:right w:val="nil"/>
          <w:between w:val="nil"/>
        </w:pBdr>
        <w:spacing w:line="360" w:lineRule="auto"/>
        <w:jc w:val="both"/>
        <w:rPr>
          <w:rFonts w:ascii="Arial" w:eastAsia="Arial" w:hAnsi="Arial" w:cs="Arial"/>
          <w:sz w:val="20"/>
          <w:szCs w:val="20"/>
        </w:rPr>
      </w:pPr>
      <w:r>
        <w:rPr>
          <w:rFonts w:ascii="Arial" w:eastAsia="Arial" w:hAnsi="Arial" w:cs="Arial"/>
          <w:color w:val="FF0000"/>
          <w:sz w:val="20"/>
          <w:szCs w:val="20"/>
        </w:rPr>
        <w:t>O</w:t>
      </w:r>
      <w:r>
        <w:rPr>
          <w:rFonts w:ascii="Arial" w:eastAsia="Arial" w:hAnsi="Arial" w:cs="Arial"/>
          <w:color w:val="FF0000"/>
          <w:sz w:val="20"/>
          <w:szCs w:val="20"/>
        </w:rPr>
        <w:tab/>
        <w:t xml:space="preserve">O </w:t>
      </w:r>
      <w:r>
        <w:rPr>
          <w:rFonts w:ascii="Arial" w:eastAsia="Arial" w:hAnsi="Arial" w:cs="Arial"/>
          <w:color w:val="FF0000"/>
          <w:sz w:val="20"/>
          <w:szCs w:val="20"/>
        </w:rPr>
        <w:tab/>
        <w:t>O</w:t>
      </w:r>
      <w:r>
        <w:rPr>
          <w:rFonts w:ascii="Arial" w:eastAsia="Arial" w:hAnsi="Arial" w:cs="Arial"/>
          <w:color w:val="FF0000"/>
          <w:sz w:val="20"/>
          <w:szCs w:val="20"/>
        </w:rPr>
        <w:tab/>
        <w:t>O</w:t>
      </w:r>
      <w:r>
        <w:rPr>
          <w:rFonts w:ascii="Arial" w:eastAsia="Arial" w:hAnsi="Arial" w:cs="Arial"/>
          <w:color w:val="FF0000"/>
          <w:sz w:val="20"/>
          <w:szCs w:val="20"/>
        </w:rPr>
        <w:tab/>
        <w:t>O</w:t>
      </w:r>
      <w:r>
        <w:rPr>
          <w:rFonts w:ascii="Arial" w:eastAsia="Arial" w:hAnsi="Arial" w:cs="Arial"/>
          <w:color w:val="FF0000"/>
          <w:sz w:val="20"/>
          <w:szCs w:val="20"/>
        </w:rPr>
        <w:tab/>
        <w:t>O</w:t>
      </w:r>
      <w:r>
        <w:rPr>
          <w:rFonts w:ascii="Arial" w:eastAsia="Arial" w:hAnsi="Arial" w:cs="Arial"/>
          <w:color w:val="FF0000"/>
          <w:sz w:val="20"/>
          <w:szCs w:val="20"/>
        </w:rPr>
        <w:tab/>
        <w:t>O</w:t>
      </w:r>
      <w:r>
        <w:rPr>
          <w:rFonts w:ascii="Arial" w:eastAsia="Arial" w:hAnsi="Arial" w:cs="Arial"/>
          <w:color w:val="FF0000"/>
          <w:sz w:val="20"/>
          <w:szCs w:val="20"/>
        </w:rPr>
        <w:tab/>
        <w:t>O</w:t>
      </w:r>
      <w:r>
        <w:rPr>
          <w:rFonts w:ascii="Arial" w:eastAsia="Arial" w:hAnsi="Arial" w:cs="Arial"/>
          <w:color w:val="FF0000"/>
          <w:sz w:val="20"/>
          <w:szCs w:val="20"/>
        </w:rPr>
        <w:tab/>
        <w:t>O</w:t>
      </w:r>
      <w:r>
        <w:rPr>
          <w:rFonts w:ascii="Arial" w:eastAsia="Arial" w:hAnsi="Arial" w:cs="Arial"/>
          <w:color w:val="FF0000"/>
          <w:sz w:val="20"/>
          <w:szCs w:val="20"/>
        </w:rPr>
        <w:tab/>
        <w:t>O</w:t>
      </w:r>
    </w:p>
    <w:p w14:paraId="7406AC54" w14:textId="77777777" w:rsidR="007F7B38" w:rsidRDefault="00000000">
      <w:pPr>
        <w:pBdr>
          <w:top w:val="nil"/>
          <w:left w:val="nil"/>
          <w:bottom w:val="nil"/>
          <w:right w:val="nil"/>
          <w:between w:val="nil"/>
        </w:pBdr>
        <w:spacing w:line="360" w:lineRule="auto"/>
        <w:jc w:val="both"/>
        <w:rPr>
          <w:rFonts w:ascii="Arial" w:eastAsia="Arial" w:hAnsi="Arial" w:cs="Arial"/>
          <w:color w:val="FF0000"/>
          <w:sz w:val="20"/>
          <w:szCs w:val="20"/>
        </w:rPr>
      </w:pPr>
      <w:r>
        <w:rPr>
          <w:rFonts w:ascii="Arial" w:eastAsia="Arial" w:hAnsi="Arial" w:cs="Arial"/>
          <w:color w:val="0070C0"/>
          <w:sz w:val="20"/>
          <w:szCs w:val="20"/>
        </w:rPr>
        <w:t>X</w:t>
      </w:r>
      <w:r>
        <w:rPr>
          <w:rFonts w:ascii="Arial" w:eastAsia="Arial" w:hAnsi="Arial" w:cs="Arial"/>
          <w:color w:val="0070C0"/>
          <w:sz w:val="20"/>
          <w:szCs w:val="20"/>
        </w:rPr>
        <w:tab/>
        <w:t xml:space="preserve">X </w:t>
      </w:r>
      <w:r>
        <w:rPr>
          <w:rFonts w:ascii="Arial" w:eastAsia="Arial" w:hAnsi="Arial" w:cs="Arial"/>
          <w:color w:val="0070C0"/>
          <w:sz w:val="20"/>
          <w:szCs w:val="20"/>
        </w:rPr>
        <w:tab/>
        <w:t>X</w:t>
      </w:r>
      <w:r>
        <w:rPr>
          <w:rFonts w:ascii="Arial" w:eastAsia="Arial" w:hAnsi="Arial" w:cs="Arial"/>
          <w:color w:val="0070C0"/>
          <w:sz w:val="20"/>
          <w:szCs w:val="20"/>
        </w:rPr>
        <w:tab/>
        <w:t>X</w:t>
      </w:r>
      <w:r>
        <w:rPr>
          <w:rFonts w:ascii="Arial" w:eastAsia="Arial" w:hAnsi="Arial" w:cs="Arial"/>
          <w:color w:val="0070C0"/>
          <w:sz w:val="20"/>
          <w:szCs w:val="20"/>
        </w:rPr>
        <w:tab/>
        <w:t>X</w:t>
      </w:r>
      <w:r>
        <w:rPr>
          <w:rFonts w:ascii="Arial" w:eastAsia="Arial" w:hAnsi="Arial" w:cs="Arial"/>
          <w:color w:val="0070C0"/>
          <w:sz w:val="20"/>
          <w:szCs w:val="20"/>
        </w:rPr>
        <w:tab/>
        <w:t>X</w:t>
      </w:r>
      <w:r>
        <w:rPr>
          <w:rFonts w:ascii="Arial" w:eastAsia="Arial" w:hAnsi="Arial" w:cs="Arial"/>
          <w:color w:val="0070C0"/>
          <w:sz w:val="20"/>
          <w:szCs w:val="20"/>
        </w:rPr>
        <w:tab/>
        <w:t>X</w:t>
      </w:r>
      <w:r>
        <w:rPr>
          <w:rFonts w:ascii="Arial" w:eastAsia="Arial" w:hAnsi="Arial" w:cs="Arial"/>
          <w:color w:val="0070C0"/>
          <w:sz w:val="20"/>
          <w:szCs w:val="20"/>
        </w:rPr>
        <w:tab/>
        <w:t>X</w:t>
      </w:r>
      <w:r>
        <w:rPr>
          <w:rFonts w:ascii="Arial" w:eastAsia="Arial" w:hAnsi="Arial" w:cs="Arial"/>
          <w:color w:val="0070C0"/>
          <w:sz w:val="20"/>
          <w:szCs w:val="20"/>
        </w:rPr>
        <w:tab/>
        <w:t>X</w:t>
      </w:r>
      <w:r>
        <w:rPr>
          <w:rFonts w:ascii="Arial" w:eastAsia="Arial" w:hAnsi="Arial" w:cs="Arial"/>
          <w:color w:val="0070C0"/>
          <w:sz w:val="20"/>
          <w:szCs w:val="20"/>
        </w:rPr>
        <w:tab/>
        <w:t>X</w:t>
      </w:r>
      <w:r>
        <w:rPr>
          <w:rFonts w:ascii="Arial" w:eastAsia="Arial" w:hAnsi="Arial" w:cs="Arial"/>
          <w:color w:val="FF0000"/>
          <w:sz w:val="20"/>
          <w:szCs w:val="20"/>
        </w:rPr>
        <w:tab/>
      </w:r>
    </w:p>
    <w:p w14:paraId="3F0DF772" w14:textId="77777777" w:rsidR="007F7B38" w:rsidRDefault="00000000">
      <w:pPr>
        <w:pBdr>
          <w:top w:val="nil"/>
          <w:left w:val="nil"/>
          <w:bottom w:val="nil"/>
          <w:right w:val="nil"/>
          <w:between w:val="nil"/>
        </w:pBdr>
        <w:spacing w:line="360" w:lineRule="auto"/>
        <w:jc w:val="both"/>
        <w:rPr>
          <w:rFonts w:ascii="Arial" w:eastAsia="Arial" w:hAnsi="Arial" w:cs="Arial"/>
          <w:color w:val="0070C0"/>
          <w:sz w:val="20"/>
          <w:szCs w:val="20"/>
        </w:rPr>
      </w:pPr>
      <w:r>
        <w:rPr>
          <w:rFonts w:ascii="Arial" w:eastAsia="Arial" w:hAnsi="Arial" w:cs="Arial"/>
          <w:color w:val="0070C0"/>
          <w:sz w:val="20"/>
          <w:szCs w:val="20"/>
        </w:rPr>
        <w:t>O</w:t>
      </w:r>
      <w:r>
        <w:rPr>
          <w:rFonts w:ascii="Arial" w:eastAsia="Arial" w:hAnsi="Arial" w:cs="Arial"/>
          <w:color w:val="0070C0"/>
          <w:sz w:val="20"/>
          <w:szCs w:val="20"/>
        </w:rPr>
        <w:tab/>
        <w:t xml:space="preserve">O </w:t>
      </w:r>
      <w:r>
        <w:rPr>
          <w:rFonts w:ascii="Arial" w:eastAsia="Arial" w:hAnsi="Arial" w:cs="Arial"/>
          <w:color w:val="0070C0"/>
          <w:sz w:val="20"/>
          <w:szCs w:val="20"/>
        </w:rPr>
        <w:tab/>
        <w:t>O</w:t>
      </w:r>
      <w:r>
        <w:rPr>
          <w:rFonts w:ascii="Arial" w:eastAsia="Arial" w:hAnsi="Arial" w:cs="Arial"/>
          <w:color w:val="0070C0"/>
          <w:sz w:val="20"/>
          <w:szCs w:val="20"/>
        </w:rPr>
        <w:tab/>
        <w:t>O</w:t>
      </w:r>
      <w:r>
        <w:rPr>
          <w:rFonts w:ascii="Arial" w:eastAsia="Arial" w:hAnsi="Arial" w:cs="Arial"/>
          <w:color w:val="0070C0"/>
          <w:sz w:val="20"/>
          <w:szCs w:val="20"/>
        </w:rPr>
        <w:tab/>
        <w:t>O</w:t>
      </w:r>
      <w:r>
        <w:rPr>
          <w:rFonts w:ascii="Arial" w:eastAsia="Arial" w:hAnsi="Arial" w:cs="Arial"/>
          <w:color w:val="0070C0"/>
          <w:sz w:val="20"/>
          <w:szCs w:val="20"/>
        </w:rPr>
        <w:tab/>
        <w:t>O</w:t>
      </w:r>
      <w:r>
        <w:rPr>
          <w:rFonts w:ascii="Arial" w:eastAsia="Arial" w:hAnsi="Arial" w:cs="Arial"/>
          <w:color w:val="0070C0"/>
          <w:sz w:val="20"/>
          <w:szCs w:val="20"/>
        </w:rPr>
        <w:tab/>
        <w:t>O</w:t>
      </w:r>
      <w:r>
        <w:rPr>
          <w:rFonts w:ascii="Arial" w:eastAsia="Arial" w:hAnsi="Arial" w:cs="Arial"/>
          <w:color w:val="0070C0"/>
          <w:sz w:val="20"/>
          <w:szCs w:val="20"/>
        </w:rPr>
        <w:tab/>
        <w:t>O</w:t>
      </w:r>
      <w:r>
        <w:rPr>
          <w:rFonts w:ascii="Arial" w:eastAsia="Arial" w:hAnsi="Arial" w:cs="Arial"/>
          <w:color w:val="0070C0"/>
          <w:sz w:val="20"/>
          <w:szCs w:val="20"/>
        </w:rPr>
        <w:tab/>
        <w:t>O</w:t>
      </w:r>
      <w:r>
        <w:rPr>
          <w:rFonts w:ascii="Arial" w:eastAsia="Arial" w:hAnsi="Arial" w:cs="Arial"/>
          <w:color w:val="0070C0"/>
          <w:sz w:val="20"/>
          <w:szCs w:val="20"/>
        </w:rPr>
        <w:tab/>
        <w:t>O</w:t>
      </w:r>
    </w:p>
    <w:p w14:paraId="15DA9DAB" w14:textId="77777777" w:rsidR="007F7B38" w:rsidRDefault="00000000">
      <w:pPr>
        <w:pBdr>
          <w:top w:val="nil"/>
          <w:left w:val="nil"/>
          <w:bottom w:val="nil"/>
          <w:right w:val="nil"/>
          <w:between w:val="nil"/>
        </w:pBdr>
        <w:tabs>
          <w:tab w:val="left" w:pos="5220"/>
        </w:tabs>
        <w:jc w:val="both"/>
        <w:rPr>
          <w:rFonts w:ascii="Arial" w:eastAsia="Arial" w:hAnsi="Arial" w:cs="Arial"/>
          <w:sz w:val="20"/>
          <w:szCs w:val="20"/>
        </w:rPr>
      </w:pPr>
      <w:r>
        <w:rPr>
          <w:rFonts w:ascii="Arial" w:eastAsia="Arial" w:hAnsi="Arial" w:cs="Arial"/>
          <w:sz w:val="20"/>
          <w:szCs w:val="20"/>
        </w:rPr>
        <w:t xml:space="preserve">The first step to random sampling is to assign each </w:t>
      </w:r>
      <w:r>
        <w:rPr>
          <w:rFonts w:ascii="Arial" w:eastAsia="Arial" w:hAnsi="Arial" w:cs="Arial"/>
          <w:sz w:val="20"/>
          <w:szCs w:val="20"/>
          <w:u w:val="single"/>
        </w:rPr>
        <w:t>potential</w:t>
      </w:r>
      <w:r>
        <w:rPr>
          <w:rFonts w:ascii="Arial" w:eastAsia="Arial" w:hAnsi="Arial" w:cs="Arial"/>
          <w:sz w:val="20"/>
          <w:szCs w:val="20"/>
        </w:rPr>
        <w:t xml:space="preserve"> subject a number. In this case, I’ll just use 1 – 40, which I have placed as subscripts below:</w:t>
      </w:r>
    </w:p>
    <w:p w14:paraId="7EDF6702" w14:textId="77777777" w:rsidR="007F7B38" w:rsidRDefault="007F7B38">
      <w:pPr>
        <w:pBdr>
          <w:top w:val="nil"/>
          <w:left w:val="nil"/>
          <w:bottom w:val="nil"/>
          <w:right w:val="nil"/>
          <w:between w:val="nil"/>
        </w:pBdr>
        <w:jc w:val="both"/>
        <w:rPr>
          <w:rFonts w:ascii="Arial" w:eastAsia="Arial" w:hAnsi="Arial" w:cs="Arial"/>
          <w:sz w:val="20"/>
          <w:szCs w:val="20"/>
        </w:rPr>
      </w:pPr>
    </w:p>
    <w:p w14:paraId="5B7FB947" w14:textId="77777777" w:rsidR="007F7B38" w:rsidRDefault="00000000">
      <w:pPr>
        <w:pBdr>
          <w:top w:val="nil"/>
          <w:left w:val="nil"/>
          <w:bottom w:val="nil"/>
          <w:right w:val="nil"/>
          <w:between w:val="nil"/>
        </w:pBdr>
        <w:spacing w:line="360" w:lineRule="auto"/>
        <w:jc w:val="both"/>
        <w:rPr>
          <w:rFonts w:ascii="Arial" w:eastAsia="Arial" w:hAnsi="Arial" w:cs="Arial"/>
          <w:color w:val="FF0000"/>
          <w:sz w:val="20"/>
          <w:szCs w:val="20"/>
        </w:rPr>
      </w:pPr>
      <w:r>
        <w:rPr>
          <w:rFonts w:ascii="Arial" w:eastAsia="Arial" w:hAnsi="Arial" w:cs="Arial"/>
          <w:color w:val="FF0000"/>
          <w:sz w:val="20"/>
          <w:szCs w:val="20"/>
        </w:rPr>
        <w:t>X</w:t>
      </w:r>
      <w:r>
        <w:rPr>
          <w:rFonts w:ascii="Arial" w:eastAsia="Arial" w:hAnsi="Arial" w:cs="Arial"/>
          <w:sz w:val="20"/>
          <w:szCs w:val="20"/>
          <w:vertAlign w:val="subscript"/>
        </w:rPr>
        <w:t>1</w:t>
      </w:r>
      <w:r>
        <w:rPr>
          <w:rFonts w:ascii="Arial" w:eastAsia="Arial" w:hAnsi="Arial" w:cs="Arial"/>
          <w:sz w:val="20"/>
          <w:szCs w:val="20"/>
        </w:rPr>
        <w:tab/>
      </w:r>
      <w:r>
        <w:rPr>
          <w:rFonts w:ascii="Arial" w:eastAsia="Arial" w:hAnsi="Arial" w:cs="Arial"/>
          <w:color w:val="FF0000"/>
          <w:sz w:val="20"/>
          <w:szCs w:val="20"/>
        </w:rPr>
        <w:t>X</w:t>
      </w:r>
      <w:r>
        <w:rPr>
          <w:rFonts w:ascii="Arial" w:eastAsia="Arial" w:hAnsi="Arial" w:cs="Arial"/>
          <w:sz w:val="20"/>
          <w:szCs w:val="20"/>
          <w:vertAlign w:val="subscript"/>
        </w:rPr>
        <w:t>2</w:t>
      </w:r>
      <w:r>
        <w:rPr>
          <w:rFonts w:ascii="Arial" w:eastAsia="Arial" w:hAnsi="Arial" w:cs="Arial"/>
          <w:color w:val="FF0000"/>
          <w:sz w:val="20"/>
          <w:szCs w:val="20"/>
        </w:rPr>
        <w:t xml:space="preserve"> </w:t>
      </w:r>
      <w:r>
        <w:rPr>
          <w:rFonts w:ascii="Arial" w:eastAsia="Arial" w:hAnsi="Arial" w:cs="Arial"/>
          <w:color w:val="FF0000"/>
          <w:sz w:val="20"/>
          <w:szCs w:val="20"/>
        </w:rPr>
        <w:tab/>
        <w:t>X</w:t>
      </w:r>
      <w:r>
        <w:rPr>
          <w:rFonts w:ascii="Arial" w:eastAsia="Arial" w:hAnsi="Arial" w:cs="Arial"/>
          <w:sz w:val="20"/>
          <w:szCs w:val="20"/>
          <w:vertAlign w:val="subscript"/>
        </w:rPr>
        <w:t>3</w:t>
      </w:r>
      <w:r>
        <w:rPr>
          <w:rFonts w:ascii="Arial" w:eastAsia="Arial" w:hAnsi="Arial" w:cs="Arial"/>
          <w:color w:val="FF0000"/>
          <w:sz w:val="20"/>
          <w:szCs w:val="20"/>
        </w:rPr>
        <w:tab/>
        <w:t>X</w:t>
      </w:r>
      <w:r>
        <w:rPr>
          <w:rFonts w:ascii="Arial" w:eastAsia="Arial" w:hAnsi="Arial" w:cs="Arial"/>
          <w:sz w:val="20"/>
          <w:szCs w:val="20"/>
          <w:vertAlign w:val="subscript"/>
        </w:rPr>
        <w:t>4</w:t>
      </w:r>
      <w:r>
        <w:rPr>
          <w:rFonts w:ascii="Arial" w:eastAsia="Arial" w:hAnsi="Arial" w:cs="Arial"/>
          <w:color w:val="FF0000"/>
          <w:sz w:val="20"/>
          <w:szCs w:val="20"/>
        </w:rPr>
        <w:tab/>
        <w:t>X</w:t>
      </w:r>
      <w:r>
        <w:rPr>
          <w:rFonts w:ascii="Arial" w:eastAsia="Arial" w:hAnsi="Arial" w:cs="Arial"/>
          <w:sz w:val="20"/>
          <w:szCs w:val="20"/>
          <w:vertAlign w:val="subscript"/>
        </w:rPr>
        <w:t>5</w:t>
      </w:r>
      <w:r>
        <w:rPr>
          <w:rFonts w:ascii="Arial" w:eastAsia="Arial" w:hAnsi="Arial" w:cs="Arial"/>
          <w:color w:val="FF0000"/>
          <w:sz w:val="20"/>
          <w:szCs w:val="20"/>
        </w:rPr>
        <w:tab/>
        <w:t>X</w:t>
      </w:r>
      <w:r>
        <w:rPr>
          <w:rFonts w:ascii="Arial" w:eastAsia="Arial" w:hAnsi="Arial" w:cs="Arial"/>
          <w:sz w:val="20"/>
          <w:szCs w:val="20"/>
          <w:vertAlign w:val="subscript"/>
        </w:rPr>
        <w:t>6</w:t>
      </w:r>
      <w:r>
        <w:rPr>
          <w:rFonts w:ascii="Arial" w:eastAsia="Arial" w:hAnsi="Arial" w:cs="Arial"/>
          <w:color w:val="FF0000"/>
          <w:sz w:val="20"/>
          <w:szCs w:val="20"/>
        </w:rPr>
        <w:tab/>
        <w:t>X</w:t>
      </w:r>
      <w:r>
        <w:rPr>
          <w:rFonts w:ascii="Arial" w:eastAsia="Arial" w:hAnsi="Arial" w:cs="Arial"/>
          <w:sz w:val="20"/>
          <w:szCs w:val="20"/>
          <w:vertAlign w:val="subscript"/>
        </w:rPr>
        <w:t>7</w:t>
      </w:r>
      <w:r>
        <w:rPr>
          <w:rFonts w:ascii="Arial" w:eastAsia="Arial" w:hAnsi="Arial" w:cs="Arial"/>
          <w:color w:val="FF0000"/>
          <w:sz w:val="20"/>
          <w:szCs w:val="20"/>
        </w:rPr>
        <w:tab/>
        <w:t>X</w:t>
      </w:r>
      <w:r>
        <w:rPr>
          <w:rFonts w:ascii="Arial" w:eastAsia="Arial" w:hAnsi="Arial" w:cs="Arial"/>
          <w:sz w:val="20"/>
          <w:szCs w:val="20"/>
          <w:vertAlign w:val="subscript"/>
        </w:rPr>
        <w:t>8</w:t>
      </w:r>
      <w:r>
        <w:rPr>
          <w:rFonts w:ascii="Arial" w:eastAsia="Arial" w:hAnsi="Arial" w:cs="Arial"/>
          <w:color w:val="FF0000"/>
          <w:sz w:val="20"/>
          <w:szCs w:val="20"/>
        </w:rPr>
        <w:tab/>
        <w:t>X</w:t>
      </w:r>
      <w:r>
        <w:rPr>
          <w:rFonts w:ascii="Arial" w:eastAsia="Arial" w:hAnsi="Arial" w:cs="Arial"/>
          <w:sz w:val="20"/>
          <w:szCs w:val="20"/>
          <w:vertAlign w:val="subscript"/>
        </w:rPr>
        <w:t>9</w:t>
      </w:r>
      <w:r>
        <w:rPr>
          <w:rFonts w:ascii="Arial" w:eastAsia="Arial" w:hAnsi="Arial" w:cs="Arial"/>
          <w:color w:val="FF0000"/>
          <w:sz w:val="20"/>
          <w:szCs w:val="20"/>
        </w:rPr>
        <w:tab/>
        <w:t>X</w:t>
      </w:r>
      <w:r>
        <w:rPr>
          <w:rFonts w:ascii="Arial" w:eastAsia="Arial" w:hAnsi="Arial" w:cs="Arial"/>
          <w:sz w:val="20"/>
          <w:szCs w:val="20"/>
          <w:vertAlign w:val="subscript"/>
        </w:rPr>
        <w:t>10</w:t>
      </w:r>
      <w:r>
        <w:rPr>
          <w:rFonts w:ascii="Arial" w:eastAsia="Arial" w:hAnsi="Arial" w:cs="Arial"/>
          <w:color w:val="FF0000"/>
          <w:sz w:val="20"/>
          <w:szCs w:val="20"/>
        </w:rPr>
        <w:tab/>
      </w:r>
    </w:p>
    <w:p w14:paraId="4DF3B4E1" w14:textId="77777777" w:rsidR="007F7B38" w:rsidRDefault="00000000">
      <w:pPr>
        <w:pBdr>
          <w:top w:val="nil"/>
          <w:left w:val="nil"/>
          <w:bottom w:val="nil"/>
          <w:right w:val="nil"/>
          <w:between w:val="nil"/>
        </w:pBdr>
        <w:spacing w:line="360" w:lineRule="auto"/>
        <w:jc w:val="both"/>
        <w:rPr>
          <w:rFonts w:ascii="Arial" w:eastAsia="Arial" w:hAnsi="Arial" w:cs="Arial"/>
          <w:sz w:val="20"/>
          <w:szCs w:val="20"/>
        </w:rPr>
      </w:pPr>
      <w:r>
        <w:rPr>
          <w:rFonts w:ascii="Arial" w:eastAsia="Arial" w:hAnsi="Arial" w:cs="Arial"/>
          <w:color w:val="FF0000"/>
          <w:sz w:val="20"/>
          <w:szCs w:val="20"/>
        </w:rPr>
        <w:t>O</w:t>
      </w:r>
      <w:r>
        <w:rPr>
          <w:rFonts w:ascii="Arial" w:eastAsia="Arial" w:hAnsi="Arial" w:cs="Arial"/>
          <w:sz w:val="20"/>
          <w:szCs w:val="20"/>
          <w:vertAlign w:val="subscript"/>
        </w:rPr>
        <w:t>11</w:t>
      </w:r>
      <w:r>
        <w:rPr>
          <w:rFonts w:ascii="Arial" w:eastAsia="Arial" w:hAnsi="Arial" w:cs="Arial"/>
          <w:color w:val="FF0000"/>
          <w:sz w:val="20"/>
          <w:szCs w:val="20"/>
        </w:rPr>
        <w:tab/>
        <w:t>O</w:t>
      </w:r>
      <w:r>
        <w:rPr>
          <w:rFonts w:ascii="Arial" w:eastAsia="Arial" w:hAnsi="Arial" w:cs="Arial"/>
          <w:sz w:val="20"/>
          <w:szCs w:val="20"/>
          <w:vertAlign w:val="subscript"/>
        </w:rPr>
        <w:t>12</w:t>
      </w:r>
      <w:r>
        <w:rPr>
          <w:rFonts w:ascii="Arial" w:eastAsia="Arial" w:hAnsi="Arial" w:cs="Arial"/>
          <w:color w:val="FF0000"/>
          <w:sz w:val="20"/>
          <w:szCs w:val="20"/>
        </w:rPr>
        <w:t xml:space="preserve"> </w:t>
      </w:r>
      <w:r>
        <w:rPr>
          <w:rFonts w:ascii="Arial" w:eastAsia="Arial" w:hAnsi="Arial" w:cs="Arial"/>
          <w:color w:val="FF0000"/>
          <w:sz w:val="20"/>
          <w:szCs w:val="20"/>
        </w:rPr>
        <w:tab/>
        <w:t>O</w:t>
      </w:r>
      <w:r>
        <w:rPr>
          <w:rFonts w:ascii="Arial" w:eastAsia="Arial" w:hAnsi="Arial" w:cs="Arial"/>
          <w:sz w:val="20"/>
          <w:szCs w:val="20"/>
          <w:vertAlign w:val="subscript"/>
        </w:rPr>
        <w:t>13</w:t>
      </w:r>
      <w:r>
        <w:rPr>
          <w:rFonts w:ascii="Arial" w:eastAsia="Arial" w:hAnsi="Arial" w:cs="Arial"/>
          <w:color w:val="FF0000"/>
          <w:sz w:val="20"/>
          <w:szCs w:val="20"/>
        </w:rPr>
        <w:tab/>
        <w:t>O</w:t>
      </w:r>
      <w:r>
        <w:rPr>
          <w:rFonts w:ascii="Arial" w:eastAsia="Arial" w:hAnsi="Arial" w:cs="Arial"/>
          <w:sz w:val="20"/>
          <w:szCs w:val="20"/>
          <w:vertAlign w:val="subscript"/>
        </w:rPr>
        <w:t>14</w:t>
      </w:r>
      <w:r>
        <w:rPr>
          <w:rFonts w:ascii="Arial" w:eastAsia="Arial" w:hAnsi="Arial" w:cs="Arial"/>
          <w:color w:val="FF0000"/>
          <w:sz w:val="20"/>
          <w:szCs w:val="20"/>
        </w:rPr>
        <w:tab/>
        <w:t>O</w:t>
      </w:r>
      <w:r>
        <w:rPr>
          <w:rFonts w:ascii="Arial" w:eastAsia="Arial" w:hAnsi="Arial" w:cs="Arial"/>
          <w:sz w:val="20"/>
          <w:szCs w:val="20"/>
          <w:vertAlign w:val="subscript"/>
        </w:rPr>
        <w:t>15</w:t>
      </w:r>
      <w:r>
        <w:rPr>
          <w:rFonts w:ascii="Arial" w:eastAsia="Arial" w:hAnsi="Arial" w:cs="Arial"/>
          <w:color w:val="FF0000"/>
          <w:sz w:val="20"/>
          <w:szCs w:val="20"/>
        </w:rPr>
        <w:tab/>
        <w:t>O</w:t>
      </w:r>
      <w:r>
        <w:rPr>
          <w:rFonts w:ascii="Arial" w:eastAsia="Arial" w:hAnsi="Arial" w:cs="Arial"/>
          <w:sz w:val="20"/>
          <w:szCs w:val="20"/>
          <w:vertAlign w:val="subscript"/>
        </w:rPr>
        <w:t>16</w:t>
      </w:r>
      <w:r>
        <w:rPr>
          <w:rFonts w:ascii="Arial" w:eastAsia="Arial" w:hAnsi="Arial" w:cs="Arial"/>
          <w:color w:val="FF0000"/>
          <w:sz w:val="20"/>
          <w:szCs w:val="20"/>
        </w:rPr>
        <w:tab/>
        <w:t>O</w:t>
      </w:r>
      <w:r>
        <w:rPr>
          <w:rFonts w:ascii="Arial" w:eastAsia="Arial" w:hAnsi="Arial" w:cs="Arial"/>
          <w:sz w:val="20"/>
          <w:szCs w:val="20"/>
          <w:vertAlign w:val="subscript"/>
        </w:rPr>
        <w:t>17</w:t>
      </w:r>
      <w:r>
        <w:rPr>
          <w:rFonts w:ascii="Arial" w:eastAsia="Arial" w:hAnsi="Arial" w:cs="Arial"/>
          <w:color w:val="FF0000"/>
          <w:sz w:val="20"/>
          <w:szCs w:val="20"/>
        </w:rPr>
        <w:tab/>
        <w:t>O</w:t>
      </w:r>
      <w:r>
        <w:rPr>
          <w:rFonts w:ascii="Arial" w:eastAsia="Arial" w:hAnsi="Arial" w:cs="Arial"/>
          <w:sz w:val="20"/>
          <w:szCs w:val="20"/>
          <w:vertAlign w:val="subscript"/>
        </w:rPr>
        <w:t>18</w:t>
      </w:r>
      <w:r>
        <w:rPr>
          <w:rFonts w:ascii="Arial" w:eastAsia="Arial" w:hAnsi="Arial" w:cs="Arial"/>
          <w:color w:val="FF0000"/>
          <w:sz w:val="20"/>
          <w:szCs w:val="20"/>
        </w:rPr>
        <w:tab/>
        <w:t>O</w:t>
      </w:r>
      <w:r>
        <w:rPr>
          <w:rFonts w:ascii="Arial" w:eastAsia="Arial" w:hAnsi="Arial" w:cs="Arial"/>
          <w:sz w:val="20"/>
          <w:szCs w:val="20"/>
          <w:vertAlign w:val="subscript"/>
        </w:rPr>
        <w:t>19</w:t>
      </w:r>
      <w:r>
        <w:rPr>
          <w:rFonts w:ascii="Arial" w:eastAsia="Arial" w:hAnsi="Arial" w:cs="Arial"/>
          <w:color w:val="FF0000"/>
          <w:sz w:val="20"/>
          <w:szCs w:val="20"/>
        </w:rPr>
        <w:tab/>
        <w:t>O</w:t>
      </w:r>
      <w:r>
        <w:rPr>
          <w:rFonts w:ascii="Arial" w:eastAsia="Arial" w:hAnsi="Arial" w:cs="Arial"/>
          <w:sz w:val="20"/>
          <w:szCs w:val="20"/>
          <w:vertAlign w:val="subscript"/>
        </w:rPr>
        <w:t>20</w:t>
      </w:r>
    </w:p>
    <w:p w14:paraId="196EFEA5" w14:textId="77777777" w:rsidR="007F7B38" w:rsidRDefault="00000000">
      <w:pPr>
        <w:pBdr>
          <w:top w:val="nil"/>
          <w:left w:val="nil"/>
          <w:bottom w:val="nil"/>
          <w:right w:val="nil"/>
          <w:between w:val="nil"/>
        </w:pBdr>
        <w:spacing w:line="360" w:lineRule="auto"/>
        <w:jc w:val="both"/>
        <w:rPr>
          <w:rFonts w:ascii="Arial" w:eastAsia="Arial" w:hAnsi="Arial" w:cs="Arial"/>
          <w:color w:val="FF0000"/>
          <w:sz w:val="20"/>
          <w:szCs w:val="20"/>
        </w:rPr>
      </w:pPr>
      <w:r>
        <w:rPr>
          <w:rFonts w:ascii="Arial" w:eastAsia="Arial" w:hAnsi="Arial" w:cs="Arial"/>
          <w:color w:val="0070C0"/>
          <w:sz w:val="20"/>
          <w:szCs w:val="20"/>
        </w:rPr>
        <w:t>X</w:t>
      </w:r>
      <w:r>
        <w:rPr>
          <w:rFonts w:ascii="Arial" w:eastAsia="Arial" w:hAnsi="Arial" w:cs="Arial"/>
          <w:sz w:val="20"/>
          <w:szCs w:val="20"/>
          <w:vertAlign w:val="subscript"/>
        </w:rPr>
        <w:t>21</w:t>
      </w:r>
      <w:r>
        <w:rPr>
          <w:rFonts w:ascii="Arial" w:eastAsia="Arial" w:hAnsi="Arial" w:cs="Arial"/>
          <w:color w:val="0070C0"/>
          <w:sz w:val="20"/>
          <w:szCs w:val="20"/>
        </w:rPr>
        <w:tab/>
        <w:t>X</w:t>
      </w:r>
      <w:r>
        <w:rPr>
          <w:rFonts w:ascii="Arial" w:eastAsia="Arial" w:hAnsi="Arial" w:cs="Arial"/>
          <w:sz w:val="20"/>
          <w:szCs w:val="20"/>
          <w:vertAlign w:val="subscript"/>
        </w:rPr>
        <w:t>22</w:t>
      </w:r>
      <w:r>
        <w:rPr>
          <w:rFonts w:ascii="Arial" w:eastAsia="Arial" w:hAnsi="Arial" w:cs="Arial"/>
          <w:color w:val="0070C0"/>
          <w:sz w:val="20"/>
          <w:szCs w:val="20"/>
        </w:rPr>
        <w:t xml:space="preserve"> </w:t>
      </w:r>
      <w:r>
        <w:rPr>
          <w:rFonts w:ascii="Arial" w:eastAsia="Arial" w:hAnsi="Arial" w:cs="Arial"/>
          <w:color w:val="0070C0"/>
          <w:sz w:val="20"/>
          <w:szCs w:val="20"/>
        </w:rPr>
        <w:tab/>
        <w:t>X</w:t>
      </w:r>
      <w:r>
        <w:rPr>
          <w:rFonts w:ascii="Arial" w:eastAsia="Arial" w:hAnsi="Arial" w:cs="Arial"/>
          <w:sz w:val="20"/>
          <w:szCs w:val="20"/>
          <w:vertAlign w:val="subscript"/>
        </w:rPr>
        <w:t>23</w:t>
      </w:r>
      <w:r>
        <w:rPr>
          <w:rFonts w:ascii="Arial" w:eastAsia="Arial" w:hAnsi="Arial" w:cs="Arial"/>
          <w:color w:val="0070C0"/>
          <w:sz w:val="20"/>
          <w:szCs w:val="20"/>
        </w:rPr>
        <w:tab/>
        <w:t>X</w:t>
      </w:r>
      <w:r>
        <w:rPr>
          <w:rFonts w:ascii="Arial" w:eastAsia="Arial" w:hAnsi="Arial" w:cs="Arial"/>
          <w:sz w:val="20"/>
          <w:szCs w:val="20"/>
          <w:vertAlign w:val="subscript"/>
        </w:rPr>
        <w:t>24</w:t>
      </w:r>
      <w:r>
        <w:rPr>
          <w:rFonts w:ascii="Arial" w:eastAsia="Arial" w:hAnsi="Arial" w:cs="Arial"/>
          <w:color w:val="0070C0"/>
          <w:sz w:val="20"/>
          <w:szCs w:val="20"/>
        </w:rPr>
        <w:tab/>
        <w:t>X</w:t>
      </w:r>
      <w:r>
        <w:rPr>
          <w:rFonts w:ascii="Arial" w:eastAsia="Arial" w:hAnsi="Arial" w:cs="Arial"/>
          <w:sz w:val="20"/>
          <w:szCs w:val="20"/>
          <w:vertAlign w:val="subscript"/>
        </w:rPr>
        <w:t>25</w:t>
      </w:r>
      <w:r>
        <w:rPr>
          <w:rFonts w:ascii="Arial" w:eastAsia="Arial" w:hAnsi="Arial" w:cs="Arial"/>
          <w:color w:val="0070C0"/>
          <w:sz w:val="20"/>
          <w:szCs w:val="20"/>
        </w:rPr>
        <w:tab/>
        <w:t>X</w:t>
      </w:r>
      <w:r>
        <w:rPr>
          <w:rFonts w:ascii="Arial" w:eastAsia="Arial" w:hAnsi="Arial" w:cs="Arial"/>
          <w:sz w:val="20"/>
          <w:szCs w:val="20"/>
          <w:vertAlign w:val="subscript"/>
        </w:rPr>
        <w:t>26</w:t>
      </w:r>
      <w:r>
        <w:rPr>
          <w:rFonts w:ascii="Arial" w:eastAsia="Arial" w:hAnsi="Arial" w:cs="Arial"/>
          <w:color w:val="0070C0"/>
          <w:sz w:val="20"/>
          <w:szCs w:val="20"/>
        </w:rPr>
        <w:tab/>
        <w:t>X</w:t>
      </w:r>
      <w:r>
        <w:rPr>
          <w:rFonts w:ascii="Arial" w:eastAsia="Arial" w:hAnsi="Arial" w:cs="Arial"/>
          <w:sz w:val="20"/>
          <w:szCs w:val="20"/>
          <w:vertAlign w:val="subscript"/>
        </w:rPr>
        <w:t>27</w:t>
      </w:r>
      <w:r>
        <w:rPr>
          <w:rFonts w:ascii="Arial" w:eastAsia="Arial" w:hAnsi="Arial" w:cs="Arial"/>
          <w:color w:val="0070C0"/>
          <w:sz w:val="20"/>
          <w:szCs w:val="20"/>
        </w:rPr>
        <w:tab/>
        <w:t>X</w:t>
      </w:r>
      <w:r>
        <w:rPr>
          <w:rFonts w:ascii="Arial" w:eastAsia="Arial" w:hAnsi="Arial" w:cs="Arial"/>
          <w:sz w:val="20"/>
          <w:szCs w:val="20"/>
          <w:vertAlign w:val="subscript"/>
        </w:rPr>
        <w:t>28</w:t>
      </w:r>
      <w:r>
        <w:rPr>
          <w:rFonts w:ascii="Arial" w:eastAsia="Arial" w:hAnsi="Arial" w:cs="Arial"/>
          <w:color w:val="0070C0"/>
          <w:sz w:val="20"/>
          <w:szCs w:val="20"/>
        </w:rPr>
        <w:tab/>
        <w:t>X</w:t>
      </w:r>
      <w:r>
        <w:rPr>
          <w:rFonts w:ascii="Arial" w:eastAsia="Arial" w:hAnsi="Arial" w:cs="Arial"/>
          <w:sz w:val="20"/>
          <w:szCs w:val="20"/>
          <w:vertAlign w:val="subscript"/>
        </w:rPr>
        <w:t>29</w:t>
      </w:r>
      <w:r>
        <w:rPr>
          <w:rFonts w:ascii="Arial" w:eastAsia="Arial" w:hAnsi="Arial" w:cs="Arial"/>
          <w:color w:val="0070C0"/>
          <w:sz w:val="20"/>
          <w:szCs w:val="20"/>
        </w:rPr>
        <w:tab/>
        <w:t>X</w:t>
      </w:r>
      <w:r>
        <w:rPr>
          <w:rFonts w:ascii="Arial" w:eastAsia="Arial" w:hAnsi="Arial" w:cs="Arial"/>
          <w:sz w:val="20"/>
          <w:szCs w:val="20"/>
          <w:vertAlign w:val="subscript"/>
        </w:rPr>
        <w:t>30</w:t>
      </w:r>
      <w:r>
        <w:rPr>
          <w:rFonts w:ascii="Arial" w:eastAsia="Arial" w:hAnsi="Arial" w:cs="Arial"/>
          <w:color w:val="FF0000"/>
          <w:sz w:val="20"/>
          <w:szCs w:val="20"/>
        </w:rPr>
        <w:tab/>
      </w:r>
    </w:p>
    <w:p w14:paraId="522BD0CA"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color w:val="0070C0"/>
          <w:sz w:val="20"/>
          <w:szCs w:val="20"/>
        </w:rPr>
        <w:t>O</w:t>
      </w:r>
      <w:r>
        <w:rPr>
          <w:rFonts w:ascii="Arial" w:eastAsia="Arial" w:hAnsi="Arial" w:cs="Arial"/>
          <w:sz w:val="20"/>
          <w:szCs w:val="20"/>
          <w:vertAlign w:val="subscript"/>
        </w:rPr>
        <w:t>31</w:t>
      </w:r>
      <w:r>
        <w:rPr>
          <w:rFonts w:ascii="Arial" w:eastAsia="Arial" w:hAnsi="Arial" w:cs="Arial"/>
          <w:color w:val="0070C0"/>
          <w:sz w:val="20"/>
          <w:szCs w:val="20"/>
        </w:rPr>
        <w:tab/>
        <w:t>O</w:t>
      </w:r>
      <w:r>
        <w:rPr>
          <w:rFonts w:ascii="Arial" w:eastAsia="Arial" w:hAnsi="Arial" w:cs="Arial"/>
          <w:sz w:val="20"/>
          <w:szCs w:val="20"/>
          <w:vertAlign w:val="subscript"/>
        </w:rPr>
        <w:t>32</w:t>
      </w:r>
      <w:r>
        <w:rPr>
          <w:rFonts w:ascii="Arial" w:eastAsia="Arial" w:hAnsi="Arial" w:cs="Arial"/>
          <w:color w:val="0070C0"/>
          <w:sz w:val="20"/>
          <w:szCs w:val="20"/>
        </w:rPr>
        <w:t xml:space="preserve"> </w:t>
      </w:r>
      <w:r>
        <w:rPr>
          <w:rFonts w:ascii="Arial" w:eastAsia="Arial" w:hAnsi="Arial" w:cs="Arial"/>
          <w:color w:val="0070C0"/>
          <w:sz w:val="20"/>
          <w:szCs w:val="20"/>
        </w:rPr>
        <w:tab/>
        <w:t>O</w:t>
      </w:r>
      <w:r>
        <w:rPr>
          <w:rFonts w:ascii="Arial" w:eastAsia="Arial" w:hAnsi="Arial" w:cs="Arial"/>
          <w:sz w:val="20"/>
          <w:szCs w:val="20"/>
          <w:vertAlign w:val="subscript"/>
        </w:rPr>
        <w:t>33</w:t>
      </w:r>
      <w:r>
        <w:rPr>
          <w:rFonts w:ascii="Arial" w:eastAsia="Arial" w:hAnsi="Arial" w:cs="Arial"/>
          <w:color w:val="0070C0"/>
          <w:sz w:val="20"/>
          <w:szCs w:val="20"/>
        </w:rPr>
        <w:tab/>
        <w:t>O</w:t>
      </w:r>
      <w:r>
        <w:rPr>
          <w:rFonts w:ascii="Arial" w:eastAsia="Arial" w:hAnsi="Arial" w:cs="Arial"/>
          <w:sz w:val="20"/>
          <w:szCs w:val="20"/>
          <w:vertAlign w:val="subscript"/>
        </w:rPr>
        <w:t>34</w:t>
      </w:r>
      <w:r>
        <w:rPr>
          <w:rFonts w:ascii="Arial" w:eastAsia="Arial" w:hAnsi="Arial" w:cs="Arial"/>
          <w:color w:val="0070C0"/>
          <w:sz w:val="20"/>
          <w:szCs w:val="20"/>
        </w:rPr>
        <w:tab/>
        <w:t>O</w:t>
      </w:r>
      <w:r>
        <w:rPr>
          <w:rFonts w:ascii="Arial" w:eastAsia="Arial" w:hAnsi="Arial" w:cs="Arial"/>
          <w:sz w:val="20"/>
          <w:szCs w:val="20"/>
          <w:vertAlign w:val="subscript"/>
        </w:rPr>
        <w:t>35</w:t>
      </w:r>
      <w:r>
        <w:rPr>
          <w:rFonts w:ascii="Arial" w:eastAsia="Arial" w:hAnsi="Arial" w:cs="Arial"/>
          <w:color w:val="0070C0"/>
          <w:sz w:val="20"/>
          <w:szCs w:val="20"/>
        </w:rPr>
        <w:tab/>
        <w:t>O</w:t>
      </w:r>
      <w:r>
        <w:rPr>
          <w:rFonts w:ascii="Arial" w:eastAsia="Arial" w:hAnsi="Arial" w:cs="Arial"/>
          <w:sz w:val="20"/>
          <w:szCs w:val="20"/>
          <w:vertAlign w:val="subscript"/>
        </w:rPr>
        <w:t>36</w:t>
      </w:r>
      <w:r>
        <w:rPr>
          <w:rFonts w:ascii="Arial" w:eastAsia="Arial" w:hAnsi="Arial" w:cs="Arial"/>
          <w:color w:val="0070C0"/>
          <w:sz w:val="20"/>
          <w:szCs w:val="20"/>
        </w:rPr>
        <w:tab/>
        <w:t>O</w:t>
      </w:r>
      <w:r>
        <w:rPr>
          <w:rFonts w:ascii="Arial" w:eastAsia="Arial" w:hAnsi="Arial" w:cs="Arial"/>
          <w:sz w:val="20"/>
          <w:szCs w:val="20"/>
          <w:vertAlign w:val="subscript"/>
        </w:rPr>
        <w:t>37</w:t>
      </w:r>
      <w:r>
        <w:rPr>
          <w:rFonts w:ascii="Arial" w:eastAsia="Arial" w:hAnsi="Arial" w:cs="Arial"/>
          <w:color w:val="0070C0"/>
          <w:sz w:val="20"/>
          <w:szCs w:val="20"/>
        </w:rPr>
        <w:tab/>
        <w:t>O</w:t>
      </w:r>
      <w:r>
        <w:rPr>
          <w:rFonts w:ascii="Arial" w:eastAsia="Arial" w:hAnsi="Arial" w:cs="Arial"/>
          <w:sz w:val="20"/>
          <w:szCs w:val="20"/>
          <w:vertAlign w:val="subscript"/>
        </w:rPr>
        <w:t>38</w:t>
      </w:r>
      <w:r>
        <w:rPr>
          <w:rFonts w:ascii="Arial" w:eastAsia="Arial" w:hAnsi="Arial" w:cs="Arial"/>
          <w:color w:val="0070C0"/>
          <w:sz w:val="20"/>
          <w:szCs w:val="20"/>
        </w:rPr>
        <w:tab/>
        <w:t>O</w:t>
      </w:r>
      <w:r>
        <w:rPr>
          <w:rFonts w:ascii="Arial" w:eastAsia="Arial" w:hAnsi="Arial" w:cs="Arial"/>
          <w:sz w:val="20"/>
          <w:szCs w:val="20"/>
          <w:vertAlign w:val="subscript"/>
        </w:rPr>
        <w:t>39</w:t>
      </w:r>
      <w:r>
        <w:rPr>
          <w:rFonts w:ascii="Arial" w:eastAsia="Arial" w:hAnsi="Arial" w:cs="Arial"/>
          <w:color w:val="0070C0"/>
          <w:sz w:val="20"/>
          <w:szCs w:val="20"/>
        </w:rPr>
        <w:tab/>
        <w:t>O</w:t>
      </w:r>
      <w:r>
        <w:rPr>
          <w:rFonts w:ascii="Arial" w:eastAsia="Arial" w:hAnsi="Arial" w:cs="Arial"/>
          <w:sz w:val="20"/>
          <w:szCs w:val="20"/>
          <w:vertAlign w:val="subscript"/>
        </w:rPr>
        <w:t>40</w:t>
      </w:r>
    </w:p>
    <w:p w14:paraId="75F5AED8" w14:textId="77777777" w:rsidR="007F7B38" w:rsidRDefault="007F7B38">
      <w:pPr>
        <w:pBdr>
          <w:top w:val="nil"/>
          <w:left w:val="nil"/>
          <w:bottom w:val="nil"/>
          <w:right w:val="nil"/>
          <w:between w:val="nil"/>
        </w:pBdr>
        <w:jc w:val="both"/>
        <w:rPr>
          <w:rFonts w:ascii="Arial" w:eastAsia="Arial" w:hAnsi="Arial" w:cs="Arial"/>
          <w:sz w:val="20"/>
          <w:szCs w:val="20"/>
        </w:rPr>
      </w:pPr>
    </w:p>
    <w:p w14:paraId="6D419006"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Next, using a random number generator (e.g., </w:t>
      </w:r>
      <w:hyperlink r:id="rId18">
        <w:r>
          <w:rPr>
            <w:rFonts w:ascii="Arial" w:eastAsia="Arial" w:hAnsi="Arial" w:cs="Arial"/>
            <w:color w:val="0000FF"/>
            <w:sz w:val="20"/>
            <w:szCs w:val="20"/>
            <w:u w:val="single"/>
          </w:rPr>
          <w:t>http://www.randomizer.org/</w:t>
        </w:r>
      </w:hyperlink>
      <w:r>
        <w:rPr>
          <w:rFonts w:ascii="Arial" w:eastAsia="Arial" w:hAnsi="Arial" w:cs="Arial"/>
          <w:sz w:val="20"/>
          <w:szCs w:val="20"/>
        </w:rPr>
        <w:t xml:space="preserve">), I generate a set of 10 random numbers, because I need a sample of </w:t>
      </w:r>
      <w:r>
        <w:rPr>
          <w:rFonts w:ascii="Arial" w:eastAsia="Arial" w:hAnsi="Arial" w:cs="Arial"/>
          <w:i/>
          <w:sz w:val="20"/>
          <w:szCs w:val="20"/>
        </w:rPr>
        <w:t>n</w:t>
      </w:r>
      <w:r>
        <w:rPr>
          <w:rFonts w:ascii="Arial" w:eastAsia="Arial" w:hAnsi="Arial" w:cs="Arial"/>
          <w:sz w:val="20"/>
          <w:szCs w:val="20"/>
        </w:rPr>
        <w:t xml:space="preserve"> = 10. Assume I obtain the following set of 10 randomly-generated numbers: {1, 3, 10, 16, 18, 21, 22, 34, 38, and 40}. Subjects with these numbers are placed into my sample:</w:t>
      </w:r>
    </w:p>
    <w:p w14:paraId="073F2441" w14:textId="77777777" w:rsidR="007F7B38" w:rsidRDefault="007F7B38">
      <w:pPr>
        <w:pBdr>
          <w:top w:val="nil"/>
          <w:left w:val="nil"/>
          <w:bottom w:val="nil"/>
          <w:right w:val="nil"/>
          <w:between w:val="nil"/>
        </w:pBdr>
        <w:jc w:val="both"/>
        <w:rPr>
          <w:rFonts w:ascii="Arial" w:eastAsia="Arial" w:hAnsi="Arial" w:cs="Arial"/>
          <w:b/>
          <w:sz w:val="20"/>
          <w:szCs w:val="20"/>
        </w:rPr>
      </w:pPr>
    </w:p>
    <w:p w14:paraId="1C5E7EA6" w14:textId="77777777" w:rsidR="007F7B38" w:rsidRDefault="00000000">
      <w:pPr>
        <w:pBdr>
          <w:top w:val="nil"/>
          <w:left w:val="nil"/>
          <w:bottom w:val="nil"/>
          <w:right w:val="nil"/>
          <w:between w:val="nil"/>
        </w:pBdr>
        <w:spacing w:line="360" w:lineRule="auto"/>
        <w:jc w:val="both"/>
        <w:rPr>
          <w:rFonts w:ascii="Arial" w:eastAsia="Arial" w:hAnsi="Arial" w:cs="Arial"/>
          <w:b/>
          <w:sz w:val="20"/>
          <w:szCs w:val="20"/>
        </w:rPr>
      </w:pPr>
      <w:r>
        <w:rPr>
          <w:rFonts w:ascii="Arial" w:eastAsia="Arial" w:hAnsi="Arial" w:cs="Arial"/>
          <w:color w:val="FF0000"/>
          <w:sz w:val="20"/>
          <w:szCs w:val="20"/>
        </w:rPr>
        <w:t>X</w:t>
      </w:r>
      <w:r>
        <w:rPr>
          <w:rFonts w:ascii="Arial" w:eastAsia="Arial" w:hAnsi="Arial" w:cs="Arial"/>
          <w:sz w:val="20"/>
          <w:szCs w:val="20"/>
          <w:vertAlign w:val="subscript"/>
        </w:rPr>
        <w:t>1</w:t>
      </w:r>
      <w:r>
        <w:rPr>
          <w:rFonts w:ascii="Arial" w:eastAsia="Arial" w:hAnsi="Arial" w:cs="Arial"/>
          <w:sz w:val="20"/>
          <w:szCs w:val="20"/>
          <w:vertAlign w:val="subscript"/>
        </w:rPr>
        <w:tab/>
      </w:r>
      <w:r>
        <w:rPr>
          <w:rFonts w:ascii="Arial" w:eastAsia="Arial" w:hAnsi="Arial" w:cs="Arial"/>
          <w:color w:val="FF0000"/>
          <w:sz w:val="20"/>
          <w:szCs w:val="20"/>
        </w:rPr>
        <w:t>X</w:t>
      </w:r>
      <w:r>
        <w:rPr>
          <w:rFonts w:ascii="Arial" w:eastAsia="Arial" w:hAnsi="Arial" w:cs="Arial"/>
          <w:sz w:val="20"/>
          <w:szCs w:val="20"/>
          <w:vertAlign w:val="subscript"/>
        </w:rPr>
        <w:t>3</w:t>
      </w:r>
      <w:r>
        <w:rPr>
          <w:rFonts w:ascii="Arial" w:eastAsia="Arial" w:hAnsi="Arial" w:cs="Arial"/>
          <w:sz w:val="20"/>
          <w:szCs w:val="20"/>
          <w:vertAlign w:val="subscript"/>
        </w:rPr>
        <w:tab/>
      </w:r>
      <w:r>
        <w:rPr>
          <w:rFonts w:ascii="Arial" w:eastAsia="Arial" w:hAnsi="Arial" w:cs="Arial"/>
          <w:color w:val="FF0000"/>
          <w:sz w:val="20"/>
          <w:szCs w:val="20"/>
        </w:rPr>
        <w:t>X</w:t>
      </w:r>
      <w:r>
        <w:rPr>
          <w:rFonts w:ascii="Arial" w:eastAsia="Arial" w:hAnsi="Arial" w:cs="Arial"/>
          <w:sz w:val="20"/>
          <w:szCs w:val="20"/>
          <w:vertAlign w:val="subscript"/>
        </w:rPr>
        <w:t>10</w:t>
      </w:r>
      <w:r>
        <w:rPr>
          <w:rFonts w:ascii="Arial" w:eastAsia="Arial" w:hAnsi="Arial" w:cs="Arial"/>
          <w:color w:val="FF0000"/>
          <w:sz w:val="20"/>
          <w:szCs w:val="20"/>
        </w:rPr>
        <w:t xml:space="preserve"> </w:t>
      </w:r>
      <w:r>
        <w:rPr>
          <w:rFonts w:ascii="Arial" w:eastAsia="Arial" w:hAnsi="Arial" w:cs="Arial"/>
          <w:color w:val="FF0000"/>
          <w:sz w:val="20"/>
          <w:szCs w:val="20"/>
        </w:rPr>
        <w:tab/>
        <w:t>O</w:t>
      </w:r>
      <w:r>
        <w:rPr>
          <w:rFonts w:ascii="Arial" w:eastAsia="Arial" w:hAnsi="Arial" w:cs="Arial"/>
          <w:sz w:val="20"/>
          <w:szCs w:val="20"/>
          <w:vertAlign w:val="subscript"/>
        </w:rPr>
        <w:t>16</w:t>
      </w:r>
      <w:r>
        <w:rPr>
          <w:rFonts w:ascii="Arial" w:eastAsia="Arial" w:hAnsi="Arial" w:cs="Arial"/>
          <w:color w:val="FF0000"/>
          <w:sz w:val="20"/>
          <w:szCs w:val="20"/>
        </w:rPr>
        <w:t xml:space="preserve"> </w:t>
      </w:r>
      <w:r>
        <w:rPr>
          <w:rFonts w:ascii="Arial" w:eastAsia="Arial" w:hAnsi="Arial" w:cs="Arial"/>
          <w:color w:val="FF0000"/>
          <w:sz w:val="20"/>
          <w:szCs w:val="20"/>
        </w:rPr>
        <w:tab/>
        <w:t>O</w:t>
      </w:r>
      <w:r>
        <w:rPr>
          <w:rFonts w:ascii="Arial" w:eastAsia="Arial" w:hAnsi="Arial" w:cs="Arial"/>
          <w:sz w:val="20"/>
          <w:szCs w:val="20"/>
          <w:vertAlign w:val="subscript"/>
        </w:rPr>
        <w:t>18</w:t>
      </w:r>
      <w:r>
        <w:rPr>
          <w:rFonts w:ascii="Arial" w:eastAsia="Arial" w:hAnsi="Arial" w:cs="Arial"/>
          <w:color w:val="FF0000"/>
          <w:sz w:val="20"/>
          <w:szCs w:val="20"/>
        </w:rPr>
        <w:tab/>
      </w:r>
      <w:r>
        <w:rPr>
          <w:rFonts w:ascii="Arial" w:eastAsia="Arial" w:hAnsi="Arial" w:cs="Arial"/>
          <w:color w:val="0070C0"/>
          <w:sz w:val="20"/>
          <w:szCs w:val="20"/>
        </w:rPr>
        <w:t>X</w:t>
      </w:r>
      <w:r>
        <w:rPr>
          <w:rFonts w:ascii="Arial" w:eastAsia="Arial" w:hAnsi="Arial" w:cs="Arial"/>
          <w:sz w:val="20"/>
          <w:szCs w:val="20"/>
          <w:vertAlign w:val="subscript"/>
        </w:rPr>
        <w:t>22</w:t>
      </w:r>
      <w:r>
        <w:rPr>
          <w:rFonts w:ascii="Arial" w:eastAsia="Arial" w:hAnsi="Arial" w:cs="Arial"/>
          <w:sz w:val="20"/>
          <w:szCs w:val="20"/>
          <w:vertAlign w:val="subscript"/>
        </w:rPr>
        <w:tab/>
      </w:r>
      <w:r>
        <w:rPr>
          <w:rFonts w:ascii="Arial" w:eastAsia="Arial" w:hAnsi="Arial" w:cs="Arial"/>
          <w:color w:val="0070C0"/>
          <w:sz w:val="20"/>
          <w:szCs w:val="20"/>
        </w:rPr>
        <w:t>X</w:t>
      </w:r>
      <w:r>
        <w:rPr>
          <w:rFonts w:ascii="Arial" w:eastAsia="Arial" w:hAnsi="Arial" w:cs="Arial"/>
          <w:sz w:val="20"/>
          <w:szCs w:val="20"/>
          <w:vertAlign w:val="subscript"/>
        </w:rPr>
        <w:t>22</w:t>
      </w:r>
      <w:r>
        <w:rPr>
          <w:rFonts w:ascii="Arial" w:eastAsia="Arial" w:hAnsi="Arial" w:cs="Arial"/>
          <w:color w:val="0070C0"/>
          <w:sz w:val="20"/>
          <w:szCs w:val="20"/>
        </w:rPr>
        <w:t xml:space="preserve"> </w:t>
      </w:r>
      <w:r>
        <w:rPr>
          <w:rFonts w:ascii="Arial" w:eastAsia="Arial" w:hAnsi="Arial" w:cs="Arial"/>
          <w:color w:val="0070C0"/>
          <w:sz w:val="20"/>
          <w:szCs w:val="20"/>
        </w:rPr>
        <w:tab/>
        <w:t>O</w:t>
      </w:r>
      <w:r>
        <w:rPr>
          <w:rFonts w:ascii="Arial" w:eastAsia="Arial" w:hAnsi="Arial" w:cs="Arial"/>
          <w:sz w:val="20"/>
          <w:szCs w:val="20"/>
          <w:vertAlign w:val="subscript"/>
        </w:rPr>
        <w:t>34</w:t>
      </w:r>
      <w:r>
        <w:rPr>
          <w:rFonts w:ascii="Arial" w:eastAsia="Arial" w:hAnsi="Arial" w:cs="Arial"/>
          <w:color w:val="0070C0"/>
          <w:sz w:val="20"/>
          <w:szCs w:val="20"/>
        </w:rPr>
        <w:t xml:space="preserve"> </w:t>
      </w:r>
      <w:r>
        <w:rPr>
          <w:rFonts w:ascii="Arial" w:eastAsia="Arial" w:hAnsi="Arial" w:cs="Arial"/>
          <w:color w:val="0070C0"/>
          <w:sz w:val="20"/>
          <w:szCs w:val="20"/>
        </w:rPr>
        <w:tab/>
        <w:t>O</w:t>
      </w:r>
      <w:r>
        <w:rPr>
          <w:rFonts w:ascii="Arial" w:eastAsia="Arial" w:hAnsi="Arial" w:cs="Arial"/>
          <w:sz w:val="20"/>
          <w:szCs w:val="20"/>
          <w:vertAlign w:val="subscript"/>
        </w:rPr>
        <w:t>38</w:t>
      </w:r>
      <w:r>
        <w:rPr>
          <w:rFonts w:ascii="Arial" w:eastAsia="Arial" w:hAnsi="Arial" w:cs="Arial"/>
          <w:color w:val="0070C0"/>
          <w:sz w:val="20"/>
          <w:szCs w:val="20"/>
        </w:rPr>
        <w:t xml:space="preserve"> </w:t>
      </w:r>
      <w:r>
        <w:rPr>
          <w:rFonts w:ascii="Arial" w:eastAsia="Arial" w:hAnsi="Arial" w:cs="Arial"/>
          <w:color w:val="0070C0"/>
          <w:sz w:val="20"/>
          <w:szCs w:val="20"/>
        </w:rPr>
        <w:tab/>
        <w:t>O</w:t>
      </w:r>
      <w:r>
        <w:rPr>
          <w:rFonts w:ascii="Arial" w:eastAsia="Arial" w:hAnsi="Arial" w:cs="Arial"/>
          <w:sz w:val="20"/>
          <w:szCs w:val="20"/>
          <w:vertAlign w:val="subscript"/>
        </w:rPr>
        <w:t>40</w:t>
      </w:r>
    </w:p>
    <w:p w14:paraId="702D6026" w14:textId="77777777" w:rsidR="007F7B38" w:rsidRDefault="007F7B38">
      <w:pPr>
        <w:pBdr>
          <w:top w:val="nil"/>
          <w:left w:val="nil"/>
          <w:bottom w:val="nil"/>
          <w:right w:val="nil"/>
          <w:between w:val="nil"/>
        </w:pBdr>
        <w:jc w:val="both"/>
        <w:rPr>
          <w:rFonts w:ascii="Arial" w:eastAsia="Arial" w:hAnsi="Arial" w:cs="Arial"/>
          <w:sz w:val="20"/>
          <w:szCs w:val="20"/>
        </w:rPr>
      </w:pPr>
    </w:p>
    <w:p w14:paraId="17CE7457"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Random selection attempts to have each sub-group within a population be represented proportionally within a sample. In this case, it would mean having equal numbers of red Xs, red Os, blue Xs, and blue Os in the sample. Indeed, you can see above there are approximately equal numbers of red Xs, red Os, blue Xs and blue Os in the sample. Thus, the sample is fairly representative of the population.</w:t>
      </w:r>
    </w:p>
    <w:p w14:paraId="6651DBAF" w14:textId="77777777" w:rsidR="007F7B38" w:rsidRDefault="007F7B38">
      <w:pPr>
        <w:pBdr>
          <w:top w:val="nil"/>
          <w:left w:val="nil"/>
          <w:bottom w:val="nil"/>
          <w:right w:val="nil"/>
          <w:between w:val="nil"/>
        </w:pBdr>
        <w:jc w:val="both"/>
        <w:rPr>
          <w:rFonts w:ascii="Arial" w:eastAsia="Arial" w:hAnsi="Arial" w:cs="Arial"/>
          <w:sz w:val="20"/>
          <w:szCs w:val="20"/>
        </w:rPr>
      </w:pPr>
    </w:p>
    <w:p w14:paraId="6D65BD9C"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Does random selection guarantee a sample will be representative? No, because it is also possible a random number generator will give the following set of ten numbers {1, 2, 3, 4, 5, 6, 7, 8, 9, and 10}. This is just as likely to happen as the set above. Indeed, a biased sample is one possible randomly generated sample. The point of random assignment is to have individual differences in a population distributed proportionally in a sample. If random selection is effective, larger groups in a population will have more members in a sample and smaller groups within a population will have fewer members in a sample.</w:t>
      </w:r>
    </w:p>
    <w:p w14:paraId="7327FF3B" w14:textId="77777777" w:rsidR="007F7B38" w:rsidRDefault="007F7B38">
      <w:pPr>
        <w:pBdr>
          <w:top w:val="nil"/>
          <w:left w:val="nil"/>
          <w:bottom w:val="nil"/>
          <w:right w:val="nil"/>
          <w:between w:val="nil"/>
        </w:pBdr>
        <w:rPr>
          <w:rFonts w:ascii="Arial" w:eastAsia="Arial" w:hAnsi="Arial" w:cs="Arial"/>
          <w:sz w:val="20"/>
          <w:szCs w:val="20"/>
        </w:rPr>
      </w:pPr>
      <w:bookmarkStart w:id="25" w:name="_26in1rg" w:colFirst="0" w:colLast="0"/>
      <w:bookmarkEnd w:id="25"/>
    </w:p>
    <w:p w14:paraId="60777A7C" w14:textId="77777777" w:rsidR="007F7B38" w:rsidRDefault="00000000">
      <w:pPr>
        <w:pStyle w:val="Heading2"/>
        <w:pBdr>
          <w:top w:val="nil"/>
          <w:left w:val="nil"/>
          <w:bottom w:val="nil"/>
          <w:right w:val="nil"/>
          <w:between w:val="nil"/>
        </w:pBdr>
        <w:rPr>
          <w:rFonts w:ascii="Arial" w:eastAsia="Arial" w:hAnsi="Arial" w:cs="Arial"/>
        </w:rPr>
      </w:pPr>
      <w:bookmarkStart w:id="26" w:name="_ho224v2a103l" w:colFirst="0" w:colLast="0"/>
      <w:bookmarkEnd w:id="26"/>
      <w:r>
        <w:rPr>
          <w:rFonts w:ascii="Arial" w:eastAsia="Arial" w:hAnsi="Arial" w:cs="Arial"/>
        </w:rPr>
        <w:t>1.12 Random Assignment</w:t>
      </w:r>
    </w:p>
    <w:p w14:paraId="62A2D138"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 a particular population, say there are happy people (</w:t>
      </w:r>
      <w:r>
        <w:rPr>
          <w:rFonts w:ascii="Wingdings" w:eastAsia="Wingdings" w:hAnsi="Wingdings" w:cs="Wingdings"/>
          <w:sz w:val="20"/>
          <w:szCs w:val="20"/>
        </w:rPr>
        <w:t>H</w:t>
      </w:r>
      <w:r>
        <w:rPr>
          <w:rFonts w:ascii="Arial" w:eastAsia="Arial" w:hAnsi="Arial" w:cs="Arial"/>
          <w:sz w:val="20"/>
          <w:szCs w:val="20"/>
        </w:rPr>
        <w:t>), frowny people (</w:t>
      </w:r>
      <w:r>
        <w:rPr>
          <w:rFonts w:ascii="Wingdings" w:eastAsia="Wingdings" w:hAnsi="Wingdings" w:cs="Wingdings"/>
          <w:sz w:val="20"/>
          <w:szCs w:val="20"/>
        </w:rPr>
        <w:t>F</w:t>
      </w:r>
      <w:r>
        <w:rPr>
          <w:rFonts w:ascii="Arial" w:eastAsia="Arial" w:hAnsi="Arial" w:cs="Arial"/>
          <w:sz w:val="20"/>
          <w:szCs w:val="20"/>
        </w:rPr>
        <w:t>), and non-emotional people (</w:t>
      </w:r>
      <w:r>
        <w:rPr>
          <w:rFonts w:ascii="Wingdings" w:eastAsia="Wingdings" w:hAnsi="Wingdings" w:cs="Wingdings"/>
          <w:sz w:val="20"/>
          <w:szCs w:val="20"/>
        </w:rPr>
        <w:t>N</w:t>
      </w:r>
      <w:r>
        <w:rPr>
          <w:rFonts w:ascii="Arial" w:eastAsia="Arial" w:hAnsi="Arial" w:cs="Arial"/>
          <w:sz w:val="20"/>
          <w:szCs w:val="20"/>
        </w:rPr>
        <w:t xml:space="preserve">). Through random selection you obtain the following sample of </w:t>
      </w:r>
      <w:r>
        <w:rPr>
          <w:rFonts w:ascii="Arial" w:eastAsia="Arial" w:hAnsi="Arial" w:cs="Arial"/>
          <w:i/>
          <w:sz w:val="20"/>
          <w:szCs w:val="20"/>
        </w:rPr>
        <w:t>n</w:t>
      </w:r>
      <w:r>
        <w:rPr>
          <w:rFonts w:ascii="Arial" w:eastAsia="Arial" w:hAnsi="Arial" w:cs="Arial"/>
          <w:sz w:val="20"/>
          <w:szCs w:val="20"/>
        </w:rPr>
        <w:t xml:space="preserve"> = 12 people, which contains ten non-emotional people and two frowny people:</w:t>
      </w:r>
    </w:p>
    <w:p w14:paraId="1B4139F2" w14:textId="77777777" w:rsidR="007F7B38" w:rsidRDefault="007F7B38">
      <w:pPr>
        <w:pBdr>
          <w:top w:val="nil"/>
          <w:left w:val="nil"/>
          <w:bottom w:val="nil"/>
          <w:right w:val="nil"/>
          <w:between w:val="nil"/>
        </w:pBdr>
        <w:jc w:val="both"/>
        <w:rPr>
          <w:rFonts w:ascii="Arial" w:eastAsia="Arial" w:hAnsi="Arial" w:cs="Arial"/>
          <w:sz w:val="20"/>
          <w:szCs w:val="20"/>
        </w:rPr>
      </w:pPr>
    </w:p>
    <w:p w14:paraId="3058C245"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w:t>
      </w:r>
      <w:r>
        <w:rPr>
          <w:rFonts w:ascii="Arial" w:eastAsia="Arial" w:hAnsi="Arial" w:cs="Arial"/>
          <w:sz w:val="20"/>
          <w:szCs w:val="20"/>
        </w:rPr>
        <w:tab/>
        <w:t>N</w:t>
      </w:r>
      <w:r>
        <w:rPr>
          <w:rFonts w:ascii="Arial" w:eastAsia="Arial" w:hAnsi="Arial" w:cs="Arial"/>
          <w:sz w:val="20"/>
          <w:szCs w:val="20"/>
        </w:rPr>
        <w:tab/>
        <w:t>N</w:t>
      </w:r>
      <w:r>
        <w:rPr>
          <w:rFonts w:ascii="Arial" w:eastAsia="Arial" w:hAnsi="Arial" w:cs="Arial"/>
          <w:sz w:val="20"/>
          <w:szCs w:val="20"/>
        </w:rPr>
        <w:tab/>
        <w:t>N</w:t>
      </w:r>
      <w:r>
        <w:rPr>
          <w:rFonts w:ascii="Arial" w:eastAsia="Arial" w:hAnsi="Arial" w:cs="Arial"/>
          <w:sz w:val="20"/>
          <w:szCs w:val="20"/>
        </w:rPr>
        <w:tab/>
        <w:t>F</w:t>
      </w:r>
      <w:r>
        <w:rPr>
          <w:rFonts w:ascii="Arial" w:eastAsia="Arial" w:hAnsi="Arial" w:cs="Arial"/>
          <w:sz w:val="20"/>
          <w:szCs w:val="20"/>
        </w:rPr>
        <w:tab/>
        <w:t>N</w:t>
      </w:r>
    </w:p>
    <w:p w14:paraId="5821A43C"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w:t>
      </w:r>
      <w:r>
        <w:rPr>
          <w:rFonts w:ascii="Arial" w:eastAsia="Arial" w:hAnsi="Arial" w:cs="Arial"/>
          <w:sz w:val="20"/>
          <w:szCs w:val="20"/>
        </w:rPr>
        <w:tab/>
        <w:t>N</w:t>
      </w:r>
      <w:r>
        <w:rPr>
          <w:rFonts w:ascii="Arial" w:eastAsia="Arial" w:hAnsi="Arial" w:cs="Arial"/>
          <w:sz w:val="20"/>
          <w:szCs w:val="20"/>
        </w:rPr>
        <w:tab/>
        <w:t>N</w:t>
      </w:r>
      <w:r>
        <w:rPr>
          <w:rFonts w:ascii="Arial" w:eastAsia="Arial" w:hAnsi="Arial" w:cs="Arial"/>
          <w:sz w:val="20"/>
          <w:szCs w:val="20"/>
        </w:rPr>
        <w:tab/>
        <w:t>F</w:t>
      </w:r>
      <w:r>
        <w:rPr>
          <w:rFonts w:ascii="Arial" w:eastAsia="Arial" w:hAnsi="Arial" w:cs="Arial"/>
          <w:sz w:val="20"/>
          <w:szCs w:val="20"/>
        </w:rPr>
        <w:tab/>
        <w:t>N</w:t>
      </w:r>
      <w:r>
        <w:rPr>
          <w:rFonts w:ascii="Arial" w:eastAsia="Arial" w:hAnsi="Arial" w:cs="Arial"/>
          <w:sz w:val="20"/>
          <w:szCs w:val="20"/>
        </w:rPr>
        <w:tab/>
        <w:t>N</w:t>
      </w:r>
    </w:p>
    <w:p w14:paraId="1DA68377" w14:textId="77777777" w:rsidR="007F7B38" w:rsidRDefault="007F7B38">
      <w:pPr>
        <w:pBdr>
          <w:top w:val="nil"/>
          <w:left w:val="nil"/>
          <w:bottom w:val="nil"/>
          <w:right w:val="nil"/>
          <w:between w:val="nil"/>
        </w:pBdr>
        <w:jc w:val="both"/>
        <w:rPr>
          <w:rFonts w:ascii="Arial" w:eastAsia="Arial" w:hAnsi="Arial" w:cs="Arial"/>
          <w:sz w:val="20"/>
          <w:szCs w:val="20"/>
        </w:rPr>
      </w:pPr>
    </w:p>
    <w:p w14:paraId="180E34C4"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You need to create two groups from the </w:t>
      </w:r>
      <w:r>
        <w:rPr>
          <w:rFonts w:ascii="Arial" w:eastAsia="Arial" w:hAnsi="Arial" w:cs="Arial"/>
          <w:i/>
          <w:sz w:val="20"/>
          <w:szCs w:val="20"/>
        </w:rPr>
        <w:t>n</w:t>
      </w:r>
      <w:r>
        <w:rPr>
          <w:rFonts w:ascii="Arial" w:eastAsia="Arial" w:hAnsi="Arial" w:cs="Arial"/>
          <w:sz w:val="20"/>
          <w:szCs w:val="20"/>
        </w:rPr>
        <w:t xml:space="preserve"> = 12 subjects in your sample. You </w:t>
      </w:r>
      <w:r>
        <w:rPr>
          <w:rFonts w:ascii="Arial" w:eastAsia="Arial" w:hAnsi="Arial" w:cs="Arial"/>
          <w:sz w:val="20"/>
          <w:szCs w:val="20"/>
          <w:u w:val="single"/>
        </w:rPr>
        <w:t>could</w:t>
      </w:r>
      <w:r>
        <w:rPr>
          <w:rFonts w:ascii="Arial" w:eastAsia="Arial" w:hAnsi="Arial" w:cs="Arial"/>
          <w:sz w:val="20"/>
          <w:szCs w:val="20"/>
        </w:rPr>
        <w:t xml:space="preserve"> simply split the group in half, where the subjects on the left are placed into Group A and the subjects on the right are placed into Group B:</w:t>
      </w:r>
    </w:p>
    <w:p w14:paraId="740AF015" w14:textId="77777777" w:rsidR="007F7B38" w:rsidRDefault="007F7B38">
      <w:pPr>
        <w:pBdr>
          <w:top w:val="nil"/>
          <w:left w:val="nil"/>
          <w:bottom w:val="nil"/>
          <w:right w:val="nil"/>
          <w:between w:val="nil"/>
        </w:pBdr>
        <w:jc w:val="both"/>
        <w:rPr>
          <w:rFonts w:ascii="Arial" w:eastAsia="Arial" w:hAnsi="Arial" w:cs="Arial"/>
          <w:sz w:val="20"/>
          <w:szCs w:val="20"/>
        </w:rPr>
      </w:pPr>
    </w:p>
    <w:tbl>
      <w:tblPr>
        <w:tblStyle w:val="a5"/>
        <w:tblW w:w="2310" w:type="dxa"/>
        <w:jc w:val="center"/>
        <w:tblBorders>
          <w:top w:val="nil"/>
          <w:left w:val="nil"/>
          <w:bottom w:val="nil"/>
          <w:right w:val="nil"/>
          <w:insideH w:val="nil"/>
          <w:insideV w:val="nil"/>
        </w:tblBorders>
        <w:tblLayout w:type="fixed"/>
        <w:tblLook w:val="0400" w:firstRow="0" w:lastRow="0" w:firstColumn="0" w:lastColumn="0" w:noHBand="0" w:noVBand="1"/>
      </w:tblPr>
      <w:tblGrid>
        <w:gridCol w:w="385"/>
        <w:gridCol w:w="385"/>
        <w:gridCol w:w="385"/>
        <w:gridCol w:w="385"/>
        <w:gridCol w:w="385"/>
        <w:gridCol w:w="385"/>
      </w:tblGrid>
      <w:tr w:rsidR="007F7B38" w14:paraId="02502AE7" w14:textId="77777777">
        <w:trPr>
          <w:jc w:val="center"/>
        </w:trPr>
        <w:tc>
          <w:tcPr>
            <w:tcW w:w="1155" w:type="dxa"/>
            <w:gridSpan w:val="3"/>
            <w:tcBorders>
              <w:top w:val="single" w:sz="4" w:space="0" w:color="000000"/>
              <w:bottom w:val="single" w:sz="4" w:space="0" w:color="000000"/>
              <w:right w:val="single" w:sz="4" w:space="0" w:color="000000"/>
            </w:tcBorders>
          </w:tcPr>
          <w:p w14:paraId="62A94E43"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Group A</w:t>
            </w:r>
          </w:p>
        </w:tc>
        <w:tc>
          <w:tcPr>
            <w:tcW w:w="1155" w:type="dxa"/>
            <w:gridSpan w:val="3"/>
            <w:tcBorders>
              <w:top w:val="single" w:sz="4" w:space="0" w:color="000000"/>
              <w:left w:val="single" w:sz="4" w:space="0" w:color="000000"/>
              <w:bottom w:val="single" w:sz="4" w:space="0" w:color="000000"/>
            </w:tcBorders>
          </w:tcPr>
          <w:p w14:paraId="142C4B44"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Group B</w:t>
            </w:r>
          </w:p>
        </w:tc>
      </w:tr>
      <w:tr w:rsidR="007F7B38" w14:paraId="4ED5856E" w14:textId="77777777">
        <w:trPr>
          <w:jc w:val="center"/>
        </w:trPr>
        <w:tc>
          <w:tcPr>
            <w:tcW w:w="385" w:type="dxa"/>
            <w:tcBorders>
              <w:top w:val="single" w:sz="4" w:space="0" w:color="000000"/>
            </w:tcBorders>
          </w:tcPr>
          <w:p w14:paraId="588A8010"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N</w:t>
            </w:r>
          </w:p>
        </w:tc>
        <w:tc>
          <w:tcPr>
            <w:tcW w:w="385" w:type="dxa"/>
            <w:tcBorders>
              <w:top w:val="single" w:sz="4" w:space="0" w:color="000000"/>
            </w:tcBorders>
          </w:tcPr>
          <w:p w14:paraId="545FBCBB"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w:t>
            </w:r>
          </w:p>
        </w:tc>
        <w:tc>
          <w:tcPr>
            <w:tcW w:w="385" w:type="dxa"/>
            <w:tcBorders>
              <w:top w:val="single" w:sz="4" w:space="0" w:color="000000"/>
              <w:right w:val="single" w:sz="4" w:space="0" w:color="000000"/>
            </w:tcBorders>
          </w:tcPr>
          <w:p w14:paraId="77D83762"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w:t>
            </w:r>
          </w:p>
        </w:tc>
        <w:tc>
          <w:tcPr>
            <w:tcW w:w="385" w:type="dxa"/>
            <w:tcBorders>
              <w:top w:val="single" w:sz="4" w:space="0" w:color="000000"/>
              <w:left w:val="single" w:sz="4" w:space="0" w:color="000000"/>
            </w:tcBorders>
          </w:tcPr>
          <w:p w14:paraId="3CD1A88E"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N</w:t>
            </w:r>
          </w:p>
        </w:tc>
        <w:tc>
          <w:tcPr>
            <w:tcW w:w="385" w:type="dxa"/>
            <w:tcBorders>
              <w:top w:val="single" w:sz="4" w:space="0" w:color="000000"/>
            </w:tcBorders>
          </w:tcPr>
          <w:p w14:paraId="523C3676"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F</w:t>
            </w:r>
          </w:p>
        </w:tc>
        <w:tc>
          <w:tcPr>
            <w:tcW w:w="385" w:type="dxa"/>
            <w:tcBorders>
              <w:top w:val="single" w:sz="4" w:space="0" w:color="000000"/>
            </w:tcBorders>
          </w:tcPr>
          <w:p w14:paraId="6B0235C4"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N</w:t>
            </w:r>
          </w:p>
        </w:tc>
      </w:tr>
      <w:tr w:rsidR="007F7B38" w14:paraId="1441B084" w14:textId="77777777">
        <w:trPr>
          <w:jc w:val="center"/>
        </w:trPr>
        <w:tc>
          <w:tcPr>
            <w:tcW w:w="385" w:type="dxa"/>
            <w:tcBorders>
              <w:bottom w:val="single" w:sz="4" w:space="0" w:color="000000"/>
            </w:tcBorders>
          </w:tcPr>
          <w:p w14:paraId="706CB615"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w:t>
            </w:r>
          </w:p>
        </w:tc>
        <w:tc>
          <w:tcPr>
            <w:tcW w:w="385" w:type="dxa"/>
            <w:tcBorders>
              <w:bottom w:val="single" w:sz="4" w:space="0" w:color="000000"/>
            </w:tcBorders>
          </w:tcPr>
          <w:p w14:paraId="15923DC4"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w:t>
            </w:r>
          </w:p>
        </w:tc>
        <w:tc>
          <w:tcPr>
            <w:tcW w:w="385" w:type="dxa"/>
            <w:tcBorders>
              <w:bottom w:val="single" w:sz="4" w:space="0" w:color="000000"/>
              <w:right w:val="single" w:sz="4" w:space="0" w:color="000000"/>
            </w:tcBorders>
          </w:tcPr>
          <w:p w14:paraId="26583EAE"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w:t>
            </w:r>
          </w:p>
        </w:tc>
        <w:tc>
          <w:tcPr>
            <w:tcW w:w="385" w:type="dxa"/>
            <w:tcBorders>
              <w:left w:val="single" w:sz="4" w:space="0" w:color="000000"/>
              <w:bottom w:val="single" w:sz="4" w:space="0" w:color="000000"/>
            </w:tcBorders>
          </w:tcPr>
          <w:p w14:paraId="22694EB6"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F</w:t>
            </w:r>
          </w:p>
        </w:tc>
        <w:tc>
          <w:tcPr>
            <w:tcW w:w="385" w:type="dxa"/>
            <w:tcBorders>
              <w:bottom w:val="single" w:sz="4" w:space="0" w:color="000000"/>
            </w:tcBorders>
          </w:tcPr>
          <w:p w14:paraId="3CFD6A1E"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N</w:t>
            </w:r>
          </w:p>
        </w:tc>
        <w:tc>
          <w:tcPr>
            <w:tcW w:w="385" w:type="dxa"/>
            <w:tcBorders>
              <w:bottom w:val="single" w:sz="4" w:space="0" w:color="000000"/>
            </w:tcBorders>
          </w:tcPr>
          <w:p w14:paraId="60DCDE1C"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N</w:t>
            </w:r>
          </w:p>
        </w:tc>
      </w:tr>
    </w:tbl>
    <w:p w14:paraId="371D7159" w14:textId="77777777" w:rsidR="007F7B38" w:rsidRDefault="007F7B38">
      <w:pPr>
        <w:pBdr>
          <w:top w:val="nil"/>
          <w:left w:val="nil"/>
          <w:bottom w:val="nil"/>
          <w:right w:val="nil"/>
          <w:between w:val="nil"/>
        </w:pBdr>
        <w:jc w:val="both"/>
        <w:rPr>
          <w:rFonts w:ascii="Arial" w:eastAsia="Arial" w:hAnsi="Arial" w:cs="Arial"/>
          <w:sz w:val="20"/>
          <w:szCs w:val="20"/>
        </w:rPr>
      </w:pPr>
    </w:p>
    <w:p w14:paraId="7F92426A"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Unfortunately, group B has the two frowny individuals from the sample and group A has only non-emotional individuals. What’s the problem? Say you manipulate an independent variable between groups A and B and measure some dependent variable in each group. For example, individuals in each group are timed for long it takes to solve a puzzle, but for group A the puzzle is easy and for group B the puzzle is hard. The average time for individuals in group A to solve the easy puzzle is 2 minutes and the average time for the individuals in group B to solve the hard puzzle is 4 minutes. In this case, it would appear that solving hard puzzles requires more time than solving easy puzzles, but there is a problem: the two frowny individuals in group B make group B naturally different from group A; hence, the difference in completion times could be attributed to this fundamental difference in the makeup of the groups. Perhaps frowny people take longer time to solve puzzles and made the overall average completion time longer than would be expected.</w:t>
      </w:r>
    </w:p>
    <w:p w14:paraId="290AC99B" w14:textId="77777777" w:rsidR="007F7B38" w:rsidRDefault="007F7B38">
      <w:pPr>
        <w:pBdr>
          <w:top w:val="nil"/>
          <w:left w:val="nil"/>
          <w:bottom w:val="nil"/>
          <w:right w:val="nil"/>
          <w:between w:val="nil"/>
        </w:pBdr>
        <w:jc w:val="both"/>
        <w:rPr>
          <w:rFonts w:ascii="Arial" w:eastAsia="Arial" w:hAnsi="Arial" w:cs="Arial"/>
          <w:sz w:val="20"/>
          <w:szCs w:val="20"/>
        </w:rPr>
      </w:pPr>
    </w:p>
    <w:p w14:paraId="1DE504C5"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What’s the solution? First, it is extremely unlikely you would know for certain that you have two frowny individuals and 10 non-emotional individuals in your sample</w:t>
      </w:r>
      <w:r>
        <w:rPr>
          <w:rFonts w:ascii="Arial" w:eastAsia="Arial" w:hAnsi="Arial" w:cs="Arial"/>
          <w:i/>
          <w:sz w:val="20"/>
          <w:szCs w:val="20"/>
        </w:rPr>
        <w:t xml:space="preserve"> </w:t>
      </w:r>
      <w:r>
        <w:rPr>
          <w:rFonts w:ascii="Arial" w:eastAsia="Arial" w:hAnsi="Arial" w:cs="Arial"/>
          <w:sz w:val="20"/>
          <w:szCs w:val="20"/>
        </w:rPr>
        <w:t xml:space="preserve">and that’s the catch. The only way to know what individuals are in a sample is to assess them and their personality, mood, blood type, favorite Kafka quote, etc. But, researchers don’t do this, because we don’t have the time or the need unless frowny-ness is relevant.  The solution to this problem above is </w:t>
      </w:r>
      <w:r>
        <w:rPr>
          <w:rFonts w:ascii="Arial" w:eastAsia="Arial" w:hAnsi="Arial" w:cs="Arial"/>
          <w:i/>
          <w:sz w:val="20"/>
          <w:szCs w:val="20"/>
        </w:rPr>
        <w:t>random assignment</w:t>
      </w:r>
      <w:r>
        <w:rPr>
          <w:rFonts w:ascii="Arial" w:eastAsia="Arial" w:hAnsi="Arial" w:cs="Arial"/>
          <w:sz w:val="20"/>
          <w:szCs w:val="20"/>
        </w:rPr>
        <w:t xml:space="preserve">, which is placing subjects from a sample into different groups at random and without bias. Random assignment is sort of like random selection, where everyone in the sample is assigned a number and then numbers/subjects are randomly selected to be placed into group A or group B. For example, say that the </w:t>
      </w:r>
      <w:r>
        <w:rPr>
          <w:rFonts w:ascii="Arial" w:eastAsia="Arial" w:hAnsi="Arial" w:cs="Arial"/>
          <w:i/>
          <w:sz w:val="20"/>
          <w:szCs w:val="20"/>
        </w:rPr>
        <w:t>n</w:t>
      </w:r>
      <w:r>
        <w:rPr>
          <w:rFonts w:ascii="Arial" w:eastAsia="Arial" w:hAnsi="Arial" w:cs="Arial"/>
          <w:sz w:val="20"/>
          <w:szCs w:val="20"/>
        </w:rPr>
        <w:t xml:space="preserve"> = 12 individuals from above are assigned the following numbers:</w:t>
      </w:r>
    </w:p>
    <w:p w14:paraId="75F4BBA6" w14:textId="77777777" w:rsidR="007F7B38" w:rsidRDefault="007F7B38">
      <w:pPr>
        <w:pBdr>
          <w:top w:val="nil"/>
          <w:left w:val="nil"/>
          <w:bottom w:val="nil"/>
          <w:right w:val="nil"/>
          <w:between w:val="nil"/>
        </w:pBdr>
        <w:jc w:val="both"/>
        <w:rPr>
          <w:rFonts w:ascii="Arial" w:eastAsia="Arial" w:hAnsi="Arial" w:cs="Arial"/>
          <w:sz w:val="20"/>
          <w:szCs w:val="20"/>
        </w:rPr>
      </w:pPr>
    </w:p>
    <w:tbl>
      <w:tblPr>
        <w:tblStyle w:val="a6"/>
        <w:tblW w:w="4680"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724"/>
        <w:gridCol w:w="724"/>
        <w:gridCol w:w="724"/>
        <w:gridCol w:w="836"/>
        <w:gridCol w:w="836"/>
        <w:gridCol w:w="836"/>
      </w:tblGrid>
      <w:tr w:rsidR="007F7B38" w14:paraId="3486291D" w14:textId="77777777">
        <w:tc>
          <w:tcPr>
            <w:tcW w:w="724" w:type="dxa"/>
          </w:tcPr>
          <w:p w14:paraId="48CFD773"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N</w:t>
            </w:r>
            <w:r>
              <w:rPr>
                <w:rFonts w:ascii="Arial" w:eastAsia="Arial" w:hAnsi="Arial" w:cs="Arial"/>
                <w:sz w:val="20"/>
                <w:szCs w:val="20"/>
              </w:rPr>
              <w:t xml:space="preserve"> = 1</w:t>
            </w:r>
          </w:p>
        </w:tc>
        <w:tc>
          <w:tcPr>
            <w:tcW w:w="724" w:type="dxa"/>
          </w:tcPr>
          <w:p w14:paraId="68893243"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N</w:t>
            </w:r>
            <w:r>
              <w:rPr>
                <w:rFonts w:ascii="Arial" w:eastAsia="Arial" w:hAnsi="Arial" w:cs="Arial"/>
                <w:sz w:val="20"/>
                <w:szCs w:val="20"/>
              </w:rPr>
              <w:t xml:space="preserve"> = 2</w:t>
            </w:r>
          </w:p>
        </w:tc>
        <w:tc>
          <w:tcPr>
            <w:tcW w:w="724" w:type="dxa"/>
          </w:tcPr>
          <w:p w14:paraId="725A2C39"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 xml:space="preserve">N </w:t>
            </w:r>
            <w:r>
              <w:rPr>
                <w:rFonts w:ascii="Arial" w:eastAsia="Arial" w:hAnsi="Arial" w:cs="Arial"/>
                <w:sz w:val="20"/>
                <w:szCs w:val="20"/>
              </w:rPr>
              <w:t>= 3</w:t>
            </w:r>
          </w:p>
        </w:tc>
        <w:tc>
          <w:tcPr>
            <w:tcW w:w="836" w:type="dxa"/>
          </w:tcPr>
          <w:p w14:paraId="085F7887"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N</w:t>
            </w:r>
            <w:r>
              <w:rPr>
                <w:rFonts w:ascii="Arial" w:eastAsia="Arial" w:hAnsi="Arial" w:cs="Arial"/>
                <w:sz w:val="20"/>
                <w:szCs w:val="20"/>
              </w:rPr>
              <w:t xml:space="preserve"> = 4</w:t>
            </w:r>
          </w:p>
        </w:tc>
        <w:tc>
          <w:tcPr>
            <w:tcW w:w="836" w:type="dxa"/>
          </w:tcPr>
          <w:p w14:paraId="519F8339"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F</w:t>
            </w:r>
            <w:r>
              <w:rPr>
                <w:rFonts w:ascii="Arial" w:eastAsia="Arial" w:hAnsi="Arial" w:cs="Arial"/>
                <w:sz w:val="20"/>
                <w:szCs w:val="20"/>
              </w:rPr>
              <w:t xml:space="preserve"> = 5</w:t>
            </w:r>
          </w:p>
        </w:tc>
        <w:tc>
          <w:tcPr>
            <w:tcW w:w="836" w:type="dxa"/>
          </w:tcPr>
          <w:p w14:paraId="6F79F3AD"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N</w:t>
            </w:r>
            <w:r>
              <w:rPr>
                <w:rFonts w:ascii="Arial" w:eastAsia="Arial" w:hAnsi="Arial" w:cs="Arial"/>
                <w:sz w:val="20"/>
                <w:szCs w:val="20"/>
              </w:rPr>
              <w:t xml:space="preserve"> = 6</w:t>
            </w:r>
          </w:p>
        </w:tc>
      </w:tr>
      <w:tr w:rsidR="007F7B38" w14:paraId="5AA976CC" w14:textId="77777777">
        <w:tc>
          <w:tcPr>
            <w:tcW w:w="724" w:type="dxa"/>
          </w:tcPr>
          <w:p w14:paraId="19E3FB5B"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 xml:space="preserve">N </w:t>
            </w:r>
            <w:r>
              <w:rPr>
                <w:rFonts w:ascii="Arial" w:eastAsia="Arial" w:hAnsi="Arial" w:cs="Arial"/>
                <w:sz w:val="20"/>
                <w:szCs w:val="20"/>
              </w:rPr>
              <w:t>= 7</w:t>
            </w:r>
          </w:p>
        </w:tc>
        <w:tc>
          <w:tcPr>
            <w:tcW w:w="724" w:type="dxa"/>
          </w:tcPr>
          <w:p w14:paraId="5A2E7FEA"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N</w:t>
            </w:r>
            <w:r>
              <w:rPr>
                <w:rFonts w:ascii="Arial" w:eastAsia="Arial" w:hAnsi="Arial" w:cs="Arial"/>
                <w:sz w:val="20"/>
                <w:szCs w:val="20"/>
              </w:rPr>
              <w:t xml:space="preserve"> = 8</w:t>
            </w:r>
          </w:p>
        </w:tc>
        <w:tc>
          <w:tcPr>
            <w:tcW w:w="724" w:type="dxa"/>
          </w:tcPr>
          <w:p w14:paraId="44EE1424"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N</w:t>
            </w:r>
            <w:r>
              <w:rPr>
                <w:rFonts w:ascii="Arial" w:eastAsia="Arial" w:hAnsi="Arial" w:cs="Arial"/>
                <w:sz w:val="20"/>
                <w:szCs w:val="20"/>
              </w:rPr>
              <w:t xml:space="preserve"> = 9</w:t>
            </w:r>
          </w:p>
        </w:tc>
        <w:tc>
          <w:tcPr>
            <w:tcW w:w="836" w:type="dxa"/>
          </w:tcPr>
          <w:p w14:paraId="7C8784A3"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F</w:t>
            </w:r>
            <w:r>
              <w:rPr>
                <w:rFonts w:ascii="Arial" w:eastAsia="Arial" w:hAnsi="Arial" w:cs="Arial"/>
                <w:sz w:val="20"/>
                <w:szCs w:val="20"/>
              </w:rPr>
              <w:t xml:space="preserve"> = 10</w:t>
            </w:r>
          </w:p>
        </w:tc>
        <w:tc>
          <w:tcPr>
            <w:tcW w:w="836" w:type="dxa"/>
          </w:tcPr>
          <w:p w14:paraId="75F86011"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N</w:t>
            </w:r>
            <w:r>
              <w:rPr>
                <w:rFonts w:ascii="Arial" w:eastAsia="Arial" w:hAnsi="Arial" w:cs="Arial"/>
                <w:sz w:val="20"/>
                <w:szCs w:val="20"/>
              </w:rPr>
              <w:t xml:space="preserve"> = 11</w:t>
            </w:r>
          </w:p>
        </w:tc>
        <w:tc>
          <w:tcPr>
            <w:tcW w:w="836" w:type="dxa"/>
          </w:tcPr>
          <w:p w14:paraId="548A59F2"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F</w:t>
            </w:r>
            <w:r>
              <w:rPr>
                <w:rFonts w:ascii="Arial" w:eastAsia="Arial" w:hAnsi="Arial" w:cs="Arial"/>
                <w:sz w:val="20"/>
                <w:szCs w:val="20"/>
              </w:rPr>
              <w:t xml:space="preserve"> = 12</w:t>
            </w:r>
          </w:p>
        </w:tc>
      </w:tr>
    </w:tbl>
    <w:p w14:paraId="323F60CD"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a random number generator (</w:t>
      </w:r>
      <w:hyperlink r:id="rId19">
        <w:r>
          <w:rPr>
            <w:rFonts w:ascii="Arial" w:eastAsia="Arial" w:hAnsi="Arial" w:cs="Arial"/>
            <w:color w:val="0000FF"/>
            <w:sz w:val="20"/>
            <w:szCs w:val="20"/>
            <w:u w:val="single"/>
          </w:rPr>
          <w:t>http://www.randomizer.org/</w:t>
        </w:r>
      </w:hyperlink>
      <w:r>
        <w:rPr>
          <w:rFonts w:ascii="Arial" w:eastAsia="Arial" w:hAnsi="Arial" w:cs="Arial"/>
          <w:sz w:val="20"/>
          <w:szCs w:val="20"/>
        </w:rPr>
        <w:t>), I generate a set of six random numbers {2, 4, 5, 7, 11, and 12}. Individuals with these numbers will be placed into group A and the other subjects will be group B:</w:t>
      </w:r>
    </w:p>
    <w:p w14:paraId="44717981" w14:textId="77777777" w:rsidR="007F7B38" w:rsidRDefault="007F7B38">
      <w:pPr>
        <w:pBdr>
          <w:top w:val="nil"/>
          <w:left w:val="nil"/>
          <w:bottom w:val="nil"/>
          <w:right w:val="nil"/>
          <w:between w:val="nil"/>
        </w:pBdr>
        <w:jc w:val="both"/>
        <w:rPr>
          <w:rFonts w:ascii="Arial" w:eastAsia="Arial" w:hAnsi="Arial" w:cs="Arial"/>
          <w:sz w:val="20"/>
          <w:szCs w:val="20"/>
        </w:rPr>
      </w:pPr>
    </w:p>
    <w:tbl>
      <w:tblPr>
        <w:tblStyle w:val="a7"/>
        <w:tblW w:w="4755" w:type="dxa"/>
        <w:jc w:val="center"/>
        <w:tblBorders>
          <w:top w:val="nil"/>
          <w:left w:val="nil"/>
          <w:bottom w:val="nil"/>
          <w:right w:val="nil"/>
          <w:insideH w:val="nil"/>
          <w:insideV w:val="nil"/>
        </w:tblBorders>
        <w:tblLayout w:type="fixed"/>
        <w:tblLook w:val="0400" w:firstRow="0" w:lastRow="0" w:firstColumn="0" w:lastColumn="0" w:noHBand="0" w:noVBand="1"/>
      </w:tblPr>
      <w:tblGrid>
        <w:gridCol w:w="720"/>
        <w:gridCol w:w="840"/>
        <w:gridCol w:w="840"/>
        <w:gridCol w:w="765"/>
        <w:gridCol w:w="735"/>
        <w:gridCol w:w="855"/>
      </w:tblGrid>
      <w:tr w:rsidR="007F7B38" w14:paraId="02410AA2" w14:textId="77777777">
        <w:trPr>
          <w:jc w:val="center"/>
        </w:trPr>
        <w:tc>
          <w:tcPr>
            <w:tcW w:w="2400" w:type="dxa"/>
            <w:gridSpan w:val="3"/>
            <w:tcBorders>
              <w:top w:val="single" w:sz="4" w:space="0" w:color="000000"/>
              <w:bottom w:val="single" w:sz="4" w:space="0" w:color="000000"/>
              <w:right w:val="single" w:sz="4" w:space="0" w:color="000000"/>
            </w:tcBorders>
          </w:tcPr>
          <w:p w14:paraId="504F2C52"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Group A</w:t>
            </w:r>
          </w:p>
        </w:tc>
        <w:tc>
          <w:tcPr>
            <w:tcW w:w="2355" w:type="dxa"/>
            <w:gridSpan w:val="3"/>
            <w:tcBorders>
              <w:top w:val="single" w:sz="4" w:space="0" w:color="000000"/>
              <w:left w:val="single" w:sz="4" w:space="0" w:color="000000"/>
              <w:bottom w:val="single" w:sz="4" w:space="0" w:color="000000"/>
            </w:tcBorders>
          </w:tcPr>
          <w:p w14:paraId="08641332"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Group B</w:t>
            </w:r>
          </w:p>
        </w:tc>
      </w:tr>
      <w:tr w:rsidR="007F7B38" w14:paraId="5450C485" w14:textId="77777777">
        <w:trPr>
          <w:jc w:val="center"/>
        </w:trPr>
        <w:tc>
          <w:tcPr>
            <w:tcW w:w="720" w:type="dxa"/>
            <w:tcBorders>
              <w:top w:val="single" w:sz="4" w:space="0" w:color="000000"/>
            </w:tcBorders>
          </w:tcPr>
          <w:p w14:paraId="14419570"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N</w:t>
            </w:r>
            <w:r>
              <w:rPr>
                <w:rFonts w:ascii="Arial" w:eastAsia="Arial" w:hAnsi="Arial" w:cs="Arial"/>
                <w:sz w:val="20"/>
                <w:szCs w:val="20"/>
              </w:rPr>
              <w:t xml:space="preserve"> = 2</w:t>
            </w:r>
          </w:p>
        </w:tc>
        <w:tc>
          <w:tcPr>
            <w:tcW w:w="840" w:type="dxa"/>
            <w:tcBorders>
              <w:top w:val="single" w:sz="4" w:space="0" w:color="000000"/>
            </w:tcBorders>
          </w:tcPr>
          <w:p w14:paraId="330EA017"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N</w:t>
            </w:r>
            <w:r>
              <w:rPr>
                <w:rFonts w:ascii="Arial" w:eastAsia="Arial" w:hAnsi="Arial" w:cs="Arial"/>
                <w:sz w:val="20"/>
                <w:szCs w:val="20"/>
              </w:rPr>
              <w:t xml:space="preserve"> = 4</w:t>
            </w:r>
          </w:p>
        </w:tc>
        <w:tc>
          <w:tcPr>
            <w:tcW w:w="840" w:type="dxa"/>
            <w:tcBorders>
              <w:top w:val="single" w:sz="4" w:space="0" w:color="000000"/>
              <w:right w:val="single" w:sz="4" w:space="0" w:color="000000"/>
            </w:tcBorders>
          </w:tcPr>
          <w:p w14:paraId="532057E3"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F</w:t>
            </w:r>
            <w:r>
              <w:rPr>
                <w:rFonts w:ascii="Arial" w:eastAsia="Arial" w:hAnsi="Arial" w:cs="Arial"/>
                <w:sz w:val="20"/>
                <w:szCs w:val="20"/>
              </w:rPr>
              <w:t xml:space="preserve"> = 5</w:t>
            </w:r>
          </w:p>
        </w:tc>
        <w:tc>
          <w:tcPr>
            <w:tcW w:w="765" w:type="dxa"/>
            <w:tcBorders>
              <w:top w:val="single" w:sz="4" w:space="0" w:color="000000"/>
              <w:left w:val="single" w:sz="4" w:space="0" w:color="000000"/>
            </w:tcBorders>
          </w:tcPr>
          <w:p w14:paraId="1AD88EE3"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N</w:t>
            </w:r>
            <w:r>
              <w:rPr>
                <w:rFonts w:ascii="Arial" w:eastAsia="Arial" w:hAnsi="Arial" w:cs="Arial"/>
                <w:sz w:val="20"/>
                <w:szCs w:val="20"/>
              </w:rPr>
              <w:t xml:space="preserve"> = 1</w:t>
            </w:r>
          </w:p>
        </w:tc>
        <w:tc>
          <w:tcPr>
            <w:tcW w:w="735" w:type="dxa"/>
            <w:tcBorders>
              <w:top w:val="single" w:sz="4" w:space="0" w:color="000000"/>
            </w:tcBorders>
          </w:tcPr>
          <w:p w14:paraId="00EE51C4"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N</w:t>
            </w:r>
            <w:r>
              <w:rPr>
                <w:rFonts w:ascii="Arial" w:eastAsia="Arial" w:hAnsi="Arial" w:cs="Arial"/>
                <w:sz w:val="20"/>
                <w:szCs w:val="20"/>
              </w:rPr>
              <w:t xml:space="preserve"> = 3</w:t>
            </w:r>
          </w:p>
        </w:tc>
        <w:tc>
          <w:tcPr>
            <w:tcW w:w="855" w:type="dxa"/>
            <w:tcBorders>
              <w:top w:val="single" w:sz="4" w:space="0" w:color="000000"/>
            </w:tcBorders>
          </w:tcPr>
          <w:p w14:paraId="51C381A0"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N</w:t>
            </w:r>
            <w:r>
              <w:rPr>
                <w:rFonts w:ascii="Arial" w:eastAsia="Arial" w:hAnsi="Arial" w:cs="Arial"/>
                <w:sz w:val="20"/>
                <w:szCs w:val="20"/>
              </w:rPr>
              <w:t xml:space="preserve"> = 6</w:t>
            </w:r>
          </w:p>
        </w:tc>
      </w:tr>
      <w:tr w:rsidR="007F7B38" w14:paraId="4C0D0F4E" w14:textId="77777777">
        <w:trPr>
          <w:jc w:val="center"/>
        </w:trPr>
        <w:tc>
          <w:tcPr>
            <w:tcW w:w="720" w:type="dxa"/>
            <w:tcBorders>
              <w:bottom w:val="single" w:sz="4" w:space="0" w:color="000000"/>
            </w:tcBorders>
          </w:tcPr>
          <w:p w14:paraId="39900F1D"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N</w:t>
            </w:r>
            <w:r>
              <w:rPr>
                <w:rFonts w:ascii="Arial" w:eastAsia="Arial" w:hAnsi="Arial" w:cs="Arial"/>
                <w:sz w:val="20"/>
                <w:szCs w:val="20"/>
              </w:rPr>
              <w:t xml:space="preserve"> = 7</w:t>
            </w:r>
          </w:p>
        </w:tc>
        <w:tc>
          <w:tcPr>
            <w:tcW w:w="840" w:type="dxa"/>
            <w:tcBorders>
              <w:bottom w:val="single" w:sz="4" w:space="0" w:color="000000"/>
            </w:tcBorders>
          </w:tcPr>
          <w:p w14:paraId="66A09B7B"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 xml:space="preserve">N </w:t>
            </w:r>
            <w:r>
              <w:rPr>
                <w:rFonts w:ascii="Arial" w:eastAsia="Arial" w:hAnsi="Arial" w:cs="Arial"/>
                <w:sz w:val="20"/>
                <w:szCs w:val="20"/>
              </w:rPr>
              <w:t>= 11</w:t>
            </w:r>
          </w:p>
        </w:tc>
        <w:tc>
          <w:tcPr>
            <w:tcW w:w="840" w:type="dxa"/>
            <w:tcBorders>
              <w:bottom w:val="single" w:sz="4" w:space="0" w:color="000000"/>
              <w:right w:val="single" w:sz="4" w:space="0" w:color="000000"/>
            </w:tcBorders>
          </w:tcPr>
          <w:p w14:paraId="3A79B69E"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N</w:t>
            </w:r>
            <w:r>
              <w:rPr>
                <w:rFonts w:ascii="Arial" w:eastAsia="Arial" w:hAnsi="Arial" w:cs="Arial"/>
                <w:sz w:val="20"/>
                <w:szCs w:val="20"/>
              </w:rPr>
              <w:t xml:space="preserve"> = 12</w:t>
            </w:r>
          </w:p>
        </w:tc>
        <w:tc>
          <w:tcPr>
            <w:tcW w:w="765" w:type="dxa"/>
            <w:tcBorders>
              <w:left w:val="single" w:sz="4" w:space="0" w:color="000000"/>
              <w:bottom w:val="single" w:sz="4" w:space="0" w:color="000000"/>
            </w:tcBorders>
          </w:tcPr>
          <w:p w14:paraId="6A5FABAE"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N</w:t>
            </w:r>
            <w:r>
              <w:rPr>
                <w:rFonts w:ascii="Arial" w:eastAsia="Arial" w:hAnsi="Arial" w:cs="Arial"/>
                <w:sz w:val="20"/>
                <w:szCs w:val="20"/>
              </w:rPr>
              <w:t xml:space="preserve"> = 8</w:t>
            </w:r>
          </w:p>
        </w:tc>
        <w:tc>
          <w:tcPr>
            <w:tcW w:w="735" w:type="dxa"/>
            <w:tcBorders>
              <w:bottom w:val="single" w:sz="4" w:space="0" w:color="000000"/>
            </w:tcBorders>
          </w:tcPr>
          <w:p w14:paraId="734A1BB5"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N</w:t>
            </w:r>
            <w:r>
              <w:rPr>
                <w:rFonts w:ascii="Arial" w:eastAsia="Arial" w:hAnsi="Arial" w:cs="Arial"/>
                <w:sz w:val="20"/>
                <w:szCs w:val="20"/>
              </w:rPr>
              <w:t xml:space="preserve"> = 9</w:t>
            </w:r>
          </w:p>
        </w:tc>
        <w:tc>
          <w:tcPr>
            <w:tcW w:w="855" w:type="dxa"/>
            <w:tcBorders>
              <w:bottom w:val="single" w:sz="4" w:space="0" w:color="000000"/>
            </w:tcBorders>
          </w:tcPr>
          <w:p w14:paraId="7D15E55D"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F</w:t>
            </w:r>
            <w:r>
              <w:rPr>
                <w:rFonts w:ascii="Arial" w:eastAsia="Arial" w:hAnsi="Arial" w:cs="Arial"/>
                <w:sz w:val="20"/>
                <w:szCs w:val="20"/>
              </w:rPr>
              <w:t xml:space="preserve"> = 10</w:t>
            </w:r>
          </w:p>
        </w:tc>
      </w:tr>
    </w:tbl>
    <w:p w14:paraId="2C10FA2E" w14:textId="77777777" w:rsidR="007F7B38" w:rsidRDefault="007F7B38">
      <w:pPr>
        <w:pBdr>
          <w:top w:val="nil"/>
          <w:left w:val="nil"/>
          <w:bottom w:val="nil"/>
          <w:right w:val="nil"/>
          <w:between w:val="nil"/>
        </w:pBdr>
        <w:jc w:val="both"/>
        <w:rPr>
          <w:rFonts w:ascii="Arial" w:eastAsia="Arial" w:hAnsi="Arial" w:cs="Arial"/>
          <w:sz w:val="20"/>
          <w:szCs w:val="20"/>
        </w:rPr>
      </w:pPr>
    </w:p>
    <w:p w14:paraId="225A7E32"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Now, you have one frowny individual in each group so there is an equal distribution of frowny people and non-emotional people between groups. The point of random assignment is to increase the chance that individual differences in your sample are distributed equally between groups. If random assignment is effective, any difference between groups is likely due to the manipulation of an independent variable and not due to a priori differences between the groups. However, there are two important points to make:</w:t>
      </w:r>
    </w:p>
    <w:p w14:paraId="04A80295" w14:textId="77777777" w:rsidR="007F7B38" w:rsidRDefault="007F7B38">
      <w:pPr>
        <w:pBdr>
          <w:top w:val="nil"/>
          <w:left w:val="nil"/>
          <w:bottom w:val="nil"/>
          <w:right w:val="nil"/>
          <w:between w:val="nil"/>
        </w:pBdr>
        <w:jc w:val="both"/>
        <w:rPr>
          <w:rFonts w:ascii="Arial" w:eastAsia="Arial" w:hAnsi="Arial" w:cs="Arial"/>
          <w:sz w:val="20"/>
          <w:szCs w:val="20"/>
        </w:rPr>
      </w:pPr>
    </w:p>
    <w:p w14:paraId="3C77CD5E"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First, random assignment does not </w:t>
      </w:r>
      <w:r>
        <w:rPr>
          <w:rFonts w:ascii="Arial" w:eastAsia="Arial" w:hAnsi="Arial" w:cs="Arial"/>
          <w:sz w:val="20"/>
          <w:szCs w:val="20"/>
          <w:u w:val="single"/>
        </w:rPr>
        <w:t>ensure</w:t>
      </w:r>
      <w:r>
        <w:rPr>
          <w:rFonts w:ascii="Arial" w:eastAsia="Arial" w:hAnsi="Arial" w:cs="Arial"/>
          <w:sz w:val="20"/>
          <w:szCs w:val="20"/>
        </w:rPr>
        <w:t xml:space="preserve"> individual differences in a sample will be distributed equally between groups; random assignment only increases the </w:t>
      </w:r>
      <w:r>
        <w:rPr>
          <w:rFonts w:ascii="Arial" w:eastAsia="Arial" w:hAnsi="Arial" w:cs="Arial"/>
          <w:sz w:val="20"/>
          <w:szCs w:val="20"/>
          <w:u w:val="single"/>
        </w:rPr>
        <w:t>likelihood</w:t>
      </w:r>
      <w:r>
        <w:rPr>
          <w:rFonts w:ascii="Arial" w:eastAsia="Arial" w:hAnsi="Arial" w:cs="Arial"/>
          <w:sz w:val="20"/>
          <w:szCs w:val="20"/>
        </w:rPr>
        <w:t xml:space="preserve"> of this happening. For example, another set of random numbers might be {2, 4, </w:t>
      </w:r>
      <w:r>
        <w:rPr>
          <w:rFonts w:ascii="Arial" w:eastAsia="Arial" w:hAnsi="Arial" w:cs="Arial"/>
          <w:sz w:val="20"/>
          <w:szCs w:val="20"/>
          <w:u w:val="single"/>
        </w:rPr>
        <w:t>5</w:t>
      </w:r>
      <w:r>
        <w:rPr>
          <w:rFonts w:ascii="Arial" w:eastAsia="Arial" w:hAnsi="Arial" w:cs="Arial"/>
          <w:sz w:val="20"/>
          <w:szCs w:val="20"/>
        </w:rPr>
        <w:t xml:space="preserve">, 8, </w:t>
      </w:r>
      <w:r>
        <w:rPr>
          <w:rFonts w:ascii="Arial" w:eastAsia="Arial" w:hAnsi="Arial" w:cs="Arial"/>
          <w:sz w:val="20"/>
          <w:szCs w:val="20"/>
          <w:u w:val="single"/>
        </w:rPr>
        <w:t>10</w:t>
      </w:r>
      <w:r>
        <w:rPr>
          <w:rFonts w:ascii="Arial" w:eastAsia="Arial" w:hAnsi="Arial" w:cs="Arial"/>
          <w:sz w:val="20"/>
          <w:szCs w:val="20"/>
        </w:rPr>
        <w:t>, and 11}. In this case, both frowny individuals (underlined numbers) would be in group A; hence, there is no guarantee random assignment will work.</w:t>
      </w:r>
    </w:p>
    <w:p w14:paraId="5B0E74AD" w14:textId="77777777" w:rsidR="007F7B38" w:rsidRDefault="007F7B38">
      <w:pPr>
        <w:pBdr>
          <w:top w:val="nil"/>
          <w:left w:val="nil"/>
          <w:bottom w:val="nil"/>
          <w:right w:val="nil"/>
          <w:between w:val="nil"/>
        </w:pBdr>
        <w:jc w:val="both"/>
        <w:rPr>
          <w:rFonts w:ascii="Arial" w:eastAsia="Arial" w:hAnsi="Arial" w:cs="Arial"/>
          <w:sz w:val="20"/>
          <w:szCs w:val="20"/>
        </w:rPr>
      </w:pPr>
    </w:p>
    <w:p w14:paraId="549EEF68"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Second, there is theoretically an infinite number of individual differences across people; it’s what makes everybody, usually, pretty cool. We cannot account for every single one of them; hence, it is likely there will be subtle differences between groups based on individual characteristics. This is not meant to make random assignment seem futile or unnecessary; the best chance we have of equally distributing all of those individual differences, known and unknown, is by randomly assigning people to groups.</w:t>
      </w:r>
    </w:p>
    <w:p w14:paraId="70534B76" w14:textId="77777777" w:rsidR="007F7B38" w:rsidRDefault="007F7B38">
      <w:pPr>
        <w:pBdr>
          <w:top w:val="nil"/>
          <w:left w:val="nil"/>
          <w:bottom w:val="nil"/>
          <w:right w:val="nil"/>
          <w:between w:val="nil"/>
        </w:pBdr>
        <w:rPr>
          <w:rFonts w:ascii="Arial" w:eastAsia="Arial" w:hAnsi="Arial" w:cs="Arial"/>
          <w:sz w:val="20"/>
          <w:szCs w:val="20"/>
        </w:rPr>
      </w:pPr>
      <w:bookmarkStart w:id="27" w:name="_lnxbz9" w:colFirst="0" w:colLast="0"/>
      <w:bookmarkEnd w:id="27"/>
    </w:p>
    <w:p w14:paraId="4682D02C" w14:textId="77777777" w:rsidR="007F7B38" w:rsidRDefault="00000000">
      <w:pPr>
        <w:pStyle w:val="Heading2"/>
        <w:pBdr>
          <w:top w:val="nil"/>
          <w:left w:val="nil"/>
          <w:bottom w:val="nil"/>
          <w:right w:val="nil"/>
          <w:between w:val="nil"/>
        </w:pBdr>
        <w:rPr>
          <w:rFonts w:ascii="Arial" w:eastAsia="Arial" w:hAnsi="Arial" w:cs="Arial"/>
        </w:rPr>
      </w:pPr>
      <w:bookmarkStart w:id="28" w:name="_q62m6oclzdhx" w:colFirst="0" w:colLast="0"/>
      <w:bookmarkEnd w:id="28"/>
      <w:r>
        <w:rPr>
          <w:rFonts w:ascii="Arial" w:eastAsia="Arial" w:hAnsi="Arial" w:cs="Arial"/>
        </w:rPr>
        <w:lastRenderedPageBreak/>
        <w:t>1.13 “Law” of Large Numbers</w:t>
      </w:r>
    </w:p>
    <w:p w14:paraId="23790DD0"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 later chapters I discuss such topics as </w:t>
      </w:r>
      <w:r>
        <w:rPr>
          <w:rFonts w:ascii="Arial" w:eastAsia="Arial" w:hAnsi="Arial" w:cs="Arial"/>
          <w:i/>
          <w:sz w:val="20"/>
          <w:szCs w:val="20"/>
        </w:rPr>
        <w:t>effect size</w:t>
      </w:r>
      <w:r>
        <w:rPr>
          <w:rFonts w:ascii="Arial" w:eastAsia="Arial" w:hAnsi="Arial" w:cs="Arial"/>
          <w:sz w:val="20"/>
          <w:szCs w:val="20"/>
        </w:rPr>
        <w:t xml:space="preserve">, </w:t>
      </w:r>
      <w:r>
        <w:rPr>
          <w:rFonts w:ascii="Arial" w:eastAsia="Arial" w:hAnsi="Arial" w:cs="Arial"/>
          <w:i/>
          <w:sz w:val="20"/>
          <w:szCs w:val="20"/>
        </w:rPr>
        <w:t>statistical</w:t>
      </w:r>
      <w:r>
        <w:rPr>
          <w:rFonts w:ascii="Arial" w:eastAsia="Arial" w:hAnsi="Arial" w:cs="Arial"/>
          <w:sz w:val="20"/>
          <w:szCs w:val="20"/>
        </w:rPr>
        <w:t xml:space="preserve"> </w:t>
      </w:r>
      <w:r>
        <w:rPr>
          <w:rFonts w:ascii="Arial" w:eastAsia="Arial" w:hAnsi="Arial" w:cs="Arial"/>
          <w:i/>
          <w:sz w:val="20"/>
          <w:szCs w:val="20"/>
        </w:rPr>
        <w:t>power</w:t>
      </w:r>
      <w:r>
        <w:rPr>
          <w:rFonts w:ascii="Arial" w:eastAsia="Arial" w:hAnsi="Arial" w:cs="Arial"/>
          <w:sz w:val="20"/>
          <w:szCs w:val="20"/>
        </w:rPr>
        <w:t xml:space="preserve">, </w:t>
      </w:r>
      <w:r>
        <w:rPr>
          <w:rFonts w:ascii="Arial" w:eastAsia="Arial" w:hAnsi="Arial" w:cs="Arial"/>
          <w:i/>
          <w:sz w:val="20"/>
          <w:szCs w:val="20"/>
        </w:rPr>
        <w:t>directionality</w:t>
      </w:r>
      <w:r>
        <w:rPr>
          <w:rFonts w:ascii="Arial" w:eastAsia="Arial" w:hAnsi="Arial" w:cs="Arial"/>
          <w:sz w:val="20"/>
          <w:szCs w:val="20"/>
        </w:rPr>
        <w:t xml:space="preserve">, and </w:t>
      </w:r>
      <w:r>
        <w:rPr>
          <w:rFonts w:ascii="Arial" w:eastAsia="Arial" w:hAnsi="Arial" w:cs="Arial"/>
          <w:i/>
          <w:sz w:val="20"/>
          <w:szCs w:val="20"/>
        </w:rPr>
        <w:t>alpha level</w:t>
      </w:r>
      <w:r>
        <w:rPr>
          <w:rFonts w:ascii="Arial" w:eastAsia="Arial" w:hAnsi="Arial" w:cs="Arial"/>
          <w:sz w:val="20"/>
          <w:szCs w:val="20"/>
        </w:rPr>
        <w:t>. All of these are relevant to determining the appropriate sample size that should be used for a given research study, but right now it is premature to address this. So, please keep in mind this section is going to be discussed in very general terms.</w:t>
      </w:r>
      <w:r>
        <w:rPr>
          <w:noProof/>
        </w:rPr>
        <w:drawing>
          <wp:anchor distT="114300" distB="114300" distL="114300" distR="114300" simplePos="0" relativeHeight="251658240" behindDoc="0" locked="0" layoutInCell="1" hidden="0" allowOverlap="1" wp14:anchorId="0E78C41F" wp14:editId="4A088F23">
            <wp:simplePos x="0" y="0"/>
            <wp:positionH relativeFrom="column">
              <wp:posOffset>2924175</wp:posOffset>
            </wp:positionH>
            <wp:positionV relativeFrom="paragraph">
              <wp:posOffset>542925</wp:posOffset>
            </wp:positionV>
            <wp:extent cx="2909888" cy="2010651"/>
            <wp:effectExtent l="0" t="0" r="0" b="0"/>
            <wp:wrapSquare wrapText="bothSides" distT="114300" distB="114300" distL="114300" distR="114300"/>
            <wp:docPr id="6" name="image4.gif" descr="http://www.emjbe.net/blog/wp-content/uploads/2011/10/borg11.gif"/>
            <wp:cNvGraphicFramePr/>
            <a:graphic xmlns:a="http://schemas.openxmlformats.org/drawingml/2006/main">
              <a:graphicData uri="http://schemas.openxmlformats.org/drawingml/2006/picture">
                <pic:pic xmlns:pic="http://schemas.openxmlformats.org/drawingml/2006/picture">
                  <pic:nvPicPr>
                    <pic:cNvPr id="0" name="image4.gif" descr="http://www.emjbe.net/blog/wp-content/uploads/2011/10/borg11.gif"/>
                    <pic:cNvPicPr preferRelativeResize="0"/>
                  </pic:nvPicPr>
                  <pic:blipFill>
                    <a:blip r:embed="rId20"/>
                    <a:srcRect/>
                    <a:stretch>
                      <a:fillRect/>
                    </a:stretch>
                  </pic:blipFill>
                  <pic:spPr>
                    <a:xfrm>
                      <a:off x="0" y="0"/>
                      <a:ext cx="2909888" cy="2010651"/>
                    </a:xfrm>
                    <a:prstGeom prst="rect">
                      <a:avLst/>
                    </a:prstGeom>
                    <a:ln/>
                  </pic:spPr>
                </pic:pic>
              </a:graphicData>
            </a:graphic>
          </wp:anchor>
        </w:drawing>
      </w:r>
    </w:p>
    <w:p w14:paraId="7613B8A1" w14:textId="77777777" w:rsidR="007F7B38" w:rsidRDefault="007F7B38">
      <w:pPr>
        <w:pBdr>
          <w:top w:val="nil"/>
          <w:left w:val="nil"/>
          <w:bottom w:val="nil"/>
          <w:right w:val="nil"/>
          <w:between w:val="nil"/>
        </w:pBdr>
        <w:jc w:val="both"/>
        <w:rPr>
          <w:rFonts w:ascii="Arial" w:eastAsia="Arial" w:hAnsi="Arial" w:cs="Arial"/>
          <w:sz w:val="20"/>
          <w:szCs w:val="20"/>
        </w:rPr>
      </w:pPr>
    </w:p>
    <w:p w14:paraId="6D9EF10C"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There is something to be said for </w:t>
      </w:r>
      <w:r>
        <w:rPr>
          <w:rFonts w:ascii="Arial" w:eastAsia="Arial" w:hAnsi="Arial" w:cs="Arial"/>
          <w:i/>
          <w:sz w:val="20"/>
          <w:szCs w:val="20"/>
        </w:rPr>
        <w:t>strength in numbers</w:t>
      </w:r>
      <w:r>
        <w:rPr>
          <w:rFonts w:ascii="Arial" w:eastAsia="Arial" w:hAnsi="Arial" w:cs="Arial"/>
          <w:sz w:val="20"/>
          <w:szCs w:val="20"/>
        </w:rPr>
        <w:t>; this is why The Borg is a relentless force in the Star Trek universe. Statistically speaking larger samples are generally better (</w:t>
      </w:r>
      <w:r>
        <w:rPr>
          <w:rFonts w:ascii="Arial" w:eastAsia="Arial" w:hAnsi="Arial" w:cs="Arial"/>
          <w:i/>
          <w:sz w:val="20"/>
          <w:szCs w:val="20"/>
        </w:rPr>
        <w:t>strength in numbers</w:t>
      </w:r>
      <w:r>
        <w:rPr>
          <w:rFonts w:ascii="Arial" w:eastAsia="Arial" w:hAnsi="Arial" w:cs="Arial"/>
          <w:sz w:val="20"/>
          <w:szCs w:val="20"/>
        </w:rPr>
        <w:t>). This issue will come up repeatedly throughout this book and the class so please keep this in mind. Most of the reasons for larger sample sizes are quantitative in nature and we’ll deal with those as they arise. Below, I lay out a simple case of why larger samples tend to be more representative of a population (</w:t>
      </w:r>
      <w:r>
        <w:rPr>
          <w:rFonts w:ascii="Arial" w:eastAsia="Arial" w:hAnsi="Arial" w:cs="Arial"/>
          <w:i/>
          <w:sz w:val="20"/>
          <w:szCs w:val="20"/>
        </w:rPr>
        <w:t>strength in numbers</w:t>
      </w:r>
      <w:r>
        <w:rPr>
          <w:rFonts w:ascii="Arial" w:eastAsia="Arial" w:hAnsi="Arial" w:cs="Arial"/>
          <w:sz w:val="20"/>
          <w:szCs w:val="20"/>
        </w:rPr>
        <w:t>).</w:t>
      </w:r>
    </w:p>
    <w:p w14:paraId="05923D3E" w14:textId="77777777" w:rsidR="007F7B38" w:rsidRDefault="007F7B38">
      <w:pPr>
        <w:pBdr>
          <w:top w:val="nil"/>
          <w:left w:val="nil"/>
          <w:bottom w:val="nil"/>
          <w:right w:val="nil"/>
          <w:between w:val="nil"/>
        </w:pBdr>
        <w:jc w:val="both"/>
        <w:rPr>
          <w:rFonts w:ascii="Arial" w:eastAsia="Arial" w:hAnsi="Arial" w:cs="Arial"/>
          <w:sz w:val="20"/>
          <w:szCs w:val="20"/>
        </w:rPr>
      </w:pPr>
    </w:p>
    <w:p w14:paraId="56442BF2" w14:textId="77777777" w:rsidR="007F7B38"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Say I have the following population (</w:t>
      </w:r>
      <w:r>
        <w:rPr>
          <w:rFonts w:ascii="Arial" w:eastAsia="Arial" w:hAnsi="Arial" w:cs="Arial"/>
          <w:i/>
          <w:sz w:val="20"/>
          <w:szCs w:val="20"/>
        </w:rPr>
        <w:t>N</w:t>
      </w:r>
      <w:r>
        <w:rPr>
          <w:rFonts w:ascii="Arial" w:eastAsia="Arial" w:hAnsi="Arial" w:cs="Arial"/>
          <w:sz w:val="20"/>
          <w:szCs w:val="20"/>
        </w:rPr>
        <w:t xml:space="preserve"> = 30) of frowny, happy, and stoic people:</w:t>
      </w:r>
    </w:p>
    <w:p w14:paraId="1056B424" w14:textId="77777777" w:rsidR="007F7B38" w:rsidRDefault="007F7B38">
      <w:pPr>
        <w:pBdr>
          <w:top w:val="nil"/>
          <w:left w:val="nil"/>
          <w:bottom w:val="nil"/>
          <w:right w:val="nil"/>
          <w:between w:val="nil"/>
        </w:pBdr>
        <w:jc w:val="both"/>
        <w:rPr>
          <w:rFonts w:ascii="Arial" w:eastAsia="Arial" w:hAnsi="Arial" w:cs="Arial"/>
          <w:sz w:val="20"/>
          <w:szCs w:val="20"/>
        </w:rPr>
      </w:pPr>
    </w:p>
    <w:p w14:paraId="694978A8"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p>
    <w:p w14:paraId="42A6ABFC"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p>
    <w:p w14:paraId="0F20AC0E"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F</w:t>
      </w:r>
      <w:r>
        <w:rPr>
          <w:rFonts w:ascii="Arial" w:eastAsia="Arial" w:hAnsi="Arial" w:cs="Arial"/>
          <w:sz w:val="20"/>
          <w:szCs w:val="20"/>
        </w:rPr>
        <w:tab/>
      </w:r>
      <w:r>
        <w:rPr>
          <w:rFonts w:ascii="Wingdings" w:eastAsia="Wingdings" w:hAnsi="Wingdings" w:cs="Wingdings"/>
          <w:sz w:val="20"/>
          <w:szCs w:val="20"/>
        </w:rPr>
        <w:t>F</w:t>
      </w:r>
      <w:r>
        <w:rPr>
          <w:rFonts w:ascii="Arial" w:eastAsia="Arial" w:hAnsi="Arial" w:cs="Arial"/>
          <w:sz w:val="20"/>
          <w:szCs w:val="20"/>
        </w:rPr>
        <w:tab/>
      </w:r>
      <w:r>
        <w:rPr>
          <w:rFonts w:ascii="Wingdings" w:eastAsia="Wingdings" w:hAnsi="Wingdings" w:cs="Wingdings"/>
          <w:sz w:val="20"/>
          <w:szCs w:val="20"/>
        </w:rPr>
        <w:t>F</w:t>
      </w:r>
      <w:r>
        <w:rPr>
          <w:rFonts w:ascii="Arial" w:eastAsia="Arial" w:hAnsi="Arial" w:cs="Arial"/>
          <w:sz w:val="20"/>
          <w:szCs w:val="20"/>
        </w:rPr>
        <w:tab/>
      </w:r>
      <w:r>
        <w:rPr>
          <w:rFonts w:ascii="Wingdings" w:eastAsia="Wingdings" w:hAnsi="Wingdings" w:cs="Wingdings"/>
          <w:sz w:val="20"/>
          <w:szCs w:val="20"/>
        </w:rPr>
        <w:t>H</w:t>
      </w:r>
      <w:r>
        <w:rPr>
          <w:rFonts w:ascii="Arial" w:eastAsia="Arial" w:hAnsi="Arial" w:cs="Arial"/>
          <w:sz w:val="20"/>
          <w:szCs w:val="20"/>
        </w:rPr>
        <w:tab/>
      </w:r>
      <w:r>
        <w:rPr>
          <w:rFonts w:ascii="Wingdings" w:eastAsia="Wingdings" w:hAnsi="Wingdings" w:cs="Wingdings"/>
          <w:sz w:val="20"/>
          <w:szCs w:val="20"/>
        </w:rPr>
        <w:t>H</w:t>
      </w:r>
      <w:r>
        <w:rPr>
          <w:rFonts w:ascii="Arial" w:eastAsia="Arial" w:hAnsi="Arial" w:cs="Arial"/>
          <w:sz w:val="20"/>
          <w:szCs w:val="20"/>
        </w:rPr>
        <w:t xml:space="preserve"> </w:t>
      </w:r>
      <w:r>
        <w:rPr>
          <w:rFonts w:ascii="Arial" w:eastAsia="Arial" w:hAnsi="Arial" w:cs="Arial"/>
          <w:sz w:val="20"/>
          <w:szCs w:val="20"/>
        </w:rPr>
        <w:tab/>
      </w:r>
      <w:r>
        <w:rPr>
          <w:rFonts w:ascii="Wingdings" w:eastAsia="Wingdings" w:hAnsi="Wingdings" w:cs="Wingdings"/>
          <w:sz w:val="20"/>
          <w:szCs w:val="20"/>
        </w:rPr>
        <w:t>H</w:t>
      </w:r>
      <w:r>
        <w:rPr>
          <w:rFonts w:ascii="Arial" w:eastAsia="Arial" w:hAnsi="Arial" w:cs="Arial"/>
          <w:sz w:val="20"/>
          <w:szCs w:val="20"/>
        </w:rPr>
        <w:t xml:space="preserve"> </w:t>
      </w:r>
    </w:p>
    <w:p w14:paraId="73754FD4"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Most people in this population are stoics and only a few people are happy or frowny. We call these individuals who occur infrequently in a population ‘unique’ or </w:t>
      </w:r>
      <w:r>
        <w:rPr>
          <w:rFonts w:ascii="Arial" w:eastAsia="Arial" w:hAnsi="Arial" w:cs="Arial"/>
          <w:i/>
          <w:sz w:val="20"/>
          <w:szCs w:val="20"/>
        </w:rPr>
        <w:t>outliers</w:t>
      </w:r>
      <w:r>
        <w:rPr>
          <w:rFonts w:ascii="Arial" w:eastAsia="Arial" w:hAnsi="Arial" w:cs="Arial"/>
          <w:sz w:val="20"/>
          <w:szCs w:val="20"/>
        </w:rPr>
        <w:t xml:space="preserve">. The outliers, though part of the population and should be part of the sample, are definitely not the most representative of the overall population. Hence, you do not want many of them in a sample. I randomly select a sample of </w:t>
      </w:r>
      <w:r>
        <w:rPr>
          <w:rFonts w:ascii="Arial" w:eastAsia="Arial" w:hAnsi="Arial" w:cs="Arial"/>
          <w:i/>
          <w:sz w:val="20"/>
          <w:szCs w:val="20"/>
        </w:rPr>
        <w:t>n</w:t>
      </w:r>
      <w:r>
        <w:rPr>
          <w:rFonts w:ascii="Arial" w:eastAsia="Arial" w:hAnsi="Arial" w:cs="Arial"/>
          <w:sz w:val="20"/>
          <w:szCs w:val="20"/>
        </w:rPr>
        <w:t xml:space="preserve"> = 5: </w:t>
      </w:r>
    </w:p>
    <w:p w14:paraId="76846170" w14:textId="77777777" w:rsidR="007F7B38" w:rsidRDefault="007F7B38">
      <w:pPr>
        <w:pBdr>
          <w:top w:val="nil"/>
          <w:left w:val="nil"/>
          <w:bottom w:val="nil"/>
          <w:right w:val="nil"/>
          <w:between w:val="nil"/>
        </w:pBdr>
        <w:jc w:val="both"/>
        <w:rPr>
          <w:rFonts w:ascii="Arial" w:eastAsia="Arial" w:hAnsi="Arial" w:cs="Arial"/>
          <w:sz w:val="20"/>
          <w:szCs w:val="20"/>
        </w:rPr>
      </w:pPr>
    </w:p>
    <w:p w14:paraId="4F9AF568"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H</w:t>
      </w:r>
      <w:r>
        <w:rPr>
          <w:rFonts w:ascii="Arial" w:eastAsia="Arial" w:hAnsi="Arial" w:cs="Arial"/>
          <w:sz w:val="20"/>
          <w:szCs w:val="20"/>
        </w:rPr>
        <w:t xml:space="preserve"> </w:t>
      </w:r>
      <w:r>
        <w:rPr>
          <w:rFonts w:ascii="Arial" w:eastAsia="Arial" w:hAnsi="Arial" w:cs="Arial"/>
          <w:sz w:val="20"/>
          <w:szCs w:val="20"/>
        </w:rPr>
        <w:tab/>
      </w:r>
      <w:r>
        <w:rPr>
          <w:rFonts w:ascii="Wingdings" w:eastAsia="Wingdings" w:hAnsi="Wingdings" w:cs="Wingdings"/>
          <w:sz w:val="20"/>
          <w:szCs w:val="20"/>
        </w:rPr>
        <w:t>H</w:t>
      </w:r>
      <w:r>
        <w:rPr>
          <w:rFonts w:ascii="Arial" w:eastAsia="Arial" w:hAnsi="Arial" w:cs="Arial"/>
          <w:sz w:val="20"/>
          <w:szCs w:val="20"/>
        </w:rPr>
        <w:t xml:space="preserve"> </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p>
    <w:p w14:paraId="06C56A08" w14:textId="77777777" w:rsidR="007F7B38" w:rsidRDefault="007F7B38">
      <w:pPr>
        <w:pBdr>
          <w:top w:val="nil"/>
          <w:left w:val="nil"/>
          <w:bottom w:val="nil"/>
          <w:right w:val="nil"/>
          <w:between w:val="nil"/>
        </w:pBdr>
        <w:jc w:val="both"/>
        <w:rPr>
          <w:rFonts w:ascii="Arial" w:eastAsia="Arial" w:hAnsi="Arial" w:cs="Arial"/>
          <w:sz w:val="20"/>
          <w:szCs w:val="20"/>
        </w:rPr>
      </w:pPr>
    </w:p>
    <w:p w14:paraId="5E8160D0"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What is the problem? Two of the three happy individuals made it into my sample, no frowny people did, and three stoic people did. Thus, the happy group from the population is overrepresented and the frowny group from the population is unrepresented and the sample is not representative. What can I do? Select more people for the sample. Assume that I select an additional five individuals, in addition to the original five, for a sample size of </w:t>
      </w:r>
      <w:r>
        <w:rPr>
          <w:rFonts w:ascii="Arial" w:eastAsia="Arial" w:hAnsi="Arial" w:cs="Arial"/>
          <w:i/>
          <w:sz w:val="20"/>
          <w:szCs w:val="20"/>
        </w:rPr>
        <w:t>n</w:t>
      </w:r>
      <w:r>
        <w:rPr>
          <w:rFonts w:ascii="Arial" w:eastAsia="Arial" w:hAnsi="Arial" w:cs="Arial"/>
          <w:sz w:val="20"/>
          <w:szCs w:val="20"/>
        </w:rPr>
        <w:t xml:space="preserve"> = 10:</w:t>
      </w:r>
    </w:p>
    <w:p w14:paraId="246BF656" w14:textId="77777777" w:rsidR="007F7B38" w:rsidRDefault="007F7B38">
      <w:pPr>
        <w:pBdr>
          <w:top w:val="nil"/>
          <w:left w:val="nil"/>
          <w:bottom w:val="nil"/>
          <w:right w:val="nil"/>
          <w:between w:val="nil"/>
        </w:pBdr>
        <w:jc w:val="both"/>
        <w:rPr>
          <w:rFonts w:ascii="Arial" w:eastAsia="Arial" w:hAnsi="Arial" w:cs="Arial"/>
          <w:sz w:val="20"/>
          <w:szCs w:val="20"/>
        </w:rPr>
      </w:pPr>
    </w:p>
    <w:p w14:paraId="5CD614DC" w14:textId="77777777" w:rsidR="007F7B38" w:rsidRDefault="00000000">
      <w:pPr>
        <w:pBdr>
          <w:top w:val="nil"/>
          <w:left w:val="nil"/>
          <w:bottom w:val="nil"/>
          <w:right w:val="nil"/>
          <w:between w:val="nil"/>
        </w:pBdr>
        <w:jc w:val="both"/>
        <w:rPr>
          <w:rFonts w:ascii="Arial" w:eastAsia="Arial" w:hAnsi="Arial" w:cs="Arial"/>
          <w:b/>
          <w:i/>
          <w:sz w:val="20"/>
          <w:szCs w:val="20"/>
        </w:rPr>
      </w:pPr>
      <w:r>
        <w:rPr>
          <w:rFonts w:ascii="Arial" w:eastAsia="Arial" w:hAnsi="Arial" w:cs="Arial"/>
          <w:sz w:val="20"/>
          <w:szCs w:val="20"/>
        </w:rPr>
        <w:tab/>
      </w:r>
      <w:r>
        <w:rPr>
          <w:rFonts w:ascii="Arial" w:eastAsia="Arial" w:hAnsi="Arial" w:cs="Arial"/>
          <w:b/>
          <w:i/>
          <w:sz w:val="20"/>
          <w:szCs w:val="20"/>
        </w:rPr>
        <w:t>Original Five</w:t>
      </w:r>
      <w:r>
        <w:rPr>
          <w:rFonts w:ascii="Arial" w:eastAsia="Arial" w:hAnsi="Arial" w:cs="Arial"/>
          <w:b/>
          <w:i/>
          <w:sz w:val="20"/>
          <w:szCs w:val="20"/>
        </w:rPr>
        <w:tab/>
      </w:r>
      <w:r>
        <w:rPr>
          <w:rFonts w:ascii="Arial" w:eastAsia="Arial" w:hAnsi="Arial" w:cs="Arial"/>
          <w:b/>
          <w:i/>
          <w:sz w:val="20"/>
          <w:szCs w:val="20"/>
        </w:rPr>
        <w:tab/>
      </w:r>
      <w:r>
        <w:rPr>
          <w:rFonts w:ascii="Arial" w:eastAsia="Arial" w:hAnsi="Arial" w:cs="Arial"/>
          <w:b/>
          <w:i/>
          <w:sz w:val="20"/>
          <w:szCs w:val="20"/>
        </w:rPr>
        <w:tab/>
      </w:r>
      <w:r>
        <w:rPr>
          <w:rFonts w:ascii="Arial" w:eastAsia="Arial" w:hAnsi="Arial" w:cs="Arial"/>
          <w:b/>
          <w:i/>
          <w:sz w:val="20"/>
          <w:szCs w:val="20"/>
        </w:rPr>
        <w:tab/>
        <w:t>Additional Five</w:t>
      </w:r>
    </w:p>
    <w:p w14:paraId="1BEB310A"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H</w:t>
      </w:r>
      <w:r>
        <w:rPr>
          <w:rFonts w:ascii="Arial" w:eastAsia="Arial" w:hAnsi="Arial" w:cs="Arial"/>
          <w:sz w:val="20"/>
          <w:szCs w:val="20"/>
        </w:rPr>
        <w:t xml:space="preserve"> </w:t>
      </w:r>
      <w:r>
        <w:rPr>
          <w:rFonts w:ascii="Arial" w:eastAsia="Arial" w:hAnsi="Arial" w:cs="Arial"/>
          <w:sz w:val="20"/>
          <w:szCs w:val="20"/>
        </w:rPr>
        <w:tab/>
      </w:r>
      <w:r>
        <w:rPr>
          <w:rFonts w:ascii="Wingdings" w:eastAsia="Wingdings" w:hAnsi="Wingdings" w:cs="Wingdings"/>
          <w:sz w:val="20"/>
          <w:szCs w:val="20"/>
        </w:rPr>
        <w:t>H</w:t>
      </w:r>
      <w:r>
        <w:rPr>
          <w:rFonts w:ascii="Arial" w:eastAsia="Arial" w:hAnsi="Arial" w:cs="Arial"/>
          <w:sz w:val="20"/>
          <w:szCs w:val="20"/>
        </w:rPr>
        <w:t xml:space="preserve"> </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F</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p>
    <w:p w14:paraId="28C4FC70" w14:textId="77777777" w:rsidR="007F7B38" w:rsidRDefault="007F7B38">
      <w:pPr>
        <w:pBdr>
          <w:top w:val="nil"/>
          <w:left w:val="nil"/>
          <w:bottom w:val="nil"/>
          <w:right w:val="nil"/>
          <w:between w:val="nil"/>
        </w:pBdr>
        <w:jc w:val="both"/>
        <w:rPr>
          <w:rFonts w:ascii="Arial" w:eastAsia="Arial" w:hAnsi="Arial" w:cs="Arial"/>
          <w:sz w:val="20"/>
          <w:szCs w:val="20"/>
        </w:rPr>
      </w:pPr>
    </w:p>
    <w:p w14:paraId="28152A2F"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You can see that I now have one frowny individual; hence, that group is represented in the population. Assume I choose another ten individuals, in addition to the </w:t>
      </w:r>
      <w:r>
        <w:rPr>
          <w:rFonts w:ascii="Arial" w:eastAsia="Arial" w:hAnsi="Arial" w:cs="Arial"/>
          <w:i/>
          <w:sz w:val="20"/>
          <w:szCs w:val="20"/>
        </w:rPr>
        <w:t>n</w:t>
      </w:r>
      <w:r>
        <w:rPr>
          <w:rFonts w:ascii="Arial" w:eastAsia="Arial" w:hAnsi="Arial" w:cs="Arial"/>
          <w:sz w:val="20"/>
          <w:szCs w:val="20"/>
        </w:rPr>
        <w:t xml:space="preserve"> = 10 above, to create a sample of </w:t>
      </w:r>
      <w:r>
        <w:rPr>
          <w:rFonts w:ascii="Arial" w:eastAsia="Arial" w:hAnsi="Arial" w:cs="Arial"/>
          <w:i/>
          <w:sz w:val="20"/>
          <w:szCs w:val="20"/>
        </w:rPr>
        <w:t>n</w:t>
      </w:r>
      <w:r>
        <w:rPr>
          <w:rFonts w:ascii="Arial" w:eastAsia="Arial" w:hAnsi="Arial" w:cs="Arial"/>
          <w:sz w:val="20"/>
          <w:szCs w:val="20"/>
        </w:rPr>
        <w:t xml:space="preserve"> = 20:</w:t>
      </w:r>
    </w:p>
    <w:p w14:paraId="4F000A37" w14:textId="77777777" w:rsidR="007F7B38" w:rsidRDefault="007F7B38">
      <w:pPr>
        <w:pBdr>
          <w:top w:val="nil"/>
          <w:left w:val="nil"/>
          <w:bottom w:val="nil"/>
          <w:right w:val="nil"/>
          <w:between w:val="nil"/>
        </w:pBdr>
        <w:jc w:val="both"/>
        <w:rPr>
          <w:rFonts w:ascii="Arial" w:eastAsia="Arial" w:hAnsi="Arial" w:cs="Arial"/>
          <w:sz w:val="20"/>
          <w:szCs w:val="20"/>
        </w:rPr>
      </w:pPr>
    </w:p>
    <w:p w14:paraId="4F94C236" w14:textId="77777777" w:rsidR="007F7B38" w:rsidRDefault="00000000">
      <w:pPr>
        <w:pBdr>
          <w:top w:val="nil"/>
          <w:left w:val="nil"/>
          <w:bottom w:val="nil"/>
          <w:right w:val="nil"/>
          <w:between w:val="nil"/>
        </w:pBdr>
        <w:jc w:val="both"/>
        <w:rPr>
          <w:rFonts w:ascii="Arial" w:eastAsia="Arial" w:hAnsi="Arial" w:cs="Arial"/>
          <w:b/>
          <w:i/>
          <w:sz w:val="20"/>
          <w:szCs w:val="20"/>
        </w:rPr>
      </w:pPr>
      <w:r>
        <w:rPr>
          <w:rFonts w:ascii="Arial" w:eastAsia="Arial" w:hAnsi="Arial" w:cs="Arial"/>
          <w:sz w:val="20"/>
          <w:szCs w:val="20"/>
        </w:rPr>
        <w:tab/>
      </w:r>
      <w:r>
        <w:rPr>
          <w:rFonts w:ascii="Arial" w:eastAsia="Arial" w:hAnsi="Arial" w:cs="Arial"/>
          <w:b/>
          <w:i/>
          <w:sz w:val="20"/>
          <w:szCs w:val="20"/>
        </w:rPr>
        <w:t>Original Ten</w:t>
      </w:r>
      <w:r>
        <w:rPr>
          <w:rFonts w:ascii="Arial" w:eastAsia="Arial" w:hAnsi="Arial" w:cs="Arial"/>
          <w:b/>
          <w:i/>
          <w:sz w:val="20"/>
          <w:szCs w:val="20"/>
        </w:rPr>
        <w:tab/>
      </w:r>
    </w:p>
    <w:p w14:paraId="18EB707B"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H</w:t>
      </w:r>
      <w:r>
        <w:rPr>
          <w:rFonts w:ascii="Arial" w:eastAsia="Arial" w:hAnsi="Arial" w:cs="Arial"/>
          <w:sz w:val="20"/>
          <w:szCs w:val="20"/>
        </w:rPr>
        <w:t xml:space="preserve"> </w:t>
      </w:r>
      <w:r>
        <w:rPr>
          <w:rFonts w:ascii="Arial" w:eastAsia="Arial" w:hAnsi="Arial" w:cs="Arial"/>
          <w:sz w:val="20"/>
          <w:szCs w:val="20"/>
        </w:rPr>
        <w:tab/>
      </w:r>
      <w:r>
        <w:rPr>
          <w:rFonts w:ascii="Wingdings" w:eastAsia="Wingdings" w:hAnsi="Wingdings" w:cs="Wingdings"/>
          <w:sz w:val="20"/>
          <w:szCs w:val="20"/>
        </w:rPr>
        <w:t>H</w:t>
      </w:r>
      <w:r>
        <w:rPr>
          <w:rFonts w:ascii="Arial" w:eastAsia="Arial" w:hAnsi="Arial" w:cs="Arial"/>
          <w:sz w:val="20"/>
          <w:szCs w:val="20"/>
        </w:rPr>
        <w:t xml:space="preserve"> </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F</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p>
    <w:p w14:paraId="1B46D083" w14:textId="77777777" w:rsidR="007F7B38" w:rsidRDefault="007F7B38">
      <w:pPr>
        <w:pBdr>
          <w:top w:val="nil"/>
          <w:left w:val="nil"/>
          <w:bottom w:val="nil"/>
          <w:right w:val="nil"/>
          <w:between w:val="nil"/>
        </w:pBdr>
        <w:jc w:val="both"/>
        <w:rPr>
          <w:rFonts w:ascii="Arial" w:eastAsia="Arial" w:hAnsi="Arial" w:cs="Arial"/>
          <w:sz w:val="20"/>
          <w:szCs w:val="20"/>
        </w:rPr>
      </w:pPr>
    </w:p>
    <w:p w14:paraId="06BA036A" w14:textId="77777777" w:rsidR="007F7B38" w:rsidRDefault="00000000">
      <w:pPr>
        <w:pBdr>
          <w:top w:val="nil"/>
          <w:left w:val="nil"/>
          <w:bottom w:val="nil"/>
          <w:right w:val="nil"/>
          <w:between w:val="nil"/>
        </w:pBdr>
        <w:jc w:val="both"/>
        <w:rPr>
          <w:rFonts w:ascii="Arial" w:eastAsia="Arial" w:hAnsi="Arial" w:cs="Arial"/>
          <w:b/>
          <w:i/>
          <w:sz w:val="20"/>
          <w:szCs w:val="20"/>
        </w:rPr>
      </w:pPr>
      <w:r>
        <w:rPr>
          <w:rFonts w:ascii="Arial" w:eastAsia="Arial" w:hAnsi="Arial" w:cs="Arial"/>
          <w:b/>
          <w:sz w:val="20"/>
          <w:szCs w:val="20"/>
        </w:rPr>
        <w:tab/>
      </w:r>
      <w:r>
        <w:rPr>
          <w:rFonts w:ascii="Arial" w:eastAsia="Arial" w:hAnsi="Arial" w:cs="Arial"/>
          <w:b/>
          <w:i/>
          <w:sz w:val="20"/>
          <w:szCs w:val="20"/>
        </w:rPr>
        <w:t>Additional Ten</w:t>
      </w:r>
    </w:p>
    <w:p w14:paraId="2921BA79" w14:textId="77777777" w:rsidR="007F7B38" w:rsidRDefault="00000000">
      <w:pPr>
        <w:pBdr>
          <w:top w:val="nil"/>
          <w:left w:val="nil"/>
          <w:bottom w:val="nil"/>
          <w:right w:val="nil"/>
          <w:between w:val="nil"/>
        </w:pBdr>
        <w:jc w:val="both"/>
        <w:rPr>
          <w:rFonts w:ascii="Arial" w:eastAsia="Arial" w:hAnsi="Arial" w:cs="Arial"/>
          <w:sz w:val="20"/>
          <w:szCs w:val="20"/>
        </w:rPr>
      </w:pP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F</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F</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r>
        <w:rPr>
          <w:rFonts w:ascii="Arial" w:eastAsia="Arial" w:hAnsi="Arial" w:cs="Arial"/>
          <w:sz w:val="20"/>
          <w:szCs w:val="20"/>
        </w:rPr>
        <w:tab/>
      </w:r>
      <w:r>
        <w:rPr>
          <w:rFonts w:ascii="Wingdings" w:eastAsia="Wingdings" w:hAnsi="Wingdings" w:cs="Wingdings"/>
          <w:sz w:val="20"/>
          <w:szCs w:val="20"/>
        </w:rPr>
        <w:t>N</w:t>
      </w:r>
    </w:p>
    <w:p w14:paraId="0DFB79F2" w14:textId="77777777" w:rsidR="007F7B38" w:rsidRDefault="007F7B38">
      <w:pPr>
        <w:pBdr>
          <w:top w:val="nil"/>
          <w:left w:val="nil"/>
          <w:bottom w:val="nil"/>
          <w:right w:val="nil"/>
          <w:between w:val="nil"/>
        </w:pBdr>
        <w:jc w:val="both"/>
        <w:rPr>
          <w:rFonts w:ascii="Arial" w:eastAsia="Arial" w:hAnsi="Arial" w:cs="Arial"/>
          <w:sz w:val="20"/>
          <w:szCs w:val="20"/>
        </w:rPr>
      </w:pPr>
    </w:p>
    <w:p w14:paraId="0381DF0E"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You can now see I have two frowny individuals, two happy individuals, and a lot of stoic individuals. Thus, both small groups are represented equally in the sample, and have a smaller representation that the stoics, which was the largest group in the population. In this case, with the larger number of individuals, my sample is more representative of the population (</w:t>
      </w:r>
      <w:r>
        <w:rPr>
          <w:rFonts w:ascii="Arial" w:eastAsia="Arial" w:hAnsi="Arial" w:cs="Arial"/>
          <w:i/>
          <w:sz w:val="20"/>
          <w:szCs w:val="20"/>
        </w:rPr>
        <w:t>strength in numbers</w:t>
      </w:r>
      <w:r>
        <w:rPr>
          <w:rFonts w:ascii="Arial" w:eastAsia="Arial" w:hAnsi="Arial" w:cs="Arial"/>
          <w:sz w:val="20"/>
          <w:szCs w:val="20"/>
        </w:rPr>
        <w:t>).</w:t>
      </w:r>
    </w:p>
    <w:p w14:paraId="2856E106" w14:textId="77777777" w:rsidR="007F7B38" w:rsidRDefault="007F7B38">
      <w:pPr>
        <w:pBdr>
          <w:top w:val="nil"/>
          <w:left w:val="nil"/>
          <w:bottom w:val="nil"/>
          <w:right w:val="nil"/>
          <w:between w:val="nil"/>
        </w:pBdr>
        <w:jc w:val="both"/>
        <w:rPr>
          <w:rFonts w:ascii="Arial" w:eastAsia="Arial" w:hAnsi="Arial" w:cs="Arial"/>
          <w:sz w:val="20"/>
          <w:szCs w:val="20"/>
        </w:rPr>
      </w:pPr>
    </w:p>
    <w:p w14:paraId="28035ADA"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The basic idea is that as you increase the sample size, you capture more and more of the individual differences in the population, which actually makes your sample more and more representative of the population. With a small sample, if you get one or two outliers, the sample is less representative than if you had a larger sample. Thus, strive for larger samples; resistance is futile!</w:t>
      </w:r>
    </w:p>
    <w:p w14:paraId="23C13576" w14:textId="77777777" w:rsidR="007F7B38" w:rsidRDefault="007F7B38">
      <w:pPr>
        <w:pBdr>
          <w:top w:val="nil"/>
          <w:left w:val="nil"/>
          <w:bottom w:val="nil"/>
          <w:right w:val="nil"/>
          <w:between w:val="nil"/>
        </w:pBdr>
        <w:rPr>
          <w:rFonts w:ascii="Arial" w:eastAsia="Arial" w:hAnsi="Arial" w:cs="Arial"/>
          <w:sz w:val="20"/>
          <w:szCs w:val="20"/>
        </w:rPr>
      </w:pPr>
      <w:bookmarkStart w:id="29" w:name="_35nkun2" w:colFirst="0" w:colLast="0"/>
      <w:bookmarkEnd w:id="29"/>
    </w:p>
    <w:p w14:paraId="462CC8A8" w14:textId="77777777" w:rsidR="007F7B38" w:rsidRDefault="00000000">
      <w:pPr>
        <w:pStyle w:val="Heading2"/>
        <w:pBdr>
          <w:top w:val="nil"/>
          <w:left w:val="nil"/>
          <w:bottom w:val="nil"/>
          <w:right w:val="nil"/>
          <w:between w:val="nil"/>
        </w:pBdr>
        <w:rPr>
          <w:rFonts w:ascii="Arial" w:eastAsia="Arial" w:hAnsi="Arial" w:cs="Arial"/>
        </w:rPr>
      </w:pPr>
      <w:bookmarkStart w:id="30" w:name="_7fxndcpg73j6" w:colFirst="0" w:colLast="0"/>
      <w:bookmarkEnd w:id="30"/>
      <w:r>
        <w:rPr>
          <w:rFonts w:ascii="Arial" w:eastAsia="Arial" w:hAnsi="Arial" w:cs="Arial"/>
        </w:rPr>
        <w:t>1.14 Representative of Whom?</w:t>
      </w:r>
    </w:p>
    <w:p w14:paraId="3F1AB83D"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One issue with sampling and human data collection is what population a sample actually represents. That is, even if you engage in appropriate random selection and random assignment so that a sample </w:t>
      </w:r>
      <w:r>
        <w:rPr>
          <w:rFonts w:ascii="Arial" w:eastAsia="Arial" w:hAnsi="Arial" w:cs="Arial"/>
          <w:sz w:val="20"/>
          <w:szCs w:val="20"/>
          <w:u w:val="single"/>
        </w:rPr>
        <w:t>should</w:t>
      </w:r>
      <w:r>
        <w:rPr>
          <w:rFonts w:ascii="Arial" w:eastAsia="Arial" w:hAnsi="Arial" w:cs="Arial"/>
          <w:sz w:val="20"/>
          <w:szCs w:val="20"/>
        </w:rPr>
        <w:t xml:space="preserve"> be representative of a particular population; the question remains, does the sample represent the intended population, some other population, or a sub-group within the intended population?</w:t>
      </w:r>
    </w:p>
    <w:p w14:paraId="7F1AC284" w14:textId="77777777" w:rsidR="007F7B38" w:rsidRDefault="007F7B38">
      <w:pPr>
        <w:pBdr>
          <w:top w:val="nil"/>
          <w:left w:val="nil"/>
          <w:bottom w:val="nil"/>
          <w:right w:val="nil"/>
          <w:between w:val="nil"/>
        </w:pBdr>
        <w:jc w:val="both"/>
        <w:rPr>
          <w:rFonts w:ascii="Arial" w:eastAsia="Arial" w:hAnsi="Arial" w:cs="Arial"/>
          <w:sz w:val="20"/>
          <w:szCs w:val="20"/>
        </w:rPr>
      </w:pPr>
    </w:p>
    <w:p w14:paraId="40A5314C"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This is especially relevant given that most psychological research is conducted at colleges and universities, using college students as research subjects. Thus, while an investigator may use appropriate sampling techniques to ensure that subjects were selected for a sample without bias, the sample itself may never be truly representative of a population outside of the college student population.</w:t>
      </w:r>
    </w:p>
    <w:p w14:paraId="1C610774" w14:textId="77777777" w:rsidR="007F7B38" w:rsidRDefault="007F7B38">
      <w:pPr>
        <w:pBdr>
          <w:top w:val="nil"/>
          <w:left w:val="nil"/>
          <w:bottom w:val="nil"/>
          <w:right w:val="nil"/>
          <w:between w:val="nil"/>
        </w:pBdr>
        <w:jc w:val="both"/>
        <w:rPr>
          <w:rFonts w:ascii="Arial" w:eastAsia="Arial" w:hAnsi="Arial" w:cs="Arial"/>
          <w:sz w:val="20"/>
          <w:szCs w:val="20"/>
        </w:rPr>
      </w:pPr>
    </w:p>
    <w:p w14:paraId="5167B49F"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Stated differently, assume the intended population for an investigator is “people,” that is, normal, run of the mill people. If the investigator’s sample consists of only college students, then one may question how well this sample represents “people.” This is because college students have characteristics that may not be reflective of everyone in the human race. College students are generally of higher intelligence (especially at academically rigorous schools such as MIT and Williams College), college students often have a slight socioeconomic advantage (especially at expensive, prestigious schools such as Yale and Harvard), college students are of the same age group (18 – 23), etc. Thus, a sample of college students may not be representative of “all people,” rather, a sample of college students may be representative of, well, other college students.</w:t>
      </w:r>
    </w:p>
    <w:p w14:paraId="12891C8B" w14:textId="77777777" w:rsidR="007F7B38" w:rsidRDefault="007F7B38">
      <w:pPr>
        <w:pBdr>
          <w:top w:val="nil"/>
          <w:left w:val="nil"/>
          <w:bottom w:val="nil"/>
          <w:right w:val="nil"/>
          <w:between w:val="nil"/>
        </w:pBdr>
        <w:jc w:val="both"/>
        <w:rPr>
          <w:rFonts w:ascii="Arial" w:eastAsia="Arial" w:hAnsi="Arial" w:cs="Arial"/>
          <w:sz w:val="20"/>
          <w:szCs w:val="20"/>
        </w:rPr>
      </w:pPr>
    </w:p>
    <w:p w14:paraId="3118BFBD"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Even then, because the general makeup of students differs across colleges and universities, a sample of college students at a particular school may be representative of college students only at that particular school. Specifically, students attending The University of Albany (SUNY-Albany) are going to differ from students attending Boston College, who will differ from students attending Yale and MIT. Thus, a particular sample of college students may not represent “all college students,” but may represent “college students from school ‘X’.”</w:t>
      </w:r>
    </w:p>
    <w:p w14:paraId="1D8074D4" w14:textId="77777777" w:rsidR="007F7B38" w:rsidRDefault="007F7B38">
      <w:pPr>
        <w:pBdr>
          <w:top w:val="nil"/>
          <w:left w:val="nil"/>
          <w:bottom w:val="nil"/>
          <w:right w:val="nil"/>
          <w:between w:val="nil"/>
        </w:pBdr>
        <w:jc w:val="both"/>
        <w:rPr>
          <w:rFonts w:ascii="Arial" w:eastAsia="Arial" w:hAnsi="Arial" w:cs="Arial"/>
          <w:sz w:val="20"/>
          <w:szCs w:val="20"/>
        </w:rPr>
      </w:pPr>
    </w:p>
    <w:p w14:paraId="640EA136"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Even more reductionist, the sample of college students at a particular school may represent only those students enrolled in Introduction to Psychology, or only those students who sign up for research studies. This exercise can go on and on. Thus, it becomes critical that interpretations of data collected within a population not extend beyond the actual population that is being represented by a sample.</w:t>
      </w:r>
    </w:p>
    <w:p w14:paraId="204B774D" w14:textId="77777777" w:rsidR="007F7B38" w:rsidRDefault="007F7B38">
      <w:pPr>
        <w:pBdr>
          <w:top w:val="nil"/>
          <w:left w:val="nil"/>
          <w:bottom w:val="nil"/>
          <w:right w:val="nil"/>
          <w:between w:val="nil"/>
        </w:pBdr>
        <w:rPr>
          <w:rFonts w:ascii="Arial" w:eastAsia="Arial" w:hAnsi="Arial" w:cs="Arial"/>
          <w:sz w:val="20"/>
          <w:szCs w:val="20"/>
        </w:rPr>
      </w:pPr>
      <w:bookmarkStart w:id="31" w:name="_1ksv4uv" w:colFirst="0" w:colLast="0"/>
      <w:bookmarkEnd w:id="31"/>
    </w:p>
    <w:p w14:paraId="0A2C80EB" w14:textId="77777777" w:rsidR="007F7B38" w:rsidRDefault="00000000">
      <w:pPr>
        <w:pStyle w:val="Heading2"/>
        <w:pBdr>
          <w:top w:val="nil"/>
          <w:left w:val="nil"/>
          <w:bottom w:val="nil"/>
          <w:right w:val="nil"/>
          <w:between w:val="nil"/>
        </w:pBdr>
        <w:rPr>
          <w:rFonts w:ascii="Arial" w:eastAsia="Arial" w:hAnsi="Arial" w:cs="Arial"/>
        </w:rPr>
      </w:pPr>
      <w:bookmarkStart w:id="32" w:name="_nlh6fzng6sk0" w:colFirst="0" w:colLast="0"/>
      <w:bookmarkEnd w:id="32"/>
      <w:r>
        <w:rPr>
          <w:rFonts w:ascii="Arial" w:eastAsia="Arial" w:hAnsi="Arial" w:cs="Arial"/>
        </w:rPr>
        <w:t>1.15 Research Designs and Statistics</w:t>
      </w:r>
    </w:p>
    <w:p w14:paraId="685A76D5"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Research designs differ along a number of dimensions, but one of the main differences between designs is whether independent variables are used. All designs should make use of random-sampling, where each subject in a population has an equal chance of being selected, </w:t>
      </w:r>
      <w:r>
        <w:rPr>
          <w:rFonts w:ascii="Arial" w:eastAsia="Arial" w:hAnsi="Arial" w:cs="Arial"/>
          <w:sz w:val="20"/>
          <w:szCs w:val="20"/>
          <w:u w:val="single"/>
        </w:rPr>
        <w:t>unless</w:t>
      </w:r>
      <w:r>
        <w:rPr>
          <w:rFonts w:ascii="Arial" w:eastAsia="Arial" w:hAnsi="Arial" w:cs="Arial"/>
          <w:sz w:val="20"/>
          <w:szCs w:val="20"/>
        </w:rPr>
        <w:t xml:space="preserve"> there is a reason for non-random sampling. Importantly, the choice of research design depends mainly on the research question.</w:t>
      </w:r>
    </w:p>
    <w:p w14:paraId="718DC3CF" w14:textId="77777777" w:rsidR="007F7B38" w:rsidRDefault="007F7B38">
      <w:pPr>
        <w:pBdr>
          <w:top w:val="nil"/>
          <w:left w:val="nil"/>
          <w:bottom w:val="nil"/>
          <w:right w:val="nil"/>
          <w:between w:val="nil"/>
        </w:pBdr>
        <w:jc w:val="both"/>
        <w:rPr>
          <w:rFonts w:ascii="Arial" w:eastAsia="Arial" w:hAnsi="Arial" w:cs="Arial"/>
          <w:sz w:val="20"/>
          <w:szCs w:val="20"/>
        </w:rPr>
      </w:pPr>
    </w:p>
    <w:p w14:paraId="669DD4C2" w14:textId="77777777" w:rsidR="007F7B38" w:rsidRDefault="0000000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Correlational Designs</w:t>
      </w:r>
      <w:r>
        <w:rPr>
          <w:rFonts w:ascii="Arial" w:eastAsia="Arial" w:hAnsi="Arial" w:cs="Arial"/>
          <w:sz w:val="20"/>
          <w:szCs w:val="20"/>
        </w:rPr>
        <w:t xml:space="preserve"> are used when the research question is asking whether there is a statistical association between two quantitative dependent variables. Correlational designs do </w:t>
      </w:r>
      <w:r>
        <w:rPr>
          <w:rFonts w:ascii="Arial" w:eastAsia="Arial" w:hAnsi="Arial" w:cs="Arial"/>
          <w:sz w:val="20"/>
          <w:szCs w:val="20"/>
          <w:u w:val="single"/>
        </w:rPr>
        <w:t>not</w:t>
      </w:r>
      <w:r>
        <w:rPr>
          <w:rFonts w:ascii="Arial" w:eastAsia="Arial" w:hAnsi="Arial" w:cs="Arial"/>
          <w:sz w:val="20"/>
          <w:szCs w:val="20"/>
        </w:rPr>
        <w:t xml:space="preserve"> include independent variables, only dependent variables. Because no independent variables are included, you cannot make cause-and-effect relationships. All that you are doing in a correlational design is taking the scores from two or more dependent variables and seeing if they are </w:t>
      </w:r>
      <w:r>
        <w:rPr>
          <w:rFonts w:ascii="Arial" w:eastAsia="Arial" w:hAnsi="Arial" w:cs="Arial"/>
          <w:i/>
          <w:sz w:val="20"/>
          <w:szCs w:val="20"/>
        </w:rPr>
        <w:t>statistically associated</w:t>
      </w:r>
      <w:r>
        <w:rPr>
          <w:rFonts w:ascii="Arial" w:eastAsia="Arial" w:hAnsi="Arial" w:cs="Arial"/>
          <w:sz w:val="20"/>
          <w:szCs w:val="20"/>
        </w:rPr>
        <w:t>. For example: ‘</w:t>
      </w:r>
      <w:r>
        <w:rPr>
          <w:rFonts w:ascii="Arial" w:eastAsia="Arial" w:hAnsi="Arial" w:cs="Arial"/>
          <w:i/>
          <w:sz w:val="20"/>
          <w:szCs w:val="20"/>
        </w:rPr>
        <w:t>Is there a statistical association between SAT scores and freshman-year GPA</w:t>
      </w:r>
      <w:r>
        <w:rPr>
          <w:rFonts w:ascii="Arial" w:eastAsia="Arial" w:hAnsi="Arial" w:cs="Arial"/>
          <w:sz w:val="20"/>
          <w:szCs w:val="20"/>
        </w:rPr>
        <w:t xml:space="preserve">?’ is a research question that could be answered with a correlational design. You could randomly select a sample of freshmen students </w:t>
      </w:r>
      <w:r>
        <w:rPr>
          <w:rFonts w:ascii="Arial" w:eastAsia="Arial" w:hAnsi="Arial" w:cs="Arial"/>
          <w:sz w:val="20"/>
          <w:szCs w:val="20"/>
        </w:rPr>
        <w:lastRenderedPageBreak/>
        <w:t>who have taken the SAT. You would obtain their SAT scores and their GPA at end of freshmen year. Through one of several statistical procedures, you could see if the SAT scores are related to the GPAs; that is, did students who scores higher on the SATs tend receive higher GPAs?</w:t>
      </w:r>
    </w:p>
    <w:p w14:paraId="4FF7FA5B" w14:textId="77777777" w:rsidR="007F7B38" w:rsidRDefault="007F7B38">
      <w:pPr>
        <w:pBdr>
          <w:top w:val="nil"/>
          <w:left w:val="nil"/>
          <w:bottom w:val="nil"/>
          <w:right w:val="nil"/>
          <w:between w:val="nil"/>
        </w:pBdr>
        <w:jc w:val="both"/>
        <w:rPr>
          <w:rFonts w:ascii="Arial" w:eastAsia="Arial" w:hAnsi="Arial" w:cs="Arial"/>
          <w:sz w:val="20"/>
          <w:szCs w:val="20"/>
        </w:rPr>
      </w:pPr>
    </w:p>
    <w:p w14:paraId="774C53C4"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Experimental designs</w:t>
      </w:r>
      <w:r>
        <w:rPr>
          <w:rFonts w:ascii="Arial" w:eastAsia="Arial" w:hAnsi="Arial" w:cs="Arial"/>
          <w:sz w:val="20"/>
          <w:szCs w:val="20"/>
        </w:rPr>
        <w:t xml:space="preserve"> are used when the research question is whether there is a causal-link between two variables and you want to examine the direct influence of an independent variable on a dependent variable. Specifically, if you want to say that changes in one variable are </w:t>
      </w:r>
      <w:r>
        <w:rPr>
          <w:rFonts w:ascii="Arial" w:eastAsia="Arial" w:hAnsi="Arial" w:cs="Arial"/>
          <w:i/>
          <w:sz w:val="20"/>
          <w:szCs w:val="20"/>
        </w:rPr>
        <w:t>causing</w:t>
      </w:r>
      <w:r>
        <w:rPr>
          <w:rFonts w:ascii="Arial" w:eastAsia="Arial" w:hAnsi="Arial" w:cs="Arial"/>
          <w:sz w:val="20"/>
          <w:szCs w:val="20"/>
        </w:rPr>
        <w:t xml:space="preserve"> changes in another variable, you are going to use an experimental design. In an experimental design, a researcher directly manipulates one or more independent variables and measures at least one dependent variable. The aim is to see if the manipulation of the independent variable is associated with changes in the dependent variable. If so, then the researcher may be able to conclude that the changes to the independent variable </w:t>
      </w:r>
      <w:r>
        <w:rPr>
          <w:rFonts w:ascii="Arial" w:eastAsia="Arial" w:hAnsi="Arial" w:cs="Arial"/>
          <w:i/>
          <w:sz w:val="20"/>
          <w:szCs w:val="20"/>
        </w:rPr>
        <w:t>caused</w:t>
      </w:r>
      <w:r>
        <w:rPr>
          <w:rFonts w:ascii="Arial" w:eastAsia="Arial" w:hAnsi="Arial" w:cs="Arial"/>
          <w:sz w:val="20"/>
          <w:szCs w:val="20"/>
        </w:rPr>
        <w:t xml:space="preserve"> the changes to the dependent variable. An independent variable can be manipulated in one of two ways:</w:t>
      </w:r>
    </w:p>
    <w:p w14:paraId="463676D2" w14:textId="77777777" w:rsidR="007F7B38" w:rsidRDefault="007F7B38">
      <w:pPr>
        <w:pBdr>
          <w:top w:val="nil"/>
          <w:left w:val="nil"/>
          <w:bottom w:val="nil"/>
          <w:right w:val="nil"/>
          <w:between w:val="nil"/>
        </w:pBdr>
        <w:jc w:val="both"/>
        <w:rPr>
          <w:rFonts w:ascii="Arial" w:eastAsia="Arial" w:hAnsi="Arial" w:cs="Arial"/>
          <w:sz w:val="20"/>
          <w:szCs w:val="20"/>
        </w:rPr>
      </w:pPr>
    </w:p>
    <w:p w14:paraId="3279306E" w14:textId="77777777" w:rsidR="007F7B38" w:rsidRDefault="00000000">
      <w:pPr>
        <w:pBdr>
          <w:top w:val="nil"/>
          <w:left w:val="nil"/>
          <w:bottom w:val="nil"/>
          <w:right w:val="nil"/>
          <w:between w:val="nil"/>
        </w:pBdr>
        <w:jc w:val="both"/>
        <w:rPr>
          <w:rFonts w:ascii="Arial" w:eastAsia="Arial" w:hAnsi="Arial" w:cs="Arial"/>
          <w:b/>
          <w:sz w:val="20"/>
          <w:szCs w:val="20"/>
        </w:rPr>
      </w:pPr>
      <w:r>
        <w:rPr>
          <w:rFonts w:ascii="Arial" w:eastAsia="Arial" w:hAnsi="Arial" w:cs="Arial"/>
          <w:sz w:val="20"/>
          <w:szCs w:val="20"/>
        </w:rPr>
        <w:t>In</w:t>
      </w:r>
      <w:r>
        <w:rPr>
          <w:rFonts w:ascii="Arial" w:eastAsia="Arial" w:hAnsi="Arial" w:cs="Arial"/>
          <w:b/>
          <w:sz w:val="20"/>
          <w:szCs w:val="20"/>
        </w:rPr>
        <w:t xml:space="preserve"> between-subjects,</w:t>
      </w:r>
      <w:r>
        <w:rPr>
          <w:rFonts w:ascii="Arial" w:eastAsia="Arial" w:hAnsi="Arial" w:cs="Arial"/>
          <w:sz w:val="20"/>
          <w:szCs w:val="20"/>
        </w:rPr>
        <w:t xml:space="preserve"> each subject is randomly assigned to only one level of an independent variable. For example, a researcher may be interested in whether a new antidepressant drug is effective in alleviating depression. The researcher could randomly assign subjects to take either the drug, or an inert placebo; thus, the researcher has manipulated whether a subject takes the drug or a placebo (independent variable). The researcher would measure depression and compare depression levels between these two groups. In </w:t>
      </w:r>
      <w:r>
        <w:rPr>
          <w:rFonts w:ascii="Arial" w:eastAsia="Arial" w:hAnsi="Arial" w:cs="Arial"/>
          <w:b/>
          <w:sz w:val="20"/>
          <w:szCs w:val="20"/>
        </w:rPr>
        <w:t>within-subjects</w:t>
      </w:r>
      <w:r>
        <w:rPr>
          <w:rFonts w:ascii="Arial" w:eastAsia="Arial" w:hAnsi="Arial" w:cs="Arial"/>
          <w:sz w:val="20"/>
          <w:szCs w:val="20"/>
        </w:rPr>
        <w:t xml:space="preserve"> the same group of subjects is tested under each level of the independent variable; hence, each subject is tested several times. For example, a researcher may be interested in whether background noise affects test taking. The researcher could randomly select a sample of students and have them take some standardized test in a </w:t>
      </w:r>
      <w:r>
        <w:rPr>
          <w:rFonts w:ascii="Arial" w:eastAsia="Arial" w:hAnsi="Arial" w:cs="Arial"/>
          <w:i/>
          <w:sz w:val="20"/>
          <w:szCs w:val="20"/>
        </w:rPr>
        <w:t>noisy condition</w:t>
      </w:r>
      <w:r>
        <w:rPr>
          <w:rFonts w:ascii="Arial" w:eastAsia="Arial" w:hAnsi="Arial" w:cs="Arial"/>
          <w:sz w:val="20"/>
          <w:szCs w:val="20"/>
        </w:rPr>
        <w:t xml:space="preserve">, and then test these same subjects in a </w:t>
      </w:r>
      <w:r>
        <w:rPr>
          <w:rFonts w:ascii="Arial" w:eastAsia="Arial" w:hAnsi="Arial" w:cs="Arial"/>
          <w:i/>
          <w:sz w:val="20"/>
          <w:szCs w:val="20"/>
        </w:rPr>
        <w:t>quite condition</w:t>
      </w:r>
      <w:r>
        <w:rPr>
          <w:rFonts w:ascii="Arial" w:eastAsia="Arial" w:hAnsi="Arial" w:cs="Arial"/>
          <w:sz w:val="20"/>
          <w:szCs w:val="20"/>
        </w:rPr>
        <w:t>. Thus, noise level has been manipulated (independent variable) and each subject is expose to each level of this independent variable. The researcher would then compare test scores between conditions.</w:t>
      </w:r>
    </w:p>
    <w:p w14:paraId="6E43B324" w14:textId="77777777" w:rsidR="007F7B38" w:rsidRDefault="007F7B38">
      <w:pPr>
        <w:pBdr>
          <w:top w:val="nil"/>
          <w:left w:val="nil"/>
          <w:bottom w:val="nil"/>
          <w:right w:val="nil"/>
          <w:between w:val="nil"/>
        </w:pBdr>
        <w:jc w:val="both"/>
        <w:rPr>
          <w:rFonts w:ascii="Arial" w:eastAsia="Arial" w:hAnsi="Arial" w:cs="Arial"/>
          <w:b/>
          <w:sz w:val="20"/>
          <w:szCs w:val="20"/>
        </w:rPr>
      </w:pPr>
    </w:p>
    <w:p w14:paraId="363C5B59"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Quasi experimental designs</w:t>
      </w:r>
      <w:r>
        <w:rPr>
          <w:rFonts w:ascii="Arial" w:eastAsia="Arial" w:hAnsi="Arial" w:cs="Arial"/>
          <w:sz w:val="20"/>
          <w:szCs w:val="20"/>
        </w:rPr>
        <w:t xml:space="preserve"> are used when the research question is whether there is a difference in performance between two or more preexisting groups of subjects. The groups differ along an independent variable, but the independent variable is not manipulated and subjects already belong to a group. For example, </w:t>
      </w:r>
      <w:r>
        <w:rPr>
          <w:rFonts w:ascii="Arial" w:eastAsia="Arial" w:hAnsi="Arial" w:cs="Arial"/>
          <w:i/>
          <w:sz w:val="20"/>
          <w:szCs w:val="20"/>
        </w:rPr>
        <w:t>sex</w:t>
      </w:r>
      <w:r>
        <w:rPr>
          <w:rFonts w:ascii="Arial" w:eastAsia="Arial" w:hAnsi="Arial" w:cs="Arial"/>
          <w:sz w:val="20"/>
          <w:szCs w:val="20"/>
        </w:rPr>
        <w:t xml:space="preserve"> (male versus female) is an independent variable that cannot be manipulated, because a subject naturally falls into one of the two levels. Because the independent variable is not being manipulated, a researcher cannot establish cause-effect relationships; rather, the researcher can only establish group differences. For example, a researcher may want to know whether males differ in their spatial reasoning skills from females. The researcher would randomly select a group of males and a group of females, and then test each male subject’s spatial reasoning skills and test each female subject’s spatial reasoning skills. The performance between these two groups would then be compared.</w:t>
      </w:r>
    </w:p>
    <w:p w14:paraId="44893521" w14:textId="77777777" w:rsidR="007F7B38" w:rsidRDefault="007F7B38">
      <w:pPr>
        <w:pBdr>
          <w:top w:val="nil"/>
          <w:left w:val="nil"/>
          <w:bottom w:val="nil"/>
          <w:right w:val="nil"/>
          <w:between w:val="nil"/>
        </w:pBdr>
        <w:rPr>
          <w:rFonts w:ascii="Arial" w:eastAsia="Arial" w:hAnsi="Arial" w:cs="Arial"/>
          <w:sz w:val="20"/>
          <w:szCs w:val="20"/>
        </w:rPr>
      </w:pPr>
      <w:bookmarkStart w:id="33" w:name="_44sinio" w:colFirst="0" w:colLast="0"/>
      <w:bookmarkEnd w:id="33"/>
    </w:p>
    <w:p w14:paraId="5EC81DFC" w14:textId="77777777" w:rsidR="007F7B38" w:rsidRDefault="00000000">
      <w:pPr>
        <w:pStyle w:val="Heading2"/>
        <w:pBdr>
          <w:top w:val="nil"/>
          <w:left w:val="nil"/>
          <w:bottom w:val="nil"/>
          <w:right w:val="nil"/>
          <w:between w:val="nil"/>
        </w:pBdr>
        <w:rPr>
          <w:rFonts w:ascii="Arial" w:eastAsia="Arial" w:hAnsi="Arial" w:cs="Arial"/>
        </w:rPr>
      </w:pPr>
      <w:bookmarkStart w:id="34" w:name="_lmwnajpiag8a" w:colFirst="0" w:colLast="0"/>
      <w:bookmarkEnd w:id="34"/>
      <w:r>
        <w:rPr>
          <w:rFonts w:ascii="Arial" w:eastAsia="Arial" w:hAnsi="Arial" w:cs="Arial"/>
        </w:rPr>
        <w:t>1.16 Computers and Statistics</w:t>
      </w:r>
    </w:p>
    <w:p w14:paraId="3E333513"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There are a variety of computer programs that allows you perform statistical analyses and procedures on a set of data (e.g., SPSS/PASW, Minitab, SAS, R, MATLAB, and Microsoft Excel). Indeed, all of the procedures that we will cover in this course can be performed using software. So why the heck are you going to be learning to calculate various statistical parameters and perform various statistical procedures by hand? Why not just do it all by computer?</w:t>
      </w:r>
    </w:p>
    <w:p w14:paraId="4D87DC4A" w14:textId="77777777" w:rsidR="007F7B38" w:rsidRDefault="007F7B38">
      <w:pPr>
        <w:pBdr>
          <w:top w:val="nil"/>
          <w:left w:val="nil"/>
          <w:bottom w:val="nil"/>
          <w:right w:val="nil"/>
          <w:between w:val="nil"/>
        </w:pBdr>
        <w:jc w:val="both"/>
        <w:rPr>
          <w:rFonts w:ascii="Arial" w:eastAsia="Arial" w:hAnsi="Arial" w:cs="Arial"/>
          <w:sz w:val="20"/>
          <w:szCs w:val="20"/>
        </w:rPr>
      </w:pPr>
    </w:p>
    <w:p w14:paraId="701ADA2C"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simple explanation is you need a foundational knowledge of what the various statistics you will encounter represent, what they measure, what come from, and how they are calculated. I can easily show you how to perform something called a ‘between-subjects factorial analysis of variance’ using several of the software programs mentioned above; however, if you do not know anything about this procedure, and what it means to ‘analyze variance’, then you will have no idea how to interpret the results of such an analysis done by way of one of these programs.</w:t>
      </w:r>
    </w:p>
    <w:p w14:paraId="5130BB46" w14:textId="77777777" w:rsidR="007F7B38" w:rsidRDefault="007F7B38">
      <w:pPr>
        <w:pBdr>
          <w:top w:val="nil"/>
          <w:left w:val="nil"/>
          <w:bottom w:val="nil"/>
          <w:right w:val="nil"/>
          <w:between w:val="nil"/>
        </w:pBdr>
        <w:jc w:val="both"/>
        <w:rPr>
          <w:rFonts w:ascii="Arial" w:eastAsia="Arial" w:hAnsi="Arial" w:cs="Arial"/>
          <w:sz w:val="20"/>
          <w:szCs w:val="20"/>
        </w:rPr>
      </w:pPr>
    </w:p>
    <w:p w14:paraId="558D5ED8"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 will be teaching you the nuts and bolts of various procedures by having you perform analyses by hand and by calculating parameters by hand. This will allow you to see where things like ‘variance’ come from, what the various measures of ‘variance’ reflect, and when each is to be used. For certain topics, we’ll then </w:t>
      </w:r>
      <w:r>
        <w:rPr>
          <w:rFonts w:ascii="Arial" w:eastAsia="Arial" w:hAnsi="Arial" w:cs="Arial"/>
          <w:sz w:val="20"/>
          <w:szCs w:val="20"/>
        </w:rPr>
        <w:lastRenderedPageBreak/>
        <w:t>go over how to have a software program calculate these parameters for us. Thus, you must understand the conceptual framework first, before you can hope to interpret computer-generated output.</w:t>
      </w:r>
    </w:p>
    <w:p w14:paraId="2B7C6C52" w14:textId="77777777" w:rsidR="007F7B38" w:rsidRDefault="007F7B38">
      <w:pPr>
        <w:pBdr>
          <w:top w:val="nil"/>
          <w:left w:val="nil"/>
          <w:bottom w:val="nil"/>
          <w:right w:val="nil"/>
          <w:between w:val="nil"/>
        </w:pBdr>
        <w:rPr>
          <w:rFonts w:ascii="Arial" w:eastAsia="Arial" w:hAnsi="Arial" w:cs="Arial"/>
          <w:sz w:val="20"/>
          <w:szCs w:val="20"/>
        </w:rPr>
      </w:pPr>
      <w:bookmarkStart w:id="35" w:name="_2jxsxqh" w:colFirst="0" w:colLast="0"/>
      <w:bookmarkEnd w:id="35"/>
    </w:p>
    <w:p w14:paraId="5F54562F" w14:textId="77777777" w:rsidR="007F7B38" w:rsidRDefault="00000000">
      <w:pPr>
        <w:pStyle w:val="Heading2"/>
        <w:pBdr>
          <w:top w:val="nil"/>
          <w:left w:val="nil"/>
          <w:bottom w:val="nil"/>
          <w:right w:val="nil"/>
          <w:between w:val="nil"/>
        </w:pBdr>
        <w:rPr>
          <w:rFonts w:ascii="Arial" w:eastAsia="Arial" w:hAnsi="Arial" w:cs="Arial"/>
        </w:rPr>
      </w:pPr>
      <w:bookmarkStart w:id="36" w:name="_d3jx398yevgi" w:colFirst="0" w:colLast="0"/>
      <w:bookmarkEnd w:id="36"/>
      <w:r>
        <w:rPr>
          <w:rFonts w:ascii="Arial" w:eastAsia="Arial" w:hAnsi="Arial" w:cs="Arial"/>
        </w:rPr>
        <w:t>CH 1 Homework Questions</w:t>
      </w:r>
    </w:p>
    <w:p w14:paraId="417B4575"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i/>
          <w:sz w:val="20"/>
          <w:szCs w:val="20"/>
        </w:rPr>
        <w:t>Identify each of the following as a variable or a constant. Explain the reasons for your choices</w:t>
      </w:r>
      <w:r>
        <w:rPr>
          <w:rFonts w:ascii="Arial" w:eastAsia="Arial" w:hAnsi="Arial" w:cs="Arial"/>
          <w:sz w:val="20"/>
          <w:szCs w:val="20"/>
        </w:rPr>
        <w:t>.</w:t>
      </w:r>
    </w:p>
    <w:p w14:paraId="31246110" w14:textId="77777777" w:rsidR="007F7B38" w:rsidRDefault="007F7B38">
      <w:pPr>
        <w:pBdr>
          <w:top w:val="nil"/>
          <w:left w:val="nil"/>
          <w:bottom w:val="nil"/>
          <w:right w:val="nil"/>
          <w:between w:val="nil"/>
        </w:pBdr>
        <w:jc w:val="both"/>
        <w:rPr>
          <w:rFonts w:ascii="Arial" w:eastAsia="Arial" w:hAnsi="Arial" w:cs="Arial"/>
          <w:sz w:val="20"/>
          <w:szCs w:val="20"/>
        </w:rPr>
      </w:pPr>
    </w:p>
    <w:p w14:paraId="5BAC6832" w14:textId="77777777" w:rsidR="007F7B38" w:rsidRDefault="00000000">
      <w:pPr>
        <w:numPr>
          <w:ilvl w:val="0"/>
          <w:numId w:val="11"/>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The number of days in a week.</w:t>
      </w:r>
    </w:p>
    <w:p w14:paraId="002627A6" w14:textId="77777777" w:rsidR="007F7B38" w:rsidRDefault="00000000">
      <w:pPr>
        <w:numPr>
          <w:ilvl w:val="0"/>
          <w:numId w:val="11"/>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People’s attitudes toward abortion.</w:t>
      </w:r>
    </w:p>
    <w:p w14:paraId="52CBCAD8" w14:textId="77777777" w:rsidR="007F7B38" w:rsidRDefault="00000000">
      <w:pPr>
        <w:numPr>
          <w:ilvl w:val="0"/>
          <w:numId w:val="11"/>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The country of birth of presidents of the United States.</w:t>
      </w:r>
    </w:p>
    <w:p w14:paraId="6F319B81" w14:textId="77777777" w:rsidR="007F7B38" w:rsidRDefault="00000000">
      <w:pPr>
        <w:numPr>
          <w:ilvl w:val="0"/>
          <w:numId w:val="11"/>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The value of a number divided by itself.</w:t>
      </w:r>
    </w:p>
    <w:p w14:paraId="5D27A6B0" w14:textId="77777777" w:rsidR="007F7B38" w:rsidRDefault="00000000">
      <w:pPr>
        <w:numPr>
          <w:ilvl w:val="0"/>
          <w:numId w:val="11"/>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The total number of runs scored in baseball games.</w:t>
      </w:r>
    </w:p>
    <w:p w14:paraId="55328D78" w14:textId="77777777" w:rsidR="007F7B38" w:rsidRDefault="00000000">
      <w:pPr>
        <w:numPr>
          <w:ilvl w:val="0"/>
          <w:numId w:val="11"/>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The number of days in each of the twelve months in a year.</w:t>
      </w:r>
    </w:p>
    <w:p w14:paraId="0F6A2524" w14:textId="77777777" w:rsidR="007F7B38" w:rsidRDefault="007F7B38">
      <w:pPr>
        <w:pBdr>
          <w:top w:val="nil"/>
          <w:left w:val="nil"/>
          <w:bottom w:val="nil"/>
          <w:right w:val="nil"/>
          <w:between w:val="nil"/>
        </w:pBdr>
        <w:jc w:val="both"/>
        <w:rPr>
          <w:rFonts w:ascii="Arial" w:eastAsia="Arial" w:hAnsi="Arial" w:cs="Arial"/>
          <w:sz w:val="20"/>
          <w:szCs w:val="20"/>
        </w:rPr>
      </w:pPr>
    </w:p>
    <w:p w14:paraId="761F82CF"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i/>
          <w:sz w:val="20"/>
          <w:szCs w:val="20"/>
        </w:rPr>
        <w:t>Identify each of the following as a variable or a constant. Explain the reasons for your choices</w:t>
      </w:r>
      <w:r>
        <w:rPr>
          <w:rFonts w:ascii="Arial" w:eastAsia="Arial" w:hAnsi="Arial" w:cs="Arial"/>
          <w:sz w:val="20"/>
          <w:szCs w:val="20"/>
        </w:rPr>
        <w:t>.</w:t>
      </w:r>
    </w:p>
    <w:p w14:paraId="31EA29E6" w14:textId="77777777" w:rsidR="007F7B38" w:rsidRDefault="007F7B38">
      <w:pPr>
        <w:pBdr>
          <w:top w:val="nil"/>
          <w:left w:val="nil"/>
          <w:bottom w:val="nil"/>
          <w:right w:val="nil"/>
          <w:between w:val="nil"/>
        </w:pBdr>
        <w:jc w:val="both"/>
        <w:rPr>
          <w:rFonts w:ascii="Arial" w:eastAsia="Arial" w:hAnsi="Arial" w:cs="Arial"/>
          <w:sz w:val="20"/>
          <w:szCs w:val="20"/>
        </w:rPr>
      </w:pPr>
    </w:p>
    <w:p w14:paraId="7F562934" w14:textId="77777777" w:rsidR="007F7B38" w:rsidRDefault="00000000">
      <w:pPr>
        <w:numPr>
          <w:ilvl w:val="0"/>
          <w:numId w:val="6"/>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An individual's attitude toward abortion at a specific point in time.</w:t>
      </w:r>
    </w:p>
    <w:p w14:paraId="2777A920" w14:textId="77777777" w:rsidR="007F7B38" w:rsidRDefault="00000000">
      <w:pPr>
        <w:numPr>
          <w:ilvl w:val="0"/>
          <w:numId w:val="6"/>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number of days in February.</w:t>
      </w:r>
    </w:p>
    <w:p w14:paraId="34A00692" w14:textId="77777777" w:rsidR="007F7B38" w:rsidRDefault="00000000">
      <w:pPr>
        <w:numPr>
          <w:ilvl w:val="0"/>
          <w:numId w:val="6"/>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Peoples' opinion of the death penalty.</w:t>
      </w:r>
    </w:p>
    <w:p w14:paraId="7A28CFA0" w14:textId="77777777" w:rsidR="007F7B38" w:rsidRDefault="00000000">
      <w:pPr>
        <w:numPr>
          <w:ilvl w:val="0"/>
          <w:numId w:val="6"/>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Grade Point Average (GPA).</w:t>
      </w:r>
    </w:p>
    <w:p w14:paraId="0AB21CFF" w14:textId="77777777" w:rsidR="007F7B38" w:rsidRDefault="00000000">
      <w:pPr>
        <w:numPr>
          <w:ilvl w:val="0"/>
          <w:numId w:val="6"/>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number of hairs on someone's head.</w:t>
      </w:r>
    </w:p>
    <w:p w14:paraId="6E0F1D74" w14:textId="77777777" w:rsidR="007F7B38" w:rsidRDefault="00000000">
      <w:pPr>
        <w:numPr>
          <w:ilvl w:val="0"/>
          <w:numId w:val="6"/>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time it takes to complete a homework assignment.</w:t>
      </w:r>
    </w:p>
    <w:p w14:paraId="54E9DB88" w14:textId="77777777" w:rsidR="007F7B38" w:rsidRDefault="00000000">
      <w:pPr>
        <w:numPr>
          <w:ilvl w:val="0"/>
          <w:numId w:val="6"/>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 student's semester GPA at the end of the semester.</w:t>
      </w:r>
    </w:p>
    <w:p w14:paraId="2A97DBEE" w14:textId="77777777" w:rsidR="007F7B38" w:rsidRDefault="00000000">
      <w:pPr>
        <w:numPr>
          <w:ilvl w:val="0"/>
          <w:numId w:val="6"/>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number 12</w:t>
      </w:r>
    </w:p>
    <w:p w14:paraId="1EDD060A" w14:textId="77777777" w:rsidR="007F7B38" w:rsidRDefault="007F7B38">
      <w:pPr>
        <w:pBdr>
          <w:top w:val="nil"/>
          <w:left w:val="nil"/>
          <w:bottom w:val="nil"/>
          <w:right w:val="nil"/>
          <w:between w:val="nil"/>
        </w:pBdr>
        <w:jc w:val="both"/>
        <w:rPr>
          <w:rFonts w:ascii="Arial" w:eastAsia="Arial" w:hAnsi="Arial" w:cs="Arial"/>
          <w:sz w:val="20"/>
          <w:szCs w:val="20"/>
        </w:rPr>
      </w:pPr>
    </w:p>
    <w:p w14:paraId="203D798A" w14:textId="77777777" w:rsidR="007F7B38" w:rsidRDefault="00000000">
      <w:pPr>
        <w:pBdr>
          <w:top w:val="nil"/>
          <w:left w:val="nil"/>
          <w:bottom w:val="nil"/>
          <w:right w:val="nil"/>
          <w:between w:val="nil"/>
        </w:pBdr>
        <w:jc w:val="both"/>
        <w:rPr>
          <w:rFonts w:ascii="Arial" w:eastAsia="Arial" w:hAnsi="Arial" w:cs="Arial"/>
          <w:i/>
          <w:sz w:val="20"/>
          <w:szCs w:val="20"/>
        </w:rPr>
      </w:pPr>
      <w:r>
        <w:rPr>
          <w:rFonts w:ascii="Arial" w:eastAsia="Arial" w:hAnsi="Arial" w:cs="Arial"/>
          <w:sz w:val="20"/>
          <w:szCs w:val="20"/>
        </w:rPr>
        <w:t xml:space="preserve">3. </w:t>
      </w:r>
      <w:r>
        <w:rPr>
          <w:rFonts w:ascii="Arial" w:eastAsia="Arial" w:hAnsi="Arial" w:cs="Arial"/>
          <w:i/>
          <w:sz w:val="20"/>
          <w:szCs w:val="20"/>
        </w:rPr>
        <w:t>Identify each of the following as a qualitative or a quantitative variable:</w:t>
      </w:r>
    </w:p>
    <w:p w14:paraId="716C56AE" w14:textId="77777777" w:rsidR="007F7B38" w:rsidRDefault="007F7B38">
      <w:pPr>
        <w:pBdr>
          <w:top w:val="nil"/>
          <w:left w:val="nil"/>
          <w:bottom w:val="nil"/>
          <w:right w:val="nil"/>
          <w:between w:val="nil"/>
        </w:pBdr>
        <w:jc w:val="both"/>
        <w:rPr>
          <w:rFonts w:ascii="Arial" w:eastAsia="Arial" w:hAnsi="Arial" w:cs="Arial"/>
          <w:sz w:val="20"/>
          <w:szCs w:val="20"/>
        </w:rPr>
      </w:pPr>
    </w:p>
    <w:p w14:paraId="64465036" w14:textId="77777777" w:rsidR="007F7B38" w:rsidRDefault="00000000">
      <w:pPr>
        <w:numPr>
          <w:ilvl w:val="0"/>
          <w:numId w:val="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age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78802352" w14:textId="77777777" w:rsidR="007F7B38" w:rsidRDefault="00000000">
      <w:pPr>
        <w:numPr>
          <w:ilvl w:val="0"/>
          <w:numId w:val="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religion  </w:t>
      </w:r>
      <w:r>
        <w:rPr>
          <w:rFonts w:ascii="Arial" w:eastAsia="Arial" w:hAnsi="Arial" w:cs="Arial"/>
          <w:sz w:val="20"/>
          <w:szCs w:val="20"/>
        </w:rPr>
        <w:tab/>
      </w:r>
      <w:r>
        <w:rPr>
          <w:rFonts w:ascii="Arial" w:eastAsia="Arial" w:hAnsi="Arial" w:cs="Arial"/>
          <w:sz w:val="20"/>
          <w:szCs w:val="20"/>
        </w:rPr>
        <w:tab/>
      </w:r>
    </w:p>
    <w:p w14:paraId="66D7FCB8" w14:textId="77777777" w:rsidR="007F7B38" w:rsidRDefault="00000000">
      <w:pPr>
        <w:numPr>
          <w:ilvl w:val="0"/>
          <w:numId w:val="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yearly income</w:t>
      </w:r>
      <w:r>
        <w:rPr>
          <w:rFonts w:ascii="Arial" w:eastAsia="Arial" w:hAnsi="Arial" w:cs="Arial"/>
          <w:sz w:val="20"/>
          <w:szCs w:val="20"/>
        </w:rPr>
        <w:tab/>
      </w:r>
      <w:r>
        <w:rPr>
          <w:rFonts w:ascii="Arial" w:eastAsia="Arial" w:hAnsi="Arial" w:cs="Arial"/>
          <w:sz w:val="20"/>
          <w:szCs w:val="20"/>
        </w:rPr>
        <w:tab/>
      </w:r>
    </w:p>
    <w:p w14:paraId="07070978" w14:textId="77777777" w:rsidR="007F7B38" w:rsidRDefault="00000000">
      <w:pPr>
        <w:numPr>
          <w:ilvl w:val="0"/>
          <w:numId w:val="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weight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34030647" w14:textId="77777777" w:rsidR="007F7B38" w:rsidRDefault="00000000">
      <w:pPr>
        <w:numPr>
          <w:ilvl w:val="0"/>
          <w:numId w:val="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gender  </w:t>
      </w:r>
      <w:r>
        <w:rPr>
          <w:rFonts w:ascii="Arial" w:eastAsia="Arial" w:hAnsi="Arial" w:cs="Arial"/>
          <w:sz w:val="20"/>
          <w:szCs w:val="20"/>
        </w:rPr>
        <w:tab/>
      </w:r>
      <w:r>
        <w:rPr>
          <w:rFonts w:ascii="Arial" w:eastAsia="Arial" w:hAnsi="Arial" w:cs="Arial"/>
          <w:sz w:val="20"/>
          <w:szCs w:val="20"/>
        </w:rPr>
        <w:tab/>
      </w:r>
    </w:p>
    <w:p w14:paraId="7314A8C8" w14:textId="77777777" w:rsidR="007F7B38" w:rsidRDefault="00000000">
      <w:pPr>
        <w:numPr>
          <w:ilvl w:val="0"/>
          <w:numId w:val="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eye color</w:t>
      </w:r>
      <w:r>
        <w:rPr>
          <w:rFonts w:ascii="Arial" w:eastAsia="Arial" w:hAnsi="Arial" w:cs="Arial"/>
          <w:sz w:val="20"/>
          <w:szCs w:val="20"/>
        </w:rPr>
        <w:tab/>
        <w:t xml:space="preserve">   </w:t>
      </w:r>
      <w:r>
        <w:rPr>
          <w:rFonts w:ascii="Arial" w:eastAsia="Arial" w:hAnsi="Arial" w:cs="Arial"/>
          <w:sz w:val="20"/>
          <w:szCs w:val="20"/>
        </w:rPr>
        <w:tab/>
      </w:r>
    </w:p>
    <w:p w14:paraId="7A9BFC6F" w14:textId="77777777" w:rsidR="007F7B38" w:rsidRDefault="00000000">
      <w:pPr>
        <w:numPr>
          <w:ilvl w:val="0"/>
          <w:numId w:val="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college major </w:t>
      </w:r>
      <w:r>
        <w:rPr>
          <w:rFonts w:ascii="Arial" w:eastAsia="Arial" w:hAnsi="Arial" w:cs="Arial"/>
          <w:sz w:val="20"/>
          <w:szCs w:val="20"/>
        </w:rPr>
        <w:tab/>
      </w:r>
      <w:r>
        <w:rPr>
          <w:rFonts w:ascii="Arial" w:eastAsia="Arial" w:hAnsi="Arial" w:cs="Arial"/>
          <w:sz w:val="20"/>
          <w:szCs w:val="20"/>
        </w:rPr>
        <w:tab/>
      </w:r>
    </w:p>
    <w:p w14:paraId="4D303139" w14:textId="77777777" w:rsidR="007F7B38" w:rsidRDefault="00000000">
      <w:pPr>
        <w:numPr>
          <w:ilvl w:val="0"/>
          <w:numId w:val="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political party </w:t>
      </w:r>
      <w:r>
        <w:rPr>
          <w:rFonts w:ascii="Arial" w:eastAsia="Arial" w:hAnsi="Arial" w:cs="Arial"/>
          <w:sz w:val="20"/>
          <w:szCs w:val="20"/>
        </w:rPr>
        <w:tab/>
      </w:r>
      <w:r>
        <w:rPr>
          <w:rFonts w:ascii="Arial" w:eastAsia="Arial" w:hAnsi="Arial" w:cs="Arial"/>
          <w:sz w:val="20"/>
          <w:szCs w:val="20"/>
        </w:rPr>
        <w:tab/>
      </w:r>
    </w:p>
    <w:p w14:paraId="4CDD3E22" w14:textId="77777777" w:rsidR="007F7B38" w:rsidRDefault="00000000">
      <w:pPr>
        <w:numPr>
          <w:ilvl w:val="0"/>
          <w:numId w:val="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temperature </w:t>
      </w:r>
      <w:r>
        <w:rPr>
          <w:rFonts w:ascii="Arial" w:eastAsia="Arial" w:hAnsi="Arial" w:cs="Arial"/>
          <w:sz w:val="20"/>
          <w:szCs w:val="20"/>
        </w:rPr>
        <w:tab/>
      </w:r>
      <w:r>
        <w:rPr>
          <w:rFonts w:ascii="Arial" w:eastAsia="Arial" w:hAnsi="Arial" w:cs="Arial"/>
          <w:sz w:val="20"/>
          <w:szCs w:val="20"/>
        </w:rPr>
        <w:tab/>
      </w:r>
    </w:p>
    <w:p w14:paraId="5EA583CE" w14:textId="77777777" w:rsidR="007F7B38" w:rsidRDefault="007F7B38">
      <w:pPr>
        <w:pBdr>
          <w:top w:val="nil"/>
          <w:left w:val="nil"/>
          <w:bottom w:val="nil"/>
          <w:right w:val="nil"/>
          <w:between w:val="nil"/>
        </w:pBdr>
        <w:jc w:val="both"/>
        <w:rPr>
          <w:rFonts w:ascii="Arial" w:eastAsia="Arial" w:hAnsi="Arial" w:cs="Arial"/>
          <w:sz w:val="20"/>
          <w:szCs w:val="20"/>
        </w:rPr>
      </w:pPr>
    </w:p>
    <w:p w14:paraId="0EBE4D6E"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4. </w:t>
      </w:r>
      <w:r>
        <w:rPr>
          <w:rFonts w:ascii="Arial" w:eastAsia="Arial" w:hAnsi="Arial" w:cs="Arial"/>
          <w:i/>
          <w:sz w:val="20"/>
          <w:szCs w:val="20"/>
        </w:rPr>
        <w:t>Identify each of the following as a qualitative or a quantitative variable.</w:t>
      </w:r>
    </w:p>
    <w:p w14:paraId="35AD3566" w14:textId="77777777" w:rsidR="007F7B38" w:rsidRDefault="007F7B38">
      <w:pPr>
        <w:pBdr>
          <w:top w:val="nil"/>
          <w:left w:val="nil"/>
          <w:bottom w:val="nil"/>
          <w:right w:val="nil"/>
          <w:between w:val="nil"/>
        </w:pBdr>
        <w:jc w:val="both"/>
        <w:rPr>
          <w:rFonts w:ascii="Arial" w:eastAsia="Arial" w:hAnsi="Arial" w:cs="Arial"/>
          <w:sz w:val="20"/>
          <w:szCs w:val="20"/>
        </w:rPr>
      </w:pPr>
    </w:p>
    <w:p w14:paraId="50E66BFC" w14:textId="77777777" w:rsidR="007F7B38" w:rsidRDefault="00000000">
      <w:pPr>
        <w:numPr>
          <w:ilvl w:val="0"/>
          <w:numId w:val="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 person's name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32C98BE6" w14:textId="77777777" w:rsidR="007F7B38" w:rsidRDefault="00000000">
      <w:pPr>
        <w:numPr>
          <w:ilvl w:val="0"/>
          <w:numId w:val="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goals scored by a hockey team</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7908B8DD" w14:textId="77777777" w:rsidR="007F7B38" w:rsidRDefault="00000000">
      <w:pPr>
        <w:numPr>
          <w:ilvl w:val="0"/>
          <w:numId w:val="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length of a rope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5EA8ECF8" w14:textId="77777777" w:rsidR="007F7B38" w:rsidRDefault="00000000">
      <w:pPr>
        <w:numPr>
          <w:ilvl w:val="0"/>
          <w:numId w:val="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shoe color</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1197DB82" w14:textId="77777777" w:rsidR="007F7B38" w:rsidRDefault="00000000">
      <w:pPr>
        <w:numPr>
          <w:ilvl w:val="0"/>
          <w:numId w:val="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movie titles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09CCD5E8" w14:textId="77777777" w:rsidR="007F7B38" w:rsidRDefault="00000000">
      <w:pPr>
        <w:numPr>
          <w:ilvl w:val="0"/>
          <w:numId w:val="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duration of a movie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1236EA4B" w14:textId="77777777" w:rsidR="007F7B38" w:rsidRDefault="00000000">
      <w:pPr>
        <w:numPr>
          <w:ilvl w:val="0"/>
          <w:numId w:val="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number of licks to get to the center of a Tootise Roll pop</w:t>
      </w:r>
      <w:r>
        <w:rPr>
          <w:rFonts w:ascii="Arial" w:eastAsia="Arial" w:hAnsi="Arial" w:cs="Arial"/>
          <w:sz w:val="20"/>
          <w:szCs w:val="20"/>
        </w:rPr>
        <w:tab/>
      </w:r>
      <w:r>
        <w:rPr>
          <w:rFonts w:ascii="Arial" w:eastAsia="Arial" w:hAnsi="Arial" w:cs="Arial"/>
          <w:sz w:val="20"/>
          <w:szCs w:val="20"/>
        </w:rPr>
        <w:tab/>
      </w:r>
    </w:p>
    <w:p w14:paraId="5FC6FDE2" w14:textId="77777777" w:rsidR="007F7B38" w:rsidRDefault="00000000">
      <w:pPr>
        <w:numPr>
          <w:ilvl w:val="0"/>
          <w:numId w:val="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University attended</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7006C19B" w14:textId="77777777" w:rsidR="007F7B38" w:rsidRDefault="00000000">
      <w:pPr>
        <w:numPr>
          <w:ilvl w:val="0"/>
          <w:numId w:val="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brain activity as measured via EEG</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4E3E56D6" w14:textId="77777777" w:rsidR="007F7B38" w:rsidRDefault="00000000">
      <w:pPr>
        <w:numPr>
          <w:ilvl w:val="0"/>
          <w:numId w:val="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camera price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48962F93" w14:textId="77777777" w:rsidR="007F7B38" w:rsidRDefault="007F7B38">
      <w:pPr>
        <w:pBdr>
          <w:top w:val="nil"/>
          <w:left w:val="nil"/>
          <w:bottom w:val="nil"/>
          <w:right w:val="nil"/>
          <w:between w:val="nil"/>
        </w:pBdr>
        <w:jc w:val="both"/>
        <w:rPr>
          <w:rFonts w:ascii="Arial" w:eastAsia="Arial" w:hAnsi="Arial" w:cs="Arial"/>
          <w:sz w:val="20"/>
          <w:szCs w:val="20"/>
        </w:rPr>
      </w:pPr>
    </w:p>
    <w:p w14:paraId="44AC0074"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5. </w:t>
      </w:r>
      <w:r>
        <w:rPr>
          <w:rFonts w:ascii="Arial" w:eastAsia="Arial" w:hAnsi="Arial" w:cs="Arial"/>
          <w:i/>
          <w:sz w:val="20"/>
          <w:szCs w:val="20"/>
        </w:rPr>
        <w:t xml:space="preserve">Define each of the following, in </w:t>
      </w:r>
      <w:r>
        <w:rPr>
          <w:rFonts w:ascii="Arial" w:eastAsia="Arial" w:hAnsi="Arial" w:cs="Arial"/>
          <w:i/>
          <w:sz w:val="20"/>
          <w:szCs w:val="20"/>
          <w:u w:val="single"/>
        </w:rPr>
        <w:t>your</w:t>
      </w:r>
      <w:r>
        <w:rPr>
          <w:rFonts w:ascii="Arial" w:eastAsia="Arial" w:hAnsi="Arial" w:cs="Arial"/>
          <w:i/>
          <w:sz w:val="20"/>
          <w:szCs w:val="20"/>
        </w:rPr>
        <w:t xml:space="preserve"> </w:t>
      </w:r>
      <w:r>
        <w:rPr>
          <w:rFonts w:ascii="Arial" w:eastAsia="Arial" w:hAnsi="Arial" w:cs="Arial"/>
          <w:i/>
          <w:sz w:val="20"/>
          <w:szCs w:val="20"/>
          <w:u w:val="single"/>
        </w:rPr>
        <w:t>own</w:t>
      </w:r>
      <w:r>
        <w:rPr>
          <w:rFonts w:ascii="Arial" w:eastAsia="Arial" w:hAnsi="Arial" w:cs="Arial"/>
          <w:i/>
          <w:sz w:val="20"/>
          <w:szCs w:val="20"/>
        </w:rPr>
        <w:t xml:space="preserve"> words.</w:t>
      </w:r>
    </w:p>
    <w:p w14:paraId="159A4B1E" w14:textId="77777777" w:rsidR="007F7B38" w:rsidRDefault="007F7B38">
      <w:pPr>
        <w:pBdr>
          <w:top w:val="nil"/>
          <w:left w:val="nil"/>
          <w:bottom w:val="nil"/>
          <w:right w:val="nil"/>
          <w:between w:val="nil"/>
        </w:pBdr>
        <w:ind w:firstLine="720"/>
        <w:jc w:val="both"/>
        <w:rPr>
          <w:rFonts w:ascii="Arial" w:eastAsia="Arial" w:hAnsi="Arial" w:cs="Arial"/>
          <w:sz w:val="20"/>
          <w:szCs w:val="20"/>
        </w:rPr>
      </w:pPr>
    </w:p>
    <w:p w14:paraId="5B4083BB" w14:textId="77777777" w:rsidR="007F7B38" w:rsidRDefault="00000000">
      <w:pPr>
        <w:numPr>
          <w:ilvl w:val="0"/>
          <w:numId w:val="1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Population</w:t>
      </w:r>
    </w:p>
    <w:p w14:paraId="550A81DC" w14:textId="77777777" w:rsidR="007F7B38" w:rsidRDefault="00000000">
      <w:pPr>
        <w:numPr>
          <w:ilvl w:val="0"/>
          <w:numId w:val="1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Sample</w:t>
      </w:r>
    </w:p>
    <w:p w14:paraId="0F24C877" w14:textId="77777777" w:rsidR="007F7B38" w:rsidRDefault="00000000">
      <w:pPr>
        <w:numPr>
          <w:ilvl w:val="0"/>
          <w:numId w:val="1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Null hypothesis</w:t>
      </w:r>
    </w:p>
    <w:p w14:paraId="112B3428" w14:textId="77777777" w:rsidR="007F7B38" w:rsidRDefault="00000000">
      <w:pPr>
        <w:numPr>
          <w:ilvl w:val="0"/>
          <w:numId w:val="1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Alternate hypothesis</w:t>
      </w:r>
    </w:p>
    <w:p w14:paraId="417C9B7A" w14:textId="77777777" w:rsidR="007F7B38" w:rsidRDefault="007F7B38">
      <w:pPr>
        <w:pBdr>
          <w:top w:val="nil"/>
          <w:left w:val="nil"/>
          <w:bottom w:val="nil"/>
          <w:right w:val="nil"/>
          <w:between w:val="nil"/>
        </w:pBdr>
        <w:jc w:val="both"/>
        <w:rPr>
          <w:rFonts w:ascii="Arial" w:eastAsia="Arial" w:hAnsi="Arial" w:cs="Arial"/>
          <w:sz w:val="20"/>
          <w:szCs w:val="20"/>
        </w:rPr>
      </w:pPr>
    </w:p>
    <w:p w14:paraId="646572F5"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6. </w:t>
      </w:r>
      <w:r>
        <w:rPr>
          <w:rFonts w:ascii="Arial" w:eastAsia="Arial" w:hAnsi="Arial" w:cs="Arial"/>
          <w:i/>
          <w:sz w:val="20"/>
          <w:szCs w:val="20"/>
        </w:rPr>
        <w:t xml:space="preserve">Define each of the following, in </w:t>
      </w:r>
      <w:r>
        <w:rPr>
          <w:rFonts w:ascii="Arial" w:eastAsia="Arial" w:hAnsi="Arial" w:cs="Arial"/>
          <w:i/>
          <w:sz w:val="20"/>
          <w:szCs w:val="20"/>
          <w:u w:val="single"/>
        </w:rPr>
        <w:t>your</w:t>
      </w:r>
      <w:r>
        <w:rPr>
          <w:rFonts w:ascii="Arial" w:eastAsia="Arial" w:hAnsi="Arial" w:cs="Arial"/>
          <w:i/>
          <w:sz w:val="20"/>
          <w:szCs w:val="20"/>
        </w:rPr>
        <w:t xml:space="preserve"> </w:t>
      </w:r>
      <w:r>
        <w:rPr>
          <w:rFonts w:ascii="Arial" w:eastAsia="Arial" w:hAnsi="Arial" w:cs="Arial"/>
          <w:i/>
          <w:sz w:val="20"/>
          <w:szCs w:val="20"/>
          <w:u w:val="single"/>
        </w:rPr>
        <w:t>own</w:t>
      </w:r>
      <w:r>
        <w:rPr>
          <w:rFonts w:ascii="Arial" w:eastAsia="Arial" w:hAnsi="Arial" w:cs="Arial"/>
          <w:i/>
          <w:sz w:val="20"/>
          <w:szCs w:val="20"/>
        </w:rPr>
        <w:t xml:space="preserve"> words.</w:t>
      </w:r>
    </w:p>
    <w:p w14:paraId="22F80077" w14:textId="77777777" w:rsidR="007F7B38" w:rsidRDefault="007F7B38">
      <w:pPr>
        <w:pBdr>
          <w:top w:val="nil"/>
          <w:left w:val="nil"/>
          <w:bottom w:val="nil"/>
          <w:right w:val="nil"/>
          <w:between w:val="nil"/>
        </w:pBdr>
        <w:jc w:val="both"/>
        <w:rPr>
          <w:rFonts w:ascii="Arial" w:eastAsia="Arial" w:hAnsi="Arial" w:cs="Arial"/>
          <w:sz w:val="20"/>
          <w:szCs w:val="20"/>
        </w:rPr>
      </w:pPr>
    </w:p>
    <w:p w14:paraId="1F369872" w14:textId="77777777" w:rsidR="007F7B38" w:rsidRDefault="00000000">
      <w:pPr>
        <w:numPr>
          <w:ilvl w:val="0"/>
          <w:numId w:val="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Independent variable</w:t>
      </w:r>
    </w:p>
    <w:p w14:paraId="0C82FE45" w14:textId="77777777" w:rsidR="007F7B38" w:rsidRDefault="00000000">
      <w:pPr>
        <w:numPr>
          <w:ilvl w:val="0"/>
          <w:numId w:val="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Dependent variable</w:t>
      </w:r>
    </w:p>
    <w:p w14:paraId="18616107" w14:textId="77777777" w:rsidR="007F7B38" w:rsidRDefault="00000000">
      <w:pPr>
        <w:numPr>
          <w:ilvl w:val="0"/>
          <w:numId w:val="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Extraneous variable</w:t>
      </w:r>
    </w:p>
    <w:p w14:paraId="6AD419B7" w14:textId="77777777" w:rsidR="007F7B38" w:rsidRDefault="00000000">
      <w:pPr>
        <w:numPr>
          <w:ilvl w:val="0"/>
          <w:numId w:val="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Confounding variable</w:t>
      </w:r>
    </w:p>
    <w:p w14:paraId="65EB68F4" w14:textId="77777777" w:rsidR="007F7B38" w:rsidRDefault="00000000">
      <w:pPr>
        <w:numPr>
          <w:ilvl w:val="0"/>
          <w:numId w:val="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Control variable</w:t>
      </w:r>
    </w:p>
    <w:p w14:paraId="13265300" w14:textId="77777777" w:rsidR="007F7B38" w:rsidRDefault="007F7B38">
      <w:pPr>
        <w:pBdr>
          <w:top w:val="nil"/>
          <w:left w:val="nil"/>
          <w:bottom w:val="nil"/>
          <w:right w:val="nil"/>
          <w:between w:val="nil"/>
        </w:pBdr>
        <w:jc w:val="both"/>
        <w:rPr>
          <w:rFonts w:ascii="Arial" w:eastAsia="Arial" w:hAnsi="Arial" w:cs="Arial"/>
          <w:sz w:val="20"/>
          <w:szCs w:val="20"/>
        </w:rPr>
      </w:pPr>
    </w:p>
    <w:p w14:paraId="404AF23A"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7. How is a sample used to make conclusions about the population?</w:t>
      </w:r>
    </w:p>
    <w:p w14:paraId="163B8300" w14:textId="77777777" w:rsidR="007F7B38" w:rsidRDefault="007F7B38">
      <w:pPr>
        <w:pBdr>
          <w:top w:val="nil"/>
          <w:left w:val="nil"/>
          <w:bottom w:val="nil"/>
          <w:right w:val="nil"/>
          <w:between w:val="nil"/>
        </w:pBdr>
        <w:jc w:val="both"/>
        <w:rPr>
          <w:rFonts w:ascii="Arial" w:eastAsia="Arial" w:hAnsi="Arial" w:cs="Arial"/>
          <w:sz w:val="20"/>
          <w:szCs w:val="20"/>
        </w:rPr>
      </w:pPr>
    </w:p>
    <w:p w14:paraId="041D4802"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8. What is the main difference between an experimental design and a correlational design?</w:t>
      </w:r>
    </w:p>
    <w:p w14:paraId="72602042" w14:textId="77777777" w:rsidR="007F7B38" w:rsidRDefault="007F7B38">
      <w:pPr>
        <w:pBdr>
          <w:top w:val="nil"/>
          <w:left w:val="nil"/>
          <w:bottom w:val="nil"/>
          <w:right w:val="nil"/>
          <w:between w:val="nil"/>
        </w:pBdr>
        <w:jc w:val="both"/>
        <w:rPr>
          <w:rFonts w:ascii="Arial" w:eastAsia="Arial" w:hAnsi="Arial" w:cs="Arial"/>
          <w:sz w:val="20"/>
          <w:szCs w:val="20"/>
        </w:rPr>
      </w:pPr>
    </w:p>
    <w:p w14:paraId="6CC27245"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9. </w:t>
      </w:r>
      <w:r>
        <w:rPr>
          <w:rFonts w:ascii="Arial" w:eastAsia="Arial" w:hAnsi="Arial" w:cs="Arial"/>
          <w:i/>
          <w:sz w:val="20"/>
          <w:szCs w:val="20"/>
        </w:rPr>
        <w:t xml:space="preserve">Answer each of the following, in </w:t>
      </w:r>
      <w:r>
        <w:rPr>
          <w:rFonts w:ascii="Arial" w:eastAsia="Arial" w:hAnsi="Arial" w:cs="Arial"/>
          <w:i/>
          <w:sz w:val="20"/>
          <w:szCs w:val="20"/>
          <w:u w:val="single"/>
        </w:rPr>
        <w:t>your</w:t>
      </w:r>
      <w:r>
        <w:rPr>
          <w:rFonts w:ascii="Arial" w:eastAsia="Arial" w:hAnsi="Arial" w:cs="Arial"/>
          <w:i/>
          <w:sz w:val="20"/>
          <w:szCs w:val="20"/>
        </w:rPr>
        <w:t xml:space="preserve"> </w:t>
      </w:r>
      <w:r>
        <w:rPr>
          <w:rFonts w:ascii="Arial" w:eastAsia="Arial" w:hAnsi="Arial" w:cs="Arial"/>
          <w:i/>
          <w:sz w:val="20"/>
          <w:szCs w:val="20"/>
          <w:u w:val="single"/>
        </w:rPr>
        <w:t>own</w:t>
      </w:r>
      <w:r>
        <w:rPr>
          <w:rFonts w:ascii="Arial" w:eastAsia="Arial" w:hAnsi="Arial" w:cs="Arial"/>
          <w:i/>
          <w:sz w:val="20"/>
          <w:szCs w:val="20"/>
        </w:rPr>
        <w:t xml:space="preserve"> words.</w:t>
      </w:r>
    </w:p>
    <w:p w14:paraId="7AA6A94A" w14:textId="77777777" w:rsidR="007F7B38" w:rsidRDefault="00000000">
      <w:pPr>
        <w:numPr>
          <w:ilvl w:val="0"/>
          <w:numId w:val="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are descriptive statistics used for?</w:t>
      </w:r>
    </w:p>
    <w:p w14:paraId="66B96F32" w14:textId="77777777" w:rsidR="007F7B38" w:rsidRDefault="00000000">
      <w:pPr>
        <w:numPr>
          <w:ilvl w:val="0"/>
          <w:numId w:val="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are inferential statistics used for?</w:t>
      </w:r>
    </w:p>
    <w:p w14:paraId="72EBBFFB" w14:textId="77777777" w:rsidR="007F7B38" w:rsidRDefault="00000000">
      <w:pPr>
        <w:pBdr>
          <w:top w:val="nil"/>
          <w:left w:val="nil"/>
          <w:bottom w:val="nil"/>
          <w:right w:val="nil"/>
          <w:between w:val="nil"/>
        </w:pBdr>
        <w:jc w:val="both"/>
        <w:rPr>
          <w:rFonts w:ascii="Arial" w:eastAsia="Arial" w:hAnsi="Arial" w:cs="Arial"/>
          <w:i/>
          <w:sz w:val="20"/>
          <w:szCs w:val="20"/>
        </w:rPr>
      </w:pPr>
      <w:r>
        <w:rPr>
          <w:rFonts w:ascii="Arial" w:eastAsia="Arial" w:hAnsi="Arial" w:cs="Arial"/>
          <w:sz w:val="20"/>
          <w:szCs w:val="20"/>
        </w:rPr>
        <w:t xml:space="preserve">10. </w:t>
      </w:r>
      <w:r>
        <w:rPr>
          <w:rFonts w:ascii="Arial" w:eastAsia="Arial" w:hAnsi="Arial" w:cs="Arial"/>
          <w:i/>
          <w:sz w:val="20"/>
          <w:szCs w:val="20"/>
        </w:rPr>
        <w:t xml:space="preserve">Answer each of the following, in </w:t>
      </w:r>
      <w:r>
        <w:rPr>
          <w:rFonts w:ascii="Arial" w:eastAsia="Arial" w:hAnsi="Arial" w:cs="Arial"/>
          <w:i/>
          <w:sz w:val="20"/>
          <w:szCs w:val="20"/>
          <w:u w:val="single"/>
        </w:rPr>
        <w:t>your</w:t>
      </w:r>
      <w:r>
        <w:rPr>
          <w:rFonts w:ascii="Arial" w:eastAsia="Arial" w:hAnsi="Arial" w:cs="Arial"/>
          <w:i/>
          <w:sz w:val="20"/>
          <w:szCs w:val="20"/>
        </w:rPr>
        <w:t xml:space="preserve"> </w:t>
      </w:r>
      <w:r>
        <w:rPr>
          <w:rFonts w:ascii="Arial" w:eastAsia="Arial" w:hAnsi="Arial" w:cs="Arial"/>
          <w:i/>
          <w:sz w:val="20"/>
          <w:szCs w:val="20"/>
          <w:u w:val="single"/>
        </w:rPr>
        <w:t>own</w:t>
      </w:r>
      <w:r>
        <w:rPr>
          <w:rFonts w:ascii="Arial" w:eastAsia="Arial" w:hAnsi="Arial" w:cs="Arial"/>
          <w:i/>
          <w:sz w:val="20"/>
          <w:szCs w:val="20"/>
        </w:rPr>
        <w:t xml:space="preserve"> words.</w:t>
      </w:r>
    </w:p>
    <w:p w14:paraId="5930F2D3" w14:textId="77777777" w:rsidR="007F7B38" w:rsidRDefault="00000000">
      <w:pPr>
        <w:numPr>
          <w:ilvl w:val="0"/>
          <w:numId w:val="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is the difference between a statistic and a parameter?</w:t>
      </w:r>
    </w:p>
    <w:p w14:paraId="45E05F32" w14:textId="77777777" w:rsidR="007F7B38" w:rsidRDefault="00000000">
      <w:pPr>
        <w:numPr>
          <w:ilvl w:val="0"/>
          <w:numId w:val="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types of symbols are, typically, used for statistics and parameters?</w:t>
      </w:r>
    </w:p>
    <w:p w14:paraId="4BB0D323" w14:textId="77777777" w:rsidR="007F7B38" w:rsidRDefault="007F7B38">
      <w:pPr>
        <w:pBdr>
          <w:top w:val="nil"/>
          <w:left w:val="nil"/>
          <w:bottom w:val="nil"/>
          <w:right w:val="nil"/>
          <w:between w:val="nil"/>
        </w:pBdr>
        <w:jc w:val="both"/>
        <w:rPr>
          <w:rFonts w:ascii="Arial" w:eastAsia="Arial" w:hAnsi="Arial" w:cs="Arial"/>
          <w:sz w:val="20"/>
          <w:szCs w:val="20"/>
        </w:rPr>
      </w:pPr>
    </w:p>
    <w:p w14:paraId="59A0B49D"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11. Distinguish between a dependent variable and an independent variable. </w:t>
      </w:r>
    </w:p>
    <w:p w14:paraId="053DCF25" w14:textId="77777777" w:rsidR="007F7B38" w:rsidRDefault="007F7B38">
      <w:pPr>
        <w:pBdr>
          <w:top w:val="nil"/>
          <w:left w:val="nil"/>
          <w:bottom w:val="nil"/>
          <w:right w:val="nil"/>
          <w:between w:val="nil"/>
        </w:pBdr>
        <w:jc w:val="both"/>
        <w:rPr>
          <w:rFonts w:ascii="Arial" w:eastAsia="Arial" w:hAnsi="Arial" w:cs="Arial"/>
          <w:sz w:val="20"/>
          <w:szCs w:val="20"/>
        </w:rPr>
      </w:pPr>
    </w:p>
    <w:p w14:paraId="2F406555" w14:textId="77777777" w:rsidR="007F7B38" w:rsidRDefault="00000000">
      <w:pPr>
        <w:pBdr>
          <w:top w:val="nil"/>
          <w:left w:val="nil"/>
          <w:bottom w:val="nil"/>
          <w:right w:val="nil"/>
          <w:between w:val="nil"/>
        </w:pBdr>
        <w:jc w:val="both"/>
        <w:rPr>
          <w:rFonts w:ascii="Arial" w:eastAsia="Arial" w:hAnsi="Arial" w:cs="Arial"/>
          <w:i/>
          <w:sz w:val="20"/>
          <w:szCs w:val="20"/>
        </w:rPr>
      </w:pPr>
      <w:r>
        <w:rPr>
          <w:rFonts w:ascii="Arial" w:eastAsia="Arial" w:hAnsi="Arial" w:cs="Arial"/>
          <w:sz w:val="20"/>
          <w:szCs w:val="20"/>
        </w:rPr>
        <w:t>12. Distinguish between a between-subjects variable and a within-subjects variable.</w:t>
      </w:r>
    </w:p>
    <w:p w14:paraId="547C2BC5" w14:textId="77777777" w:rsidR="007F7B38" w:rsidRDefault="007F7B38">
      <w:pPr>
        <w:pBdr>
          <w:top w:val="nil"/>
          <w:left w:val="nil"/>
          <w:bottom w:val="nil"/>
          <w:right w:val="nil"/>
          <w:between w:val="nil"/>
        </w:pBdr>
        <w:jc w:val="both"/>
        <w:rPr>
          <w:rFonts w:ascii="Arial" w:eastAsia="Arial" w:hAnsi="Arial" w:cs="Arial"/>
          <w:i/>
          <w:sz w:val="20"/>
          <w:szCs w:val="20"/>
        </w:rPr>
      </w:pPr>
    </w:p>
    <w:p w14:paraId="3AA7FFC1"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i/>
          <w:sz w:val="20"/>
          <w:szCs w:val="20"/>
        </w:rPr>
        <w:t>For Exercises 13 – 16, identify the independent variable and the dependent variable in the scenario, and indicate whether each variable is quantitative or qualitative.</w:t>
      </w:r>
    </w:p>
    <w:p w14:paraId="5A0B6B20" w14:textId="77777777" w:rsidR="007F7B38" w:rsidRDefault="007F7B38">
      <w:pPr>
        <w:pBdr>
          <w:top w:val="nil"/>
          <w:left w:val="nil"/>
          <w:bottom w:val="nil"/>
          <w:right w:val="nil"/>
          <w:between w:val="nil"/>
        </w:pBdr>
        <w:jc w:val="both"/>
        <w:rPr>
          <w:rFonts w:ascii="Arial" w:eastAsia="Arial" w:hAnsi="Arial" w:cs="Arial"/>
          <w:sz w:val="20"/>
          <w:szCs w:val="20"/>
        </w:rPr>
      </w:pPr>
    </w:p>
    <w:p w14:paraId="03198691"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13. An antidepressant drug has been shown to have positive results on alleviating depression. To examine the drug’s effectiveness on reducing depression, Dr. Leary administers different dosages of the drug (0-mg, 10-mg, 20-mg, 30-mg, 40-mg, and 50-mg) to six different groups, and then measures the amount of brain activity in each individual; where brain activity is a measure of depression.</w:t>
      </w:r>
    </w:p>
    <w:p w14:paraId="054C1749" w14:textId="77777777" w:rsidR="007F7B38" w:rsidRDefault="007F7B38">
      <w:pPr>
        <w:pBdr>
          <w:top w:val="nil"/>
          <w:left w:val="nil"/>
          <w:bottom w:val="nil"/>
          <w:right w:val="nil"/>
          <w:between w:val="nil"/>
        </w:pBdr>
        <w:rPr>
          <w:rFonts w:ascii="Arial" w:eastAsia="Arial" w:hAnsi="Arial" w:cs="Arial"/>
          <w:sz w:val="20"/>
          <w:szCs w:val="20"/>
        </w:rPr>
      </w:pPr>
    </w:p>
    <w:p w14:paraId="5325FE3F" w14:textId="77777777" w:rsidR="007F7B38"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14. In a classic study on aggression, Eron (1963) studied the relationship between the amount of violent television shows watched by young children and the amount of aggressive behavior they showed toward peers. Eron questioned the parents of over 800 children about their child’s television viewing habits; and Eron created a four-point scale to measure preference for violent television. Aggressive behavior was measured by collecting ratings of each child by two or more children who knew the child in the study. Ratings ranged from 0 - 32, with higher scores indicating more aggressive behavior.</w:t>
      </w:r>
    </w:p>
    <w:p w14:paraId="7397A698" w14:textId="77777777" w:rsidR="007F7B38" w:rsidRDefault="007F7B38">
      <w:pPr>
        <w:pBdr>
          <w:top w:val="nil"/>
          <w:left w:val="nil"/>
          <w:bottom w:val="nil"/>
          <w:right w:val="nil"/>
          <w:between w:val="nil"/>
        </w:pBdr>
        <w:rPr>
          <w:rFonts w:ascii="Arial" w:eastAsia="Arial" w:hAnsi="Arial" w:cs="Arial"/>
          <w:sz w:val="20"/>
          <w:szCs w:val="20"/>
        </w:rPr>
      </w:pPr>
    </w:p>
    <w:p w14:paraId="1BDEFF78" w14:textId="77777777" w:rsidR="007F7B38"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15. Rosenthal and Fode (1963) examined the effect of experimenter bias on the ability of rats to learn to navigate a maze. Subjects were told that they were going to teach a rat to learn to navigate a maze. One group of subjects was told that their rats were genetically smart, “maze bright” rats that should show learning during the first day and performance should increase. A second group of subjects was told their rats were genetically dumb, “maze-dull” rats that should show very little evidence of maze learning. Subjects trained their rats to enter one of two sections of a maze, by rewarding the rat when they entered the correct section. Subjects measured the number of times the rat entered the correct section of the maze each day.</w:t>
      </w:r>
    </w:p>
    <w:p w14:paraId="54FB67F3" w14:textId="77777777" w:rsidR="007F7B38" w:rsidRDefault="00000000">
      <w:pPr>
        <w:pBdr>
          <w:top w:val="nil"/>
          <w:left w:val="nil"/>
          <w:bottom w:val="nil"/>
          <w:right w:val="nil"/>
          <w:between w:val="nil"/>
        </w:pBdr>
        <w:rPr>
          <w:rFonts w:ascii="Arial" w:eastAsia="Arial" w:hAnsi="Arial" w:cs="Arial"/>
          <w:sz w:val="20"/>
          <w:szCs w:val="20"/>
        </w:rPr>
      </w:pPr>
      <w:r>
        <w:rPr>
          <w:noProof/>
        </w:rPr>
        <mc:AlternateContent>
          <mc:Choice Requires="wpg">
            <w:drawing>
              <wp:anchor distT="0" distB="0" distL="114300" distR="114300" simplePos="0" relativeHeight="251659264" behindDoc="0" locked="0" layoutInCell="1" hidden="0" allowOverlap="1" wp14:anchorId="4567FC32" wp14:editId="4142D2C5">
                <wp:simplePos x="0" y="0"/>
                <wp:positionH relativeFrom="column">
                  <wp:posOffset>4648200</wp:posOffset>
                </wp:positionH>
                <wp:positionV relativeFrom="paragraph">
                  <wp:posOffset>133350</wp:posOffset>
                </wp:positionV>
                <wp:extent cx="1295400" cy="635000"/>
                <wp:effectExtent l="0" t="0" r="0" b="0"/>
                <wp:wrapSquare wrapText="bothSides" distT="0" distB="0" distL="114300" distR="114300"/>
                <wp:docPr id="1" name="Group 1"/>
                <wp:cNvGraphicFramePr/>
                <a:graphic xmlns:a="http://schemas.openxmlformats.org/drawingml/2006/main">
                  <a:graphicData uri="http://schemas.microsoft.com/office/word/2010/wordprocessingGroup">
                    <wpg:wgp>
                      <wpg:cNvGrpSpPr/>
                      <wpg:grpSpPr>
                        <a:xfrm>
                          <a:off x="0" y="0"/>
                          <a:ext cx="1295400" cy="635000"/>
                          <a:chOff x="4662275" y="3444000"/>
                          <a:chExt cx="1424225" cy="672600"/>
                        </a:xfrm>
                      </wpg:grpSpPr>
                      <wpg:grpSp>
                        <wpg:cNvPr id="7" name="Group 7"/>
                        <wpg:cNvGrpSpPr/>
                        <wpg:grpSpPr>
                          <a:xfrm>
                            <a:off x="4668632" y="3450354"/>
                            <a:ext cx="1510664" cy="659892"/>
                            <a:chOff x="-25223" y="-6114"/>
                            <a:chExt cx="1510664" cy="659892"/>
                          </a:xfrm>
                        </wpg:grpSpPr>
                        <wps:wsp>
                          <wps:cNvPr id="8" name="Rectangle 8"/>
                          <wps:cNvSpPr/>
                          <wps:spPr>
                            <a:xfrm>
                              <a:off x="0" y="0"/>
                              <a:ext cx="1304275" cy="647050"/>
                            </a:xfrm>
                            <a:prstGeom prst="rect">
                              <a:avLst/>
                            </a:prstGeom>
                            <a:noFill/>
                            <a:ln>
                              <a:noFill/>
                            </a:ln>
                          </wps:spPr>
                          <wps:txbx>
                            <w:txbxContent>
                              <w:p w14:paraId="7DBF5E1D" w14:textId="77777777" w:rsidR="007F7B38" w:rsidRDefault="007F7B38">
                                <w:pPr>
                                  <w:textDirection w:val="btLr"/>
                                </w:pPr>
                              </w:p>
                            </w:txbxContent>
                          </wps:txbx>
                          <wps:bodyPr spcFirstLastPara="1" wrap="square" lIns="91425" tIns="91425" rIns="91425" bIns="91425" anchor="ctr" anchorCtr="0">
                            <a:noAutofit/>
                          </wps:bodyPr>
                        </wps:wsp>
                        <wpg:grpSp>
                          <wpg:cNvPr id="9" name="Group 9"/>
                          <wpg:cNvGrpSpPr/>
                          <wpg:grpSpPr>
                            <a:xfrm rot="1086140">
                              <a:off x="0" y="191119"/>
                              <a:ext cx="647043" cy="265426"/>
                              <a:chOff x="0" y="0"/>
                              <a:chExt cx="647043" cy="265426"/>
                            </a:xfrm>
                          </wpg:grpSpPr>
                          <wps:wsp>
                            <wps:cNvPr id="10" name="Rectangle 10"/>
                            <wps:cNvSpPr/>
                            <wps:spPr>
                              <a:xfrm>
                                <a:off x="0" y="132713"/>
                                <a:ext cx="427976" cy="132713"/>
                              </a:xfrm>
                              <a:prstGeom prst="rect">
                                <a:avLst/>
                              </a:prstGeom>
                              <a:solidFill>
                                <a:srgbClr val="000000"/>
                              </a:solidFill>
                              <a:ln w="12700" cap="flat" cmpd="sng">
                                <a:solidFill>
                                  <a:srgbClr val="000000"/>
                                </a:solidFill>
                                <a:prstDash val="solid"/>
                                <a:round/>
                                <a:headEnd type="none" w="sm" len="sm"/>
                                <a:tailEnd type="none" w="sm" len="sm"/>
                              </a:ln>
                            </wps:spPr>
                            <wps:txbx>
                              <w:txbxContent>
                                <w:p w14:paraId="2A8E7A94" w14:textId="77777777" w:rsidR="007F7B38" w:rsidRDefault="007F7B38">
                                  <w:pPr>
                                    <w:textDirection w:val="btLr"/>
                                  </w:pPr>
                                </w:p>
                              </w:txbxContent>
                            </wps:txbx>
                            <wps:bodyPr spcFirstLastPara="1" wrap="square" lIns="91425" tIns="91425" rIns="91425" bIns="91425" anchor="ctr" anchorCtr="0">
                              <a:noAutofit/>
                            </wps:bodyPr>
                          </wps:wsp>
                          <wps:wsp>
                            <wps:cNvPr id="11" name="Rectangle 11"/>
                            <wps:cNvSpPr/>
                            <wps:spPr>
                              <a:xfrm>
                                <a:off x="218432" y="0"/>
                                <a:ext cx="428611" cy="132713"/>
                              </a:xfrm>
                              <a:prstGeom prst="rect">
                                <a:avLst/>
                              </a:prstGeom>
                              <a:solidFill>
                                <a:srgbClr val="000000"/>
                              </a:solidFill>
                              <a:ln w="12700" cap="flat" cmpd="sng">
                                <a:solidFill>
                                  <a:srgbClr val="000000"/>
                                </a:solidFill>
                                <a:prstDash val="solid"/>
                                <a:round/>
                                <a:headEnd type="none" w="sm" len="sm"/>
                                <a:tailEnd type="none" w="sm" len="sm"/>
                              </a:ln>
                            </wps:spPr>
                            <wps:txbx>
                              <w:txbxContent>
                                <w:p w14:paraId="44E3BA03" w14:textId="77777777" w:rsidR="007F7B38" w:rsidRDefault="007F7B38">
                                  <w:pPr>
                                    <w:textDirection w:val="btLr"/>
                                  </w:pPr>
                                </w:p>
                              </w:txbxContent>
                            </wps:txbx>
                            <wps:bodyPr spcFirstLastPara="1" wrap="square" lIns="91425" tIns="91425" rIns="91425" bIns="91425" anchor="ctr" anchorCtr="0">
                              <a:noAutofit/>
                            </wps:bodyPr>
                          </wps:wsp>
                        </wpg:grpSp>
                        <wpg:grpSp>
                          <wpg:cNvPr id="12" name="Group 12"/>
                          <wpg:cNvGrpSpPr/>
                          <wpg:grpSpPr>
                            <a:xfrm rot="-2901199">
                              <a:off x="847758" y="191119"/>
                              <a:ext cx="647043" cy="265426"/>
                              <a:chOff x="0" y="0"/>
                              <a:chExt cx="647043" cy="265426"/>
                            </a:xfrm>
                          </wpg:grpSpPr>
                          <wps:wsp>
                            <wps:cNvPr id="13" name="Rectangle 13"/>
                            <wps:cNvSpPr/>
                            <wps:spPr>
                              <a:xfrm>
                                <a:off x="0" y="132713"/>
                                <a:ext cx="427976" cy="132713"/>
                              </a:xfrm>
                              <a:prstGeom prst="rect">
                                <a:avLst/>
                              </a:prstGeom>
                              <a:solidFill>
                                <a:srgbClr val="000000"/>
                              </a:solidFill>
                              <a:ln w="12700" cap="flat" cmpd="sng">
                                <a:solidFill>
                                  <a:srgbClr val="000000"/>
                                </a:solidFill>
                                <a:prstDash val="solid"/>
                                <a:round/>
                                <a:headEnd type="none" w="sm" len="sm"/>
                                <a:tailEnd type="none" w="sm" len="sm"/>
                              </a:ln>
                            </wps:spPr>
                            <wps:txbx>
                              <w:txbxContent>
                                <w:p w14:paraId="677FEA35" w14:textId="77777777" w:rsidR="007F7B38" w:rsidRDefault="007F7B38">
                                  <w:pPr>
                                    <w:textDirection w:val="btLr"/>
                                  </w:pPr>
                                </w:p>
                              </w:txbxContent>
                            </wps:txbx>
                            <wps:bodyPr spcFirstLastPara="1" wrap="square" lIns="91425" tIns="91425" rIns="91425" bIns="91425" anchor="ctr" anchorCtr="0">
                              <a:noAutofit/>
                            </wps:bodyPr>
                          </wps:wsp>
                          <wps:wsp>
                            <wps:cNvPr id="14" name="Rectangle 14"/>
                            <wps:cNvSpPr/>
                            <wps:spPr>
                              <a:xfrm>
                                <a:off x="218432" y="0"/>
                                <a:ext cx="428611" cy="132713"/>
                              </a:xfrm>
                              <a:prstGeom prst="rect">
                                <a:avLst/>
                              </a:prstGeom>
                              <a:solidFill>
                                <a:srgbClr val="000000"/>
                              </a:solidFill>
                              <a:ln w="12700" cap="flat" cmpd="sng">
                                <a:solidFill>
                                  <a:srgbClr val="000000"/>
                                </a:solidFill>
                                <a:prstDash val="solid"/>
                                <a:round/>
                                <a:headEnd type="none" w="sm" len="sm"/>
                                <a:tailEnd type="none" w="sm" len="sm"/>
                              </a:ln>
                            </wps:spPr>
                            <wps:txbx>
                              <w:txbxContent>
                                <w:p w14:paraId="519D5BA1" w14:textId="77777777" w:rsidR="007F7B38" w:rsidRDefault="007F7B38">
                                  <w:pPr>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4567FC32" id="Group 1" o:spid="_x0000_s1026" style="position:absolute;margin-left:366pt;margin-top:10.5pt;width:102pt;height:50pt;z-index:251659264" coordorigin="46622,34440" coordsize="14242,6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">
                <v:group id="Group 7" o:spid="_x0000_s1027" style="position:absolute;left:46686;top:34503;width:15106;height:6599" coordorigin="-252,-61" coordsize="15106,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28" style="position:absolute;width:13042;height:6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7DBF5E1D" w14:textId="77777777" w:rsidR="007F7B38" w:rsidRDefault="007F7B38">
                          <w:pPr>
                            <w:textDirection w:val="btLr"/>
                          </w:pPr>
                        </w:p>
                      </w:txbxContent>
                    </v:textbox>
                  </v:rect>
                  <v:group id="Group 9" o:spid="_x0000_s1029" style="position:absolute;top:1911;width:6470;height:2654;rotation:1186355fd" coordsize="6470,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">
                    <v:rect id="Rectangle 10" o:spid="_x0000_s1030" style="position:absolute;top:1327;width:4279;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" fillcolor="black" strokeweight="1pt">
                      <v:stroke startarrowwidth="narrow" startarrowlength="short" endarrowwidth="narrow" endarrowlength="short" joinstyle="round"/>
                      <v:textbox inset="2.53958mm,2.53958mm,2.53958mm,2.53958mm">
                        <w:txbxContent>
                          <w:p w14:paraId="2A8E7A94" w14:textId="77777777" w:rsidR="007F7B38" w:rsidRDefault="007F7B38">
                            <w:pPr>
                              <w:textDirection w:val="btLr"/>
                            </w:pPr>
                          </w:p>
                        </w:txbxContent>
                      </v:textbox>
                    </v:rect>
                    <v:rect id="Rectangle 11" o:spid="_x0000_s1031" style="position:absolute;left:2184;width:4286;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" fillcolor="black" strokeweight="1pt">
                      <v:stroke startarrowwidth="narrow" startarrowlength="short" endarrowwidth="narrow" endarrowlength="short" joinstyle="round"/>
                      <v:textbox inset="2.53958mm,2.53958mm,2.53958mm,2.53958mm">
                        <w:txbxContent>
                          <w:p w14:paraId="44E3BA03" w14:textId="77777777" w:rsidR="007F7B38" w:rsidRDefault="007F7B38">
                            <w:pPr>
                              <w:textDirection w:val="btLr"/>
                            </w:pPr>
                          </w:p>
                        </w:txbxContent>
                      </v:textbox>
                    </v:rect>
                  </v:group>
                  <v:group id="Group 12" o:spid="_x0000_s1032" style="position:absolute;left:8477;top:1911;width:6470;height:2654;rotation:-3168883fd" coordsize="6470,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">
                    <v:rect id="Rectangle 13" o:spid="_x0000_s1033" style="position:absolute;top:1327;width:4279;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" fillcolor="black" strokeweight="1pt">
                      <v:stroke startarrowwidth="narrow" startarrowlength="short" endarrowwidth="narrow" endarrowlength="short" joinstyle="round"/>
                      <v:textbox inset="2.53958mm,2.53958mm,2.53958mm,2.53958mm">
                        <w:txbxContent>
                          <w:p w14:paraId="677FEA35" w14:textId="77777777" w:rsidR="007F7B38" w:rsidRDefault="007F7B38">
                            <w:pPr>
                              <w:textDirection w:val="btLr"/>
                            </w:pPr>
                          </w:p>
                        </w:txbxContent>
                      </v:textbox>
                    </v:rect>
                    <v:rect id="Rectangle 14" o:spid="_x0000_s1034" style="position:absolute;left:2184;width:4286;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" fillcolor="black" strokeweight="1pt">
                      <v:stroke startarrowwidth="narrow" startarrowlength="short" endarrowwidth="narrow" endarrowlength="short" joinstyle="round"/>
                      <v:textbox inset="2.53958mm,2.53958mm,2.53958mm,2.53958mm">
                        <w:txbxContent>
                          <w:p w14:paraId="519D5BA1" w14:textId="77777777" w:rsidR="007F7B38" w:rsidRDefault="007F7B38">
                            <w:pPr>
                              <w:textDirection w:val="btLr"/>
                            </w:pPr>
                          </w:p>
                        </w:txbxContent>
                      </v:textbox>
                    </v:rect>
                  </v:group>
                </v:group>
                <w10:wrap type="square"/>
              </v:group>
            </w:pict>
          </mc:Fallback>
        </mc:AlternateContent>
      </w:r>
    </w:p>
    <w:p w14:paraId="4BCFA873" w14:textId="77777777" w:rsidR="007F7B38"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16. Shepard and Metzler (1971) studied the ability of humans to ‘mentally rotate’ the image of an object. Subjects were shown two pictures, like those to the right, and then had to decide whether the two objects were the same shape, or were mirror images of the same shape. The angle of rotation separating the two objects varied from 0° to 180° in 15° increments. Subjects were assessed on how quickly they could correctly respond whether the objects were the same, or were mirror images.</w:t>
      </w:r>
    </w:p>
    <w:p w14:paraId="787E0F14" w14:textId="77777777" w:rsidR="007F7B38" w:rsidRDefault="007F7B38">
      <w:pPr>
        <w:pBdr>
          <w:top w:val="nil"/>
          <w:left w:val="nil"/>
          <w:bottom w:val="nil"/>
          <w:right w:val="nil"/>
          <w:between w:val="nil"/>
        </w:pBdr>
        <w:rPr>
          <w:rFonts w:ascii="Arial" w:eastAsia="Arial" w:hAnsi="Arial" w:cs="Arial"/>
          <w:sz w:val="20"/>
          <w:szCs w:val="20"/>
        </w:rPr>
      </w:pPr>
    </w:p>
    <w:p w14:paraId="1715612A" w14:textId="77777777" w:rsidR="007F7B38"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17. What is the main purpose of random selection?</w:t>
      </w:r>
    </w:p>
    <w:p w14:paraId="2A3D3524" w14:textId="77777777" w:rsidR="007F7B38" w:rsidRDefault="007F7B38">
      <w:pPr>
        <w:pBdr>
          <w:top w:val="nil"/>
          <w:left w:val="nil"/>
          <w:bottom w:val="nil"/>
          <w:right w:val="nil"/>
          <w:between w:val="nil"/>
        </w:pBdr>
        <w:rPr>
          <w:rFonts w:ascii="Arial" w:eastAsia="Arial" w:hAnsi="Arial" w:cs="Arial"/>
          <w:sz w:val="20"/>
          <w:szCs w:val="20"/>
        </w:rPr>
      </w:pPr>
      <w:bookmarkStart w:id="37" w:name="_z337ya" w:colFirst="0" w:colLast="0"/>
      <w:bookmarkEnd w:id="37"/>
    </w:p>
    <w:p w14:paraId="092C785A" w14:textId="77777777" w:rsidR="007F7B38" w:rsidRDefault="0000000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18. What is the main purpose of random assignment? When is it used?</w:t>
      </w:r>
    </w:p>
    <w:p w14:paraId="0A11D91C" w14:textId="77777777" w:rsidR="007F7B38" w:rsidRDefault="007F7B38">
      <w:pPr>
        <w:pBdr>
          <w:top w:val="nil"/>
          <w:left w:val="nil"/>
          <w:bottom w:val="nil"/>
          <w:right w:val="nil"/>
          <w:between w:val="nil"/>
        </w:pBdr>
        <w:rPr>
          <w:rFonts w:ascii="Arial" w:eastAsia="Arial" w:hAnsi="Arial" w:cs="Arial"/>
          <w:sz w:val="20"/>
          <w:szCs w:val="20"/>
        </w:rPr>
      </w:pPr>
    </w:p>
    <w:p w14:paraId="69C2B46D"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19. Give two examples of a population and a sample of that population. For each of your examples, be sure that the sample is related to the population.</w:t>
      </w:r>
    </w:p>
    <w:p w14:paraId="6D90AEB5" w14:textId="77777777" w:rsidR="007F7B38" w:rsidRDefault="007F7B38">
      <w:pPr>
        <w:pBdr>
          <w:top w:val="nil"/>
          <w:left w:val="nil"/>
          <w:bottom w:val="nil"/>
          <w:right w:val="nil"/>
          <w:between w:val="nil"/>
        </w:pBdr>
        <w:jc w:val="both"/>
        <w:rPr>
          <w:rFonts w:ascii="Arial" w:eastAsia="Arial" w:hAnsi="Arial" w:cs="Arial"/>
          <w:sz w:val="20"/>
          <w:szCs w:val="20"/>
        </w:rPr>
      </w:pPr>
    </w:p>
    <w:p w14:paraId="628B5248"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20. You have a population that includes 1000 individuals and each member of this population is assigned a number from 1 to 1000. Using the website </w:t>
      </w:r>
      <w:hyperlink r:id="rId21">
        <w:r>
          <w:rPr>
            <w:rFonts w:ascii="Arial" w:eastAsia="Arial" w:hAnsi="Arial" w:cs="Arial"/>
            <w:sz w:val="20"/>
            <w:szCs w:val="20"/>
            <w:u w:val="single"/>
          </w:rPr>
          <w:t>http://www.randomizer.org/</w:t>
        </w:r>
      </w:hyperlink>
      <w:r>
        <w:rPr>
          <w:rFonts w:ascii="Arial" w:eastAsia="Arial" w:hAnsi="Arial" w:cs="Arial"/>
          <w:sz w:val="20"/>
          <w:szCs w:val="20"/>
        </w:rPr>
        <w:t xml:space="preserve">, select a random sample of </w:t>
      </w:r>
      <w:r>
        <w:rPr>
          <w:rFonts w:ascii="Arial" w:eastAsia="Arial" w:hAnsi="Arial" w:cs="Arial"/>
          <w:i/>
          <w:sz w:val="20"/>
          <w:szCs w:val="20"/>
        </w:rPr>
        <w:t>n</w:t>
      </w:r>
      <w:r>
        <w:rPr>
          <w:rFonts w:ascii="Arial" w:eastAsia="Arial" w:hAnsi="Arial" w:cs="Arial"/>
          <w:sz w:val="20"/>
          <w:szCs w:val="20"/>
        </w:rPr>
        <w:t xml:space="preserve"> = 20 individuals and write the numbers on your answer sheet.</w:t>
      </w:r>
    </w:p>
    <w:p w14:paraId="15E0902A" w14:textId="77777777" w:rsidR="007F7B38" w:rsidRDefault="007F7B38">
      <w:pPr>
        <w:pBdr>
          <w:top w:val="nil"/>
          <w:left w:val="nil"/>
          <w:bottom w:val="nil"/>
          <w:right w:val="nil"/>
          <w:between w:val="nil"/>
        </w:pBdr>
        <w:jc w:val="both"/>
        <w:rPr>
          <w:rFonts w:ascii="Arial" w:eastAsia="Arial" w:hAnsi="Arial" w:cs="Arial"/>
          <w:sz w:val="20"/>
          <w:szCs w:val="20"/>
        </w:rPr>
      </w:pPr>
    </w:p>
    <w:p w14:paraId="63076656"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21. Repeat the random selection exercise from #20 and write the numbers of the selected individuals on your answer sheet. How many of the </w:t>
      </w:r>
      <w:r>
        <w:rPr>
          <w:rFonts w:ascii="Arial" w:eastAsia="Arial" w:hAnsi="Arial" w:cs="Arial"/>
          <w:sz w:val="20"/>
          <w:szCs w:val="20"/>
          <w:u w:val="single"/>
        </w:rPr>
        <w:t>same</w:t>
      </w:r>
      <w:r>
        <w:rPr>
          <w:rFonts w:ascii="Arial" w:eastAsia="Arial" w:hAnsi="Arial" w:cs="Arial"/>
          <w:sz w:val="20"/>
          <w:szCs w:val="20"/>
        </w:rPr>
        <w:t xml:space="preserve"> individuals were selected to participate in both samples?</w:t>
      </w:r>
    </w:p>
    <w:p w14:paraId="2DEDCB3C" w14:textId="77777777" w:rsidR="007F7B38" w:rsidRDefault="007F7B38">
      <w:pPr>
        <w:pBdr>
          <w:top w:val="nil"/>
          <w:left w:val="nil"/>
          <w:bottom w:val="nil"/>
          <w:right w:val="nil"/>
          <w:between w:val="nil"/>
        </w:pBdr>
        <w:jc w:val="both"/>
        <w:rPr>
          <w:rFonts w:ascii="Arial" w:eastAsia="Arial" w:hAnsi="Arial" w:cs="Arial"/>
          <w:sz w:val="20"/>
          <w:szCs w:val="20"/>
        </w:rPr>
      </w:pPr>
    </w:p>
    <w:p w14:paraId="169A760C"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22. If the population in #20 and #21 included only 100 individuals, would you be more or less likely to randomly select the same person twice?</w:t>
      </w:r>
    </w:p>
    <w:p w14:paraId="3EAF5525" w14:textId="77777777" w:rsidR="007F7B38" w:rsidRDefault="007F7B38">
      <w:pPr>
        <w:pBdr>
          <w:top w:val="nil"/>
          <w:left w:val="nil"/>
          <w:bottom w:val="nil"/>
          <w:right w:val="nil"/>
          <w:between w:val="nil"/>
        </w:pBdr>
        <w:jc w:val="both"/>
        <w:rPr>
          <w:rFonts w:ascii="Arial" w:eastAsia="Arial" w:hAnsi="Arial" w:cs="Arial"/>
          <w:sz w:val="20"/>
          <w:szCs w:val="20"/>
        </w:rPr>
      </w:pPr>
    </w:p>
    <w:p w14:paraId="67623B6A"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23. </w:t>
      </w:r>
      <w:r>
        <w:rPr>
          <w:rFonts w:ascii="Arial" w:eastAsia="Arial" w:hAnsi="Arial" w:cs="Arial"/>
          <w:i/>
          <w:sz w:val="20"/>
          <w:szCs w:val="20"/>
        </w:rPr>
        <w:t>Use the following scenario to answer a – f below</w:t>
      </w:r>
      <w:r>
        <w:rPr>
          <w:rFonts w:ascii="Arial" w:eastAsia="Arial" w:hAnsi="Arial" w:cs="Arial"/>
          <w:sz w:val="20"/>
          <w:szCs w:val="20"/>
        </w:rPr>
        <w:t>: Dr. Evil has given up evil to start a potato chip company that will distribute potato chips to undergraduates in the United States. Dr. Evil wants to know what potato chip flavor undergraduates like best. He asks 100 undergraduates to taste each of four potato chip flavors (1) BBQ, (2) Plain, (3) Ranch, and (4) Super-Evil. Each student gives a rating on a scale of 1 to 10 on how much they like each flavor, with 10 indicating they really like the flavor. The average ratings for each of the four chip flavors are 4.5 for BBQ, 6.7 for Plain, 2.5 for Ranch and 9.5 for Super-Evil.</w:t>
      </w:r>
    </w:p>
    <w:p w14:paraId="3E8E3C95" w14:textId="77777777" w:rsidR="007F7B38" w:rsidRDefault="007F7B38">
      <w:pPr>
        <w:pBdr>
          <w:top w:val="nil"/>
          <w:left w:val="nil"/>
          <w:bottom w:val="nil"/>
          <w:right w:val="nil"/>
          <w:between w:val="nil"/>
        </w:pBdr>
        <w:jc w:val="both"/>
        <w:rPr>
          <w:rFonts w:ascii="Arial" w:eastAsia="Arial" w:hAnsi="Arial" w:cs="Arial"/>
          <w:sz w:val="20"/>
          <w:szCs w:val="20"/>
        </w:rPr>
      </w:pPr>
    </w:p>
    <w:p w14:paraId="71B6E942" w14:textId="77777777" w:rsidR="007F7B38" w:rsidRDefault="00000000">
      <w:pPr>
        <w:numPr>
          <w:ilvl w:val="0"/>
          <w:numId w:val="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population in this scenario is...</w:t>
      </w:r>
    </w:p>
    <w:p w14:paraId="111F6D9C" w14:textId="77777777" w:rsidR="007F7B38" w:rsidRDefault="00000000">
      <w:pPr>
        <w:numPr>
          <w:ilvl w:val="0"/>
          <w:numId w:val="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sample in this scenario is...</w:t>
      </w:r>
    </w:p>
    <w:p w14:paraId="7DBCAB0C" w14:textId="77777777" w:rsidR="007F7B38" w:rsidRDefault="00000000">
      <w:pPr>
        <w:numPr>
          <w:ilvl w:val="0"/>
          <w:numId w:val="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“Fred” rates the Super-Evil Flavored chips a 10. This rating is a...</w:t>
      </w:r>
    </w:p>
    <w:p w14:paraId="49FAE019" w14:textId="77777777" w:rsidR="007F7B38" w:rsidRDefault="00000000">
      <w:pPr>
        <w:numPr>
          <w:ilvl w:val="0"/>
          <w:numId w:val="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average ratings in the scenario is(are) a...</w:t>
      </w:r>
    </w:p>
    <w:p w14:paraId="3873F8EC" w14:textId="77777777" w:rsidR="007F7B38" w:rsidRDefault="007F7B38">
      <w:pPr>
        <w:pBdr>
          <w:top w:val="nil"/>
          <w:left w:val="nil"/>
          <w:bottom w:val="nil"/>
          <w:right w:val="nil"/>
          <w:between w:val="nil"/>
        </w:pBdr>
        <w:jc w:val="both"/>
        <w:rPr>
          <w:rFonts w:ascii="Arial" w:eastAsia="Arial" w:hAnsi="Arial" w:cs="Arial"/>
          <w:sz w:val="20"/>
          <w:szCs w:val="20"/>
        </w:rPr>
      </w:pPr>
    </w:p>
    <w:p w14:paraId="54214768"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24.</w:t>
      </w:r>
      <w:r>
        <w:rPr>
          <w:rFonts w:ascii="Arial" w:eastAsia="Arial" w:hAnsi="Arial" w:cs="Arial"/>
          <w:i/>
          <w:sz w:val="20"/>
          <w:szCs w:val="20"/>
        </w:rPr>
        <w:t xml:space="preserve"> Use the following scenario to answer a – e below</w:t>
      </w:r>
      <w:r>
        <w:rPr>
          <w:rFonts w:ascii="Arial" w:eastAsia="Arial" w:hAnsi="Arial" w:cs="Arial"/>
          <w:sz w:val="20"/>
          <w:szCs w:val="20"/>
        </w:rPr>
        <w:t>: Dr. Logan is interested in the relationship between playing violent video games and aggression in adolescent males. He randomly selects 1000 adolescent males from around New York city and administers a survey for the types of video games that each adolescent male likes to play. He then obtains measures of each adolescent male's aggression by asking each adolescent male's teacher to provide a "toughness rating" on a scale from 1 to 10. The average toughness rating for these adolescent males is 4.56.</w:t>
      </w:r>
    </w:p>
    <w:p w14:paraId="1BBD3A2C" w14:textId="77777777" w:rsidR="007F7B38" w:rsidRDefault="007F7B38">
      <w:pPr>
        <w:pBdr>
          <w:top w:val="nil"/>
          <w:left w:val="nil"/>
          <w:bottom w:val="nil"/>
          <w:right w:val="nil"/>
          <w:between w:val="nil"/>
        </w:pBdr>
        <w:jc w:val="both"/>
        <w:rPr>
          <w:rFonts w:ascii="Arial" w:eastAsia="Arial" w:hAnsi="Arial" w:cs="Arial"/>
          <w:sz w:val="20"/>
          <w:szCs w:val="20"/>
        </w:rPr>
      </w:pPr>
    </w:p>
    <w:p w14:paraId="456D7836" w14:textId="77777777" w:rsidR="007F7B38" w:rsidRDefault="00000000">
      <w:pPr>
        <w:numPr>
          <w:ilvl w:val="0"/>
          <w:numId w:val="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population is...</w:t>
      </w:r>
    </w:p>
    <w:p w14:paraId="13A97B5F" w14:textId="77777777" w:rsidR="007F7B38" w:rsidRDefault="00000000">
      <w:pPr>
        <w:numPr>
          <w:ilvl w:val="0"/>
          <w:numId w:val="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sample is the...</w:t>
      </w:r>
    </w:p>
    <w:p w14:paraId="67EEB77D" w14:textId="77777777" w:rsidR="007F7B38" w:rsidRDefault="00000000">
      <w:pPr>
        <w:numPr>
          <w:ilvl w:val="0"/>
          <w:numId w:val="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Say that "Timmy," one of the adolescent males, scores a 7 on the toughness rating. This value of 7 is a... </w:t>
      </w:r>
    </w:p>
    <w:p w14:paraId="4C02174B" w14:textId="77777777" w:rsidR="007F7B38" w:rsidRDefault="00000000">
      <w:pPr>
        <w:numPr>
          <w:ilvl w:val="0"/>
          <w:numId w:val="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average toughness rating is a...</w:t>
      </w:r>
    </w:p>
    <w:p w14:paraId="07446CC5" w14:textId="77777777" w:rsidR="007F7B38" w:rsidRDefault="00000000">
      <w:pPr>
        <w:numPr>
          <w:ilvl w:val="0"/>
          <w:numId w:val="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Is the types of video games that each adolescent male likes to play a qualitative or quantitative variable?</w:t>
      </w:r>
    </w:p>
    <w:p w14:paraId="670D70D8" w14:textId="77777777" w:rsidR="007F7B38" w:rsidRDefault="007F7B38">
      <w:pPr>
        <w:pBdr>
          <w:top w:val="nil"/>
          <w:left w:val="nil"/>
          <w:bottom w:val="nil"/>
          <w:right w:val="nil"/>
          <w:between w:val="nil"/>
        </w:pBdr>
        <w:jc w:val="both"/>
        <w:rPr>
          <w:rFonts w:ascii="Arial" w:eastAsia="Arial" w:hAnsi="Arial" w:cs="Arial"/>
          <w:sz w:val="20"/>
          <w:szCs w:val="20"/>
        </w:rPr>
      </w:pPr>
    </w:p>
    <w:p w14:paraId="09AEFFEA"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25. </w:t>
      </w:r>
      <w:r>
        <w:rPr>
          <w:rFonts w:ascii="Arial" w:eastAsia="Arial" w:hAnsi="Arial" w:cs="Arial"/>
          <w:i/>
          <w:sz w:val="20"/>
          <w:szCs w:val="20"/>
        </w:rPr>
        <w:t xml:space="preserve">Use the following scenario to answer a – g below: </w:t>
      </w:r>
      <w:r>
        <w:rPr>
          <w:rFonts w:ascii="Arial" w:eastAsia="Arial" w:hAnsi="Arial" w:cs="Arial"/>
          <w:sz w:val="20"/>
          <w:szCs w:val="20"/>
        </w:rPr>
        <w:t>Dr. Smith wants to determine whether playing music during class causes statistics students to pay more attention. He has three stats classes with 40 students/class. For one semester he teaches his morning class while playing Snoop Dogg, in his afternoon class he plays Dio and in his night class he plays no music (a control). During each class meeting, Dr. Smith counts the number of students that fall asleep. He finds an average of 6 students per meeting fall asleep in his morning class, 2 students per meeting fall asleep in his afternoon class and 5 students per meeting fall asleep in the night class.</w:t>
      </w:r>
    </w:p>
    <w:p w14:paraId="199C67A3" w14:textId="77777777" w:rsidR="007F7B38"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p w14:paraId="20409176" w14:textId="77777777" w:rsidR="007F7B38" w:rsidRDefault="00000000">
      <w:pPr>
        <w:numPr>
          <w:ilvl w:val="0"/>
          <w:numId w:val="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population in this scenario is...</w:t>
      </w:r>
    </w:p>
    <w:p w14:paraId="68192D03" w14:textId="77777777" w:rsidR="007F7B38" w:rsidRDefault="00000000">
      <w:pPr>
        <w:numPr>
          <w:ilvl w:val="0"/>
          <w:numId w:val="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sample in this scenario is...</w:t>
      </w:r>
    </w:p>
    <w:p w14:paraId="28E0C16E" w14:textId="77777777" w:rsidR="007F7B38" w:rsidRDefault="00000000">
      <w:pPr>
        <w:numPr>
          <w:ilvl w:val="0"/>
          <w:numId w:val="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 one of Dr. Smith’s night classes, he counts 14 students that fall asleep. This number is...</w:t>
      </w:r>
    </w:p>
    <w:p w14:paraId="51695DAB" w14:textId="77777777" w:rsidR="007F7B38" w:rsidRDefault="00000000">
      <w:pPr>
        <w:numPr>
          <w:ilvl w:val="0"/>
          <w:numId w:val="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The average of 6 students that fall asleep in the morning class is...</w:t>
      </w:r>
    </w:p>
    <w:p w14:paraId="523B589D" w14:textId="77777777" w:rsidR="007F7B38" w:rsidRDefault="00000000">
      <w:pPr>
        <w:numPr>
          <w:ilvl w:val="0"/>
          <w:numId w:val="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use of different music in each class is a...</w:t>
      </w:r>
    </w:p>
    <w:p w14:paraId="49C363AA" w14:textId="77777777" w:rsidR="007F7B38" w:rsidRDefault="00000000">
      <w:pPr>
        <w:numPr>
          <w:ilvl w:val="0"/>
          <w:numId w:val="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Counting the number of students that fall asleep uses what kind of measurement scale?</w:t>
      </w:r>
    </w:p>
    <w:p w14:paraId="67D3486C" w14:textId="77777777" w:rsidR="007F7B38" w:rsidRDefault="00000000">
      <w:pPr>
        <w:numPr>
          <w:ilvl w:val="0"/>
          <w:numId w:val="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Before Dr. Smith can draw any conclusions about the effect of music on statistics student’s paying attention in class, Dr. Smith will need to use...</w:t>
      </w:r>
    </w:p>
    <w:p w14:paraId="2F8E4501" w14:textId="77777777" w:rsidR="007F7B38" w:rsidRDefault="007F7B38">
      <w:pPr>
        <w:pBdr>
          <w:top w:val="nil"/>
          <w:left w:val="nil"/>
          <w:bottom w:val="nil"/>
          <w:right w:val="nil"/>
          <w:between w:val="nil"/>
        </w:pBdr>
        <w:jc w:val="both"/>
        <w:rPr>
          <w:rFonts w:ascii="Arial" w:eastAsia="Arial" w:hAnsi="Arial" w:cs="Arial"/>
          <w:sz w:val="20"/>
          <w:szCs w:val="20"/>
        </w:rPr>
      </w:pPr>
    </w:p>
    <w:p w14:paraId="7FFA152C" w14:textId="41DD81FF" w:rsidR="007A5850"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26. The town of Petoria (population = 75000) is holding a local election for mayor between candidates Bill Hicks and Peter Swanson. The local newspaper conducts a survey by asking readers to indicate their preference for Bill Hicks or Peter Swanson, by sending in a ballot provided in the paper with their preference indicated. One week later the newspaper reported it received 2500 ballots, of which 2000 favored Bill Hicks. The next day, newspaper printed a story claiming that Bill Hicks would win a landslide in the upcoming election. Based on this information, is the newspaper’s sample representative of Petoria? Why or why not? What implication does this have for the newspaper’s prediction about the election?</w:t>
      </w:r>
    </w:p>
    <w:p w14:paraId="69D0F6B1" w14:textId="77777777" w:rsidR="007A5850" w:rsidRDefault="007A5850">
      <w:pPr>
        <w:rPr>
          <w:rFonts w:ascii="Arial" w:eastAsia="Arial" w:hAnsi="Arial" w:cs="Arial"/>
          <w:sz w:val="20"/>
          <w:szCs w:val="20"/>
        </w:rPr>
      </w:pPr>
      <w:r>
        <w:rPr>
          <w:rFonts w:ascii="Arial" w:eastAsia="Arial" w:hAnsi="Arial" w:cs="Arial"/>
          <w:sz w:val="20"/>
          <w:szCs w:val="20"/>
        </w:rPr>
        <w:br w:type="page"/>
      </w:r>
    </w:p>
    <w:p w14:paraId="170D1589" w14:textId="77777777" w:rsidR="007A5850" w:rsidRDefault="007A5850">
      <w:pPr>
        <w:pStyle w:val="Heading1"/>
        <w:pBdr>
          <w:top w:val="nil"/>
          <w:left w:val="nil"/>
          <w:bottom w:val="nil"/>
          <w:right w:val="nil"/>
          <w:between w:val="nil"/>
        </w:pBdr>
        <w:rPr>
          <w:rFonts w:ascii="Arial" w:eastAsia="Arial" w:hAnsi="Arial" w:cs="Arial"/>
        </w:rPr>
      </w:pPr>
      <w:r>
        <w:rPr>
          <w:rFonts w:ascii="Arial" w:eastAsia="Arial" w:hAnsi="Arial" w:cs="Arial"/>
        </w:rPr>
        <w:lastRenderedPageBreak/>
        <w:t>Chapter 2: Frequency Distributions and Graphing</w:t>
      </w:r>
    </w:p>
    <w:p w14:paraId="6BFFED1A" w14:textId="77777777" w:rsidR="007A5850" w:rsidRDefault="007A5850">
      <w:pPr>
        <w:pBdr>
          <w:top w:val="nil"/>
          <w:left w:val="nil"/>
          <w:bottom w:val="nil"/>
          <w:right w:val="nil"/>
          <w:between w:val="nil"/>
        </w:pBdr>
        <w:jc w:val="both"/>
        <w:rPr>
          <w:rFonts w:ascii="Arial" w:eastAsia="Arial" w:hAnsi="Arial" w:cs="Arial"/>
          <w:sz w:val="20"/>
          <w:szCs w:val="20"/>
        </w:rPr>
      </w:pPr>
      <w:bookmarkStart w:id="38" w:name="_oaazcse3cdft" w:colFirst="0" w:colLast="0"/>
      <w:bookmarkEnd w:id="38"/>
      <w:r>
        <w:rPr>
          <w:rFonts w:ascii="Arial" w:eastAsia="Arial" w:hAnsi="Arial" w:cs="Arial"/>
          <w:noProof/>
          <w:sz w:val="20"/>
          <w:szCs w:val="20"/>
        </w:rPr>
        <w:drawing>
          <wp:inline distT="114300" distB="114300" distL="114300" distR="114300" wp14:anchorId="71CFDF1E" wp14:editId="4EAF6DCB">
            <wp:extent cx="5148263" cy="3054815"/>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148263" cy="3054815"/>
                    </a:xfrm>
                    <a:prstGeom prst="rect">
                      <a:avLst/>
                    </a:prstGeom>
                    <a:ln/>
                  </pic:spPr>
                </pic:pic>
              </a:graphicData>
            </a:graphic>
          </wp:inline>
        </w:drawing>
      </w:r>
    </w:p>
    <w:p w14:paraId="5437F17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This chapter addresses some of the basic uses of statistics, that is, organizing and  summarizing data through frequency distributions and graphing. Before discussing these topics, some other issues must first be addressed that deal with types of data, which has implications for how data are organized and graphed.</w:t>
      </w:r>
    </w:p>
    <w:p w14:paraId="01370ED1" w14:textId="77777777" w:rsidR="007A5850" w:rsidRDefault="007A5850">
      <w:pPr>
        <w:pBdr>
          <w:top w:val="nil"/>
          <w:left w:val="nil"/>
          <w:bottom w:val="nil"/>
          <w:right w:val="nil"/>
          <w:between w:val="nil"/>
        </w:pBdr>
        <w:rPr>
          <w:rFonts w:ascii="Arial" w:eastAsia="Arial" w:hAnsi="Arial" w:cs="Arial"/>
          <w:sz w:val="20"/>
          <w:szCs w:val="20"/>
        </w:rPr>
      </w:pPr>
    </w:p>
    <w:p w14:paraId="38401E53" w14:textId="77777777" w:rsidR="007A5850" w:rsidRDefault="007A5850">
      <w:pPr>
        <w:pStyle w:val="Heading2"/>
        <w:pBdr>
          <w:top w:val="nil"/>
          <w:left w:val="nil"/>
          <w:bottom w:val="nil"/>
          <w:right w:val="nil"/>
          <w:between w:val="nil"/>
        </w:pBdr>
        <w:rPr>
          <w:rFonts w:ascii="Arial" w:eastAsia="Arial" w:hAnsi="Arial" w:cs="Arial"/>
        </w:rPr>
      </w:pPr>
      <w:bookmarkStart w:id="39" w:name="_kvhyfjyfhp0h" w:colFirst="0" w:colLast="0"/>
      <w:bookmarkEnd w:id="39"/>
      <w:r>
        <w:rPr>
          <w:rFonts w:ascii="Arial" w:eastAsia="Arial" w:hAnsi="Arial" w:cs="Arial"/>
        </w:rPr>
        <w:t>2.1 Scales of Measurement</w:t>
      </w:r>
    </w:p>
    <w:p w14:paraId="0ED82B0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Data comes in many forms, but most forms of data can be classified as belonging to one of four measurement scales. I start with the least complex scale and move to the more complex scales where each increasingly complex scale has the qualities of the scales below plus something additional.</w:t>
      </w:r>
    </w:p>
    <w:p w14:paraId="15F848F3" w14:textId="77777777" w:rsidR="007A5850" w:rsidRDefault="007A5850">
      <w:pPr>
        <w:pBdr>
          <w:top w:val="nil"/>
          <w:left w:val="nil"/>
          <w:bottom w:val="nil"/>
          <w:right w:val="nil"/>
          <w:between w:val="nil"/>
        </w:pBdr>
        <w:jc w:val="both"/>
        <w:rPr>
          <w:rFonts w:ascii="Arial" w:eastAsia="Arial" w:hAnsi="Arial" w:cs="Arial"/>
          <w:sz w:val="20"/>
          <w:szCs w:val="20"/>
        </w:rPr>
      </w:pPr>
    </w:p>
    <w:p w14:paraId="711340B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Nominal scale</w:t>
      </w:r>
      <w:r>
        <w:rPr>
          <w:rFonts w:ascii="Arial" w:eastAsia="Arial" w:hAnsi="Arial" w:cs="Arial"/>
          <w:sz w:val="20"/>
          <w:szCs w:val="20"/>
        </w:rPr>
        <w:t xml:space="preserve"> data are qualitative and categorical, with the measurements being associated with distinct groups or events; hence, nominal measurements have no numerical values and there is no order to the levels on a nominal scale. For example, the table below lists the two divisions in each the Eastern Conference and the Western Conference that make up the of the National Hockey League (NHL), along with the teams within each division. Each team’s </w:t>
      </w:r>
      <w:r>
        <w:rPr>
          <w:rFonts w:ascii="Arial" w:eastAsia="Arial" w:hAnsi="Arial" w:cs="Arial"/>
          <w:i/>
          <w:sz w:val="20"/>
          <w:szCs w:val="20"/>
        </w:rPr>
        <w:t>division</w:t>
      </w:r>
      <w:r>
        <w:rPr>
          <w:rFonts w:ascii="Arial" w:eastAsia="Arial" w:hAnsi="Arial" w:cs="Arial"/>
          <w:sz w:val="20"/>
          <w:szCs w:val="20"/>
        </w:rPr>
        <w:t xml:space="preserve"> is measures on a nominal scale, as each of the four divisions can be measured, but have no numeric value.</w:t>
      </w:r>
    </w:p>
    <w:p w14:paraId="0AA73774"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7A5850" w14:paraId="14EEF46F" w14:textId="77777777">
        <w:trPr>
          <w:trHeight w:val="200"/>
        </w:trPr>
        <w:tc>
          <w:tcPr>
            <w:tcW w:w="4680" w:type="dxa"/>
            <w:gridSpan w:val="2"/>
            <w:shd w:val="clear" w:color="auto" w:fill="auto"/>
            <w:tcMar>
              <w:top w:w="0" w:type="dxa"/>
              <w:left w:w="0" w:type="dxa"/>
              <w:bottom w:w="0" w:type="dxa"/>
              <w:right w:w="0" w:type="dxa"/>
            </w:tcMar>
          </w:tcPr>
          <w:p w14:paraId="4C0717CF" w14:textId="77777777" w:rsidR="007A5850" w:rsidRDefault="007A5850">
            <w:pPr>
              <w:widowControl w:val="0"/>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Eastern Conference</w:t>
            </w:r>
          </w:p>
        </w:tc>
        <w:tc>
          <w:tcPr>
            <w:tcW w:w="4680" w:type="dxa"/>
            <w:gridSpan w:val="2"/>
            <w:shd w:val="clear" w:color="auto" w:fill="auto"/>
            <w:tcMar>
              <w:top w:w="0" w:type="dxa"/>
              <w:left w:w="0" w:type="dxa"/>
              <w:bottom w:w="0" w:type="dxa"/>
              <w:right w:w="0" w:type="dxa"/>
            </w:tcMar>
          </w:tcPr>
          <w:p w14:paraId="472942A8" w14:textId="77777777" w:rsidR="007A5850" w:rsidRDefault="007A5850">
            <w:pPr>
              <w:widowControl w:val="0"/>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Western Conference</w:t>
            </w:r>
          </w:p>
        </w:tc>
      </w:tr>
      <w:tr w:rsidR="007A5850" w14:paraId="07862510" w14:textId="77777777">
        <w:tc>
          <w:tcPr>
            <w:tcW w:w="2340" w:type="dxa"/>
            <w:shd w:val="clear" w:color="auto" w:fill="auto"/>
            <w:tcMar>
              <w:top w:w="0" w:type="dxa"/>
              <w:left w:w="0" w:type="dxa"/>
              <w:bottom w:w="0" w:type="dxa"/>
              <w:right w:w="0" w:type="dxa"/>
            </w:tcMar>
          </w:tcPr>
          <w:p w14:paraId="2E241227" w14:textId="77777777" w:rsidR="007A5850" w:rsidRDefault="007A5850">
            <w:pPr>
              <w:widowControl w:val="0"/>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Atlantic Division</w:t>
            </w:r>
          </w:p>
        </w:tc>
        <w:tc>
          <w:tcPr>
            <w:tcW w:w="2340" w:type="dxa"/>
            <w:shd w:val="clear" w:color="auto" w:fill="auto"/>
            <w:tcMar>
              <w:top w:w="0" w:type="dxa"/>
              <w:left w:w="0" w:type="dxa"/>
              <w:bottom w:w="0" w:type="dxa"/>
              <w:right w:w="0" w:type="dxa"/>
            </w:tcMar>
          </w:tcPr>
          <w:p w14:paraId="38D9351D" w14:textId="77777777" w:rsidR="007A5850" w:rsidRDefault="007A5850">
            <w:pPr>
              <w:widowControl w:val="0"/>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Metropolitan Division</w:t>
            </w:r>
          </w:p>
        </w:tc>
        <w:tc>
          <w:tcPr>
            <w:tcW w:w="2340" w:type="dxa"/>
            <w:shd w:val="clear" w:color="auto" w:fill="auto"/>
            <w:tcMar>
              <w:top w:w="0" w:type="dxa"/>
              <w:left w:w="0" w:type="dxa"/>
              <w:bottom w:w="0" w:type="dxa"/>
              <w:right w:w="0" w:type="dxa"/>
            </w:tcMar>
          </w:tcPr>
          <w:p w14:paraId="7FD7764B" w14:textId="77777777" w:rsidR="007A5850" w:rsidRDefault="007A5850">
            <w:pPr>
              <w:widowControl w:val="0"/>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Central Division</w:t>
            </w:r>
          </w:p>
        </w:tc>
        <w:tc>
          <w:tcPr>
            <w:tcW w:w="2340" w:type="dxa"/>
            <w:shd w:val="clear" w:color="auto" w:fill="auto"/>
            <w:tcMar>
              <w:top w:w="0" w:type="dxa"/>
              <w:left w:w="0" w:type="dxa"/>
              <w:bottom w:w="0" w:type="dxa"/>
              <w:right w:w="0" w:type="dxa"/>
            </w:tcMar>
          </w:tcPr>
          <w:p w14:paraId="07E21682" w14:textId="77777777" w:rsidR="007A5850" w:rsidRDefault="007A5850">
            <w:pPr>
              <w:widowControl w:val="0"/>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Pacific Division</w:t>
            </w:r>
          </w:p>
        </w:tc>
      </w:tr>
      <w:tr w:rsidR="007A5850" w14:paraId="1B00DF31" w14:textId="77777777">
        <w:tc>
          <w:tcPr>
            <w:tcW w:w="2340" w:type="dxa"/>
            <w:shd w:val="clear" w:color="auto" w:fill="auto"/>
            <w:tcMar>
              <w:top w:w="0" w:type="dxa"/>
              <w:left w:w="0" w:type="dxa"/>
              <w:bottom w:w="0" w:type="dxa"/>
              <w:right w:w="0" w:type="dxa"/>
            </w:tcMar>
          </w:tcPr>
          <w:p w14:paraId="40489441"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Boston Bruins</w:t>
            </w:r>
          </w:p>
        </w:tc>
        <w:tc>
          <w:tcPr>
            <w:tcW w:w="2340" w:type="dxa"/>
            <w:shd w:val="clear" w:color="auto" w:fill="auto"/>
            <w:tcMar>
              <w:top w:w="0" w:type="dxa"/>
              <w:left w:w="0" w:type="dxa"/>
              <w:bottom w:w="0" w:type="dxa"/>
              <w:right w:w="0" w:type="dxa"/>
            </w:tcMar>
          </w:tcPr>
          <w:p w14:paraId="3B6C595B"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Pittsburgh Penguins</w:t>
            </w:r>
          </w:p>
        </w:tc>
        <w:tc>
          <w:tcPr>
            <w:tcW w:w="2340" w:type="dxa"/>
            <w:shd w:val="clear" w:color="auto" w:fill="auto"/>
            <w:tcMar>
              <w:top w:w="0" w:type="dxa"/>
              <w:left w:w="0" w:type="dxa"/>
              <w:bottom w:w="0" w:type="dxa"/>
              <w:right w:w="0" w:type="dxa"/>
            </w:tcMar>
          </w:tcPr>
          <w:p w14:paraId="46ACC66F"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Dallas Stars</w:t>
            </w:r>
          </w:p>
        </w:tc>
        <w:tc>
          <w:tcPr>
            <w:tcW w:w="2340" w:type="dxa"/>
            <w:shd w:val="clear" w:color="auto" w:fill="auto"/>
            <w:tcMar>
              <w:top w:w="0" w:type="dxa"/>
              <w:left w:w="0" w:type="dxa"/>
              <w:bottom w:w="0" w:type="dxa"/>
              <w:right w:w="0" w:type="dxa"/>
            </w:tcMar>
          </w:tcPr>
          <w:p w14:paraId="6D456A03"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Edmonton Oilers</w:t>
            </w:r>
          </w:p>
        </w:tc>
      </w:tr>
      <w:tr w:rsidR="007A5850" w14:paraId="6785060A" w14:textId="77777777">
        <w:tc>
          <w:tcPr>
            <w:tcW w:w="2340" w:type="dxa"/>
            <w:shd w:val="clear" w:color="auto" w:fill="auto"/>
            <w:tcMar>
              <w:top w:w="0" w:type="dxa"/>
              <w:left w:w="0" w:type="dxa"/>
              <w:bottom w:w="0" w:type="dxa"/>
              <w:right w:w="0" w:type="dxa"/>
            </w:tcMar>
          </w:tcPr>
          <w:p w14:paraId="0B7F1613"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Montreal Canadiens</w:t>
            </w:r>
          </w:p>
        </w:tc>
        <w:tc>
          <w:tcPr>
            <w:tcW w:w="2340" w:type="dxa"/>
            <w:shd w:val="clear" w:color="auto" w:fill="auto"/>
            <w:tcMar>
              <w:top w:w="0" w:type="dxa"/>
              <w:left w:w="0" w:type="dxa"/>
              <w:bottom w:w="0" w:type="dxa"/>
              <w:right w:w="0" w:type="dxa"/>
            </w:tcMar>
          </w:tcPr>
          <w:p w14:paraId="257E7E04"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Philadelphia Flyers</w:t>
            </w:r>
          </w:p>
        </w:tc>
        <w:tc>
          <w:tcPr>
            <w:tcW w:w="2340" w:type="dxa"/>
            <w:shd w:val="clear" w:color="auto" w:fill="auto"/>
            <w:tcMar>
              <w:top w:w="0" w:type="dxa"/>
              <w:left w:w="0" w:type="dxa"/>
              <w:bottom w:w="0" w:type="dxa"/>
              <w:right w:w="0" w:type="dxa"/>
            </w:tcMar>
          </w:tcPr>
          <w:p w14:paraId="00B53241"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Chicago Blackhawks</w:t>
            </w:r>
          </w:p>
        </w:tc>
        <w:tc>
          <w:tcPr>
            <w:tcW w:w="2340" w:type="dxa"/>
            <w:shd w:val="clear" w:color="auto" w:fill="auto"/>
            <w:tcMar>
              <w:top w:w="0" w:type="dxa"/>
              <w:left w:w="0" w:type="dxa"/>
              <w:bottom w:w="0" w:type="dxa"/>
              <w:right w:w="0" w:type="dxa"/>
            </w:tcMar>
          </w:tcPr>
          <w:p w14:paraId="42559013"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Calgary Flames</w:t>
            </w:r>
          </w:p>
        </w:tc>
      </w:tr>
      <w:tr w:rsidR="007A5850" w14:paraId="40E81206" w14:textId="77777777">
        <w:tc>
          <w:tcPr>
            <w:tcW w:w="2340" w:type="dxa"/>
            <w:shd w:val="clear" w:color="auto" w:fill="auto"/>
            <w:tcMar>
              <w:top w:w="0" w:type="dxa"/>
              <w:left w:w="0" w:type="dxa"/>
              <w:bottom w:w="0" w:type="dxa"/>
              <w:right w:w="0" w:type="dxa"/>
            </w:tcMar>
          </w:tcPr>
          <w:p w14:paraId="75458A77"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Detroit Red Wings</w:t>
            </w:r>
          </w:p>
        </w:tc>
        <w:tc>
          <w:tcPr>
            <w:tcW w:w="2340" w:type="dxa"/>
            <w:shd w:val="clear" w:color="auto" w:fill="auto"/>
            <w:tcMar>
              <w:top w:w="0" w:type="dxa"/>
              <w:left w:w="0" w:type="dxa"/>
              <w:bottom w:w="0" w:type="dxa"/>
              <w:right w:w="0" w:type="dxa"/>
            </w:tcMar>
          </w:tcPr>
          <w:p w14:paraId="07DDF976"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Carolina Hurricanes</w:t>
            </w:r>
          </w:p>
        </w:tc>
        <w:tc>
          <w:tcPr>
            <w:tcW w:w="2340" w:type="dxa"/>
            <w:shd w:val="clear" w:color="auto" w:fill="auto"/>
            <w:tcMar>
              <w:top w:w="0" w:type="dxa"/>
              <w:left w:w="0" w:type="dxa"/>
              <w:bottom w:w="0" w:type="dxa"/>
              <w:right w:w="0" w:type="dxa"/>
            </w:tcMar>
          </w:tcPr>
          <w:p w14:paraId="69B7CBA7"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Minnesota Timberwolves</w:t>
            </w:r>
          </w:p>
        </w:tc>
        <w:tc>
          <w:tcPr>
            <w:tcW w:w="2340" w:type="dxa"/>
            <w:shd w:val="clear" w:color="auto" w:fill="auto"/>
            <w:tcMar>
              <w:top w:w="0" w:type="dxa"/>
              <w:left w:w="0" w:type="dxa"/>
              <w:bottom w:w="0" w:type="dxa"/>
              <w:right w:w="0" w:type="dxa"/>
            </w:tcMar>
          </w:tcPr>
          <w:p w14:paraId="4B0CB0D1"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Los Angeles Kings</w:t>
            </w:r>
          </w:p>
        </w:tc>
      </w:tr>
      <w:tr w:rsidR="007A5850" w14:paraId="47EB9F9F" w14:textId="77777777">
        <w:tc>
          <w:tcPr>
            <w:tcW w:w="2340" w:type="dxa"/>
            <w:shd w:val="clear" w:color="auto" w:fill="auto"/>
            <w:tcMar>
              <w:top w:w="0" w:type="dxa"/>
              <w:left w:w="0" w:type="dxa"/>
              <w:bottom w:w="0" w:type="dxa"/>
              <w:right w:w="0" w:type="dxa"/>
            </w:tcMar>
          </w:tcPr>
          <w:p w14:paraId="220850B1"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Buffalo Sabres</w:t>
            </w:r>
          </w:p>
        </w:tc>
        <w:tc>
          <w:tcPr>
            <w:tcW w:w="2340" w:type="dxa"/>
            <w:shd w:val="clear" w:color="auto" w:fill="auto"/>
            <w:tcMar>
              <w:top w:w="0" w:type="dxa"/>
              <w:left w:w="0" w:type="dxa"/>
              <w:bottom w:w="0" w:type="dxa"/>
              <w:right w:w="0" w:type="dxa"/>
            </w:tcMar>
          </w:tcPr>
          <w:p w14:paraId="340C47FB"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Washington Capitals</w:t>
            </w:r>
          </w:p>
        </w:tc>
        <w:tc>
          <w:tcPr>
            <w:tcW w:w="2340" w:type="dxa"/>
            <w:shd w:val="clear" w:color="auto" w:fill="auto"/>
            <w:tcMar>
              <w:top w:w="0" w:type="dxa"/>
              <w:left w:w="0" w:type="dxa"/>
              <w:bottom w:w="0" w:type="dxa"/>
              <w:right w:w="0" w:type="dxa"/>
            </w:tcMar>
          </w:tcPr>
          <w:p w14:paraId="56322C11"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Winnipeg Jets</w:t>
            </w:r>
          </w:p>
        </w:tc>
        <w:tc>
          <w:tcPr>
            <w:tcW w:w="2340" w:type="dxa"/>
            <w:shd w:val="clear" w:color="auto" w:fill="auto"/>
            <w:tcMar>
              <w:top w:w="0" w:type="dxa"/>
              <w:left w:w="0" w:type="dxa"/>
              <w:bottom w:w="0" w:type="dxa"/>
              <w:right w:w="0" w:type="dxa"/>
            </w:tcMar>
          </w:tcPr>
          <w:p w14:paraId="5DD177BE"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Arizona Coyotes</w:t>
            </w:r>
          </w:p>
        </w:tc>
      </w:tr>
      <w:tr w:rsidR="007A5850" w14:paraId="7E81674C" w14:textId="77777777">
        <w:tc>
          <w:tcPr>
            <w:tcW w:w="2340" w:type="dxa"/>
            <w:shd w:val="clear" w:color="auto" w:fill="auto"/>
            <w:tcMar>
              <w:top w:w="0" w:type="dxa"/>
              <w:left w:w="0" w:type="dxa"/>
              <w:bottom w:w="0" w:type="dxa"/>
              <w:right w:w="0" w:type="dxa"/>
            </w:tcMar>
          </w:tcPr>
          <w:p w14:paraId="35576A4F"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Ottawa Senators</w:t>
            </w:r>
          </w:p>
        </w:tc>
        <w:tc>
          <w:tcPr>
            <w:tcW w:w="2340" w:type="dxa"/>
            <w:shd w:val="clear" w:color="auto" w:fill="auto"/>
            <w:tcMar>
              <w:top w:w="0" w:type="dxa"/>
              <w:left w:w="0" w:type="dxa"/>
              <w:bottom w:w="0" w:type="dxa"/>
              <w:right w:w="0" w:type="dxa"/>
            </w:tcMar>
          </w:tcPr>
          <w:p w14:paraId="7596207A"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New York Islanders</w:t>
            </w:r>
          </w:p>
        </w:tc>
        <w:tc>
          <w:tcPr>
            <w:tcW w:w="2340" w:type="dxa"/>
            <w:shd w:val="clear" w:color="auto" w:fill="auto"/>
            <w:tcMar>
              <w:top w:w="0" w:type="dxa"/>
              <w:left w:w="0" w:type="dxa"/>
              <w:bottom w:w="0" w:type="dxa"/>
              <w:right w:w="0" w:type="dxa"/>
            </w:tcMar>
          </w:tcPr>
          <w:p w14:paraId="1B68E8FA"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Nashville Predators</w:t>
            </w:r>
          </w:p>
        </w:tc>
        <w:tc>
          <w:tcPr>
            <w:tcW w:w="2340" w:type="dxa"/>
            <w:shd w:val="clear" w:color="auto" w:fill="auto"/>
            <w:tcMar>
              <w:top w:w="0" w:type="dxa"/>
              <w:left w:w="0" w:type="dxa"/>
              <w:bottom w:w="0" w:type="dxa"/>
              <w:right w:w="0" w:type="dxa"/>
            </w:tcMar>
          </w:tcPr>
          <w:p w14:paraId="22BE6DA7"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San Jose Sharks</w:t>
            </w:r>
          </w:p>
        </w:tc>
      </w:tr>
      <w:tr w:rsidR="007A5850" w14:paraId="730BB84B" w14:textId="77777777">
        <w:tc>
          <w:tcPr>
            <w:tcW w:w="2340" w:type="dxa"/>
            <w:shd w:val="clear" w:color="auto" w:fill="auto"/>
            <w:tcMar>
              <w:top w:w="0" w:type="dxa"/>
              <w:left w:w="0" w:type="dxa"/>
              <w:bottom w:w="0" w:type="dxa"/>
              <w:right w:w="0" w:type="dxa"/>
            </w:tcMar>
          </w:tcPr>
          <w:p w14:paraId="4564C153"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Toronto Maple Leaves</w:t>
            </w:r>
          </w:p>
        </w:tc>
        <w:tc>
          <w:tcPr>
            <w:tcW w:w="2340" w:type="dxa"/>
            <w:shd w:val="clear" w:color="auto" w:fill="auto"/>
            <w:tcMar>
              <w:top w:w="0" w:type="dxa"/>
              <w:left w:w="0" w:type="dxa"/>
              <w:bottom w:w="0" w:type="dxa"/>
              <w:right w:w="0" w:type="dxa"/>
            </w:tcMar>
          </w:tcPr>
          <w:p w14:paraId="45596A97"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New Jersey Devils</w:t>
            </w:r>
          </w:p>
        </w:tc>
        <w:tc>
          <w:tcPr>
            <w:tcW w:w="2340" w:type="dxa"/>
            <w:shd w:val="clear" w:color="auto" w:fill="auto"/>
            <w:tcMar>
              <w:top w:w="0" w:type="dxa"/>
              <w:left w:w="0" w:type="dxa"/>
              <w:bottom w:w="0" w:type="dxa"/>
              <w:right w:w="0" w:type="dxa"/>
            </w:tcMar>
          </w:tcPr>
          <w:p w14:paraId="125AE9BE"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St. Louis Blues</w:t>
            </w:r>
          </w:p>
        </w:tc>
        <w:tc>
          <w:tcPr>
            <w:tcW w:w="2340" w:type="dxa"/>
            <w:shd w:val="clear" w:color="auto" w:fill="auto"/>
            <w:tcMar>
              <w:top w:w="0" w:type="dxa"/>
              <w:left w:w="0" w:type="dxa"/>
              <w:bottom w:w="0" w:type="dxa"/>
              <w:right w:w="0" w:type="dxa"/>
            </w:tcMar>
          </w:tcPr>
          <w:p w14:paraId="44C5CB0E"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Anaheim Ducks</w:t>
            </w:r>
          </w:p>
        </w:tc>
      </w:tr>
      <w:tr w:rsidR="007A5850" w14:paraId="1F3040AB" w14:textId="77777777">
        <w:tc>
          <w:tcPr>
            <w:tcW w:w="2340" w:type="dxa"/>
            <w:shd w:val="clear" w:color="auto" w:fill="auto"/>
            <w:tcMar>
              <w:top w:w="0" w:type="dxa"/>
              <w:left w:w="0" w:type="dxa"/>
              <w:bottom w:w="0" w:type="dxa"/>
              <w:right w:w="0" w:type="dxa"/>
            </w:tcMar>
          </w:tcPr>
          <w:p w14:paraId="23A9F7C7"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Florida Panthers</w:t>
            </w:r>
          </w:p>
        </w:tc>
        <w:tc>
          <w:tcPr>
            <w:tcW w:w="2340" w:type="dxa"/>
            <w:shd w:val="clear" w:color="auto" w:fill="auto"/>
            <w:tcMar>
              <w:top w:w="0" w:type="dxa"/>
              <w:left w:w="0" w:type="dxa"/>
              <w:bottom w:w="0" w:type="dxa"/>
              <w:right w:w="0" w:type="dxa"/>
            </w:tcMar>
          </w:tcPr>
          <w:p w14:paraId="4A9361BD"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New York Rangers</w:t>
            </w:r>
          </w:p>
        </w:tc>
        <w:tc>
          <w:tcPr>
            <w:tcW w:w="2340" w:type="dxa"/>
            <w:shd w:val="clear" w:color="auto" w:fill="auto"/>
            <w:tcMar>
              <w:top w:w="0" w:type="dxa"/>
              <w:left w:w="0" w:type="dxa"/>
              <w:bottom w:w="0" w:type="dxa"/>
              <w:right w:w="0" w:type="dxa"/>
            </w:tcMar>
          </w:tcPr>
          <w:p w14:paraId="13195E57"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Colorado Avalanche</w:t>
            </w:r>
          </w:p>
        </w:tc>
        <w:tc>
          <w:tcPr>
            <w:tcW w:w="2340" w:type="dxa"/>
            <w:shd w:val="clear" w:color="auto" w:fill="auto"/>
            <w:tcMar>
              <w:top w:w="0" w:type="dxa"/>
              <w:left w:w="0" w:type="dxa"/>
              <w:bottom w:w="0" w:type="dxa"/>
              <w:right w:w="0" w:type="dxa"/>
            </w:tcMar>
          </w:tcPr>
          <w:p w14:paraId="4F44D871"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Vancouver Canucks</w:t>
            </w:r>
          </w:p>
        </w:tc>
      </w:tr>
      <w:tr w:rsidR="007A5850" w14:paraId="5274AF5D" w14:textId="77777777">
        <w:tc>
          <w:tcPr>
            <w:tcW w:w="2340" w:type="dxa"/>
            <w:shd w:val="clear" w:color="auto" w:fill="auto"/>
            <w:tcMar>
              <w:top w:w="0" w:type="dxa"/>
              <w:left w:w="0" w:type="dxa"/>
              <w:bottom w:w="0" w:type="dxa"/>
              <w:right w:w="0" w:type="dxa"/>
            </w:tcMar>
          </w:tcPr>
          <w:p w14:paraId="192D9CE4"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Tampa Bay Lightning</w:t>
            </w:r>
          </w:p>
        </w:tc>
        <w:tc>
          <w:tcPr>
            <w:tcW w:w="2340" w:type="dxa"/>
            <w:shd w:val="clear" w:color="auto" w:fill="auto"/>
            <w:tcMar>
              <w:top w:w="0" w:type="dxa"/>
              <w:left w:w="0" w:type="dxa"/>
              <w:bottom w:w="0" w:type="dxa"/>
              <w:right w:w="0" w:type="dxa"/>
            </w:tcMar>
          </w:tcPr>
          <w:p w14:paraId="05E89639"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Columbus Blue Jackets</w:t>
            </w:r>
          </w:p>
        </w:tc>
        <w:tc>
          <w:tcPr>
            <w:tcW w:w="2340" w:type="dxa"/>
            <w:shd w:val="clear" w:color="auto" w:fill="auto"/>
            <w:tcMar>
              <w:top w:w="0" w:type="dxa"/>
              <w:left w:w="0" w:type="dxa"/>
              <w:bottom w:w="0" w:type="dxa"/>
              <w:right w:w="0" w:type="dxa"/>
            </w:tcMar>
          </w:tcPr>
          <w:p w14:paraId="46D7AF72" w14:textId="77777777" w:rsidR="007A5850" w:rsidRDefault="007A5850">
            <w:pPr>
              <w:widowControl w:val="0"/>
              <w:pBdr>
                <w:top w:val="nil"/>
                <w:left w:val="nil"/>
                <w:bottom w:val="nil"/>
                <w:right w:val="nil"/>
                <w:between w:val="nil"/>
              </w:pBdr>
              <w:rPr>
                <w:rFonts w:ascii="Arial" w:eastAsia="Arial" w:hAnsi="Arial" w:cs="Arial"/>
                <w:sz w:val="20"/>
                <w:szCs w:val="20"/>
              </w:rPr>
            </w:pPr>
          </w:p>
        </w:tc>
        <w:tc>
          <w:tcPr>
            <w:tcW w:w="2340" w:type="dxa"/>
            <w:shd w:val="clear" w:color="auto" w:fill="auto"/>
            <w:tcMar>
              <w:top w:w="0" w:type="dxa"/>
              <w:left w:w="0" w:type="dxa"/>
              <w:bottom w:w="0" w:type="dxa"/>
              <w:right w:w="0" w:type="dxa"/>
            </w:tcMar>
          </w:tcPr>
          <w:p w14:paraId="5B727EBB" w14:textId="77777777" w:rsidR="007A5850" w:rsidRDefault="007A5850">
            <w:pPr>
              <w:widowControl w:val="0"/>
              <w:pBdr>
                <w:top w:val="nil"/>
                <w:left w:val="nil"/>
                <w:bottom w:val="nil"/>
                <w:right w:val="nil"/>
                <w:between w:val="nil"/>
              </w:pBdr>
              <w:rPr>
                <w:rFonts w:ascii="Arial" w:eastAsia="Arial" w:hAnsi="Arial" w:cs="Arial"/>
                <w:sz w:val="20"/>
                <w:szCs w:val="20"/>
              </w:rPr>
            </w:pPr>
          </w:p>
        </w:tc>
      </w:tr>
    </w:tbl>
    <w:p w14:paraId="61785E0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An </w:t>
      </w:r>
      <w:r>
        <w:rPr>
          <w:rFonts w:ascii="Arial" w:eastAsia="Arial" w:hAnsi="Arial" w:cs="Arial"/>
          <w:b/>
          <w:sz w:val="20"/>
          <w:szCs w:val="20"/>
        </w:rPr>
        <w:t>ordinal scale</w:t>
      </w:r>
      <w:r>
        <w:rPr>
          <w:rFonts w:ascii="Arial" w:eastAsia="Arial" w:hAnsi="Arial" w:cs="Arial"/>
          <w:sz w:val="20"/>
          <w:szCs w:val="20"/>
        </w:rPr>
        <w:t xml:space="preserve"> is like a nominal scale because the measurements are generally categorical, however measurements on an ordinal scale have structure and order that allows one to determine whether each measurement is better/worse or greater/less than other measurements. The order of entries is based on a </w:t>
      </w:r>
      <w:r>
        <w:rPr>
          <w:rFonts w:ascii="Arial" w:eastAsia="Arial" w:hAnsi="Arial" w:cs="Arial"/>
          <w:sz w:val="20"/>
          <w:szCs w:val="20"/>
        </w:rPr>
        <w:lastRenderedPageBreak/>
        <w:t>relative measure, but the measure itself is meaningless, because there is no value associated with each entry. For example, the table below lists the same data as in the nominal scale table above; however, I listed the teams within each division in the order in which they finished the 2014-2015 NHL season:</w:t>
      </w:r>
    </w:p>
    <w:p w14:paraId="61BCD557" w14:textId="77777777" w:rsidR="007A5850" w:rsidRDefault="007A5850">
      <w:pPr>
        <w:pBdr>
          <w:top w:val="nil"/>
          <w:left w:val="nil"/>
          <w:bottom w:val="nil"/>
          <w:right w:val="nil"/>
          <w:between w:val="nil"/>
        </w:pBdr>
        <w:jc w:val="both"/>
        <w:rPr>
          <w:rFonts w:ascii="Arial" w:eastAsia="Arial" w:hAnsi="Arial" w:cs="Arial"/>
          <w:sz w:val="20"/>
          <w:szCs w:val="20"/>
        </w:rPr>
      </w:pPr>
    </w:p>
    <w:p w14:paraId="2451426C"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535"/>
        <w:gridCol w:w="2280"/>
        <w:gridCol w:w="2370"/>
      </w:tblGrid>
      <w:tr w:rsidR="007A5850" w14:paraId="72262C59" w14:textId="77777777">
        <w:trPr>
          <w:trHeight w:val="200"/>
        </w:trPr>
        <w:tc>
          <w:tcPr>
            <w:tcW w:w="4875" w:type="dxa"/>
            <w:gridSpan w:val="2"/>
            <w:shd w:val="clear" w:color="auto" w:fill="auto"/>
            <w:tcMar>
              <w:top w:w="0" w:type="dxa"/>
              <w:left w:w="0" w:type="dxa"/>
              <w:bottom w:w="0" w:type="dxa"/>
              <w:right w:w="0" w:type="dxa"/>
            </w:tcMar>
          </w:tcPr>
          <w:p w14:paraId="5C6DFE94"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Eastern Conference</w:t>
            </w:r>
          </w:p>
        </w:tc>
        <w:tc>
          <w:tcPr>
            <w:tcW w:w="4650" w:type="dxa"/>
            <w:gridSpan w:val="2"/>
            <w:shd w:val="clear" w:color="auto" w:fill="auto"/>
            <w:tcMar>
              <w:top w:w="0" w:type="dxa"/>
              <w:left w:w="0" w:type="dxa"/>
              <w:bottom w:w="0" w:type="dxa"/>
              <w:right w:w="0" w:type="dxa"/>
            </w:tcMar>
          </w:tcPr>
          <w:p w14:paraId="02CC4956"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Western Conference</w:t>
            </w:r>
          </w:p>
        </w:tc>
      </w:tr>
      <w:tr w:rsidR="007A5850" w14:paraId="569301C5" w14:textId="77777777">
        <w:tc>
          <w:tcPr>
            <w:tcW w:w="2340" w:type="dxa"/>
            <w:shd w:val="clear" w:color="auto" w:fill="auto"/>
            <w:tcMar>
              <w:top w:w="0" w:type="dxa"/>
              <w:left w:w="0" w:type="dxa"/>
              <w:bottom w:w="0" w:type="dxa"/>
              <w:right w:w="0" w:type="dxa"/>
            </w:tcMar>
          </w:tcPr>
          <w:p w14:paraId="3D8056CF"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Atlantic Division</w:t>
            </w:r>
          </w:p>
        </w:tc>
        <w:tc>
          <w:tcPr>
            <w:tcW w:w="2535" w:type="dxa"/>
            <w:shd w:val="clear" w:color="auto" w:fill="auto"/>
            <w:tcMar>
              <w:top w:w="0" w:type="dxa"/>
              <w:left w:w="0" w:type="dxa"/>
              <w:bottom w:w="0" w:type="dxa"/>
              <w:right w:w="0" w:type="dxa"/>
            </w:tcMar>
          </w:tcPr>
          <w:p w14:paraId="7F8F1325"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Metropolitan Division</w:t>
            </w:r>
          </w:p>
        </w:tc>
        <w:tc>
          <w:tcPr>
            <w:tcW w:w="2280" w:type="dxa"/>
            <w:shd w:val="clear" w:color="auto" w:fill="auto"/>
            <w:tcMar>
              <w:top w:w="0" w:type="dxa"/>
              <w:left w:w="0" w:type="dxa"/>
              <w:bottom w:w="0" w:type="dxa"/>
              <w:right w:w="0" w:type="dxa"/>
            </w:tcMar>
          </w:tcPr>
          <w:p w14:paraId="2EDE6B61"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Central Division</w:t>
            </w:r>
          </w:p>
        </w:tc>
        <w:tc>
          <w:tcPr>
            <w:tcW w:w="2370" w:type="dxa"/>
            <w:shd w:val="clear" w:color="auto" w:fill="auto"/>
            <w:tcMar>
              <w:top w:w="0" w:type="dxa"/>
              <w:left w:w="0" w:type="dxa"/>
              <w:bottom w:w="0" w:type="dxa"/>
              <w:right w:w="0" w:type="dxa"/>
            </w:tcMar>
          </w:tcPr>
          <w:p w14:paraId="25CA224F"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Pacific Division</w:t>
            </w:r>
          </w:p>
        </w:tc>
      </w:tr>
      <w:tr w:rsidR="007A5850" w14:paraId="1C497AB6" w14:textId="77777777">
        <w:tc>
          <w:tcPr>
            <w:tcW w:w="2340" w:type="dxa"/>
            <w:shd w:val="clear" w:color="auto" w:fill="auto"/>
            <w:tcMar>
              <w:top w:w="0" w:type="dxa"/>
              <w:left w:w="0" w:type="dxa"/>
              <w:bottom w:w="0" w:type="dxa"/>
              <w:right w:w="0" w:type="dxa"/>
            </w:tcMar>
          </w:tcPr>
          <w:p w14:paraId="60B7D0E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1st: Montreal Canadiens</w:t>
            </w:r>
          </w:p>
        </w:tc>
        <w:tc>
          <w:tcPr>
            <w:tcW w:w="2535" w:type="dxa"/>
            <w:shd w:val="clear" w:color="auto" w:fill="auto"/>
            <w:tcMar>
              <w:top w:w="0" w:type="dxa"/>
              <w:left w:w="0" w:type="dxa"/>
              <w:bottom w:w="0" w:type="dxa"/>
              <w:right w:w="0" w:type="dxa"/>
            </w:tcMar>
          </w:tcPr>
          <w:p w14:paraId="06D7500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1st: New York Rangers</w:t>
            </w:r>
          </w:p>
        </w:tc>
        <w:tc>
          <w:tcPr>
            <w:tcW w:w="2280" w:type="dxa"/>
            <w:shd w:val="clear" w:color="auto" w:fill="auto"/>
            <w:tcMar>
              <w:top w:w="0" w:type="dxa"/>
              <w:left w:w="0" w:type="dxa"/>
              <w:bottom w:w="0" w:type="dxa"/>
              <w:right w:w="0" w:type="dxa"/>
            </w:tcMar>
          </w:tcPr>
          <w:p w14:paraId="0D25989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1st: St. Louis Blues</w:t>
            </w:r>
          </w:p>
        </w:tc>
        <w:tc>
          <w:tcPr>
            <w:tcW w:w="2370" w:type="dxa"/>
            <w:shd w:val="clear" w:color="auto" w:fill="auto"/>
            <w:tcMar>
              <w:top w:w="0" w:type="dxa"/>
              <w:left w:w="0" w:type="dxa"/>
              <w:bottom w:w="0" w:type="dxa"/>
              <w:right w:w="0" w:type="dxa"/>
            </w:tcMar>
          </w:tcPr>
          <w:p w14:paraId="765B013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1st: Anaheim Ducks</w:t>
            </w:r>
          </w:p>
        </w:tc>
      </w:tr>
      <w:tr w:rsidR="007A5850" w14:paraId="760CC516" w14:textId="77777777">
        <w:tc>
          <w:tcPr>
            <w:tcW w:w="2340" w:type="dxa"/>
            <w:shd w:val="clear" w:color="auto" w:fill="auto"/>
            <w:tcMar>
              <w:top w:w="0" w:type="dxa"/>
              <w:left w:w="0" w:type="dxa"/>
              <w:bottom w:w="0" w:type="dxa"/>
              <w:right w:w="0" w:type="dxa"/>
            </w:tcMar>
          </w:tcPr>
          <w:p w14:paraId="49F55DB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2nd: Tampa Bay Lightning</w:t>
            </w:r>
          </w:p>
        </w:tc>
        <w:tc>
          <w:tcPr>
            <w:tcW w:w="2535" w:type="dxa"/>
            <w:shd w:val="clear" w:color="auto" w:fill="auto"/>
            <w:tcMar>
              <w:top w:w="0" w:type="dxa"/>
              <w:left w:w="0" w:type="dxa"/>
              <w:bottom w:w="0" w:type="dxa"/>
              <w:right w:w="0" w:type="dxa"/>
            </w:tcMar>
          </w:tcPr>
          <w:p w14:paraId="6519789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2nd: Washington Capitals</w:t>
            </w:r>
          </w:p>
        </w:tc>
        <w:tc>
          <w:tcPr>
            <w:tcW w:w="2280" w:type="dxa"/>
            <w:shd w:val="clear" w:color="auto" w:fill="auto"/>
            <w:tcMar>
              <w:top w:w="0" w:type="dxa"/>
              <w:left w:w="0" w:type="dxa"/>
              <w:bottom w:w="0" w:type="dxa"/>
              <w:right w:w="0" w:type="dxa"/>
            </w:tcMar>
          </w:tcPr>
          <w:p w14:paraId="1D3438C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2nd: Nashville Predators</w:t>
            </w:r>
          </w:p>
        </w:tc>
        <w:tc>
          <w:tcPr>
            <w:tcW w:w="2370" w:type="dxa"/>
            <w:shd w:val="clear" w:color="auto" w:fill="auto"/>
            <w:tcMar>
              <w:top w:w="0" w:type="dxa"/>
              <w:left w:w="0" w:type="dxa"/>
              <w:bottom w:w="0" w:type="dxa"/>
              <w:right w:w="0" w:type="dxa"/>
            </w:tcMar>
          </w:tcPr>
          <w:p w14:paraId="777246A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2nd: Vancouver Canucks</w:t>
            </w:r>
          </w:p>
        </w:tc>
      </w:tr>
      <w:tr w:rsidR="007A5850" w14:paraId="2902F084" w14:textId="77777777">
        <w:tc>
          <w:tcPr>
            <w:tcW w:w="2340" w:type="dxa"/>
            <w:shd w:val="clear" w:color="auto" w:fill="auto"/>
            <w:tcMar>
              <w:top w:w="0" w:type="dxa"/>
              <w:left w:w="0" w:type="dxa"/>
              <w:bottom w:w="0" w:type="dxa"/>
              <w:right w:w="0" w:type="dxa"/>
            </w:tcMar>
          </w:tcPr>
          <w:p w14:paraId="62F1D02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3rd: Detroit Red Wings</w:t>
            </w:r>
          </w:p>
        </w:tc>
        <w:tc>
          <w:tcPr>
            <w:tcW w:w="2535" w:type="dxa"/>
            <w:shd w:val="clear" w:color="auto" w:fill="auto"/>
            <w:tcMar>
              <w:top w:w="0" w:type="dxa"/>
              <w:left w:w="0" w:type="dxa"/>
              <w:bottom w:w="0" w:type="dxa"/>
              <w:right w:w="0" w:type="dxa"/>
            </w:tcMar>
          </w:tcPr>
          <w:p w14:paraId="71CB6F6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3rd: New York Islanders</w:t>
            </w:r>
          </w:p>
        </w:tc>
        <w:tc>
          <w:tcPr>
            <w:tcW w:w="2280" w:type="dxa"/>
            <w:shd w:val="clear" w:color="auto" w:fill="auto"/>
            <w:tcMar>
              <w:top w:w="0" w:type="dxa"/>
              <w:left w:w="0" w:type="dxa"/>
              <w:bottom w:w="0" w:type="dxa"/>
              <w:right w:w="0" w:type="dxa"/>
            </w:tcMar>
          </w:tcPr>
          <w:p w14:paraId="247E0A0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3rd: Chicago Blackhawks</w:t>
            </w:r>
          </w:p>
        </w:tc>
        <w:tc>
          <w:tcPr>
            <w:tcW w:w="2370" w:type="dxa"/>
            <w:shd w:val="clear" w:color="auto" w:fill="auto"/>
            <w:tcMar>
              <w:top w:w="0" w:type="dxa"/>
              <w:left w:w="0" w:type="dxa"/>
              <w:bottom w:w="0" w:type="dxa"/>
              <w:right w:w="0" w:type="dxa"/>
            </w:tcMar>
          </w:tcPr>
          <w:p w14:paraId="1253843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3rd: Calgary Flames</w:t>
            </w:r>
          </w:p>
        </w:tc>
      </w:tr>
      <w:tr w:rsidR="007A5850" w14:paraId="5B2AF12A" w14:textId="77777777">
        <w:tc>
          <w:tcPr>
            <w:tcW w:w="2340" w:type="dxa"/>
            <w:shd w:val="clear" w:color="auto" w:fill="auto"/>
            <w:tcMar>
              <w:top w:w="0" w:type="dxa"/>
              <w:left w:w="0" w:type="dxa"/>
              <w:bottom w:w="0" w:type="dxa"/>
              <w:right w:w="0" w:type="dxa"/>
            </w:tcMar>
          </w:tcPr>
          <w:p w14:paraId="70D1D1F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4th: Ottawa Senators</w:t>
            </w:r>
          </w:p>
        </w:tc>
        <w:tc>
          <w:tcPr>
            <w:tcW w:w="2535" w:type="dxa"/>
            <w:shd w:val="clear" w:color="auto" w:fill="auto"/>
            <w:tcMar>
              <w:top w:w="0" w:type="dxa"/>
              <w:left w:w="0" w:type="dxa"/>
              <w:bottom w:w="0" w:type="dxa"/>
              <w:right w:w="0" w:type="dxa"/>
            </w:tcMar>
          </w:tcPr>
          <w:p w14:paraId="3C6FEA2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4th: Pittsburgh Penguins</w:t>
            </w:r>
          </w:p>
        </w:tc>
        <w:tc>
          <w:tcPr>
            <w:tcW w:w="2280" w:type="dxa"/>
            <w:shd w:val="clear" w:color="auto" w:fill="auto"/>
            <w:tcMar>
              <w:top w:w="0" w:type="dxa"/>
              <w:left w:w="0" w:type="dxa"/>
              <w:bottom w:w="0" w:type="dxa"/>
              <w:right w:w="0" w:type="dxa"/>
            </w:tcMar>
          </w:tcPr>
          <w:p w14:paraId="2C76F80B"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20"/>
                <w:szCs w:val="20"/>
              </w:rPr>
              <w:t>4th:</w:t>
            </w:r>
            <w:r>
              <w:rPr>
                <w:rFonts w:ascii="Arial" w:eastAsia="Arial" w:hAnsi="Arial" w:cs="Arial"/>
                <w:sz w:val="16"/>
                <w:szCs w:val="16"/>
              </w:rPr>
              <w:t xml:space="preserve"> Minnesota Timberwolves</w:t>
            </w:r>
          </w:p>
        </w:tc>
        <w:tc>
          <w:tcPr>
            <w:tcW w:w="2370" w:type="dxa"/>
            <w:shd w:val="clear" w:color="auto" w:fill="auto"/>
            <w:tcMar>
              <w:top w:w="0" w:type="dxa"/>
              <w:left w:w="0" w:type="dxa"/>
              <w:bottom w:w="0" w:type="dxa"/>
              <w:right w:w="0" w:type="dxa"/>
            </w:tcMar>
          </w:tcPr>
          <w:p w14:paraId="6B168CF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4th: Los Angeles Kings</w:t>
            </w:r>
          </w:p>
        </w:tc>
      </w:tr>
      <w:tr w:rsidR="007A5850" w14:paraId="3673BD1E" w14:textId="77777777">
        <w:tc>
          <w:tcPr>
            <w:tcW w:w="2340" w:type="dxa"/>
            <w:shd w:val="clear" w:color="auto" w:fill="auto"/>
            <w:tcMar>
              <w:top w:w="0" w:type="dxa"/>
              <w:left w:w="0" w:type="dxa"/>
              <w:bottom w:w="0" w:type="dxa"/>
              <w:right w:w="0" w:type="dxa"/>
            </w:tcMar>
          </w:tcPr>
          <w:p w14:paraId="1972C7D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5th: Boston Bruins</w:t>
            </w:r>
          </w:p>
        </w:tc>
        <w:tc>
          <w:tcPr>
            <w:tcW w:w="2535" w:type="dxa"/>
            <w:shd w:val="clear" w:color="auto" w:fill="auto"/>
            <w:tcMar>
              <w:top w:w="0" w:type="dxa"/>
              <w:left w:w="0" w:type="dxa"/>
              <w:bottom w:w="0" w:type="dxa"/>
              <w:right w:w="0" w:type="dxa"/>
            </w:tcMar>
          </w:tcPr>
          <w:p w14:paraId="6368D53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5th: Columbus Blue Jackets</w:t>
            </w:r>
          </w:p>
        </w:tc>
        <w:tc>
          <w:tcPr>
            <w:tcW w:w="2280" w:type="dxa"/>
            <w:shd w:val="clear" w:color="auto" w:fill="auto"/>
            <w:tcMar>
              <w:top w:w="0" w:type="dxa"/>
              <w:left w:w="0" w:type="dxa"/>
              <w:bottom w:w="0" w:type="dxa"/>
              <w:right w:w="0" w:type="dxa"/>
            </w:tcMar>
          </w:tcPr>
          <w:p w14:paraId="47C9CBC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5th: Winnipeg Jets</w:t>
            </w:r>
          </w:p>
        </w:tc>
        <w:tc>
          <w:tcPr>
            <w:tcW w:w="2370" w:type="dxa"/>
            <w:shd w:val="clear" w:color="auto" w:fill="auto"/>
            <w:tcMar>
              <w:top w:w="0" w:type="dxa"/>
              <w:left w:w="0" w:type="dxa"/>
              <w:bottom w:w="0" w:type="dxa"/>
              <w:right w:w="0" w:type="dxa"/>
            </w:tcMar>
          </w:tcPr>
          <w:p w14:paraId="239C18E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5th: San Jose Sharks</w:t>
            </w:r>
          </w:p>
        </w:tc>
      </w:tr>
      <w:tr w:rsidR="007A5850" w14:paraId="1EAEC4C1" w14:textId="77777777">
        <w:tc>
          <w:tcPr>
            <w:tcW w:w="2340" w:type="dxa"/>
            <w:shd w:val="clear" w:color="auto" w:fill="auto"/>
            <w:tcMar>
              <w:top w:w="0" w:type="dxa"/>
              <w:left w:w="0" w:type="dxa"/>
              <w:bottom w:w="0" w:type="dxa"/>
              <w:right w:w="0" w:type="dxa"/>
            </w:tcMar>
          </w:tcPr>
          <w:p w14:paraId="112AFD0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6th: Florida Panthers</w:t>
            </w:r>
          </w:p>
        </w:tc>
        <w:tc>
          <w:tcPr>
            <w:tcW w:w="2535" w:type="dxa"/>
            <w:shd w:val="clear" w:color="auto" w:fill="auto"/>
            <w:tcMar>
              <w:top w:w="0" w:type="dxa"/>
              <w:left w:w="0" w:type="dxa"/>
              <w:bottom w:w="0" w:type="dxa"/>
              <w:right w:w="0" w:type="dxa"/>
            </w:tcMar>
          </w:tcPr>
          <w:p w14:paraId="3939697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6th: Philadelphia Flyers</w:t>
            </w:r>
          </w:p>
        </w:tc>
        <w:tc>
          <w:tcPr>
            <w:tcW w:w="2280" w:type="dxa"/>
            <w:shd w:val="clear" w:color="auto" w:fill="auto"/>
            <w:tcMar>
              <w:top w:w="0" w:type="dxa"/>
              <w:left w:w="0" w:type="dxa"/>
              <w:bottom w:w="0" w:type="dxa"/>
              <w:right w:w="0" w:type="dxa"/>
            </w:tcMar>
          </w:tcPr>
          <w:p w14:paraId="6A90642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6th: Dallas Stars</w:t>
            </w:r>
          </w:p>
        </w:tc>
        <w:tc>
          <w:tcPr>
            <w:tcW w:w="2370" w:type="dxa"/>
            <w:shd w:val="clear" w:color="auto" w:fill="auto"/>
            <w:tcMar>
              <w:top w:w="0" w:type="dxa"/>
              <w:left w:w="0" w:type="dxa"/>
              <w:bottom w:w="0" w:type="dxa"/>
              <w:right w:w="0" w:type="dxa"/>
            </w:tcMar>
          </w:tcPr>
          <w:p w14:paraId="405F2F8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6th: Edmonton Oilers</w:t>
            </w:r>
          </w:p>
        </w:tc>
      </w:tr>
      <w:tr w:rsidR="007A5850" w14:paraId="3BEE1403" w14:textId="77777777">
        <w:tc>
          <w:tcPr>
            <w:tcW w:w="2340" w:type="dxa"/>
            <w:shd w:val="clear" w:color="auto" w:fill="auto"/>
            <w:tcMar>
              <w:top w:w="0" w:type="dxa"/>
              <w:left w:w="0" w:type="dxa"/>
              <w:bottom w:w="0" w:type="dxa"/>
              <w:right w:w="0" w:type="dxa"/>
            </w:tcMar>
          </w:tcPr>
          <w:p w14:paraId="31BEE5DF"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7th: Toronto Maple Leaves</w:t>
            </w:r>
          </w:p>
        </w:tc>
        <w:tc>
          <w:tcPr>
            <w:tcW w:w="2535" w:type="dxa"/>
            <w:shd w:val="clear" w:color="auto" w:fill="auto"/>
            <w:tcMar>
              <w:top w:w="0" w:type="dxa"/>
              <w:left w:w="0" w:type="dxa"/>
              <w:bottom w:w="0" w:type="dxa"/>
              <w:right w:w="0" w:type="dxa"/>
            </w:tcMar>
          </w:tcPr>
          <w:p w14:paraId="038579FA"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7th: New Jersey Devils</w:t>
            </w:r>
          </w:p>
        </w:tc>
        <w:tc>
          <w:tcPr>
            <w:tcW w:w="2280" w:type="dxa"/>
            <w:shd w:val="clear" w:color="auto" w:fill="auto"/>
            <w:tcMar>
              <w:top w:w="0" w:type="dxa"/>
              <w:left w:w="0" w:type="dxa"/>
              <w:bottom w:w="0" w:type="dxa"/>
              <w:right w:w="0" w:type="dxa"/>
            </w:tcMar>
          </w:tcPr>
          <w:p w14:paraId="32A516C1"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7th: Colorado Avalanche</w:t>
            </w:r>
          </w:p>
        </w:tc>
        <w:tc>
          <w:tcPr>
            <w:tcW w:w="2370" w:type="dxa"/>
            <w:shd w:val="clear" w:color="auto" w:fill="auto"/>
            <w:tcMar>
              <w:top w:w="0" w:type="dxa"/>
              <w:left w:w="0" w:type="dxa"/>
              <w:bottom w:w="0" w:type="dxa"/>
              <w:right w:w="0" w:type="dxa"/>
            </w:tcMar>
          </w:tcPr>
          <w:p w14:paraId="0266C707"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7th: Arizona Coyotes</w:t>
            </w:r>
          </w:p>
        </w:tc>
      </w:tr>
      <w:tr w:rsidR="007A5850" w14:paraId="4FAD5FA8" w14:textId="77777777">
        <w:tc>
          <w:tcPr>
            <w:tcW w:w="2340" w:type="dxa"/>
            <w:shd w:val="clear" w:color="auto" w:fill="auto"/>
            <w:tcMar>
              <w:top w:w="0" w:type="dxa"/>
              <w:left w:w="0" w:type="dxa"/>
              <w:bottom w:w="0" w:type="dxa"/>
              <w:right w:w="0" w:type="dxa"/>
            </w:tcMar>
          </w:tcPr>
          <w:p w14:paraId="378280F9"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8th: Buffalo Sabres</w:t>
            </w:r>
          </w:p>
        </w:tc>
        <w:tc>
          <w:tcPr>
            <w:tcW w:w="2535" w:type="dxa"/>
            <w:shd w:val="clear" w:color="auto" w:fill="auto"/>
            <w:tcMar>
              <w:top w:w="0" w:type="dxa"/>
              <w:left w:w="0" w:type="dxa"/>
              <w:bottom w:w="0" w:type="dxa"/>
              <w:right w:w="0" w:type="dxa"/>
            </w:tcMar>
          </w:tcPr>
          <w:p w14:paraId="249A9EAF" w14:textId="77777777" w:rsidR="007A5850" w:rsidRDefault="007A5850">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8th: Carolina Hurricanes</w:t>
            </w:r>
          </w:p>
        </w:tc>
        <w:tc>
          <w:tcPr>
            <w:tcW w:w="2280" w:type="dxa"/>
            <w:shd w:val="clear" w:color="auto" w:fill="auto"/>
            <w:tcMar>
              <w:top w:w="0" w:type="dxa"/>
              <w:left w:w="0" w:type="dxa"/>
              <w:bottom w:w="0" w:type="dxa"/>
              <w:right w:w="0" w:type="dxa"/>
            </w:tcMar>
          </w:tcPr>
          <w:p w14:paraId="5AC66B53" w14:textId="77777777" w:rsidR="007A5850" w:rsidRDefault="007A5850">
            <w:pPr>
              <w:widowControl w:val="0"/>
              <w:pBdr>
                <w:top w:val="nil"/>
                <w:left w:val="nil"/>
                <w:bottom w:val="nil"/>
                <w:right w:val="nil"/>
                <w:between w:val="nil"/>
              </w:pBdr>
              <w:rPr>
                <w:rFonts w:ascii="Arial" w:eastAsia="Arial" w:hAnsi="Arial" w:cs="Arial"/>
                <w:sz w:val="20"/>
                <w:szCs w:val="20"/>
              </w:rPr>
            </w:pPr>
          </w:p>
        </w:tc>
        <w:tc>
          <w:tcPr>
            <w:tcW w:w="2370" w:type="dxa"/>
            <w:shd w:val="clear" w:color="auto" w:fill="auto"/>
            <w:tcMar>
              <w:top w:w="0" w:type="dxa"/>
              <w:left w:w="0" w:type="dxa"/>
              <w:bottom w:w="0" w:type="dxa"/>
              <w:right w:w="0" w:type="dxa"/>
            </w:tcMar>
          </w:tcPr>
          <w:p w14:paraId="0910417F" w14:textId="77777777" w:rsidR="007A5850" w:rsidRDefault="007A5850">
            <w:pPr>
              <w:widowControl w:val="0"/>
              <w:pBdr>
                <w:top w:val="nil"/>
                <w:left w:val="nil"/>
                <w:bottom w:val="nil"/>
                <w:right w:val="nil"/>
                <w:between w:val="nil"/>
              </w:pBdr>
              <w:rPr>
                <w:rFonts w:ascii="Arial" w:eastAsia="Arial" w:hAnsi="Arial" w:cs="Arial"/>
                <w:sz w:val="20"/>
                <w:szCs w:val="20"/>
              </w:rPr>
            </w:pPr>
          </w:p>
        </w:tc>
      </w:tr>
    </w:tbl>
    <w:p w14:paraId="493B848D" w14:textId="77777777" w:rsidR="007A5850" w:rsidRDefault="007A5850">
      <w:pPr>
        <w:pBdr>
          <w:top w:val="nil"/>
          <w:left w:val="nil"/>
          <w:bottom w:val="nil"/>
          <w:right w:val="nil"/>
          <w:between w:val="nil"/>
        </w:pBdr>
        <w:jc w:val="both"/>
        <w:rPr>
          <w:rFonts w:ascii="Arial" w:eastAsia="Arial" w:hAnsi="Arial" w:cs="Arial"/>
          <w:sz w:val="20"/>
          <w:szCs w:val="20"/>
        </w:rPr>
      </w:pPr>
    </w:p>
    <w:p w14:paraId="0B58EAD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You can see the order of the teams within each division is based on their place of finish; however, the ordinal scale does not tell us how much better or worse any one team did than other teams. An ordinal scale provides information about how one measurement (i.e., team) performed </w:t>
      </w:r>
      <w:r>
        <w:rPr>
          <w:rFonts w:ascii="Arial" w:eastAsia="Arial" w:hAnsi="Arial" w:cs="Arial"/>
          <w:i/>
          <w:sz w:val="20"/>
          <w:szCs w:val="20"/>
        </w:rPr>
        <w:t>relative</w:t>
      </w:r>
      <w:r>
        <w:rPr>
          <w:rFonts w:ascii="Arial" w:eastAsia="Arial" w:hAnsi="Arial" w:cs="Arial"/>
          <w:sz w:val="20"/>
          <w:szCs w:val="20"/>
        </w:rPr>
        <w:t xml:space="preserve"> to others.</w:t>
      </w:r>
    </w:p>
    <w:p w14:paraId="6D3711B9" w14:textId="77777777" w:rsidR="007A5850" w:rsidRDefault="007A5850">
      <w:pPr>
        <w:pBdr>
          <w:top w:val="nil"/>
          <w:left w:val="nil"/>
          <w:bottom w:val="nil"/>
          <w:right w:val="nil"/>
          <w:between w:val="nil"/>
        </w:pBdr>
        <w:jc w:val="both"/>
        <w:rPr>
          <w:rFonts w:ascii="Arial" w:eastAsia="Arial" w:hAnsi="Arial" w:cs="Arial"/>
          <w:sz w:val="20"/>
          <w:szCs w:val="20"/>
        </w:rPr>
      </w:pPr>
    </w:p>
    <w:p w14:paraId="74AFE68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An </w:t>
      </w:r>
      <w:r>
        <w:rPr>
          <w:rFonts w:ascii="Arial" w:eastAsia="Arial" w:hAnsi="Arial" w:cs="Arial"/>
          <w:b/>
          <w:sz w:val="20"/>
          <w:szCs w:val="20"/>
        </w:rPr>
        <w:t>interval scale</w:t>
      </w:r>
      <w:r>
        <w:rPr>
          <w:rFonts w:ascii="Arial" w:eastAsia="Arial" w:hAnsi="Arial" w:cs="Arial"/>
          <w:sz w:val="20"/>
          <w:szCs w:val="20"/>
        </w:rPr>
        <w:t xml:space="preserve"> is similar to an ordinal scale because the data are ordered, but unlike an ordinal scale, measurements on interval scales are quantitative, which can be used to determine numeric differences between measured values. Importantly, the interval between adjacent values is equal. For example, the difference between the values 2 and 3 is 1 on an interval scale, and the difference between the values of 4 and 5 on that same scale is also 1.</w:t>
      </w:r>
    </w:p>
    <w:p w14:paraId="1B2CDBA3" w14:textId="77777777" w:rsidR="007A5850" w:rsidRDefault="007A5850">
      <w:pPr>
        <w:pBdr>
          <w:top w:val="nil"/>
          <w:left w:val="nil"/>
          <w:bottom w:val="nil"/>
          <w:right w:val="nil"/>
          <w:between w:val="nil"/>
        </w:pBdr>
        <w:jc w:val="both"/>
        <w:rPr>
          <w:rFonts w:ascii="Arial" w:eastAsia="Arial" w:hAnsi="Arial" w:cs="Arial"/>
          <w:sz w:val="20"/>
          <w:szCs w:val="20"/>
        </w:rPr>
      </w:pPr>
    </w:p>
    <w:p w14:paraId="22F2AE0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Interval scales do not have a </w:t>
      </w:r>
      <w:r>
        <w:rPr>
          <w:rFonts w:ascii="Arial" w:eastAsia="Arial" w:hAnsi="Arial" w:cs="Arial"/>
          <w:b/>
          <w:sz w:val="20"/>
          <w:szCs w:val="20"/>
        </w:rPr>
        <w:t>true zero point</w:t>
      </w:r>
      <w:r>
        <w:rPr>
          <w:rFonts w:ascii="Arial" w:eastAsia="Arial" w:hAnsi="Arial" w:cs="Arial"/>
          <w:sz w:val="20"/>
          <w:szCs w:val="20"/>
        </w:rPr>
        <w:t xml:space="preserve">, that is, a value at which the measured variable has no magnitude. A true value of zero tells you there is nothing of that variable present when it is being measured. Stated differently, an an interval scale a value of 0 can be obtained, but that value of 0 is actually meaningless, because the 0 still means something there. Hence, interval scales often have negative values as possible measurements, and those negative values mean something. Because there is no true zero point, you cannot form ratios and cannot tell how many times greater-than/less-than one value is from another. In order to form ratios you need to have a true zero point, because there can be no such thing as ‘negative ratios’. One example of something that is measured on an interval scale is measuring temperature in degrees fahrenheit, because you can have 1°F, 0°F, -1°F, -2°F... etc. </w:t>
      </w:r>
    </w:p>
    <w:p w14:paraId="530BADD1" w14:textId="77777777" w:rsidR="007A5850" w:rsidRDefault="007A5850">
      <w:pPr>
        <w:pBdr>
          <w:top w:val="nil"/>
          <w:left w:val="nil"/>
          <w:bottom w:val="nil"/>
          <w:right w:val="nil"/>
          <w:between w:val="nil"/>
        </w:pBdr>
        <w:jc w:val="both"/>
        <w:rPr>
          <w:rFonts w:ascii="Arial" w:eastAsia="Arial" w:hAnsi="Arial" w:cs="Arial"/>
          <w:sz w:val="20"/>
          <w:szCs w:val="20"/>
        </w:rPr>
      </w:pPr>
    </w:p>
    <w:p w14:paraId="0218124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w:t>
      </w:r>
      <w:r>
        <w:rPr>
          <w:rFonts w:ascii="Arial" w:eastAsia="Arial" w:hAnsi="Arial" w:cs="Arial"/>
          <w:b/>
          <w:sz w:val="20"/>
          <w:szCs w:val="20"/>
        </w:rPr>
        <w:t>ratio scale</w:t>
      </w:r>
      <w:r>
        <w:rPr>
          <w:rFonts w:ascii="Arial" w:eastAsia="Arial" w:hAnsi="Arial" w:cs="Arial"/>
          <w:sz w:val="20"/>
          <w:szCs w:val="20"/>
        </w:rPr>
        <w:t xml:space="preserve"> is identical to an interval scale except the variable being measures is one that has a true zero point, because negative values are not possible and are meaningless on ratio scales. With a true zero point a value of 0 indicates the absence of any magnitude. I should note that the true zero point does not have to show up in the data and is unlikely to ever show up. For example, any measurement of time (days, seconds, hours, milliseconds) is on a ratio scale, because you cannot have negative time.</w:t>
      </w:r>
    </w:p>
    <w:p w14:paraId="70810D98" w14:textId="77777777" w:rsidR="007A5850" w:rsidRDefault="007A5850">
      <w:pPr>
        <w:pBdr>
          <w:top w:val="nil"/>
          <w:left w:val="nil"/>
          <w:bottom w:val="nil"/>
          <w:right w:val="nil"/>
          <w:between w:val="nil"/>
        </w:pBdr>
        <w:jc w:val="both"/>
        <w:rPr>
          <w:rFonts w:ascii="Arial" w:eastAsia="Arial" w:hAnsi="Arial" w:cs="Arial"/>
          <w:sz w:val="20"/>
          <w:szCs w:val="20"/>
        </w:rPr>
      </w:pPr>
    </w:p>
    <w:p w14:paraId="21F3731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 which scale of measurement do psychological constructs belong? Although the actual measures of psychological constructs may be on ratio scales (e.g., reaction times are ratio, accuracies are ratio); most constructs are actually measured on ordinal scales and nominal scales. For example, many IQ tests are standardized to have an average score of 100 with a theoretical range of 0-175. This appears to be a ratio scale, because you certainly cannot have ‘negative intelligence’, but, take two IQ scores, 50 and 100. Is the individual with the score of 100 double the intelligence of the individual with the IQ score of 50? Absolutely not. All that can be said is that the individual scored 50 points higher on the IQ test; hence, IQ scores seem to be on an interval scale, but in reality we would only conclude the individual with the IQ of 100 is more intelligent; hnce, the IQs would fall along an ordinal scale.</w:t>
      </w:r>
    </w:p>
    <w:p w14:paraId="1392EEEF" w14:textId="77777777" w:rsidR="007A5850" w:rsidRDefault="007A5850">
      <w:pPr>
        <w:pBdr>
          <w:top w:val="nil"/>
          <w:left w:val="nil"/>
          <w:bottom w:val="nil"/>
          <w:right w:val="nil"/>
          <w:between w:val="nil"/>
        </w:pBdr>
        <w:jc w:val="both"/>
        <w:rPr>
          <w:rFonts w:ascii="Arial" w:eastAsia="Arial" w:hAnsi="Arial" w:cs="Arial"/>
          <w:sz w:val="20"/>
          <w:szCs w:val="20"/>
        </w:rPr>
      </w:pPr>
    </w:p>
    <w:p w14:paraId="06E4F56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Also, recall from Chapter 1 a Likert scale (see below) appears to be on an interval scale because of the numerical values, but is actually on an ordinal scale, because people are choosing between different </w:t>
      </w:r>
      <w:r>
        <w:rPr>
          <w:rFonts w:ascii="Arial" w:eastAsia="Arial" w:hAnsi="Arial" w:cs="Arial"/>
          <w:sz w:val="20"/>
          <w:szCs w:val="20"/>
        </w:rPr>
        <w:lastRenderedPageBreak/>
        <w:t>categories placed relative to each other. Thus, there can be a difference between the scale in which a variable can be interpreted, and the actual scale by which a variable is measured.</w:t>
      </w:r>
    </w:p>
    <w:p w14:paraId="18A8560E" w14:textId="77777777" w:rsidR="007A5850" w:rsidRDefault="007A5850">
      <w:pPr>
        <w:pBdr>
          <w:top w:val="nil"/>
          <w:left w:val="nil"/>
          <w:bottom w:val="nil"/>
          <w:right w:val="nil"/>
          <w:between w:val="nil"/>
        </w:pBdr>
        <w:jc w:val="both"/>
        <w:rPr>
          <w:rFonts w:ascii="Arial" w:eastAsia="Arial" w:hAnsi="Arial" w:cs="Arial"/>
          <w:sz w:val="20"/>
          <w:szCs w:val="20"/>
        </w:rPr>
      </w:pPr>
    </w:p>
    <w:p w14:paraId="0CFA0971" w14:textId="77777777" w:rsidR="007A5850" w:rsidRDefault="007A5850">
      <w:pPr>
        <w:pBdr>
          <w:top w:val="nil"/>
          <w:left w:val="nil"/>
          <w:bottom w:val="nil"/>
          <w:right w:val="nil"/>
          <w:between w:val="nil"/>
        </w:pBdr>
        <w:jc w:val="both"/>
        <w:rPr>
          <w:rFonts w:ascii="Arial" w:eastAsia="Arial" w:hAnsi="Arial" w:cs="Arial"/>
          <w:i/>
          <w:sz w:val="20"/>
          <w:szCs w:val="20"/>
        </w:rPr>
      </w:pPr>
      <w:r>
        <w:rPr>
          <w:rFonts w:ascii="Arial" w:eastAsia="Arial" w:hAnsi="Arial" w:cs="Arial"/>
          <w:i/>
          <w:sz w:val="20"/>
          <w:szCs w:val="20"/>
        </w:rPr>
        <w:t>Overall, what is your general political attitude?</w:t>
      </w:r>
    </w:p>
    <w:tbl>
      <w:tblPr>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0"/>
        <w:gridCol w:w="1040"/>
        <w:gridCol w:w="1040"/>
        <w:gridCol w:w="1040"/>
        <w:gridCol w:w="1040"/>
        <w:gridCol w:w="1040"/>
        <w:gridCol w:w="1040"/>
        <w:gridCol w:w="1040"/>
        <w:gridCol w:w="1040"/>
      </w:tblGrid>
      <w:tr w:rsidR="007A5850" w14:paraId="06D572A8" w14:textId="77777777">
        <w:trPr>
          <w:trHeight w:val="160"/>
        </w:trPr>
        <w:tc>
          <w:tcPr>
            <w:tcW w:w="1040" w:type="dxa"/>
          </w:tcPr>
          <w:p w14:paraId="6F48E9EC" w14:textId="77777777" w:rsidR="007A5850" w:rsidRDefault="007A585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-4</w:t>
            </w:r>
          </w:p>
        </w:tc>
        <w:tc>
          <w:tcPr>
            <w:tcW w:w="1040" w:type="dxa"/>
          </w:tcPr>
          <w:p w14:paraId="5B42F393" w14:textId="77777777" w:rsidR="007A5850" w:rsidRDefault="007A585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-3</w:t>
            </w:r>
          </w:p>
        </w:tc>
        <w:tc>
          <w:tcPr>
            <w:tcW w:w="1040" w:type="dxa"/>
          </w:tcPr>
          <w:p w14:paraId="32873D86" w14:textId="77777777" w:rsidR="007A5850" w:rsidRDefault="007A585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-2</w:t>
            </w:r>
          </w:p>
        </w:tc>
        <w:tc>
          <w:tcPr>
            <w:tcW w:w="1040" w:type="dxa"/>
          </w:tcPr>
          <w:p w14:paraId="094FFF78" w14:textId="77777777" w:rsidR="007A5850" w:rsidRDefault="007A585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-1</w:t>
            </w:r>
          </w:p>
        </w:tc>
        <w:tc>
          <w:tcPr>
            <w:tcW w:w="1040" w:type="dxa"/>
          </w:tcPr>
          <w:p w14:paraId="5D086480" w14:textId="77777777" w:rsidR="007A5850" w:rsidRDefault="007A585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0</w:t>
            </w:r>
          </w:p>
        </w:tc>
        <w:tc>
          <w:tcPr>
            <w:tcW w:w="1040" w:type="dxa"/>
          </w:tcPr>
          <w:p w14:paraId="26046E66" w14:textId="77777777" w:rsidR="007A5850" w:rsidRDefault="007A585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+1</w:t>
            </w:r>
          </w:p>
        </w:tc>
        <w:tc>
          <w:tcPr>
            <w:tcW w:w="1040" w:type="dxa"/>
          </w:tcPr>
          <w:p w14:paraId="130C081D" w14:textId="77777777" w:rsidR="007A5850" w:rsidRDefault="007A585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+2</w:t>
            </w:r>
          </w:p>
        </w:tc>
        <w:tc>
          <w:tcPr>
            <w:tcW w:w="1040" w:type="dxa"/>
          </w:tcPr>
          <w:p w14:paraId="4F9FF7D5" w14:textId="77777777" w:rsidR="007A5850" w:rsidRDefault="007A585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+3</w:t>
            </w:r>
          </w:p>
        </w:tc>
        <w:tc>
          <w:tcPr>
            <w:tcW w:w="1040" w:type="dxa"/>
          </w:tcPr>
          <w:p w14:paraId="46F3822A" w14:textId="77777777" w:rsidR="007A5850" w:rsidRDefault="007A585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+4</w:t>
            </w:r>
          </w:p>
        </w:tc>
      </w:tr>
      <w:tr w:rsidR="007A5850" w14:paraId="32EBD2BB" w14:textId="77777777">
        <w:trPr>
          <w:trHeight w:val="200"/>
        </w:trPr>
        <w:tc>
          <w:tcPr>
            <w:tcW w:w="1040" w:type="dxa"/>
          </w:tcPr>
          <w:p w14:paraId="459C5200" w14:textId="77777777" w:rsidR="007A5850" w:rsidRDefault="007A585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very</w:t>
            </w:r>
          </w:p>
          <w:p w14:paraId="1902A1F8" w14:textId="77777777" w:rsidR="007A5850" w:rsidRDefault="007A585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liberal</w:t>
            </w:r>
          </w:p>
        </w:tc>
        <w:tc>
          <w:tcPr>
            <w:tcW w:w="1040" w:type="dxa"/>
          </w:tcPr>
          <w:p w14:paraId="150C6403" w14:textId="77777777" w:rsidR="007A5850" w:rsidRDefault="007A585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moderately</w:t>
            </w:r>
          </w:p>
          <w:p w14:paraId="1765946B" w14:textId="77777777" w:rsidR="007A5850" w:rsidRDefault="007A585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liberal</w:t>
            </w:r>
          </w:p>
        </w:tc>
        <w:tc>
          <w:tcPr>
            <w:tcW w:w="1040" w:type="dxa"/>
          </w:tcPr>
          <w:p w14:paraId="2EFB91BB" w14:textId="77777777" w:rsidR="007A5850" w:rsidRDefault="007A585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somewhat</w:t>
            </w:r>
          </w:p>
          <w:p w14:paraId="04128A01" w14:textId="77777777" w:rsidR="007A5850" w:rsidRDefault="007A585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liberal</w:t>
            </w:r>
          </w:p>
        </w:tc>
        <w:tc>
          <w:tcPr>
            <w:tcW w:w="1040" w:type="dxa"/>
          </w:tcPr>
          <w:p w14:paraId="5644FE63" w14:textId="77777777" w:rsidR="007A5850" w:rsidRDefault="007A585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slightly</w:t>
            </w:r>
          </w:p>
          <w:p w14:paraId="2FDFF462" w14:textId="77777777" w:rsidR="007A5850" w:rsidRDefault="007A585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liberal</w:t>
            </w:r>
          </w:p>
        </w:tc>
        <w:tc>
          <w:tcPr>
            <w:tcW w:w="1040" w:type="dxa"/>
          </w:tcPr>
          <w:p w14:paraId="3DAF13F7" w14:textId="77777777" w:rsidR="007A5850" w:rsidRDefault="007A585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totally</w:t>
            </w:r>
          </w:p>
          <w:p w14:paraId="009DC5B3" w14:textId="77777777" w:rsidR="007A5850" w:rsidRDefault="007A585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neutral</w:t>
            </w:r>
          </w:p>
        </w:tc>
        <w:tc>
          <w:tcPr>
            <w:tcW w:w="1040" w:type="dxa"/>
          </w:tcPr>
          <w:p w14:paraId="3FB604C5" w14:textId="77777777" w:rsidR="007A5850" w:rsidRDefault="007A585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slightly</w:t>
            </w:r>
          </w:p>
          <w:p w14:paraId="44E1E1DE" w14:textId="77777777" w:rsidR="007A5850" w:rsidRDefault="007A585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conservative</w:t>
            </w:r>
          </w:p>
        </w:tc>
        <w:tc>
          <w:tcPr>
            <w:tcW w:w="1040" w:type="dxa"/>
          </w:tcPr>
          <w:p w14:paraId="28A2E0F5" w14:textId="77777777" w:rsidR="007A5850" w:rsidRDefault="007A585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somewhat</w:t>
            </w:r>
          </w:p>
          <w:p w14:paraId="0B9CF2A5" w14:textId="77777777" w:rsidR="007A5850" w:rsidRDefault="007A585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conservative</w:t>
            </w:r>
          </w:p>
        </w:tc>
        <w:tc>
          <w:tcPr>
            <w:tcW w:w="1040" w:type="dxa"/>
          </w:tcPr>
          <w:p w14:paraId="1F155D0A" w14:textId="77777777" w:rsidR="007A5850" w:rsidRDefault="007A585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moderately</w:t>
            </w:r>
          </w:p>
          <w:p w14:paraId="119F0BD9" w14:textId="77777777" w:rsidR="007A5850" w:rsidRDefault="007A585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conservative</w:t>
            </w:r>
          </w:p>
        </w:tc>
        <w:tc>
          <w:tcPr>
            <w:tcW w:w="1040" w:type="dxa"/>
          </w:tcPr>
          <w:p w14:paraId="1D9634B0" w14:textId="77777777" w:rsidR="007A5850" w:rsidRDefault="007A5850">
            <w:pPr>
              <w:pBdr>
                <w:top w:val="nil"/>
                <w:left w:val="nil"/>
                <w:bottom w:val="nil"/>
                <w:right w:val="nil"/>
                <w:between w:val="nil"/>
              </w:pBdr>
              <w:jc w:val="center"/>
              <w:rPr>
                <w:rFonts w:ascii="Arial" w:eastAsia="Arial" w:hAnsi="Arial" w:cs="Arial"/>
                <w:sz w:val="14"/>
                <w:szCs w:val="14"/>
              </w:rPr>
            </w:pPr>
            <w:r>
              <w:rPr>
                <w:rFonts w:ascii="Arial" w:eastAsia="Arial" w:hAnsi="Arial" w:cs="Arial"/>
                <w:sz w:val="14"/>
                <w:szCs w:val="14"/>
              </w:rPr>
              <w:t>very</w:t>
            </w:r>
          </w:p>
          <w:p w14:paraId="267007E6" w14:textId="77777777" w:rsidR="007A5850" w:rsidRDefault="007A5850">
            <w:pPr>
              <w:pBdr>
                <w:top w:val="nil"/>
                <w:left w:val="nil"/>
                <w:bottom w:val="nil"/>
                <w:right w:val="nil"/>
                <w:between w:val="nil"/>
              </w:pBdr>
              <w:jc w:val="center"/>
              <w:rPr>
                <w:rFonts w:ascii="Arial" w:eastAsia="Arial" w:hAnsi="Arial" w:cs="Arial"/>
                <w:b/>
                <w:sz w:val="14"/>
                <w:szCs w:val="14"/>
              </w:rPr>
            </w:pPr>
            <w:r>
              <w:rPr>
                <w:rFonts w:ascii="Arial" w:eastAsia="Arial" w:hAnsi="Arial" w:cs="Arial"/>
                <w:sz w:val="14"/>
                <w:szCs w:val="14"/>
              </w:rPr>
              <w:t>conservative</w:t>
            </w:r>
          </w:p>
        </w:tc>
      </w:tr>
    </w:tbl>
    <w:p w14:paraId="1C00110C" w14:textId="77777777" w:rsidR="007A5850" w:rsidRDefault="007A5850">
      <w:pPr>
        <w:pBdr>
          <w:top w:val="nil"/>
          <w:left w:val="nil"/>
          <w:bottom w:val="nil"/>
          <w:right w:val="nil"/>
          <w:between w:val="nil"/>
        </w:pBdr>
        <w:jc w:val="both"/>
        <w:rPr>
          <w:rFonts w:ascii="Arial" w:eastAsia="Arial" w:hAnsi="Arial" w:cs="Arial"/>
          <w:sz w:val="20"/>
          <w:szCs w:val="20"/>
        </w:rPr>
      </w:pPr>
    </w:p>
    <w:p w14:paraId="499ACD47" w14:textId="77777777" w:rsidR="007A5850" w:rsidRDefault="007A5850">
      <w:pPr>
        <w:pStyle w:val="Heading2"/>
        <w:pBdr>
          <w:top w:val="nil"/>
          <w:left w:val="nil"/>
          <w:bottom w:val="nil"/>
          <w:right w:val="nil"/>
          <w:between w:val="nil"/>
        </w:pBdr>
        <w:jc w:val="both"/>
        <w:rPr>
          <w:rFonts w:ascii="Arial" w:eastAsia="Arial" w:hAnsi="Arial" w:cs="Arial"/>
          <w:sz w:val="20"/>
          <w:szCs w:val="20"/>
        </w:rPr>
      </w:pPr>
      <w:bookmarkStart w:id="40" w:name="_g5n2bycawmht" w:colFirst="0" w:colLast="0"/>
      <w:bookmarkEnd w:id="40"/>
      <w:r>
        <w:rPr>
          <w:rFonts w:ascii="Arial" w:eastAsia="Arial" w:hAnsi="Arial" w:cs="Arial"/>
        </w:rPr>
        <w:t>2.2 Continuous vs. Discrete Data</w:t>
      </w:r>
    </w:p>
    <w:p w14:paraId="52C2076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For quantitative data that has been measured on an interval or a ratio scale, the data can be continuous or discrete. </w:t>
      </w:r>
      <w:r>
        <w:rPr>
          <w:rFonts w:ascii="Arial" w:eastAsia="Arial" w:hAnsi="Arial" w:cs="Arial"/>
          <w:b/>
          <w:sz w:val="20"/>
          <w:szCs w:val="20"/>
        </w:rPr>
        <w:t>Continuous data</w:t>
      </w:r>
      <w:r>
        <w:rPr>
          <w:rFonts w:ascii="Arial" w:eastAsia="Arial" w:hAnsi="Arial" w:cs="Arial"/>
          <w:sz w:val="20"/>
          <w:szCs w:val="20"/>
        </w:rPr>
        <w:t xml:space="preserve"> have a theoretically infinite number of possible values between any two measurable points, that is, data are assumed to continue infinitely between any two measurable values, so a measurement that contains a decimal or is a fraction of a whole number makes sense. For example, between 1 second and 2 seconds there can be 1.02 seconds, 1.156 seconds, 1.5432678 seconds, etc. Each of those values makes sense because each value can exit.</w:t>
      </w:r>
    </w:p>
    <w:p w14:paraId="78A3598D" w14:textId="77777777" w:rsidR="007A5850" w:rsidRDefault="007A5850">
      <w:pPr>
        <w:pBdr>
          <w:top w:val="nil"/>
          <w:left w:val="nil"/>
          <w:bottom w:val="nil"/>
          <w:right w:val="nil"/>
          <w:between w:val="nil"/>
        </w:pBdr>
        <w:jc w:val="both"/>
        <w:rPr>
          <w:rFonts w:ascii="Arial" w:eastAsia="Arial" w:hAnsi="Arial" w:cs="Arial"/>
          <w:sz w:val="20"/>
          <w:szCs w:val="20"/>
        </w:rPr>
      </w:pPr>
    </w:p>
    <w:p w14:paraId="2DAF739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 contrast, with </w:t>
      </w:r>
      <w:r>
        <w:rPr>
          <w:rFonts w:ascii="Arial" w:eastAsia="Arial" w:hAnsi="Arial" w:cs="Arial"/>
          <w:b/>
          <w:i/>
          <w:sz w:val="20"/>
          <w:szCs w:val="20"/>
        </w:rPr>
        <w:t>discrete data</w:t>
      </w:r>
      <w:r>
        <w:rPr>
          <w:rFonts w:ascii="Arial" w:eastAsia="Arial" w:hAnsi="Arial" w:cs="Arial"/>
          <w:b/>
          <w:sz w:val="20"/>
          <w:szCs w:val="20"/>
        </w:rPr>
        <w:t xml:space="preserve"> </w:t>
      </w:r>
      <w:r>
        <w:rPr>
          <w:rFonts w:ascii="Arial" w:eastAsia="Arial" w:hAnsi="Arial" w:cs="Arial"/>
          <w:sz w:val="20"/>
          <w:szCs w:val="20"/>
        </w:rPr>
        <w:t>there are a finite or fixed number of values that can exist between any two measurable points; hence, decimals and fractions of measurable numbers do not make sense. For example, one row of desks in a classroom may contain 2 students and a second row may contain 4 students. The only possible measurement for people between 2 students and 4 students is 3 students, because you cannot have a measurement of say 2.5 people or 3.75 people.This is not to say that you cannot have an average of 4.5 people sitting in each row of a classroom! With discrete data, individual measurements cannot be in fraction or decimal form, but the average is a different story. Indeed, an average of 4.5 people sitting in each row simply indicates that there are, on average, 4 or 5 people sitting in each row.</w:t>
      </w:r>
    </w:p>
    <w:p w14:paraId="3EF1CA42" w14:textId="77777777" w:rsidR="007A5850" w:rsidRDefault="007A5850">
      <w:pPr>
        <w:pBdr>
          <w:top w:val="nil"/>
          <w:left w:val="nil"/>
          <w:bottom w:val="nil"/>
          <w:right w:val="nil"/>
          <w:between w:val="nil"/>
        </w:pBdr>
        <w:jc w:val="both"/>
        <w:rPr>
          <w:rFonts w:ascii="Arial" w:eastAsia="Arial" w:hAnsi="Arial" w:cs="Arial"/>
          <w:sz w:val="20"/>
          <w:szCs w:val="20"/>
        </w:rPr>
      </w:pPr>
    </w:p>
    <w:p w14:paraId="5CE9297B" w14:textId="77777777" w:rsidR="007A5850" w:rsidRDefault="007A5850">
      <w:pPr>
        <w:pStyle w:val="Heading2"/>
        <w:pBdr>
          <w:top w:val="nil"/>
          <w:left w:val="nil"/>
          <w:bottom w:val="nil"/>
          <w:right w:val="nil"/>
          <w:between w:val="nil"/>
        </w:pBdr>
        <w:rPr>
          <w:rFonts w:ascii="Arial" w:eastAsia="Arial" w:hAnsi="Arial" w:cs="Arial"/>
          <w:sz w:val="20"/>
          <w:szCs w:val="20"/>
        </w:rPr>
      </w:pPr>
      <w:r>
        <w:rPr>
          <w:rFonts w:ascii="Arial" w:eastAsia="Arial" w:hAnsi="Arial" w:cs="Arial"/>
        </w:rPr>
        <w:t>2.3 Real vs. Apparent Limits of Continuous Data</w:t>
      </w:r>
    </w:p>
    <w:p w14:paraId="77E935E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With continuous data any measurement is only as good as the device making the measurement and as good as the person who is taking the measurement. Thus, when we say that someone’s reaction time to push a button was 1.2 seconds, we do not mean exactly 1.2 seconds; rather, we mean approximately 1.2 seconds. Similarly, when I say that it took me 5 years to complete graduate school to receive my Ph.D., I do not mean 5 years exactly; I mean 5 years approximately.</w:t>
      </w:r>
    </w:p>
    <w:p w14:paraId="48C630DE" w14:textId="77777777" w:rsidR="007A5850" w:rsidRDefault="007A5850">
      <w:pPr>
        <w:pBdr>
          <w:top w:val="nil"/>
          <w:left w:val="nil"/>
          <w:bottom w:val="nil"/>
          <w:right w:val="nil"/>
          <w:between w:val="nil"/>
        </w:pBdr>
        <w:jc w:val="both"/>
        <w:rPr>
          <w:rFonts w:ascii="Arial" w:eastAsia="Arial" w:hAnsi="Arial" w:cs="Arial"/>
          <w:sz w:val="20"/>
          <w:szCs w:val="20"/>
        </w:rPr>
      </w:pPr>
    </w:p>
    <w:p w14:paraId="764D8CF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If you are rounding numbers, you are taking away some of the accuracy of the measurements. For example, if you are rounding to the tenths place and you measure someone’s actual reaction time to be 1.56, you would round that to 1.6. Thus, you have introduced inaccuracy. Thus, when we say that we have measured a person’s reaction time to be 1.6 seconds, we may actually mean that the reaction time was 1.56 seconds or 1.61 seconds, or even 1.599999 seconds.</w:t>
      </w:r>
    </w:p>
    <w:p w14:paraId="1826A5AC" w14:textId="77777777" w:rsidR="007A5850" w:rsidRDefault="007A5850">
      <w:pPr>
        <w:pBdr>
          <w:top w:val="nil"/>
          <w:left w:val="nil"/>
          <w:bottom w:val="nil"/>
          <w:right w:val="nil"/>
          <w:between w:val="nil"/>
        </w:pBdr>
        <w:jc w:val="both"/>
        <w:rPr>
          <w:rFonts w:ascii="Arial" w:eastAsia="Arial" w:hAnsi="Arial" w:cs="Arial"/>
          <w:sz w:val="20"/>
          <w:szCs w:val="20"/>
        </w:rPr>
      </w:pPr>
    </w:p>
    <w:p w14:paraId="1DAE705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To account for this approximation, we place </w:t>
      </w:r>
      <w:r>
        <w:rPr>
          <w:rFonts w:ascii="Arial" w:eastAsia="Arial" w:hAnsi="Arial" w:cs="Arial"/>
          <w:b/>
          <w:sz w:val="20"/>
          <w:szCs w:val="20"/>
        </w:rPr>
        <w:t>real limits</w:t>
      </w:r>
      <w:r>
        <w:rPr>
          <w:rFonts w:ascii="Arial" w:eastAsia="Arial" w:hAnsi="Arial" w:cs="Arial"/>
          <w:sz w:val="20"/>
          <w:szCs w:val="20"/>
        </w:rPr>
        <w:t xml:space="preserve"> around values and consider any value that lies within these real limits to be associated with the listed value. Thus, real limits are like a boundary around a reported value that includes similar values that we equate with that reported value. Any value within that boundary will be listed as the number around which the boundary is based.</w:t>
      </w:r>
    </w:p>
    <w:p w14:paraId="481927BA" w14:textId="77777777" w:rsidR="007A5850" w:rsidRDefault="007A5850">
      <w:pPr>
        <w:pBdr>
          <w:top w:val="nil"/>
          <w:left w:val="nil"/>
          <w:bottom w:val="nil"/>
          <w:right w:val="nil"/>
          <w:between w:val="nil"/>
        </w:pBdr>
        <w:jc w:val="both"/>
        <w:rPr>
          <w:rFonts w:ascii="Arial" w:eastAsia="Arial" w:hAnsi="Arial" w:cs="Arial"/>
          <w:sz w:val="20"/>
          <w:szCs w:val="20"/>
        </w:rPr>
      </w:pPr>
    </w:p>
    <w:p w14:paraId="0815EE2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Real limits of any number are defined as the values that fall one-half unit of measure above that number and one-half unit below that number. For example, the real limits of 19 are 18.5 and 19.5. The smaller value is the </w:t>
      </w:r>
      <w:r>
        <w:rPr>
          <w:rFonts w:ascii="Arial" w:eastAsia="Arial" w:hAnsi="Arial" w:cs="Arial"/>
          <w:b/>
          <w:sz w:val="20"/>
          <w:szCs w:val="20"/>
        </w:rPr>
        <w:t>lower real limit</w:t>
      </w:r>
      <w:r>
        <w:rPr>
          <w:rFonts w:ascii="Arial" w:eastAsia="Arial" w:hAnsi="Arial" w:cs="Arial"/>
          <w:sz w:val="20"/>
          <w:szCs w:val="20"/>
        </w:rPr>
        <w:t xml:space="preserve"> (</w:t>
      </w:r>
      <w:r>
        <w:rPr>
          <w:rFonts w:ascii="Arial" w:eastAsia="Arial" w:hAnsi="Arial" w:cs="Arial"/>
          <w:i/>
          <w:sz w:val="20"/>
          <w:szCs w:val="20"/>
        </w:rPr>
        <w:t>LRL</w:t>
      </w:r>
      <w:r>
        <w:rPr>
          <w:rFonts w:ascii="Arial" w:eastAsia="Arial" w:hAnsi="Arial" w:cs="Arial"/>
          <w:sz w:val="20"/>
          <w:szCs w:val="20"/>
        </w:rPr>
        <w:t xml:space="preserve">) and the larger value is the </w:t>
      </w:r>
      <w:r>
        <w:rPr>
          <w:rFonts w:ascii="Arial" w:eastAsia="Arial" w:hAnsi="Arial" w:cs="Arial"/>
          <w:b/>
          <w:sz w:val="20"/>
          <w:szCs w:val="20"/>
        </w:rPr>
        <w:t>upper real limit</w:t>
      </w:r>
      <w:r>
        <w:rPr>
          <w:rFonts w:ascii="Arial" w:eastAsia="Arial" w:hAnsi="Arial" w:cs="Arial"/>
          <w:sz w:val="20"/>
          <w:szCs w:val="20"/>
        </w:rPr>
        <w:t xml:space="preserve"> (</w:t>
      </w:r>
      <w:r>
        <w:rPr>
          <w:rFonts w:ascii="Arial" w:eastAsia="Arial" w:hAnsi="Arial" w:cs="Arial"/>
          <w:i/>
          <w:sz w:val="20"/>
          <w:szCs w:val="20"/>
        </w:rPr>
        <w:t>URL</w:t>
      </w:r>
      <w:r>
        <w:rPr>
          <w:rFonts w:ascii="Arial" w:eastAsia="Arial" w:hAnsi="Arial" w:cs="Arial"/>
          <w:sz w:val="20"/>
          <w:szCs w:val="20"/>
        </w:rPr>
        <w:t>). Similarly, the real limits around 1.2 are 1.25 and 1.15. To find the real limits of any number, follow these steps:</w:t>
      </w:r>
    </w:p>
    <w:p w14:paraId="4C5E110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tbl>
      <w:tblPr>
        <w:tblW w:w="9356" w:type="dxa"/>
        <w:jc w:val="center"/>
        <w:tblLayout w:type="fixed"/>
        <w:tblLook w:val="0000" w:firstRow="0" w:lastRow="0" w:firstColumn="0" w:lastColumn="0" w:noHBand="0" w:noVBand="0"/>
      </w:tblPr>
      <w:tblGrid>
        <w:gridCol w:w="510"/>
        <w:gridCol w:w="3915"/>
        <w:gridCol w:w="1530"/>
        <w:gridCol w:w="1647"/>
        <w:gridCol w:w="1754"/>
      </w:tblGrid>
      <w:tr w:rsidR="007A5850" w14:paraId="56F49948" w14:textId="77777777">
        <w:trPr>
          <w:trHeight w:val="160"/>
          <w:jc w:val="center"/>
        </w:trPr>
        <w:tc>
          <w:tcPr>
            <w:tcW w:w="51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FBF2E1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Step</w:t>
            </w:r>
          </w:p>
        </w:tc>
        <w:tc>
          <w:tcPr>
            <w:tcW w:w="3915"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458740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What to Do</w:t>
            </w:r>
          </w:p>
        </w:tc>
        <w:tc>
          <w:tcPr>
            <w:tcW w:w="153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67656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9</w:t>
            </w:r>
          </w:p>
        </w:tc>
        <w:tc>
          <w:tcPr>
            <w:tcW w:w="16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9A9802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9.0</w:t>
            </w:r>
          </w:p>
        </w:tc>
        <w:tc>
          <w:tcPr>
            <w:tcW w:w="1754"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6A51A7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9.00</w:t>
            </w:r>
          </w:p>
        </w:tc>
      </w:tr>
      <w:tr w:rsidR="007A5850" w14:paraId="255A8418" w14:textId="77777777">
        <w:trPr>
          <w:trHeight w:val="140"/>
          <w:jc w:val="center"/>
        </w:trPr>
        <w:tc>
          <w:tcPr>
            <w:tcW w:w="510" w:type="dxa"/>
            <w:tcBorders>
              <w:top w:val="single" w:sz="4" w:space="0" w:color="000000"/>
            </w:tcBorders>
            <w:shd w:val="clear" w:color="auto" w:fill="FFFFFF"/>
            <w:tcMar>
              <w:top w:w="0" w:type="dxa"/>
              <w:left w:w="0" w:type="dxa"/>
              <w:bottom w:w="0" w:type="dxa"/>
              <w:right w:w="0" w:type="dxa"/>
            </w:tcMar>
            <w:vAlign w:val="center"/>
          </w:tcPr>
          <w:p w14:paraId="00A9339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3915" w:type="dxa"/>
            <w:tcBorders>
              <w:top w:val="single" w:sz="4" w:space="0" w:color="000000"/>
            </w:tcBorders>
            <w:shd w:val="clear" w:color="auto" w:fill="FFFFFF"/>
            <w:tcMar>
              <w:top w:w="0" w:type="dxa"/>
              <w:left w:w="0" w:type="dxa"/>
              <w:bottom w:w="0" w:type="dxa"/>
              <w:right w:w="0" w:type="dxa"/>
            </w:tcMar>
            <w:vAlign w:val="center"/>
          </w:tcPr>
          <w:p w14:paraId="762CB1A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Determine the lowest unit of measure</w:t>
            </w:r>
          </w:p>
        </w:tc>
        <w:tc>
          <w:tcPr>
            <w:tcW w:w="1530" w:type="dxa"/>
            <w:tcBorders>
              <w:top w:val="single" w:sz="4" w:space="0" w:color="000000"/>
            </w:tcBorders>
            <w:shd w:val="clear" w:color="auto" w:fill="FFFFFF"/>
            <w:tcMar>
              <w:top w:w="0" w:type="dxa"/>
              <w:left w:w="0" w:type="dxa"/>
              <w:bottom w:w="0" w:type="dxa"/>
              <w:right w:w="0" w:type="dxa"/>
            </w:tcMar>
            <w:vAlign w:val="center"/>
          </w:tcPr>
          <w:p w14:paraId="2BA8E57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Ones</w:t>
            </w:r>
          </w:p>
        </w:tc>
        <w:tc>
          <w:tcPr>
            <w:tcW w:w="1647" w:type="dxa"/>
            <w:tcBorders>
              <w:top w:val="single" w:sz="4" w:space="0" w:color="000000"/>
            </w:tcBorders>
            <w:shd w:val="clear" w:color="auto" w:fill="FFFFFF"/>
            <w:tcMar>
              <w:top w:w="0" w:type="dxa"/>
              <w:left w:w="0" w:type="dxa"/>
              <w:bottom w:w="0" w:type="dxa"/>
              <w:right w:w="0" w:type="dxa"/>
            </w:tcMar>
            <w:vAlign w:val="center"/>
          </w:tcPr>
          <w:p w14:paraId="097793F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Tenths</w:t>
            </w:r>
          </w:p>
        </w:tc>
        <w:tc>
          <w:tcPr>
            <w:tcW w:w="1754" w:type="dxa"/>
            <w:tcBorders>
              <w:top w:val="single" w:sz="4" w:space="0" w:color="000000"/>
            </w:tcBorders>
            <w:shd w:val="clear" w:color="auto" w:fill="FFFFFF"/>
            <w:tcMar>
              <w:top w:w="0" w:type="dxa"/>
              <w:left w:w="0" w:type="dxa"/>
              <w:bottom w:w="0" w:type="dxa"/>
              <w:right w:w="0" w:type="dxa"/>
            </w:tcMar>
            <w:vAlign w:val="center"/>
          </w:tcPr>
          <w:p w14:paraId="4B73679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Hundredths</w:t>
            </w:r>
          </w:p>
        </w:tc>
      </w:tr>
      <w:tr w:rsidR="007A5850" w14:paraId="6E825572" w14:textId="77777777">
        <w:trPr>
          <w:trHeight w:val="100"/>
          <w:jc w:val="center"/>
        </w:trPr>
        <w:tc>
          <w:tcPr>
            <w:tcW w:w="510" w:type="dxa"/>
            <w:shd w:val="clear" w:color="auto" w:fill="FFFFFF"/>
            <w:tcMar>
              <w:top w:w="0" w:type="dxa"/>
              <w:left w:w="0" w:type="dxa"/>
              <w:bottom w:w="0" w:type="dxa"/>
              <w:right w:w="0" w:type="dxa"/>
            </w:tcMar>
            <w:vAlign w:val="center"/>
          </w:tcPr>
          <w:p w14:paraId="1C8A5DF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3915" w:type="dxa"/>
            <w:shd w:val="clear" w:color="auto" w:fill="FFFFFF"/>
            <w:tcMar>
              <w:top w:w="0" w:type="dxa"/>
              <w:left w:w="0" w:type="dxa"/>
              <w:bottom w:w="0" w:type="dxa"/>
              <w:right w:w="0" w:type="dxa"/>
            </w:tcMar>
            <w:vAlign w:val="center"/>
          </w:tcPr>
          <w:p w14:paraId="0342BC7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Take one unit of that lowest unit of measure</w:t>
            </w:r>
          </w:p>
        </w:tc>
        <w:tc>
          <w:tcPr>
            <w:tcW w:w="1530" w:type="dxa"/>
            <w:shd w:val="clear" w:color="auto" w:fill="FFFFFF"/>
            <w:tcMar>
              <w:top w:w="0" w:type="dxa"/>
              <w:left w:w="0" w:type="dxa"/>
              <w:bottom w:w="0" w:type="dxa"/>
              <w:right w:w="0" w:type="dxa"/>
            </w:tcMar>
            <w:vAlign w:val="center"/>
          </w:tcPr>
          <w:p w14:paraId="324614B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647" w:type="dxa"/>
            <w:shd w:val="clear" w:color="auto" w:fill="FFFFFF"/>
            <w:tcMar>
              <w:top w:w="0" w:type="dxa"/>
              <w:left w:w="0" w:type="dxa"/>
              <w:bottom w:w="0" w:type="dxa"/>
              <w:right w:w="0" w:type="dxa"/>
            </w:tcMar>
            <w:vAlign w:val="center"/>
          </w:tcPr>
          <w:p w14:paraId="4595ED1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0.1</w:t>
            </w:r>
          </w:p>
        </w:tc>
        <w:tc>
          <w:tcPr>
            <w:tcW w:w="1754" w:type="dxa"/>
            <w:shd w:val="clear" w:color="auto" w:fill="FFFFFF"/>
            <w:tcMar>
              <w:top w:w="0" w:type="dxa"/>
              <w:left w:w="0" w:type="dxa"/>
              <w:bottom w:w="0" w:type="dxa"/>
              <w:right w:w="0" w:type="dxa"/>
            </w:tcMar>
            <w:vAlign w:val="center"/>
          </w:tcPr>
          <w:p w14:paraId="23B4EA0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0.01</w:t>
            </w:r>
          </w:p>
        </w:tc>
      </w:tr>
      <w:tr w:rsidR="007A5850" w14:paraId="5B02424B" w14:textId="77777777">
        <w:trPr>
          <w:trHeight w:val="160"/>
          <w:jc w:val="center"/>
        </w:trPr>
        <w:tc>
          <w:tcPr>
            <w:tcW w:w="510" w:type="dxa"/>
            <w:shd w:val="clear" w:color="auto" w:fill="FFFFFF"/>
            <w:tcMar>
              <w:top w:w="0" w:type="dxa"/>
              <w:left w:w="0" w:type="dxa"/>
              <w:bottom w:w="0" w:type="dxa"/>
              <w:right w:w="0" w:type="dxa"/>
            </w:tcMar>
            <w:vAlign w:val="center"/>
          </w:tcPr>
          <w:p w14:paraId="1914E6E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lastRenderedPageBreak/>
              <w:t>(3)</w:t>
            </w:r>
          </w:p>
        </w:tc>
        <w:tc>
          <w:tcPr>
            <w:tcW w:w="3915" w:type="dxa"/>
            <w:shd w:val="clear" w:color="auto" w:fill="FFFFFF"/>
            <w:tcMar>
              <w:top w:w="0" w:type="dxa"/>
              <w:left w:w="0" w:type="dxa"/>
              <w:bottom w:w="0" w:type="dxa"/>
              <w:right w:w="0" w:type="dxa"/>
            </w:tcMar>
            <w:vAlign w:val="center"/>
          </w:tcPr>
          <w:p w14:paraId="51EA384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Divide that one unit in half</w:t>
            </w:r>
          </w:p>
        </w:tc>
        <w:tc>
          <w:tcPr>
            <w:tcW w:w="1530" w:type="dxa"/>
            <w:shd w:val="clear" w:color="auto" w:fill="FFFFFF"/>
            <w:tcMar>
              <w:top w:w="0" w:type="dxa"/>
              <w:left w:w="0" w:type="dxa"/>
              <w:bottom w:w="0" w:type="dxa"/>
              <w:right w:w="0" w:type="dxa"/>
            </w:tcMar>
            <w:vAlign w:val="center"/>
          </w:tcPr>
          <w:p w14:paraId="217ED7C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 = 0.5</w:t>
            </w:r>
          </w:p>
        </w:tc>
        <w:tc>
          <w:tcPr>
            <w:tcW w:w="1647" w:type="dxa"/>
            <w:shd w:val="clear" w:color="auto" w:fill="FFFFFF"/>
            <w:tcMar>
              <w:top w:w="0" w:type="dxa"/>
              <w:left w:w="0" w:type="dxa"/>
              <w:bottom w:w="0" w:type="dxa"/>
              <w:right w:w="0" w:type="dxa"/>
            </w:tcMar>
            <w:vAlign w:val="center"/>
          </w:tcPr>
          <w:p w14:paraId="1A281C0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0.1/2 = 0.05</w:t>
            </w:r>
          </w:p>
        </w:tc>
        <w:tc>
          <w:tcPr>
            <w:tcW w:w="1754" w:type="dxa"/>
            <w:shd w:val="clear" w:color="auto" w:fill="FFFFFF"/>
            <w:tcMar>
              <w:top w:w="0" w:type="dxa"/>
              <w:left w:w="0" w:type="dxa"/>
              <w:bottom w:w="0" w:type="dxa"/>
              <w:right w:w="0" w:type="dxa"/>
            </w:tcMar>
            <w:vAlign w:val="center"/>
          </w:tcPr>
          <w:p w14:paraId="0FC6DC6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0.001/2 = 0.005</w:t>
            </w:r>
          </w:p>
        </w:tc>
      </w:tr>
      <w:tr w:rsidR="007A5850" w14:paraId="7FAA7D4E" w14:textId="77777777">
        <w:trPr>
          <w:trHeight w:val="500"/>
          <w:jc w:val="center"/>
        </w:trPr>
        <w:tc>
          <w:tcPr>
            <w:tcW w:w="510" w:type="dxa"/>
            <w:shd w:val="clear" w:color="auto" w:fill="FFFFFF"/>
            <w:tcMar>
              <w:top w:w="0" w:type="dxa"/>
              <w:left w:w="0" w:type="dxa"/>
              <w:bottom w:w="0" w:type="dxa"/>
              <w:right w:w="0" w:type="dxa"/>
            </w:tcMar>
            <w:vAlign w:val="center"/>
          </w:tcPr>
          <w:p w14:paraId="00B6202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3915" w:type="dxa"/>
            <w:shd w:val="clear" w:color="auto" w:fill="FFFFFF"/>
            <w:tcMar>
              <w:top w:w="0" w:type="dxa"/>
              <w:left w:w="0" w:type="dxa"/>
              <w:bottom w:w="0" w:type="dxa"/>
              <w:right w:w="0" w:type="dxa"/>
            </w:tcMar>
            <w:vAlign w:val="center"/>
          </w:tcPr>
          <w:p w14:paraId="65FC10A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Add the value in step 3 to the original number to get the upper real limit</w:t>
            </w:r>
          </w:p>
        </w:tc>
        <w:tc>
          <w:tcPr>
            <w:tcW w:w="1530" w:type="dxa"/>
            <w:shd w:val="clear" w:color="auto" w:fill="FFFFFF"/>
            <w:tcMar>
              <w:top w:w="0" w:type="dxa"/>
              <w:left w:w="0" w:type="dxa"/>
              <w:bottom w:w="0" w:type="dxa"/>
              <w:right w:w="0" w:type="dxa"/>
            </w:tcMar>
            <w:vAlign w:val="center"/>
          </w:tcPr>
          <w:p w14:paraId="1218592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URL = 9 + 0.5</w:t>
            </w:r>
          </w:p>
          <w:p w14:paraId="4B21C54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URL = 9.5</w:t>
            </w:r>
          </w:p>
        </w:tc>
        <w:tc>
          <w:tcPr>
            <w:tcW w:w="1647" w:type="dxa"/>
            <w:shd w:val="clear" w:color="auto" w:fill="FFFFFF"/>
            <w:tcMar>
              <w:top w:w="0" w:type="dxa"/>
              <w:left w:w="0" w:type="dxa"/>
              <w:bottom w:w="0" w:type="dxa"/>
              <w:right w:w="0" w:type="dxa"/>
            </w:tcMar>
            <w:vAlign w:val="center"/>
          </w:tcPr>
          <w:p w14:paraId="6999010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URL = 9.0 + 0.05</w:t>
            </w:r>
          </w:p>
          <w:p w14:paraId="2DC9BFD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URL = 9.05</w:t>
            </w:r>
          </w:p>
        </w:tc>
        <w:tc>
          <w:tcPr>
            <w:tcW w:w="1754" w:type="dxa"/>
            <w:shd w:val="clear" w:color="auto" w:fill="FFFFFF"/>
            <w:tcMar>
              <w:top w:w="0" w:type="dxa"/>
              <w:left w:w="0" w:type="dxa"/>
              <w:bottom w:w="0" w:type="dxa"/>
              <w:right w:w="0" w:type="dxa"/>
            </w:tcMar>
            <w:vAlign w:val="center"/>
          </w:tcPr>
          <w:p w14:paraId="2FD1617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URL = 9.00 + 0.005</w:t>
            </w:r>
          </w:p>
          <w:p w14:paraId="0E94DB3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URL = 9.005</w:t>
            </w:r>
          </w:p>
        </w:tc>
      </w:tr>
      <w:tr w:rsidR="007A5850" w14:paraId="59287FA6" w14:textId="77777777">
        <w:trPr>
          <w:trHeight w:val="540"/>
          <w:jc w:val="center"/>
        </w:trPr>
        <w:tc>
          <w:tcPr>
            <w:tcW w:w="510" w:type="dxa"/>
            <w:tcBorders>
              <w:bottom w:val="single" w:sz="4" w:space="0" w:color="000000"/>
            </w:tcBorders>
            <w:shd w:val="clear" w:color="auto" w:fill="FFFFFF"/>
            <w:tcMar>
              <w:top w:w="0" w:type="dxa"/>
              <w:left w:w="0" w:type="dxa"/>
              <w:bottom w:w="0" w:type="dxa"/>
              <w:right w:w="0" w:type="dxa"/>
            </w:tcMar>
            <w:vAlign w:val="center"/>
          </w:tcPr>
          <w:p w14:paraId="4A961F9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3915" w:type="dxa"/>
            <w:tcBorders>
              <w:bottom w:val="single" w:sz="4" w:space="0" w:color="000000"/>
            </w:tcBorders>
            <w:shd w:val="clear" w:color="auto" w:fill="FFFFFF"/>
            <w:tcMar>
              <w:top w:w="0" w:type="dxa"/>
              <w:left w:w="0" w:type="dxa"/>
              <w:bottom w:w="0" w:type="dxa"/>
              <w:right w:w="0" w:type="dxa"/>
            </w:tcMar>
            <w:vAlign w:val="center"/>
          </w:tcPr>
          <w:p w14:paraId="7C476A5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Subtract the value in step 3 from the original number to get the lower real limit</w:t>
            </w:r>
          </w:p>
        </w:tc>
        <w:tc>
          <w:tcPr>
            <w:tcW w:w="1530" w:type="dxa"/>
            <w:tcBorders>
              <w:bottom w:val="single" w:sz="4" w:space="0" w:color="000000"/>
            </w:tcBorders>
            <w:shd w:val="clear" w:color="auto" w:fill="FFFFFF"/>
            <w:tcMar>
              <w:top w:w="0" w:type="dxa"/>
              <w:left w:w="0" w:type="dxa"/>
              <w:bottom w:w="0" w:type="dxa"/>
              <w:right w:w="0" w:type="dxa"/>
            </w:tcMar>
            <w:vAlign w:val="center"/>
          </w:tcPr>
          <w:p w14:paraId="5AC6FD5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LRL = 9 - 0.5</w:t>
            </w:r>
          </w:p>
          <w:p w14:paraId="1EF2EBD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LRL = 8.5</w:t>
            </w:r>
          </w:p>
        </w:tc>
        <w:tc>
          <w:tcPr>
            <w:tcW w:w="1647" w:type="dxa"/>
            <w:tcBorders>
              <w:bottom w:val="single" w:sz="4" w:space="0" w:color="000000"/>
            </w:tcBorders>
            <w:shd w:val="clear" w:color="auto" w:fill="FFFFFF"/>
            <w:tcMar>
              <w:top w:w="0" w:type="dxa"/>
              <w:left w:w="0" w:type="dxa"/>
              <w:bottom w:w="0" w:type="dxa"/>
              <w:right w:w="0" w:type="dxa"/>
            </w:tcMar>
            <w:vAlign w:val="center"/>
          </w:tcPr>
          <w:p w14:paraId="684F92F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LRL = 9.0 - 0.05</w:t>
            </w:r>
          </w:p>
          <w:p w14:paraId="4FC6F0F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LRL = 8.95</w:t>
            </w:r>
          </w:p>
        </w:tc>
        <w:tc>
          <w:tcPr>
            <w:tcW w:w="1754" w:type="dxa"/>
            <w:tcBorders>
              <w:bottom w:val="single" w:sz="4" w:space="0" w:color="000000"/>
            </w:tcBorders>
            <w:shd w:val="clear" w:color="auto" w:fill="FFFFFF"/>
            <w:tcMar>
              <w:top w:w="0" w:type="dxa"/>
              <w:left w:w="0" w:type="dxa"/>
              <w:bottom w:w="0" w:type="dxa"/>
              <w:right w:w="0" w:type="dxa"/>
            </w:tcMar>
            <w:vAlign w:val="center"/>
          </w:tcPr>
          <w:p w14:paraId="1E1713A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LRL = 9.00 - 0.005</w:t>
            </w:r>
          </w:p>
          <w:p w14:paraId="7659413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LRL = 8.995</w:t>
            </w:r>
          </w:p>
        </w:tc>
      </w:tr>
    </w:tbl>
    <w:p w14:paraId="01B5F008" w14:textId="77777777" w:rsidR="007A5850" w:rsidRDefault="007A5850">
      <w:pPr>
        <w:pBdr>
          <w:top w:val="nil"/>
          <w:left w:val="nil"/>
          <w:bottom w:val="nil"/>
          <w:right w:val="nil"/>
          <w:between w:val="nil"/>
        </w:pBdr>
        <w:rPr>
          <w:rFonts w:ascii="Arial" w:eastAsia="Arial" w:hAnsi="Arial" w:cs="Arial"/>
          <w:sz w:val="20"/>
          <w:szCs w:val="20"/>
        </w:rPr>
      </w:pPr>
    </w:p>
    <w:p w14:paraId="3BC60586" w14:textId="77777777" w:rsidR="007A5850" w:rsidRDefault="007A5850">
      <w:pPr>
        <w:pStyle w:val="Heading2"/>
        <w:pBdr>
          <w:top w:val="nil"/>
          <w:left w:val="nil"/>
          <w:bottom w:val="nil"/>
          <w:right w:val="nil"/>
          <w:between w:val="nil"/>
        </w:pBdr>
        <w:rPr>
          <w:rFonts w:ascii="Arial" w:eastAsia="Arial" w:hAnsi="Arial" w:cs="Arial"/>
        </w:rPr>
      </w:pPr>
      <w:bookmarkStart w:id="41" w:name="_mahv6wy1xevr" w:colFirst="0" w:colLast="0"/>
      <w:bookmarkEnd w:id="41"/>
      <w:r>
        <w:rPr>
          <w:rFonts w:ascii="Arial" w:eastAsia="Arial" w:hAnsi="Arial" w:cs="Arial"/>
        </w:rPr>
        <w:t>2.4 Frequency Distributions for Quantitative Variables</w:t>
      </w:r>
    </w:p>
    <w:p w14:paraId="36CEBC6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When data are collected they are unorganized, and one of the basic uses of statistics is to organize raw data. The graph below is an example of raw data can be consolidated  into a simple figure to express information. This chapter is concerned with taking unorganized raw pieces of information and organizing them into something meaningful.</w:t>
      </w:r>
    </w:p>
    <w:p w14:paraId="341D7F6D" w14:textId="77777777" w:rsidR="007A5850" w:rsidRDefault="007A5850">
      <w:pPr>
        <w:pBdr>
          <w:top w:val="nil"/>
          <w:left w:val="nil"/>
          <w:bottom w:val="nil"/>
          <w:right w:val="nil"/>
          <w:between w:val="nil"/>
        </w:pBdr>
        <w:jc w:val="both"/>
        <w:rPr>
          <w:rFonts w:ascii="Arial" w:eastAsia="Arial" w:hAnsi="Arial" w:cs="Arial"/>
          <w:sz w:val="20"/>
          <w:szCs w:val="20"/>
        </w:rPr>
      </w:pPr>
    </w:p>
    <w:p w14:paraId="6AAE363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3B13F42A" wp14:editId="078ACCEC">
            <wp:extent cx="4321123" cy="3357563"/>
            <wp:effectExtent l="0" t="0" r="0" b="0"/>
            <wp:docPr id="25" name="image23.jpg" descr="Membership-400x311"/>
            <wp:cNvGraphicFramePr/>
            <a:graphic xmlns:a="http://schemas.openxmlformats.org/drawingml/2006/main">
              <a:graphicData uri="http://schemas.openxmlformats.org/drawingml/2006/picture">
                <pic:pic xmlns:pic="http://schemas.openxmlformats.org/drawingml/2006/picture">
                  <pic:nvPicPr>
                    <pic:cNvPr id="0" name="image23.jpg" descr="Membership-400x311"/>
                    <pic:cNvPicPr preferRelativeResize="0"/>
                  </pic:nvPicPr>
                  <pic:blipFill>
                    <a:blip r:embed="rId23"/>
                    <a:srcRect/>
                    <a:stretch>
                      <a:fillRect/>
                    </a:stretch>
                  </pic:blipFill>
                  <pic:spPr>
                    <a:xfrm>
                      <a:off x="0" y="0"/>
                      <a:ext cx="4321123" cy="3357563"/>
                    </a:xfrm>
                    <a:prstGeom prst="rect">
                      <a:avLst/>
                    </a:prstGeom>
                    <a:ln/>
                  </pic:spPr>
                </pic:pic>
              </a:graphicData>
            </a:graphic>
          </wp:inline>
        </w:drawing>
      </w:r>
    </w:p>
    <w:p w14:paraId="3861B51E" w14:textId="77777777" w:rsidR="007A5850" w:rsidRDefault="007A5850">
      <w:pPr>
        <w:pBdr>
          <w:top w:val="nil"/>
          <w:left w:val="nil"/>
          <w:bottom w:val="nil"/>
          <w:right w:val="nil"/>
          <w:between w:val="nil"/>
        </w:pBdr>
        <w:jc w:val="both"/>
        <w:rPr>
          <w:rFonts w:ascii="Arial" w:eastAsia="Arial" w:hAnsi="Arial" w:cs="Arial"/>
          <w:sz w:val="20"/>
          <w:szCs w:val="20"/>
        </w:rPr>
      </w:pPr>
    </w:p>
    <w:p w14:paraId="176E060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 </w:t>
      </w:r>
      <w:r>
        <w:rPr>
          <w:rFonts w:ascii="Arial" w:eastAsia="Arial" w:hAnsi="Arial" w:cs="Arial"/>
          <w:b/>
          <w:sz w:val="20"/>
          <w:szCs w:val="20"/>
        </w:rPr>
        <w:t>frequency distribution</w:t>
      </w:r>
      <w:r>
        <w:rPr>
          <w:rFonts w:ascii="Arial" w:eastAsia="Arial" w:hAnsi="Arial" w:cs="Arial"/>
          <w:sz w:val="20"/>
          <w:szCs w:val="20"/>
        </w:rPr>
        <w:t xml:space="preserve"> is data that has been organized into a table or a graph. In table form each value or level of a variable is listed with the number of times that value or level appeared in the data. As a graph, each value of level of the variable is presented as a function of the number of times that value or level occurred in the data. Frequency distributions simply consolidate a data set into something smaller and manageable. Generally, </w:t>
      </w:r>
      <w:r>
        <w:rPr>
          <w:rFonts w:ascii="Arial" w:eastAsia="Arial" w:hAnsi="Arial" w:cs="Arial"/>
          <w:b/>
          <w:sz w:val="20"/>
          <w:szCs w:val="20"/>
        </w:rPr>
        <w:t>frequency distribution table</w:t>
      </w:r>
      <w:r>
        <w:rPr>
          <w:rFonts w:ascii="Arial" w:eastAsia="Arial" w:hAnsi="Arial" w:cs="Arial"/>
          <w:sz w:val="20"/>
          <w:szCs w:val="20"/>
        </w:rPr>
        <w:t xml:space="preserve"> (or simply </w:t>
      </w:r>
      <w:r>
        <w:rPr>
          <w:rFonts w:ascii="Arial" w:eastAsia="Arial" w:hAnsi="Arial" w:cs="Arial"/>
          <w:b/>
          <w:sz w:val="20"/>
          <w:szCs w:val="20"/>
        </w:rPr>
        <w:t>frequency table</w:t>
      </w:r>
      <w:r>
        <w:rPr>
          <w:rFonts w:ascii="Arial" w:eastAsia="Arial" w:hAnsi="Arial" w:cs="Arial"/>
          <w:sz w:val="20"/>
          <w:szCs w:val="20"/>
        </w:rPr>
        <w:t xml:space="preserve">) refers to a frequency distribution in table form; whereas </w:t>
      </w:r>
      <w:r>
        <w:rPr>
          <w:rFonts w:ascii="Arial" w:eastAsia="Arial" w:hAnsi="Arial" w:cs="Arial"/>
          <w:b/>
          <w:sz w:val="20"/>
          <w:szCs w:val="20"/>
        </w:rPr>
        <w:t>frequency distribution</w:t>
      </w:r>
      <w:r>
        <w:rPr>
          <w:rFonts w:ascii="Arial" w:eastAsia="Arial" w:hAnsi="Arial" w:cs="Arial"/>
          <w:sz w:val="20"/>
          <w:szCs w:val="20"/>
        </w:rPr>
        <w:t xml:space="preserve"> refers to one in graphed form.</w:t>
      </w:r>
    </w:p>
    <w:p w14:paraId="72EA3B58" w14:textId="77777777" w:rsidR="007A5850" w:rsidRDefault="007A5850">
      <w:pPr>
        <w:pBdr>
          <w:top w:val="nil"/>
          <w:left w:val="nil"/>
          <w:bottom w:val="nil"/>
          <w:right w:val="nil"/>
          <w:between w:val="nil"/>
        </w:pBdr>
        <w:jc w:val="both"/>
        <w:rPr>
          <w:rFonts w:ascii="Arial" w:eastAsia="Arial" w:hAnsi="Arial" w:cs="Arial"/>
          <w:sz w:val="20"/>
          <w:szCs w:val="20"/>
        </w:rPr>
      </w:pPr>
    </w:p>
    <w:p w14:paraId="1EF3820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Let’s say we ask </w:t>
      </w:r>
      <w:r>
        <w:rPr>
          <w:rFonts w:ascii="Arial" w:eastAsia="Arial" w:hAnsi="Arial" w:cs="Arial"/>
          <w:i/>
          <w:sz w:val="20"/>
          <w:szCs w:val="20"/>
        </w:rPr>
        <w:t>n</w:t>
      </w:r>
      <w:r>
        <w:rPr>
          <w:rFonts w:ascii="Arial" w:eastAsia="Arial" w:hAnsi="Arial" w:cs="Arial"/>
          <w:sz w:val="20"/>
          <w:szCs w:val="20"/>
        </w:rPr>
        <w:t xml:space="preserve"> = 50 students the following question and have each student rate their response to the question on a scale from 1 to 11: </w:t>
      </w:r>
      <w:r>
        <w:rPr>
          <w:rFonts w:ascii="Arial" w:eastAsia="Arial" w:hAnsi="Arial" w:cs="Arial"/>
          <w:i/>
          <w:sz w:val="20"/>
          <w:szCs w:val="20"/>
        </w:rPr>
        <w:t>Overall, what is your general political attitude</w:t>
      </w:r>
      <w:r>
        <w:rPr>
          <w:rFonts w:ascii="Arial" w:eastAsia="Arial" w:hAnsi="Arial" w:cs="Arial"/>
          <w:sz w:val="20"/>
          <w:szCs w:val="20"/>
        </w:rPr>
        <w:t>? The rating scale is below:</w:t>
      </w:r>
    </w:p>
    <w:p w14:paraId="7ECFFF1C" w14:textId="77777777" w:rsidR="007A5850" w:rsidRDefault="007A5850">
      <w:pPr>
        <w:pBdr>
          <w:top w:val="nil"/>
          <w:left w:val="nil"/>
          <w:bottom w:val="nil"/>
          <w:right w:val="nil"/>
          <w:between w:val="nil"/>
        </w:pBdr>
        <w:rPr>
          <w:rFonts w:ascii="Arial" w:eastAsia="Arial" w:hAnsi="Arial" w:cs="Arial"/>
          <w:sz w:val="20"/>
          <w:szCs w:val="20"/>
        </w:rPr>
      </w:pPr>
    </w:p>
    <w:tbl>
      <w:tblPr>
        <w:tblW w:w="9344" w:type="dxa"/>
        <w:jc w:val="center"/>
        <w:tblLayout w:type="fixed"/>
        <w:tblLook w:val="0000" w:firstRow="0" w:lastRow="0" w:firstColumn="0" w:lastColumn="0" w:noHBand="0" w:noVBand="0"/>
      </w:tblPr>
      <w:tblGrid>
        <w:gridCol w:w="801"/>
        <w:gridCol w:w="499"/>
        <w:gridCol w:w="911"/>
        <w:gridCol w:w="840"/>
        <w:gridCol w:w="569"/>
        <w:gridCol w:w="569"/>
        <w:gridCol w:w="1031"/>
        <w:gridCol w:w="1031"/>
        <w:gridCol w:w="1031"/>
        <w:gridCol w:w="1031"/>
        <w:gridCol w:w="1031"/>
      </w:tblGrid>
      <w:tr w:rsidR="007A5850" w14:paraId="36FB4963" w14:textId="77777777">
        <w:trPr>
          <w:jc w:val="center"/>
        </w:trPr>
        <w:tc>
          <w:tcPr>
            <w:tcW w:w="8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C7ADAB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w:t>
            </w:r>
          </w:p>
          <w:p w14:paraId="6024AC8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extremely</w:t>
            </w:r>
          </w:p>
          <w:p w14:paraId="79FB133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liberal</w:t>
            </w:r>
          </w:p>
        </w:tc>
        <w:tc>
          <w:tcPr>
            <w:tcW w:w="49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01D78A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w:t>
            </w:r>
          </w:p>
          <w:p w14:paraId="75AA7DC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very</w:t>
            </w:r>
          </w:p>
          <w:p w14:paraId="28A71BD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liberal</w:t>
            </w: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DE4194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w:t>
            </w:r>
          </w:p>
          <w:p w14:paraId="22AB145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moderately</w:t>
            </w:r>
          </w:p>
          <w:p w14:paraId="1837E2AA"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liberal</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2FF48C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4</w:t>
            </w:r>
          </w:p>
          <w:p w14:paraId="0698F7C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somewhat</w:t>
            </w:r>
          </w:p>
          <w:p w14:paraId="356576B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liberal</w:t>
            </w:r>
          </w:p>
        </w:tc>
        <w:tc>
          <w:tcPr>
            <w:tcW w:w="56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087140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5</w:t>
            </w:r>
          </w:p>
          <w:p w14:paraId="2918456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slightly</w:t>
            </w:r>
          </w:p>
          <w:p w14:paraId="232C749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liberal</w:t>
            </w:r>
          </w:p>
        </w:tc>
        <w:tc>
          <w:tcPr>
            <w:tcW w:w="56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B81805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6</w:t>
            </w:r>
          </w:p>
          <w:p w14:paraId="3225B8B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totally</w:t>
            </w:r>
          </w:p>
          <w:p w14:paraId="6C2C0AFC"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neutral</w:t>
            </w:r>
          </w:p>
        </w:tc>
        <w:tc>
          <w:tcPr>
            <w:tcW w:w="103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0AE62D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7</w:t>
            </w:r>
          </w:p>
          <w:p w14:paraId="6D122D7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slightly</w:t>
            </w:r>
          </w:p>
          <w:p w14:paraId="6D670EF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conservative</w:t>
            </w:r>
          </w:p>
        </w:tc>
        <w:tc>
          <w:tcPr>
            <w:tcW w:w="103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5B5E06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8</w:t>
            </w:r>
          </w:p>
          <w:p w14:paraId="4D6E1AE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somewhat</w:t>
            </w:r>
          </w:p>
          <w:p w14:paraId="140A905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conservative</w:t>
            </w:r>
          </w:p>
        </w:tc>
        <w:tc>
          <w:tcPr>
            <w:tcW w:w="103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451436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9</w:t>
            </w:r>
          </w:p>
          <w:p w14:paraId="6C94D8A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moderately</w:t>
            </w:r>
          </w:p>
          <w:p w14:paraId="25479A7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conservative</w:t>
            </w:r>
          </w:p>
        </w:tc>
        <w:tc>
          <w:tcPr>
            <w:tcW w:w="103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6FE8CF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10</w:t>
            </w:r>
          </w:p>
          <w:p w14:paraId="2E71EA1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very</w:t>
            </w:r>
          </w:p>
          <w:p w14:paraId="632E6DD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conservative</w:t>
            </w:r>
          </w:p>
        </w:tc>
        <w:tc>
          <w:tcPr>
            <w:tcW w:w="103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737AF4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11</w:t>
            </w:r>
          </w:p>
          <w:p w14:paraId="7E4B69F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extremely</w:t>
            </w:r>
          </w:p>
          <w:p w14:paraId="2E2E082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conservative</w:t>
            </w:r>
          </w:p>
        </w:tc>
      </w:tr>
    </w:tbl>
    <w:p w14:paraId="613B1B8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w:t>
      </w:r>
    </w:p>
    <w:p w14:paraId="339CE01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I obtain the following scores:</w:t>
      </w:r>
    </w:p>
    <w:p w14:paraId="244DB37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w:t>
      </w:r>
    </w:p>
    <w:p w14:paraId="53EA9F4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r>
        <w:rPr>
          <w:rFonts w:ascii="Arial" w:eastAsia="Arial" w:hAnsi="Arial" w:cs="Arial"/>
          <w:sz w:val="20"/>
          <w:szCs w:val="20"/>
        </w:rPr>
        <w:tab/>
        <w:t>6</w:t>
      </w:r>
      <w:r>
        <w:rPr>
          <w:rFonts w:ascii="Arial" w:eastAsia="Arial" w:hAnsi="Arial" w:cs="Arial"/>
          <w:sz w:val="20"/>
          <w:szCs w:val="20"/>
        </w:rPr>
        <w:tab/>
        <w:t>8</w:t>
      </w:r>
      <w:r>
        <w:rPr>
          <w:rFonts w:ascii="Arial" w:eastAsia="Arial" w:hAnsi="Arial" w:cs="Arial"/>
          <w:sz w:val="20"/>
          <w:szCs w:val="20"/>
        </w:rPr>
        <w:tab/>
        <w:t xml:space="preserve">  9</w:t>
      </w:r>
      <w:r>
        <w:rPr>
          <w:rFonts w:ascii="Arial" w:eastAsia="Arial" w:hAnsi="Arial" w:cs="Arial"/>
          <w:sz w:val="20"/>
          <w:szCs w:val="20"/>
        </w:rPr>
        <w:tab/>
        <w:t>6</w:t>
      </w:r>
      <w:r>
        <w:rPr>
          <w:rFonts w:ascii="Arial" w:eastAsia="Arial" w:hAnsi="Arial" w:cs="Arial"/>
          <w:sz w:val="20"/>
          <w:szCs w:val="20"/>
        </w:rPr>
        <w:tab/>
        <w:t>5</w:t>
      </w:r>
      <w:r>
        <w:rPr>
          <w:rFonts w:ascii="Arial" w:eastAsia="Arial" w:hAnsi="Arial" w:cs="Arial"/>
          <w:sz w:val="20"/>
          <w:szCs w:val="20"/>
        </w:rPr>
        <w:tab/>
        <w:t xml:space="preserve">  7</w:t>
      </w:r>
      <w:r>
        <w:rPr>
          <w:rFonts w:ascii="Arial" w:eastAsia="Arial" w:hAnsi="Arial" w:cs="Arial"/>
          <w:sz w:val="20"/>
          <w:szCs w:val="20"/>
        </w:rPr>
        <w:tab/>
        <w:t>6</w:t>
      </w:r>
      <w:r>
        <w:rPr>
          <w:rFonts w:ascii="Arial" w:eastAsia="Arial" w:hAnsi="Arial" w:cs="Arial"/>
          <w:sz w:val="20"/>
          <w:szCs w:val="20"/>
        </w:rPr>
        <w:tab/>
        <w:t>5</w:t>
      </w:r>
      <w:r>
        <w:rPr>
          <w:rFonts w:ascii="Arial" w:eastAsia="Arial" w:hAnsi="Arial" w:cs="Arial"/>
          <w:sz w:val="20"/>
          <w:szCs w:val="20"/>
        </w:rPr>
        <w:tab/>
        <w:t>6</w:t>
      </w:r>
    </w:p>
    <w:p w14:paraId="6AEDC98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lastRenderedPageBreak/>
        <w:t>5</w:t>
      </w:r>
      <w:r>
        <w:rPr>
          <w:rFonts w:ascii="Arial" w:eastAsia="Arial" w:hAnsi="Arial" w:cs="Arial"/>
          <w:sz w:val="20"/>
          <w:szCs w:val="20"/>
        </w:rPr>
        <w:tab/>
        <w:t>4</w:t>
      </w:r>
      <w:r>
        <w:rPr>
          <w:rFonts w:ascii="Arial" w:eastAsia="Arial" w:hAnsi="Arial" w:cs="Arial"/>
          <w:sz w:val="20"/>
          <w:szCs w:val="20"/>
        </w:rPr>
        <w:tab/>
        <w:t>5</w:t>
      </w:r>
      <w:r>
        <w:rPr>
          <w:rFonts w:ascii="Arial" w:eastAsia="Arial" w:hAnsi="Arial" w:cs="Arial"/>
          <w:sz w:val="20"/>
          <w:szCs w:val="20"/>
        </w:rPr>
        <w:tab/>
        <w:t xml:space="preserve">  5</w:t>
      </w:r>
      <w:r>
        <w:rPr>
          <w:rFonts w:ascii="Arial" w:eastAsia="Arial" w:hAnsi="Arial" w:cs="Arial"/>
          <w:sz w:val="20"/>
          <w:szCs w:val="20"/>
        </w:rPr>
        <w:tab/>
        <w:t>6</w:t>
      </w:r>
      <w:r>
        <w:rPr>
          <w:rFonts w:ascii="Arial" w:eastAsia="Arial" w:hAnsi="Arial" w:cs="Arial"/>
          <w:sz w:val="20"/>
          <w:szCs w:val="20"/>
        </w:rPr>
        <w:tab/>
        <w:t>7</w:t>
      </w:r>
      <w:r>
        <w:rPr>
          <w:rFonts w:ascii="Arial" w:eastAsia="Arial" w:hAnsi="Arial" w:cs="Arial"/>
          <w:sz w:val="20"/>
          <w:szCs w:val="20"/>
        </w:rPr>
        <w:tab/>
        <w:t xml:space="preserve">  6</w:t>
      </w:r>
      <w:r>
        <w:rPr>
          <w:rFonts w:ascii="Arial" w:eastAsia="Arial" w:hAnsi="Arial" w:cs="Arial"/>
          <w:sz w:val="20"/>
          <w:szCs w:val="20"/>
        </w:rPr>
        <w:tab/>
        <w:t>8</w:t>
      </w:r>
      <w:r>
        <w:rPr>
          <w:rFonts w:ascii="Arial" w:eastAsia="Arial" w:hAnsi="Arial" w:cs="Arial"/>
          <w:sz w:val="20"/>
          <w:szCs w:val="20"/>
        </w:rPr>
        <w:tab/>
        <w:t>2</w:t>
      </w:r>
      <w:r>
        <w:rPr>
          <w:rFonts w:ascii="Arial" w:eastAsia="Arial" w:hAnsi="Arial" w:cs="Arial"/>
          <w:sz w:val="20"/>
          <w:szCs w:val="20"/>
        </w:rPr>
        <w:tab/>
        <w:t>3</w:t>
      </w:r>
    </w:p>
    <w:p w14:paraId="3F590C3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w:t>
      </w:r>
      <w:r>
        <w:rPr>
          <w:rFonts w:ascii="Arial" w:eastAsia="Arial" w:hAnsi="Arial" w:cs="Arial"/>
          <w:sz w:val="20"/>
          <w:szCs w:val="20"/>
        </w:rPr>
        <w:tab/>
        <w:t>6</w:t>
      </w:r>
      <w:r>
        <w:rPr>
          <w:rFonts w:ascii="Arial" w:eastAsia="Arial" w:hAnsi="Arial" w:cs="Arial"/>
          <w:sz w:val="20"/>
          <w:szCs w:val="20"/>
        </w:rPr>
        <w:tab/>
        <w:t>8</w:t>
      </w:r>
      <w:r>
        <w:rPr>
          <w:rFonts w:ascii="Arial" w:eastAsia="Arial" w:hAnsi="Arial" w:cs="Arial"/>
          <w:sz w:val="20"/>
          <w:szCs w:val="20"/>
        </w:rPr>
        <w:tab/>
        <w:t>11</w:t>
      </w:r>
      <w:r>
        <w:rPr>
          <w:rFonts w:ascii="Arial" w:eastAsia="Arial" w:hAnsi="Arial" w:cs="Arial"/>
          <w:sz w:val="20"/>
          <w:szCs w:val="20"/>
        </w:rPr>
        <w:tab/>
        <w:t>6</w:t>
      </w:r>
      <w:r>
        <w:rPr>
          <w:rFonts w:ascii="Arial" w:eastAsia="Arial" w:hAnsi="Arial" w:cs="Arial"/>
          <w:sz w:val="20"/>
          <w:szCs w:val="20"/>
        </w:rPr>
        <w:tab/>
        <w:t>7</w:t>
      </w:r>
      <w:r>
        <w:rPr>
          <w:rFonts w:ascii="Arial" w:eastAsia="Arial" w:hAnsi="Arial" w:cs="Arial"/>
          <w:sz w:val="20"/>
          <w:szCs w:val="20"/>
        </w:rPr>
        <w:tab/>
        <w:t xml:space="preserve">  5</w:t>
      </w:r>
      <w:r>
        <w:rPr>
          <w:rFonts w:ascii="Arial" w:eastAsia="Arial" w:hAnsi="Arial" w:cs="Arial"/>
          <w:sz w:val="20"/>
          <w:szCs w:val="20"/>
        </w:rPr>
        <w:tab/>
        <w:t>3</w:t>
      </w:r>
      <w:r>
        <w:rPr>
          <w:rFonts w:ascii="Arial" w:eastAsia="Arial" w:hAnsi="Arial" w:cs="Arial"/>
          <w:sz w:val="20"/>
          <w:szCs w:val="20"/>
        </w:rPr>
        <w:tab/>
        <w:t>2</w:t>
      </w:r>
      <w:r>
        <w:rPr>
          <w:rFonts w:ascii="Arial" w:eastAsia="Arial" w:hAnsi="Arial" w:cs="Arial"/>
          <w:sz w:val="20"/>
          <w:szCs w:val="20"/>
        </w:rPr>
        <w:tab/>
        <w:t>6</w:t>
      </w:r>
    </w:p>
    <w:p w14:paraId="56379C6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6</w:t>
      </w:r>
      <w:r>
        <w:rPr>
          <w:rFonts w:ascii="Arial" w:eastAsia="Arial" w:hAnsi="Arial" w:cs="Arial"/>
          <w:sz w:val="20"/>
          <w:szCs w:val="20"/>
        </w:rPr>
        <w:tab/>
        <w:t>8</w:t>
      </w:r>
      <w:r>
        <w:rPr>
          <w:rFonts w:ascii="Arial" w:eastAsia="Arial" w:hAnsi="Arial" w:cs="Arial"/>
          <w:sz w:val="20"/>
          <w:szCs w:val="20"/>
        </w:rPr>
        <w:tab/>
        <w:t>7</w:t>
      </w:r>
      <w:r>
        <w:rPr>
          <w:rFonts w:ascii="Arial" w:eastAsia="Arial" w:hAnsi="Arial" w:cs="Arial"/>
          <w:sz w:val="20"/>
          <w:szCs w:val="20"/>
        </w:rPr>
        <w:tab/>
        <w:t xml:space="preserve">  9</w:t>
      </w:r>
      <w:r>
        <w:rPr>
          <w:rFonts w:ascii="Arial" w:eastAsia="Arial" w:hAnsi="Arial" w:cs="Arial"/>
          <w:sz w:val="20"/>
          <w:szCs w:val="20"/>
        </w:rPr>
        <w:tab/>
        <w:t>5</w:t>
      </w:r>
      <w:r>
        <w:rPr>
          <w:rFonts w:ascii="Arial" w:eastAsia="Arial" w:hAnsi="Arial" w:cs="Arial"/>
          <w:sz w:val="20"/>
          <w:szCs w:val="20"/>
        </w:rPr>
        <w:tab/>
        <w:t>6</w:t>
      </w:r>
      <w:r>
        <w:rPr>
          <w:rFonts w:ascii="Arial" w:eastAsia="Arial" w:hAnsi="Arial" w:cs="Arial"/>
          <w:sz w:val="20"/>
          <w:szCs w:val="20"/>
        </w:rPr>
        <w:tab/>
        <w:t>11</w:t>
      </w:r>
      <w:r>
        <w:rPr>
          <w:rFonts w:ascii="Arial" w:eastAsia="Arial" w:hAnsi="Arial" w:cs="Arial"/>
          <w:sz w:val="20"/>
          <w:szCs w:val="20"/>
        </w:rPr>
        <w:tab/>
        <w:t>3</w:t>
      </w:r>
      <w:r>
        <w:rPr>
          <w:rFonts w:ascii="Arial" w:eastAsia="Arial" w:hAnsi="Arial" w:cs="Arial"/>
          <w:sz w:val="20"/>
          <w:szCs w:val="20"/>
        </w:rPr>
        <w:tab/>
        <w:t>2</w:t>
      </w:r>
      <w:r>
        <w:rPr>
          <w:rFonts w:ascii="Arial" w:eastAsia="Arial" w:hAnsi="Arial" w:cs="Arial"/>
          <w:sz w:val="20"/>
          <w:szCs w:val="20"/>
        </w:rPr>
        <w:tab/>
        <w:t>5</w:t>
      </w:r>
    </w:p>
    <w:p w14:paraId="2E77511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6</w:t>
      </w:r>
      <w:r>
        <w:rPr>
          <w:rFonts w:ascii="Arial" w:eastAsia="Arial" w:hAnsi="Arial" w:cs="Arial"/>
          <w:sz w:val="20"/>
          <w:szCs w:val="20"/>
        </w:rPr>
        <w:tab/>
        <w:t>7</w:t>
      </w:r>
      <w:r>
        <w:rPr>
          <w:rFonts w:ascii="Arial" w:eastAsia="Arial" w:hAnsi="Arial" w:cs="Arial"/>
          <w:sz w:val="20"/>
          <w:szCs w:val="20"/>
        </w:rPr>
        <w:tab/>
        <w:t>9</w:t>
      </w:r>
      <w:r>
        <w:rPr>
          <w:rFonts w:ascii="Arial" w:eastAsia="Arial" w:hAnsi="Arial" w:cs="Arial"/>
          <w:sz w:val="20"/>
          <w:szCs w:val="20"/>
        </w:rPr>
        <w:tab/>
        <w:t xml:space="preserve">  5</w:t>
      </w:r>
      <w:r>
        <w:rPr>
          <w:rFonts w:ascii="Arial" w:eastAsia="Arial" w:hAnsi="Arial" w:cs="Arial"/>
          <w:sz w:val="20"/>
          <w:szCs w:val="20"/>
        </w:rPr>
        <w:tab/>
        <w:t>6</w:t>
      </w:r>
      <w:r>
        <w:rPr>
          <w:rFonts w:ascii="Arial" w:eastAsia="Arial" w:hAnsi="Arial" w:cs="Arial"/>
          <w:sz w:val="20"/>
          <w:szCs w:val="20"/>
        </w:rPr>
        <w:tab/>
        <w:t>7</w:t>
      </w:r>
      <w:r>
        <w:rPr>
          <w:rFonts w:ascii="Arial" w:eastAsia="Arial" w:hAnsi="Arial" w:cs="Arial"/>
          <w:sz w:val="20"/>
          <w:szCs w:val="20"/>
        </w:rPr>
        <w:tab/>
        <w:t xml:space="preserve">  8</w:t>
      </w:r>
      <w:r>
        <w:rPr>
          <w:rFonts w:ascii="Arial" w:eastAsia="Arial" w:hAnsi="Arial" w:cs="Arial"/>
          <w:sz w:val="20"/>
          <w:szCs w:val="20"/>
        </w:rPr>
        <w:tab/>
        <w:t>9</w:t>
      </w:r>
      <w:r>
        <w:rPr>
          <w:rFonts w:ascii="Arial" w:eastAsia="Arial" w:hAnsi="Arial" w:cs="Arial"/>
          <w:sz w:val="20"/>
          <w:szCs w:val="20"/>
        </w:rPr>
        <w:tab/>
        <w:t>8</w:t>
      </w:r>
      <w:r>
        <w:rPr>
          <w:rFonts w:ascii="Arial" w:eastAsia="Arial" w:hAnsi="Arial" w:cs="Arial"/>
          <w:sz w:val="20"/>
          <w:szCs w:val="20"/>
        </w:rPr>
        <w:tab/>
        <w:t>3</w:t>
      </w:r>
    </w:p>
    <w:p w14:paraId="326EB201" w14:textId="77777777" w:rsidR="007A5850" w:rsidRDefault="007A5850">
      <w:pPr>
        <w:pBdr>
          <w:top w:val="nil"/>
          <w:left w:val="nil"/>
          <w:bottom w:val="nil"/>
          <w:right w:val="nil"/>
          <w:between w:val="nil"/>
        </w:pBdr>
        <w:jc w:val="both"/>
        <w:rPr>
          <w:rFonts w:ascii="Arial" w:eastAsia="Arial" w:hAnsi="Arial" w:cs="Arial"/>
          <w:sz w:val="20"/>
          <w:szCs w:val="20"/>
        </w:rPr>
      </w:pPr>
    </w:p>
    <w:p w14:paraId="5BAF914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 present form these data are unorganized and it is impossible to draw conclusions or make inferences about political attitudes. Is there anything wrong with the data being unorganized? No, the data are fine, but trying to understand the data is difficult when presented this way. The simplest method for organizing data is to create a frequency distribution table, where each value in the data set is listed with its </w:t>
      </w:r>
      <w:r>
        <w:rPr>
          <w:rFonts w:ascii="Arial" w:eastAsia="Arial" w:hAnsi="Arial" w:cs="Arial"/>
          <w:b/>
          <w:sz w:val="20"/>
          <w:szCs w:val="20"/>
        </w:rPr>
        <w:t>frequency</w:t>
      </w:r>
      <w:r>
        <w:rPr>
          <w:rFonts w:ascii="Arial" w:eastAsia="Arial" w:hAnsi="Arial" w:cs="Arial"/>
          <w:sz w:val="20"/>
          <w:szCs w:val="20"/>
        </w:rPr>
        <w:t xml:space="preserve"> of occurrence, that is, the number of times each value was recorded in the data. The most important thing to remember is to make the table (or graph) easy to understand.</w:t>
      </w:r>
    </w:p>
    <w:p w14:paraId="796429A0" w14:textId="77777777" w:rsidR="007A5850" w:rsidRDefault="007A5850">
      <w:pPr>
        <w:pBdr>
          <w:top w:val="nil"/>
          <w:left w:val="nil"/>
          <w:bottom w:val="nil"/>
          <w:right w:val="nil"/>
          <w:between w:val="nil"/>
        </w:pBdr>
        <w:jc w:val="both"/>
        <w:rPr>
          <w:rFonts w:ascii="Arial" w:eastAsia="Arial" w:hAnsi="Arial" w:cs="Arial"/>
          <w:sz w:val="20"/>
          <w:szCs w:val="20"/>
        </w:rPr>
      </w:pPr>
    </w:p>
    <w:p w14:paraId="129DD61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To construct a frequency table, first list each value from high to low in one column by placing the highest value at the top of this column and working your way down to the lowest value. The name at the top of this column is usually the name of the variable (“Political Attitude”). You can skip missing values in the range or not skip them; this is really a judgment call. For example, a rating of 10 was not recorded in the data above, but because 10 is in the range of possible values between the highest obtained score (11) and lowest score (2), you might want to include the value of. One reason for including values not actually obtained, but within the range of possible values, is to prevent people from wondering about missing data. In the frequency table below I included the values 1 and 10 which were not recorded in the data above, but are possible values. Next, count the number of times each value occurred in the data, this is the value’s </w:t>
      </w:r>
      <w:r>
        <w:rPr>
          <w:rFonts w:ascii="Arial" w:eastAsia="Arial" w:hAnsi="Arial" w:cs="Arial"/>
          <w:b/>
          <w:sz w:val="20"/>
          <w:szCs w:val="20"/>
        </w:rPr>
        <w:t>frequency</w:t>
      </w:r>
      <w:r>
        <w:rPr>
          <w:rFonts w:ascii="Arial" w:eastAsia="Arial" w:hAnsi="Arial" w:cs="Arial"/>
          <w:sz w:val="20"/>
          <w:szCs w:val="20"/>
        </w:rPr>
        <w:t xml:space="preserve">, and list the frequency of each value in a new column labeled ‘f’ (see table below). It is good to list the </w:t>
      </w:r>
      <w:r>
        <w:rPr>
          <w:rFonts w:ascii="Arial" w:eastAsia="Arial" w:hAnsi="Arial" w:cs="Arial"/>
          <w:b/>
          <w:sz w:val="20"/>
          <w:szCs w:val="20"/>
        </w:rPr>
        <w:t>total frequency</w:t>
      </w:r>
      <w:r>
        <w:rPr>
          <w:rFonts w:ascii="Arial" w:eastAsia="Arial" w:hAnsi="Arial" w:cs="Arial"/>
          <w:sz w:val="20"/>
          <w:szCs w:val="20"/>
        </w:rPr>
        <w:t xml:space="preserve"> (n) at the bottom of this column.</w:t>
      </w:r>
    </w:p>
    <w:p w14:paraId="4C2BDB18" w14:textId="77777777" w:rsidR="007A5850" w:rsidRDefault="007A5850">
      <w:pPr>
        <w:pBdr>
          <w:top w:val="nil"/>
          <w:left w:val="nil"/>
          <w:bottom w:val="nil"/>
          <w:right w:val="nil"/>
          <w:between w:val="nil"/>
        </w:pBdr>
        <w:jc w:val="both"/>
        <w:rPr>
          <w:rFonts w:ascii="Arial" w:eastAsia="Arial" w:hAnsi="Arial" w:cs="Arial"/>
          <w:sz w:val="20"/>
          <w:szCs w:val="20"/>
        </w:rPr>
      </w:pPr>
    </w:p>
    <w:tbl>
      <w:tblPr>
        <w:tblW w:w="3195" w:type="dxa"/>
        <w:jc w:val="center"/>
        <w:tblLayout w:type="fixed"/>
        <w:tblLook w:val="0000" w:firstRow="0" w:lastRow="0" w:firstColumn="0" w:lastColumn="0" w:noHBand="0" w:noVBand="0"/>
      </w:tblPr>
      <w:tblGrid>
        <w:gridCol w:w="1875"/>
        <w:gridCol w:w="1320"/>
      </w:tblGrid>
      <w:tr w:rsidR="007A5850" w14:paraId="1D4AF3E4" w14:textId="77777777">
        <w:trPr>
          <w:jc w:val="center"/>
        </w:trPr>
        <w:tc>
          <w:tcPr>
            <w:tcW w:w="1875"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981094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Political Attitude</w:t>
            </w:r>
          </w:p>
        </w:tc>
        <w:tc>
          <w:tcPr>
            <w:tcW w:w="132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64DAF4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f</w:t>
            </w:r>
          </w:p>
        </w:tc>
      </w:tr>
      <w:tr w:rsidR="007A5850" w14:paraId="264655C2" w14:textId="77777777">
        <w:trPr>
          <w:jc w:val="center"/>
        </w:trPr>
        <w:tc>
          <w:tcPr>
            <w:tcW w:w="1875" w:type="dxa"/>
            <w:tcBorders>
              <w:top w:val="single" w:sz="4" w:space="0" w:color="000000"/>
            </w:tcBorders>
            <w:shd w:val="clear" w:color="auto" w:fill="FFFFFF"/>
            <w:tcMar>
              <w:top w:w="0" w:type="dxa"/>
              <w:left w:w="0" w:type="dxa"/>
              <w:bottom w:w="0" w:type="dxa"/>
              <w:right w:w="0" w:type="dxa"/>
            </w:tcMar>
            <w:vAlign w:val="center"/>
          </w:tcPr>
          <w:p w14:paraId="5F7B404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11</w:t>
            </w:r>
          </w:p>
        </w:tc>
        <w:tc>
          <w:tcPr>
            <w:tcW w:w="1320" w:type="dxa"/>
            <w:tcBorders>
              <w:top w:val="single" w:sz="4" w:space="0" w:color="000000"/>
            </w:tcBorders>
            <w:shd w:val="clear" w:color="auto" w:fill="FFFFFF"/>
            <w:tcMar>
              <w:top w:w="0" w:type="dxa"/>
              <w:left w:w="0" w:type="dxa"/>
              <w:bottom w:w="0" w:type="dxa"/>
              <w:right w:w="0" w:type="dxa"/>
            </w:tcMar>
            <w:vAlign w:val="center"/>
          </w:tcPr>
          <w:p w14:paraId="165DC47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r>
      <w:tr w:rsidR="007A5850" w14:paraId="2A94DC9C" w14:textId="77777777">
        <w:trPr>
          <w:jc w:val="center"/>
        </w:trPr>
        <w:tc>
          <w:tcPr>
            <w:tcW w:w="1875" w:type="dxa"/>
            <w:shd w:val="clear" w:color="auto" w:fill="FFFFFF"/>
            <w:tcMar>
              <w:top w:w="0" w:type="dxa"/>
              <w:left w:w="0" w:type="dxa"/>
              <w:bottom w:w="0" w:type="dxa"/>
              <w:right w:w="0" w:type="dxa"/>
            </w:tcMar>
            <w:vAlign w:val="center"/>
          </w:tcPr>
          <w:p w14:paraId="7354AF1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10</w:t>
            </w:r>
          </w:p>
        </w:tc>
        <w:tc>
          <w:tcPr>
            <w:tcW w:w="1320" w:type="dxa"/>
            <w:shd w:val="clear" w:color="auto" w:fill="FFFFFF"/>
            <w:tcMar>
              <w:top w:w="0" w:type="dxa"/>
              <w:left w:w="0" w:type="dxa"/>
              <w:bottom w:w="0" w:type="dxa"/>
              <w:right w:w="0" w:type="dxa"/>
            </w:tcMar>
            <w:vAlign w:val="center"/>
          </w:tcPr>
          <w:p w14:paraId="12CF023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r>
      <w:tr w:rsidR="007A5850" w14:paraId="120481E7" w14:textId="77777777">
        <w:trPr>
          <w:jc w:val="center"/>
        </w:trPr>
        <w:tc>
          <w:tcPr>
            <w:tcW w:w="1875" w:type="dxa"/>
            <w:shd w:val="clear" w:color="auto" w:fill="FFFFFF"/>
            <w:tcMar>
              <w:top w:w="0" w:type="dxa"/>
              <w:left w:w="0" w:type="dxa"/>
              <w:bottom w:w="0" w:type="dxa"/>
              <w:right w:w="0" w:type="dxa"/>
            </w:tcMar>
            <w:vAlign w:val="center"/>
          </w:tcPr>
          <w:p w14:paraId="2BE0245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9</w:t>
            </w:r>
          </w:p>
        </w:tc>
        <w:tc>
          <w:tcPr>
            <w:tcW w:w="1320" w:type="dxa"/>
            <w:shd w:val="clear" w:color="auto" w:fill="FFFFFF"/>
            <w:tcMar>
              <w:top w:w="0" w:type="dxa"/>
              <w:left w:w="0" w:type="dxa"/>
              <w:bottom w:w="0" w:type="dxa"/>
              <w:right w:w="0" w:type="dxa"/>
            </w:tcMar>
            <w:vAlign w:val="center"/>
          </w:tcPr>
          <w:p w14:paraId="50DEE50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r>
      <w:tr w:rsidR="007A5850" w14:paraId="549C3BFF" w14:textId="77777777">
        <w:trPr>
          <w:jc w:val="center"/>
        </w:trPr>
        <w:tc>
          <w:tcPr>
            <w:tcW w:w="1875" w:type="dxa"/>
            <w:shd w:val="clear" w:color="auto" w:fill="FFFFFF"/>
            <w:tcMar>
              <w:top w:w="0" w:type="dxa"/>
              <w:left w:w="0" w:type="dxa"/>
              <w:bottom w:w="0" w:type="dxa"/>
              <w:right w:w="0" w:type="dxa"/>
            </w:tcMar>
            <w:vAlign w:val="center"/>
          </w:tcPr>
          <w:p w14:paraId="51F83E4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8</w:t>
            </w:r>
          </w:p>
        </w:tc>
        <w:tc>
          <w:tcPr>
            <w:tcW w:w="1320" w:type="dxa"/>
            <w:shd w:val="clear" w:color="auto" w:fill="FFFFFF"/>
            <w:tcMar>
              <w:top w:w="0" w:type="dxa"/>
              <w:left w:w="0" w:type="dxa"/>
              <w:bottom w:w="0" w:type="dxa"/>
              <w:right w:w="0" w:type="dxa"/>
            </w:tcMar>
            <w:vAlign w:val="center"/>
          </w:tcPr>
          <w:p w14:paraId="3B7A0EF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r>
      <w:tr w:rsidR="007A5850" w14:paraId="24867CAD" w14:textId="77777777">
        <w:trPr>
          <w:jc w:val="center"/>
        </w:trPr>
        <w:tc>
          <w:tcPr>
            <w:tcW w:w="1875" w:type="dxa"/>
            <w:shd w:val="clear" w:color="auto" w:fill="FFFFFF"/>
            <w:tcMar>
              <w:top w:w="0" w:type="dxa"/>
              <w:left w:w="0" w:type="dxa"/>
              <w:bottom w:w="0" w:type="dxa"/>
              <w:right w:w="0" w:type="dxa"/>
            </w:tcMar>
            <w:vAlign w:val="center"/>
          </w:tcPr>
          <w:p w14:paraId="08B6769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7</w:t>
            </w:r>
          </w:p>
        </w:tc>
        <w:tc>
          <w:tcPr>
            <w:tcW w:w="1320" w:type="dxa"/>
            <w:shd w:val="clear" w:color="auto" w:fill="FFFFFF"/>
            <w:tcMar>
              <w:top w:w="0" w:type="dxa"/>
              <w:left w:w="0" w:type="dxa"/>
              <w:bottom w:w="0" w:type="dxa"/>
              <w:right w:w="0" w:type="dxa"/>
            </w:tcMar>
            <w:vAlign w:val="center"/>
          </w:tcPr>
          <w:p w14:paraId="5AEF2C6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r>
      <w:tr w:rsidR="007A5850" w14:paraId="6B507715" w14:textId="77777777">
        <w:trPr>
          <w:jc w:val="center"/>
        </w:trPr>
        <w:tc>
          <w:tcPr>
            <w:tcW w:w="1875" w:type="dxa"/>
            <w:shd w:val="clear" w:color="auto" w:fill="FFFFFF"/>
            <w:tcMar>
              <w:top w:w="0" w:type="dxa"/>
              <w:left w:w="0" w:type="dxa"/>
              <w:bottom w:w="0" w:type="dxa"/>
              <w:right w:w="0" w:type="dxa"/>
            </w:tcMar>
            <w:vAlign w:val="center"/>
          </w:tcPr>
          <w:p w14:paraId="5669C0D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6</w:t>
            </w:r>
          </w:p>
        </w:tc>
        <w:tc>
          <w:tcPr>
            <w:tcW w:w="1320" w:type="dxa"/>
            <w:shd w:val="clear" w:color="auto" w:fill="FFFFFF"/>
            <w:tcMar>
              <w:top w:w="0" w:type="dxa"/>
              <w:left w:w="0" w:type="dxa"/>
              <w:bottom w:w="0" w:type="dxa"/>
              <w:right w:w="0" w:type="dxa"/>
            </w:tcMar>
            <w:vAlign w:val="center"/>
          </w:tcPr>
          <w:p w14:paraId="32185A6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13</w:t>
            </w:r>
          </w:p>
        </w:tc>
      </w:tr>
      <w:tr w:rsidR="007A5850" w14:paraId="28A0CDF4" w14:textId="77777777">
        <w:trPr>
          <w:jc w:val="center"/>
        </w:trPr>
        <w:tc>
          <w:tcPr>
            <w:tcW w:w="1875" w:type="dxa"/>
            <w:shd w:val="clear" w:color="auto" w:fill="FFFFFF"/>
            <w:tcMar>
              <w:top w:w="0" w:type="dxa"/>
              <w:left w:w="0" w:type="dxa"/>
              <w:bottom w:w="0" w:type="dxa"/>
              <w:right w:w="0" w:type="dxa"/>
            </w:tcMar>
            <w:vAlign w:val="center"/>
          </w:tcPr>
          <w:p w14:paraId="08F548C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5</w:t>
            </w:r>
          </w:p>
        </w:tc>
        <w:tc>
          <w:tcPr>
            <w:tcW w:w="1320" w:type="dxa"/>
            <w:shd w:val="clear" w:color="auto" w:fill="FFFFFF"/>
            <w:tcMar>
              <w:top w:w="0" w:type="dxa"/>
              <w:left w:w="0" w:type="dxa"/>
              <w:bottom w:w="0" w:type="dxa"/>
              <w:right w:w="0" w:type="dxa"/>
            </w:tcMar>
            <w:vAlign w:val="center"/>
          </w:tcPr>
          <w:p w14:paraId="44F5E6B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r>
      <w:tr w:rsidR="007A5850" w14:paraId="0670CFF8" w14:textId="77777777">
        <w:trPr>
          <w:jc w:val="center"/>
        </w:trPr>
        <w:tc>
          <w:tcPr>
            <w:tcW w:w="1875" w:type="dxa"/>
            <w:shd w:val="clear" w:color="auto" w:fill="FFFFFF"/>
            <w:tcMar>
              <w:top w:w="0" w:type="dxa"/>
              <w:left w:w="0" w:type="dxa"/>
              <w:bottom w:w="0" w:type="dxa"/>
              <w:right w:w="0" w:type="dxa"/>
            </w:tcMar>
            <w:vAlign w:val="center"/>
          </w:tcPr>
          <w:p w14:paraId="3C09CA7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4</w:t>
            </w:r>
          </w:p>
        </w:tc>
        <w:tc>
          <w:tcPr>
            <w:tcW w:w="1320" w:type="dxa"/>
            <w:shd w:val="clear" w:color="auto" w:fill="FFFFFF"/>
            <w:tcMar>
              <w:top w:w="0" w:type="dxa"/>
              <w:left w:w="0" w:type="dxa"/>
              <w:bottom w:w="0" w:type="dxa"/>
              <w:right w:w="0" w:type="dxa"/>
            </w:tcMar>
            <w:vAlign w:val="center"/>
          </w:tcPr>
          <w:p w14:paraId="5EA8A28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r>
      <w:tr w:rsidR="007A5850" w14:paraId="18C09721" w14:textId="77777777">
        <w:trPr>
          <w:jc w:val="center"/>
        </w:trPr>
        <w:tc>
          <w:tcPr>
            <w:tcW w:w="1875" w:type="dxa"/>
            <w:shd w:val="clear" w:color="auto" w:fill="FFFFFF"/>
            <w:tcMar>
              <w:top w:w="0" w:type="dxa"/>
              <w:left w:w="0" w:type="dxa"/>
              <w:bottom w:w="0" w:type="dxa"/>
              <w:right w:w="0" w:type="dxa"/>
            </w:tcMar>
            <w:vAlign w:val="center"/>
          </w:tcPr>
          <w:p w14:paraId="30E7214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3</w:t>
            </w:r>
          </w:p>
        </w:tc>
        <w:tc>
          <w:tcPr>
            <w:tcW w:w="1320" w:type="dxa"/>
            <w:shd w:val="clear" w:color="auto" w:fill="FFFFFF"/>
            <w:tcMar>
              <w:top w:w="0" w:type="dxa"/>
              <w:left w:w="0" w:type="dxa"/>
              <w:bottom w:w="0" w:type="dxa"/>
              <w:right w:w="0" w:type="dxa"/>
            </w:tcMar>
            <w:vAlign w:val="center"/>
          </w:tcPr>
          <w:p w14:paraId="2DF485D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r>
      <w:tr w:rsidR="007A5850" w14:paraId="39C1CC4E" w14:textId="77777777">
        <w:trPr>
          <w:jc w:val="center"/>
        </w:trPr>
        <w:tc>
          <w:tcPr>
            <w:tcW w:w="1875" w:type="dxa"/>
            <w:shd w:val="clear" w:color="auto" w:fill="FFFFFF"/>
            <w:tcMar>
              <w:top w:w="0" w:type="dxa"/>
              <w:left w:w="0" w:type="dxa"/>
              <w:bottom w:w="0" w:type="dxa"/>
              <w:right w:w="0" w:type="dxa"/>
            </w:tcMar>
            <w:vAlign w:val="center"/>
          </w:tcPr>
          <w:p w14:paraId="2F727BA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2</w:t>
            </w:r>
          </w:p>
        </w:tc>
        <w:tc>
          <w:tcPr>
            <w:tcW w:w="1320" w:type="dxa"/>
            <w:shd w:val="clear" w:color="auto" w:fill="FFFFFF"/>
            <w:tcMar>
              <w:top w:w="0" w:type="dxa"/>
              <w:left w:w="0" w:type="dxa"/>
              <w:bottom w:w="0" w:type="dxa"/>
              <w:right w:w="0" w:type="dxa"/>
            </w:tcMar>
            <w:vAlign w:val="center"/>
          </w:tcPr>
          <w:p w14:paraId="55FF2F2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r>
      <w:tr w:rsidR="007A5850" w14:paraId="4F058D29" w14:textId="77777777">
        <w:trPr>
          <w:jc w:val="center"/>
        </w:trPr>
        <w:tc>
          <w:tcPr>
            <w:tcW w:w="1875" w:type="dxa"/>
            <w:tcBorders>
              <w:bottom w:val="single" w:sz="4" w:space="0" w:color="000000"/>
            </w:tcBorders>
            <w:shd w:val="clear" w:color="auto" w:fill="FFFFFF"/>
            <w:tcMar>
              <w:top w:w="0" w:type="dxa"/>
              <w:left w:w="0" w:type="dxa"/>
              <w:bottom w:w="0" w:type="dxa"/>
              <w:right w:w="0" w:type="dxa"/>
            </w:tcMar>
            <w:vAlign w:val="center"/>
          </w:tcPr>
          <w:p w14:paraId="5AC7A8F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1</w:t>
            </w:r>
          </w:p>
        </w:tc>
        <w:tc>
          <w:tcPr>
            <w:tcW w:w="1320" w:type="dxa"/>
            <w:tcBorders>
              <w:bottom w:val="single" w:sz="4" w:space="0" w:color="000000"/>
            </w:tcBorders>
            <w:shd w:val="clear" w:color="auto" w:fill="FFFFFF"/>
            <w:tcMar>
              <w:top w:w="0" w:type="dxa"/>
              <w:left w:w="0" w:type="dxa"/>
              <w:bottom w:w="0" w:type="dxa"/>
              <w:right w:w="0" w:type="dxa"/>
            </w:tcMar>
            <w:vAlign w:val="center"/>
          </w:tcPr>
          <w:p w14:paraId="38A9393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r>
      <w:tr w:rsidR="007A5850" w14:paraId="5C978434" w14:textId="77777777">
        <w:trPr>
          <w:jc w:val="center"/>
        </w:trPr>
        <w:tc>
          <w:tcPr>
            <w:tcW w:w="1875" w:type="dxa"/>
            <w:tcBorders>
              <w:top w:val="single" w:sz="4" w:space="0" w:color="000000"/>
            </w:tcBorders>
            <w:shd w:val="clear" w:color="auto" w:fill="FFFFFF"/>
            <w:tcMar>
              <w:top w:w="0" w:type="dxa"/>
              <w:left w:w="0" w:type="dxa"/>
              <w:bottom w:w="0" w:type="dxa"/>
              <w:right w:w="0" w:type="dxa"/>
            </w:tcMar>
            <w:vAlign w:val="center"/>
          </w:tcPr>
          <w:p w14:paraId="230539F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w:t>
            </w:r>
          </w:p>
        </w:tc>
        <w:tc>
          <w:tcPr>
            <w:tcW w:w="1320" w:type="dxa"/>
            <w:tcBorders>
              <w:top w:val="single" w:sz="4" w:space="0" w:color="000000"/>
            </w:tcBorders>
            <w:shd w:val="clear" w:color="auto" w:fill="FFFFFF"/>
            <w:tcMar>
              <w:top w:w="0" w:type="dxa"/>
              <w:left w:w="0" w:type="dxa"/>
              <w:bottom w:w="0" w:type="dxa"/>
              <w:right w:w="0" w:type="dxa"/>
            </w:tcMar>
            <w:vAlign w:val="center"/>
          </w:tcPr>
          <w:p w14:paraId="1A8E351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n = 50</w:t>
            </w:r>
          </w:p>
        </w:tc>
      </w:tr>
    </w:tbl>
    <w:p w14:paraId="3BB7985B" w14:textId="77777777" w:rsidR="007A5850" w:rsidRDefault="007A5850">
      <w:pPr>
        <w:pBdr>
          <w:top w:val="nil"/>
          <w:left w:val="nil"/>
          <w:bottom w:val="nil"/>
          <w:right w:val="nil"/>
          <w:between w:val="nil"/>
        </w:pBdr>
        <w:jc w:val="both"/>
        <w:rPr>
          <w:rFonts w:ascii="Arial" w:eastAsia="Arial" w:hAnsi="Arial" w:cs="Arial"/>
          <w:sz w:val="20"/>
          <w:szCs w:val="20"/>
        </w:rPr>
      </w:pPr>
    </w:p>
    <w:p w14:paraId="0D5CB04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Except for some additional information to be added, that’s it; this is a simple frequency distribution table. You can now easily see most students rated their overall political attitude as 5 (slightly liberal) or as 6 (totally neutral), and you could conclude the population from which these students came is not overly liberal or overly conservative, but is more centrist. Without the data being organized in this manner, such an inference is much more difficult to make.</w:t>
      </w:r>
    </w:p>
    <w:p w14:paraId="37E2753F" w14:textId="77777777" w:rsidR="007A5850" w:rsidRDefault="007A5850">
      <w:pPr>
        <w:pBdr>
          <w:top w:val="nil"/>
          <w:left w:val="nil"/>
          <w:bottom w:val="nil"/>
          <w:right w:val="nil"/>
          <w:between w:val="nil"/>
        </w:pBdr>
        <w:jc w:val="both"/>
        <w:rPr>
          <w:rFonts w:ascii="Arial" w:eastAsia="Arial" w:hAnsi="Arial" w:cs="Arial"/>
          <w:b/>
          <w:sz w:val="20"/>
          <w:szCs w:val="20"/>
        </w:rPr>
      </w:pPr>
    </w:p>
    <w:p w14:paraId="05B8BE3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There is a limitation to listing </w:t>
      </w:r>
      <w:r>
        <w:rPr>
          <w:rFonts w:ascii="Arial" w:eastAsia="Arial" w:hAnsi="Arial" w:cs="Arial"/>
          <w:b/>
          <w:sz w:val="20"/>
          <w:szCs w:val="20"/>
        </w:rPr>
        <w:t>absolute</w:t>
      </w:r>
      <w:r>
        <w:rPr>
          <w:rFonts w:ascii="Arial" w:eastAsia="Arial" w:hAnsi="Arial" w:cs="Arial"/>
          <w:sz w:val="20"/>
          <w:szCs w:val="20"/>
        </w:rPr>
        <w:t xml:space="preserve"> </w:t>
      </w:r>
      <w:r>
        <w:rPr>
          <w:rFonts w:ascii="Arial" w:eastAsia="Arial" w:hAnsi="Arial" w:cs="Arial"/>
          <w:b/>
          <w:sz w:val="20"/>
          <w:szCs w:val="20"/>
        </w:rPr>
        <w:t>frequencies</w:t>
      </w:r>
      <w:r>
        <w:rPr>
          <w:rFonts w:ascii="Arial" w:eastAsia="Arial" w:hAnsi="Arial" w:cs="Arial"/>
          <w:sz w:val="20"/>
          <w:szCs w:val="20"/>
        </w:rPr>
        <w:t xml:space="preserve"> as these don't tell you anything about the rest of the distribution, that is, absolute frequencies don’t tell you how frequent a value occurred </w:t>
      </w:r>
      <w:r>
        <w:rPr>
          <w:rFonts w:ascii="Arial" w:eastAsia="Arial" w:hAnsi="Arial" w:cs="Arial"/>
          <w:sz w:val="20"/>
          <w:szCs w:val="20"/>
          <w:u w:val="single"/>
        </w:rPr>
        <w:t>relative</w:t>
      </w:r>
      <w:r>
        <w:rPr>
          <w:rFonts w:ascii="Arial" w:eastAsia="Arial" w:hAnsi="Arial" w:cs="Arial"/>
          <w:sz w:val="20"/>
          <w:szCs w:val="20"/>
        </w:rPr>
        <w:t xml:space="preserve"> to the rest of the distribution. For example, if I told you that four students reported a political attitude of 9 (moderately conservative), but gave no other information, what does this say about a value of 9 with respect to the distributio? Knowing that four students reported having a moderately conservative political attitude does not tell you anything about whether this is a high frequency or a low frequency relative to the total frequency. A frequency of four would be high if there were only 10 students, but would be low if there were 10,000 students. If you don’t know the total number of students (n), you cannot determine whether four students is a high or a low frequency.</w:t>
      </w:r>
    </w:p>
    <w:p w14:paraId="1B670786" w14:textId="77777777" w:rsidR="007A5850" w:rsidRDefault="007A5850">
      <w:pPr>
        <w:pBdr>
          <w:top w:val="nil"/>
          <w:left w:val="nil"/>
          <w:bottom w:val="nil"/>
          <w:right w:val="nil"/>
          <w:between w:val="nil"/>
        </w:pBdr>
        <w:jc w:val="both"/>
        <w:rPr>
          <w:rFonts w:ascii="Arial" w:eastAsia="Arial" w:hAnsi="Arial" w:cs="Arial"/>
          <w:sz w:val="20"/>
          <w:szCs w:val="20"/>
        </w:rPr>
      </w:pPr>
    </w:p>
    <w:p w14:paraId="5A985F9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We need a standard measure that tells us of the frequency of a value </w:t>
      </w:r>
      <w:r>
        <w:rPr>
          <w:rFonts w:ascii="Arial" w:eastAsia="Arial" w:hAnsi="Arial" w:cs="Arial"/>
          <w:sz w:val="20"/>
          <w:szCs w:val="20"/>
          <w:u w:val="single"/>
        </w:rPr>
        <w:t>relative</w:t>
      </w:r>
      <w:r>
        <w:rPr>
          <w:rFonts w:ascii="Arial" w:eastAsia="Arial" w:hAnsi="Arial" w:cs="Arial"/>
          <w:sz w:val="20"/>
          <w:szCs w:val="20"/>
        </w:rPr>
        <w:t xml:space="preserve"> to the distribution such that higher values indicate a higher impact and lower values indicate a lesser impact. This is </w:t>
      </w:r>
      <w:r>
        <w:rPr>
          <w:rFonts w:ascii="Arial" w:eastAsia="Arial" w:hAnsi="Arial" w:cs="Arial"/>
          <w:b/>
          <w:sz w:val="20"/>
          <w:szCs w:val="20"/>
        </w:rPr>
        <w:t xml:space="preserve">relative </w:t>
      </w:r>
      <w:r>
        <w:rPr>
          <w:rFonts w:ascii="Arial" w:eastAsia="Arial" w:hAnsi="Arial" w:cs="Arial"/>
          <w:b/>
          <w:sz w:val="20"/>
          <w:szCs w:val="20"/>
        </w:rPr>
        <w:lastRenderedPageBreak/>
        <w:t>frequency</w:t>
      </w:r>
      <w:r>
        <w:rPr>
          <w:rFonts w:ascii="Arial" w:eastAsia="Arial" w:hAnsi="Arial" w:cs="Arial"/>
          <w:sz w:val="20"/>
          <w:szCs w:val="20"/>
        </w:rPr>
        <w:t> (</w:t>
      </w:r>
      <w:r>
        <w:rPr>
          <w:rFonts w:ascii="Arial" w:eastAsia="Arial" w:hAnsi="Arial" w:cs="Arial"/>
          <w:b/>
          <w:sz w:val="20"/>
          <w:szCs w:val="20"/>
        </w:rPr>
        <w:t>rf</w:t>
      </w:r>
      <w:r>
        <w:rPr>
          <w:rFonts w:ascii="Arial" w:eastAsia="Arial" w:hAnsi="Arial" w:cs="Arial"/>
          <w:sz w:val="20"/>
          <w:szCs w:val="20"/>
        </w:rPr>
        <w:t xml:space="preserve">) is the </w:t>
      </w:r>
      <w:r>
        <w:rPr>
          <w:rFonts w:ascii="Arial" w:eastAsia="Arial" w:hAnsi="Arial" w:cs="Arial"/>
          <w:b/>
          <w:sz w:val="20"/>
          <w:szCs w:val="20"/>
        </w:rPr>
        <w:t>proportion</w:t>
      </w:r>
      <w:r>
        <w:rPr>
          <w:rFonts w:ascii="Arial" w:eastAsia="Arial" w:hAnsi="Arial" w:cs="Arial"/>
          <w:sz w:val="20"/>
          <w:szCs w:val="20"/>
        </w:rPr>
        <w:t> of times each value occurred in the data. The relative frequency of a value is calculated by dividing the absolute frequency of a value by the total frequency (n) and listing that resulting value in a column to the right of the frequency column:</w:t>
      </w:r>
    </w:p>
    <w:p w14:paraId="229821BD" w14:textId="77777777" w:rsidR="007A5850" w:rsidRDefault="007A5850">
      <w:pPr>
        <w:pBdr>
          <w:top w:val="nil"/>
          <w:left w:val="nil"/>
          <w:bottom w:val="nil"/>
          <w:right w:val="nil"/>
          <w:between w:val="nil"/>
        </w:pBdr>
        <w:jc w:val="both"/>
        <w:rPr>
          <w:rFonts w:ascii="Arial" w:eastAsia="Arial" w:hAnsi="Arial" w:cs="Arial"/>
          <w:sz w:val="20"/>
          <w:szCs w:val="20"/>
        </w:rPr>
      </w:pPr>
    </w:p>
    <w:tbl>
      <w:tblPr>
        <w:tblW w:w="4725" w:type="dxa"/>
        <w:jc w:val="center"/>
        <w:tblLayout w:type="fixed"/>
        <w:tblLook w:val="0000" w:firstRow="0" w:lastRow="0" w:firstColumn="0" w:lastColumn="0" w:noHBand="0" w:noVBand="0"/>
      </w:tblPr>
      <w:tblGrid>
        <w:gridCol w:w="1785"/>
        <w:gridCol w:w="1470"/>
        <w:gridCol w:w="1470"/>
      </w:tblGrid>
      <w:tr w:rsidR="007A5850" w14:paraId="38F1B381" w14:textId="77777777">
        <w:trPr>
          <w:jc w:val="center"/>
        </w:trPr>
        <w:tc>
          <w:tcPr>
            <w:tcW w:w="1785"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153092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Political Attitude</w:t>
            </w:r>
          </w:p>
        </w:tc>
        <w:tc>
          <w:tcPr>
            <w:tcW w:w="147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9921D0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f</w:t>
            </w:r>
          </w:p>
        </w:tc>
        <w:tc>
          <w:tcPr>
            <w:tcW w:w="147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6570F19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rf</w:t>
            </w:r>
          </w:p>
        </w:tc>
      </w:tr>
      <w:tr w:rsidR="007A5850" w14:paraId="751D4632" w14:textId="77777777">
        <w:trPr>
          <w:jc w:val="center"/>
        </w:trPr>
        <w:tc>
          <w:tcPr>
            <w:tcW w:w="1785" w:type="dxa"/>
            <w:tcBorders>
              <w:top w:val="single" w:sz="4" w:space="0" w:color="000000"/>
            </w:tcBorders>
            <w:shd w:val="clear" w:color="auto" w:fill="FFFFFF"/>
            <w:tcMar>
              <w:top w:w="0" w:type="dxa"/>
              <w:left w:w="0" w:type="dxa"/>
              <w:bottom w:w="0" w:type="dxa"/>
              <w:right w:w="0" w:type="dxa"/>
            </w:tcMar>
            <w:vAlign w:val="center"/>
          </w:tcPr>
          <w:p w14:paraId="2B8040C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11</w:t>
            </w:r>
          </w:p>
        </w:tc>
        <w:tc>
          <w:tcPr>
            <w:tcW w:w="1470" w:type="dxa"/>
            <w:tcBorders>
              <w:top w:val="single" w:sz="4" w:space="0" w:color="000000"/>
            </w:tcBorders>
            <w:shd w:val="clear" w:color="auto" w:fill="FFFFFF"/>
            <w:tcMar>
              <w:top w:w="0" w:type="dxa"/>
              <w:left w:w="0" w:type="dxa"/>
              <w:bottom w:w="0" w:type="dxa"/>
              <w:right w:w="0" w:type="dxa"/>
            </w:tcMar>
            <w:vAlign w:val="center"/>
          </w:tcPr>
          <w:p w14:paraId="724278E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1470" w:type="dxa"/>
            <w:tcBorders>
              <w:top w:val="single" w:sz="4" w:space="0" w:color="000000"/>
            </w:tcBorders>
            <w:shd w:val="clear" w:color="auto" w:fill="FFFFFF"/>
            <w:tcMar>
              <w:top w:w="0" w:type="dxa"/>
              <w:left w:w="0" w:type="dxa"/>
              <w:bottom w:w="0" w:type="dxa"/>
              <w:right w:w="0" w:type="dxa"/>
            </w:tcMar>
            <w:vAlign w:val="center"/>
          </w:tcPr>
          <w:p w14:paraId="7B25D30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2/50 = .04</w:t>
            </w:r>
          </w:p>
        </w:tc>
      </w:tr>
      <w:tr w:rsidR="007A5850" w14:paraId="074D8B21" w14:textId="77777777">
        <w:trPr>
          <w:jc w:val="center"/>
        </w:trPr>
        <w:tc>
          <w:tcPr>
            <w:tcW w:w="1785" w:type="dxa"/>
            <w:shd w:val="clear" w:color="auto" w:fill="FFFFFF"/>
            <w:tcMar>
              <w:top w:w="0" w:type="dxa"/>
              <w:left w:w="0" w:type="dxa"/>
              <w:bottom w:w="0" w:type="dxa"/>
              <w:right w:w="0" w:type="dxa"/>
            </w:tcMar>
            <w:vAlign w:val="center"/>
          </w:tcPr>
          <w:p w14:paraId="7F1AF53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1470" w:type="dxa"/>
            <w:shd w:val="clear" w:color="auto" w:fill="FFFFFF"/>
            <w:tcMar>
              <w:top w:w="0" w:type="dxa"/>
              <w:left w:w="0" w:type="dxa"/>
              <w:bottom w:w="0" w:type="dxa"/>
              <w:right w:w="0" w:type="dxa"/>
            </w:tcMar>
            <w:vAlign w:val="center"/>
          </w:tcPr>
          <w:p w14:paraId="483DD4A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1470" w:type="dxa"/>
            <w:shd w:val="clear" w:color="auto" w:fill="FFFFFF"/>
            <w:tcMar>
              <w:top w:w="0" w:type="dxa"/>
              <w:left w:w="0" w:type="dxa"/>
              <w:bottom w:w="0" w:type="dxa"/>
              <w:right w:w="0" w:type="dxa"/>
            </w:tcMar>
            <w:vAlign w:val="center"/>
          </w:tcPr>
          <w:p w14:paraId="071337B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0/50 = .00</w:t>
            </w:r>
          </w:p>
        </w:tc>
      </w:tr>
      <w:tr w:rsidR="007A5850" w14:paraId="2FCB4B1B" w14:textId="77777777">
        <w:trPr>
          <w:jc w:val="center"/>
        </w:trPr>
        <w:tc>
          <w:tcPr>
            <w:tcW w:w="1785" w:type="dxa"/>
            <w:shd w:val="clear" w:color="auto" w:fill="FFFFFF"/>
            <w:tcMar>
              <w:top w:w="0" w:type="dxa"/>
              <w:left w:w="0" w:type="dxa"/>
              <w:bottom w:w="0" w:type="dxa"/>
              <w:right w:w="0" w:type="dxa"/>
            </w:tcMar>
            <w:vAlign w:val="center"/>
          </w:tcPr>
          <w:p w14:paraId="44DF191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c>
          <w:tcPr>
            <w:tcW w:w="1470" w:type="dxa"/>
            <w:shd w:val="clear" w:color="auto" w:fill="FFFFFF"/>
            <w:tcMar>
              <w:top w:w="0" w:type="dxa"/>
              <w:left w:w="0" w:type="dxa"/>
              <w:bottom w:w="0" w:type="dxa"/>
              <w:right w:w="0" w:type="dxa"/>
            </w:tcMar>
            <w:vAlign w:val="center"/>
          </w:tcPr>
          <w:p w14:paraId="3DD1CE8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1470" w:type="dxa"/>
            <w:shd w:val="clear" w:color="auto" w:fill="FFFFFF"/>
            <w:tcMar>
              <w:top w:w="0" w:type="dxa"/>
              <w:left w:w="0" w:type="dxa"/>
              <w:bottom w:w="0" w:type="dxa"/>
              <w:right w:w="0" w:type="dxa"/>
            </w:tcMar>
            <w:vAlign w:val="center"/>
          </w:tcPr>
          <w:p w14:paraId="34EE29E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4/50 = .08</w:t>
            </w:r>
          </w:p>
        </w:tc>
      </w:tr>
      <w:tr w:rsidR="007A5850" w14:paraId="15B037DC" w14:textId="77777777">
        <w:trPr>
          <w:jc w:val="center"/>
        </w:trPr>
        <w:tc>
          <w:tcPr>
            <w:tcW w:w="1785" w:type="dxa"/>
            <w:shd w:val="clear" w:color="auto" w:fill="FFFFFF"/>
            <w:tcMar>
              <w:top w:w="0" w:type="dxa"/>
              <w:left w:w="0" w:type="dxa"/>
              <w:bottom w:w="0" w:type="dxa"/>
              <w:right w:w="0" w:type="dxa"/>
            </w:tcMar>
            <w:vAlign w:val="center"/>
          </w:tcPr>
          <w:p w14:paraId="250D14C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1470" w:type="dxa"/>
            <w:shd w:val="clear" w:color="auto" w:fill="FFFFFF"/>
            <w:tcMar>
              <w:top w:w="0" w:type="dxa"/>
              <w:left w:w="0" w:type="dxa"/>
              <w:bottom w:w="0" w:type="dxa"/>
              <w:right w:w="0" w:type="dxa"/>
            </w:tcMar>
            <w:vAlign w:val="center"/>
          </w:tcPr>
          <w:p w14:paraId="01E2616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1470" w:type="dxa"/>
            <w:shd w:val="clear" w:color="auto" w:fill="FFFFFF"/>
            <w:tcMar>
              <w:top w:w="0" w:type="dxa"/>
              <w:left w:w="0" w:type="dxa"/>
              <w:bottom w:w="0" w:type="dxa"/>
              <w:right w:w="0" w:type="dxa"/>
            </w:tcMar>
            <w:vAlign w:val="center"/>
          </w:tcPr>
          <w:p w14:paraId="64BF306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6/50 = .12</w:t>
            </w:r>
          </w:p>
        </w:tc>
      </w:tr>
      <w:tr w:rsidR="007A5850" w14:paraId="26DC6394" w14:textId="77777777">
        <w:trPr>
          <w:jc w:val="center"/>
        </w:trPr>
        <w:tc>
          <w:tcPr>
            <w:tcW w:w="1785" w:type="dxa"/>
            <w:shd w:val="clear" w:color="auto" w:fill="FFFFFF"/>
            <w:tcMar>
              <w:top w:w="0" w:type="dxa"/>
              <w:left w:w="0" w:type="dxa"/>
              <w:bottom w:w="0" w:type="dxa"/>
              <w:right w:w="0" w:type="dxa"/>
            </w:tcMar>
            <w:vAlign w:val="center"/>
          </w:tcPr>
          <w:p w14:paraId="245BC10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1470" w:type="dxa"/>
            <w:shd w:val="clear" w:color="auto" w:fill="FFFFFF"/>
            <w:tcMar>
              <w:top w:w="0" w:type="dxa"/>
              <w:left w:w="0" w:type="dxa"/>
              <w:bottom w:w="0" w:type="dxa"/>
              <w:right w:w="0" w:type="dxa"/>
            </w:tcMar>
            <w:vAlign w:val="center"/>
          </w:tcPr>
          <w:p w14:paraId="6F07DAD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1470" w:type="dxa"/>
            <w:shd w:val="clear" w:color="auto" w:fill="FFFFFF"/>
            <w:tcMar>
              <w:top w:w="0" w:type="dxa"/>
              <w:left w:w="0" w:type="dxa"/>
              <w:bottom w:w="0" w:type="dxa"/>
              <w:right w:w="0" w:type="dxa"/>
            </w:tcMar>
            <w:vAlign w:val="center"/>
          </w:tcPr>
          <w:p w14:paraId="1B62582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6/50 = .12</w:t>
            </w:r>
          </w:p>
        </w:tc>
      </w:tr>
      <w:tr w:rsidR="007A5850" w14:paraId="3D8DF959" w14:textId="77777777">
        <w:trPr>
          <w:jc w:val="center"/>
        </w:trPr>
        <w:tc>
          <w:tcPr>
            <w:tcW w:w="1785" w:type="dxa"/>
            <w:shd w:val="clear" w:color="auto" w:fill="FFFFFF"/>
            <w:tcMar>
              <w:top w:w="0" w:type="dxa"/>
              <w:left w:w="0" w:type="dxa"/>
              <w:bottom w:w="0" w:type="dxa"/>
              <w:right w:w="0" w:type="dxa"/>
            </w:tcMar>
            <w:vAlign w:val="center"/>
          </w:tcPr>
          <w:p w14:paraId="6FE4D9F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1470" w:type="dxa"/>
            <w:shd w:val="clear" w:color="auto" w:fill="FFFFFF"/>
            <w:tcMar>
              <w:top w:w="0" w:type="dxa"/>
              <w:left w:w="0" w:type="dxa"/>
              <w:bottom w:w="0" w:type="dxa"/>
              <w:right w:w="0" w:type="dxa"/>
            </w:tcMar>
            <w:vAlign w:val="center"/>
          </w:tcPr>
          <w:p w14:paraId="398AB13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13</w:t>
            </w:r>
          </w:p>
        </w:tc>
        <w:tc>
          <w:tcPr>
            <w:tcW w:w="1470" w:type="dxa"/>
            <w:shd w:val="clear" w:color="auto" w:fill="FFFFFF"/>
            <w:tcMar>
              <w:top w:w="0" w:type="dxa"/>
              <w:left w:w="0" w:type="dxa"/>
              <w:bottom w:w="0" w:type="dxa"/>
              <w:right w:w="0" w:type="dxa"/>
            </w:tcMar>
            <w:vAlign w:val="center"/>
          </w:tcPr>
          <w:p w14:paraId="18BD9F1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13/50 = .26</w:t>
            </w:r>
          </w:p>
        </w:tc>
      </w:tr>
      <w:tr w:rsidR="007A5850" w14:paraId="3A3FD8A1" w14:textId="77777777">
        <w:trPr>
          <w:jc w:val="center"/>
        </w:trPr>
        <w:tc>
          <w:tcPr>
            <w:tcW w:w="1785" w:type="dxa"/>
            <w:shd w:val="clear" w:color="auto" w:fill="FFFFFF"/>
            <w:tcMar>
              <w:top w:w="0" w:type="dxa"/>
              <w:left w:w="0" w:type="dxa"/>
              <w:bottom w:w="0" w:type="dxa"/>
              <w:right w:w="0" w:type="dxa"/>
            </w:tcMar>
            <w:vAlign w:val="center"/>
          </w:tcPr>
          <w:p w14:paraId="0AA38EB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1470" w:type="dxa"/>
            <w:shd w:val="clear" w:color="auto" w:fill="FFFFFF"/>
            <w:tcMar>
              <w:top w:w="0" w:type="dxa"/>
              <w:left w:w="0" w:type="dxa"/>
              <w:bottom w:w="0" w:type="dxa"/>
              <w:right w:w="0" w:type="dxa"/>
            </w:tcMar>
            <w:vAlign w:val="center"/>
          </w:tcPr>
          <w:p w14:paraId="3FA6017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1470" w:type="dxa"/>
            <w:shd w:val="clear" w:color="auto" w:fill="FFFFFF"/>
            <w:tcMar>
              <w:top w:w="0" w:type="dxa"/>
              <w:left w:w="0" w:type="dxa"/>
              <w:bottom w:w="0" w:type="dxa"/>
              <w:right w:w="0" w:type="dxa"/>
            </w:tcMar>
            <w:vAlign w:val="center"/>
          </w:tcPr>
          <w:p w14:paraId="5E92A13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10/50 = .20</w:t>
            </w:r>
          </w:p>
        </w:tc>
      </w:tr>
      <w:tr w:rsidR="007A5850" w14:paraId="64F6A928" w14:textId="77777777">
        <w:trPr>
          <w:jc w:val="center"/>
        </w:trPr>
        <w:tc>
          <w:tcPr>
            <w:tcW w:w="1785" w:type="dxa"/>
            <w:shd w:val="clear" w:color="auto" w:fill="FFFFFF"/>
            <w:tcMar>
              <w:top w:w="0" w:type="dxa"/>
              <w:left w:w="0" w:type="dxa"/>
              <w:bottom w:w="0" w:type="dxa"/>
              <w:right w:w="0" w:type="dxa"/>
            </w:tcMar>
            <w:vAlign w:val="center"/>
          </w:tcPr>
          <w:p w14:paraId="3E6678E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1470" w:type="dxa"/>
            <w:shd w:val="clear" w:color="auto" w:fill="FFFFFF"/>
            <w:tcMar>
              <w:top w:w="0" w:type="dxa"/>
              <w:left w:w="0" w:type="dxa"/>
              <w:bottom w:w="0" w:type="dxa"/>
              <w:right w:w="0" w:type="dxa"/>
            </w:tcMar>
            <w:vAlign w:val="center"/>
          </w:tcPr>
          <w:p w14:paraId="7C39C6C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1470" w:type="dxa"/>
            <w:shd w:val="clear" w:color="auto" w:fill="FFFFFF"/>
            <w:tcMar>
              <w:top w:w="0" w:type="dxa"/>
              <w:left w:w="0" w:type="dxa"/>
              <w:bottom w:w="0" w:type="dxa"/>
              <w:right w:w="0" w:type="dxa"/>
            </w:tcMar>
            <w:vAlign w:val="center"/>
          </w:tcPr>
          <w:p w14:paraId="4F8CBB3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2/50 = .04</w:t>
            </w:r>
          </w:p>
        </w:tc>
      </w:tr>
      <w:tr w:rsidR="007A5850" w14:paraId="07A3C2E7" w14:textId="77777777">
        <w:trPr>
          <w:jc w:val="center"/>
        </w:trPr>
        <w:tc>
          <w:tcPr>
            <w:tcW w:w="1785" w:type="dxa"/>
            <w:shd w:val="clear" w:color="auto" w:fill="FFFFFF"/>
            <w:tcMar>
              <w:top w:w="0" w:type="dxa"/>
              <w:left w:w="0" w:type="dxa"/>
              <w:bottom w:w="0" w:type="dxa"/>
              <w:right w:w="0" w:type="dxa"/>
            </w:tcMar>
            <w:vAlign w:val="center"/>
          </w:tcPr>
          <w:p w14:paraId="65C4599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1470" w:type="dxa"/>
            <w:shd w:val="clear" w:color="auto" w:fill="FFFFFF"/>
            <w:tcMar>
              <w:top w:w="0" w:type="dxa"/>
              <w:left w:w="0" w:type="dxa"/>
              <w:bottom w:w="0" w:type="dxa"/>
              <w:right w:w="0" w:type="dxa"/>
            </w:tcMar>
            <w:vAlign w:val="center"/>
          </w:tcPr>
          <w:p w14:paraId="38AEE66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1470" w:type="dxa"/>
            <w:shd w:val="clear" w:color="auto" w:fill="FFFFFF"/>
            <w:tcMar>
              <w:top w:w="0" w:type="dxa"/>
              <w:left w:w="0" w:type="dxa"/>
              <w:bottom w:w="0" w:type="dxa"/>
              <w:right w:w="0" w:type="dxa"/>
            </w:tcMar>
            <w:vAlign w:val="center"/>
          </w:tcPr>
          <w:p w14:paraId="28CAD03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4/50 = .08</w:t>
            </w:r>
          </w:p>
        </w:tc>
      </w:tr>
      <w:tr w:rsidR="007A5850" w14:paraId="328F2F36" w14:textId="77777777">
        <w:trPr>
          <w:jc w:val="center"/>
        </w:trPr>
        <w:tc>
          <w:tcPr>
            <w:tcW w:w="1785" w:type="dxa"/>
            <w:shd w:val="clear" w:color="auto" w:fill="FFFFFF"/>
            <w:tcMar>
              <w:top w:w="0" w:type="dxa"/>
              <w:left w:w="0" w:type="dxa"/>
              <w:bottom w:w="0" w:type="dxa"/>
              <w:right w:w="0" w:type="dxa"/>
            </w:tcMar>
            <w:vAlign w:val="center"/>
          </w:tcPr>
          <w:p w14:paraId="3078CC5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1470" w:type="dxa"/>
            <w:shd w:val="clear" w:color="auto" w:fill="FFFFFF"/>
            <w:tcMar>
              <w:top w:w="0" w:type="dxa"/>
              <w:left w:w="0" w:type="dxa"/>
              <w:bottom w:w="0" w:type="dxa"/>
              <w:right w:w="0" w:type="dxa"/>
            </w:tcMar>
            <w:vAlign w:val="center"/>
          </w:tcPr>
          <w:p w14:paraId="254511A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1470" w:type="dxa"/>
            <w:shd w:val="clear" w:color="auto" w:fill="FFFFFF"/>
            <w:tcMar>
              <w:top w:w="0" w:type="dxa"/>
              <w:left w:w="0" w:type="dxa"/>
              <w:bottom w:w="0" w:type="dxa"/>
              <w:right w:w="0" w:type="dxa"/>
            </w:tcMar>
            <w:vAlign w:val="center"/>
          </w:tcPr>
          <w:p w14:paraId="65C430C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3/50 = .06</w:t>
            </w:r>
          </w:p>
        </w:tc>
      </w:tr>
      <w:tr w:rsidR="007A5850" w14:paraId="49E8CFB1" w14:textId="77777777">
        <w:trPr>
          <w:jc w:val="center"/>
        </w:trPr>
        <w:tc>
          <w:tcPr>
            <w:tcW w:w="1785" w:type="dxa"/>
            <w:tcBorders>
              <w:bottom w:val="single" w:sz="4" w:space="0" w:color="000000"/>
            </w:tcBorders>
            <w:shd w:val="clear" w:color="auto" w:fill="FFFFFF"/>
            <w:tcMar>
              <w:top w:w="0" w:type="dxa"/>
              <w:left w:w="0" w:type="dxa"/>
              <w:bottom w:w="0" w:type="dxa"/>
              <w:right w:w="0" w:type="dxa"/>
            </w:tcMar>
            <w:vAlign w:val="center"/>
          </w:tcPr>
          <w:p w14:paraId="3A12EEF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470" w:type="dxa"/>
            <w:tcBorders>
              <w:bottom w:val="single" w:sz="4" w:space="0" w:color="000000"/>
            </w:tcBorders>
            <w:shd w:val="clear" w:color="auto" w:fill="FFFFFF"/>
            <w:tcMar>
              <w:top w:w="0" w:type="dxa"/>
              <w:left w:w="0" w:type="dxa"/>
              <w:bottom w:w="0" w:type="dxa"/>
              <w:right w:w="0" w:type="dxa"/>
            </w:tcMar>
            <w:vAlign w:val="center"/>
          </w:tcPr>
          <w:p w14:paraId="0365D34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1470" w:type="dxa"/>
            <w:tcBorders>
              <w:bottom w:val="single" w:sz="4" w:space="0" w:color="000000"/>
            </w:tcBorders>
            <w:shd w:val="clear" w:color="auto" w:fill="FFFFFF"/>
            <w:tcMar>
              <w:top w:w="0" w:type="dxa"/>
              <w:left w:w="0" w:type="dxa"/>
              <w:bottom w:w="0" w:type="dxa"/>
              <w:right w:w="0" w:type="dxa"/>
            </w:tcMar>
            <w:vAlign w:val="center"/>
          </w:tcPr>
          <w:p w14:paraId="7467B71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0/50 = .00</w:t>
            </w:r>
          </w:p>
        </w:tc>
      </w:tr>
      <w:tr w:rsidR="007A5850" w14:paraId="50191946" w14:textId="77777777">
        <w:trPr>
          <w:jc w:val="center"/>
        </w:trPr>
        <w:tc>
          <w:tcPr>
            <w:tcW w:w="1785" w:type="dxa"/>
            <w:tcBorders>
              <w:top w:val="single" w:sz="4" w:space="0" w:color="000000"/>
            </w:tcBorders>
            <w:shd w:val="clear" w:color="auto" w:fill="FFFFFF"/>
            <w:tcMar>
              <w:top w:w="0" w:type="dxa"/>
              <w:left w:w="0" w:type="dxa"/>
              <w:bottom w:w="0" w:type="dxa"/>
              <w:right w:w="0" w:type="dxa"/>
            </w:tcMar>
            <w:vAlign w:val="center"/>
          </w:tcPr>
          <w:p w14:paraId="0374926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w:t>
            </w:r>
          </w:p>
        </w:tc>
        <w:tc>
          <w:tcPr>
            <w:tcW w:w="1470" w:type="dxa"/>
            <w:tcBorders>
              <w:top w:val="single" w:sz="4" w:space="0" w:color="000000"/>
            </w:tcBorders>
            <w:shd w:val="clear" w:color="auto" w:fill="FFFFFF"/>
            <w:tcMar>
              <w:top w:w="0" w:type="dxa"/>
              <w:left w:w="0" w:type="dxa"/>
              <w:bottom w:w="0" w:type="dxa"/>
              <w:right w:w="0" w:type="dxa"/>
            </w:tcMar>
            <w:vAlign w:val="center"/>
          </w:tcPr>
          <w:p w14:paraId="2A20DF0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n = 50</w:t>
            </w:r>
          </w:p>
        </w:tc>
        <w:tc>
          <w:tcPr>
            <w:tcW w:w="1470" w:type="dxa"/>
            <w:tcBorders>
              <w:top w:val="single" w:sz="4" w:space="0" w:color="000000"/>
            </w:tcBorders>
            <w:shd w:val="clear" w:color="auto" w:fill="FFFFFF"/>
            <w:tcMar>
              <w:top w:w="0" w:type="dxa"/>
              <w:left w:w="0" w:type="dxa"/>
              <w:bottom w:w="0" w:type="dxa"/>
              <w:right w:w="0" w:type="dxa"/>
            </w:tcMar>
            <w:vAlign w:val="center"/>
          </w:tcPr>
          <w:p w14:paraId="4A19853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w:t>
            </w:r>
          </w:p>
        </w:tc>
      </w:tr>
    </w:tbl>
    <w:p w14:paraId="6DEB8165" w14:textId="77777777" w:rsidR="007A5850" w:rsidRDefault="007A5850">
      <w:pPr>
        <w:pBdr>
          <w:top w:val="nil"/>
          <w:left w:val="nil"/>
          <w:bottom w:val="nil"/>
          <w:right w:val="nil"/>
          <w:between w:val="nil"/>
        </w:pBdr>
        <w:jc w:val="both"/>
        <w:rPr>
          <w:rFonts w:ascii="Arial" w:eastAsia="Arial" w:hAnsi="Arial" w:cs="Arial"/>
          <w:sz w:val="20"/>
          <w:szCs w:val="20"/>
        </w:rPr>
      </w:pPr>
    </w:p>
    <w:p w14:paraId="7ED0004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You do not include the quotients in the relative frequency column; only include the proportions. What’s nice about using relative frequency is that proportions range from 0 to 1 so they provide a standard measure of impact that a value has relative to the distribution. That is, how much impact does a value have on a distribution? The higher the relative frequency the greater impact that value has on the distribution. A similar measure that accomplishes the same goal is the </w:t>
      </w:r>
      <w:r>
        <w:rPr>
          <w:rFonts w:ascii="Arial" w:eastAsia="Arial" w:hAnsi="Arial" w:cs="Arial"/>
          <w:b/>
          <w:sz w:val="20"/>
          <w:szCs w:val="20"/>
        </w:rPr>
        <w:t>relative percentage </w:t>
      </w:r>
      <w:r>
        <w:rPr>
          <w:rFonts w:ascii="Arial" w:eastAsia="Arial" w:hAnsi="Arial" w:cs="Arial"/>
          <w:sz w:val="20"/>
          <w:szCs w:val="20"/>
        </w:rPr>
        <w:t>(</w:t>
      </w:r>
      <w:r>
        <w:rPr>
          <w:rFonts w:ascii="Arial" w:eastAsia="Arial" w:hAnsi="Arial" w:cs="Arial"/>
          <w:b/>
          <w:sz w:val="20"/>
          <w:szCs w:val="20"/>
        </w:rPr>
        <w:t>%</w:t>
      </w:r>
      <w:r>
        <w:rPr>
          <w:rFonts w:ascii="Arial" w:eastAsia="Arial" w:hAnsi="Arial" w:cs="Arial"/>
          <w:sz w:val="20"/>
          <w:szCs w:val="20"/>
        </w:rPr>
        <w:t xml:space="preserve">) of a value. The relative percentage is the relative frequency multiplied by 100. </w:t>
      </w:r>
    </w:p>
    <w:p w14:paraId="0CA72538" w14:textId="77777777" w:rsidR="007A5850" w:rsidRDefault="007A5850">
      <w:pPr>
        <w:pBdr>
          <w:top w:val="nil"/>
          <w:left w:val="nil"/>
          <w:bottom w:val="nil"/>
          <w:right w:val="nil"/>
          <w:between w:val="nil"/>
        </w:pBdr>
        <w:jc w:val="both"/>
        <w:rPr>
          <w:rFonts w:ascii="Arial" w:eastAsia="Arial" w:hAnsi="Arial" w:cs="Arial"/>
          <w:sz w:val="20"/>
          <w:szCs w:val="20"/>
        </w:rPr>
      </w:pPr>
    </w:p>
    <w:tbl>
      <w:tblPr>
        <w:tblW w:w="6480" w:type="dxa"/>
        <w:jc w:val="center"/>
        <w:tblLayout w:type="fixed"/>
        <w:tblLook w:val="0000" w:firstRow="0" w:lastRow="0" w:firstColumn="0" w:lastColumn="0" w:noHBand="0" w:noVBand="0"/>
      </w:tblPr>
      <w:tblGrid>
        <w:gridCol w:w="1605"/>
        <w:gridCol w:w="1320"/>
        <w:gridCol w:w="1575"/>
        <w:gridCol w:w="1980"/>
      </w:tblGrid>
      <w:tr w:rsidR="007A5850" w14:paraId="6D80CA08" w14:textId="77777777">
        <w:trPr>
          <w:jc w:val="center"/>
        </w:trPr>
        <w:tc>
          <w:tcPr>
            <w:tcW w:w="1605"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34B9A3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Political Attitude</w:t>
            </w:r>
          </w:p>
        </w:tc>
        <w:tc>
          <w:tcPr>
            <w:tcW w:w="132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66793F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f</w:t>
            </w:r>
          </w:p>
        </w:tc>
        <w:tc>
          <w:tcPr>
            <w:tcW w:w="1575"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EA3FA6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rf</w:t>
            </w:r>
          </w:p>
        </w:tc>
        <w:tc>
          <w:tcPr>
            <w:tcW w:w="198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3C9BDB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w:t>
            </w:r>
          </w:p>
        </w:tc>
      </w:tr>
      <w:tr w:rsidR="007A5850" w14:paraId="3751BC3C" w14:textId="77777777">
        <w:trPr>
          <w:jc w:val="center"/>
        </w:trPr>
        <w:tc>
          <w:tcPr>
            <w:tcW w:w="1605" w:type="dxa"/>
            <w:tcBorders>
              <w:top w:val="single" w:sz="4" w:space="0" w:color="000000"/>
            </w:tcBorders>
            <w:shd w:val="clear" w:color="auto" w:fill="FFFFFF"/>
            <w:tcMar>
              <w:top w:w="0" w:type="dxa"/>
              <w:left w:w="0" w:type="dxa"/>
              <w:bottom w:w="0" w:type="dxa"/>
              <w:right w:w="0" w:type="dxa"/>
            </w:tcMar>
            <w:vAlign w:val="center"/>
          </w:tcPr>
          <w:p w14:paraId="00D394F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11</w:t>
            </w:r>
          </w:p>
        </w:tc>
        <w:tc>
          <w:tcPr>
            <w:tcW w:w="1320" w:type="dxa"/>
            <w:tcBorders>
              <w:top w:val="single" w:sz="4" w:space="0" w:color="000000"/>
            </w:tcBorders>
            <w:shd w:val="clear" w:color="auto" w:fill="FFFFFF"/>
            <w:tcMar>
              <w:top w:w="0" w:type="dxa"/>
              <w:left w:w="0" w:type="dxa"/>
              <w:bottom w:w="0" w:type="dxa"/>
              <w:right w:w="0" w:type="dxa"/>
            </w:tcMar>
            <w:vAlign w:val="center"/>
          </w:tcPr>
          <w:p w14:paraId="5006652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1575" w:type="dxa"/>
            <w:tcBorders>
              <w:top w:val="single" w:sz="4" w:space="0" w:color="000000"/>
            </w:tcBorders>
            <w:shd w:val="clear" w:color="auto" w:fill="FFFFFF"/>
            <w:tcMar>
              <w:top w:w="0" w:type="dxa"/>
              <w:left w:w="0" w:type="dxa"/>
              <w:bottom w:w="0" w:type="dxa"/>
              <w:right w:w="0" w:type="dxa"/>
            </w:tcMar>
            <w:vAlign w:val="center"/>
          </w:tcPr>
          <w:p w14:paraId="206457F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.04</w:t>
            </w:r>
          </w:p>
        </w:tc>
        <w:tc>
          <w:tcPr>
            <w:tcW w:w="1980" w:type="dxa"/>
            <w:tcBorders>
              <w:top w:val="single" w:sz="4" w:space="0" w:color="000000"/>
            </w:tcBorders>
            <w:shd w:val="clear" w:color="auto" w:fill="FFFFFF"/>
            <w:tcMar>
              <w:top w:w="0" w:type="dxa"/>
              <w:left w:w="0" w:type="dxa"/>
              <w:bottom w:w="0" w:type="dxa"/>
              <w:right w:w="0" w:type="dxa"/>
            </w:tcMar>
            <w:vAlign w:val="center"/>
          </w:tcPr>
          <w:p w14:paraId="448EDA1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.04 x 100 = 4%</w:t>
            </w:r>
          </w:p>
        </w:tc>
      </w:tr>
      <w:tr w:rsidR="007A5850" w14:paraId="0F36E7D4" w14:textId="77777777">
        <w:trPr>
          <w:jc w:val="center"/>
        </w:trPr>
        <w:tc>
          <w:tcPr>
            <w:tcW w:w="1605" w:type="dxa"/>
            <w:shd w:val="clear" w:color="auto" w:fill="FFFFFF"/>
            <w:tcMar>
              <w:top w:w="0" w:type="dxa"/>
              <w:left w:w="0" w:type="dxa"/>
              <w:bottom w:w="0" w:type="dxa"/>
              <w:right w:w="0" w:type="dxa"/>
            </w:tcMar>
            <w:vAlign w:val="center"/>
          </w:tcPr>
          <w:p w14:paraId="55AF2AC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1320" w:type="dxa"/>
            <w:shd w:val="clear" w:color="auto" w:fill="FFFFFF"/>
            <w:tcMar>
              <w:top w:w="0" w:type="dxa"/>
              <w:left w:w="0" w:type="dxa"/>
              <w:bottom w:w="0" w:type="dxa"/>
              <w:right w:w="0" w:type="dxa"/>
            </w:tcMar>
            <w:vAlign w:val="center"/>
          </w:tcPr>
          <w:p w14:paraId="3C08099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1575" w:type="dxa"/>
            <w:shd w:val="clear" w:color="auto" w:fill="FFFFFF"/>
            <w:tcMar>
              <w:top w:w="0" w:type="dxa"/>
              <w:left w:w="0" w:type="dxa"/>
              <w:bottom w:w="0" w:type="dxa"/>
              <w:right w:w="0" w:type="dxa"/>
            </w:tcMar>
            <w:vAlign w:val="center"/>
          </w:tcPr>
          <w:p w14:paraId="1B652A7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w:t>
            </w:r>
          </w:p>
        </w:tc>
        <w:tc>
          <w:tcPr>
            <w:tcW w:w="1980" w:type="dxa"/>
            <w:shd w:val="clear" w:color="auto" w:fill="FFFFFF"/>
            <w:tcMar>
              <w:top w:w="0" w:type="dxa"/>
              <w:left w:w="0" w:type="dxa"/>
              <w:bottom w:w="0" w:type="dxa"/>
              <w:right w:w="0" w:type="dxa"/>
            </w:tcMar>
            <w:vAlign w:val="center"/>
          </w:tcPr>
          <w:p w14:paraId="131B090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 x 100 = 0%</w:t>
            </w:r>
          </w:p>
        </w:tc>
      </w:tr>
      <w:tr w:rsidR="007A5850" w14:paraId="5DA0444D" w14:textId="77777777">
        <w:trPr>
          <w:jc w:val="center"/>
        </w:trPr>
        <w:tc>
          <w:tcPr>
            <w:tcW w:w="1605" w:type="dxa"/>
            <w:shd w:val="clear" w:color="auto" w:fill="FFFFFF"/>
            <w:tcMar>
              <w:top w:w="0" w:type="dxa"/>
              <w:left w:w="0" w:type="dxa"/>
              <w:bottom w:w="0" w:type="dxa"/>
              <w:right w:w="0" w:type="dxa"/>
            </w:tcMar>
            <w:vAlign w:val="center"/>
          </w:tcPr>
          <w:p w14:paraId="48687B0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c>
          <w:tcPr>
            <w:tcW w:w="1320" w:type="dxa"/>
            <w:shd w:val="clear" w:color="auto" w:fill="FFFFFF"/>
            <w:tcMar>
              <w:top w:w="0" w:type="dxa"/>
              <w:left w:w="0" w:type="dxa"/>
              <w:bottom w:w="0" w:type="dxa"/>
              <w:right w:w="0" w:type="dxa"/>
            </w:tcMar>
            <w:vAlign w:val="center"/>
          </w:tcPr>
          <w:p w14:paraId="6B4441D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1575" w:type="dxa"/>
            <w:shd w:val="clear" w:color="auto" w:fill="FFFFFF"/>
            <w:tcMar>
              <w:top w:w="0" w:type="dxa"/>
              <w:left w:w="0" w:type="dxa"/>
              <w:bottom w:w="0" w:type="dxa"/>
              <w:right w:w="0" w:type="dxa"/>
            </w:tcMar>
            <w:vAlign w:val="center"/>
          </w:tcPr>
          <w:p w14:paraId="349E927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.08</w:t>
            </w:r>
          </w:p>
        </w:tc>
        <w:tc>
          <w:tcPr>
            <w:tcW w:w="1980" w:type="dxa"/>
            <w:shd w:val="clear" w:color="auto" w:fill="FFFFFF"/>
            <w:tcMar>
              <w:top w:w="0" w:type="dxa"/>
              <w:left w:w="0" w:type="dxa"/>
              <w:bottom w:w="0" w:type="dxa"/>
              <w:right w:w="0" w:type="dxa"/>
            </w:tcMar>
            <w:vAlign w:val="center"/>
          </w:tcPr>
          <w:p w14:paraId="4265FCC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.08 x 100 = 8%</w:t>
            </w:r>
          </w:p>
        </w:tc>
      </w:tr>
      <w:tr w:rsidR="007A5850" w14:paraId="6DC146A1" w14:textId="77777777">
        <w:trPr>
          <w:jc w:val="center"/>
        </w:trPr>
        <w:tc>
          <w:tcPr>
            <w:tcW w:w="1605" w:type="dxa"/>
            <w:shd w:val="clear" w:color="auto" w:fill="FFFFFF"/>
            <w:tcMar>
              <w:top w:w="0" w:type="dxa"/>
              <w:left w:w="0" w:type="dxa"/>
              <w:bottom w:w="0" w:type="dxa"/>
              <w:right w:w="0" w:type="dxa"/>
            </w:tcMar>
            <w:vAlign w:val="center"/>
          </w:tcPr>
          <w:p w14:paraId="6869132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1320" w:type="dxa"/>
            <w:shd w:val="clear" w:color="auto" w:fill="FFFFFF"/>
            <w:tcMar>
              <w:top w:w="0" w:type="dxa"/>
              <w:left w:w="0" w:type="dxa"/>
              <w:bottom w:w="0" w:type="dxa"/>
              <w:right w:w="0" w:type="dxa"/>
            </w:tcMar>
            <w:vAlign w:val="center"/>
          </w:tcPr>
          <w:p w14:paraId="2211204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1575" w:type="dxa"/>
            <w:shd w:val="clear" w:color="auto" w:fill="FFFFFF"/>
            <w:tcMar>
              <w:top w:w="0" w:type="dxa"/>
              <w:left w:w="0" w:type="dxa"/>
              <w:bottom w:w="0" w:type="dxa"/>
              <w:right w:w="0" w:type="dxa"/>
            </w:tcMar>
            <w:vAlign w:val="center"/>
          </w:tcPr>
          <w:p w14:paraId="060F29F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1980" w:type="dxa"/>
            <w:shd w:val="clear" w:color="auto" w:fill="FFFFFF"/>
            <w:tcMar>
              <w:top w:w="0" w:type="dxa"/>
              <w:left w:w="0" w:type="dxa"/>
              <w:bottom w:w="0" w:type="dxa"/>
              <w:right w:w="0" w:type="dxa"/>
            </w:tcMar>
            <w:vAlign w:val="center"/>
          </w:tcPr>
          <w:p w14:paraId="0EC9C61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 x 100 = 12%</w:t>
            </w:r>
          </w:p>
        </w:tc>
      </w:tr>
      <w:tr w:rsidR="007A5850" w14:paraId="1246EFC4" w14:textId="77777777">
        <w:trPr>
          <w:jc w:val="center"/>
        </w:trPr>
        <w:tc>
          <w:tcPr>
            <w:tcW w:w="1605" w:type="dxa"/>
            <w:shd w:val="clear" w:color="auto" w:fill="FFFFFF"/>
            <w:tcMar>
              <w:top w:w="0" w:type="dxa"/>
              <w:left w:w="0" w:type="dxa"/>
              <w:bottom w:w="0" w:type="dxa"/>
              <w:right w:w="0" w:type="dxa"/>
            </w:tcMar>
            <w:vAlign w:val="center"/>
          </w:tcPr>
          <w:p w14:paraId="2ABF8C5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1320" w:type="dxa"/>
            <w:shd w:val="clear" w:color="auto" w:fill="FFFFFF"/>
            <w:tcMar>
              <w:top w:w="0" w:type="dxa"/>
              <w:left w:w="0" w:type="dxa"/>
              <w:bottom w:w="0" w:type="dxa"/>
              <w:right w:w="0" w:type="dxa"/>
            </w:tcMar>
            <w:vAlign w:val="center"/>
          </w:tcPr>
          <w:p w14:paraId="1178D1F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1575" w:type="dxa"/>
            <w:shd w:val="clear" w:color="auto" w:fill="FFFFFF"/>
            <w:tcMar>
              <w:top w:w="0" w:type="dxa"/>
              <w:left w:w="0" w:type="dxa"/>
              <w:bottom w:w="0" w:type="dxa"/>
              <w:right w:w="0" w:type="dxa"/>
            </w:tcMar>
            <w:vAlign w:val="center"/>
          </w:tcPr>
          <w:p w14:paraId="631C703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1980" w:type="dxa"/>
            <w:shd w:val="clear" w:color="auto" w:fill="FFFFFF"/>
            <w:tcMar>
              <w:top w:w="0" w:type="dxa"/>
              <w:left w:w="0" w:type="dxa"/>
              <w:bottom w:w="0" w:type="dxa"/>
              <w:right w:w="0" w:type="dxa"/>
            </w:tcMar>
            <w:vAlign w:val="center"/>
          </w:tcPr>
          <w:p w14:paraId="550A96C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 x 100 = 12%</w:t>
            </w:r>
          </w:p>
        </w:tc>
      </w:tr>
      <w:tr w:rsidR="007A5850" w14:paraId="021D565E" w14:textId="77777777">
        <w:trPr>
          <w:jc w:val="center"/>
        </w:trPr>
        <w:tc>
          <w:tcPr>
            <w:tcW w:w="1605" w:type="dxa"/>
            <w:shd w:val="clear" w:color="auto" w:fill="FFFFFF"/>
            <w:tcMar>
              <w:top w:w="0" w:type="dxa"/>
              <w:left w:w="0" w:type="dxa"/>
              <w:bottom w:w="0" w:type="dxa"/>
              <w:right w:w="0" w:type="dxa"/>
            </w:tcMar>
            <w:vAlign w:val="center"/>
          </w:tcPr>
          <w:p w14:paraId="4668F0C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1320" w:type="dxa"/>
            <w:shd w:val="clear" w:color="auto" w:fill="FFFFFF"/>
            <w:tcMar>
              <w:top w:w="0" w:type="dxa"/>
              <w:left w:w="0" w:type="dxa"/>
              <w:bottom w:w="0" w:type="dxa"/>
              <w:right w:w="0" w:type="dxa"/>
            </w:tcMar>
            <w:vAlign w:val="center"/>
          </w:tcPr>
          <w:p w14:paraId="42E982B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13</w:t>
            </w:r>
          </w:p>
        </w:tc>
        <w:tc>
          <w:tcPr>
            <w:tcW w:w="1575" w:type="dxa"/>
            <w:shd w:val="clear" w:color="auto" w:fill="FFFFFF"/>
            <w:tcMar>
              <w:top w:w="0" w:type="dxa"/>
              <w:left w:w="0" w:type="dxa"/>
              <w:bottom w:w="0" w:type="dxa"/>
              <w:right w:w="0" w:type="dxa"/>
            </w:tcMar>
            <w:vAlign w:val="center"/>
          </w:tcPr>
          <w:p w14:paraId="1349905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.26</w:t>
            </w:r>
          </w:p>
        </w:tc>
        <w:tc>
          <w:tcPr>
            <w:tcW w:w="1980" w:type="dxa"/>
            <w:shd w:val="clear" w:color="auto" w:fill="FFFFFF"/>
            <w:tcMar>
              <w:top w:w="0" w:type="dxa"/>
              <w:left w:w="0" w:type="dxa"/>
              <w:bottom w:w="0" w:type="dxa"/>
              <w:right w:w="0" w:type="dxa"/>
            </w:tcMar>
            <w:vAlign w:val="center"/>
          </w:tcPr>
          <w:p w14:paraId="0832060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.26 x 100 = 26%</w:t>
            </w:r>
          </w:p>
        </w:tc>
      </w:tr>
      <w:tr w:rsidR="007A5850" w14:paraId="3032FD6F" w14:textId="77777777">
        <w:trPr>
          <w:jc w:val="center"/>
        </w:trPr>
        <w:tc>
          <w:tcPr>
            <w:tcW w:w="1605" w:type="dxa"/>
            <w:shd w:val="clear" w:color="auto" w:fill="FFFFFF"/>
            <w:tcMar>
              <w:top w:w="0" w:type="dxa"/>
              <w:left w:w="0" w:type="dxa"/>
              <w:bottom w:w="0" w:type="dxa"/>
              <w:right w:w="0" w:type="dxa"/>
            </w:tcMar>
            <w:vAlign w:val="center"/>
          </w:tcPr>
          <w:p w14:paraId="3A870D3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1320" w:type="dxa"/>
            <w:shd w:val="clear" w:color="auto" w:fill="FFFFFF"/>
            <w:tcMar>
              <w:top w:w="0" w:type="dxa"/>
              <w:left w:w="0" w:type="dxa"/>
              <w:bottom w:w="0" w:type="dxa"/>
              <w:right w:w="0" w:type="dxa"/>
            </w:tcMar>
            <w:vAlign w:val="center"/>
          </w:tcPr>
          <w:p w14:paraId="6A13ED1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1575" w:type="dxa"/>
            <w:shd w:val="clear" w:color="auto" w:fill="FFFFFF"/>
            <w:tcMar>
              <w:top w:w="0" w:type="dxa"/>
              <w:left w:w="0" w:type="dxa"/>
              <w:bottom w:w="0" w:type="dxa"/>
              <w:right w:w="0" w:type="dxa"/>
            </w:tcMar>
            <w:vAlign w:val="center"/>
          </w:tcPr>
          <w:p w14:paraId="197BC64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w:t>
            </w:r>
          </w:p>
        </w:tc>
        <w:tc>
          <w:tcPr>
            <w:tcW w:w="1980" w:type="dxa"/>
            <w:shd w:val="clear" w:color="auto" w:fill="FFFFFF"/>
            <w:tcMar>
              <w:top w:w="0" w:type="dxa"/>
              <w:left w:w="0" w:type="dxa"/>
              <w:bottom w:w="0" w:type="dxa"/>
              <w:right w:w="0" w:type="dxa"/>
            </w:tcMar>
            <w:vAlign w:val="center"/>
          </w:tcPr>
          <w:p w14:paraId="3C73593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 x 100 = 20%</w:t>
            </w:r>
          </w:p>
        </w:tc>
      </w:tr>
      <w:tr w:rsidR="007A5850" w14:paraId="1FA554DA" w14:textId="77777777">
        <w:trPr>
          <w:jc w:val="center"/>
        </w:trPr>
        <w:tc>
          <w:tcPr>
            <w:tcW w:w="1605" w:type="dxa"/>
            <w:shd w:val="clear" w:color="auto" w:fill="FFFFFF"/>
            <w:tcMar>
              <w:top w:w="0" w:type="dxa"/>
              <w:left w:w="0" w:type="dxa"/>
              <w:bottom w:w="0" w:type="dxa"/>
              <w:right w:w="0" w:type="dxa"/>
            </w:tcMar>
            <w:vAlign w:val="center"/>
          </w:tcPr>
          <w:p w14:paraId="2F314C5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1320" w:type="dxa"/>
            <w:shd w:val="clear" w:color="auto" w:fill="FFFFFF"/>
            <w:tcMar>
              <w:top w:w="0" w:type="dxa"/>
              <w:left w:w="0" w:type="dxa"/>
              <w:bottom w:w="0" w:type="dxa"/>
              <w:right w:w="0" w:type="dxa"/>
            </w:tcMar>
            <w:vAlign w:val="center"/>
          </w:tcPr>
          <w:p w14:paraId="114B58B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1575" w:type="dxa"/>
            <w:shd w:val="clear" w:color="auto" w:fill="FFFFFF"/>
            <w:tcMar>
              <w:top w:w="0" w:type="dxa"/>
              <w:left w:w="0" w:type="dxa"/>
              <w:bottom w:w="0" w:type="dxa"/>
              <w:right w:w="0" w:type="dxa"/>
            </w:tcMar>
            <w:vAlign w:val="center"/>
          </w:tcPr>
          <w:p w14:paraId="1298130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.04</w:t>
            </w:r>
          </w:p>
        </w:tc>
        <w:tc>
          <w:tcPr>
            <w:tcW w:w="1980" w:type="dxa"/>
            <w:shd w:val="clear" w:color="auto" w:fill="FFFFFF"/>
            <w:tcMar>
              <w:top w:w="0" w:type="dxa"/>
              <w:left w:w="0" w:type="dxa"/>
              <w:bottom w:w="0" w:type="dxa"/>
              <w:right w:w="0" w:type="dxa"/>
            </w:tcMar>
            <w:vAlign w:val="center"/>
          </w:tcPr>
          <w:p w14:paraId="6F1F524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.04 x 100 = 4%</w:t>
            </w:r>
          </w:p>
        </w:tc>
      </w:tr>
      <w:tr w:rsidR="007A5850" w14:paraId="426A48D3" w14:textId="77777777">
        <w:trPr>
          <w:jc w:val="center"/>
        </w:trPr>
        <w:tc>
          <w:tcPr>
            <w:tcW w:w="1605" w:type="dxa"/>
            <w:shd w:val="clear" w:color="auto" w:fill="FFFFFF"/>
            <w:tcMar>
              <w:top w:w="0" w:type="dxa"/>
              <w:left w:w="0" w:type="dxa"/>
              <w:bottom w:w="0" w:type="dxa"/>
              <w:right w:w="0" w:type="dxa"/>
            </w:tcMar>
            <w:vAlign w:val="center"/>
          </w:tcPr>
          <w:p w14:paraId="24B4F2D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1320" w:type="dxa"/>
            <w:shd w:val="clear" w:color="auto" w:fill="FFFFFF"/>
            <w:tcMar>
              <w:top w:w="0" w:type="dxa"/>
              <w:left w:w="0" w:type="dxa"/>
              <w:bottom w:w="0" w:type="dxa"/>
              <w:right w:w="0" w:type="dxa"/>
            </w:tcMar>
            <w:vAlign w:val="center"/>
          </w:tcPr>
          <w:p w14:paraId="4CD5963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1575" w:type="dxa"/>
            <w:shd w:val="clear" w:color="auto" w:fill="FFFFFF"/>
            <w:tcMar>
              <w:top w:w="0" w:type="dxa"/>
              <w:left w:w="0" w:type="dxa"/>
              <w:bottom w:w="0" w:type="dxa"/>
              <w:right w:w="0" w:type="dxa"/>
            </w:tcMar>
            <w:vAlign w:val="center"/>
          </w:tcPr>
          <w:p w14:paraId="38F0DA4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.08</w:t>
            </w:r>
          </w:p>
        </w:tc>
        <w:tc>
          <w:tcPr>
            <w:tcW w:w="1980" w:type="dxa"/>
            <w:shd w:val="clear" w:color="auto" w:fill="FFFFFF"/>
            <w:tcMar>
              <w:top w:w="0" w:type="dxa"/>
              <w:left w:w="0" w:type="dxa"/>
              <w:bottom w:w="0" w:type="dxa"/>
              <w:right w:w="0" w:type="dxa"/>
            </w:tcMar>
            <w:vAlign w:val="center"/>
          </w:tcPr>
          <w:p w14:paraId="0AF3B4C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.08 x 100 = 8%</w:t>
            </w:r>
          </w:p>
        </w:tc>
      </w:tr>
      <w:tr w:rsidR="007A5850" w14:paraId="505221A5" w14:textId="77777777">
        <w:trPr>
          <w:jc w:val="center"/>
        </w:trPr>
        <w:tc>
          <w:tcPr>
            <w:tcW w:w="1605" w:type="dxa"/>
            <w:shd w:val="clear" w:color="auto" w:fill="FFFFFF"/>
            <w:tcMar>
              <w:top w:w="0" w:type="dxa"/>
              <w:left w:w="0" w:type="dxa"/>
              <w:bottom w:w="0" w:type="dxa"/>
              <w:right w:w="0" w:type="dxa"/>
            </w:tcMar>
            <w:vAlign w:val="center"/>
          </w:tcPr>
          <w:p w14:paraId="0278920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1320" w:type="dxa"/>
            <w:shd w:val="clear" w:color="auto" w:fill="FFFFFF"/>
            <w:tcMar>
              <w:top w:w="0" w:type="dxa"/>
              <w:left w:w="0" w:type="dxa"/>
              <w:bottom w:w="0" w:type="dxa"/>
              <w:right w:w="0" w:type="dxa"/>
            </w:tcMar>
            <w:vAlign w:val="center"/>
          </w:tcPr>
          <w:p w14:paraId="66870C6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1575" w:type="dxa"/>
            <w:shd w:val="clear" w:color="auto" w:fill="FFFFFF"/>
            <w:tcMar>
              <w:top w:w="0" w:type="dxa"/>
              <w:left w:w="0" w:type="dxa"/>
              <w:bottom w:w="0" w:type="dxa"/>
              <w:right w:w="0" w:type="dxa"/>
            </w:tcMar>
            <w:vAlign w:val="center"/>
          </w:tcPr>
          <w:p w14:paraId="65F3C0E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.06</w:t>
            </w:r>
          </w:p>
        </w:tc>
        <w:tc>
          <w:tcPr>
            <w:tcW w:w="1980" w:type="dxa"/>
            <w:shd w:val="clear" w:color="auto" w:fill="FFFFFF"/>
            <w:tcMar>
              <w:top w:w="0" w:type="dxa"/>
              <w:left w:w="0" w:type="dxa"/>
              <w:bottom w:w="0" w:type="dxa"/>
              <w:right w:w="0" w:type="dxa"/>
            </w:tcMar>
            <w:vAlign w:val="center"/>
          </w:tcPr>
          <w:p w14:paraId="533C6DE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.06 x 100 = 6%</w:t>
            </w:r>
          </w:p>
        </w:tc>
      </w:tr>
      <w:tr w:rsidR="007A5850" w14:paraId="53AD33C1" w14:textId="77777777">
        <w:trPr>
          <w:jc w:val="center"/>
        </w:trPr>
        <w:tc>
          <w:tcPr>
            <w:tcW w:w="1605" w:type="dxa"/>
            <w:tcBorders>
              <w:bottom w:val="single" w:sz="4" w:space="0" w:color="000000"/>
            </w:tcBorders>
            <w:shd w:val="clear" w:color="auto" w:fill="FFFFFF"/>
            <w:tcMar>
              <w:top w:w="0" w:type="dxa"/>
              <w:left w:w="0" w:type="dxa"/>
              <w:bottom w:w="0" w:type="dxa"/>
              <w:right w:w="0" w:type="dxa"/>
            </w:tcMar>
            <w:vAlign w:val="center"/>
          </w:tcPr>
          <w:p w14:paraId="79E19D2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320" w:type="dxa"/>
            <w:tcBorders>
              <w:bottom w:val="single" w:sz="4" w:space="0" w:color="000000"/>
            </w:tcBorders>
            <w:shd w:val="clear" w:color="auto" w:fill="FFFFFF"/>
            <w:tcMar>
              <w:top w:w="0" w:type="dxa"/>
              <w:left w:w="0" w:type="dxa"/>
              <w:bottom w:w="0" w:type="dxa"/>
              <w:right w:w="0" w:type="dxa"/>
            </w:tcMar>
            <w:vAlign w:val="center"/>
          </w:tcPr>
          <w:p w14:paraId="5F5664F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1575" w:type="dxa"/>
            <w:tcBorders>
              <w:bottom w:val="single" w:sz="4" w:space="0" w:color="000000"/>
            </w:tcBorders>
            <w:shd w:val="clear" w:color="auto" w:fill="FFFFFF"/>
            <w:tcMar>
              <w:top w:w="0" w:type="dxa"/>
              <w:left w:w="0" w:type="dxa"/>
              <w:bottom w:w="0" w:type="dxa"/>
              <w:right w:w="0" w:type="dxa"/>
            </w:tcMar>
            <w:vAlign w:val="center"/>
          </w:tcPr>
          <w:p w14:paraId="106D21F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w:t>
            </w:r>
          </w:p>
        </w:tc>
        <w:tc>
          <w:tcPr>
            <w:tcW w:w="1980" w:type="dxa"/>
            <w:tcBorders>
              <w:bottom w:val="single" w:sz="4" w:space="0" w:color="000000"/>
            </w:tcBorders>
            <w:shd w:val="clear" w:color="auto" w:fill="FFFFFF"/>
            <w:tcMar>
              <w:top w:w="0" w:type="dxa"/>
              <w:left w:w="0" w:type="dxa"/>
              <w:bottom w:w="0" w:type="dxa"/>
              <w:right w:w="0" w:type="dxa"/>
            </w:tcMar>
            <w:vAlign w:val="center"/>
          </w:tcPr>
          <w:p w14:paraId="45BBE0D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 x 100 = 0%</w:t>
            </w:r>
          </w:p>
        </w:tc>
      </w:tr>
      <w:tr w:rsidR="007A5850" w14:paraId="5D8B3DB2" w14:textId="77777777">
        <w:trPr>
          <w:jc w:val="center"/>
        </w:trPr>
        <w:tc>
          <w:tcPr>
            <w:tcW w:w="1605" w:type="dxa"/>
            <w:tcBorders>
              <w:top w:val="single" w:sz="4" w:space="0" w:color="000000"/>
            </w:tcBorders>
            <w:shd w:val="clear" w:color="auto" w:fill="FFFFFF"/>
            <w:tcMar>
              <w:top w:w="0" w:type="dxa"/>
              <w:left w:w="0" w:type="dxa"/>
              <w:bottom w:w="0" w:type="dxa"/>
              <w:right w:w="0" w:type="dxa"/>
            </w:tcMar>
            <w:vAlign w:val="center"/>
          </w:tcPr>
          <w:p w14:paraId="36A74DE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w:t>
            </w:r>
          </w:p>
        </w:tc>
        <w:tc>
          <w:tcPr>
            <w:tcW w:w="1320" w:type="dxa"/>
            <w:tcBorders>
              <w:top w:val="single" w:sz="4" w:space="0" w:color="000000"/>
            </w:tcBorders>
            <w:shd w:val="clear" w:color="auto" w:fill="FFFFFF"/>
            <w:tcMar>
              <w:top w:w="0" w:type="dxa"/>
              <w:left w:w="0" w:type="dxa"/>
              <w:bottom w:w="0" w:type="dxa"/>
              <w:right w:w="0" w:type="dxa"/>
            </w:tcMar>
            <w:vAlign w:val="center"/>
          </w:tcPr>
          <w:p w14:paraId="4B655CA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n = 50</w:t>
            </w:r>
          </w:p>
        </w:tc>
        <w:tc>
          <w:tcPr>
            <w:tcW w:w="1575" w:type="dxa"/>
            <w:tcBorders>
              <w:top w:val="single" w:sz="4" w:space="0" w:color="000000"/>
            </w:tcBorders>
            <w:shd w:val="clear" w:color="auto" w:fill="FFFFFF"/>
            <w:tcMar>
              <w:top w:w="0" w:type="dxa"/>
              <w:left w:w="0" w:type="dxa"/>
              <w:bottom w:w="0" w:type="dxa"/>
              <w:right w:w="0" w:type="dxa"/>
            </w:tcMar>
            <w:vAlign w:val="center"/>
          </w:tcPr>
          <w:p w14:paraId="0A9F7D0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w:t>
            </w:r>
          </w:p>
        </w:tc>
        <w:tc>
          <w:tcPr>
            <w:tcW w:w="1980" w:type="dxa"/>
            <w:tcBorders>
              <w:top w:val="single" w:sz="4" w:space="0" w:color="000000"/>
            </w:tcBorders>
            <w:shd w:val="clear" w:color="auto" w:fill="FFFFFF"/>
            <w:tcMar>
              <w:top w:w="0" w:type="dxa"/>
              <w:left w:w="0" w:type="dxa"/>
              <w:bottom w:w="0" w:type="dxa"/>
              <w:right w:w="0" w:type="dxa"/>
            </w:tcMar>
            <w:vAlign w:val="center"/>
          </w:tcPr>
          <w:p w14:paraId="238C6F0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w:t>
            </w:r>
          </w:p>
        </w:tc>
      </w:tr>
    </w:tbl>
    <w:p w14:paraId="41CAC8AE" w14:textId="77777777" w:rsidR="007A5850" w:rsidRDefault="007A5850">
      <w:pPr>
        <w:pBdr>
          <w:top w:val="nil"/>
          <w:left w:val="nil"/>
          <w:bottom w:val="nil"/>
          <w:right w:val="nil"/>
          <w:between w:val="nil"/>
        </w:pBdr>
        <w:jc w:val="both"/>
        <w:rPr>
          <w:rFonts w:ascii="Arial" w:eastAsia="Arial" w:hAnsi="Arial" w:cs="Arial"/>
          <w:sz w:val="20"/>
          <w:szCs w:val="20"/>
        </w:rPr>
      </w:pPr>
    </w:p>
    <w:p w14:paraId="1B818E1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Frequency distributions are also useful for determining the ‘place’ or ‘rank’ of a value relative to other values. Specifically, frequency distributions can be used to determine the number, proportion, or percentage of scores greater than, less than, greater than or equal to, or less than or equal to a value. To do this we must add several other pieces of information to the frequency distribution.</w:t>
      </w:r>
    </w:p>
    <w:p w14:paraId="5434916C" w14:textId="77777777" w:rsidR="007A5850" w:rsidRDefault="007A5850">
      <w:pPr>
        <w:pBdr>
          <w:top w:val="nil"/>
          <w:left w:val="nil"/>
          <w:bottom w:val="nil"/>
          <w:right w:val="nil"/>
          <w:between w:val="nil"/>
        </w:pBdr>
        <w:jc w:val="both"/>
        <w:rPr>
          <w:rFonts w:ascii="Arial" w:eastAsia="Arial" w:hAnsi="Arial" w:cs="Arial"/>
          <w:sz w:val="20"/>
          <w:szCs w:val="20"/>
        </w:rPr>
      </w:pPr>
    </w:p>
    <w:p w14:paraId="7FBBB53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w:t>
      </w:r>
      <w:r>
        <w:rPr>
          <w:rFonts w:ascii="Arial" w:eastAsia="Arial" w:hAnsi="Arial" w:cs="Arial"/>
          <w:b/>
          <w:sz w:val="20"/>
          <w:szCs w:val="20"/>
        </w:rPr>
        <w:t>cumulative frequency</w:t>
      </w:r>
      <w:r>
        <w:rPr>
          <w:rFonts w:ascii="Arial" w:eastAsia="Arial" w:hAnsi="Arial" w:cs="Arial"/>
          <w:sz w:val="20"/>
          <w:szCs w:val="20"/>
        </w:rPr>
        <w:t> (</w:t>
      </w:r>
      <w:r>
        <w:rPr>
          <w:rFonts w:ascii="Arial" w:eastAsia="Arial" w:hAnsi="Arial" w:cs="Arial"/>
          <w:b/>
          <w:sz w:val="20"/>
          <w:szCs w:val="20"/>
        </w:rPr>
        <w:t>cf</w:t>
      </w:r>
      <w:r>
        <w:rPr>
          <w:rFonts w:ascii="Arial" w:eastAsia="Arial" w:hAnsi="Arial" w:cs="Arial"/>
          <w:sz w:val="20"/>
          <w:szCs w:val="20"/>
        </w:rPr>
        <w:t>) is the number of scores less than or equal to a value, so it is the frequency of a value added to the frequencies of all values less than it. For example, take the political attitude rating of 4 (somewhat liberal). The cumulative frequency of a rating of 4 is its frequency (f = 2) added to the frequency for the ratings of 3 (f = 4), 2 (f = 3), and 1 (f = 0). This results in a cumulative frequency of 9 for the rating of 4. This indicates there are 9 scores less than or equal to 4. Stated differently, 9 students have a political attitude that is ‘extremely liberal’ to ‘somewhat liberal’.</w:t>
      </w:r>
    </w:p>
    <w:p w14:paraId="5F2529FF" w14:textId="77777777" w:rsidR="007A5850" w:rsidRDefault="007A5850">
      <w:pPr>
        <w:pBdr>
          <w:top w:val="nil"/>
          <w:left w:val="nil"/>
          <w:bottom w:val="nil"/>
          <w:right w:val="nil"/>
          <w:between w:val="nil"/>
        </w:pBdr>
        <w:jc w:val="both"/>
        <w:rPr>
          <w:rFonts w:ascii="Arial" w:eastAsia="Arial" w:hAnsi="Arial" w:cs="Arial"/>
          <w:sz w:val="20"/>
          <w:szCs w:val="20"/>
        </w:rPr>
      </w:pPr>
    </w:p>
    <w:p w14:paraId="2FC8FC1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 determine the cumulative frequency for each value in a frequency distribution always start with the smallest value and work through larger values. First, determine the cumulative frequency of the value 1 by adding its frequency (0) to the frequency of all values less than 1. Next find the cumulative frequency for the next largest value (2) by adding its frequency (3) to the frequency of all values less than 2. Continue this for each increasing value until you have filled the cf column:</w:t>
      </w:r>
    </w:p>
    <w:p w14:paraId="4C7B0F9C" w14:textId="77777777" w:rsidR="007A5850" w:rsidRDefault="007A5850">
      <w:pPr>
        <w:pBdr>
          <w:top w:val="nil"/>
          <w:left w:val="nil"/>
          <w:bottom w:val="nil"/>
          <w:right w:val="nil"/>
          <w:between w:val="nil"/>
        </w:pBdr>
        <w:jc w:val="both"/>
        <w:rPr>
          <w:rFonts w:ascii="Arial" w:eastAsia="Arial" w:hAnsi="Arial" w:cs="Arial"/>
          <w:b/>
          <w:sz w:val="20"/>
          <w:szCs w:val="20"/>
        </w:rPr>
      </w:pPr>
    </w:p>
    <w:tbl>
      <w:tblPr>
        <w:tblW w:w="6615" w:type="dxa"/>
        <w:jc w:val="center"/>
        <w:tblLayout w:type="fixed"/>
        <w:tblLook w:val="0000" w:firstRow="0" w:lastRow="0" w:firstColumn="0" w:lastColumn="0" w:noHBand="0" w:noVBand="0"/>
      </w:tblPr>
      <w:tblGrid>
        <w:gridCol w:w="1770"/>
        <w:gridCol w:w="1260"/>
        <w:gridCol w:w="1155"/>
        <w:gridCol w:w="1140"/>
        <w:gridCol w:w="1290"/>
      </w:tblGrid>
      <w:tr w:rsidR="007A5850" w14:paraId="4BD6D189" w14:textId="77777777">
        <w:trPr>
          <w:jc w:val="center"/>
        </w:trPr>
        <w:tc>
          <w:tcPr>
            <w:tcW w:w="177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812C20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Political Attitude</w:t>
            </w:r>
          </w:p>
        </w:tc>
        <w:tc>
          <w:tcPr>
            <w:tcW w:w="126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2AAE8D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f</w:t>
            </w:r>
          </w:p>
        </w:tc>
        <w:tc>
          <w:tcPr>
            <w:tcW w:w="1155"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1B2D5C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rf</w:t>
            </w:r>
          </w:p>
        </w:tc>
        <w:tc>
          <w:tcPr>
            <w:tcW w:w="114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64BFCEC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w:t>
            </w:r>
          </w:p>
        </w:tc>
        <w:tc>
          <w:tcPr>
            <w:tcW w:w="129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D6D0EA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cf</w:t>
            </w:r>
          </w:p>
        </w:tc>
      </w:tr>
      <w:tr w:rsidR="007A5850" w14:paraId="588C6B0B" w14:textId="77777777">
        <w:trPr>
          <w:jc w:val="center"/>
        </w:trPr>
        <w:tc>
          <w:tcPr>
            <w:tcW w:w="1770" w:type="dxa"/>
            <w:tcBorders>
              <w:top w:val="single" w:sz="4" w:space="0" w:color="000000"/>
            </w:tcBorders>
            <w:shd w:val="clear" w:color="auto" w:fill="FFFFFF"/>
            <w:tcMar>
              <w:top w:w="0" w:type="dxa"/>
              <w:left w:w="0" w:type="dxa"/>
              <w:bottom w:w="0" w:type="dxa"/>
              <w:right w:w="0" w:type="dxa"/>
            </w:tcMar>
            <w:vAlign w:val="center"/>
          </w:tcPr>
          <w:p w14:paraId="0B31649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11</w:t>
            </w:r>
          </w:p>
        </w:tc>
        <w:tc>
          <w:tcPr>
            <w:tcW w:w="1260" w:type="dxa"/>
            <w:tcBorders>
              <w:top w:val="single" w:sz="4" w:space="0" w:color="000000"/>
            </w:tcBorders>
            <w:shd w:val="clear" w:color="auto" w:fill="FFFFFF"/>
            <w:tcMar>
              <w:top w:w="0" w:type="dxa"/>
              <w:left w:w="0" w:type="dxa"/>
              <w:bottom w:w="0" w:type="dxa"/>
              <w:right w:w="0" w:type="dxa"/>
            </w:tcMar>
            <w:vAlign w:val="center"/>
          </w:tcPr>
          <w:p w14:paraId="00EBC27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1155" w:type="dxa"/>
            <w:tcBorders>
              <w:top w:val="single" w:sz="4" w:space="0" w:color="000000"/>
            </w:tcBorders>
            <w:shd w:val="clear" w:color="auto" w:fill="FFFFFF"/>
            <w:tcMar>
              <w:top w:w="0" w:type="dxa"/>
              <w:left w:w="0" w:type="dxa"/>
              <w:bottom w:w="0" w:type="dxa"/>
              <w:right w:w="0" w:type="dxa"/>
            </w:tcMar>
            <w:vAlign w:val="center"/>
          </w:tcPr>
          <w:p w14:paraId="6F8FA35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.04</w:t>
            </w:r>
          </w:p>
        </w:tc>
        <w:tc>
          <w:tcPr>
            <w:tcW w:w="1140" w:type="dxa"/>
            <w:tcBorders>
              <w:top w:val="single" w:sz="4" w:space="0" w:color="000000"/>
            </w:tcBorders>
            <w:shd w:val="clear" w:color="auto" w:fill="FFFFFF"/>
            <w:tcMar>
              <w:top w:w="0" w:type="dxa"/>
              <w:left w:w="0" w:type="dxa"/>
              <w:bottom w:w="0" w:type="dxa"/>
              <w:right w:w="0" w:type="dxa"/>
            </w:tcMar>
            <w:vAlign w:val="center"/>
          </w:tcPr>
          <w:p w14:paraId="7479700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1290" w:type="dxa"/>
            <w:tcBorders>
              <w:top w:val="single" w:sz="4" w:space="0" w:color="000000"/>
            </w:tcBorders>
            <w:shd w:val="clear" w:color="auto" w:fill="FFFFFF"/>
            <w:tcMar>
              <w:top w:w="0" w:type="dxa"/>
              <w:left w:w="0" w:type="dxa"/>
              <w:bottom w:w="0" w:type="dxa"/>
              <w:right w:w="0" w:type="dxa"/>
            </w:tcMar>
            <w:vAlign w:val="center"/>
          </w:tcPr>
          <w:p w14:paraId="71CCCAC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 + 48 = 50</w:t>
            </w:r>
          </w:p>
        </w:tc>
      </w:tr>
      <w:tr w:rsidR="007A5850" w14:paraId="018F0C01" w14:textId="77777777">
        <w:trPr>
          <w:jc w:val="center"/>
        </w:trPr>
        <w:tc>
          <w:tcPr>
            <w:tcW w:w="1770" w:type="dxa"/>
            <w:shd w:val="clear" w:color="auto" w:fill="FFFFFF"/>
            <w:tcMar>
              <w:top w:w="0" w:type="dxa"/>
              <w:left w:w="0" w:type="dxa"/>
              <w:bottom w:w="0" w:type="dxa"/>
              <w:right w:w="0" w:type="dxa"/>
            </w:tcMar>
            <w:vAlign w:val="center"/>
          </w:tcPr>
          <w:p w14:paraId="1DF35FB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1260" w:type="dxa"/>
            <w:shd w:val="clear" w:color="auto" w:fill="FFFFFF"/>
            <w:tcMar>
              <w:top w:w="0" w:type="dxa"/>
              <w:left w:w="0" w:type="dxa"/>
              <w:bottom w:w="0" w:type="dxa"/>
              <w:right w:w="0" w:type="dxa"/>
            </w:tcMar>
            <w:vAlign w:val="center"/>
          </w:tcPr>
          <w:p w14:paraId="1CAC87D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1155" w:type="dxa"/>
            <w:shd w:val="clear" w:color="auto" w:fill="FFFFFF"/>
            <w:tcMar>
              <w:top w:w="0" w:type="dxa"/>
              <w:left w:w="0" w:type="dxa"/>
              <w:bottom w:w="0" w:type="dxa"/>
              <w:right w:w="0" w:type="dxa"/>
            </w:tcMar>
            <w:vAlign w:val="center"/>
          </w:tcPr>
          <w:p w14:paraId="21E4F79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w:t>
            </w:r>
          </w:p>
        </w:tc>
        <w:tc>
          <w:tcPr>
            <w:tcW w:w="1140" w:type="dxa"/>
            <w:shd w:val="clear" w:color="auto" w:fill="FFFFFF"/>
            <w:tcMar>
              <w:top w:w="0" w:type="dxa"/>
              <w:left w:w="0" w:type="dxa"/>
              <w:bottom w:w="0" w:type="dxa"/>
              <w:right w:w="0" w:type="dxa"/>
            </w:tcMar>
            <w:vAlign w:val="center"/>
          </w:tcPr>
          <w:p w14:paraId="67FB083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1290" w:type="dxa"/>
            <w:shd w:val="clear" w:color="auto" w:fill="FFFFFF"/>
            <w:tcMar>
              <w:top w:w="0" w:type="dxa"/>
              <w:left w:w="0" w:type="dxa"/>
              <w:bottom w:w="0" w:type="dxa"/>
              <w:right w:w="0" w:type="dxa"/>
            </w:tcMar>
            <w:vAlign w:val="center"/>
          </w:tcPr>
          <w:p w14:paraId="2476EDD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 + 48 = 48</w:t>
            </w:r>
          </w:p>
        </w:tc>
      </w:tr>
      <w:tr w:rsidR="007A5850" w14:paraId="358EC91D" w14:textId="77777777">
        <w:trPr>
          <w:jc w:val="center"/>
        </w:trPr>
        <w:tc>
          <w:tcPr>
            <w:tcW w:w="1770" w:type="dxa"/>
            <w:shd w:val="clear" w:color="auto" w:fill="FFFFFF"/>
            <w:tcMar>
              <w:top w:w="0" w:type="dxa"/>
              <w:left w:w="0" w:type="dxa"/>
              <w:bottom w:w="0" w:type="dxa"/>
              <w:right w:w="0" w:type="dxa"/>
            </w:tcMar>
            <w:vAlign w:val="center"/>
          </w:tcPr>
          <w:p w14:paraId="67CC2CF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c>
          <w:tcPr>
            <w:tcW w:w="1260" w:type="dxa"/>
            <w:shd w:val="clear" w:color="auto" w:fill="FFFFFF"/>
            <w:tcMar>
              <w:top w:w="0" w:type="dxa"/>
              <w:left w:w="0" w:type="dxa"/>
              <w:bottom w:w="0" w:type="dxa"/>
              <w:right w:w="0" w:type="dxa"/>
            </w:tcMar>
            <w:vAlign w:val="center"/>
          </w:tcPr>
          <w:p w14:paraId="1EE71A0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1155" w:type="dxa"/>
            <w:shd w:val="clear" w:color="auto" w:fill="FFFFFF"/>
            <w:tcMar>
              <w:top w:w="0" w:type="dxa"/>
              <w:left w:w="0" w:type="dxa"/>
              <w:bottom w:w="0" w:type="dxa"/>
              <w:right w:w="0" w:type="dxa"/>
            </w:tcMar>
            <w:vAlign w:val="center"/>
          </w:tcPr>
          <w:p w14:paraId="22DECA0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.08</w:t>
            </w:r>
          </w:p>
        </w:tc>
        <w:tc>
          <w:tcPr>
            <w:tcW w:w="1140" w:type="dxa"/>
            <w:shd w:val="clear" w:color="auto" w:fill="FFFFFF"/>
            <w:tcMar>
              <w:top w:w="0" w:type="dxa"/>
              <w:left w:w="0" w:type="dxa"/>
              <w:bottom w:w="0" w:type="dxa"/>
              <w:right w:w="0" w:type="dxa"/>
            </w:tcMar>
            <w:vAlign w:val="center"/>
          </w:tcPr>
          <w:p w14:paraId="57FA151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1290" w:type="dxa"/>
            <w:shd w:val="clear" w:color="auto" w:fill="FFFFFF"/>
            <w:tcMar>
              <w:top w:w="0" w:type="dxa"/>
              <w:left w:w="0" w:type="dxa"/>
              <w:bottom w:w="0" w:type="dxa"/>
              <w:right w:w="0" w:type="dxa"/>
            </w:tcMar>
            <w:vAlign w:val="center"/>
          </w:tcPr>
          <w:p w14:paraId="3007C7F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 + 44 = 48</w:t>
            </w:r>
          </w:p>
        </w:tc>
      </w:tr>
      <w:tr w:rsidR="007A5850" w14:paraId="1E5A59BB" w14:textId="77777777">
        <w:trPr>
          <w:jc w:val="center"/>
        </w:trPr>
        <w:tc>
          <w:tcPr>
            <w:tcW w:w="1770" w:type="dxa"/>
            <w:shd w:val="clear" w:color="auto" w:fill="FFFFFF"/>
            <w:tcMar>
              <w:top w:w="0" w:type="dxa"/>
              <w:left w:w="0" w:type="dxa"/>
              <w:bottom w:w="0" w:type="dxa"/>
              <w:right w:w="0" w:type="dxa"/>
            </w:tcMar>
            <w:vAlign w:val="center"/>
          </w:tcPr>
          <w:p w14:paraId="41C61F7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1260" w:type="dxa"/>
            <w:shd w:val="clear" w:color="auto" w:fill="FFFFFF"/>
            <w:tcMar>
              <w:top w:w="0" w:type="dxa"/>
              <w:left w:w="0" w:type="dxa"/>
              <w:bottom w:w="0" w:type="dxa"/>
              <w:right w:w="0" w:type="dxa"/>
            </w:tcMar>
            <w:vAlign w:val="center"/>
          </w:tcPr>
          <w:p w14:paraId="68B238C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1155" w:type="dxa"/>
            <w:shd w:val="clear" w:color="auto" w:fill="FFFFFF"/>
            <w:tcMar>
              <w:top w:w="0" w:type="dxa"/>
              <w:left w:w="0" w:type="dxa"/>
              <w:bottom w:w="0" w:type="dxa"/>
              <w:right w:w="0" w:type="dxa"/>
            </w:tcMar>
            <w:vAlign w:val="center"/>
          </w:tcPr>
          <w:p w14:paraId="1839F42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1140" w:type="dxa"/>
            <w:shd w:val="clear" w:color="auto" w:fill="FFFFFF"/>
            <w:tcMar>
              <w:top w:w="0" w:type="dxa"/>
              <w:left w:w="0" w:type="dxa"/>
              <w:bottom w:w="0" w:type="dxa"/>
              <w:right w:w="0" w:type="dxa"/>
            </w:tcMar>
            <w:vAlign w:val="center"/>
          </w:tcPr>
          <w:p w14:paraId="02575FC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1290" w:type="dxa"/>
            <w:shd w:val="clear" w:color="auto" w:fill="FFFFFF"/>
            <w:tcMar>
              <w:top w:w="0" w:type="dxa"/>
              <w:left w:w="0" w:type="dxa"/>
              <w:bottom w:w="0" w:type="dxa"/>
              <w:right w:w="0" w:type="dxa"/>
            </w:tcMar>
            <w:vAlign w:val="center"/>
          </w:tcPr>
          <w:p w14:paraId="6D02C55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 + 38 = 44</w:t>
            </w:r>
          </w:p>
        </w:tc>
      </w:tr>
      <w:tr w:rsidR="007A5850" w14:paraId="1D578630" w14:textId="77777777">
        <w:trPr>
          <w:jc w:val="center"/>
        </w:trPr>
        <w:tc>
          <w:tcPr>
            <w:tcW w:w="1770" w:type="dxa"/>
            <w:shd w:val="clear" w:color="auto" w:fill="FFFFFF"/>
            <w:tcMar>
              <w:top w:w="0" w:type="dxa"/>
              <w:left w:w="0" w:type="dxa"/>
              <w:bottom w:w="0" w:type="dxa"/>
              <w:right w:w="0" w:type="dxa"/>
            </w:tcMar>
            <w:vAlign w:val="center"/>
          </w:tcPr>
          <w:p w14:paraId="0B31165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1260" w:type="dxa"/>
            <w:shd w:val="clear" w:color="auto" w:fill="FFFFFF"/>
            <w:tcMar>
              <w:top w:w="0" w:type="dxa"/>
              <w:left w:w="0" w:type="dxa"/>
              <w:bottom w:w="0" w:type="dxa"/>
              <w:right w:w="0" w:type="dxa"/>
            </w:tcMar>
            <w:vAlign w:val="center"/>
          </w:tcPr>
          <w:p w14:paraId="7533561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1155" w:type="dxa"/>
            <w:shd w:val="clear" w:color="auto" w:fill="FFFFFF"/>
            <w:tcMar>
              <w:top w:w="0" w:type="dxa"/>
              <w:left w:w="0" w:type="dxa"/>
              <w:bottom w:w="0" w:type="dxa"/>
              <w:right w:w="0" w:type="dxa"/>
            </w:tcMar>
            <w:vAlign w:val="center"/>
          </w:tcPr>
          <w:p w14:paraId="4D7B3AB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1140" w:type="dxa"/>
            <w:shd w:val="clear" w:color="auto" w:fill="FFFFFF"/>
            <w:tcMar>
              <w:top w:w="0" w:type="dxa"/>
              <w:left w:w="0" w:type="dxa"/>
              <w:bottom w:w="0" w:type="dxa"/>
              <w:right w:w="0" w:type="dxa"/>
            </w:tcMar>
            <w:vAlign w:val="center"/>
          </w:tcPr>
          <w:p w14:paraId="0B88C13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1290" w:type="dxa"/>
            <w:shd w:val="clear" w:color="auto" w:fill="FFFFFF"/>
            <w:tcMar>
              <w:top w:w="0" w:type="dxa"/>
              <w:left w:w="0" w:type="dxa"/>
              <w:bottom w:w="0" w:type="dxa"/>
              <w:right w:w="0" w:type="dxa"/>
            </w:tcMar>
            <w:vAlign w:val="center"/>
          </w:tcPr>
          <w:p w14:paraId="18695E6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 + 32 = 38</w:t>
            </w:r>
          </w:p>
        </w:tc>
      </w:tr>
      <w:tr w:rsidR="007A5850" w14:paraId="17DD14D4" w14:textId="77777777">
        <w:trPr>
          <w:jc w:val="center"/>
        </w:trPr>
        <w:tc>
          <w:tcPr>
            <w:tcW w:w="1770" w:type="dxa"/>
            <w:shd w:val="clear" w:color="auto" w:fill="FFFFFF"/>
            <w:tcMar>
              <w:top w:w="0" w:type="dxa"/>
              <w:left w:w="0" w:type="dxa"/>
              <w:bottom w:w="0" w:type="dxa"/>
              <w:right w:w="0" w:type="dxa"/>
            </w:tcMar>
            <w:vAlign w:val="center"/>
          </w:tcPr>
          <w:p w14:paraId="41C3A11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1260" w:type="dxa"/>
            <w:shd w:val="clear" w:color="auto" w:fill="FFFFFF"/>
            <w:tcMar>
              <w:top w:w="0" w:type="dxa"/>
              <w:left w:w="0" w:type="dxa"/>
              <w:bottom w:w="0" w:type="dxa"/>
              <w:right w:w="0" w:type="dxa"/>
            </w:tcMar>
            <w:vAlign w:val="center"/>
          </w:tcPr>
          <w:p w14:paraId="0907343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13</w:t>
            </w:r>
          </w:p>
        </w:tc>
        <w:tc>
          <w:tcPr>
            <w:tcW w:w="1155" w:type="dxa"/>
            <w:shd w:val="clear" w:color="auto" w:fill="FFFFFF"/>
            <w:tcMar>
              <w:top w:w="0" w:type="dxa"/>
              <w:left w:w="0" w:type="dxa"/>
              <w:bottom w:w="0" w:type="dxa"/>
              <w:right w:w="0" w:type="dxa"/>
            </w:tcMar>
            <w:vAlign w:val="center"/>
          </w:tcPr>
          <w:p w14:paraId="746BD5E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.26</w:t>
            </w:r>
          </w:p>
        </w:tc>
        <w:tc>
          <w:tcPr>
            <w:tcW w:w="1140" w:type="dxa"/>
            <w:shd w:val="clear" w:color="auto" w:fill="FFFFFF"/>
            <w:tcMar>
              <w:top w:w="0" w:type="dxa"/>
              <w:left w:w="0" w:type="dxa"/>
              <w:bottom w:w="0" w:type="dxa"/>
              <w:right w:w="0" w:type="dxa"/>
            </w:tcMar>
            <w:vAlign w:val="center"/>
          </w:tcPr>
          <w:p w14:paraId="67FB207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26%</w:t>
            </w:r>
          </w:p>
        </w:tc>
        <w:tc>
          <w:tcPr>
            <w:tcW w:w="1290" w:type="dxa"/>
            <w:shd w:val="clear" w:color="auto" w:fill="FFFFFF"/>
            <w:tcMar>
              <w:top w:w="0" w:type="dxa"/>
              <w:left w:w="0" w:type="dxa"/>
              <w:bottom w:w="0" w:type="dxa"/>
              <w:right w:w="0" w:type="dxa"/>
            </w:tcMar>
            <w:vAlign w:val="center"/>
          </w:tcPr>
          <w:p w14:paraId="281A668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13 + 19 = 32</w:t>
            </w:r>
          </w:p>
        </w:tc>
      </w:tr>
      <w:tr w:rsidR="007A5850" w14:paraId="77162CF2" w14:textId="77777777">
        <w:trPr>
          <w:jc w:val="center"/>
        </w:trPr>
        <w:tc>
          <w:tcPr>
            <w:tcW w:w="1770" w:type="dxa"/>
            <w:shd w:val="clear" w:color="auto" w:fill="FFFFFF"/>
            <w:tcMar>
              <w:top w:w="0" w:type="dxa"/>
              <w:left w:w="0" w:type="dxa"/>
              <w:bottom w:w="0" w:type="dxa"/>
              <w:right w:w="0" w:type="dxa"/>
            </w:tcMar>
            <w:vAlign w:val="center"/>
          </w:tcPr>
          <w:p w14:paraId="1774C82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1260" w:type="dxa"/>
            <w:shd w:val="clear" w:color="auto" w:fill="FFFFFF"/>
            <w:tcMar>
              <w:top w:w="0" w:type="dxa"/>
              <w:left w:w="0" w:type="dxa"/>
              <w:bottom w:w="0" w:type="dxa"/>
              <w:right w:w="0" w:type="dxa"/>
            </w:tcMar>
            <w:vAlign w:val="center"/>
          </w:tcPr>
          <w:p w14:paraId="76306B4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1155" w:type="dxa"/>
            <w:shd w:val="clear" w:color="auto" w:fill="FFFFFF"/>
            <w:tcMar>
              <w:top w:w="0" w:type="dxa"/>
              <w:left w:w="0" w:type="dxa"/>
              <w:bottom w:w="0" w:type="dxa"/>
              <w:right w:w="0" w:type="dxa"/>
            </w:tcMar>
            <w:vAlign w:val="center"/>
          </w:tcPr>
          <w:p w14:paraId="3A9018B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w:t>
            </w:r>
          </w:p>
        </w:tc>
        <w:tc>
          <w:tcPr>
            <w:tcW w:w="1140" w:type="dxa"/>
            <w:shd w:val="clear" w:color="auto" w:fill="FFFFFF"/>
            <w:tcMar>
              <w:top w:w="0" w:type="dxa"/>
              <w:left w:w="0" w:type="dxa"/>
              <w:bottom w:w="0" w:type="dxa"/>
              <w:right w:w="0" w:type="dxa"/>
            </w:tcMar>
            <w:vAlign w:val="center"/>
          </w:tcPr>
          <w:p w14:paraId="451239C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w:t>
            </w:r>
          </w:p>
        </w:tc>
        <w:tc>
          <w:tcPr>
            <w:tcW w:w="1290" w:type="dxa"/>
            <w:shd w:val="clear" w:color="auto" w:fill="FFFFFF"/>
            <w:tcMar>
              <w:top w:w="0" w:type="dxa"/>
              <w:left w:w="0" w:type="dxa"/>
              <w:bottom w:w="0" w:type="dxa"/>
              <w:right w:w="0" w:type="dxa"/>
            </w:tcMar>
            <w:vAlign w:val="center"/>
          </w:tcPr>
          <w:p w14:paraId="673F00F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 + 9 = 19</w:t>
            </w:r>
          </w:p>
        </w:tc>
      </w:tr>
      <w:tr w:rsidR="007A5850" w14:paraId="1E5B8160" w14:textId="77777777">
        <w:trPr>
          <w:jc w:val="center"/>
        </w:trPr>
        <w:tc>
          <w:tcPr>
            <w:tcW w:w="1770" w:type="dxa"/>
            <w:shd w:val="clear" w:color="auto" w:fill="FFFFFF"/>
            <w:tcMar>
              <w:top w:w="0" w:type="dxa"/>
              <w:left w:w="0" w:type="dxa"/>
              <w:bottom w:w="0" w:type="dxa"/>
              <w:right w:w="0" w:type="dxa"/>
            </w:tcMar>
            <w:vAlign w:val="center"/>
          </w:tcPr>
          <w:p w14:paraId="28C738D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1260" w:type="dxa"/>
            <w:shd w:val="clear" w:color="auto" w:fill="FFFFFF"/>
            <w:tcMar>
              <w:top w:w="0" w:type="dxa"/>
              <w:left w:w="0" w:type="dxa"/>
              <w:bottom w:w="0" w:type="dxa"/>
              <w:right w:w="0" w:type="dxa"/>
            </w:tcMar>
            <w:vAlign w:val="center"/>
          </w:tcPr>
          <w:p w14:paraId="7DDCBD4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1155" w:type="dxa"/>
            <w:shd w:val="clear" w:color="auto" w:fill="FFFFFF"/>
            <w:tcMar>
              <w:top w:w="0" w:type="dxa"/>
              <w:left w:w="0" w:type="dxa"/>
              <w:bottom w:w="0" w:type="dxa"/>
              <w:right w:w="0" w:type="dxa"/>
            </w:tcMar>
            <w:vAlign w:val="center"/>
          </w:tcPr>
          <w:p w14:paraId="1855AAC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.04</w:t>
            </w:r>
          </w:p>
        </w:tc>
        <w:tc>
          <w:tcPr>
            <w:tcW w:w="1140" w:type="dxa"/>
            <w:shd w:val="clear" w:color="auto" w:fill="FFFFFF"/>
            <w:tcMar>
              <w:top w:w="0" w:type="dxa"/>
              <w:left w:w="0" w:type="dxa"/>
              <w:bottom w:w="0" w:type="dxa"/>
              <w:right w:w="0" w:type="dxa"/>
            </w:tcMar>
            <w:vAlign w:val="center"/>
          </w:tcPr>
          <w:p w14:paraId="29855C7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1290" w:type="dxa"/>
            <w:shd w:val="clear" w:color="auto" w:fill="FFFFFF"/>
            <w:tcMar>
              <w:top w:w="0" w:type="dxa"/>
              <w:left w:w="0" w:type="dxa"/>
              <w:bottom w:w="0" w:type="dxa"/>
              <w:right w:w="0" w:type="dxa"/>
            </w:tcMar>
            <w:vAlign w:val="center"/>
          </w:tcPr>
          <w:p w14:paraId="7C387E8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 + 7 = 9</w:t>
            </w:r>
          </w:p>
        </w:tc>
      </w:tr>
      <w:tr w:rsidR="007A5850" w14:paraId="5A7BE23E" w14:textId="77777777">
        <w:trPr>
          <w:jc w:val="center"/>
        </w:trPr>
        <w:tc>
          <w:tcPr>
            <w:tcW w:w="1770" w:type="dxa"/>
            <w:shd w:val="clear" w:color="auto" w:fill="FFFFFF"/>
            <w:tcMar>
              <w:top w:w="0" w:type="dxa"/>
              <w:left w:w="0" w:type="dxa"/>
              <w:bottom w:w="0" w:type="dxa"/>
              <w:right w:w="0" w:type="dxa"/>
            </w:tcMar>
            <w:vAlign w:val="center"/>
          </w:tcPr>
          <w:p w14:paraId="377F027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1260" w:type="dxa"/>
            <w:shd w:val="clear" w:color="auto" w:fill="FFFFFF"/>
            <w:tcMar>
              <w:top w:w="0" w:type="dxa"/>
              <w:left w:w="0" w:type="dxa"/>
              <w:bottom w:w="0" w:type="dxa"/>
              <w:right w:w="0" w:type="dxa"/>
            </w:tcMar>
            <w:vAlign w:val="center"/>
          </w:tcPr>
          <w:p w14:paraId="1E8F3B3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1155" w:type="dxa"/>
            <w:shd w:val="clear" w:color="auto" w:fill="FFFFFF"/>
            <w:tcMar>
              <w:top w:w="0" w:type="dxa"/>
              <w:left w:w="0" w:type="dxa"/>
              <w:bottom w:w="0" w:type="dxa"/>
              <w:right w:w="0" w:type="dxa"/>
            </w:tcMar>
            <w:vAlign w:val="center"/>
          </w:tcPr>
          <w:p w14:paraId="77E09E7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.08</w:t>
            </w:r>
          </w:p>
        </w:tc>
        <w:tc>
          <w:tcPr>
            <w:tcW w:w="1140" w:type="dxa"/>
            <w:shd w:val="clear" w:color="auto" w:fill="FFFFFF"/>
            <w:tcMar>
              <w:top w:w="0" w:type="dxa"/>
              <w:left w:w="0" w:type="dxa"/>
              <w:bottom w:w="0" w:type="dxa"/>
              <w:right w:w="0" w:type="dxa"/>
            </w:tcMar>
            <w:vAlign w:val="center"/>
          </w:tcPr>
          <w:p w14:paraId="7F2B955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1290" w:type="dxa"/>
            <w:shd w:val="clear" w:color="auto" w:fill="FFFFFF"/>
            <w:tcMar>
              <w:top w:w="0" w:type="dxa"/>
              <w:left w:w="0" w:type="dxa"/>
              <w:bottom w:w="0" w:type="dxa"/>
              <w:right w:w="0" w:type="dxa"/>
            </w:tcMar>
            <w:vAlign w:val="center"/>
          </w:tcPr>
          <w:p w14:paraId="460C21D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 + 3 = 7</w:t>
            </w:r>
          </w:p>
        </w:tc>
      </w:tr>
      <w:tr w:rsidR="007A5850" w14:paraId="6A4AD172" w14:textId="77777777">
        <w:trPr>
          <w:jc w:val="center"/>
        </w:trPr>
        <w:tc>
          <w:tcPr>
            <w:tcW w:w="1770" w:type="dxa"/>
            <w:shd w:val="clear" w:color="auto" w:fill="FFFFFF"/>
            <w:tcMar>
              <w:top w:w="0" w:type="dxa"/>
              <w:left w:w="0" w:type="dxa"/>
              <w:bottom w:w="0" w:type="dxa"/>
              <w:right w:w="0" w:type="dxa"/>
            </w:tcMar>
            <w:vAlign w:val="center"/>
          </w:tcPr>
          <w:p w14:paraId="5DA33EE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1260" w:type="dxa"/>
            <w:shd w:val="clear" w:color="auto" w:fill="FFFFFF"/>
            <w:tcMar>
              <w:top w:w="0" w:type="dxa"/>
              <w:left w:w="0" w:type="dxa"/>
              <w:bottom w:w="0" w:type="dxa"/>
              <w:right w:w="0" w:type="dxa"/>
            </w:tcMar>
            <w:vAlign w:val="center"/>
          </w:tcPr>
          <w:p w14:paraId="5AB0668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1155" w:type="dxa"/>
            <w:shd w:val="clear" w:color="auto" w:fill="FFFFFF"/>
            <w:tcMar>
              <w:top w:w="0" w:type="dxa"/>
              <w:left w:w="0" w:type="dxa"/>
              <w:bottom w:w="0" w:type="dxa"/>
              <w:right w:w="0" w:type="dxa"/>
            </w:tcMar>
            <w:vAlign w:val="center"/>
          </w:tcPr>
          <w:p w14:paraId="3C5B122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.06</w:t>
            </w:r>
          </w:p>
        </w:tc>
        <w:tc>
          <w:tcPr>
            <w:tcW w:w="1140" w:type="dxa"/>
            <w:shd w:val="clear" w:color="auto" w:fill="FFFFFF"/>
            <w:tcMar>
              <w:top w:w="0" w:type="dxa"/>
              <w:left w:w="0" w:type="dxa"/>
              <w:bottom w:w="0" w:type="dxa"/>
              <w:right w:w="0" w:type="dxa"/>
            </w:tcMar>
            <w:vAlign w:val="center"/>
          </w:tcPr>
          <w:p w14:paraId="0CD34CD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1290" w:type="dxa"/>
            <w:shd w:val="clear" w:color="auto" w:fill="FFFFFF"/>
            <w:tcMar>
              <w:top w:w="0" w:type="dxa"/>
              <w:left w:w="0" w:type="dxa"/>
              <w:bottom w:w="0" w:type="dxa"/>
              <w:right w:w="0" w:type="dxa"/>
            </w:tcMar>
            <w:vAlign w:val="center"/>
          </w:tcPr>
          <w:p w14:paraId="2137873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 + 0 = 3</w:t>
            </w:r>
          </w:p>
        </w:tc>
      </w:tr>
      <w:tr w:rsidR="007A5850" w14:paraId="6686E703" w14:textId="77777777">
        <w:trPr>
          <w:jc w:val="center"/>
        </w:trPr>
        <w:tc>
          <w:tcPr>
            <w:tcW w:w="1770" w:type="dxa"/>
            <w:tcBorders>
              <w:bottom w:val="single" w:sz="4" w:space="0" w:color="000000"/>
            </w:tcBorders>
            <w:shd w:val="clear" w:color="auto" w:fill="FFFFFF"/>
            <w:tcMar>
              <w:top w:w="0" w:type="dxa"/>
              <w:left w:w="0" w:type="dxa"/>
              <w:bottom w:w="0" w:type="dxa"/>
              <w:right w:w="0" w:type="dxa"/>
            </w:tcMar>
            <w:vAlign w:val="center"/>
          </w:tcPr>
          <w:p w14:paraId="5351F06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260" w:type="dxa"/>
            <w:tcBorders>
              <w:bottom w:val="single" w:sz="4" w:space="0" w:color="000000"/>
            </w:tcBorders>
            <w:shd w:val="clear" w:color="auto" w:fill="FFFFFF"/>
            <w:tcMar>
              <w:top w:w="0" w:type="dxa"/>
              <w:left w:w="0" w:type="dxa"/>
              <w:bottom w:w="0" w:type="dxa"/>
              <w:right w:w="0" w:type="dxa"/>
            </w:tcMar>
            <w:vAlign w:val="center"/>
          </w:tcPr>
          <w:p w14:paraId="0980B88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1155" w:type="dxa"/>
            <w:tcBorders>
              <w:bottom w:val="single" w:sz="4" w:space="0" w:color="000000"/>
            </w:tcBorders>
            <w:shd w:val="clear" w:color="auto" w:fill="FFFFFF"/>
            <w:tcMar>
              <w:top w:w="0" w:type="dxa"/>
              <w:left w:w="0" w:type="dxa"/>
              <w:bottom w:w="0" w:type="dxa"/>
              <w:right w:w="0" w:type="dxa"/>
            </w:tcMar>
            <w:vAlign w:val="center"/>
          </w:tcPr>
          <w:p w14:paraId="2A32BD8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w:t>
            </w:r>
          </w:p>
        </w:tc>
        <w:tc>
          <w:tcPr>
            <w:tcW w:w="1140" w:type="dxa"/>
            <w:tcBorders>
              <w:bottom w:val="single" w:sz="4" w:space="0" w:color="000000"/>
            </w:tcBorders>
            <w:shd w:val="clear" w:color="auto" w:fill="FFFFFF"/>
            <w:tcMar>
              <w:top w:w="0" w:type="dxa"/>
              <w:left w:w="0" w:type="dxa"/>
              <w:bottom w:w="0" w:type="dxa"/>
              <w:right w:w="0" w:type="dxa"/>
            </w:tcMar>
            <w:vAlign w:val="center"/>
          </w:tcPr>
          <w:p w14:paraId="779C976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1290" w:type="dxa"/>
            <w:tcBorders>
              <w:bottom w:val="single" w:sz="4" w:space="0" w:color="000000"/>
            </w:tcBorders>
            <w:shd w:val="clear" w:color="auto" w:fill="FFFFFF"/>
            <w:tcMar>
              <w:top w:w="0" w:type="dxa"/>
              <w:left w:w="0" w:type="dxa"/>
              <w:bottom w:w="0" w:type="dxa"/>
              <w:right w:w="0" w:type="dxa"/>
            </w:tcMar>
            <w:vAlign w:val="center"/>
          </w:tcPr>
          <w:p w14:paraId="4D69950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 + 0 = 0</w:t>
            </w:r>
          </w:p>
        </w:tc>
      </w:tr>
      <w:tr w:rsidR="007A5850" w14:paraId="1FEAFDF7" w14:textId="77777777">
        <w:trPr>
          <w:jc w:val="center"/>
        </w:trPr>
        <w:tc>
          <w:tcPr>
            <w:tcW w:w="1770" w:type="dxa"/>
            <w:tcBorders>
              <w:top w:val="single" w:sz="4" w:space="0" w:color="000000"/>
            </w:tcBorders>
            <w:shd w:val="clear" w:color="auto" w:fill="FFFFFF"/>
            <w:tcMar>
              <w:top w:w="0" w:type="dxa"/>
              <w:left w:w="0" w:type="dxa"/>
              <w:bottom w:w="0" w:type="dxa"/>
              <w:right w:w="0" w:type="dxa"/>
            </w:tcMar>
            <w:vAlign w:val="center"/>
          </w:tcPr>
          <w:p w14:paraId="6059442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w:t>
            </w:r>
          </w:p>
        </w:tc>
        <w:tc>
          <w:tcPr>
            <w:tcW w:w="1260" w:type="dxa"/>
            <w:tcBorders>
              <w:top w:val="single" w:sz="4" w:space="0" w:color="000000"/>
            </w:tcBorders>
            <w:shd w:val="clear" w:color="auto" w:fill="FFFFFF"/>
            <w:tcMar>
              <w:top w:w="0" w:type="dxa"/>
              <w:left w:w="0" w:type="dxa"/>
              <w:bottom w:w="0" w:type="dxa"/>
              <w:right w:w="0" w:type="dxa"/>
            </w:tcMar>
            <w:vAlign w:val="center"/>
          </w:tcPr>
          <w:p w14:paraId="5B98020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n = 50</w:t>
            </w:r>
          </w:p>
        </w:tc>
        <w:tc>
          <w:tcPr>
            <w:tcW w:w="1155" w:type="dxa"/>
            <w:tcBorders>
              <w:top w:val="single" w:sz="4" w:space="0" w:color="000000"/>
            </w:tcBorders>
            <w:shd w:val="clear" w:color="auto" w:fill="FFFFFF"/>
            <w:tcMar>
              <w:top w:w="0" w:type="dxa"/>
              <w:left w:w="0" w:type="dxa"/>
              <w:bottom w:w="0" w:type="dxa"/>
              <w:right w:w="0" w:type="dxa"/>
            </w:tcMar>
            <w:vAlign w:val="center"/>
          </w:tcPr>
          <w:p w14:paraId="719398E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w:t>
            </w:r>
          </w:p>
        </w:tc>
        <w:tc>
          <w:tcPr>
            <w:tcW w:w="1140" w:type="dxa"/>
            <w:tcBorders>
              <w:top w:val="single" w:sz="4" w:space="0" w:color="000000"/>
            </w:tcBorders>
            <w:shd w:val="clear" w:color="auto" w:fill="FFFFFF"/>
            <w:tcMar>
              <w:top w:w="0" w:type="dxa"/>
              <w:left w:w="0" w:type="dxa"/>
              <w:bottom w:w="0" w:type="dxa"/>
              <w:right w:w="0" w:type="dxa"/>
            </w:tcMar>
            <w:vAlign w:val="center"/>
          </w:tcPr>
          <w:p w14:paraId="465E544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w:t>
            </w:r>
          </w:p>
        </w:tc>
        <w:tc>
          <w:tcPr>
            <w:tcW w:w="1290" w:type="dxa"/>
            <w:tcBorders>
              <w:top w:val="single" w:sz="4" w:space="0" w:color="000000"/>
            </w:tcBorders>
            <w:shd w:val="clear" w:color="auto" w:fill="FFFFFF"/>
            <w:tcMar>
              <w:top w:w="0" w:type="dxa"/>
              <w:left w:w="0" w:type="dxa"/>
              <w:bottom w:w="0" w:type="dxa"/>
              <w:right w:w="0" w:type="dxa"/>
            </w:tcMar>
            <w:vAlign w:val="center"/>
          </w:tcPr>
          <w:p w14:paraId="2BD4DB3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w:t>
            </w:r>
          </w:p>
        </w:tc>
      </w:tr>
    </w:tbl>
    <w:p w14:paraId="151DA18F" w14:textId="77777777" w:rsidR="007A5850" w:rsidRDefault="007A5850">
      <w:pPr>
        <w:pBdr>
          <w:top w:val="nil"/>
          <w:left w:val="nil"/>
          <w:bottom w:val="nil"/>
          <w:right w:val="nil"/>
          <w:between w:val="nil"/>
        </w:pBdr>
        <w:jc w:val="both"/>
        <w:rPr>
          <w:rFonts w:ascii="Arial" w:eastAsia="Arial" w:hAnsi="Arial" w:cs="Arial"/>
          <w:sz w:val="20"/>
          <w:szCs w:val="20"/>
        </w:rPr>
      </w:pPr>
    </w:p>
    <w:p w14:paraId="2CCBA09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cumulative frequency tells you nothing about what proportion of scores are less than or equal to a value. To determine this you need the </w:t>
      </w:r>
      <w:r>
        <w:rPr>
          <w:rFonts w:ascii="Arial" w:eastAsia="Arial" w:hAnsi="Arial" w:cs="Arial"/>
          <w:b/>
          <w:sz w:val="20"/>
          <w:szCs w:val="20"/>
        </w:rPr>
        <w:t>cumulative relative frequency</w:t>
      </w:r>
      <w:r>
        <w:rPr>
          <w:rFonts w:ascii="Arial" w:eastAsia="Arial" w:hAnsi="Arial" w:cs="Arial"/>
          <w:sz w:val="20"/>
          <w:szCs w:val="20"/>
        </w:rPr>
        <w:t> (</w:t>
      </w:r>
      <w:r>
        <w:rPr>
          <w:rFonts w:ascii="Arial" w:eastAsia="Arial" w:hAnsi="Arial" w:cs="Arial"/>
          <w:b/>
          <w:sz w:val="20"/>
          <w:szCs w:val="20"/>
        </w:rPr>
        <w:t>crf</w:t>
      </w:r>
      <w:r>
        <w:rPr>
          <w:rFonts w:ascii="Arial" w:eastAsia="Arial" w:hAnsi="Arial" w:cs="Arial"/>
          <w:sz w:val="20"/>
          <w:szCs w:val="20"/>
        </w:rPr>
        <w:t>) of a value, which is obtained by dividing the cumulative frequency by the total frequency (n). In the table below, each value in the crf column is the proportion of scores in the distribution that are less than or equal to the value in the Political Attitude column. You can also convert the cumulative relative frequency values into </w:t>
      </w:r>
      <w:r>
        <w:rPr>
          <w:rFonts w:ascii="Arial" w:eastAsia="Arial" w:hAnsi="Arial" w:cs="Arial"/>
          <w:b/>
          <w:sz w:val="20"/>
          <w:szCs w:val="20"/>
        </w:rPr>
        <w:t>cumulative percentages </w:t>
      </w:r>
      <w:r>
        <w:rPr>
          <w:rFonts w:ascii="Arial" w:eastAsia="Arial" w:hAnsi="Arial" w:cs="Arial"/>
          <w:sz w:val="20"/>
          <w:szCs w:val="20"/>
        </w:rPr>
        <w:t>(</w:t>
      </w:r>
      <w:r>
        <w:rPr>
          <w:rFonts w:ascii="Arial" w:eastAsia="Arial" w:hAnsi="Arial" w:cs="Arial"/>
          <w:b/>
          <w:sz w:val="20"/>
          <w:szCs w:val="20"/>
        </w:rPr>
        <w:t>c%</w:t>
      </w:r>
      <w:r>
        <w:rPr>
          <w:rFonts w:ascii="Arial" w:eastAsia="Arial" w:hAnsi="Arial" w:cs="Arial"/>
          <w:sz w:val="20"/>
          <w:szCs w:val="20"/>
        </w:rPr>
        <w:t>) by multiplying each crf by 100 and adding the percent sign. In the table below, I have added the cumulative relative frequencies and the cumulative percentages. Again, you do not have to include the mathematical operations in the crf and c% columns:</w:t>
      </w:r>
    </w:p>
    <w:p w14:paraId="1ADCE986"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345" w:type="dxa"/>
        <w:jc w:val="center"/>
        <w:tblLayout w:type="fixed"/>
        <w:tblLook w:val="0000" w:firstRow="0" w:lastRow="0" w:firstColumn="0" w:lastColumn="0" w:noHBand="0" w:noVBand="0"/>
      </w:tblPr>
      <w:tblGrid>
        <w:gridCol w:w="1650"/>
        <w:gridCol w:w="915"/>
        <w:gridCol w:w="885"/>
        <w:gridCol w:w="945"/>
        <w:gridCol w:w="1050"/>
        <w:gridCol w:w="2160"/>
        <w:gridCol w:w="1740"/>
      </w:tblGrid>
      <w:tr w:rsidR="007A5850" w14:paraId="457D6577" w14:textId="77777777">
        <w:trPr>
          <w:jc w:val="center"/>
        </w:trPr>
        <w:tc>
          <w:tcPr>
            <w:tcW w:w="165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7F7684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Political Attitude</w:t>
            </w:r>
          </w:p>
        </w:tc>
        <w:tc>
          <w:tcPr>
            <w:tcW w:w="915"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968919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f</w:t>
            </w:r>
          </w:p>
        </w:tc>
        <w:tc>
          <w:tcPr>
            <w:tcW w:w="885"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BA6E66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rf</w:t>
            </w:r>
          </w:p>
        </w:tc>
        <w:tc>
          <w:tcPr>
            <w:tcW w:w="945"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6CE1403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w:t>
            </w:r>
          </w:p>
        </w:tc>
        <w:tc>
          <w:tcPr>
            <w:tcW w:w="105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868D55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cf</w:t>
            </w:r>
          </w:p>
        </w:tc>
        <w:tc>
          <w:tcPr>
            <w:tcW w:w="216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8CE664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crf</w:t>
            </w:r>
          </w:p>
        </w:tc>
        <w:tc>
          <w:tcPr>
            <w:tcW w:w="174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13626D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c%</w:t>
            </w:r>
          </w:p>
        </w:tc>
      </w:tr>
      <w:tr w:rsidR="007A5850" w14:paraId="09611447" w14:textId="77777777">
        <w:trPr>
          <w:jc w:val="center"/>
        </w:trPr>
        <w:tc>
          <w:tcPr>
            <w:tcW w:w="1650" w:type="dxa"/>
            <w:tcBorders>
              <w:top w:val="single" w:sz="4" w:space="0" w:color="000000"/>
            </w:tcBorders>
            <w:shd w:val="clear" w:color="auto" w:fill="FFFFFF"/>
            <w:tcMar>
              <w:top w:w="0" w:type="dxa"/>
              <w:left w:w="0" w:type="dxa"/>
              <w:bottom w:w="0" w:type="dxa"/>
              <w:right w:w="0" w:type="dxa"/>
            </w:tcMar>
            <w:vAlign w:val="center"/>
          </w:tcPr>
          <w:p w14:paraId="76AA723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11</w:t>
            </w:r>
          </w:p>
        </w:tc>
        <w:tc>
          <w:tcPr>
            <w:tcW w:w="915" w:type="dxa"/>
            <w:tcBorders>
              <w:top w:val="single" w:sz="4" w:space="0" w:color="000000"/>
            </w:tcBorders>
            <w:shd w:val="clear" w:color="auto" w:fill="FFFFFF"/>
            <w:tcMar>
              <w:top w:w="0" w:type="dxa"/>
              <w:left w:w="0" w:type="dxa"/>
              <w:bottom w:w="0" w:type="dxa"/>
              <w:right w:w="0" w:type="dxa"/>
            </w:tcMar>
            <w:vAlign w:val="center"/>
          </w:tcPr>
          <w:p w14:paraId="03EC04E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885" w:type="dxa"/>
            <w:tcBorders>
              <w:top w:val="single" w:sz="4" w:space="0" w:color="000000"/>
            </w:tcBorders>
            <w:shd w:val="clear" w:color="auto" w:fill="FFFFFF"/>
            <w:tcMar>
              <w:top w:w="0" w:type="dxa"/>
              <w:left w:w="0" w:type="dxa"/>
              <w:bottom w:w="0" w:type="dxa"/>
              <w:right w:w="0" w:type="dxa"/>
            </w:tcMar>
            <w:vAlign w:val="center"/>
          </w:tcPr>
          <w:p w14:paraId="10855E8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.04</w:t>
            </w:r>
          </w:p>
        </w:tc>
        <w:tc>
          <w:tcPr>
            <w:tcW w:w="945" w:type="dxa"/>
            <w:tcBorders>
              <w:top w:val="single" w:sz="4" w:space="0" w:color="000000"/>
            </w:tcBorders>
            <w:shd w:val="clear" w:color="auto" w:fill="FFFFFF"/>
            <w:tcMar>
              <w:top w:w="0" w:type="dxa"/>
              <w:left w:w="0" w:type="dxa"/>
              <w:bottom w:w="0" w:type="dxa"/>
              <w:right w:w="0" w:type="dxa"/>
            </w:tcMar>
            <w:vAlign w:val="center"/>
          </w:tcPr>
          <w:p w14:paraId="6788FD0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1050" w:type="dxa"/>
            <w:tcBorders>
              <w:top w:val="single" w:sz="4" w:space="0" w:color="000000"/>
            </w:tcBorders>
            <w:shd w:val="clear" w:color="auto" w:fill="FFFFFF"/>
            <w:tcMar>
              <w:top w:w="0" w:type="dxa"/>
              <w:left w:w="0" w:type="dxa"/>
              <w:bottom w:w="0" w:type="dxa"/>
              <w:right w:w="0" w:type="dxa"/>
            </w:tcMar>
            <w:vAlign w:val="center"/>
          </w:tcPr>
          <w:p w14:paraId="0D5F92B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50</w:t>
            </w:r>
          </w:p>
        </w:tc>
        <w:tc>
          <w:tcPr>
            <w:tcW w:w="2160" w:type="dxa"/>
            <w:tcBorders>
              <w:top w:val="single" w:sz="4" w:space="0" w:color="000000"/>
            </w:tcBorders>
            <w:shd w:val="clear" w:color="auto" w:fill="FFFFFF"/>
            <w:tcMar>
              <w:top w:w="0" w:type="dxa"/>
              <w:left w:w="0" w:type="dxa"/>
              <w:bottom w:w="0" w:type="dxa"/>
              <w:right w:w="0" w:type="dxa"/>
            </w:tcMar>
            <w:vAlign w:val="center"/>
          </w:tcPr>
          <w:p w14:paraId="268B5D0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50/50 = 1.00</w:t>
            </w:r>
          </w:p>
        </w:tc>
        <w:tc>
          <w:tcPr>
            <w:tcW w:w="1740" w:type="dxa"/>
            <w:tcBorders>
              <w:top w:val="single" w:sz="4" w:space="0" w:color="000000"/>
            </w:tcBorders>
            <w:shd w:val="clear" w:color="auto" w:fill="FFFFFF"/>
            <w:tcMar>
              <w:top w:w="0" w:type="dxa"/>
              <w:left w:w="0" w:type="dxa"/>
              <w:bottom w:w="0" w:type="dxa"/>
              <w:right w:w="0" w:type="dxa"/>
            </w:tcMar>
            <w:vAlign w:val="center"/>
          </w:tcPr>
          <w:p w14:paraId="4B7CAF6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1.00 x 100 = 100%</w:t>
            </w:r>
          </w:p>
        </w:tc>
      </w:tr>
      <w:tr w:rsidR="007A5850" w14:paraId="76D82786" w14:textId="77777777">
        <w:trPr>
          <w:jc w:val="center"/>
        </w:trPr>
        <w:tc>
          <w:tcPr>
            <w:tcW w:w="1650" w:type="dxa"/>
            <w:shd w:val="clear" w:color="auto" w:fill="FFFFFF"/>
            <w:tcMar>
              <w:top w:w="0" w:type="dxa"/>
              <w:left w:w="0" w:type="dxa"/>
              <w:bottom w:w="0" w:type="dxa"/>
              <w:right w:w="0" w:type="dxa"/>
            </w:tcMar>
            <w:vAlign w:val="center"/>
          </w:tcPr>
          <w:p w14:paraId="6C539AD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915" w:type="dxa"/>
            <w:shd w:val="clear" w:color="auto" w:fill="FFFFFF"/>
            <w:tcMar>
              <w:top w:w="0" w:type="dxa"/>
              <w:left w:w="0" w:type="dxa"/>
              <w:bottom w:w="0" w:type="dxa"/>
              <w:right w:w="0" w:type="dxa"/>
            </w:tcMar>
            <w:vAlign w:val="center"/>
          </w:tcPr>
          <w:p w14:paraId="5E67388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885" w:type="dxa"/>
            <w:shd w:val="clear" w:color="auto" w:fill="FFFFFF"/>
            <w:tcMar>
              <w:top w:w="0" w:type="dxa"/>
              <w:left w:w="0" w:type="dxa"/>
              <w:bottom w:w="0" w:type="dxa"/>
              <w:right w:w="0" w:type="dxa"/>
            </w:tcMar>
            <w:vAlign w:val="center"/>
          </w:tcPr>
          <w:p w14:paraId="38EFEBB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w:t>
            </w:r>
          </w:p>
        </w:tc>
        <w:tc>
          <w:tcPr>
            <w:tcW w:w="945" w:type="dxa"/>
            <w:shd w:val="clear" w:color="auto" w:fill="FFFFFF"/>
            <w:tcMar>
              <w:top w:w="0" w:type="dxa"/>
              <w:left w:w="0" w:type="dxa"/>
              <w:bottom w:w="0" w:type="dxa"/>
              <w:right w:w="0" w:type="dxa"/>
            </w:tcMar>
            <w:vAlign w:val="center"/>
          </w:tcPr>
          <w:p w14:paraId="67324AB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1050" w:type="dxa"/>
            <w:shd w:val="clear" w:color="auto" w:fill="FFFFFF"/>
            <w:tcMar>
              <w:top w:w="0" w:type="dxa"/>
              <w:left w:w="0" w:type="dxa"/>
              <w:bottom w:w="0" w:type="dxa"/>
              <w:right w:w="0" w:type="dxa"/>
            </w:tcMar>
            <w:vAlign w:val="center"/>
          </w:tcPr>
          <w:p w14:paraId="0F69C8D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48</w:t>
            </w:r>
          </w:p>
        </w:tc>
        <w:tc>
          <w:tcPr>
            <w:tcW w:w="2160" w:type="dxa"/>
            <w:shd w:val="clear" w:color="auto" w:fill="FFFFFF"/>
            <w:tcMar>
              <w:top w:w="0" w:type="dxa"/>
              <w:left w:w="0" w:type="dxa"/>
              <w:bottom w:w="0" w:type="dxa"/>
              <w:right w:w="0" w:type="dxa"/>
            </w:tcMar>
            <w:vAlign w:val="center"/>
          </w:tcPr>
          <w:p w14:paraId="6849CE7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48/50 = .96</w:t>
            </w:r>
          </w:p>
        </w:tc>
        <w:tc>
          <w:tcPr>
            <w:tcW w:w="1740" w:type="dxa"/>
            <w:shd w:val="clear" w:color="auto" w:fill="FFFFFF"/>
            <w:tcMar>
              <w:top w:w="0" w:type="dxa"/>
              <w:left w:w="0" w:type="dxa"/>
              <w:bottom w:w="0" w:type="dxa"/>
              <w:right w:w="0" w:type="dxa"/>
            </w:tcMar>
            <w:vAlign w:val="center"/>
          </w:tcPr>
          <w:p w14:paraId="7281C10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.96 x 100 = 96%</w:t>
            </w:r>
          </w:p>
        </w:tc>
      </w:tr>
      <w:tr w:rsidR="007A5850" w14:paraId="41449CF1" w14:textId="77777777">
        <w:trPr>
          <w:jc w:val="center"/>
        </w:trPr>
        <w:tc>
          <w:tcPr>
            <w:tcW w:w="1650" w:type="dxa"/>
            <w:shd w:val="clear" w:color="auto" w:fill="FFFFFF"/>
            <w:tcMar>
              <w:top w:w="0" w:type="dxa"/>
              <w:left w:w="0" w:type="dxa"/>
              <w:bottom w:w="0" w:type="dxa"/>
              <w:right w:w="0" w:type="dxa"/>
            </w:tcMar>
            <w:vAlign w:val="center"/>
          </w:tcPr>
          <w:p w14:paraId="5D71402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c>
          <w:tcPr>
            <w:tcW w:w="915" w:type="dxa"/>
            <w:shd w:val="clear" w:color="auto" w:fill="FFFFFF"/>
            <w:tcMar>
              <w:top w:w="0" w:type="dxa"/>
              <w:left w:w="0" w:type="dxa"/>
              <w:bottom w:w="0" w:type="dxa"/>
              <w:right w:w="0" w:type="dxa"/>
            </w:tcMar>
            <w:vAlign w:val="center"/>
          </w:tcPr>
          <w:p w14:paraId="5CB8125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885" w:type="dxa"/>
            <w:shd w:val="clear" w:color="auto" w:fill="FFFFFF"/>
            <w:tcMar>
              <w:top w:w="0" w:type="dxa"/>
              <w:left w:w="0" w:type="dxa"/>
              <w:bottom w:w="0" w:type="dxa"/>
              <w:right w:w="0" w:type="dxa"/>
            </w:tcMar>
            <w:vAlign w:val="center"/>
          </w:tcPr>
          <w:p w14:paraId="1CA416C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.08</w:t>
            </w:r>
          </w:p>
        </w:tc>
        <w:tc>
          <w:tcPr>
            <w:tcW w:w="945" w:type="dxa"/>
            <w:shd w:val="clear" w:color="auto" w:fill="FFFFFF"/>
            <w:tcMar>
              <w:top w:w="0" w:type="dxa"/>
              <w:left w:w="0" w:type="dxa"/>
              <w:bottom w:w="0" w:type="dxa"/>
              <w:right w:w="0" w:type="dxa"/>
            </w:tcMar>
            <w:vAlign w:val="center"/>
          </w:tcPr>
          <w:p w14:paraId="5E09B5B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1050" w:type="dxa"/>
            <w:shd w:val="clear" w:color="auto" w:fill="FFFFFF"/>
            <w:tcMar>
              <w:top w:w="0" w:type="dxa"/>
              <w:left w:w="0" w:type="dxa"/>
              <w:bottom w:w="0" w:type="dxa"/>
              <w:right w:w="0" w:type="dxa"/>
            </w:tcMar>
            <w:vAlign w:val="center"/>
          </w:tcPr>
          <w:p w14:paraId="358D11E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48</w:t>
            </w:r>
          </w:p>
        </w:tc>
        <w:tc>
          <w:tcPr>
            <w:tcW w:w="2160" w:type="dxa"/>
            <w:shd w:val="clear" w:color="auto" w:fill="FFFFFF"/>
            <w:tcMar>
              <w:top w:w="0" w:type="dxa"/>
              <w:left w:w="0" w:type="dxa"/>
              <w:bottom w:w="0" w:type="dxa"/>
              <w:right w:w="0" w:type="dxa"/>
            </w:tcMar>
            <w:vAlign w:val="center"/>
          </w:tcPr>
          <w:p w14:paraId="7FF3F43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48/50 = .96</w:t>
            </w:r>
          </w:p>
        </w:tc>
        <w:tc>
          <w:tcPr>
            <w:tcW w:w="1740" w:type="dxa"/>
            <w:shd w:val="clear" w:color="auto" w:fill="FFFFFF"/>
            <w:tcMar>
              <w:top w:w="0" w:type="dxa"/>
              <w:left w:w="0" w:type="dxa"/>
              <w:bottom w:w="0" w:type="dxa"/>
              <w:right w:w="0" w:type="dxa"/>
            </w:tcMar>
            <w:vAlign w:val="center"/>
          </w:tcPr>
          <w:p w14:paraId="4CED28D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.96 x 100 = 96%</w:t>
            </w:r>
          </w:p>
        </w:tc>
      </w:tr>
      <w:tr w:rsidR="007A5850" w14:paraId="15DD35A1" w14:textId="77777777">
        <w:trPr>
          <w:jc w:val="center"/>
        </w:trPr>
        <w:tc>
          <w:tcPr>
            <w:tcW w:w="1650" w:type="dxa"/>
            <w:shd w:val="clear" w:color="auto" w:fill="FFFFFF"/>
            <w:tcMar>
              <w:top w:w="0" w:type="dxa"/>
              <w:left w:w="0" w:type="dxa"/>
              <w:bottom w:w="0" w:type="dxa"/>
              <w:right w:w="0" w:type="dxa"/>
            </w:tcMar>
            <w:vAlign w:val="center"/>
          </w:tcPr>
          <w:p w14:paraId="0045A56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915" w:type="dxa"/>
            <w:shd w:val="clear" w:color="auto" w:fill="FFFFFF"/>
            <w:tcMar>
              <w:top w:w="0" w:type="dxa"/>
              <w:left w:w="0" w:type="dxa"/>
              <w:bottom w:w="0" w:type="dxa"/>
              <w:right w:w="0" w:type="dxa"/>
            </w:tcMar>
            <w:vAlign w:val="center"/>
          </w:tcPr>
          <w:p w14:paraId="0AE7A18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885" w:type="dxa"/>
            <w:shd w:val="clear" w:color="auto" w:fill="FFFFFF"/>
            <w:tcMar>
              <w:top w:w="0" w:type="dxa"/>
              <w:left w:w="0" w:type="dxa"/>
              <w:bottom w:w="0" w:type="dxa"/>
              <w:right w:w="0" w:type="dxa"/>
            </w:tcMar>
            <w:vAlign w:val="center"/>
          </w:tcPr>
          <w:p w14:paraId="732BD57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945" w:type="dxa"/>
            <w:shd w:val="clear" w:color="auto" w:fill="FFFFFF"/>
            <w:tcMar>
              <w:top w:w="0" w:type="dxa"/>
              <w:left w:w="0" w:type="dxa"/>
              <w:bottom w:w="0" w:type="dxa"/>
              <w:right w:w="0" w:type="dxa"/>
            </w:tcMar>
            <w:vAlign w:val="center"/>
          </w:tcPr>
          <w:p w14:paraId="73A8106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1050" w:type="dxa"/>
            <w:shd w:val="clear" w:color="auto" w:fill="FFFFFF"/>
            <w:tcMar>
              <w:top w:w="0" w:type="dxa"/>
              <w:left w:w="0" w:type="dxa"/>
              <w:bottom w:w="0" w:type="dxa"/>
              <w:right w:w="0" w:type="dxa"/>
            </w:tcMar>
            <w:vAlign w:val="center"/>
          </w:tcPr>
          <w:p w14:paraId="118A318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44</w:t>
            </w:r>
          </w:p>
        </w:tc>
        <w:tc>
          <w:tcPr>
            <w:tcW w:w="2160" w:type="dxa"/>
            <w:shd w:val="clear" w:color="auto" w:fill="FFFFFF"/>
            <w:tcMar>
              <w:top w:w="0" w:type="dxa"/>
              <w:left w:w="0" w:type="dxa"/>
              <w:bottom w:w="0" w:type="dxa"/>
              <w:right w:w="0" w:type="dxa"/>
            </w:tcMar>
            <w:vAlign w:val="center"/>
          </w:tcPr>
          <w:p w14:paraId="7D9B20D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44/50 = .88</w:t>
            </w:r>
          </w:p>
        </w:tc>
        <w:tc>
          <w:tcPr>
            <w:tcW w:w="1740" w:type="dxa"/>
            <w:shd w:val="clear" w:color="auto" w:fill="FFFFFF"/>
            <w:tcMar>
              <w:top w:w="0" w:type="dxa"/>
              <w:left w:w="0" w:type="dxa"/>
              <w:bottom w:w="0" w:type="dxa"/>
              <w:right w:w="0" w:type="dxa"/>
            </w:tcMar>
            <w:vAlign w:val="center"/>
          </w:tcPr>
          <w:p w14:paraId="4347002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.88 x 100 = 88%</w:t>
            </w:r>
          </w:p>
        </w:tc>
      </w:tr>
      <w:tr w:rsidR="007A5850" w14:paraId="62FC2F28" w14:textId="77777777">
        <w:trPr>
          <w:jc w:val="center"/>
        </w:trPr>
        <w:tc>
          <w:tcPr>
            <w:tcW w:w="1650" w:type="dxa"/>
            <w:shd w:val="clear" w:color="auto" w:fill="FFFFFF"/>
            <w:tcMar>
              <w:top w:w="0" w:type="dxa"/>
              <w:left w:w="0" w:type="dxa"/>
              <w:bottom w:w="0" w:type="dxa"/>
              <w:right w:w="0" w:type="dxa"/>
            </w:tcMar>
            <w:vAlign w:val="center"/>
          </w:tcPr>
          <w:p w14:paraId="625F1F1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915" w:type="dxa"/>
            <w:shd w:val="clear" w:color="auto" w:fill="FFFFFF"/>
            <w:tcMar>
              <w:top w:w="0" w:type="dxa"/>
              <w:left w:w="0" w:type="dxa"/>
              <w:bottom w:w="0" w:type="dxa"/>
              <w:right w:w="0" w:type="dxa"/>
            </w:tcMar>
            <w:vAlign w:val="center"/>
          </w:tcPr>
          <w:p w14:paraId="763827F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885" w:type="dxa"/>
            <w:shd w:val="clear" w:color="auto" w:fill="FFFFFF"/>
            <w:tcMar>
              <w:top w:w="0" w:type="dxa"/>
              <w:left w:w="0" w:type="dxa"/>
              <w:bottom w:w="0" w:type="dxa"/>
              <w:right w:w="0" w:type="dxa"/>
            </w:tcMar>
            <w:vAlign w:val="center"/>
          </w:tcPr>
          <w:p w14:paraId="6361350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945" w:type="dxa"/>
            <w:shd w:val="clear" w:color="auto" w:fill="FFFFFF"/>
            <w:tcMar>
              <w:top w:w="0" w:type="dxa"/>
              <w:left w:w="0" w:type="dxa"/>
              <w:bottom w:w="0" w:type="dxa"/>
              <w:right w:w="0" w:type="dxa"/>
            </w:tcMar>
            <w:vAlign w:val="center"/>
          </w:tcPr>
          <w:p w14:paraId="233CE7C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1050" w:type="dxa"/>
            <w:shd w:val="clear" w:color="auto" w:fill="FFFFFF"/>
            <w:tcMar>
              <w:top w:w="0" w:type="dxa"/>
              <w:left w:w="0" w:type="dxa"/>
              <w:bottom w:w="0" w:type="dxa"/>
              <w:right w:w="0" w:type="dxa"/>
            </w:tcMar>
            <w:vAlign w:val="center"/>
          </w:tcPr>
          <w:p w14:paraId="7295602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38</w:t>
            </w:r>
          </w:p>
        </w:tc>
        <w:tc>
          <w:tcPr>
            <w:tcW w:w="2160" w:type="dxa"/>
            <w:shd w:val="clear" w:color="auto" w:fill="FFFFFF"/>
            <w:tcMar>
              <w:top w:w="0" w:type="dxa"/>
              <w:left w:w="0" w:type="dxa"/>
              <w:bottom w:w="0" w:type="dxa"/>
              <w:right w:w="0" w:type="dxa"/>
            </w:tcMar>
            <w:vAlign w:val="center"/>
          </w:tcPr>
          <w:p w14:paraId="67970A0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38/50 = .76</w:t>
            </w:r>
          </w:p>
        </w:tc>
        <w:tc>
          <w:tcPr>
            <w:tcW w:w="1740" w:type="dxa"/>
            <w:shd w:val="clear" w:color="auto" w:fill="FFFFFF"/>
            <w:tcMar>
              <w:top w:w="0" w:type="dxa"/>
              <w:left w:w="0" w:type="dxa"/>
              <w:bottom w:w="0" w:type="dxa"/>
              <w:right w:w="0" w:type="dxa"/>
            </w:tcMar>
            <w:vAlign w:val="center"/>
          </w:tcPr>
          <w:p w14:paraId="2869194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.76 x 100 = 76%</w:t>
            </w:r>
          </w:p>
        </w:tc>
      </w:tr>
      <w:tr w:rsidR="007A5850" w14:paraId="692861C8" w14:textId="77777777">
        <w:trPr>
          <w:jc w:val="center"/>
        </w:trPr>
        <w:tc>
          <w:tcPr>
            <w:tcW w:w="1650" w:type="dxa"/>
            <w:shd w:val="clear" w:color="auto" w:fill="FFFFFF"/>
            <w:tcMar>
              <w:top w:w="0" w:type="dxa"/>
              <w:left w:w="0" w:type="dxa"/>
              <w:bottom w:w="0" w:type="dxa"/>
              <w:right w:w="0" w:type="dxa"/>
            </w:tcMar>
            <w:vAlign w:val="center"/>
          </w:tcPr>
          <w:p w14:paraId="7FA9F45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915" w:type="dxa"/>
            <w:shd w:val="clear" w:color="auto" w:fill="FFFFFF"/>
            <w:tcMar>
              <w:top w:w="0" w:type="dxa"/>
              <w:left w:w="0" w:type="dxa"/>
              <w:bottom w:w="0" w:type="dxa"/>
              <w:right w:w="0" w:type="dxa"/>
            </w:tcMar>
            <w:vAlign w:val="center"/>
          </w:tcPr>
          <w:p w14:paraId="36105DA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13</w:t>
            </w:r>
          </w:p>
        </w:tc>
        <w:tc>
          <w:tcPr>
            <w:tcW w:w="885" w:type="dxa"/>
            <w:shd w:val="clear" w:color="auto" w:fill="FFFFFF"/>
            <w:tcMar>
              <w:top w:w="0" w:type="dxa"/>
              <w:left w:w="0" w:type="dxa"/>
              <w:bottom w:w="0" w:type="dxa"/>
              <w:right w:w="0" w:type="dxa"/>
            </w:tcMar>
            <w:vAlign w:val="center"/>
          </w:tcPr>
          <w:p w14:paraId="2CE6207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.26</w:t>
            </w:r>
          </w:p>
        </w:tc>
        <w:tc>
          <w:tcPr>
            <w:tcW w:w="945" w:type="dxa"/>
            <w:shd w:val="clear" w:color="auto" w:fill="FFFFFF"/>
            <w:tcMar>
              <w:top w:w="0" w:type="dxa"/>
              <w:left w:w="0" w:type="dxa"/>
              <w:bottom w:w="0" w:type="dxa"/>
              <w:right w:w="0" w:type="dxa"/>
            </w:tcMar>
            <w:vAlign w:val="center"/>
          </w:tcPr>
          <w:p w14:paraId="1379648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26%</w:t>
            </w:r>
          </w:p>
        </w:tc>
        <w:tc>
          <w:tcPr>
            <w:tcW w:w="1050" w:type="dxa"/>
            <w:shd w:val="clear" w:color="auto" w:fill="FFFFFF"/>
            <w:tcMar>
              <w:top w:w="0" w:type="dxa"/>
              <w:left w:w="0" w:type="dxa"/>
              <w:bottom w:w="0" w:type="dxa"/>
              <w:right w:w="0" w:type="dxa"/>
            </w:tcMar>
            <w:vAlign w:val="center"/>
          </w:tcPr>
          <w:p w14:paraId="3312785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32</w:t>
            </w:r>
          </w:p>
        </w:tc>
        <w:tc>
          <w:tcPr>
            <w:tcW w:w="2160" w:type="dxa"/>
            <w:shd w:val="clear" w:color="auto" w:fill="FFFFFF"/>
            <w:tcMar>
              <w:top w:w="0" w:type="dxa"/>
              <w:left w:w="0" w:type="dxa"/>
              <w:bottom w:w="0" w:type="dxa"/>
              <w:right w:w="0" w:type="dxa"/>
            </w:tcMar>
            <w:vAlign w:val="center"/>
          </w:tcPr>
          <w:p w14:paraId="669E9D2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32/50 = .64</w:t>
            </w:r>
          </w:p>
        </w:tc>
        <w:tc>
          <w:tcPr>
            <w:tcW w:w="1740" w:type="dxa"/>
            <w:shd w:val="clear" w:color="auto" w:fill="FFFFFF"/>
            <w:tcMar>
              <w:top w:w="0" w:type="dxa"/>
              <w:left w:w="0" w:type="dxa"/>
              <w:bottom w:w="0" w:type="dxa"/>
              <w:right w:w="0" w:type="dxa"/>
            </w:tcMar>
            <w:vAlign w:val="center"/>
          </w:tcPr>
          <w:p w14:paraId="6DFEF5C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.64 x 100 = 64%</w:t>
            </w:r>
          </w:p>
        </w:tc>
      </w:tr>
      <w:tr w:rsidR="007A5850" w14:paraId="61ECEB4B" w14:textId="77777777">
        <w:trPr>
          <w:jc w:val="center"/>
        </w:trPr>
        <w:tc>
          <w:tcPr>
            <w:tcW w:w="1650" w:type="dxa"/>
            <w:shd w:val="clear" w:color="auto" w:fill="FFFFFF"/>
            <w:tcMar>
              <w:top w:w="0" w:type="dxa"/>
              <w:left w:w="0" w:type="dxa"/>
              <w:bottom w:w="0" w:type="dxa"/>
              <w:right w:w="0" w:type="dxa"/>
            </w:tcMar>
            <w:vAlign w:val="center"/>
          </w:tcPr>
          <w:p w14:paraId="4D3C2B5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915" w:type="dxa"/>
            <w:shd w:val="clear" w:color="auto" w:fill="FFFFFF"/>
            <w:tcMar>
              <w:top w:w="0" w:type="dxa"/>
              <w:left w:w="0" w:type="dxa"/>
              <w:bottom w:w="0" w:type="dxa"/>
              <w:right w:w="0" w:type="dxa"/>
            </w:tcMar>
            <w:vAlign w:val="center"/>
          </w:tcPr>
          <w:p w14:paraId="18589CB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885" w:type="dxa"/>
            <w:shd w:val="clear" w:color="auto" w:fill="FFFFFF"/>
            <w:tcMar>
              <w:top w:w="0" w:type="dxa"/>
              <w:left w:w="0" w:type="dxa"/>
              <w:bottom w:w="0" w:type="dxa"/>
              <w:right w:w="0" w:type="dxa"/>
            </w:tcMar>
            <w:vAlign w:val="center"/>
          </w:tcPr>
          <w:p w14:paraId="1A8059E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w:t>
            </w:r>
          </w:p>
        </w:tc>
        <w:tc>
          <w:tcPr>
            <w:tcW w:w="945" w:type="dxa"/>
            <w:shd w:val="clear" w:color="auto" w:fill="FFFFFF"/>
            <w:tcMar>
              <w:top w:w="0" w:type="dxa"/>
              <w:left w:w="0" w:type="dxa"/>
              <w:bottom w:w="0" w:type="dxa"/>
              <w:right w:w="0" w:type="dxa"/>
            </w:tcMar>
            <w:vAlign w:val="center"/>
          </w:tcPr>
          <w:p w14:paraId="49064C8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w:t>
            </w:r>
          </w:p>
        </w:tc>
        <w:tc>
          <w:tcPr>
            <w:tcW w:w="1050" w:type="dxa"/>
            <w:shd w:val="clear" w:color="auto" w:fill="FFFFFF"/>
            <w:tcMar>
              <w:top w:w="0" w:type="dxa"/>
              <w:left w:w="0" w:type="dxa"/>
              <w:bottom w:w="0" w:type="dxa"/>
              <w:right w:w="0" w:type="dxa"/>
            </w:tcMar>
            <w:vAlign w:val="center"/>
          </w:tcPr>
          <w:p w14:paraId="11B203A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19</w:t>
            </w:r>
          </w:p>
        </w:tc>
        <w:tc>
          <w:tcPr>
            <w:tcW w:w="2160" w:type="dxa"/>
            <w:shd w:val="clear" w:color="auto" w:fill="FFFFFF"/>
            <w:tcMar>
              <w:top w:w="0" w:type="dxa"/>
              <w:left w:w="0" w:type="dxa"/>
              <w:bottom w:w="0" w:type="dxa"/>
              <w:right w:w="0" w:type="dxa"/>
            </w:tcMar>
            <w:vAlign w:val="center"/>
          </w:tcPr>
          <w:p w14:paraId="7542CAC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19/50 = .38</w:t>
            </w:r>
          </w:p>
        </w:tc>
        <w:tc>
          <w:tcPr>
            <w:tcW w:w="1740" w:type="dxa"/>
            <w:shd w:val="clear" w:color="auto" w:fill="FFFFFF"/>
            <w:tcMar>
              <w:top w:w="0" w:type="dxa"/>
              <w:left w:w="0" w:type="dxa"/>
              <w:bottom w:w="0" w:type="dxa"/>
              <w:right w:w="0" w:type="dxa"/>
            </w:tcMar>
            <w:vAlign w:val="center"/>
          </w:tcPr>
          <w:p w14:paraId="1E69F51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.38 x 100 = 38%</w:t>
            </w:r>
          </w:p>
        </w:tc>
      </w:tr>
      <w:tr w:rsidR="007A5850" w14:paraId="55504676" w14:textId="77777777">
        <w:trPr>
          <w:jc w:val="center"/>
        </w:trPr>
        <w:tc>
          <w:tcPr>
            <w:tcW w:w="1650" w:type="dxa"/>
            <w:shd w:val="clear" w:color="auto" w:fill="FFFFFF"/>
            <w:tcMar>
              <w:top w:w="0" w:type="dxa"/>
              <w:left w:w="0" w:type="dxa"/>
              <w:bottom w:w="0" w:type="dxa"/>
              <w:right w:w="0" w:type="dxa"/>
            </w:tcMar>
            <w:vAlign w:val="center"/>
          </w:tcPr>
          <w:p w14:paraId="590B77F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915" w:type="dxa"/>
            <w:shd w:val="clear" w:color="auto" w:fill="FFFFFF"/>
            <w:tcMar>
              <w:top w:w="0" w:type="dxa"/>
              <w:left w:w="0" w:type="dxa"/>
              <w:bottom w:w="0" w:type="dxa"/>
              <w:right w:w="0" w:type="dxa"/>
            </w:tcMar>
            <w:vAlign w:val="center"/>
          </w:tcPr>
          <w:p w14:paraId="2805D86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885" w:type="dxa"/>
            <w:shd w:val="clear" w:color="auto" w:fill="FFFFFF"/>
            <w:tcMar>
              <w:top w:w="0" w:type="dxa"/>
              <w:left w:w="0" w:type="dxa"/>
              <w:bottom w:w="0" w:type="dxa"/>
              <w:right w:w="0" w:type="dxa"/>
            </w:tcMar>
            <w:vAlign w:val="center"/>
          </w:tcPr>
          <w:p w14:paraId="034CD96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.04</w:t>
            </w:r>
          </w:p>
        </w:tc>
        <w:tc>
          <w:tcPr>
            <w:tcW w:w="945" w:type="dxa"/>
            <w:shd w:val="clear" w:color="auto" w:fill="FFFFFF"/>
            <w:tcMar>
              <w:top w:w="0" w:type="dxa"/>
              <w:left w:w="0" w:type="dxa"/>
              <w:bottom w:w="0" w:type="dxa"/>
              <w:right w:w="0" w:type="dxa"/>
            </w:tcMar>
            <w:vAlign w:val="center"/>
          </w:tcPr>
          <w:p w14:paraId="363D8F1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1050" w:type="dxa"/>
            <w:shd w:val="clear" w:color="auto" w:fill="FFFFFF"/>
            <w:tcMar>
              <w:top w:w="0" w:type="dxa"/>
              <w:left w:w="0" w:type="dxa"/>
              <w:bottom w:w="0" w:type="dxa"/>
              <w:right w:w="0" w:type="dxa"/>
            </w:tcMar>
            <w:vAlign w:val="center"/>
          </w:tcPr>
          <w:p w14:paraId="72A798E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c>
          <w:tcPr>
            <w:tcW w:w="2160" w:type="dxa"/>
            <w:shd w:val="clear" w:color="auto" w:fill="FFFFFF"/>
            <w:tcMar>
              <w:top w:w="0" w:type="dxa"/>
              <w:left w:w="0" w:type="dxa"/>
              <w:bottom w:w="0" w:type="dxa"/>
              <w:right w:w="0" w:type="dxa"/>
            </w:tcMar>
            <w:vAlign w:val="center"/>
          </w:tcPr>
          <w:p w14:paraId="22A10F0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9/50 = .18</w:t>
            </w:r>
          </w:p>
        </w:tc>
        <w:tc>
          <w:tcPr>
            <w:tcW w:w="1740" w:type="dxa"/>
            <w:shd w:val="clear" w:color="auto" w:fill="FFFFFF"/>
            <w:tcMar>
              <w:top w:w="0" w:type="dxa"/>
              <w:left w:w="0" w:type="dxa"/>
              <w:bottom w:w="0" w:type="dxa"/>
              <w:right w:w="0" w:type="dxa"/>
            </w:tcMar>
            <w:vAlign w:val="center"/>
          </w:tcPr>
          <w:p w14:paraId="17CAACB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.18 x 100 = 18%</w:t>
            </w:r>
          </w:p>
        </w:tc>
      </w:tr>
      <w:tr w:rsidR="007A5850" w14:paraId="6D15318D" w14:textId="77777777">
        <w:trPr>
          <w:jc w:val="center"/>
        </w:trPr>
        <w:tc>
          <w:tcPr>
            <w:tcW w:w="1650" w:type="dxa"/>
            <w:shd w:val="clear" w:color="auto" w:fill="FFFFFF"/>
            <w:tcMar>
              <w:top w:w="0" w:type="dxa"/>
              <w:left w:w="0" w:type="dxa"/>
              <w:bottom w:w="0" w:type="dxa"/>
              <w:right w:w="0" w:type="dxa"/>
            </w:tcMar>
            <w:vAlign w:val="center"/>
          </w:tcPr>
          <w:p w14:paraId="03AC0B3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915" w:type="dxa"/>
            <w:shd w:val="clear" w:color="auto" w:fill="FFFFFF"/>
            <w:tcMar>
              <w:top w:w="0" w:type="dxa"/>
              <w:left w:w="0" w:type="dxa"/>
              <w:bottom w:w="0" w:type="dxa"/>
              <w:right w:w="0" w:type="dxa"/>
            </w:tcMar>
            <w:vAlign w:val="center"/>
          </w:tcPr>
          <w:p w14:paraId="7A37EBF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885" w:type="dxa"/>
            <w:shd w:val="clear" w:color="auto" w:fill="FFFFFF"/>
            <w:tcMar>
              <w:top w:w="0" w:type="dxa"/>
              <w:left w:w="0" w:type="dxa"/>
              <w:bottom w:w="0" w:type="dxa"/>
              <w:right w:w="0" w:type="dxa"/>
            </w:tcMar>
            <w:vAlign w:val="center"/>
          </w:tcPr>
          <w:p w14:paraId="4E65380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.08</w:t>
            </w:r>
          </w:p>
        </w:tc>
        <w:tc>
          <w:tcPr>
            <w:tcW w:w="945" w:type="dxa"/>
            <w:shd w:val="clear" w:color="auto" w:fill="FFFFFF"/>
            <w:tcMar>
              <w:top w:w="0" w:type="dxa"/>
              <w:left w:w="0" w:type="dxa"/>
              <w:bottom w:w="0" w:type="dxa"/>
              <w:right w:w="0" w:type="dxa"/>
            </w:tcMar>
            <w:vAlign w:val="center"/>
          </w:tcPr>
          <w:p w14:paraId="1C234CC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1050" w:type="dxa"/>
            <w:shd w:val="clear" w:color="auto" w:fill="FFFFFF"/>
            <w:tcMar>
              <w:top w:w="0" w:type="dxa"/>
              <w:left w:w="0" w:type="dxa"/>
              <w:bottom w:w="0" w:type="dxa"/>
              <w:right w:w="0" w:type="dxa"/>
            </w:tcMar>
            <w:vAlign w:val="center"/>
          </w:tcPr>
          <w:p w14:paraId="1144EE7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2160" w:type="dxa"/>
            <w:shd w:val="clear" w:color="auto" w:fill="FFFFFF"/>
            <w:tcMar>
              <w:top w:w="0" w:type="dxa"/>
              <w:left w:w="0" w:type="dxa"/>
              <w:bottom w:w="0" w:type="dxa"/>
              <w:right w:w="0" w:type="dxa"/>
            </w:tcMar>
            <w:vAlign w:val="center"/>
          </w:tcPr>
          <w:p w14:paraId="1C7C4CD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7/50 = .14</w:t>
            </w:r>
          </w:p>
        </w:tc>
        <w:tc>
          <w:tcPr>
            <w:tcW w:w="1740" w:type="dxa"/>
            <w:shd w:val="clear" w:color="auto" w:fill="FFFFFF"/>
            <w:tcMar>
              <w:top w:w="0" w:type="dxa"/>
              <w:left w:w="0" w:type="dxa"/>
              <w:bottom w:w="0" w:type="dxa"/>
              <w:right w:w="0" w:type="dxa"/>
            </w:tcMar>
            <w:vAlign w:val="center"/>
          </w:tcPr>
          <w:p w14:paraId="679C2A7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.14 x 100 = 14%</w:t>
            </w:r>
          </w:p>
        </w:tc>
      </w:tr>
      <w:tr w:rsidR="007A5850" w14:paraId="4023ADCE" w14:textId="77777777">
        <w:trPr>
          <w:jc w:val="center"/>
        </w:trPr>
        <w:tc>
          <w:tcPr>
            <w:tcW w:w="1650" w:type="dxa"/>
            <w:shd w:val="clear" w:color="auto" w:fill="FFFFFF"/>
            <w:tcMar>
              <w:top w:w="0" w:type="dxa"/>
              <w:left w:w="0" w:type="dxa"/>
              <w:bottom w:w="0" w:type="dxa"/>
              <w:right w:w="0" w:type="dxa"/>
            </w:tcMar>
            <w:vAlign w:val="center"/>
          </w:tcPr>
          <w:p w14:paraId="611ADBC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915" w:type="dxa"/>
            <w:shd w:val="clear" w:color="auto" w:fill="FFFFFF"/>
            <w:tcMar>
              <w:top w:w="0" w:type="dxa"/>
              <w:left w:w="0" w:type="dxa"/>
              <w:bottom w:w="0" w:type="dxa"/>
              <w:right w:w="0" w:type="dxa"/>
            </w:tcMar>
            <w:vAlign w:val="center"/>
          </w:tcPr>
          <w:p w14:paraId="5E6DDD9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885" w:type="dxa"/>
            <w:shd w:val="clear" w:color="auto" w:fill="FFFFFF"/>
            <w:tcMar>
              <w:top w:w="0" w:type="dxa"/>
              <w:left w:w="0" w:type="dxa"/>
              <w:bottom w:w="0" w:type="dxa"/>
              <w:right w:w="0" w:type="dxa"/>
            </w:tcMar>
            <w:vAlign w:val="center"/>
          </w:tcPr>
          <w:p w14:paraId="37DBFA6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.06</w:t>
            </w:r>
          </w:p>
        </w:tc>
        <w:tc>
          <w:tcPr>
            <w:tcW w:w="945" w:type="dxa"/>
            <w:shd w:val="clear" w:color="auto" w:fill="FFFFFF"/>
            <w:tcMar>
              <w:top w:w="0" w:type="dxa"/>
              <w:left w:w="0" w:type="dxa"/>
              <w:bottom w:w="0" w:type="dxa"/>
              <w:right w:w="0" w:type="dxa"/>
            </w:tcMar>
            <w:vAlign w:val="center"/>
          </w:tcPr>
          <w:p w14:paraId="0D22DD0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1050" w:type="dxa"/>
            <w:shd w:val="clear" w:color="auto" w:fill="FFFFFF"/>
            <w:tcMar>
              <w:top w:w="0" w:type="dxa"/>
              <w:left w:w="0" w:type="dxa"/>
              <w:bottom w:w="0" w:type="dxa"/>
              <w:right w:w="0" w:type="dxa"/>
            </w:tcMar>
            <w:vAlign w:val="center"/>
          </w:tcPr>
          <w:p w14:paraId="0D85F63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2160" w:type="dxa"/>
            <w:shd w:val="clear" w:color="auto" w:fill="FFFFFF"/>
            <w:tcMar>
              <w:top w:w="0" w:type="dxa"/>
              <w:left w:w="0" w:type="dxa"/>
              <w:bottom w:w="0" w:type="dxa"/>
              <w:right w:w="0" w:type="dxa"/>
            </w:tcMar>
            <w:vAlign w:val="center"/>
          </w:tcPr>
          <w:p w14:paraId="674356F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3/50 = .06</w:t>
            </w:r>
          </w:p>
        </w:tc>
        <w:tc>
          <w:tcPr>
            <w:tcW w:w="1740" w:type="dxa"/>
            <w:shd w:val="clear" w:color="auto" w:fill="FFFFFF"/>
            <w:tcMar>
              <w:top w:w="0" w:type="dxa"/>
              <w:left w:w="0" w:type="dxa"/>
              <w:bottom w:w="0" w:type="dxa"/>
              <w:right w:w="0" w:type="dxa"/>
            </w:tcMar>
            <w:vAlign w:val="center"/>
          </w:tcPr>
          <w:p w14:paraId="1D6B803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.06 x 100 = 6%</w:t>
            </w:r>
          </w:p>
        </w:tc>
      </w:tr>
      <w:tr w:rsidR="007A5850" w14:paraId="3C31B597" w14:textId="77777777">
        <w:trPr>
          <w:jc w:val="center"/>
        </w:trPr>
        <w:tc>
          <w:tcPr>
            <w:tcW w:w="1650" w:type="dxa"/>
            <w:tcBorders>
              <w:bottom w:val="single" w:sz="4" w:space="0" w:color="000000"/>
            </w:tcBorders>
            <w:shd w:val="clear" w:color="auto" w:fill="FFFFFF"/>
            <w:tcMar>
              <w:top w:w="0" w:type="dxa"/>
              <w:left w:w="0" w:type="dxa"/>
              <w:bottom w:w="0" w:type="dxa"/>
              <w:right w:w="0" w:type="dxa"/>
            </w:tcMar>
            <w:vAlign w:val="center"/>
          </w:tcPr>
          <w:p w14:paraId="33CF852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915" w:type="dxa"/>
            <w:tcBorders>
              <w:bottom w:val="single" w:sz="4" w:space="0" w:color="000000"/>
            </w:tcBorders>
            <w:shd w:val="clear" w:color="auto" w:fill="FFFFFF"/>
            <w:tcMar>
              <w:top w:w="0" w:type="dxa"/>
              <w:left w:w="0" w:type="dxa"/>
              <w:bottom w:w="0" w:type="dxa"/>
              <w:right w:w="0" w:type="dxa"/>
            </w:tcMar>
            <w:vAlign w:val="center"/>
          </w:tcPr>
          <w:p w14:paraId="3B34611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885" w:type="dxa"/>
            <w:tcBorders>
              <w:bottom w:val="single" w:sz="4" w:space="0" w:color="000000"/>
            </w:tcBorders>
            <w:shd w:val="clear" w:color="auto" w:fill="FFFFFF"/>
            <w:tcMar>
              <w:top w:w="0" w:type="dxa"/>
              <w:left w:w="0" w:type="dxa"/>
              <w:bottom w:w="0" w:type="dxa"/>
              <w:right w:w="0" w:type="dxa"/>
            </w:tcMar>
            <w:vAlign w:val="center"/>
          </w:tcPr>
          <w:p w14:paraId="637E92F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w:t>
            </w:r>
          </w:p>
        </w:tc>
        <w:tc>
          <w:tcPr>
            <w:tcW w:w="945" w:type="dxa"/>
            <w:tcBorders>
              <w:bottom w:val="single" w:sz="4" w:space="0" w:color="000000"/>
            </w:tcBorders>
            <w:shd w:val="clear" w:color="auto" w:fill="FFFFFF"/>
            <w:tcMar>
              <w:top w:w="0" w:type="dxa"/>
              <w:left w:w="0" w:type="dxa"/>
              <w:bottom w:w="0" w:type="dxa"/>
              <w:right w:w="0" w:type="dxa"/>
            </w:tcMar>
            <w:vAlign w:val="center"/>
          </w:tcPr>
          <w:p w14:paraId="09D8EA1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1050" w:type="dxa"/>
            <w:tcBorders>
              <w:bottom w:val="single" w:sz="4" w:space="0" w:color="000000"/>
            </w:tcBorders>
            <w:shd w:val="clear" w:color="auto" w:fill="FFFFFF"/>
            <w:tcMar>
              <w:top w:w="0" w:type="dxa"/>
              <w:left w:w="0" w:type="dxa"/>
              <w:bottom w:w="0" w:type="dxa"/>
              <w:right w:w="0" w:type="dxa"/>
            </w:tcMar>
            <w:vAlign w:val="center"/>
          </w:tcPr>
          <w:p w14:paraId="619A595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2160" w:type="dxa"/>
            <w:tcBorders>
              <w:bottom w:val="single" w:sz="4" w:space="0" w:color="000000"/>
            </w:tcBorders>
            <w:shd w:val="clear" w:color="auto" w:fill="FFFFFF"/>
            <w:tcMar>
              <w:top w:w="0" w:type="dxa"/>
              <w:left w:w="0" w:type="dxa"/>
              <w:bottom w:w="0" w:type="dxa"/>
              <w:right w:w="0" w:type="dxa"/>
            </w:tcMar>
            <w:vAlign w:val="center"/>
          </w:tcPr>
          <w:p w14:paraId="796138C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0/50 = .00</w:t>
            </w:r>
          </w:p>
        </w:tc>
        <w:tc>
          <w:tcPr>
            <w:tcW w:w="1740" w:type="dxa"/>
            <w:tcBorders>
              <w:bottom w:val="single" w:sz="4" w:space="0" w:color="000000"/>
            </w:tcBorders>
            <w:shd w:val="clear" w:color="auto" w:fill="FFFFFF"/>
            <w:tcMar>
              <w:top w:w="0" w:type="dxa"/>
              <w:left w:w="0" w:type="dxa"/>
              <w:bottom w:w="0" w:type="dxa"/>
              <w:right w:w="0" w:type="dxa"/>
            </w:tcMar>
            <w:vAlign w:val="center"/>
          </w:tcPr>
          <w:p w14:paraId="21CC785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 x 100 = 0%</w:t>
            </w:r>
          </w:p>
        </w:tc>
      </w:tr>
      <w:tr w:rsidR="007A5850" w14:paraId="1B8C2A3D" w14:textId="77777777">
        <w:trPr>
          <w:jc w:val="center"/>
        </w:trPr>
        <w:tc>
          <w:tcPr>
            <w:tcW w:w="1650" w:type="dxa"/>
            <w:tcBorders>
              <w:top w:val="single" w:sz="4" w:space="0" w:color="000000"/>
            </w:tcBorders>
            <w:shd w:val="clear" w:color="auto" w:fill="FFFFFF"/>
            <w:tcMar>
              <w:top w:w="0" w:type="dxa"/>
              <w:left w:w="0" w:type="dxa"/>
              <w:bottom w:w="0" w:type="dxa"/>
              <w:right w:w="0" w:type="dxa"/>
            </w:tcMar>
            <w:vAlign w:val="center"/>
          </w:tcPr>
          <w:p w14:paraId="5A1031B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w:t>
            </w:r>
          </w:p>
        </w:tc>
        <w:tc>
          <w:tcPr>
            <w:tcW w:w="915" w:type="dxa"/>
            <w:tcBorders>
              <w:top w:val="single" w:sz="4" w:space="0" w:color="000000"/>
            </w:tcBorders>
            <w:shd w:val="clear" w:color="auto" w:fill="FFFFFF"/>
            <w:tcMar>
              <w:top w:w="0" w:type="dxa"/>
              <w:left w:w="0" w:type="dxa"/>
              <w:bottom w:w="0" w:type="dxa"/>
              <w:right w:w="0" w:type="dxa"/>
            </w:tcMar>
            <w:vAlign w:val="center"/>
          </w:tcPr>
          <w:p w14:paraId="3A509E8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n = 50</w:t>
            </w:r>
          </w:p>
        </w:tc>
        <w:tc>
          <w:tcPr>
            <w:tcW w:w="885" w:type="dxa"/>
            <w:tcBorders>
              <w:top w:val="single" w:sz="4" w:space="0" w:color="000000"/>
            </w:tcBorders>
            <w:shd w:val="clear" w:color="auto" w:fill="FFFFFF"/>
            <w:tcMar>
              <w:top w:w="0" w:type="dxa"/>
              <w:left w:w="0" w:type="dxa"/>
              <w:bottom w:w="0" w:type="dxa"/>
              <w:right w:w="0" w:type="dxa"/>
            </w:tcMar>
            <w:vAlign w:val="center"/>
          </w:tcPr>
          <w:p w14:paraId="41DED22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w:t>
            </w:r>
          </w:p>
        </w:tc>
        <w:tc>
          <w:tcPr>
            <w:tcW w:w="945" w:type="dxa"/>
            <w:tcBorders>
              <w:top w:val="single" w:sz="4" w:space="0" w:color="000000"/>
            </w:tcBorders>
            <w:shd w:val="clear" w:color="auto" w:fill="FFFFFF"/>
            <w:tcMar>
              <w:top w:w="0" w:type="dxa"/>
              <w:left w:w="0" w:type="dxa"/>
              <w:bottom w:w="0" w:type="dxa"/>
              <w:right w:w="0" w:type="dxa"/>
            </w:tcMar>
            <w:vAlign w:val="center"/>
          </w:tcPr>
          <w:p w14:paraId="1C31CB1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w:t>
            </w:r>
          </w:p>
        </w:tc>
        <w:tc>
          <w:tcPr>
            <w:tcW w:w="1050" w:type="dxa"/>
            <w:tcBorders>
              <w:top w:val="single" w:sz="4" w:space="0" w:color="000000"/>
            </w:tcBorders>
            <w:shd w:val="clear" w:color="auto" w:fill="FFFFFF"/>
            <w:tcMar>
              <w:top w:w="0" w:type="dxa"/>
              <w:left w:w="0" w:type="dxa"/>
              <w:bottom w:w="0" w:type="dxa"/>
              <w:right w:w="0" w:type="dxa"/>
            </w:tcMar>
            <w:vAlign w:val="center"/>
          </w:tcPr>
          <w:p w14:paraId="3D49C4F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w:t>
            </w:r>
          </w:p>
        </w:tc>
        <w:tc>
          <w:tcPr>
            <w:tcW w:w="2160" w:type="dxa"/>
            <w:tcBorders>
              <w:top w:val="single" w:sz="4" w:space="0" w:color="000000"/>
            </w:tcBorders>
            <w:shd w:val="clear" w:color="auto" w:fill="FFFFFF"/>
            <w:tcMar>
              <w:top w:w="0" w:type="dxa"/>
              <w:left w:w="0" w:type="dxa"/>
              <w:bottom w:w="0" w:type="dxa"/>
              <w:right w:w="0" w:type="dxa"/>
            </w:tcMar>
            <w:vAlign w:val="center"/>
          </w:tcPr>
          <w:p w14:paraId="52152E3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w:t>
            </w:r>
          </w:p>
        </w:tc>
        <w:tc>
          <w:tcPr>
            <w:tcW w:w="1740" w:type="dxa"/>
            <w:tcBorders>
              <w:top w:val="single" w:sz="4" w:space="0" w:color="000000"/>
            </w:tcBorders>
            <w:shd w:val="clear" w:color="auto" w:fill="FFFFFF"/>
            <w:tcMar>
              <w:top w:w="0" w:type="dxa"/>
              <w:left w:w="0" w:type="dxa"/>
              <w:bottom w:w="0" w:type="dxa"/>
              <w:right w:w="0" w:type="dxa"/>
            </w:tcMar>
            <w:vAlign w:val="center"/>
          </w:tcPr>
          <w:p w14:paraId="119BA81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w:t>
            </w:r>
          </w:p>
        </w:tc>
      </w:tr>
    </w:tbl>
    <w:p w14:paraId="6B3D1C42" w14:textId="77777777" w:rsidR="007A5850" w:rsidRDefault="007A5850">
      <w:pPr>
        <w:pBdr>
          <w:top w:val="nil"/>
          <w:left w:val="nil"/>
          <w:bottom w:val="nil"/>
          <w:right w:val="nil"/>
          <w:between w:val="nil"/>
        </w:pBdr>
        <w:jc w:val="both"/>
        <w:rPr>
          <w:rFonts w:ascii="Arial" w:eastAsia="Arial" w:hAnsi="Arial" w:cs="Arial"/>
          <w:sz w:val="20"/>
          <w:szCs w:val="20"/>
        </w:rPr>
      </w:pPr>
    </w:p>
    <w:p w14:paraId="2271EF5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table above is a complete frequency distribution table that organizes raw data, provides information about the proportion each value contributes to a distribution, and provides information about the numbers and proportions of scores less than or equal to a value. Such a distribution provides a means for someone to assess the importance of the data and to discuss the data and possible make some inferences. Now that this frequency distribution table has been established for the political attitude data from earlier, we can start to answer some general questions about this data. The examples that I list below, are just several of questions that could be answered from a frequency distribution table.</w:t>
      </w:r>
    </w:p>
    <w:p w14:paraId="07F87F1B" w14:textId="77777777" w:rsidR="007A5850" w:rsidRDefault="007A5850">
      <w:pPr>
        <w:pBdr>
          <w:top w:val="nil"/>
          <w:left w:val="nil"/>
          <w:bottom w:val="nil"/>
          <w:right w:val="nil"/>
          <w:between w:val="nil"/>
        </w:pBdr>
        <w:jc w:val="both"/>
        <w:rPr>
          <w:rFonts w:ascii="Arial" w:eastAsia="Arial" w:hAnsi="Arial" w:cs="Arial"/>
          <w:sz w:val="20"/>
          <w:szCs w:val="20"/>
        </w:rPr>
      </w:pPr>
    </w:p>
    <w:p w14:paraId="6330EAC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i/>
          <w:sz w:val="20"/>
          <w:szCs w:val="20"/>
        </w:rPr>
        <w:t>Question</w:t>
      </w:r>
      <w:r>
        <w:rPr>
          <w:rFonts w:ascii="Arial" w:eastAsia="Arial" w:hAnsi="Arial" w:cs="Arial"/>
          <w:sz w:val="20"/>
          <w:szCs w:val="20"/>
        </w:rPr>
        <w:t xml:space="preserve">: How </w:t>
      </w:r>
      <w:r>
        <w:rPr>
          <w:rFonts w:ascii="Arial" w:eastAsia="Arial" w:hAnsi="Arial" w:cs="Arial"/>
          <w:i/>
          <w:sz w:val="20"/>
          <w:szCs w:val="20"/>
        </w:rPr>
        <w:t>many</w:t>
      </w:r>
      <w:r>
        <w:rPr>
          <w:rFonts w:ascii="Arial" w:eastAsia="Arial" w:hAnsi="Arial" w:cs="Arial"/>
          <w:sz w:val="20"/>
          <w:szCs w:val="20"/>
        </w:rPr>
        <w:t xml:space="preserve"> students rated their political attitude as a 5 (slightly liberal) or less? </w:t>
      </w:r>
      <w:r>
        <w:rPr>
          <w:rFonts w:ascii="Arial" w:eastAsia="Arial" w:hAnsi="Arial" w:cs="Arial"/>
          <w:i/>
          <w:sz w:val="20"/>
          <w:szCs w:val="20"/>
        </w:rPr>
        <w:t>Answer</w:t>
      </w:r>
      <w:r>
        <w:rPr>
          <w:rFonts w:ascii="Arial" w:eastAsia="Arial" w:hAnsi="Arial" w:cs="Arial"/>
          <w:sz w:val="20"/>
          <w:szCs w:val="20"/>
        </w:rPr>
        <w:t xml:space="preserve">: 19--This comes for the cumulative frequency of 5. </w:t>
      </w:r>
    </w:p>
    <w:p w14:paraId="66AAAD93" w14:textId="77777777" w:rsidR="007A5850" w:rsidRDefault="007A5850">
      <w:pPr>
        <w:pBdr>
          <w:top w:val="nil"/>
          <w:left w:val="nil"/>
          <w:bottom w:val="nil"/>
          <w:right w:val="nil"/>
          <w:between w:val="nil"/>
        </w:pBdr>
        <w:jc w:val="both"/>
        <w:rPr>
          <w:rFonts w:ascii="Arial" w:eastAsia="Arial" w:hAnsi="Arial" w:cs="Arial"/>
          <w:i/>
          <w:sz w:val="20"/>
          <w:szCs w:val="20"/>
        </w:rPr>
      </w:pPr>
    </w:p>
    <w:p w14:paraId="3CD1DAD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i/>
          <w:sz w:val="20"/>
          <w:szCs w:val="20"/>
        </w:rPr>
        <w:t>Question</w:t>
      </w:r>
      <w:r>
        <w:rPr>
          <w:rFonts w:ascii="Arial" w:eastAsia="Arial" w:hAnsi="Arial" w:cs="Arial"/>
          <w:sz w:val="20"/>
          <w:szCs w:val="20"/>
        </w:rPr>
        <w:t xml:space="preserve">: How </w:t>
      </w:r>
      <w:r>
        <w:rPr>
          <w:rFonts w:ascii="Arial" w:eastAsia="Arial" w:hAnsi="Arial" w:cs="Arial"/>
          <w:i/>
          <w:sz w:val="20"/>
          <w:szCs w:val="20"/>
        </w:rPr>
        <w:t>many</w:t>
      </w:r>
      <w:r>
        <w:rPr>
          <w:rFonts w:ascii="Arial" w:eastAsia="Arial" w:hAnsi="Arial" w:cs="Arial"/>
          <w:sz w:val="20"/>
          <w:szCs w:val="20"/>
        </w:rPr>
        <w:t xml:space="preserve"> students rather their political attitude as being less than a 5 (slightly liberal)? </w:t>
      </w:r>
      <w:r>
        <w:rPr>
          <w:rFonts w:ascii="Arial" w:eastAsia="Arial" w:hAnsi="Arial" w:cs="Arial"/>
          <w:i/>
          <w:sz w:val="20"/>
          <w:szCs w:val="20"/>
        </w:rPr>
        <w:t>Answer</w:t>
      </w:r>
      <w:r>
        <w:rPr>
          <w:rFonts w:ascii="Arial" w:eastAsia="Arial" w:hAnsi="Arial" w:cs="Arial"/>
          <w:sz w:val="20"/>
          <w:szCs w:val="20"/>
        </w:rPr>
        <w:t>: 9--This comes from the cumulative frequency of 4, which is the immediately less than 5.</w:t>
      </w:r>
    </w:p>
    <w:p w14:paraId="59C515F0" w14:textId="77777777" w:rsidR="007A5850" w:rsidRDefault="007A5850">
      <w:pPr>
        <w:pBdr>
          <w:top w:val="nil"/>
          <w:left w:val="nil"/>
          <w:bottom w:val="nil"/>
          <w:right w:val="nil"/>
          <w:between w:val="nil"/>
        </w:pBdr>
        <w:jc w:val="both"/>
        <w:rPr>
          <w:rFonts w:ascii="Arial" w:eastAsia="Arial" w:hAnsi="Arial" w:cs="Arial"/>
          <w:sz w:val="20"/>
          <w:szCs w:val="20"/>
        </w:rPr>
      </w:pPr>
    </w:p>
    <w:p w14:paraId="78E77BF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i/>
          <w:sz w:val="20"/>
          <w:szCs w:val="20"/>
        </w:rPr>
        <w:t>Question</w:t>
      </w:r>
      <w:r>
        <w:rPr>
          <w:rFonts w:ascii="Arial" w:eastAsia="Arial" w:hAnsi="Arial" w:cs="Arial"/>
          <w:sz w:val="20"/>
          <w:szCs w:val="20"/>
        </w:rPr>
        <w:t xml:space="preserve">: What </w:t>
      </w:r>
      <w:r>
        <w:rPr>
          <w:rFonts w:ascii="Arial" w:eastAsia="Arial" w:hAnsi="Arial" w:cs="Arial"/>
          <w:i/>
          <w:sz w:val="20"/>
          <w:szCs w:val="20"/>
        </w:rPr>
        <w:t>proportion</w:t>
      </w:r>
      <w:r>
        <w:rPr>
          <w:rFonts w:ascii="Arial" w:eastAsia="Arial" w:hAnsi="Arial" w:cs="Arial"/>
          <w:sz w:val="20"/>
          <w:szCs w:val="20"/>
        </w:rPr>
        <w:t xml:space="preserve"> of students rated their political attitude as a 9 (moderately conservative)? </w:t>
      </w:r>
      <w:r>
        <w:rPr>
          <w:rFonts w:ascii="Arial" w:eastAsia="Arial" w:hAnsi="Arial" w:cs="Arial"/>
          <w:i/>
          <w:sz w:val="20"/>
          <w:szCs w:val="20"/>
        </w:rPr>
        <w:t>Answer</w:t>
      </w:r>
      <w:r>
        <w:rPr>
          <w:rFonts w:ascii="Arial" w:eastAsia="Arial" w:hAnsi="Arial" w:cs="Arial"/>
          <w:sz w:val="20"/>
          <w:szCs w:val="20"/>
        </w:rPr>
        <w:t>: .08--This comes from the relative frequency of 9.</w:t>
      </w:r>
    </w:p>
    <w:p w14:paraId="638C9703" w14:textId="77777777" w:rsidR="007A5850" w:rsidRDefault="007A5850">
      <w:pPr>
        <w:pBdr>
          <w:top w:val="nil"/>
          <w:left w:val="nil"/>
          <w:bottom w:val="nil"/>
          <w:right w:val="nil"/>
          <w:between w:val="nil"/>
        </w:pBdr>
        <w:jc w:val="both"/>
        <w:rPr>
          <w:rFonts w:ascii="Arial" w:eastAsia="Arial" w:hAnsi="Arial" w:cs="Arial"/>
          <w:sz w:val="20"/>
          <w:szCs w:val="20"/>
        </w:rPr>
      </w:pPr>
    </w:p>
    <w:p w14:paraId="238A42E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i/>
          <w:sz w:val="20"/>
          <w:szCs w:val="20"/>
        </w:rPr>
        <w:lastRenderedPageBreak/>
        <w:t>Question</w:t>
      </w:r>
      <w:r>
        <w:rPr>
          <w:rFonts w:ascii="Arial" w:eastAsia="Arial" w:hAnsi="Arial" w:cs="Arial"/>
          <w:sz w:val="20"/>
          <w:szCs w:val="20"/>
        </w:rPr>
        <w:t xml:space="preserve">: What </w:t>
      </w:r>
      <w:r>
        <w:rPr>
          <w:rFonts w:ascii="Arial" w:eastAsia="Arial" w:hAnsi="Arial" w:cs="Arial"/>
          <w:i/>
          <w:sz w:val="20"/>
          <w:szCs w:val="20"/>
        </w:rPr>
        <w:t>proportion</w:t>
      </w:r>
      <w:r>
        <w:rPr>
          <w:rFonts w:ascii="Arial" w:eastAsia="Arial" w:hAnsi="Arial" w:cs="Arial"/>
          <w:sz w:val="20"/>
          <w:szCs w:val="20"/>
        </w:rPr>
        <w:t xml:space="preserve"> of students rated their political attitude as an 8 (somewhat conservative) or less? Answer: .88--This comes from the cumulative relative frequency of 8.</w:t>
      </w:r>
    </w:p>
    <w:p w14:paraId="0A357894" w14:textId="77777777" w:rsidR="007A5850" w:rsidRDefault="007A5850">
      <w:pPr>
        <w:pBdr>
          <w:top w:val="nil"/>
          <w:left w:val="nil"/>
          <w:bottom w:val="nil"/>
          <w:right w:val="nil"/>
          <w:between w:val="nil"/>
        </w:pBdr>
        <w:jc w:val="both"/>
        <w:rPr>
          <w:rFonts w:ascii="Arial" w:eastAsia="Arial" w:hAnsi="Arial" w:cs="Arial"/>
          <w:sz w:val="20"/>
          <w:szCs w:val="20"/>
        </w:rPr>
      </w:pPr>
    </w:p>
    <w:p w14:paraId="405F856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i/>
          <w:sz w:val="20"/>
          <w:szCs w:val="20"/>
        </w:rPr>
        <w:t>Question</w:t>
      </w:r>
      <w:r>
        <w:rPr>
          <w:rFonts w:ascii="Arial" w:eastAsia="Arial" w:hAnsi="Arial" w:cs="Arial"/>
          <w:sz w:val="20"/>
          <w:szCs w:val="20"/>
        </w:rPr>
        <w:t xml:space="preserve">: How </w:t>
      </w:r>
      <w:r>
        <w:rPr>
          <w:rFonts w:ascii="Arial" w:eastAsia="Arial" w:hAnsi="Arial" w:cs="Arial"/>
          <w:i/>
          <w:sz w:val="20"/>
          <w:szCs w:val="20"/>
        </w:rPr>
        <w:t xml:space="preserve">many </w:t>
      </w:r>
      <w:r>
        <w:rPr>
          <w:rFonts w:ascii="Arial" w:eastAsia="Arial" w:hAnsi="Arial" w:cs="Arial"/>
          <w:sz w:val="20"/>
          <w:szCs w:val="20"/>
        </w:rPr>
        <w:t xml:space="preserve">students rated their political attitude as greater than 7 (slightly conservative)? </w:t>
      </w:r>
      <w:r>
        <w:rPr>
          <w:rFonts w:ascii="Arial" w:eastAsia="Arial" w:hAnsi="Arial" w:cs="Arial"/>
          <w:i/>
          <w:sz w:val="20"/>
          <w:szCs w:val="20"/>
        </w:rPr>
        <w:t>Answer</w:t>
      </w:r>
      <w:r>
        <w:rPr>
          <w:rFonts w:ascii="Arial" w:eastAsia="Arial" w:hAnsi="Arial" w:cs="Arial"/>
          <w:sz w:val="20"/>
          <w:szCs w:val="20"/>
        </w:rPr>
        <w:t>: 12--This can be found by adding the absolute frequencies of the values greater than 7 (i.e., 8, 9, 10, and 11); or, by subtracting the cumulative frequency of 7 (crf = 38) from the total frequency (n</w:t>
      </w:r>
      <w:r>
        <w:rPr>
          <w:rFonts w:ascii="Arial" w:eastAsia="Arial" w:hAnsi="Arial" w:cs="Arial"/>
          <w:sz w:val="20"/>
          <w:szCs w:val="20"/>
          <w:vertAlign w:val="subscript"/>
        </w:rPr>
        <w:t>T</w:t>
      </w:r>
      <w:r>
        <w:rPr>
          <w:rFonts w:ascii="Arial" w:eastAsia="Arial" w:hAnsi="Arial" w:cs="Arial"/>
          <w:sz w:val="20"/>
          <w:szCs w:val="20"/>
        </w:rPr>
        <w:t xml:space="preserve"> = 50).</w:t>
      </w:r>
    </w:p>
    <w:p w14:paraId="2B8CBC3F" w14:textId="77777777" w:rsidR="007A5850" w:rsidRDefault="007A5850">
      <w:pPr>
        <w:pBdr>
          <w:top w:val="nil"/>
          <w:left w:val="nil"/>
          <w:bottom w:val="nil"/>
          <w:right w:val="nil"/>
          <w:between w:val="nil"/>
        </w:pBdr>
        <w:rPr>
          <w:rFonts w:ascii="Arial" w:eastAsia="Arial" w:hAnsi="Arial" w:cs="Arial"/>
          <w:sz w:val="20"/>
          <w:szCs w:val="20"/>
        </w:rPr>
      </w:pPr>
    </w:p>
    <w:p w14:paraId="511E86D7" w14:textId="77777777" w:rsidR="007A5850" w:rsidRDefault="007A5850">
      <w:pPr>
        <w:pStyle w:val="Heading2"/>
        <w:pBdr>
          <w:top w:val="nil"/>
          <w:left w:val="nil"/>
          <w:bottom w:val="nil"/>
          <w:right w:val="nil"/>
          <w:between w:val="nil"/>
        </w:pBdr>
        <w:rPr>
          <w:rFonts w:ascii="Arial" w:eastAsia="Arial" w:hAnsi="Arial" w:cs="Arial"/>
        </w:rPr>
      </w:pPr>
      <w:bookmarkStart w:id="42" w:name="_86lt9a8elnj6" w:colFirst="0" w:colLast="0"/>
      <w:bookmarkEnd w:id="42"/>
      <w:r>
        <w:rPr>
          <w:rFonts w:ascii="Arial" w:eastAsia="Arial" w:hAnsi="Arial" w:cs="Arial"/>
        </w:rPr>
        <w:t>2.5 Frequency Distributions for Qualitative Variables</w:t>
      </w:r>
    </w:p>
    <w:p w14:paraId="1B27CAA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frequency distribution table created in Section 2.4 was based on quantitative data; the numerical ratings the students gave for political attitudes. However, it may be that a variable is qualitative and the data on a nominal scale. For example, a professor may want to know want to know the numbers of college majors within a class or the numbers of freshmen, sophomores, juniors, and seniors within a class. How would a frequency table for qualitative/nominal data be set up?</w:t>
      </w:r>
    </w:p>
    <w:p w14:paraId="60968617" w14:textId="77777777" w:rsidR="007A5850" w:rsidRDefault="007A5850">
      <w:pPr>
        <w:pBdr>
          <w:top w:val="nil"/>
          <w:left w:val="nil"/>
          <w:bottom w:val="nil"/>
          <w:right w:val="nil"/>
          <w:between w:val="nil"/>
        </w:pBdr>
        <w:jc w:val="both"/>
        <w:rPr>
          <w:rFonts w:ascii="Arial" w:eastAsia="Arial" w:hAnsi="Arial" w:cs="Arial"/>
          <w:sz w:val="20"/>
          <w:szCs w:val="20"/>
        </w:rPr>
      </w:pPr>
    </w:p>
    <w:p w14:paraId="09A3124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Say I want to know the numbers of each college major in a particular class with 30 students. I ask each student his/her primary major and list each major with the number of students in that major. In this case, each ‘value’ for the variable College Class is qualitative and the data are on a nominal scale. When creating a frequency distribution for qualitative data, most steps are identical to those when creating a frequency distribution with quantitative data:</w:t>
      </w:r>
    </w:p>
    <w:p w14:paraId="4FFFD852" w14:textId="77777777" w:rsidR="007A5850" w:rsidRDefault="007A5850">
      <w:pPr>
        <w:pBdr>
          <w:top w:val="nil"/>
          <w:left w:val="nil"/>
          <w:bottom w:val="nil"/>
          <w:right w:val="nil"/>
          <w:between w:val="nil"/>
        </w:pBdr>
        <w:jc w:val="both"/>
        <w:rPr>
          <w:rFonts w:ascii="Arial" w:eastAsia="Arial" w:hAnsi="Arial" w:cs="Arial"/>
          <w:sz w:val="20"/>
          <w:szCs w:val="20"/>
        </w:rPr>
      </w:pPr>
    </w:p>
    <w:tbl>
      <w:tblPr>
        <w:tblW w:w="3105" w:type="dxa"/>
        <w:jc w:val="center"/>
        <w:tblLayout w:type="fixed"/>
        <w:tblLook w:val="0000" w:firstRow="0" w:lastRow="0" w:firstColumn="0" w:lastColumn="0" w:noHBand="0" w:noVBand="0"/>
      </w:tblPr>
      <w:tblGrid>
        <w:gridCol w:w="1905"/>
        <w:gridCol w:w="1200"/>
      </w:tblGrid>
      <w:tr w:rsidR="007A5850" w14:paraId="6FFABCF7" w14:textId="77777777">
        <w:trPr>
          <w:jc w:val="center"/>
        </w:trPr>
        <w:tc>
          <w:tcPr>
            <w:tcW w:w="1905" w:type="dxa"/>
            <w:tcBorders>
              <w:top w:val="single" w:sz="4" w:space="0" w:color="000000"/>
              <w:bottom w:val="single" w:sz="4" w:space="0" w:color="000000"/>
            </w:tcBorders>
            <w:shd w:val="clear" w:color="auto" w:fill="FFFFFF"/>
            <w:tcMar>
              <w:top w:w="0" w:type="dxa"/>
              <w:left w:w="0" w:type="dxa"/>
              <w:bottom w:w="0" w:type="dxa"/>
              <w:right w:w="0" w:type="dxa"/>
            </w:tcMar>
          </w:tcPr>
          <w:p w14:paraId="251AAF0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College Class</w:t>
            </w:r>
          </w:p>
        </w:tc>
        <w:tc>
          <w:tcPr>
            <w:tcW w:w="1200" w:type="dxa"/>
            <w:tcBorders>
              <w:top w:val="single" w:sz="4" w:space="0" w:color="000000"/>
              <w:bottom w:val="single" w:sz="4" w:space="0" w:color="000000"/>
            </w:tcBorders>
            <w:shd w:val="clear" w:color="auto" w:fill="FFFFFF"/>
            <w:tcMar>
              <w:top w:w="0" w:type="dxa"/>
              <w:left w:w="0" w:type="dxa"/>
              <w:bottom w:w="0" w:type="dxa"/>
              <w:right w:w="0" w:type="dxa"/>
            </w:tcMar>
          </w:tcPr>
          <w:p w14:paraId="0BB9BFA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f</w:t>
            </w:r>
          </w:p>
        </w:tc>
      </w:tr>
      <w:tr w:rsidR="007A5850" w14:paraId="292ED5B2" w14:textId="77777777">
        <w:trPr>
          <w:jc w:val="center"/>
        </w:trPr>
        <w:tc>
          <w:tcPr>
            <w:tcW w:w="1905" w:type="dxa"/>
            <w:tcBorders>
              <w:top w:val="single" w:sz="4" w:space="0" w:color="000000"/>
            </w:tcBorders>
            <w:shd w:val="clear" w:color="auto" w:fill="FFFFFF"/>
            <w:tcMar>
              <w:top w:w="0" w:type="dxa"/>
              <w:left w:w="0" w:type="dxa"/>
              <w:bottom w:w="0" w:type="dxa"/>
              <w:right w:w="0" w:type="dxa"/>
            </w:tcMar>
            <w:vAlign w:val="center"/>
          </w:tcPr>
          <w:p w14:paraId="0130324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Psychology</w:t>
            </w:r>
          </w:p>
        </w:tc>
        <w:tc>
          <w:tcPr>
            <w:tcW w:w="1200" w:type="dxa"/>
            <w:tcBorders>
              <w:top w:val="single" w:sz="4" w:space="0" w:color="000000"/>
            </w:tcBorders>
            <w:shd w:val="clear" w:color="auto" w:fill="FFFFFF"/>
            <w:tcMar>
              <w:top w:w="0" w:type="dxa"/>
              <w:left w:w="0" w:type="dxa"/>
              <w:bottom w:w="0" w:type="dxa"/>
              <w:right w:w="0" w:type="dxa"/>
            </w:tcMar>
            <w:vAlign w:val="center"/>
          </w:tcPr>
          <w:p w14:paraId="310508C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15</w:t>
            </w:r>
          </w:p>
        </w:tc>
      </w:tr>
      <w:tr w:rsidR="007A5850" w14:paraId="1CE54FE7" w14:textId="77777777">
        <w:trPr>
          <w:jc w:val="center"/>
        </w:trPr>
        <w:tc>
          <w:tcPr>
            <w:tcW w:w="1905" w:type="dxa"/>
            <w:shd w:val="clear" w:color="auto" w:fill="FFFFFF"/>
            <w:tcMar>
              <w:top w:w="0" w:type="dxa"/>
              <w:left w:w="0" w:type="dxa"/>
              <w:bottom w:w="0" w:type="dxa"/>
              <w:right w:w="0" w:type="dxa"/>
            </w:tcMar>
            <w:vAlign w:val="center"/>
          </w:tcPr>
          <w:p w14:paraId="04C8E85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Neuroscience</w:t>
            </w:r>
          </w:p>
        </w:tc>
        <w:tc>
          <w:tcPr>
            <w:tcW w:w="1200" w:type="dxa"/>
            <w:shd w:val="clear" w:color="auto" w:fill="FFFFFF"/>
            <w:tcMar>
              <w:top w:w="0" w:type="dxa"/>
              <w:left w:w="0" w:type="dxa"/>
              <w:bottom w:w="0" w:type="dxa"/>
              <w:right w:w="0" w:type="dxa"/>
            </w:tcMar>
            <w:vAlign w:val="center"/>
          </w:tcPr>
          <w:p w14:paraId="2A87200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r>
      <w:tr w:rsidR="007A5850" w14:paraId="30A304DB" w14:textId="77777777">
        <w:trPr>
          <w:jc w:val="center"/>
        </w:trPr>
        <w:tc>
          <w:tcPr>
            <w:tcW w:w="1905" w:type="dxa"/>
            <w:shd w:val="clear" w:color="auto" w:fill="FFFFFF"/>
            <w:tcMar>
              <w:top w:w="0" w:type="dxa"/>
              <w:left w:w="0" w:type="dxa"/>
              <w:bottom w:w="0" w:type="dxa"/>
              <w:right w:w="0" w:type="dxa"/>
            </w:tcMar>
            <w:vAlign w:val="center"/>
          </w:tcPr>
          <w:p w14:paraId="2437237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English</w:t>
            </w:r>
          </w:p>
        </w:tc>
        <w:tc>
          <w:tcPr>
            <w:tcW w:w="1200" w:type="dxa"/>
            <w:shd w:val="clear" w:color="auto" w:fill="FFFFFF"/>
            <w:tcMar>
              <w:top w:w="0" w:type="dxa"/>
              <w:left w:w="0" w:type="dxa"/>
              <w:bottom w:w="0" w:type="dxa"/>
              <w:right w:w="0" w:type="dxa"/>
            </w:tcMar>
            <w:vAlign w:val="center"/>
          </w:tcPr>
          <w:p w14:paraId="7257E2C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r>
      <w:tr w:rsidR="007A5850" w14:paraId="5DE1BC2C" w14:textId="77777777">
        <w:trPr>
          <w:jc w:val="center"/>
        </w:trPr>
        <w:tc>
          <w:tcPr>
            <w:tcW w:w="1905" w:type="dxa"/>
            <w:shd w:val="clear" w:color="auto" w:fill="FFFFFF"/>
            <w:tcMar>
              <w:top w:w="0" w:type="dxa"/>
              <w:left w:w="0" w:type="dxa"/>
              <w:bottom w:w="0" w:type="dxa"/>
              <w:right w:w="0" w:type="dxa"/>
            </w:tcMar>
            <w:vAlign w:val="center"/>
          </w:tcPr>
          <w:p w14:paraId="78FE15A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Biology</w:t>
            </w:r>
          </w:p>
        </w:tc>
        <w:tc>
          <w:tcPr>
            <w:tcW w:w="1200" w:type="dxa"/>
            <w:shd w:val="clear" w:color="auto" w:fill="FFFFFF"/>
            <w:tcMar>
              <w:top w:w="0" w:type="dxa"/>
              <w:left w:w="0" w:type="dxa"/>
              <w:bottom w:w="0" w:type="dxa"/>
              <w:right w:w="0" w:type="dxa"/>
            </w:tcMar>
            <w:vAlign w:val="center"/>
          </w:tcPr>
          <w:p w14:paraId="4691AE8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r>
      <w:tr w:rsidR="007A5850" w14:paraId="7913F498" w14:textId="77777777">
        <w:trPr>
          <w:jc w:val="center"/>
        </w:trPr>
        <w:tc>
          <w:tcPr>
            <w:tcW w:w="1905" w:type="dxa"/>
            <w:tcBorders>
              <w:bottom w:val="single" w:sz="4" w:space="0" w:color="000000"/>
            </w:tcBorders>
            <w:shd w:val="clear" w:color="auto" w:fill="FFFFFF"/>
            <w:tcMar>
              <w:top w:w="0" w:type="dxa"/>
              <w:left w:w="0" w:type="dxa"/>
              <w:bottom w:w="0" w:type="dxa"/>
              <w:right w:w="0" w:type="dxa"/>
            </w:tcMar>
            <w:vAlign w:val="center"/>
          </w:tcPr>
          <w:p w14:paraId="37FCCE3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History</w:t>
            </w:r>
          </w:p>
        </w:tc>
        <w:tc>
          <w:tcPr>
            <w:tcW w:w="1200" w:type="dxa"/>
            <w:tcBorders>
              <w:bottom w:val="single" w:sz="4" w:space="0" w:color="000000"/>
            </w:tcBorders>
            <w:shd w:val="clear" w:color="auto" w:fill="FFFFFF"/>
            <w:tcMar>
              <w:top w:w="0" w:type="dxa"/>
              <w:left w:w="0" w:type="dxa"/>
              <w:bottom w:w="0" w:type="dxa"/>
              <w:right w:w="0" w:type="dxa"/>
            </w:tcMar>
            <w:vAlign w:val="center"/>
          </w:tcPr>
          <w:p w14:paraId="78809D0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r>
      <w:tr w:rsidR="007A5850" w14:paraId="55A6C1BA" w14:textId="77777777">
        <w:trPr>
          <w:jc w:val="center"/>
        </w:trPr>
        <w:tc>
          <w:tcPr>
            <w:tcW w:w="1905" w:type="dxa"/>
            <w:tcBorders>
              <w:top w:val="single" w:sz="4" w:space="0" w:color="000000"/>
            </w:tcBorders>
            <w:shd w:val="clear" w:color="auto" w:fill="FFFFFF"/>
            <w:tcMar>
              <w:top w:w="0" w:type="dxa"/>
              <w:left w:w="0" w:type="dxa"/>
              <w:bottom w:w="0" w:type="dxa"/>
              <w:right w:w="0" w:type="dxa"/>
            </w:tcMar>
          </w:tcPr>
          <w:p w14:paraId="0D9B652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w:t>
            </w:r>
          </w:p>
        </w:tc>
        <w:tc>
          <w:tcPr>
            <w:tcW w:w="1200" w:type="dxa"/>
            <w:tcBorders>
              <w:top w:val="single" w:sz="4" w:space="0" w:color="000000"/>
            </w:tcBorders>
            <w:shd w:val="clear" w:color="auto" w:fill="FFFFFF"/>
            <w:tcMar>
              <w:top w:w="0" w:type="dxa"/>
              <w:left w:w="0" w:type="dxa"/>
              <w:bottom w:w="0" w:type="dxa"/>
              <w:right w:w="0" w:type="dxa"/>
            </w:tcMar>
            <w:vAlign w:val="center"/>
          </w:tcPr>
          <w:p w14:paraId="1D836AD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n = 30</w:t>
            </w:r>
          </w:p>
        </w:tc>
      </w:tr>
    </w:tbl>
    <w:p w14:paraId="7962CD91" w14:textId="77777777" w:rsidR="007A5850" w:rsidRDefault="007A5850">
      <w:pPr>
        <w:pBdr>
          <w:top w:val="nil"/>
          <w:left w:val="nil"/>
          <w:bottom w:val="nil"/>
          <w:right w:val="nil"/>
          <w:between w:val="nil"/>
        </w:pBdr>
        <w:jc w:val="both"/>
        <w:rPr>
          <w:rFonts w:ascii="Arial" w:eastAsia="Arial" w:hAnsi="Arial" w:cs="Arial"/>
          <w:sz w:val="20"/>
          <w:szCs w:val="20"/>
        </w:rPr>
      </w:pPr>
    </w:p>
    <w:p w14:paraId="5E751B1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only difference between frequency distributions for quantitative data and for qualitative data is you do not include cumulative frequency, cumulative relative frequency, and cumulative percentages for qualitative data. Frequency distributions for qualitative data can include the relative frequencies and the relative percentages for each entry. I have listed these in the table below:</w:t>
      </w:r>
    </w:p>
    <w:p w14:paraId="4D9C9B37" w14:textId="77777777" w:rsidR="007A5850" w:rsidRDefault="007A5850">
      <w:pPr>
        <w:pBdr>
          <w:top w:val="nil"/>
          <w:left w:val="nil"/>
          <w:bottom w:val="nil"/>
          <w:right w:val="nil"/>
          <w:between w:val="nil"/>
        </w:pBdr>
        <w:jc w:val="both"/>
        <w:rPr>
          <w:rFonts w:ascii="Arial" w:eastAsia="Arial" w:hAnsi="Arial" w:cs="Arial"/>
          <w:sz w:val="20"/>
          <w:szCs w:val="20"/>
        </w:rPr>
      </w:pPr>
    </w:p>
    <w:p w14:paraId="0BFB7BBA" w14:textId="77777777" w:rsidR="007A5850" w:rsidRDefault="007A5850">
      <w:pPr>
        <w:pBdr>
          <w:top w:val="nil"/>
          <w:left w:val="nil"/>
          <w:bottom w:val="nil"/>
          <w:right w:val="nil"/>
          <w:between w:val="nil"/>
        </w:pBdr>
        <w:jc w:val="both"/>
        <w:rPr>
          <w:rFonts w:ascii="Arial" w:eastAsia="Arial" w:hAnsi="Arial" w:cs="Arial"/>
          <w:sz w:val="20"/>
          <w:szCs w:val="20"/>
        </w:rPr>
      </w:pPr>
    </w:p>
    <w:tbl>
      <w:tblPr>
        <w:tblW w:w="5505" w:type="dxa"/>
        <w:jc w:val="center"/>
        <w:tblLayout w:type="fixed"/>
        <w:tblLook w:val="0000" w:firstRow="0" w:lastRow="0" w:firstColumn="0" w:lastColumn="0" w:noHBand="0" w:noVBand="0"/>
      </w:tblPr>
      <w:tblGrid>
        <w:gridCol w:w="1905"/>
        <w:gridCol w:w="1200"/>
        <w:gridCol w:w="1200"/>
        <w:gridCol w:w="1200"/>
      </w:tblGrid>
      <w:tr w:rsidR="007A5850" w14:paraId="30CB4851" w14:textId="77777777">
        <w:trPr>
          <w:jc w:val="center"/>
        </w:trPr>
        <w:tc>
          <w:tcPr>
            <w:tcW w:w="1905" w:type="dxa"/>
            <w:tcBorders>
              <w:top w:val="single" w:sz="4" w:space="0" w:color="000000"/>
              <w:bottom w:val="single" w:sz="4" w:space="0" w:color="000000"/>
            </w:tcBorders>
            <w:shd w:val="clear" w:color="auto" w:fill="FFFFFF"/>
            <w:tcMar>
              <w:top w:w="0" w:type="dxa"/>
              <w:left w:w="0" w:type="dxa"/>
              <w:bottom w:w="0" w:type="dxa"/>
              <w:right w:w="0" w:type="dxa"/>
            </w:tcMar>
          </w:tcPr>
          <w:p w14:paraId="49C653E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College Class</w:t>
            </w:r>
          </w:p>
        </w:tc>
        <w:tc>
          <w:tcPr>
            <w:tcW w:w="1200" w:type="dxa"/>
            <w:tcBorders>
              <w:top w:val="single" w:sz="4" w:space="0" w:color="000000"/>
              <w:bottom w:val="single" w:sz="4" w:space="0" w:color="000000"/>
            </w:tcBorders>
            <w:shd w:val="clear" w:color="auto" w:fill="FFFFFF"/>
            <w:tcMar>
              <w:top w:w="0" w:type="dxa"/>
              <w:left w:w="0" w:type="dxa"/>
              <w:bottom w:w="0" w:type="dxa"/>
              <w:right w:w="0" w:type="dxa"/>
            </w:tcMar>
          </w:tcPr>
          <w:p w14:paraId="588CB94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f</w:t>
            </w:r>
          </w:p>
        </w:tc>
        <w:tc>
          <w:tcPr>
            <w:tcW w:w="1200" w:type="dxa"/>
            <w:tcBorders>
              <w:top w:val="single" w:sz="4" w:space="0" w:color="000000"/>
              <w:bottom w:val="single" w:sz="4" w:space="0" w:color="000000"/>
            </w:tcBorders>
            <w:shd w:val="clear" w:color="auto" w:fill="FFFFFF"/>
          </w:tcPr>
          <w:p w14:paraId="29ABB646"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rf</w:t>
            </w:r>
          </w:p>
        </w:tc>
        <w:tc>
          <w:tcPr>
            <w:tcW w:w="1200" w:type="dxa"/>
            <w:tcBorders>
              <w:top w:val="single" w:sz="4" w:space="0" w:color="000000"/>
              <w:bottom w:val="single" w:sz="4" w:space="0" w:color="000000"/>
            </w:tcBorders>
            <w:shd w:val="clear" w:color="auto" w:fill="FFFFFF"/>
          </w:tcPr>
          <w:p w14:paraId="3B7C7618"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w:t>
            </w:r>
          </w:p>
        </w:tc>
      </w:tr>
      <w:tr w:rsidR="007A5850" w14:paraId="4EB799E5" w14:textId="77777777">
        <w:trPr>
          <w:jc w:val="center"/>
        </w:trPr>
        <w:tc>
          <w:tcPr>
            <w:tcW w:w="1905" w:type="dxa"/>
            <w:tcBorders>
              <w:top w:val="single" w:sz="4" w:space="0" w:color="000000"/>
            </w:tcBorders>
            <w:shd w:val="clear" w:color="auto" w:fill="FFFFFF"/>
            <w:tcMar>
              <w:top w:w="0" w:type="dxa"/>
              <w:left w:w="0" w:type="dxa"/>
              <w:bottom w:w="0" w:type="dxa"/>
              <w:right w:w="0" w:type="dxa"/>
            </w:tcMar>
            <w:vAlign w:val="center"/>
          </w:tcPr>
          <w:p w14:paraId="01A21DD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Psychology</w:t>
            </w:r>
          </w:p>
        </w:tc>
        <w:tc>
          <w:tcPr>
            <w:tcW w:w="1200" w:type="dxa"/>
            <w:tcBorders>
              <w:top w:val="single" w:sz="4" w:space="0" w:color="000000"/>
            </w:tcBorders>
            <w:shd w:val="clear" w:color="auto" w:fill="FFFFFF"/>
            <w:tcMar>
              <w:top w:w="0" w:type="dxa"/>
              <w:left w:w="0" w:type="dxa"/>
              <w:bottom w:w="0" w:type="dxa"/>
              <w:right w:w="0" w:type="dxa"/>
            </w:tcMar>
            <w:vAlign w:val="center"/>
          </w:tcPr>
          <w:p w14:paraId="435FE02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15</w:t>
            </w:r>
          </w:p>
        </w:tc>
        <w:tc>
          <w:tcPr>
            <w:tcW w:w="1200" w:type="dxa"/>
            <w:tcBorders>
              <w:top w:val="single" w:sz="4" w:space="0" w:color="000000"/>
            </w:tcBorders>
            <w:shd w:val="clear" w:color="auto" w:fill="FFFFFF"/>
          </w:tcPr>
          <w:p w14:paraId="5028101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.500</w:t>
            </w:r>
          </w:p>
        </w:tc>
        <w:tc>
          <w:tcPr>
            <w:tcW w:w="1200" w:type="dxa"/>
            <w:tcBorders>
              <w:top w:val="single" w:sz="4" w:space="0" w:color="000000"/>
            </w:tcBorders>
            <w:shd w:val="clear" w:color="auto" w:fill="FFFFFF"/>
          </w:tcPr>
          <w:p w14:paraId="2BFE1D5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50%</w:t>
            </w:r>
          </w:p>
        </w:tc>
      </w:tr>
      <w:tr w:rsidR="007A5850" w14:paraId="1106F549" w14:textId="77777777">
        <w:trPr>
          <w:jc w:val="center"/>
        </w:trPr>
        <w:tc>
          <w:tcPr>
            <w:tcW w:w="1905" w:type="dxa"/>
            <w:shd w:val="clear" w:color="auto" w:fill="FFFFFF"/>
            <w:tcMar>
              <w:top w:w="0" w:type="dxa"/>
              <w:left w:w="0" w:type="dxa"/>
              <w:bottom w:w="0" w:type="dxa"/>
              <w:right w:w="0" w:type="dxa"/>
            </w:tcMar>
            <w:vAlign w:val="center"/>
          </w:tcPr>
          <w:p w14:paraId="7497CE7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Neuroscience</w:t>
            </w:r>
          </w:p>
        </w:tc>
        <w:tc>
          <w:tcPr>
            <w:tcW w:w="1200" w:type="dxa"/>
            <w:shd w:val="clear" w:color="auto" w:fill="FFFFFF"/>
            <w:tcMar>
              <w:top w:w="0" w:type="dxa"/>
              <w:left w:w="0" w:type="dxa"/>
              <w:bottom w:w="0" w:type="dxa"/>
              <w:right w:w="0" w:type="dxa"/>
            </w:tcMar>
            <w:vAlign w:val="center"/>
          </w:tcPr>
          <w:p w14:paraId="7ED98B9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1200" w:type="dxa"/>
            <w:shd w:val="clear" w:color="auto" w:fill="FFFFFF"/>
          </w:tcPr>
          <w:p w14:paraId="7ACE102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.167</w:t>
            </w:r>
          </w:p>
        </w:tc>
        <w:tc>
          <w:tcPr>
            <w:tcW w:w="1200" w:type="dxa"/>
            <w:shd w:val="clear" w:color="auto" w:fill="FFFFFF"/>
          </w:tcPr>
          <w:p w14:paraId="4E4D92D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16.7%</w:t>
            </w:r>
          </w:p>
        </w:tc>
      </w:tr>
      <w:tr w:rsidR="007A5850" w14:paraId="5BD3B065" w14:textId="77777777">
        <w:trPr>
          <w:jc w:val="center"/>
        </w:trPr>
        <w:tc>
          <w:tcPr>
            <w:tcW w:w="1905" w:type="dxa"/>
            <w:shd w:val="clear" w:color="auto" w:fill="FFFFFF"/>
            <w:tcMar>
              <w:top w:w="0" w:type="dxa"/>
              <w:left w:w="0" w:type="dxa"/>
              <w:bottom w:w="0" w:type="dxa"/>
              <w:right w:w="0" w:type="dxa"/>
            </w:tcMar>
            <w:vAlign w:val="center"/>
          </w:tcPr>
          <w:p w14:paraId="52FCA75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English</w:t>
            </w:r>
          </w:p>
        </w:tc>
        <w:tc>
          <w:tcPr>
            <w:tcW w:w="1200" w:type="dxa"/>
            <w:shd w:val="clear" w:color="auto" w:fill="FFFFFF"/>
            <w:tcMar>
              <w:top w:w="0" w:type="dxa"/>
              <w:left w:w="0" w:type="dxa"/>
              <w:bottom w:w="0" w:type="dxa"/>
              <w:right w:w="0" w:type="dxa"/>
            </w:tcMar>
            <w:vAlign w:val="center"/>
          </w:tcPr>
          <w:p w14:paraId="41ABB84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1200" w:type="dxa"/>
            <w:shd w:val="clear" w:color="auto" w:fill="FFFFFF"/>
          </w:tcPr>
          <w:p w14:paraId="73CA2EB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.067</w:t>
            </w:r>
          </w:p>
        </w:tc>
        <w:tc>
          <w:tcPr>
            <w:tcW w:w="1200" w:type="dxa"/>
            <w:shd w:val="clear" w:color="auto" w:fill="FFFFFF"/>
          </w:tcPr>
          <w:p w14:paraId="2E6E62D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.6.7%</w:t>
            </w:r>
          </w:p>
        </w:tc>
      </w:tr>
      <w:tr w:rsidR="007A5850" w14:paraId="72AB52D4" w14:textId="77777777">
        <w:trPr>
          <w:jc w:val="center"/>
        </w:trPr>
        <w:tc>
          <w:tcPr>
            <w:tcW w:w="1905" w:type="dxa"/>
            <w:shd w:val="clear" w:color="auto" w:fill="FFFFFF"/>
            <w:tcMar>
              <w:top w:w="0" w:type="dxa"/>
              <w:left w:w="0" w:type="dxa"/>
              <w:bottom w:w="0" w:type="dxa"/>
              <w:right w:w="0" w:type="dxa"/>
            </w:tcMar>
            <w:vAlign w:val="center"/>
          </w:tcPr>
          <w:p w14:paraId="6322F30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Biology</w:t>
            </w:r>
          </w:p>
        </w:tc>
        <w:tc>
          <w:tcPr>
            <w:tcW w:w="1200" w:type="dxa"/>
            <w:shd w:val="clear" w:color="auto" w:fill="FFFFFF"/>
            <w:tcMar>
              <w:top w:w="0" w:type="dxa"/>
              <w:left w:w="0" w:type="dxa"/>
              <w:bottom w:w="0" w:type="dxa"/>
              <w:right w:w="0" w:type="dxa"/>
            </w:tcMar>
            <w:vAlign w:val="center"/>
          </w:tcPr>
          <w:p w14:paraId="4ED303D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1200" w:type="dxa"/>
            <w:shd w:val="clear" w:color="auto" w:fill="FFFFFF"/>
          </w:tcPr>
          <w:p w14:paraId="1046A82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.133</w:t>
            </w:r>
          </w:p>
        </w:tc>
        <w:tc>
          <w:tcPr>
            <w:tcW w:w="1200" w:type="dxa"/>
            <w:shd w:val="clear" w:color="auto" w:fill="FFFFFF"/>
          </w:tcPr>
          <w:p w14:paraId="01AD5BE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13.3%</w:t>
            </w:r>
          </w:p>
        </w:tc>
      </w:tr>
      <w:tr w:rsidR="007A5850" w14:paraId="4EAB3EB1" w14:textId="77777777">
        <w:trPr>
          <w:jc w:val="center"/>
        </w:trPr>
        <w:tc>
          <w:tcPr>
            <w:tcW w:w="1905" w:type="dxa"/>
            <w:tcBorders>
              <w:bottom w:val="single" w:sz="4" w:space="0" w:color="000000"/>
            </w:tcBorders>
            <w:shd w:val="clear" w:color="auto" w:fill="FFFFFF"/>
            <w:tcMar>
              <w:top w:w="0" w:type="dxa"/>
              <w:left w:w="0" w:type="dxa"/>
              <w:bottom w:w="0" w:type="dxa"/>
              <w:right w:w="0" w:type="dxa"/>
            </w:tcMar>
            <w:vAlign w:val="center"/>
          </w:tcPr>
          <w:p w14:paraId="31958BC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History</w:t>
            </w:r>
          </w:p>
        </w:tc>
        <w:tc>
          <w:tcPr>
            <w:tcW w:w="1200" w:type="dxa"/>
            <w:tcBorders>
              <w:bottom w:val="single" w:sz="4" w:space="0" w:color="000000"/>
            </w:tcBorders>
            <w:shd w:val="clear" w:color="auto" w:fill="FFFFFF"/>
            <w:tcMar>
              <w:top w:w="0" w:type="dxa"/>
              <w:left w:w="0" w:type="dxa"/>
              <w:bottom w:w="0" w:type="dxa"/>
              <w:right w:w="0" w:type="dxa"/>
            </w:tcMar>
            <w:vAlign w:val="center"/>
          </w:tcPr>
          <w:p w14:paraId="512005F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1200" w:type="dxa"/>
            <w:tcBorders>
              <w:bottom w:val="single" w:sz="4" w:space="0" w:color="000000"/>
            </w:tcBorders>
            <w:shd w:val="clear" w:color="auto" w:fill="FFFFFF"/>
          </w:tcPr>
          <w:p w14:paraId="5491C92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.133</w:t>
            </w:r>
          </w:p>
        </w:tc>
        <w:tc>
          <w:tcPr>
            <w:tcW w:w="1200" w:type="dxa"/>
            <w:tcBorders>
              <w:bottom w:val="single" w:sz="4" w:space="0" w:color="000000"/>
            </w:tcBorders>
            <w:shd w:val="clear" w:color="auto" w:fill="FFFFFF"/>
          </w:tcPr>
          <w:p w14:paraId="77DF5AC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13.3%</w:t>
            </w:r>
          </w:p>
        </w:tc>
      </w:tr>
      <w:tr w:rsidR="007A5850" w14:paraId="007F5917" w14:textId="77777777">
        <w:trPr>
          <w:jc w:val="center"/>
        </w:trPr>
        <w:tc>
          <w:tcPr>
            <w:tcW w:w="1905" w:type="dxa"/>
            <w:tcBorders>
              <w:top w:val="single" w:sz="4" w:space="0" w:color="000000"/>
            </w:tcBorders>
            <w:shd w:val="clear" w:color="auto" w:fill="FFFFFF"/>
            <w:tcMar>
              <w:top w:w="0" w:type="dxa"/>
              <w:left w:w="0" w:type="dxa"/>
              <w:bottom w:w="0" w:type="dxa"/>
              <w:right w:w="0" w:type="dxa"/>
            </w:tcMar>
          </w:tcPr>
          <w:p w14:paraId="1A90EC7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w:t>
            </w:r>
          </w:p>
        </w:tc>
        <w:tc>
          <w:tcPr>
            <w:tcW w:w="1200" w:type="dxa"/>
            <w:tcBorders>
              <w:top w:val="single" w:sz="4" w:space="0" w:color="000000"/>
            </w:tcBorders>
            <w:shd w:val="clear" w:color="auto" w:fill="FFFFFF"/>
            <w:tcMar>
              <w:top w:w="0" w:type="dxa"/>
              <w:left w:w="0" w:type="dxa"/>
              <w:bottom w:w="0" w:type="dxa"/>
              <w:right w:w="0" w:type="dxa"/>
            </w:tcMar>
            <w:vAlign w:val="center"/>
          </w:tcPr>
          <w:p w14:paraId="44CB39E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n = 30</w:t>
            </w:r>
          </w:p>
        </w:tc>
        <w:tc>
          <w:tcPr>
            <w:tcW w:w="1200" w:type="dxa"/>
            <w:tcBorders>
              <w:top w:val="single" w:sz="4" w:space="0" w:color="000000"/>
            </w:tcBorders>
            <w:shd w:val="clear" w:color="auto" w:fill="FFFFFF"/>
          </w:tcPr>
          <w:p w14:paraId="437891F5"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200" w:type="dxa"/>
            <w:tcBorders>
              <w:top w:val="single" w:sz="4" w:space="0" w:color="000000"/>
            </w:tcBorders>
            <w:shd w:val="clear" w:color="auto" w:fill="FFFFFF"/>
          </w:tcPr>
          <w:p w14:paraId="03842B57" w14:textId="77777777" w:rsidR="007A5850" w:rsidRDefault="007A5850">
            <w:pPr>
              <w:pBdr>
                <w:top w:val="nil"/>
                <w:left w:val="nil"/>
                <w:bottom w:val="nil"/>
                <w:right w:val="nil"/>
                <w:between w:val="nil"/>
              </w:pBdr>
              <w:jc w:val="center"/>
              <w:rPr>
                <w:rFonts w:ascii="Arial" w:eastAsia="Arial" w:hAnsi="Arial" w:cs="Arial"/>
                <w:sz w:val="20"/>
                <w:szCs w:val="20"/>
              </w:rPr>
            </w:pPr>
          </w:p>
        </w:tc>
      </w:tr>
    </w:tbl>
    <w:p w14:paraId="3089687A" w14:textId="77777777" w:rsidR="007A5850" w:rsidRDefault="007A5850">
      <w:pPr>
        <w:pBdr>
          <w:top w:val="nil"/>
          <w:left w:val="nil"/>
          <w:bottom w:val="nil"/>
          <w:right w:val="nil"/>
          <w:between w:val="nil"/>
        </w:pBdr>
        <w:rPr>
          <w:rFonts w:ascii="Arial" w:eastAsia="Arial" w:hAnsi="Arial" w:cs="Arial"/>
          <w:sz w:val="20"/>
          <w:szCs w:val="20"/>
        </w:rPr>
      </w:pPr>
      <w:bookmarkStart w:id="43" w:name="_vpx09kdrz0or" w:colFirst="0" w:colLast="0"/>
      <w:bookmarkEnd w:id="43"/>
    </w:p>
    <w:p w14:paraId="2279CEBD" w14:textId="77777777" w:rsidR="007A5850" w:rsidRDefault="007A5850">
      <w:pPr>
        <w:pStyle w:val="Heading2"/>
        <w:pBdr>
          <w:top w:val="nil"/>
          <w:left w:val="nil"/>
          <w:bottom w:val="nil"/>
          <w:right w:val="nil"/>
          <w:between w:val="nil"/>
        </w:pBdr>
        <w:rPr>
          <w:rFonts w:ascii="Arial" w:eastAsia="Arial" w:hAnsi="Arial" w:cs="Arial"/>
        </w:rPr>
      </w:pPr>
      <w:bookmarkStart w:id="44" w:name="_1t3h5sf" w:colFirst="0" w:colLast="0"/>
      <w:bookmarkEnd w:id="44"/>
      <w:r>
        <w:rPr>
          <w:rFonts w:ascii="Arial" w:eastAsia="Arial" w:hAnsi="Arial" w:cs="Arial"/>
        </w:rPr>
        <w:t>2.6 Outliers in Frequency Distributions</w:t>
      </w:r>
    </w:p>
    <w:p w14:paraId="35FCF36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One of the uses of frequency distributions is identification of </w:t>
      </w:r>
      <w:r>
        <w:rPr>
          <w:rFonts w:ascii="Arial" w:eastAsia="Arial" w:hAnsi="Arial" w:cs="Arial"/>
          <w:b/>
          <w:sz w:val="20"/>
          <w:szCs w:val="20"/>
        </w:rPr>
        <w:t>outliers</w:t>
      </w:r>
      <w:r>
        <w:rPr>
          <w:rFonts w:ascii="Arial" w:eastAsia="Arial" w:hAnsi="Arial" w:cs="Arial"/>
          <w:sz w:val="20"/>
          <w:szCs w:val="20"/>
        </w:rPr>
        <w:t xml:space="preserve">. An </w:t>
      </w:r>
      <w:r>
        <w:rPr>
          <w:rFonts w:ascii="Arial" w:eastAsia="Arial" w:hAnsi="Arial" w:cs="Arial"/>
          <w:b/>
          <w:sz w:val="20"/>
          <w:szCs w:val="20"/>
        </w:rPr>
        <w:t>outlier</w:t>
      </w:r>
      <w:r>
        <w:rPr>
          <w:rFonts w:ascii="Arial" w:eastAsia="Arial" w:hAnsi="Arial" w:cs="Arial"/>
          <w:sz w:val="20"/>
          <w:szCs w:val="20"/>
        </w:rPr>
        <w:t xml:space="preserve"> is any score with a value very different from the other data value and usually has a low frequency. For example, say that I measure the age in years of each person in a study. The frequency distribution is below, where it can be seen that most of the 80 people ranged from 18 to 21 years old, which you would expect if this study was conducted on a college campus. However, there is one individual who is 45 years old; an age over twice as old as the next oldest people in the study. This individual’s age (and the individual) would be an outlier.</w:t>
      </w:r>
    </w:p>
    <w:p w14:paraId="4412843B" w14:textId="77777777" w:rsidR="007A5850" w:rsidRDefault="007A5850">
      <w:pPr>
        <w:pBdr>
          <w:top w:val="nil"/>
          <w:left w:val="nil"/>
          <w:bottom w:val="nil"/>
          <w:right w:val="nil"/>
          <w:between w:val="nil"/>
        </w:pBdr>
        <w:jc w:val="both"/>
        <w:rPr>
          <w:rFonts w:ascii="Arial" w:eastAsia="Arial" w:hAnsi="Arial" w:cs="Arial"/>
          <w:sz w:val="20"/>
          <w:szCs w:val="20"/>
        </w:rPr>
      </w:pPr>
    </w:p>
    <w:tbl>
      <w:tblPr>
        <w:tblW w:w="3105" w:type="dxa"/>
        <w:jc w:val="center"/>
        <w:tblLayout w:type="fixed"/>
        <w:tblLook w:val="0000" w:firstRow="0" w:lastRow="0" w:firstColumn="0" w:lastColumn="0" w:noHBand="0" w:noVBand="0"/>
      </w:tblPr>
      <w:tblGrid>
        <w:gridCol w:w="1905"/>
        <w:gridCol w:w="1200"/>
      </w:tblGrid>
      <w:tr w:rsidR="007A5850" w14:paraId="0F6E894B" w14:textId="77777777">
        <w:trPr>
          <w:jc w:val="center"/>
        </w:trPr>
        <w:tc>
          <w:tcPr>
            <w:tcW w:w="1905" w:type="dxa"/>
            <w:tcBorders>
              <w:top w:val="single" w:sz="4" w:space="0" w:color="000000"/>
              <w:bottom w:val="single" w:sz="4" w:space="0" w:color="000000"/>
            </w:tcBorders>
            <w:shd w:val="clear" w:color="auto" w:fill="FFFFFF"/>
            <w:tcMar>
              <w:top w:w="0" w:type="dxa"/>
              <w:left w:w="0" w:type="dxa"/>
              <w:bottom w:w="0" w:type="dxa"/>
              <w:right w:w="0" w:type="dxa"/>
            </w:tcMar>
          </w:tcPr>
          <w:p w14:paraId="1567AA7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Age</w:t>
            </w:r>
          </w:p>
        </w:tc>
        <w:tc>
          <w:tcPr>
            <w:tcW w:w="1200" w:type="dxa"/>
            <w:tcBorders>
              <w:top w:val="single" w:sz="4" w:space="0" w:color="000000"/>
              <w:bottom w:val="single" w:sz="4" w:space="0" w:color="000000"/>
            </w:tcBorders>
            <w:shd w:val="clear" w:color="auto" w:fill="FFFFFF"/>
            <w:tcMar>
              <w:top w:w="0" w:type="dxa"/>
              <w:left w:w="0" w:type="dxa"/>
              <w:bottom w:w="0" w:type="dxa"/>
              <w:right w:w="0" w:type="dxa"/>
            </w:tcMar>
          </w:tcPr>
          <w:p w14:paraId="4502972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f</w:t>
            </w:r>
          </w:p>
        </w:tc>
      </w:tr>
      <w:tr w:rsidR="007A5850" w14:paraId="6AD3675A" w14:textId="77777777">
        <w:trPr>
          <w:jc w:val="center"/>
        </w:trPr>
        <w:tc>
          <w:tcPr>
            <w:tcW w:w="1905" w:type="dxa"/>
            <w:tcBorders>
              <w:top w:val="single" w:sz="4" w:space="0" w:color="000000"/>
            </w:tcBorders>
            <w:shd w:val="clear" w:color="auto" w:fill="FFFFFF"/>
            <w:tcMar>
              <w:top w:w="0" w:type="dxa"/>
              <w:left w:w="0" w:type="dxa"/>
              <w:bottom w:w="0" w:type="dxa"/>
              <w:right w:w="0" w:type="dxa"/>
            </w:tcMar>
            <w:vAlign w:val="center"/>
          </w:tcPr>
          <w:p w14:paraId="1E95C3F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lastRenderedPageBreak/>
              <w:t>45</w:t>
            </w:r>
          </w:p>
        </w:tc>
        <w:tc>
          <w:tcPr>
            <w:tcW w:w="1200" w:type="dxa"/>
            <w:tcBorders>
              <w:top w:val="single" w:sz="4" w:space="0" w:color="000000"/>
            </w:tcBorders>
            <w:shd w:val="clear" w:color="auto" w:fill="FFFFFF"/>
            <w:tcMar>
              <w:top w:w="0" w:type="dxa"/>
              <w:left w:w="0" w:type="dxa"/>
              <w:bottom w:w="0" w:type="dxa"/>
              <w:right w:w="0" w:type="dxa"/>
            </w:tcMar>
            <w:vAlign w:val="center"/>
          </w:tcPr>
          <w:p w14:paraId="728B734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r>
      <w:tr w:rsidR="007A5850" w14:paraId="4655FF42" w14:textId="77777777">
        <w:trPr>
          <w:jc w:val="center"/>
        </w:trPr>
        <w:tc>
          <w:tcPr>
            <w:tcW w:w="1905" w:type="dxa"/>
            <w:shd w:val="clear" w:color="auto" w:fill="FFFFFF"/>
            <w:tcMar>
              <w:top w:w="0" w:type="dxa"/>
              <w:left w:w="0" w:type="dxa"/>
              <w:bottom w:w="0" w:type="dxa"/>
              <w:right w:w="0" w:type="dxa"/>
            </w:tcMar>
            <w:vAlign w:val="center"/>
          </w:tcPr>
          <w:p w14:paraId="4B30D6D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21</w:t>
            </w:r>
          </w:p>
        </w:tc>
        <w:tc>
          <w:tcPr>
            <w:tcW w:w="1200" w:type="dxa"/>
            <w:shd w:val="clear" w:color="auto" w:fill="FFFFFF"/>
            <w:tcMar>
              <w:top w:w="0" w:type="dxa"/>
              <w:left w:w="0" w:type="dxa"/>
              <w:bottom w:w="0" w:type="dxa"/>
              <w:right w:w="0" w:type="dxa"/>
            </w:tcMar>
            <w:vAlign w:val="center"/>
          </w:tcPr>
          <w:p w14:paraId="2BADD1C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15</w:t>
            </w:r>
          </w:p>
        </w:tc>
      </w:tr>
      <w:tr w:rsidR="007A5850" w14:paraId="73D0CDA2" w14:textId="77777777">
        <w:trPr>
          <w:jc w:val="center"/>
        </w:trPr>
        <w:tc>
          <w:tcPr>
            <w:tcW w:w="1905" w:type="dxa"/>
            <w:shd w:val="clear" w:color="auto" w:fill="FFFFFF"/>
            <w:tcMar>
              <w:top w:w="0" w:type="dxa"/>
              <w:left w:w="0" w:type="dxa"/>
              <w:bottom w:w="0" w:type="dxa"/>
              <w:right w:w="0" w:type="dxa"/>
            </w:tcMar>
            <w:vAlign w:val="center"/>
          </w:tcPr>
          <w:p w14:paraId="6C2E6EC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20</w:t>
            </w:r>
          </w:p>
        </w:tc>
        <w:tc>
          <w:tcPr>
            <w:tcW w:w="1200" w:type="dxa"/>
            <w:shd w:val="clear" w:color="auto" w:fill="FFFFFF"/>
            <w:tcMar>
              <w:top w:w="0" w:type="dxa"/>
              <w:left w:w="0" w:type="dxa"/>
              <w:bottom w:w="0" w:type="dxa"/>
              <w:right w:w="0" w:type="dxa"/>
            </w:tcMar>
            <w:vAlign w:val="center"/>
          </w:tcPr>
          <w:p w14:paraId="4C5BAB8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w:t>
            </w:r>
          </w:p>
        </w:tc>
      </w:tr>
      <w:tr w:rsidR="007A5850" w14:paraId="0CC56ED6" w14:textId="77777777">
        <w:trPr>
          <w:jc w:val="center"/>
        </w:trPr>
        <w:tc>
          <w:tcPr>
            <w:tcW w:w="1905" w:type="dxa"/>
            <w:shd w:val="clear" w:color="auto" w:fill="FFFFFF"/>
            <w:tcMar>
              <w:top w:w="0" w:type="dxa"/>
              <w:left w:w="0" w:type="dxa"/>
              <w:bottom w:w="0" w:type="dxa"/>
              <w:right w:w="0" w:type="dxa"/>
            </w:tcMar>
            <w:vAlign w:val="center"/>
          </w:tcPr>
          <w:p w14:paraId="2C6DAD6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19</w:t>
            </w:r>
          </w:p>
        </w:tc>
        <w:tc>
          <w:tcPr>
            <w:tcW w:w="1200" w:type="dxa"/>
            <w:shd w:val="clear" w:color="auto" w:fill="FFFFFF"/>
            <w:tcMar>
              <w:top w:w="0" w:type="dxa"/>
              <w:left w:w="0" w:type="dxa"/>
              <w:bottom w:w="0" w:type="dxa"/>
              <w:right w:w="0" w:type="dxa"/>
            </w:tcMar>
            <w:vAlign w:val="center"/>
          </w:tcPr>
          <w:p w14:paraId="06A1EB1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25</w:t>
            </w:r>
          </w:p>
        </w:tc>
      </w:tr>
      <w:tr w:rsidR="007A5850" w14:paraId="514FA500" w14:textId="77777777">
        <w:trPr>
          <w:jc w:val="center"/>
        </w:trPr>
        <w:tc>
          <w:tcPr>
            <w:tcW w:w="1905" w:type="dxa"/>
            <w:tcBorders>
              <w:bottom w:val="single" w:sz="4" w:space="0" w:color="000000"/>
            </w:tcBorders>
            <w:shd w:val="clear" w:color="auto" w:fill="FFFFFF"/>
            <w:tcMar>
              <w:top w:w="0" w:type="dxa"/>
              <w:left w:w="0" w:type="dxa"/>
              <w:bottom w:w="0" w:type="dxa"/>
              <w:right w:w="0" w:type="dxa"/>
            </w:tcMar>
            <w:vAlign w:val="center"/>
          </w:tcPr>
          <w:p w14:paraId="0D39BD2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18</w:t>
            </w:r>
          </w:p>
        </w:tc>
        <w:tc>
          <w:tcPr>
            <w:tcW w:w="1200" w:type="dxa"/>
            <w:tcBorders>
              <w:bottom w:val="single" w:sz="4" w:space="0" w:color="000000"/>
            </w:tcBorders>
            <w:shd w:val="clear" w:color="auto" w:fill="FFFFFF"/>
            <w:tcMar>
              <w:top w:w="0" w:type="dxa"/>
              <w:left w:w="0" w:type="dxa"/>
              <w:bottom w:w="0" w:type="dxa"/>
              <w:right w:w="0" w:type="dxa"/>
            </w:tcMar>
            <w:vAlign w:val="center"/>
          </w:tcPr>
          <w:p w14:paraId="7B1AE1A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19</w:t>
            </w:r>
          </w:p>
        </w:tc>
      </w:tr>
    </w:tbl>
    <w:p w14:paraId="7779C90A" w14:textId="77777777" w:rsidR="007A5850" w:rsidRDefault="007A5850">
      <w:pPr>
        <w:pBdr>
          <w:top w:val="nil"/>
          <w:left w:val="nil"/>
          <w:bottom w:val="nil"/>
          <w:right w:val="nil"/>
          <w:between w:val="nil"/>
        </w:pBdr>
        <w:jc w:val="both"/>
        <w:rPr>
          <w:rFonts w:ascii="Arial" w:eastAsia="Arial" w:hAnsi="Arial" w:cs="Arial"/>
          <w:sz w:val="20"/>
          <w:szCs w:val="20"/>
        </w:rPr>
      </w:pPr>
    </w:p>
    <w:p w14:paraId="16226EE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Outliers can be problematic, because if the outlier is a person, their individual characteristics and performance in tasks might not be typical of the rest of the sample and, hence, may be non-representative of the population. As such, outliers are often eliminated from statistical data analysis.</w:t>
      </w:r>
    </w:p>
    <w:p w14:paraId="42049D75" w14:textId="77777777" w:rsidR="007A5850" w:rsidRDefault="007A5850">
      <w:pPr>
        <w:pBdr>
          <w:top w:val="nil"/>
          <w:left w:val="nil"/>
          <w:bottom w:val="nil"/>
          <w:right w:val="nil"/>
          <w:between w:val="nil"/>
        </w:pBdr>
        <w:jc w:val="both"/>
        <w:rPr>
          <w:rFonts w:ascii="Arial" w:eastAsia="Arial" w:hAnsi="Arial" w:cs="Arial"/>
          <w:sz w:val="20"/>
          <w:szCs w:val="20"/>
        </w:rPr>
      </w:pPr>
    </w:p>
    <w:p w14:paraId="461964A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Outliers can also be identified when data come from a qualitative variable such as college major. For example, say I conduct a survey on students’ opinions of campus events and obtain the following distribution of majors in my sample:</w:t>
      </w:r>
    </w:p>
    <w:p w14:paraId="57380C26" w14:textId="77777777" w:rsidR="007A5850" w:rsidRDefault="007A5850">
      <w:pPr>
        <w:pBdr>
          <w:top w:val="nil"/>
          <w:left w:val="nil"/>
          <w:bottom w:val="nil"/>
          <w:right w:val="nil"/>
          <w:between w:val="nil"/>
        </w:pBdr>
        <w:jc w:val="both"/>
        <w:rPr>
          <w:rFonts w:ascii="Arial" w:eastAsia="Arial" w:hAnsi="Arial" w:cs="Arial"/>
          <w:sz w:val="20"/>
          <w:szCs w:val="20"/>
        </w:rPr>
      </w:pPr>
    </w:p>
    <w:tbl>
      <w:tblPr>
        <w:tblW w:w="3105" w:type="dxa"/>
        <w:jc w:val="center"/>
        <w:tblLayout w:type="fixed"/>
        <w:tblLook w:val="0000" w:firstRow="0" w:lastRow="0" w:firstColumn="0" w:lastColumn="0" w:noHBand="0" w:noVBand="0"/>
      </w:tblPr>
      <w:tblGrid>
        <w:gridCol w:w="1905"/>
        <w:gridCol w:w="1200"/>
      </w:tblGrid>
      <w:tr w:rsidR="007A5850" w14:paraId="1E5A79B4" w14:textId="77777777">
        <w:trPr>
          <w:jc w:val="center"/>
        </w:trPr>
        <w:tc>
          <w:tcPr>
            <w:tcW w:w="1905" w:type="dxa"/>
            <w:tcBorders>
              <w:top w:val="single" w:sz="4" w:space="0" w:color="000000"/>
              <w:bottom w:val="single" w:sz="4" w:space="0" w:color="000000"/>
            </w:tcBorders>
            <w:shd w:val="clear" w:color="auto" w:fill="FFFFFF"/>
            <w:tcMar>
              <w:top w:w="0" w:type="dxa"/>
              <w:left w:w="0" w:type="dxa"/>
              <w:bottom w:w="0" w:type="dxa"/>
              <w:right w:w="0" w:type="dxa"/>
            </w:tcMar>
          </w:tcPr>
          <w:p w14:paraId="1C36FCB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College Class</w:t>
            </w:r>
          </w:p>
        </w:tc>
        <w:tc>
          <w:tcPr>
            <w:tcW w:w="1200" w:type="dxa"/>
            <w:tcBorders>
              <w:top w:val="single" w:sz="4" w:space="0" w:color="000000"/>
              <w:bottom w:val="single" w:sz="4" w:space="0" w:color="000000"/>
            </w:tcBorders>
            <w:shd w:val="clear" w:color="auto" w:fill="FFFFFF"/>
            <w:tcMar>
              <w:top w:w="0" w:type="dxa"/>
              <w:left w:w="0" w:type="dxa"/>
              <w:bottom w:w="0" w:type="dxa"/>
              <w:right w:w="0" w:type="dxa"/>
            </w:tcMar>
          </w:tcPr>
          <w:p w14:paraId="0489324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f</w:t>
            </w:r>
          </w:p>
        </w:tc>
      </w:tr>
      <w:tr w:rsidR="007A5850" w14:paraId="1DB30579" w14:textId="77777777">
        <w:trPr>
          <w:jc w:val="center"/>
        </w:trPr>
        <w:tc>
          <w:tcPr>
            <w:tcW w:w="1905" w:type="dxa"/>
            <w:tcBorders>
              <w:top w:val="single" w:sz="4" w:space="0" w:color="000000"/>
            </w:tcBorders>
            <w:shd w:val="clear" w:color="auto" w:fill="FFFFFF"/>
            <w:tcMar>
              <w:top w:w="0" w:type="dxa"/>
              <w:left w:w="0" w:type="dxa"/>
              <w:bottom w:w="0" w:type="dxa"/>
              <w:right w:w="0" w:type="dxa"/>
            </w:tcMar>
            <w:vAlign w:val="center"/>
          </w:tcPr>
          <w:p w14:paraId="0FFBB2C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Psychology</w:t>
            </w:r>
          </w:p>
        </w:tc>
        <w:tc>
          <w:tcPr>
            <w:tcW w:w="1200" w:type="dxa"/>
            <w:tcBorders>
              <w:top w:val="single" w:sz="4" w:space="0" w:color="000000"/>
            </w:tcBorders>
            <w:shd w:val="clear" w:color="auto" w:fill="FFFFFF"/>
            <w:tcMar>
              <w:top w:w="0" w:type="dxa"/>
              <w:left w:w="0" w:type="dxa"/>
              <w:bottom w:w="0" w:type="dxa"/>
              <w:right w:w="0" w:type="dxa"/>
            </w:tcMar>
            <w:vAlign w:val="center"/>
          </w:tcPr>
          <w:p w14:paraId="4607361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50</w:t>
            </w:r>
          </w:p>
        </w:tc>
      </w:tr>
      <w:tr w:rsidR="007A5850" w14:paraId="415AE875" w14:textId="77777777">
        <w:trPr>
          <w:jc w:val="center"/>
        </w:trPr>
        <w:tc>
          <w:tcPr>
            <w:tcW w:w="1905" w:type="dxa"/>
            <w:shd w:val="clear" w:color="auto" w:fill="FFFFFF"/>
            <w:tcMar>
              <w:top w:w="0" w:type="dxa"/>
              <w:left w:w="0" w:type="dxa"/>
              <w:bottom w:w="0" w:type="dxa"/>
              <w:right w:w="0" w:type="dxa"/>
            </w:tcMar>
            <w:vAlign w:val="center"/>
          </w:tcPr>
          <w:p w14:paraId="77E5A2C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Philosophy</w:t>
            </w:r>
          </w:p>
        </w:tc>
        <w:tc>
          <w:tcPr>
            <w:tcW w:w="1200" w:type="dxa"/>
            <w:shd w:val="clear" w:color="auto" w:fill="FFFFFF"/>
            <w:tcMar>
              <w:top w:w="0" w:type="dxa"/>
              <w:left w:w="0" w:type="dxa"/>
              <w:bottom w:w="0" w:type="dxa"/>
              <w:right w:w="0" w:type="dxa"/>
            </w:tcMar>
            <w:vAlign w:val="center"/>
          </w:tcPr>
          <w:p w14:paraId="3FA1E85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r>
      <w:tr w:rsidR="007A5850" w14:paraId="795C0F8D" w14:textId="77777777">
        <w:trPr>
          <w:jc w:val="center"/>
        </w:trPr>
        <w:tc>
          <w:tcPr>
            <w:tcW w:w="1905" w:type="dxa"/>
            <w:shd w:val="clear" w:color="auto" w:fill="FFFFFF"/>
            <w:tcMar>
              <w:top w:w="0" w:type="dxa"/>
              <w:left w:w="0" w:type="dxa"/>
              <w:bottom w:w="0" w:type="dxa"/>
              <w:right w:w="0" w:type="dxa"/>
            </w:tcMar>
            <w:vAlign w:val="center"/>
          </w:tcPr>
          <w:p w14:paraId="5794B9B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English</w:t>
            </w:r>
          </w:p>
        </w:tc>
        <w:tc>
          <w:tcPr>
            <w:tcW w:w="1200" w:type="dxa"/>
            <w:shd w:val="clear" w:color="auto" w:fill="FFFFFF"/>
            <w:tcMar>
              <w:top w:w="0" w:type="dxa"/>
              <w:left w:w="0" w:type="dxa"/>
              <w:bottom w:w="0" w:type="dxa"/>
              <w:right w:w="0" w:type="dxa"/>
            </w:tcMar>
            <w:vAlign w:val="center"/>
          </w:tcPr>
          <w:p w14:paraId="7FA5092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45</w:t>
            </w:r>
          </w:p>
        </w:tc>
      </w:tr>
      <w:tr w:rsidR="007A5850" w14:paraId="15598FF3" w14:textId="77777777">
        <w:trPr>
          <w:jc w:val="center"/>
        </w:trPr>
        <w:tc>
          <w:tcPr>
            <w:tcW w:w="1905" w:type="dxa"/>
            <w:shd w:val="clear" w:color="auto" w:fill="FFFFFF"/>
            <w:tcMar>
              <w:top w:w="0" w:type="dxa"/>
              <w:left w:w="0" w:type="dxa"/>
              <w:bottom w:w="0" w:type="dxa"/>
              <w:right w:w="0" w:type="dxa"/>
            </w:tcMar>
            <w:vAlign w:val="center"/>
          </w:tcPr>
          <w:p w14:paraId="5BCD890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Biology</w:t>
            </w:r>
          </w:p>
        </w:tc>
        <w:tc>
          <w:tcPr>
            <w:tcW w:w="1200" w:type="dxa"/>
            <w:shd w:val="clear" w:color="auto" w:fill="FFFFFF"/>
            <w:tcMar>
              <w:top w:w="0" w:type="dxa"/>
              <w:left w:w="0" w:type="dxa"/>
              <w:bottom w:w="0" w:type="dxa"/>
              <w:right w:w="0" w:type="dxa"/>
            </w:tcMar>
            <w:vAlign w:val="center"/>
          </w:tcPr>
          <w:p w14:paraId="770EFF0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90</w:t>
            </w:r>
          </w:p>
        </w:tc>
      </w:tr>
      <w:tr w:rsidR="007A5850" w14:paraId="493A5B49" w14:textId="77777777">
        <w:trPr>
          <w:jc w:val="center"/>
        </w:trPr>
        <w:tc>
          <w:tcPr>
            <w:tcW w:w="1905" w:type="dxa"/>
            <w:tcBorders>
              <w:bottom w:val="single" w:sz="4" w:space="0" w:color="000000"/>
            </w:tcBorders>
            <w:shd w:val="clear" w:color="auto" w:fill="FFFFFF"/>
            <w:tcMar>
              <w:top w:w="0" w:type="dxa"/>
              <w:left w:w="0" w:type="dxa"/>
              <w:bottom w:w="0" w:type="dxa"/>
              <w:right w:w="0" w:type="dxa"/>
            </w:tcMar>
            <w:vAlign w:val="center"/>
          </w:tcPr>
          <w:p w14:paraId="27F414F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History</w:t>
            </w:r>
          </w:p>
        </w:tc>
        <w:tc>
          <w:tcPr>
            <w:tcW w:w="1200" w:type="dxa"/>
            <w:tcBorders>
              <w:bottom w:val="single" w:sz="4" w:space="0" w:color="000000"/>
            </w:tcBorders>
            <w:shd w:val="clear" w:color="auto" w:fill="FFFFFF"/>
            <w:tcMar>
              <w:top w:w="0" w:type="dxa"/>
              <w:left w:w="0" w:type="dxa"/>
              <w:bottom w:w="0" w:type="dxa"/>
              <w:right w:w="0" w:type="dxa"/>
            </w:tcMar>
            <w:vAlign w:val="center"/>
          </w:tcPr>
          <w:p w14:paraId="59D4868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45</w:t>
            </w:r>
          </w:p>
        </w:tc>
      </w:tr>
    </w:tbl>
    <w:p w14:paraId="5ECCE2B9" w14:textId="77777777" w:rsidR="007A5850" w:rsidRDefault="007A5850">
      <w:pPr>
        <w:pBdr>
          <w:top w:val="nil"/>
          <w:left w:val="nil"/>
          <w:bottom w:val="nil"/>
          <w:right w:val="nil"/>
          <w:between w:val="nil"/>
        </w:pBdr>
        <w:jc w:val="both"/>
        <w:rPr>
          <w:rFonts w:ascii="Arial" w:eastAsia="Arial" w:hAnsi="Arial" w:cs="Arial"/>
          <w:sz w:val="20"/>
          <w:szCs w:val="20"/>
        </w:rPr>
      </w:pPr>
    </w:p>
    <w:p w14:paraId="7522BFE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 this case, the two philosophy majors would be considered outliers and their data may be removed, as their responses may not be in line with the majority of the sample.</w:t>
      </w:r>
    </w:p>
    <w:p w14:paraId="5129D671" w14:textId="77777777" w:rsidR="007A5850" w:rsidRDefault="007A5850">
      <w:pPr>
        <w:pBdr>
          <w:top w:val="nil"/>
          <w:left w:val="nil"/>
          <w:bottom w:val="nil"/>
          <w:right w:val="nil"/>
          <w:between w:val="nil"/>
        </w:pBdr>
        <w:rPr>
          <w:rFonts w:ascii="Arial" w:eastAsia="Arial" w:hAnsi="Arial" w:cs="Arial"/>
          <w:sz w:val="20"/>
          <w:szCs w:val="20"/>
        </w:rPr>
      </w:pPr>
    </w:p>
    <w:p w14:paraId="4D1483E4" w14:textId="77777777" w:rsidR="007A5850" w:rsidRDefault="007A5850">
      <w:pPr>
        <w:pStyle w:val="Heading2"/>
        <w:pBdr>
          <w:top w:val="nil"/>
          <w:left w:val="nil"/>
          <w:bottom w:val="nil"/>
          <w:right w:val="nil"/>
          <w:between w:val="nil"/>
        </w:pBdr>
        <w:rPr>
          <w:rFonts w:ascii="Arial" w:eastAsia="Arial" w:hAnsi="Arial" w:cs="Arial"/>
          <w:sz w:val="20"/>
          <w:szCs w:val="20"/>
        </w:rPr>
      </w:pPr>
      <w:bookmarkStart w:id="45" w:name="_54jsoc7py9x2" w:colFirst="0" w:colLast="0"/>
      <w:bookmarkEnd w:id="45"/>
      <w:r>
        <w:rPr>
          <w:rFonts w:ascii="Arial" w:eastAsia="Arial" w:hAnsi="Arial" w:cs="Arial"/>
        </w:rPr>
        <w:t>2.6 “A Picture is worth a Thousand Words”</w:t>
      </w:r>
    </w:p>
    <w:p w14:paraId="2714AFA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I’m sure you’ve heard this saying, but did you ever think about what it means? Basically, a picture can take the place of the roughly 1000 words needed to describe the picture. Not that describing something is bad, it’s just that understanding something through seeing is often easier than having it explained. Meaning can often get “lost in translation.”</w:t>
      </w:r>
    </w:p>
    <w:p w14:paraId="5FA43E43" w14:textId="77777777" w:rsidR="007A5850" w:rsidRDefault="007A5850">
      <w:pPr>
        <w:pBdr>
          <w:top w:val="nil"/>
          <w:left w:val="nil"/>
          <w:bottom w:val="nil"/>
          <w:right w:val="nil"/>
          <w:between w:val="nil"/>
        </w:pBdr>
        <w:jc w:val="both"/>
        <w:rPr>
          <w:rFonts w:ascii="Arial" w:eastAsia="Arial" w:hAnsi="Arial" w:cs="Arial"/>
          <w:sz w:val="20"/>
          <w:szCs w:val="20"/>
        </w:rPr>
      </w:pPr>
    </w:p>
    <w:p w14:paraId="3AF575F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same is true in statistics: A graph of data is probably worth 1000 words, so trends and relationships in data are usually explained through graphs. Some of this section will likely be a refresher, but there are some general rules that should be followed when creating graphs. The main rule is to present data in the simplest and most meaningful way possible, but what does this mean?</w:t>
      </w:r>
    </w:p>
    <w:p w14:paraId="75BA8413" w14:textId="77777777" w:rsidR="007A5850" w:rsidRDefault="007A5850">
      <w:pPr>
        <w:pBdr>
          <w:top w:val="nil"/>
          <w:left w:val="nil"/>
          <w:bottom w:val="nil"/>
          <w:right w:val="nil"/>
          <w:between w:val="nil"/>
        </w:pBdr>
        <w:jc w:val="both"/>
        <w:rPr>
          <w:rFonts w:ascii="Arial" w:eastAsia="Arial" w:hAnsi="Arial" w:cs="Arial"/>
          <w:sz w:val="20"/>
          <w:szCs w:val="20"/>
        </w:rPr>
      </w:pPr>
    </w:p>
    <w:p w14:paraId="0F69D1D4" w14:textId="77777777" w:rsidR="007A5850" w:rsidRDefault="007A5850" w:rsidP="007A5850">
      <w:pPr>
        <w:numPr>
          <w:ilvl w:val="0"/>
          <w:numId w:val="16"/>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Don’t make over-complicated graphs</w:t>
      </w:r>
    </w:p>
    <w:p w14:paraId="69A36E7B" w14:textId="77777777" w:rsidR="007A5850" w:rsidRDefault="007A5850" w:rsidP="007A5850">
      <w:pPr>
        <w:numPr>
          <w:ilvl w:val="0"/>
          <w:numId w:val="16"/>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Include only what is necessary</w:t>
      </w:r>
    </w:p>
    <w:p w14:paraId="3DD254ED" w14:textId="77777777" w:rsidR="007A5850" w:rsidRDefault="007A5850" w:rsidP="007A5850">
      <w:pPr>
        <w:numPr>
          <w:ilvl w:val="0"/>
          <w:numId w:val="16"/>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Include enough information to make your graph easily interpretable</w:t>
      </w:r>
    </w:p>
    <w:p w14:paraId="4910E5AF" w14:textId="77777777" w:rsidR="007A5850" w:rsidRDefault="007A5850">
      <w:pPr>
        <w:pBdr>
          <w:top w:val="nil"/>
          <w:left w:val="nil"/>
          <w:bottom w:val="nil"/>
          <w:right w:val="nil"/>
          <w:between w:val="nil"/>
        </w:pBdr>
        <w:jc w:val="both"/>
        <w:rPr>
          <w:rFonts w:ascii="Arial" w:eastAsia="Arial" w:hAnsi="Arial" w:cs="Arial"/>
          <w:sz w:val="20"/>
          <w:szCs w:val="20"/>
        </w:rPr>
      </w:pPr>
    </w:p>
    <w:p w14:paraId="28483F6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You don’t want people thinking too much about what your graph means; rather, you use a graph to help people understand data. Too much ‘stuff’ in a graph makes it confusing, but not enough will make it unclear. For example, say we want to graph of the number of goals scored by each team in the Atlantic Division of the National Hockey League for the 2014-2015 season. There are eight teams in that division and the numbers of goals each team scored are display in the graph below, where it can be clearly seen which teams scored more goals than the others.</w:t>
      </w:r>
    </w:p>
    <w:p w14:paraId="76B4D0D7" w14:textId="77777777" w:rsidR="007A5850" w:rsidRDefault="007A5850">
      <w:pPr>
        <w:pBdr>
          <w:top w:val="nil"/>
          <w:left w:val="nil"/>
          <w:bottom w:val="nil"/>
          <w:right w:val="nil"/>
          <w:between w:val="nil"/>
        </w:pBdr>
        <w:jc w:val="both"/>
        <w:rPr>
          <w:rFonts w:ascii="Arial" w:eastAsia="Arial" w:hAnsi="Arial" w:cs="Arial"/>
          <w:sz w:val="20"/>
          <w:szCs w:val="20"/>
        </w:rPr>
      </w:pPr>
    </w:p>
    <w:p w14:paraId="11BCCF6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noProof/>
          <w:sz w:val="20"/>
          <w:szCs w:val="20"/>
        </w:rPr>
        <w:lastRenderedPageBreak/>
        <w:drawing>
          <wp:inline distT="114300" distB="114300" distL="114300" distR="114300" wp14:anchorId="72E42F28" wp14:editId="36F1FEED">
            <wp:extent cx="5943600" cy="3071813"/>
            <wp:effectExtent l="0" t="0" r="0" b="0"/>
            <wp:docPr id="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5943600" cy="3071813"/>
                    </a:xfrm>
                    <a:prstGeom prst="rect">
                      <a:avLst/>
                    </a:prstGeom>
                    <a:ln/>
                  </pic:spPr>
                </pic:pic>
              </a:graphicData>
            </a:graphic>
          </wp:inline>
        </w:drawing>
      </w:r>
    </w:p>
    <w:p w14:paraId="136E643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dependent variable is usually displayed on the vertical, </w:t>
      </w:r>
      <w:r>
        <w:rPr>
          <w:rFonts w:ascii="Arial" w:eastAsia="Arial" w:hAnsi="Arial" w:cs="Arial"/>
          <w:b/>
          <w:sz w:val="20"/>
          <w:szCs w:val="20"/>
        </w:rPr>
        <w:t>y-axis</w:t>
      </w:r>
      <w:r>
        <w:rPr>
          <w:rFonts w:ascii="Arial" w:eastAsia="Arial" w:hAnsi="Arial" w:cs="Arial"/>
          <w:sz w:val="20"/>
          <w:szCs w:val="20"/>
        </w:rPr>
        <w:t> (</w:t>
      </w:r>
      <w:r>
        <w:rPr>
          <w:rFonts w:ascii="Arial" w:eastAsia="Arial" w:hAnsi="Arial" w:cs="Arial"/>
          <w:b/>
          <w:sz w:val="20"/>
          <w:szCs w:val="20"/>
        </w:rPr>
        <w:t>ordinate</w:t>
      </w:r>
      <w:r>
        <w:rPr>
          <w:rFonts w:ascii="Arial" w:eastAsia="Arial" w:hAnsi="Arial" w:cs="Arial"/>
          <w:sz w:val="20"/>
          <w:szCs w:val="20"/>
        </w:rPr>
        <w:t xml:space="preserve">). In the example above, the dependent variable is Total Goals Scored and the values are presented on the vertical axis. The horizontal, </w:t>
      </w:r>
      <w:r>
        <w:rPr>
          <w:rFonts w:ascii="Arial" w:eastAsia="Arial" w:hAnsi="Arial" w:cs="Arial"/>
          <w:b/>
          <w:sz w:val="20"/>
          <w:szCs w:val="20"/>
        </w:rPr>
        <w:t>x-axis</w:t>
      </w:r>
      <w:r>
        <w:rPr>
          <w:rFonts w:ascii="Arial" w:eastAsia="Arial" w:hAnsi="Arial" w:cs="Arial"/>
          <w:sz w:val="20"/>
          <w:szCs w:val="20"/>
        </w:rPr>
        <w:t> (</w:t>
      </w:r>
      <w:r>
        <w:rPr>
          <w:rFonts w:ascii="Arial" w:eastAsia="Arial" w:hAnsi="Arial" w:cs="Arial"/>
          <w:b/>
          <w:sz w:val="20"/>
          <w:szCs w:val="20"/>
        </w:rPr>
        <w:t>abscissa</w:t>
      </w:r>
      <w:r>
        <w:rPr>
          <w:rFonts w:ascii="Arial" w:eastAsia="Arial" w:hAnsi="Arial" w:cs="Arial"/>
          <w:sz w:val="20"/>
          <w:szCs w:val="20"/>
        </w:rPr>
        <w:t>)</w:t>
      </w:r>
      <w:r>
        <w:rPr>
          <w:rFonts w:ascii="Arial" w:eastAsia="Arial" w:hAnsi="Arial" w:cs="Arial"/>
          <w:i/>
          <w:sz w:val="20"/>
          <w:szCs w:val="20"/>
        </w:rPr>
        <w:t xml:space="preserve"> </w:t>
      </w:r>
      <w:r>
        <w:rPr>
          <w:rFonts w:ascii="Arial" w:eastAsia="Arial" w:hAnsi="Arial" w:cs="Arial"/>
          <w:sz w:val="20"/>
          <w:szCs w:val="20"/>
        </w:rPr>
        <w:t>can display levels of an independent variable or levels of another dependent variable. In this case, the variable Atlantic Division Team is a qualitative variable with five different levels (teams). The title on each axis should be short and be descriptive to accurately reflect the variable on that axis. The values levels on the y-axis are up to you, but you generally do not want to have too great a range of values or too small of a range. This can lead to a very misleading graph.</w:t>
      </w:r>
    </w:p>
    <w:p w14:paraId="0D083142" w14:textId="77777777" w:rsidR="007A5850" w:rsidRDefault="007A5850">
      <w:pPr>
        <w:pBdr>
          <w:top w:val="nil"/>
          <w:left w:val="nil"/>
          <w:bottom w:val="nil"/>
          <w:right w:val="nil"/>
          <w:between w:val="nil"/>
        </w:pBdr>
        <w:jc w:val="both"/>
        <w:rPr>
          <w:rFonts w:ascii="Arial" w:eastAsia="Arial" w:hAnsi="Arial" w:cs="Arial"/>
          <w:sz w:val="20"/>
          <w:szCs w:val="20"/>
        </w:rPr>
      </w:pPr>
    </w:p>
    <w:p w14:paraId="0E567431"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2.8 Graphs for Frequency Distributions of Quantitative Variables</w:t>
      </w:r>
    </w:p>
    <w:p w14:paraId="25B42CA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When data are measured on a quantitative variable one of three different graphs are generally used to display the data: </w:t>
      </w:r>
      <w:r>
        <w:rPr>
          <w:rFonts w:ascii="Arial" w:eastAsia="Arial" w:hAnsi="Arial" w:cs="Arial"/>
          <w:b/>
          <w:sz w:val="20"/>
          <w:szCs w:val="20"/>
        </w:rPr>
        <w:t>histograms</w:t>
      </w:r>
      <w:r>
        <w:rPr>
          <w:rFonts w:ascii="Arial" w:eastAsia="Arial" w:hAnsi="Arial" w:cs="Arial"/>
          <w:sz w:val="20"/>
          <w:szCs w:val="20"/>
        </w:rPr>
        <w:t xml:space="preserve">, </w:t>
      </w:r>
      <w:r>
        <w:rPr>
          <w:rFonts w:ascii="Arial" w:eastAsia="Arial" w:hAnsi="Arial" w:cs="Arial"/>
          <w:b/>
          <w:sz w:val="20"/>
          <w:szCs w:val="20"/>
        </w:rPr>
        <w:t>polygons</w:t>
      </w:r>
      <w:r>
        <w:rPr>
          <w:rFonts w:ascii="Arial" w:eastAsia="Arial" w:hAnsi="Arial" w:cs="Arial"/>
          <w:sz w:val="20"/>
          <w:szCs w:val="20"/>
        </w:rPr>
        <w:t xml:space="preserve">, and </w:t>
      </w:r>
      <w:r>
        <w:rPr>
          <w:rFonts w:ascii="Arial" w:eastAsia="Arial" w:hAnsi="Arial" w:cs="Arial"/>
          <w:b/>
          <w:sz w:val="20"/>
          <w:szCs w:val="20"/>
        </w:rPr>
        <w:t>line plots</w:t>
      </w:r>
      <w:r>
        <w:rPr>
          <w:rFonts w:ascii="Arial" w:eastAsia="Arial" w:hAnsi="Arial" w:cs="Arial"/>
          <w:sz w:val="20"/>
          <w:szCs w:val="20"/>
        </w:rPr>
        <w:t>. There are some rules for when each of these graphs is used, but which graph type is used is a little less important than displaying data in a clear and simple manner. For each of the following examples, I use the frequency distribution of the Political Attitude data form Section 2.4, which is reproduced below:</w:t>
      </w:r>
    </w:p>
    <w:p w14:paraId="0C21ECFF" w14:textId="77777777" w:rsidR="007A5850" w:rsidRDefault="007A5850">
      <w:pPr>
        <w:pBdr>
          <w:top w:val="nil"/>
          <w:left w:val="nil"/>
          <w:bottom w:val="nil"/>
          <w:right w:val="nil"/>
          <w:between w:val="nil"/>
        </w:pBdr>
        <w:rPr>
          <w:rFonts w:ascii="Arial" w:eastAsia="Arial" w:hAnsi="Arial" w:cs="Arial"/>
          <w:sz w:val="20"/>
          <w:szCs w:val="20"/>
        </w:rPr>
      </w:pPr>
    </w:p>
    <w:tbl>
      <w:tblPr>
        <w:tblW w:w="9345" w:type="dxa"/>
        <w:jc w:val="center"/>
        <w:tblLayout w:type="fixed"/>
        <w:tblLook w:val="0000" w:firstRow="0" w:lastRow="0" w:firstColumn="0" w:lastColumn="0" w:noHBand="0" w:noVBand="0"/>
      </w:tblPr>
      <w:tblGrid>
        <w:gridCol w:w="1650"/>
        <w:gridCol w:w="915"/>
        <w:gridCol w:w="885"/>
        <w:gridCol w:w="945"/>
        <w:gridCol w:w="1050"/>
        <w:gridCol w:w="2160"/>
        <w:gridCol w:w="1740"/>
      </w:tblGrid>
      <w:tr w:rsidR="007A5850" w14:paraId="786B9DB4" w14:textId="77777777">
        <w:trPr>
          <w:jc w:val="center"/>
        </w:trPr>
        <w:tc>
          <w:tcPr>
            <w:tcW w:w="165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C8D9C7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Political Attitude</w:t>
            </w:r>
          </w:p>
        </w:tc>
        <w:tc>
          <w:tcPr>
            <w:tcW w:w="915"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FB7A8E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f</w:t>
            </w:r>
          </w:p>
        </w:tc>
        <w:tc>
          <w:tcPr>
            <w:tcW w:w="885"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33D706C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rf</w:t>
            </w:r>
          </w:p>
        </w:tc>
        <w:tc>
          <w:tcPr>
            <w:tcW w:w="945"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B2AB80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w:t>
            </w:r>
          </w:p>
        </w:tc>
        <w:tc>
          <w:tcPr>
            <w:tcW w:w="105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0E210C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cf</w:t>
            </w:r>
          </w:p>
        </w:tc>
        <w:tc>
          <w:tcPr>
            <w:tcW w:w="216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BAA52E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crf</w:t>
            </w:r>
          </w:p>
        </w:tc>
        <w:tc>
          <w:tcPr>
            <w:tcW w:w="174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603BFD2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c%</w:t>
            </w:r>
          </w:p>
        </w:tc>
      </w:tr>
      <w:tr w:rsidR="007A5850" w14:paraId="796FA195" w14:textId="77777777">
        <w:trPr>
          <w:jc w:val="center"/>
        </w:trPr>
        <w:tc>
          <w:tcPr>
            <w:tcW w:w="1650" w:type="dxa"/>
            <w:tcBorders>
              <w:top w:val="single" w:sz="4" w:space="0" w:color="000000"/>
            </w:tcBorders>
            <w:shd w:val="clear" w:color="auto" w:fill="FFFFFF"/>
            <w:tcMar>
              <w:top w:w="0" w:type="dxa"/>
              <w:left w:w="0" w:type="dxa"/>
              <w:bottom w:w="0" w:type="dxa"/>
              <w:right w:w="0" w:type="dxa"/>
            </w:tcMar>
            <w:vAlign w:val="center"/>
          </w:tcPr>
          <w:p w14:paraId="538DE8B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11</w:t>
            </w:r>
          </w:p>
        </w:tc>
        <w:tc>
          <w:tcPr>
            <w:tcW w:w="915" w:type="dxa"/>
            <w:tcBorders>
              <w:top w:val="single" w:sz="4" w:space="0" w:color="000000"/>
            </w:tcBorders>
            <w:shd w:val="clear" w:color="auto" w:fill="FFFFFF"/>
            <w:tcMar>
              <w:top w:w="0" w:type="dxa"/>
              <w:left w:w="0" w:type="dxa"/>
              <w:bottom w:w="0" w:type="dxa"/>
              <w:right w:w="0" w:type="dxa"/>
            </w:tcMar>
            <w:vAlign w:val="center"/>
          </w:tcPr>
          <w:p w14:paraId="06269FA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885" w:type="dxa"/>
            <w:tcBorders>
              <w:top w:val="single" w:sz="4" w:space="0" w:color="000000"/>
            </w:tcBorders>
            <w:shd w:val="clear" w:color="auto" w:fill="FFFFFF"/>
            <w:tcMar>
              <w:top w:w="0" w:type="dxa"/>
              <w:left w:w="0" w:type="dxa"/>
              <w:bottom w:w="0" w:type="dxa"/>
              <w:right w:w="0" w:type="dxa"/>
            </w:tcMar>
            <w:vAlign w:val="center"/>
          </w:tcPr>
          <w:p w14:paraId="12C7D9A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.04</w:t>
            </w:r>
          </w:p>
        </w:tc>
        <w:tc>
          <w:tcPr>
            <w:tcW w:w="945" w:type="dxa"/>
            <w:tcBorders>
              <w:top w:val="single" w:sz="4" w:space="0" w:color="000000"/>
            </w:tcBorders>
            <w:shd w:val="clear" w:color="auto" w:fill="FFFFFF"/>
            <w:tcMar>
              <w:top w:w="0" w:type="dxa"/>
              <w:left w:w="0" w:type="dxa"/>
              <w:bottom w:w="0" w:type="dxa"/>
              <w:right w:w="0" w:type="dxa"/>
            </w:tcMar>
            <w:vAlign w:val="center"/>
          </w:tcPr>
          <w:p w14:paraId="17F6C66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1050" w:type="dxa"/>
            <w:tcBorders>
              <w:top w:val="single" w:sz="4" w:space="0" w:color="000000"/>
            </w:tcBorders>
            <w:shd w:val="clear" w:color="auto" w:fill="FFFFFF"/>
            <w:tcMar>
              <w:top w:w="0" w:type="dxa"/>
              <w:left w:w="0" w:type="dxa"/>
              <w:bottom w:w="0" w:type="dxa"/>
              <w:right w:w="0" w:type="dxa"/>
            </w:tcMar>
            <w:vAlign w:val="center"/>
          </w:tcPr>
          <w:p w14:paraId="7125F6E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50</w:t>
            </w:r>
          </w:p>
        </w:tc>
        <w:tc>
          <w:tcPr>
            <w:tcW w:w="2160" w:type="dxa"/>
            <w:tcBorders>
              <w:top w:val="single" w:sz="4" w:space="0" w:color="000000"/>
            </w:tcBorders>
            <w:shd w:val="clear" w:color="auto" w:fill="FFFFFF"/>
            <w:tcMar>
              <w:top w:w="0" w:type="dxa"/>
              <w:left w:w="0" w:type="dxa"/>
              <w:bottom w:w="0" w:type="dxa"/>
              <w:right w:w="0" w:type="dxa"/>
            </w:tcMar>
            <w:vAlign w:val="center"/>
          </w:tcPr>
          <w:p w14:paraId="587D7FB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1.00</w:t>
            </w:r>
          </w:p>
        </w:tc>
        <w:tc>
          <w:tcPr>
            <w:tcW w:w="1740" w:type="dxa"/>
            <w:tcBorders>
              <w:top w:val="single" w:sz="4" w:space="0" w:color="000000"/>
            </w:tcBorders>
            <w:shd w:val="clear" w:color="auto" w:fill="FFFFFF"/>
            <w:tcMar>
              <w:top w:w="0" w:type="dxa"/>
              <w:left w:w="0" w:type="dxa"/>
              <w:bottom w:w="0" w:type="dxa"/>
              <w:right w:w="0" w:type="dxa"/>
            </w:tcMar>
            <w:vAlign w:val="center"/>
          </w:tcPr>
          <w:p w14:paraId="619A59B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100%</w:t>
            </w:r>
          </w:p>
        </w:tc>
      </w:tr>
      <w:tr w:rsidR="007A5850" w14:paraId="64915AC4" w14:textId="77777777">
        <w:trPr>
          <w:jc w:val="center"/>
        </w:trPr>
        <w:tc>
          <w:tcPr>
            <w:tcW w:w="1650" w:type="dxa"/>
            <w:shd w:val="clear" w:color="auto" w:fill="FFFFFF"/>
            <w:tcMar>
              <w:top w:w="0" w:type="dxa"/>
              <w:left w:w="0" w:type="dxa"/>
              <w:bottom w:w="0" w:type="dxa"/>
              <w:right w:w="0" w:type="dxa"/>
            </w:tcMar>
            <w:vAlign w:val="center"/>
          </w:tcPr>
          <w:p w14:paraId="4A96B98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915" w:type="dxa"/>
            <w:shd w:val="clear" w:color="auto" w:fill="FFFFFF"/>
            <w:tcMar>
              <w:top w:w="0" w:type="dxa"/>
              <w:left w:w="0" w:type="dxa"/>
              <w:bottom w:w="0" w:type="dxa"/>
              <w:right w:w="0" w:type="dxa"/>
            </w:tcMar>
            <w:vAlign w:val="center"/>
          </w:tcPr>
          <w:p w14:paraId="135764C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885" w:type="dxa"/>
            <w:shd w:val="clear" w:color="auto" w:fill="FFFFFF"/>
            <w:tcMar>
              <w:top w:w="0" w:type="dxa"/>
              <w:left w:w="0" w:type="dxa"/>
              <w:bottom w:w="0" w:type="dxa"/>
              <w:right w:w="0" w:type="dxa"/>
            </w:tcMar>
            <w:vAlign w:val="center"/>
          </w:tcPr>
          <w:p w14:paraId="1AC1004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w:t>
            </w:r>
          </w:p>
        </w:tc>
        <w:tc>
          <w:tcPr>
            <w:tcW w:w="945" w:type="dxa"/>
            <w:shd w:val="clear" w:color="auto" w:fill="FFFFFF"/>
            <w:tcMar>
              <w:top w:w="0" w:type="dxa"/>
              <w:left w:w="0" w:type="dxa"/>
              <w:bottom w:w="0" w:type="dxa"/>
              <w:right w:w="0" w:type="dxa"/>
            </w:tcMar>
            <w:vAlign w:val="center"/>
          </w:tcPr>
          <w:p w14:paraId="793383A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1050" w:type="dxa"/>
            <w:shd w:val="clear" w:color="auto" w:fill="FFFFFF"/>
            <w:tcMar>
              <w:top w:w="0" w:type="dxa"/>
              <w:left w:w="0" w:type="dxa"/>
              <w:bottom w:w="0" w:type="dxa"/>
              <w:right w:w="0" w:type="dxa"/>
            </w:tcMar>
            <w:vAlign w:val="center"/>
          </w:tcPr>
          <w:p w14:paraId="484F30F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48</w:t>
            </w:r>
          </w:p>
        </w:tc>
        <w:tc>
          <w:tcPr>
            <w:tcW w:w="2160" w:type="dxa"/>
            <w:shd w:val="clear" w:color="auto" w:fill="FFFFFF"/>
            <w:tcMar>
              <w:top w:w="0" w:type="dxa"/>
              <w:left w:w="0" w:type="dxa"/>
              <w:bottom w:w="0" w:type="dxa"/>
              <w:right w:w="0" w:type="dxa"/>
            </w:tcMar>
            <w:vAlign w:val="center"/>
          </w:tcPr>
          <w:p w14:paraId="2115E7F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.96</w:t>
            </w:r>
          </w:p>
        </w:tc>
        <w:tc>
          <w:tcPr>
            <w:tcW w:w="1740" w:type="dxa"/>
            <w:shd w:val="clear" w:color="auto" w:fill="FFFFFF"/>
            <w:tcMar>
              <w:top w:w="0" w:type="dxa"/>
              <w:left w:w="0" w:type="dxa"/>
              <w:bottom w:w="0" w:type="dxa"/>
              <w:right w:w="0" w:type="dxa"/>
            </w:tcMar>
            <w:vAlign w:val="center"/>
          </w:tcPr>
          <w:p w14:paraId="6070DB1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96%</w:t>
            </w:r>
          </w:p>
        </w:tc>
      </w:tr>
      <w:tr w:rsidR="007A5850" w14:paraId="631F3D64" w14:textId="77777777">
        <w:trPr>
          <w:jc w:val="center"/>
        </w:trPr>
        <w:tc>
          <w:tcPr>
            <w:tcW w:w="1650" w:type="dxa"/>
            <w:shd w:val="clear" w:color="auto" w:fill="FFFFFF"/>
            <w:tcMar>
              <w:top w:w="0" w:type="dxa"/>
              <w:left w:w="0" w:type="dxa"/>
              <w:bottom w:w="0" w:type="dxa"/>
              <w:right w:w="0" w:type="dxa"/>
            </w:tcMar>
            <w:vAlign w:val="center"/>
          </w:tcPr>
          <w:p w14:paraId="3753FC8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c>
          <w:tcPr>
            <w:tcW w:w="915" w:type="dxa"/>
            <w:shd w:val="clear" w:color="auto" w:fill="FFFFFF"/>
            <w:tcMar>
              <w:top w:w="0" w:type="dxa"/>
              <w:left w:w="0" w:type="dxa"/>
              <w:bottom w:w="0" w:type="dxa"/>
              <w:right w:w="0" w:type="dxa"/>
            </w:tcMar>
            <w:vAlign w:val="center"/>
          </w:tcPr>
          <w:p w14:paraId="2C0A988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885" w:type="dxa"/>
            <w:shd w:val="clear" w:color="auto" w:fill="FFFFFF"/>
            <w:tcMar>
              <w:top w:w="0" w:type="dxa"/>
              <w:left w:w="0" w:type="dxa"/>
              <w:bottom w:w="0" w:type="dxa"/>
              <w:right w:w="0" w:type="dxa"/>
            </w:tcMar>
            <w:vAlign w:val="center"/>
          </w:tcPr>
          <w:p w14:paraId="2D8A980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.08</w:t>
            </w:r>
          </w:p>
        </w:tc>
        <w:tc>
          <w:tcPr>
            <w:tcW w:w="945" w:type="dxa"/>
            <w:shd w:val="clear" w:color="auto" w:fill="FFFFFF"/>
            <w:tcMar>
              <w:top w:w="0" w:type="dxa"/>
              <w:left w:w="0" w:type="dxa"/>
              <w:bottom w:w="0" w:type="dxa"/>
              <w:right w:w="0" w:type="dxa"/>
            </w:tcMar>
            <w:vAlign w:val="center"/>
          </w:tcPr>
          <w:p w14:paraId="38F76A0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1050" w:type="dxa"/>
            <w:shd w:val="clear" w:color="auto" w:fill="FFFFFF"/>
            <w:tcMar>
              <w:top w:w="0" w:type="dxa"/>
              <w:left w:w="0" w:type="dxa"/>
              <w:bottom w:w="0" w:type="dxa"/>
              <w:right w:w="0" w:type="dxa"/>
            </w:tcMar>
            <w:vAlign w:val="center"/>
          </w:tcPr>
          <w:p w14:paraId="06ACA4A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48</w:t>
            </w:r>
          </w:p>
        </w:tc>
        <w:tc>
          <w:tcPr>
            <w:tcW w:w="2160" w:type="dxa"/>
            <w:shd w:val="clear" w:color="auto" w:fill="FFFFFF"/>
            <w:tcMar>
              <w:top w:w="0" w:type="dxa"/>
              <w:left w:w="0" w:type="dxa"/>
              <w:bottom w:w="0" w:type="dxa"/>
              <w:right w:w="0" w:type="dxa"/>
            </w:tcMar>
            <w:vAlign w:val="center"/>
          </w:tcPr>
          <w:p w14:paraId="2835876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.96</w:t>
            </w:r>
          </w:p>
        </w:tc>
        <w:tc>
          <w:tcPr>
            <w:tcW w:w="1740" w:type="dxa"/>
            <w:shd w:val="clear" w:color="auto" w:fill="FFFFFF"/>
            <w:tcMar>
              <w:top w:w="0" w:type="dxa"/>
              <w:left w:w="0" w:type="dxa"/>
              <w:bottom w:w="0" w:type="dxa"/>
              <w:right w:w="0" w:type="dxa"/>
            </w:tcMar>
            <w:vAlign w:val="center"/>
          </w:tcPr>
          <w:p w14:paraId="2897D04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96%</w:t>
            </w:r>
          </w:p>
        </w:tc>
      </w:tr>
      <w:tr w:rsidR="007A5850" w14:paraId="5724C671" w14:textId="77777777">
        <w:trPr>
          <w:jc w:val="center"/>
        </w:trPr>
        <w:tc>
          <w:tcPr>
            <w:tcW w:w="1650" w:type="dxa"/>
            <w:shd w:val="clear" w:color="auto" w:fill="FFFFFF"/>
            <w:tcMar>
              <w:top w:w="0" w:type="dxa"/>
              <w:left w:w="0" w:type="dxa"/>
              <w:bottom w:w="0" w:type="dxa"/>
              <w:right w:w="0" w:type="dxa"/>
            </w:tcMar>
            <w:vAlign w:val="center"/>
          </w:tcPr>
          <w:p w14:paraId="4083053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915" w:type="dxa"/>
            <w:shd w:val="clear" w:color="auto" w:fill="FFFFFF"/>
            <w:tcMar>
              <w:top w:w="0" w:type="dxa"/>
              <w:left w:w="0" w:type="dxa"/>
              <w:bottom w:w="0" w:type="dxa"/>
              <w:right w:w="0" w:type="dxa"/>
            </w:tcMar>
            <w:vAlign w:val="center"/>
          </w:tcPr>
          <w:p w14:paraId="7D6CBBD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885" w:type="dxa"/>
            <w:shd w:val="clear" w:color="auto" w:fill="FFFFFF"/>
            <w:tcMar>
              <w:top w:w="0" w:type="dxa"/>
              <w:left w:w="0" w:type="dxa"/>
              <w:bottom w:w="0" w:type="dxa"/>
              <w:right w:w="0" w:type="dxa"/>
            </w:tcMar>
            <w:vAlign w:val="center"/>
          </w:tcPr>
          <w:p w14:paraId="4F6E25C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945" w:type="dxa"/>
            <w:shd w:val="clear" w:color="auto" w:fill="FFFFFF"/>
            <w:tcMar>
              <w:top w:w="0" w:type="dxa"/>
              <w:left w:w="0" w:type="dxa"/>
              <w:bottom w:w="0" w:type="dxa"/>
              <w:right w:w="0" w:type="dxa"/>
            </w:tcMar>
            <w:vAlign w:val="center"/>
          </w:tcPr>
          <w:p w14:paraId="4FAC300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1050" w:type="dxa"/>
            <w:shd w:val="clear" w:color="auto" w:fill="FFFFFF"/>
            <w:tcMar>
              <w:top w:w="0" w:type="dxa"/>
              <w:left w:w="0" w:type="dxa"/>
              <w:bottom w:w="0" w:type="dxa"/>
              <w:right w:w="0" w:type="dxa"/>
            </w:tcMar>
            <w:vAlign w:val="center"/>
          </w:tcPr>
          <w:p w14:paraId="1BBAD27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44</w:t>
            </w:r>
          </w:p>
        </w:tc>
        <w:tc>
          <w:tcPr>
            <w:tcW w:w="2160" w:type="dxa"/>
            <w:shd w:val="clear" w:color="auto" w:fill="FFFFFF"/>
            <w:tcMar>
              <w:top w:w="0" w:type="dxa"/>
              <w:left w:w="0" w:type="dxa"/>
              <w:bottom w:w="0" w:type="dxa"/>
              <w:right w:w="0" w:type="dxa"/>
            </w:tcMar>
            <w:vAlign w:val="center"/>
          </w:tcPr>
          <w:p w14:paraId="6927C30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.88</w:t>
            </w:r>
          </w:p>
        </w:tc>
        <w:tc>
          <w:tcPr>
            <w:tcW w:w="1740" w:type="dxa"/>
            <w:shd w:val="clear" w:color="auto" w:fill="FFFFFF"/>
            <w:tcMar>
              <w:top w:w="0" w:type="dxa"/>
              <w:left w:w="0" w:type="dxa"/>
              <w:bottom w:w="0" w:type="dxa"/>
              <w:right w:w="0" w:type="dxa"/>
            </w:tcMar>
            <w:vAlign w:val="center"/>
          </w:tcPr>
          <w:p w14:paraId="3571505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88%</w:t>
            </w:r>
          </w:p>
        </w:tc>
      </w:tr>
      <w:tr w:rsidR="007A5850" w14:paraId="5C1DA996" w14:textId="77777777">
        <w:trPr>
          <w:jc w:val="center"/>
        </w:trPr>
        <w:tc>
          <w:tcPr>
            <w:tcW w:w="1650" w:type="dxa"/>
            <w:shd w:val="clear" w:color="auto" w:fill="FFFFFF"/>
            <w:tcMar>
              <w:top w:w="0" w:type="dxa"/>
              <w:left w:w="0" w:type="dxa"/>
              <w:bottom w:w="0" w:type="dxa"/>
              <w:right w:w="0" w:type="dxa"/>
            </w:tcMar>
            <w:vAlign w:val="center"/>
          </w:tcPr>
          <w:p w14:paraId="38DDC1E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915" w:type="dxa"/>
            <w:shd w:val="clear" w:color="auto" w:fill="FFFFFF"/>
            <w:tcMar>
              <w:top w:w="0" w:type="dxa"/>
              <w:left w:w="0" w:type="dxa"/>
              <w:bottom w:w="0" w:type="dxa"/>
              <w:right w:w="0" w:type="dxa"/>
            </w:tcMar>
            <w:vAlign w:val="center"/>
          </w:tcPr>
          <w:p w14:paraId="2E64A77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885" w:type="dxa"/>
            <w:shd w:val="clear" w:color="auto" w:fill="FFFFFF"/>
            <w:tcMar>
              <w:top w:w="0" w:type="dxa"/>
              <w:left w:w="0" w:type="dxa"/>
              <w:bottom w:w="0" w:type="dxa"/>
              <w:right w:w="0" w:type="dxa"/>
            </w:tcMar>
            <w:vAlign w:val="center"/>
          </w:tcPr>
          <w:p w14:paraId="667A47D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945" w:type="dxa"/>
            <w:shd w:val="clear" w:color="auto" w:fill="FFFFFF"/>
            <w:tcMar>
              <w:top w:w="0" w:type="dxa"/>
              <w:left w:w="0" w:type="dxa"/>
              <w:bottom w:w="0" w:type="dxa"/>
              <w:right w:w="0" w:type="dxa"/>
            </w:tcMar>
            <w:vAlign w:val="center"/>
          </w:tcPr>
          <w:p w14:paraId="7C21FBD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1050" w:type="dxa"/>
            <w:shd w:val="clear" w:color="auto" w:fill="FFFFFF"/>
            <w:tcMar>
              <w:top w:w="0" w:type="dxa"/>
              <w:left w:w="0" w:type="dxa"/>
              <w:bottom w:w="0" w:type="dxa"/>
              <w:right w:w="0" w:type="dxa"/>
            </w:tcMar>
            <w:vAlign w:val="center"/>
          </w:tcPr>
          <w:p w14:paraId="3EC8061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38</w:t>
            </w:r>
          </w:p>
        </w:tc>
        <w:tc>
          <w:tcPr>
            <w:tcW w:w="2160" w:type="dxa"/>
            <w:shd w:val="clear" w:color="auto" w:fill="FFFFFF"/>
            <w:tcMar>
              <w:top w:w="0" w:type="dxa"/>
              <w:left w:w="0" w:type="dxa"/>
              <w:bottom w:w="0" w:type="dxa"/>
              <w:right w:w="0" w:type="dxa"/>
            </w:tcMar>
            <w:vAlign w:val="center"/>
          </w:tcPr>
          <w:p w14:paraId="1A9E217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.76</w:t>
            </w:r>
          </w:p>
        </w:tc>
        <w:tc>
          <w:tcPr>
            <w:tcW w:w="1740" w:type="dxa"/>
            <w:shd w:val="clear" w:color="auto" w:fill="FFFFFF"/>
            <w:tcMar>
              <w:top w:w="0" w:type="dxa"/>
              <w:left w:w="0" w:type="dxa"/>
              <w:bottom w:w="0" w:type="dxa"/>
              <w:right w:w="0" w:type="dxa"/>
            </w:tcMar>
            <w:vAlign w:val="center"/>
          </w:tcPr>
          <w:p w14:paraId="3F773AF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76%</w:t>
            </w:r>
          </w:p>
        </w:tc>
      </w:tr>
      <w:tr w:rsidR="007A5850" w14:paraId="7C3B7AFA" w14:textId="77777777">
        <w:trPr>
          <w:jc w:val="center"/>
        </w:trPr>
        <w:tc>
          <w:tcPr>
            <w:tcW w:w="1650" w:type="dxa"/>
            <w:shd w:val="clear" w:color="auto" w:fill="FFFFFF"/>
            <w:tcMar>
              <w:top w:w="0" w:type="dxa"/>
              <w:left w:w="0" w:type="dxa"/>
              <w:bottom w:w="0" w:type="dxa"/>
              <w:right w:w="0" w:type="dxa"/>
            </w:tcMar>
            <w:vAlign w:val="center"/>
          </w:tcPr>
          <w:p w14:paraId="78FFBE8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915" w:type="dxa"/>
            <w:shd w:val="clear" w:color="auto" w:fill="FFFFFF"/>
            <w:tcMar>
              <w:top w:w="0" w:type="dxa"/>
              <w:left w:w="0" w:type="dxa"/>
              <w:bottom w:w="0" w:type="dxa"/>
              <w:right w:w="0" w:type="dxa"/>
            </w:tcMar>
            <w:vAlign w:val="center"/>
          </w:tcPr>
          <w:p w14:paraId="063C1AA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13</w:t>
            </w:r>
          </w:p>
        </w:tc>
        <w:tc>
          <w:tcPr>
            <w:tcW w:w="885" w:type="dxa"/>
            <w:shd w:val="clear" w:color="auto" w:fill="FFFFFF"/>
            <w:tcMar>
              <w:top w:w="0" w:type="dxa"/>
              <w:left w:w="0" w:type="dxa"/>
              <w:bottom w:w="0" w:type="dxa"/>
              <w:right w:w="0" w:type="dxa"/>
            </w:tcMar>
            <w:vAlign w:val="center"/>
          </w:tcPr>
          <w:p w14:paraId="4AD65C2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.26</w:t>
            </w:r>
          </w:p>
        </w:tc>
        <w:tc>
          <w:tcPr>
            <w:tcW w:w="945" w:type="dxa"/>
            <w:shd w:val="clear" w:color="auto" w:fill="FFFFFF"/>
            <w:tcMar>
              <w:top w:w="0" w:type="dxa"/>
              <w:left w:w="0" w:type="dxa"/>
              <w:bottom w:w="0" w:type="dxa"/>
              <w:right w:w="0" w:type="dxa"/>
            </w:tcMar>
            <w:vAlign w:val="center"/>
          </w:tcPr>
          <w:p w14:paraId="1C99C02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26%</w:t>
            </w:r>
          </w:p>
        </w:tc>
        <w:tc>
          <w:tcPr>
            <w:tcW w:w="1050" w:type="dxa"/>
            <w:shd w:val="clear" w:color="auto" w:fill="FFFFFF"/>
            <w:tcMar>
              <w:top w:w="0" w:type="dxa"/>
              <w:left w:w="0" w:type="dxa"/>
              <w:bottom w:w="0" w:type="dxa"/>
              <w:right w:w="0" w:type="dxa"/>
            </w:tcMar>
            <w:vAlign w:val="center"/>
          </w:tcPr>
          <w:p w14:paraId="516C467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32</w:t>
            </w:r>
          </w:p>
        </w:tc>
        <w:tc>
          <w:tcPr>
            <w:tcW w:w="2160" w:type="dxa"/>
            <w:shd w:val="clear" w:color="auto" w:fill="FFFFFF"/>
            <w:tcMar>
              <w:top w:w="0" w:type="dxa"/>
              <w:left w:w="0" w:type="dxa"/>
              <w:bottom w:w="0" w:type="dxa"/>
              <w:right w:w="0" w:type="dxa"/>
            </w:tcMar>
            <w:vAlign w:val="center"/>
          </w:tcPr>
          <w:p w14:paraId="41D74D7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.64</w:t>
            </w:r>
          </w:p>
        </w:tc>
        <w:tc>
          <w:tcPr>
            <w:tcW w:w="1740" w:type="dxa"/>
            <w:shd w:val="clear" w:color="auto" w:fill="FFFFFF"/>
            <w:tcMar>
              <w:top w:w="0" w:type="dxa"/>
              <w:left w:w="0" w:type="dxa"/>
              <w:bottom w:w="0" w:type="dxa"/>
              <w:right w:w="0" w:type="dxa"/>
            </w:tcMar>
            <w:vAlign w:val="center"/>
          </w:tcPr>
          <w:p w14:paraId="7BC2D39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64%</w:t>
            </w:r>
          </w:p>
        </w:tc>
      </w:tr>
      <w:tr w:rsidR="007A5850" w14:paraId="703B89CF" w14:textId="77777777">
        <w:trPr>
          <w:jc w:val="center"/>
        </w:trPr>
        <w:tc>
          <w:tcPr>
            <w:tcW w:w="1650" w:type="dxa"/>
            <w:shd w:val="clear" w:color="auto" w:fill="FFFFFF"/>
            <w:tcMar>
              <w:top w:w="0" w:type="dxa"/>
              <w:left w:w="0" w:type="dxa"/>
              <w:bottom w:w="0" w:type="dxa"/>
              <w:right w:w="0" w:type="dxa"/>
            </w:tcMar>
            <w:vAlign w:val="center"/>
          </w:tcPr>
          <w:p w14:paraId="10E9BB3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915" w:type="dxa"/>
            <w:shd w:val="clear" w:color="auto" w:fill="FFFFFF"/>
            <w:tcMar>
              <w:top w:w="0" w:type="dxa"/>
              <w:left w:w="0" w:type="dxa"/>
              <w:bottom w:w="0" w:type="dxa"/>
              <w:right w:w="0" w:type="dxa"/>
            </w:tcMar>
            <w:vAlign w:val="center"/>
          </w:tcPr>
          <w:p w14:paraId="71C0D4B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885" w:type="dxa"/>
            <w:shd w:val="clear" w:color="auto" w:fill="FFFFFF"/>
            <w:tcMar>
              <w:top w:w="0" w:type="dxa"/>
              <w:left w:w="0" w:type="dxa"/>
              <w:bottom w:w="0" w:type="dxa"/>
              <w:right w:w="0" w:type="dxa"/>
            </w:tcMar>
            <w:vAlign w:val="center"/>
          </w:tcPr>
          <w:p w14:paraId="0DAD949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w:t>
            </w:r>
          </w:p>
        </w:tc>
        <w:tc>
          <w:tcPr>
            <w:tcW w:w="945" w:type="dxa"/>
            <w:shd w:val="clear" w:color="auto" w:fill="FFFFFF"/>
            <w:tcMar>
              <w:top w:w="0" w:type="dxa"/>
              <w:left w:w="0" w:type="dxa"/>
              <w:bottom w:w="0" w:type="dxa"/>
              <w:right w:w="0" w:type="dxa"/>
            </w:tcMar>
            <w:vAlign w:val="center"/>
          </w:tcPr>
          <w:p w14:paraId="57299D7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w:t>
            </w:r>
          </w:p>
        </w:tc>
        <w:tc>
          <w:tcPr>
            <w:tcW w:w="1050" w:type="dxa"/>
            <w:shd w:val="clear" w:color="auto" w:fill="FFFFFF"/>
            <w:tcMar>
              <w:top w:w="0" w:type="dxa"/>
              <w:left w:w="0" w:type="dxa"/>
              <w:bottom w:w="0" w:type="dxa"/>
              <w:right w:w="0" w:type="dxa"/>
            </w:tcMar>
            <w:vAlign w:val="center"/>
          </w:tcPr>
          <w:p w14:paraId="728A1AA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19</w:t>
            </w:r>
          </w:p>
        </w:tc>
        <w:tc>
          <w:tcPr>
            <w:tcW w:w="2160" w:type="dxa"/>
            <w:shd w:val="clear" w:color="auto" w:fill="FFFFFF"/>
            <w:tcMar>
              <w:top w:w="0" w:type="dxa"/>
              <w:left w:w="0" w:type="dxa"/>
              <w:bottom w:w="0" w:type="dxa"/>
              <w:right w:w="0" w:type="dxa"/>
            </w:tcMar>
            <w:vAlign w:val="center"/>
          </w:tcPr>
          <w:p w14:paraId="372D0BE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.38</w:t>
            </w:r>
          </w:p>
        </w:tc>
        <w:tc>
          <w:tcPr>
            <w:tcW w:w="1740" w:type="dxa"/>
            <w:shd w:val="clear" w:color="auto" w:fill="FFFFFF"/>
            <w:tcMar>
              <w:top w:w="0" w:type="dxa"/>
              <w:left w:w="0" w:type="dxa"/>
              <w:bottom w:w="0" w:type="dxa"/>
              <w:right w:w="0" w:type="dxa"/>
            </w:tcMar>
            <w:vAlign w:val="center"/>
          </w:tcPr>
          <w:p w14:paraId="562F50C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38%</w:t>
            </w:r>
          </w:p>
        </w:tc>
      </w:tr>
      <w:tr w:rsidR="007A5850" w14:paraId="5206E147" w14:textId="77777777">
        <w:trPr>
          <w:jc w:val="center"/>
        </w:trPr>
        <w:tc>
          <w:tcPr>
            <w:tcW w:w="1650" w:type="dxa"/>
            <w:shd w:val="clear" w:color="auto" w:fill="FFFFFF"/>
            <w:tcMar>
              <w:top w:w="0" w:type="dxa"/>
              <w:left w:w="0" w:type="dxa"/>
              <w:bottom w:w="0" w:type="dxa"/>
              <w:right w:w="0" w:type="dxa"/>
            </w:tcMar>
            <w:vAlign w:val="center"/>
          </w:tcPr>
          <w:p w14:paraId="3722B30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915" w:type="dxa"/>
            <w:shd w:val="clear" w:color="auto" w:fill="FFFFFF"/>
            <w:tcMar>
              <w:top w:w="0" w:type="dxa"/>
              <w:left w:w="0" w:type="dxa"/>
              <w:bottom w:w="0" w:type="dxa"/>
              <w:right w:w="0" w:type="dxa"/>
            </w:tcMar>
            <w:vAlign w:val="center"/>
          </w:tcPr>
          <w:p w14:paraId="493ACB8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885" w:type="dxa"/>
            <w:shd w:val="clear" w:color="auto" w:fill="FFFFFF"/>
            <w:tcMar>
              <w:top w:w="0" w:type="dxa"/>
              <w:left w:w="0" w:type="dxa"/>
              <w:bottom w:w="0" w:type="dxa"/>
              <w:right w:w="0" w:type="dxa"/>
            </w:tcMar>
            <w:vAlign w:val="center"/>
          </w:tcPr>
          <w:p w14:paraId="6F9E54B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.04</w:t>
            </w:r>
          </w:p>
        </w:tc>
        <w:tc>
          <w:tcPr>
            <w:tcW w:w="945" w:type="dxa"/>
            <w:shd w:val="clear" w:color="auto" w:fill="FFFFFF"/>
            <w:tcMar>
              <w:top w:w="0" w:type="dxa"/>
              <w:left w:w="0" w:type="dxa"/>
              <w:bottom w:w="0" w:type="dxa"/>
              <w:right w:w="0" w:type="dxa"/>
            </w:tcMar>
            <w:vAlign w:val="center"/>
          </w:tcPr>
          <w:p w14:paraId="2825523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1050" w:type="dxa"/>
            <w:shd w:val="clear" w:color="auto" w:fill="FFFFFF"/>
            <w:tcMar>
              <w:top w:w="0" w:type="dxa"/>
              <w:left w:w="0" w:type="dxa"/>
              <w:bottom w:w="0" w:type="dxa"/>
              <w:right w:w="0" w:type="dxa"/>
            </w:tcMar>
            <w:vAlign w:val="center"/>
          </w:tcPr>
          <w:p w14:paraId="3AD0D2F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c>
          <w:tcPr>
            <w:tcW w:w="2160" w:type="dxa"/>
            <w:shd w:val="clear" w:color="auto" w:fill="FFFFFF"/>
            <w:tcMar>
              <w:top w:w="0" w:type="dxa"/>
              <w:left w:w="0" w:type="dxa"/>
              <w:bottom w:w="0" w:type="dxa"/>
              <w:right w:w="0" w:type="dxa"/>
            </w:tcMar>
            <w:vAlign w:val="center"/>
          </w:tcPr>
          <w:p w14:paraId="783926C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.18</w:t>
            </w:r>
          </w:p>
        </w:tc>
        <w:tc>
          <w:tcPr>
            <w:tcW w:w="1740" w:type="dxa"/>
            <w:shd w:val="clear" w:color="auto" w:fill="FFFFFF"/>
            <w:tcMar>
              <w:top w:w="0" w:type="dxa"/>
              <w:left w:w="0" w:type="dxa"/>
              <w:bottom w:w="0" w:type="dxa"/>
              <w:right w:w="0" w:type="dxa"/>
            </w:tcMar>
            <w:vAlign w:val="center"/>
          </w:tcPr>
          <w:p w14:paraId="4391F8E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18%</w:t>
            </w:r>
          </w:p>
        </w:tc>
      </w:tr>
      <w:tr w:rsidR="007A5850" w14:paraId="47662E44" w14:textId="77777777">
        <w:trPr>
          <w:jc w:val="center"/>
        </w:trPr>
        <w:tc>
          <w:tcPr>
            <w:tcW w:w="1650" w:type="dxa"/>
            <w:shd w:val="clear" w:color="auto" w:fill="FFFFFF"/>
            <w:tcMar>
              <w:top w:w="0" w:type="dxa"/>
              <w:left w:w="0" w:type="dxa"/>
              <w:bottom w:w="0" w:type="dxa"/>
              <w:right w:w="0" w:type="dxa"/>
            </w:tcMar>
            <w:vAlign w:val="center"/>
          </w:tcPr>
          <w:p w14:paraId="6CFD4A7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915" w:type="dxa"/>
            <w:shd w:val="clear" w:color="auto" w:fill="FFFFFF"/>
            <w:tcMar>
              <w:top w:w="0" w:type="dxa"/>
              <w:left w:w="0" w:type="dxa"/>
              <w:bottom w:w="0" w:type="dxa"/>
              <w:right w:w="0" w:type="dxa"/>
            </w:tcMar>
            <w:vAlign w:val="center"/>
          </w:tcPr>
          <w:p w14:paraId="4C1DAF3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885" w:type="dxa"/>
            <w:shd w:val="clear" w:color="auto" w:fill="FFFFFF"/>
            <w:tcMar>
              <w:top w:w="0" w:type="dxa"/>
              <w:left w:w="0" w:type="dxa"/>
              <w:bottom w:w="0" w:type="dxa"/>
              <w:right w:w="0" w:type="dxa"/>
            </w:tcMar>
            <w:vAlign w:val="center"/>
          </w:tcPr>
          <w:p w14:paraId="29D8771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.08</w:t>
            </w:r>
          </w:p>
        </w:tc>
        <w:tc>
          <w:tcPr>
            <w:tcW w:w="945" w:type="dxa"/>
            <w:shd w:val="clear" w:color="auto" w:fill="FFFFFF"/>
            <w:tcMar>
              <w:top w:w="0" w:type="dxa"/>
              <w:left w:w="0" w:type="dxa"/>
              <w:bottom w:w="0" w:type="dxa"/>
              <w:right w:w="0" w:type="dxa"/>
            </w:tcMar>
            <w:vAlign w:val="center"/>
          </w:tcPr>
          <w:p w14:paraId="705CEB6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1050" w:type="dxa"/>
            <w:shd w:val="clear" w:color="auto" w:fill="FFFFFF"/>
            <w:tcMar>
              <w:top w:w="0" w:type="dxa"/>
              <w:left w:w="0" w:type="dxa"/>
              <w:bottom w:w="0" w:type="dxa"/>
              <w:right w:w="0" w:type="dxa"/>
            </w:tcMar>
            <w:vAlign w:val="center"/>
          </w:tcPr>
          <w:p w14:paraId="37C047B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2160" w:type="dxa"/>
            <w:shd w:val="clear" w:color="auto" w:fill="FFFFFF"/>
            <w:tcMar>
              <w:top w:w="0" w:type="dxa"/>
              <w:left w:w="0" w:type="dxa"/>
              <w:bottom w:w="0" w:type="dxa"/>
              <w:right w:w="0" w:type="dxa"/>
            </w:tcMar>
            <w:vAlign w:val="center"/>
          </w:tcPr>
          <w:p w14:paraId="668BAA8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.14</w:t>
            </w:r>
          </w:p>
        </w:tc>
        <w:tc>
          <w:tcPr>
            <w:tcW w:w="1740" w:type="dxa"/>
            <w:shd w:val="clear" w:color="auto" w:fill="FFFFFF"/>
            <w:tcMar>
              <w:top w:w="0" w:type="dxa"/>
              <w:left w:w="0" w:type="dxa"/>
              <w:bottom w:w="0" w:type="dxa"/>
              <w:right w:w="0" w:type="dxa"/>
            </w:tcMar>
            <w:vAlign w:val="center"/>
          </w:tcPr>
          <w:p w14:paraId="171979E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14%</w:t>
            </w:r>
          </w:p>
        </w:tc>
      </w:tr>
      <w:tr w:rsidR="007A5850" w14:paraId="300916FD" w14:textId="77777777">
        <w:trPr>
          <w:jc w:val="center"/>
        </w:trPr>
        <w:tc>
          <w:tcPr>
            <w:tcW w:w="1650" w:type="dxa"/>
            <w:shd w:val="clear" w:color="auto" w:fill="FFFFFF"/>
            <w:tcMar>
              <w:top w:w="0" w:type="dxa"/>
              <w:left w:w="0" w:type="dxa"/>
              <w:bottom w:w="0" w:type="dxa"/>
              <w:right w:w="0" w:type="dxa"/>
            </w:tcMar>
            <w:vAlign w:val="center"/>
          </w:tcPr>
          <w:p w14:paraId="3609CC0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915" w:type="dxa"/>
            <w:shd w:val="clear" w:color="auto" w:fill="FFFFFF"/>
            <w:tcMar>
              <w:top w:w="0" w:type="dxa"/>
              <w:left w:w="0" w:type="dxa"/>
              <w:bottom w:w="0" w:type="dxa"/>
              <w:right w:w="0" w:type="dxa"/>
            </w:tcMar>
            <w:vAlign w:val="center"/>
          </w:tcPr>
          <w:p w14:paraId="30E4326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885" w:type="dxa"/>
            <w:shd w:val="clear" w:color="auto" w:fill="FFFFFF"/>
            <w:tcMar>
              <w:top w:w="0" w:type="dxa"/>
              <w:left w:w="0" w:type="dxa"/>
              <w:bottom w:w="0" w:type="dxa"/>
              <w:right w:w="0" w:type="dxa"/>
            </w:tcMar>
            <w:vAlign w:val="center"/>
          </w:tcPr>
          <w:p w14:paraId="3D6DA24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.06</w:t>
            </w:r>
          </w:p>
        </w:tc>
        <w:tc>
          <w:tcPr>
            <w:tcW w:w="945" w:type="dxa"/>
            <w:shd w:val="clear" w:color="auto" w:fill="FFFFFF"/>
            <w:tcMar>
              <w:top w:w="0" w:type="dxa"/>
              <w:left w:w="0" w:type="dxa"/>
              <w:bottom w:w="0" w:type="dxa"/>
              <w:right w:w="0" w:type="dxa"/>
            </w:tcMar>
            <w:vAlign w:val="center"/>
          </w:tcPr>
          <w:p w14:paraId="31F7855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1050" w:type="dxa"/>
            <w:shd w:val="clear" w:color="auto" w:fill="FFFFFF"/>
            <w:tcMar>
              <w:top w:w="0" w:type="dxa"/>
              <w:left w:w="0" w:type="dxa"/>
              <w:bottom w:w="0" w:type="dxa"/>
              <w:right w:w="0" w:type="dxa"/>
            </w:tcMar>
            <w:vAlign w:val="center"/>
          </w:tcPr>
          <w:p w14:paraId="7FC324A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2160" w:type="dxa"/>
            <w:shd w:val="clear" w:color="auto" w:fill="FFFFFF"/>
            <w:tcMar>
              <w:top w:w="0" w:type="dxa"/>
              <w:left w:w="0" w:type="dxa"/>
              <w:bottom w:w="0" w:type="dxa"/>
              <w:right w:w="0" w:type="dxa"/>
            </w:tcMar>
            <w:vAlign w:val="center"/>
          </w:tcPr>
          <w:p w14:paraId="7C61465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.06</w:t>
            </w:r>
          </w:p>
        </w:tc>
        <w:tc>
          <w:tcPr>
            <w:tcW w:w="1740" w:type="dxa"/>
            <w:shd w:val="clear" w:color="auto" w:fill="FFFFFF"/>
            <w:tcMar>
              <w:top w:w="0" w:type="dxa"/>
              <w:left w:w="0" w:type="dxa"/>
              <w:bottom w:w="0" w:type="dxa"/>
              <w:right w:w="0" w:type="dxa"/>
            </w:tcMar>
            <w:vAlign w:val="center"/>
          </w:tcPr>
          <w:p w14:paraId="3AD59D8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r>
      <w:tr w:rsidR="007A5850" w14:paraId="46BF6440" w14:textId="77777777">
        <w:trPr>
          <w:jc w:val="center"/>
        </w:trPr>
        <w:tc>
          <w:tcPr>
            <w:tcW w:w="1650" w:type="dxa"/>
            <w:tcBorders>
              <w:bottom w:val="single" w:sz="4" w:space="0" w:color="000000"/>
            </w:tcBorders>
            <w:shd w:val="clear" w:color="auto" w:fill="FFFFFF"/>
            <w:tcMar>
              <w:top w:w="0" w:type="dxa"/>
              <w:left w:w="0" w:type="dxa"/>
              <w:bottom w:w="0" w:type="dxa"/>
              <w:right w:w="0" w:type="dxa"/>
            </w:tcMar>
            <w:vAlign w:val="center"/>
          </w:tcPr>
          <w:p w14:paraId="67C3C4A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915" w:type="dxa"/>
            <w:tcBorders>
              <w:bottom w:val="single" w:sz="4" w:space="0" w:color="000000"/>
            </w:tcBorders>
            <w:shd w:val="clear" w:color="auto" w:fill="FFFFFF"/>
            <w:tcMar>
              <w:top w:w="0" w:type="dxa"/>
              <w:left w:w="0" w:type="dxa"/>
              <w:bottom w:w="0" w:type="dxa"/>
              <w:right w:w="0" w:type="dxa"/>
            </w:tcMar>
            <w:vAlign w:val="center"/>
          </w:tcPr>
          <w:p w14:paraId="5C5CCF6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885" w:type="dxa"/>
            <w:tcBorders>
              <w:bottom w:val="single" w:sz="4" w:space="0" w:color="000000"/>
            </w:tcBorders>
            <w:shd w:val="clear" w:color="auto" w:fill="FFFFFF"/>
            <w:tcMar>
              <w:top w:w="0" w:type="dxa"/>
              <w:left w:w="0" w:type="dxa"/>
              <w:bottom w:w="0" w:type="dxa"/>
              <w:right w:w="0" w:type="dxa"/>
            </w:tcMar>
            <w:vAlign w:val="center"/>
          </w:tcPr>
          <w:p w14:paraId="6F8C8E5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w:t>
            </w:r>
          </w:p>
        </w:tc>
        <w:tc>
          <w:tcPr>
            <w:tcW w:w="945" w:type="dxa"/>
            <w:tcBorders>
              <w:bottom w:val="single" w:sz="4" w:space="0" w:color="000000"/>
            </w:tcBorders>
            <w:shd w:val="clear" w:color="auto" w:fill="FFFFFF"/>
            <w:tcMar>
              <w:top w:w="0" w:type="dxa"/>
              <w:left w:w="0" w:type="dxa"/>
              <w:bottom w:w="0" w:type="dxa"/>
              <w:right w:w="0" w:type="dxa"/>
            </w:tcMar>
            <w:vAlign w:val="center"/>
          </w:tcPr>
          <w:p w14:paraId="7E3E3C4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1050" w:type="dxa"/>
            <w:tcBorders>
              <w:bottom w:val="single" w:sz="4" w:space="0" w:color="000000"/>
            </w:tcBorders>
            <w:shd w:val="clear" w:color="auto" w:fill="FFFFFF"/>
            <w:tcMar>
              <w:top w:w="0" w:type="dxa"/>
              <w:left w:w="0" w:type="dxa"/>
              <w:bottom w:w="0" w:type="dxa"/>
              <w:right w:w="0" w:type="dxa"/>
            </w:tcMar>
            <w:vAlign w:val="center"/>
          </w:tcPr>
          <w:p w14:paraId="349A8BE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2160" w:type="dxa"/>
            <w:tcBorders>
              <w:bottom w:val="single" w:sz="4" w:space="0" w:color="000000"/>
            </w:tcBorders>
            <w:shd w:val="clear" w:color="auto" w:fill="FFFFFF"/>
            <w:tcMar>
              <w:top w:w="0" w:type="dxa"/>
              <w:left w:w="0" w:type="dxa"/>
              <w:bottom w:w="0" w:type="dxa"/>
              <w:right w:w="0" w:type="dxa"/>
            </w:tcMar>
            <w:vAlign w:val="center"/>
          </w:tcPr>
          <w:p w14:paraId="27F6650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w:t>
            </w:r>
          </w:p>
        </w:tc>
        <w:tc>
          <w:tcPr>
            <w:tcW w:w="1740" w:type="dxa"/>
            <w:tcBorders>
              <w:bottom w:val="single" w:sz="4" w:space="0" w:color="000000"/>
            </w:tcBorders>
            <w:shd w:val="clear" w:color="auto" w:fill="FFFFFF"/>
            <w:tcMar>
              <w:top w:w="0" w:type="dxa"/>
              <w:left w:w="0" w:type="dxa"/>
              <w:bottom w:w="0" w:type="dxa"/>
              <w:right w:w="0" w:type="dxa"/>
            </w:tcMar>
            <w:vAlign w:val="center"/>
          </w:tcPr>
          <w:p w14:paraId="328F83C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r>
    </w:tbl>
    <w:p w14:paraId="3775C7DD" w14:textId="77777777" w:rsidR="007A5850" w:rsidRDefault="007A5850">
      <w:pPr>
        <w:pBdr>
          <w:top w:val="nil"/>
          <w:left w:val="nil"/>
          <w:bottom w:val="nil"/>
          <w:right w:val="nil"/>
          <w:between w:val="nil"/>
        </w:pBdr>
        <w:rPr>
          <w:rFonts w:ascii="Arial" w:eastAsia="Arial" w:hAnsi="Arial" w:cs="Arial"/>
          <w:sz w:val="20"/>
          <w:szCs w:val="20"/>
        </w:rPr>
      </w:pPr>
    </w:p>
    <w:p w14:paraId="3C81303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People use the terms </w:t>
      </w:r>
      <w:r>
        <w:rPr>
          <w:rFonts w:ascii="Arial" w:eastAsia="Arial" w:hAnsi="Arial" w:cs="Arial"/>
          <w:i/>
          <w:sz w:val="20"/>
          <w:szCs w:val="20"/>
        </w:rPr>
        <w:t>histogram</w:t>
      </w:r>
      <w:r>
        <w:rPr>
          <w:rFonts w:ascii="Arial" w:eastAsia="Arial" w:hAnsi="Arial" w:cs="Arial"/>
          <w:sz w:val="20"/>
          <w:szCs w:val="20"/>
        </w:rPr>
        <w:t xml:space="preserve"> and </w:t>
      </w:r>
      <w:r>
        <w:rPr>
          <w:rFonts w:ascii="Arial" w:eastAsia="Arial" w:hAnsi="Arial" w:cs="Arial"/>
          <w:i/>
          <w:sz w:val="20"/>
          <w:szCs w:val="20"/>
        </w:rPr>
        <w:t>bar graph</w:t>
      </w:r>
      <w:r>
        <w:rPr>
          <w:rFonts w:ascii="Arial" w:eastAsia="Arial" w:hAnsi="Arial" w:cs="Arial"/>
          <w:sz w:val="20"/>
          <w:szCs w:val="20"/>
        </w:rPr>
        <w:t xml:space="preserve"> interchangeably, but they are not the same graph. Bar graphs are used when the variable on the abscissa is qualitative, whereas histograms are used when the variable on the abscissa is quantitative. In bar graphs the bars above each category do not touch, but in histograms the bars do touch. For histogram, each bar is centered above its level on the abscissa and the </w:t>
      </w:r>
      <w:r>
        <w:rPr>
          <w:rFonts w:ascii="Arial" w:eastAsia="Arial" w:hAnsi="Arial" w:cs="Arial"/>
          <w:sz w:val="20"/>
          <w:szCs w:val="20"/>
        </w:rPr>
        <w:lastRenderedPageBreak/>
        <w:t>width of each bar represents real limits around each value. The height of each bar represents the magnitude of the dependent variable, which in this case is the frequency of each value.</w:t>
      </w:r>
    </w:p>
    <w:p w14:paraId="432494E3" w14:textId="77777777" w:rsidR="007A5850" w:rsidRDefault="007A5850">
      <w:pPr>
        <w:pBdr>
          <w:top w:val="nil"/>
          <w:left w:val="nil"/>
          <w:bottom w:val="nil"/>
          <w:right w:val="nil"/>
          <w:between w:val="nil"/>
        </w:pBdr>
        <w:jc w:val="both"/>
        <w:rPr>
          <w:rFonts w:ascii="Arial" w:eastAsia="Arial" w:hAnsi="Arial" w:cs="Arial"/>
          <w:sz w:val="20"/>
          <w:szCs w:val="20"/>
        </w:rPr>
      </w:pPr>
    </w:p>
    <w:p w14:paraId="6D70A48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 create a histogram set up the ordinate and the abscissa by giving each axis a proper title. Next, label the entries on each axis. Next, extend a column up to a point above each value on the abscissa that corresponds to the frequency of that value on the abscissa. Again, make sure that the bars touch.</w:t>
      </w:r>
    </w:p>
    <w:p w14:paraId="1565982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7CCDAB6D" wp14:editId="793672EC">
            <wp:extent cx="4215324" cy="2824163"/>
            <wp:effectExtent l="0" t="0" r="0" b="0"/>
            <wp:docPr id="2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4215324" cy="2824163"/>
                    </a:xfrm>
                    <a:prstGeom prst="rect">
                      <a:avLst/>
                    </a:prstGeom>
                    <a:ln/>
                  </pic:spPr>
                </pic:pic>
              </a:graphicData>
            </a:graphic>
          </wp:inline>
        </w:drawing>
      </w:r>
    </w:p>
    <w:p w14:paraId="7589FAD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It is important to place the smallest values on the left side of the abscissa nearest the ordinate. The point where the abscissa and the ordinate meet, called the </w:t>
      </w:r>
      <w:r>
        <w:rPr>
          <w:rFonts w:ascii="Arial" w:eastAsia="Arial" w:hAnsi="Arial" w:cs="Arial"/>
          <w:b/>
          <w:sz w:val="20"/>
          <w:szCs w:val="20"/>
        </w:rPr>
        <w:t>origin</w:t>
      </w:r>
      <w:r>
        <w:rPr>
          <w:rFonts w:ascii="Arial" w:eastAsia="Arial" w:hAnsi="Arial" w:cs="Arial"/>
          <w:sz w:val="20"/>
          <w:szCs w:val="20"/>
        </w:rPr>
        <w:t>, represents the smallest values. This way, as distance increases from the origin on either axis, it indicates greater and greater values.</w:t>
      </w:r>
    </w:p>
    <w:p w14:paraId="4968BD35" w14:textId="77777777" w:rsidR="007A5850" w:rsidRDefault="007A5850">
      <w:pPr>
        <w:pBdr>
          <w:top w:val="nil"/>
          <w:left w:val="nil"/>
          <w:bottom w:val="nil"/>
          <w:right w:val="nil"/>
          <w:between w:val="nil"/>
        </w:pBdr>
        <w:jc w:val="both"/>
        <w:rPr>
          <w:rFonts w:ascii="Arial" w:eastAsia="Arial" w:hAnsi="Arial" w:cs="Arial"/>
          <w:sz w:val="20"/>
          <w:szCs w:val="20"/>
        </w:rPr>
      </w:pPr>
    </w:p>
    <w:p w14:paraId="522F6F9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 </w:t>
      </w:r>
      <w:r>
        <w:rPr>
          <w:rFonts w:ascii="Arial" w:eastAsia="Arial" w:hAnsi="Arial" w:cs="Arial"/>
          <w:b/>
          <w:sz w:val="20"/>
          <w:szCs w:val="20"/>
        </w:rPr>
        <w:t>polygon</w:t>
      </w:r>
      <w:r>
        <w:rPr>
          <w:rFonts w:ascii="Arial" w:eastAsia="Arial" w:hAnsi="Arial" w:cs="Arial"/>
          <w:sz w:val="20"/>
          <w:szCs w:val="20"/>
        </w:rPr>
        <w:t xml:space="preserve"> uses the height of lines between data points to represent the magnitude of a dependent variable, instead of columns as in bar graphs and histograms. Polygons are used when the variable on the abscissa is quantitative and is general used when the variable is continuous. Remember from Section 2.2, continuous data is where there are theoretically an infinite number of possible measurements between any two points; hence, fractional values are possible. The use of a line to connect data points in a polygon graph is supposed to represent continuity between the data points. The graph below presents the Political Orientation data as a polygon.</w:t>
      </w:r>
    </w:p>
    <w:p w14:paraId="00D9162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You’ll notice that I added a score of 12 to the abscissa and gave it a frequency of zero. This is because frequency polygons are always closed on the abscissa where the line extends from the lowest value with a frequency down to the abscissa. In this case, the rating of 1 had a frequency of zero, so the left side of the graph was already closed, but the rating of 11 had a frequency of 2, so an additional value above 11 and with a frequency of was needed in order to “close” the polygon. Similar to the polygon is the </w:t>
      </w:r>
      <w:r>
        <w:rPr>
          <w:rFonts w:ascii="Arial" w:eastAsia="Arial" w:hAnsi="Arial" w:cs="Arial"/>
          <w:b/>
          <w:sz w:val="20"/>
          <w:szCs w:val="20"/>
        </w:rPr>
        <w:t>line plot</w:t>
      </w:r>
      <w:r>
        <w:rPr>
          <w:rFonts w:ascii="Arial" w:eastAsia="Arial" w:hAnsi="Arial" w:cs="Arial"/>
          <w:sz w:val="20"/>
          <w:szCs w:val="20"/>
        </w:rPr>
        <w:t>, which is simply a frequency polygon that is not closed.</w:t>
      </w:r>
    </w:p>
    <w:p w14:paraId="23339A4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38E3D187" wp14:editId="16EA0362">
            <wp:extent cx="3095625" cy="2073992"/>
            <wp:effectExtent l="0" t="0" r="0" b="0"/>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3095625" cy="2073992"/>
                    </a:xfrm>
                    <a:prstGeom prst="rect">
                      <a:avLst/>
                    </a:prstGeom>
                    <a:ln/>
                  </pic:spPr>
                </pic:pic>
              </a:graphicData>
            </a:graphic>
          </wp:inline>
        </w:drawing>
      </w:r>
    </w:p>
    <w:p w14:paraId="0DB273E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Line plots and histograms are also for presenting data from several groups within the same graph, that is, if several groups were measured on the same variable, these groups’ data can be plotted within the same graph. For example, say I measure the time, in minutes, it takes students to complete an exam. I plot the data by sophomores and juniors, which are the two college classes in this particular course.</w:t>
      </w:r>
    </w:p>
    <w:p w14:paraId="12154FA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2A908A30" wp14:editId="06122723">
            <wp:extent cx="3191510" cy="2225675"/>
            <wp:effectExtent l="0" t="0" r="0" b="0"/>
            <wp:docPr id="2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3191510" cy="2225675"/>
                    </a:xfrm>
                    <a:prstGeom prst="rect">
                      <a:avLst/>
                    </a:prstGeom>
                    <a:ln/>
                  </pic:spPr>
                </pic:pic>
              </a:graphicData>
            </a:graphic>
          </wp:inline>
        </w:drawing>
      </w:r>
    </w:p>
    <w:p w14:paraId="569D9CF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Here’s a histogram showing the frequencies of sophomores and juniors who completed .</w:t>
      </w:r>
    </w:p>
    <w:p w14:paraId="779C538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01741913" wp14:editId="5DF29996">
            <wp:extent cx="2993365" cy="2100263"/>
            <wp:effectExtent l="0" t="0" r="0" b="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2993365" cy="2100263"/>
                    </a:xfrm>
                    <a:prstGeom prst="rect">
                      <a:avLst/>
                    </a:prstGeom>
                    <a:ln/>
                  </pic:spPr>
                </pic:pic>
              </a:graphicData>
            </a:graphic>
          </wp:inline>
        </w:drawing>
      </w:r>
    </w:p>
    <w:p w14:paraId="433DAB27" w14:textId="77777777" w:rsidR="007A5850" w:rsidRDefault="007A5850">
      <w:pPr>
        <w:pBdr>
          <w:top w:val="nil"/>
          <w:left w:val="nil"/>
          <w:bottom w:val="nil"/>
          <w:right w:val="nil"/>
          <w:between w:val="nil"/>
        </w:pBdr>
        <w:rPr>
          <w:rFonts w:ascii="Arial" w:eastAsia="Arial" w:hAnsi="Arial" w:cs="Arial"/>
          <w:sz w:val="20"/>
          <w:szCs w:val="20"/>
        </w:rPr>
      </w:pPr>
      <w:bookmarkStart w:id="46" w:name="_23ipsapxhmdh" w:colFirst="0" w:colLast="0"/>
      <w:bookmarkEnd w:id="46"/>
    </w:p>
    <w:p w14:paraId="2FDBBEBA"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2.9 Graphs for Frequency Distributions of Qualitative Variables </w:t>
      </w:r>
    </w:p>
    <w:p w14:paraId="1C30AAF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If the variable displayed on the abscissa is qualitative, a </w:t>
      </w:r>
      <w:r>
        <w:rPr>
          <w:rFonts w:ascii="Arial" w:eastAsia="Arial" w:hAnsi="Arial" w:cs="Arial"/>
          <w:b/>
          <w:sz w:val="20"/>
          <w:szCs w:val="20"/>
        </w:rPr>
        <w:t>bar graph</w:t>
      </w:r>
      <w:r>
        <w:rPr>
          <w:rFonts w:ascii="Arial" w:eastAsia="Arial" w:hAnsi="Arial" w:cs="Arial"/>
          <w:sz w:val="20"/>
          <w:szCs w:val="20"/>
        </w:rPr>
        <w:t xml:space="preserve"> is used. Bar graphs and histograms look nearly identical, but histograms are used when the variable on the abscissa is quantitative and bar graphs are used when the variable on the abscissa is qualitative. Also, when using a histogram the bars </w:t>
      </w:r>
      <w:r>
        <w:rPr>
          <w:rFonts w:ascii="Arial" w:eastAsia="Arial" w:hAnsi="Arial" w:cs="Arial"/>
          <w:sz w:val="20"/>
          <w:szCs w:val="20"/>
        </w:rPr>
        <w:lastRenderedPageBreak/>
        <w:t>touch, but with bar graphs the bars do not touch. This is supposed to indicate a qualitative (categorical) difference between levels of the independent variable. An example of a bar graph of the data in Section 2.5 (college major) is below:</w:t>
      </w:r>
    </w:p>
    <w:p w14:paraId="121B342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3EFAE55D" wp14:editId="3A3DE5DF">
            <wp:extent cx="4900930" cy="2369820"/>
            <wp:effectExtent l="0" t="0" r="0" b="0"/>
            <wp:docPr id="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4900930" cy="2369820"/>
                    </a:xfrm>
                    <a:prstGeom prst="rect">
                      <a:avLst/>
                    </a:prstGeom>
                    <a:ln/>
                  </pic:spPr>
                </pic:pic>
              </a:graphicData>
            </a:graphic>
          </wp:inline>
        </w:drawing>
      </w:r>
    </w:p>
    <w:p w14:paraId="38AB6F2A"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2.10 Misuse of Graphs</w:t>
      </w:r>
    </w:p>
    <w:p w14:paraId="23D4794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It is important to never misuse graphs, that is, don’t use graphs to make a difference look bigger than it actually is or smaller than it is. This is one way people tend to lie with statistics. A classic example is when a researcher presents a </w:t>
      </w:r>
      <w:r>
        <w:rPr>
          <w:rFonts w:ascii="Arial" w:eastAsia="Arial" w:hAnsi="Arial" w:cs="Arial"/>
          <w:b/>
          <w:sz w:val="20"/>
          <w:szCs w:val="20"/>
        </w:rPr>
        <w:t>restricted range</w:t>
      </w:r>
      <w:r>
        <w:rPr>
          <w:rFonts w:ascii="Arial" w:eastAsia="Arial" w:hAnsi="Arial" w:cs="Arial"/>
          <w:sz w:val="20"/>
          <w:szCs w:val="20"/>
        </w:rPr>
        <w:t xml:space="preserve"> of values on the y-axis to make a difference between levels on the x-axis look bigger than it really is. Specifically, a person may present only values around the range of their groups or conditions being measured in order to make any difference between the conditions look larger than it really is. For example, we have two types of coffee, Brand-X and Brand-Z. Brand-X is the best-selling coffee in the US and Brand-Z is a competitor. The company that produces Brand-Z does a taste test and counts the number of people that prefer Brand-X, and the number of people that prefer Brand-Z. The frequencies of people that like Brand-X and Brand-Z (out of 100 total people) are </w:t>
      </w:r>
      <w:r>
        <w:rPr>
          <w:rFonts w:ascii="Arial" w:eastAsia="Arial" w:hAnsi="Arial" w:cs="Arial"/>
          <w:i/>
          <w:sz w:val="20"/>
          <w:szCs w:val="20"/>
        </w:rPr>
        <w:t>f</w:t>
      </w:r>
      <w:r>
        <w:rPr>
          <w:rFonts w:ascii="Arial" w:eastAsia="Arial" w:hAnsi="Arial" w:cs="Arial"/>
          <w:sz w:val="20"/>
          <w:szCs w:val="20"/>
        </w:rPr>
        <w:t xml:space="preserve"> = 48 and </w:t>
      </w:r>
      <w:r>
        <w:rPr>
          <w:rFonts w:ascii="Arial" w:eastAsia="Arial" w:hAnsi="Arial" w:cs="Arial"/>
          <w:i/>
          <w:sz w:val="20"/>
          <w:szCs w:val="20"/>
        </w:rPr>
        <w:t>f</w:t>
      </w:r>
      <w:r>
        <w:rPr>
          <w:rFonts w:ascii="Arial" w:eastAsia="Arial" w:hAnsi="Arial" w:cs="Arial"/>
          <w:sz w:val="20"/>
          <w:szCs w:val="20"/>
        </w:rPr>
        <w:t xml:space="preserve"> = 52, respectively. The difference is very small and the correct way to present the data in a graph is below:</w:t>
      </w:r>
    </w:p>
    <w:p w14:paraId="293E26B0" w14:textId="77777777" w:rsidR="007A5850" w:rsidRDefault="007A5850">
      <w:pPr>
        <w:pBdr>
          <w:top w:val="nil"/>
          <w:left w:val="nil"/>
          <w:bottom w:val="nil"/>
          <w:right w:val="nil"/>
          <w:between w:val="nil"/>
        </w:pBdr>
        <w:jc w:val="both"/>
        <w:rPr>
          <w:rFonts w:ascii="Arial" w:eastAsia="Arial" w:hAnsi="Arial" w:cs="Arial"/>
          <w:sz w:val="20"/>
          <w:szCs w:val="20"/>
        </w:rPr>
      </w:pPr>
    </w:p>
    <w:p w14:paraId="505EEBC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73A8619E" wp14:editId="1DB5E0CA">
            <wp:extent cx="2989580" cy="1990090"/>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2989580" cy="1990090"/>
                    </a:xfrm>
                    <a:prstGeom prst="rect">
                      <a:avLst/>
                    </a:prstGeom>
                    <a:ln/>
                  </pic:spPr>
                </pic:pic>
              </a:graphicData>
            </a:graphic>
          </wp:inline>
        </w:drawing>
      </w:r>
    </w:p>
    <w:p w14:paraId="64871F5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difference in the heights of the two columns is not easy to see, which is good, because there is virtually no difference between the numbers of people who prefer Brand-X to Brand-Z. Below, is an example of how this data should </w:t>
      </w:r>
      <w:r>
        <w:rPr>
          <w:rFonts w:ascii="Arial" w:eastAsia="Arial" w:hAnsi="Arial" w:cs="Arial"/>
          <w:sz w:val="20"/>
          <w:szCs w:val="20"/>
          <w:u w:val="single"/>
        </w:rPr>
        <w:t>not</w:t>
      </w:r>
      <w:r>
        <w:rPr>
          <w:rFonts w:ascii="Arial" w:eastAsia="Arial" w:hAnsi="Arial" w:cs="Arial"/>
          <w:sz w:val="20"/>
          <w:szCs w:val="20"/>
        </w:rPr>
        <w:t> be presented graphically (but often is):</w:t>
      </w:r>
    </w:p>
    <w:p w14:paraId="2EC9E00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657D588F" wp14:editId="14BB421D">
            <wp:extent cx="2989580" cy="199009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2989580" cy="1990090"/>
                    </a:xfrm>
                    <a:prstGeom prst="rect">
                      <a:avLst/>
                    </a:prstGeom>
                    <a:ln/>
                  </pic:spPr>
                </pic:pic>
              </a:graphicData>
            </a:graphic>
          </wp:inline>
        </w:drawing>
      </w:r>
    </w:p>
    <w:p w14:paraId="11A3AEA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 this case the small difference in frequencies appears to be quite large, because the range on the ordinate has been restricted to values around the obtained frequencies. </w:t>
      </w:r>
      <w:r>
        <w:rPr>
          <w:rFonts w:ascii="Arial" w:eastAsia="Arial" w:hAnsi="Arial" w:cs="Arial"/>
          <w:sz w:val="20"/>
          <w:szCs w:val="20"/>
          <w:u w:val="single"/>
        </w:rPr>
        <w:t>Don’t</w:t>
      </w:r>
      <w:r>
        <w:rPr>
          <w:rFonts w:ascii="Arial" w:eastAsia="Arial" w:hAnsi="Arial" w:cs="Arial"/>
          <w:sz w:val="20"/>
          <w:szCs w:val="20"/>
        </w:rPr>
        <w:t xml:space="preserve"> </w:t>
      </w:r>
      <w:r>
        <w:rPr>
          <w:rFonts w:ascii="Arial" w:eastAsia="Arial" w:hAnsi="Arial" w:cs="Arial"/>
          <w:sz w:val="20"/>
          <w:szCs w:val="20"/>
          <w:u w:val="single"/>
        </w:rPr>
        <w:t>do</w:t>
      </w:r>
      <w:r>
        <w:rPr>
          <w:rFonts w:ascii="Arial" w:eastAsia="Arial" w:hAnsi="Arial" w:cs="Arial"/>
          <w:sz w:val="20"/>
          <w:szCs w:val="20"/>
        </w:rPr>
        <w:t xml:space="preserve"> </w:t>
      </w:r>
      <w:r>
        <w:rPr>
          <w:rFonts w:ascii="Arial" w:eastAsia="Arial" w:hAnsi="Arial" w:cs="Arial"/>
          <w:sz w:val="20"/>
          <w:szCs w:val="20"/>
          <w:u w:val="single"/>
        </w:rPr>
        <w:t>this</w:t>
      </w:r>
      <w:r>
        <w:rPr>
          <w:rFonts w:ascii="Arial" w:eastAsia="Arial" w:hAnsi="Arial" w:cs="Arial"/>
          <w:sz w:val="20"/>
          <w:szCs w:val="20"/>
        </w:rPr>
        <w:t>! It is okay to restrict the range of values on the ordinate to </w:t>
      </w:r>
      <w:r>
        <w:rPr>
          <w:rFonts w:ascii="Arial" w:eastAsia="Arial" w:hAnsi="Arial" w:cs="Arial"/>
          <w:i/>
          <w:sz w:val="20"/>
          <w:szCs w:val="20"/>
        </w:rPr>
        <w:t>some</w:t>
      </w:r>
      <w:r>
        <w:rPr>
          <w:rFonts w:ascii="Arial" w:eastAsia="Arial" w:hAnsi="Arial" w:cs="Arial"/>
          <w:sz w:val="20"/>
          <w:szCs w:val="20"/>
        </w:rPr>
        <w:t> degree, but you should never blow a small difference out of proportion. Best advice: If it is a small difference, leave it that way!</w:t>
      </w:r>
    </w:p>
    <w:p w14:paraId="4F701528" w14:textId="77777777" w:rsidR="007A5850" w:rsidRDefault="007A5850">
      <w:pPr>
        <w:pBdr>
          <w:top w:val="nil"/>
          <w:left w:val="nil"/>
          <w:bottom w:val="nil"/>
          <w:right w:val="nil"/>
          <w:between w:val="nil"/>
        </w:pBdr>
        <w:jc w:val="both"/>
        <w:rPr>
          <w:rFonts w:ascii="Arial" w:eastAsia="Arial" w:hAnsi="Arial" w:cs="Arial"/>
          <w:sz w:val="20"/>
          <w:szCs w:val="20"/>
        </w:rPr>
      </w:pPr>
    </w:p>
    <w:p w14:paraId="19E88D3B"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2.11 Probability Distributions</w:t>
      </w:r>
    </w:p>
    <w:p w14:paraId="097EC0E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 </w:t>
      </w:r>
      <w:r>
        <w:rPr>
          <w:rFonts w:ascii="Arial" w:eastAsia="Arial" w:hAnsi="Arial" w:cs="Arial"/>
          <w:b/>
          <w:sz w:val="20"/>
          <w:szCs w:val="20"/>
        </w:rPr>
        <w:t>probability distribution</w:t>
      </w:r>
      <w:r>
        <w:rPr>
          <w:rFonts w:ascii="Arial" w:eastAsia="Arial" w:hAnsi="Arial" w:cs="Arial"/>
          <w:sz w:val="20"/>
          <w:szCs w:val="20"/>
        </w:rPr>
        <w:t xml:space="preserve"> is like the frequency distribution where the levels of one variable (e.g., Political Attitude) are listed with the frequency of each level. But a probability distribution is a graph that shows the probability on the y-axis as a function of all possible scores or categories of some variable on the x-axis. A probability distribution for a discrete variable is easy to create, because with a discrete variable, you should be able to determine the probability of being in one level of that variable compared to another. For example, say we wanted to construct a probability distribution for the independent variable sex (male/female) at the University of Scranton, based on fall 2011 data. That is, a probability distribution of full-time male and female undergraduate students at the University of Scranton. The x-axis shows each level of the independent variable </w:t>
      </w:r>
      <w:r>
        <w:rPr>
          <w:rFonts w:ascii="Arial" w:eastAsia="Arial" w:hAnsi="Arial" w:cs="Arial"/>
          <w:i/>
          <w:sz w:val="20"/>
          <w:szCs w:val="20"/>
        </w:rPr>
        <w:t>Sex</w:t>
      </w:r>
      <w:r>
        <w:rPr>
          <w:rFonts w:ascii="Arial" w:eastAsia="Arial" w:hAnsi="Arial" w:cs="Arial"/>
          <w:sz w:val="20"/>
          <w:szCs w:val="20"/>
        </w:rPr>
        <w:t xml:space="preserve"> and the probability of male and female University of Scranton students is on the y-axis. This graph can be used to approximate the probability of selecting a male versus a female student attending the University of Scranton:</w:t>
      </w:r>
    </w:p>
    <w:p w14:paraId="5EBB987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6EE4160B" wp14:editId="3F2E9716">
            <wp:extent cx="3819813" cy="2624138"/>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3819813" cy="2624138"/>
                    </a:xfrm>
                    <a:prstGeom prst="rect">
                      <a:avLst/>
                    </a:prstGeom>
                    <a:ln/>
                  </pic:spPr>
                </pic:pic>
              </a:graphicData>
            </a:graphic>
          </wp:inline>
        </w:drawing>
      </w:r>
    </w:p>
    <w:p w14:paraId="5DD5D83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What if the variable on the x-axis was a continuous variable, like time? Technically speaking, a probability distribution for a continuous variable is not possible, because we could not determine the probability of every possible measurement, because the number of measurements is theoretically infinite. Instead, a probability distribution for a continuous variable is estimated by plotting a </w:t>
      </w:r>
      <w:r>
        <w:rPr>
          <w:rFonts w:ascii="Arial" w:eastAsia="Arial" w:hAnsi="Arial" w:cs="Arial"/>
          <w:b/>
          <w:sz w:val="20"/>
          <w:szCs w:val="20"/>
        </w:rPr>
        <w:t>probability density function</w:t>
      </w:r>
      <w:r>
        <w:rPr>
          <w:rFonts w:ascii="Arial" w:eastAsia="Arial" w:hAnsi="Arial" w:cs="Arial"/>
          <w:sz w:val="20"/>
          <w:szCs w:val="20"/>
        </w:rPr>
        <w:t xml:space="preserve">, </w:t>
      </w:r>
      <w:r>
        <w:rPr>
          <w:rFonts w:ascii="Arial" w:eastAsia="Arial" w:hAnsi="Arial" w:cs="Arial"/>
          <w:sz w:val="20"/>
          <w:szCs w:val="20"/>
        </w:rPr>
        <w:lastRenderedPageBreak/>
        <w:t>which is basically a function that approximates what a probability density function would look like for a set of parameters from a continuous variable.</w:t>
      </w:r>
    </w:p>
    <w:p w14:paraId="6FD38F0A" w14:textId="77777777" w:rsidR="007A5850" w:rsidRDefault="007A5850">
      <w:pPr>
        <w:pBdr>
          <w:top w:val="nil"/>
          <w:left w:val="nil"/>
          <w:bottom w:val="nil"/>
          <w:right w:val="nil"/>
          <w:between w:val="nil"/>
        </w:pBdr>
        <w:jc w:val="both"/>
        <w:rPr>
          <w:rFonts w:ascii="Arial" w:eastAsia="Arial" w:hAnsi="Arial" w:cs="Arial"/>
          <w:sz w:val="20"/>
          <w:szCs w:val="20"/>
        </w:rPr>
      </w:pPr>
    </w:p>
    <w:p w14:paraId="2223582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One such distribution, the </w:t>
      </w:r>
      <w:r>
        <w:rPr>
          <w:rFonts w:ascii="Arial" w:eastAsia="Arial" w:hAnsi="Arial" w:cs="Arial"/>
          <w:b/>
          <w:sz w:val="20"/>
          <w:szCs w:val="20"/>
        </w:rPr>
        <w:t>normal distribution</w:t>
      </w:r>
      <w:r>
        <w:rPr>
          <w:rFonts w:ascii="Arial" w:eastAsia="Arial" w:hAnsi="Arial" w:cs="Arial"/>
          <w:sz w:val="20"/>
          <w:szCs w:val="20"/>
        </w:rPr>
        <w:t>, is a type of probability distribution that is estimated by means of a probability density function. The probability density function for a normal distribution is:</w:t>
      </w:r>
    </w:p>
    <w:p w14:paraId="40F9FB87" w14:textId="77777777" w:rsidR="007A5850" w:rsidRDefault="007A5850">
      <w:pPr>
        <w:pBdr>
          <w:top w:val="nil"/>
          <w:left w:val="nil"/>
          <w:bottom w:val="nil"/>
          <w:right w:val="nil"/>
          <w:between w:val="nil"/>
        </w:pBdr>
        <w:jc w:val="both"/>
        <w:rPr>
          <w:rFonts w:ascii="Arial" w:eastAsia="Arial" w:hAnsi="Arial" w:cs="Arial"/>
          <w:sz w:val="20"/>
          <w:szCs w:val="20"/>
        </w:rPr>
      </w:pPr>
    </w:p>
    <w:p w14:paraId="513353B1" w14:textId="77777777" w:rsidR="007A5850" w:rsidRDefault="007A5850">
      <w:pPr>
        <w:pBdr>
          <w:top w:val="nil"/>
          <w:left w:val="nil"/>
          <w:bottom w:val="nil"/>
          <w:right w:val="nil"/>
          <w:between w:val="nil"/>
        </w:pBdr>
        <w:jc w:val="center"/>
        <w:rPr>
          <w:rFonts w:ascii="Arial" w:eastAsia="Arial" w:hAnsi="Arial" w:cs="Arial"/>
          <w:sz w:val="20"/>
          <w:szCs w:val="20"/>
        </w:rPr>
      </w:pPr>
      <m:oMathPara>
        <m:oMath>
          <m:r>
            <w:rPr>
              <w:rFonts w:ascii="Cambria" w:eastAsia="Cambria" w:hAnsi="Cambria" w:cs="Cambria"/>
              <w:sz w:val="20"/>
              <w:szCs w:val="20"/>
            </w:rPr>
            <m:t>f</m:t>
          </m:r>
          <m:r>
            <w:rPr>
              <w:rFonts w:ascii="Cambria Math" w:hAnsi="Cambria Math"/>
              <w:sz w:val="20"/>
              <w:szCs w:val="20"/>
            </w:rPr>
            <m:t>(</m:t>
          </m:r>
          <m:r>
            <w:rPr>
              <w:rFonts w:ascii="Cambria" w:eastAsia="Cambria" w:hAnsi="Cambria" w:cs="Cambria"/>
              <w:sz w:val="20"/>
              <w:szCs w:val="20"/>
            </w:rPr>
            <m:t>x</m:t>
          </m:r>
          <m:r>
            <w:rPr>
              <w:rFonts w:ascii="Cambria Math" w:hAnsi="Cambria Math"/>
              <w:sz w:val="20"/>
              <w:szCs w:val="20"/>
            </w:rPr>
            <m:t>)</m:t>
          </m:r>
          <m:r>
            <w:rPr>
              <w:rFonts w:ascii="Cambria" w:eastAsia="Cambria" w:hAnsi="Cambria" w:cs="Cambria"/>
              <w:sz w:val="20"/>
              <w:szCs w:val="20"/>
            </w:rPr>
            <m:t>=</m:t>
          </m:r>
          <m:f>
            <m:fPr>
              <m:ctrlPr>
                <w:rPr>
                  <w:rFonts w:ascii="Cambria" w:eastAsia="Cambria" w:hAnsi="Cambria" w:cs="Cambria"/>
                  <w:sz w:val="20"/>
                  <w:szCs w:val="20"/>
                </w:rPr>
              </m:ctrlPr>
            </m:fPr>
            <m:num>
              <m:r>
                <w:rPr>
                  <w:rFonts w:ascii="Cambria" w:eastAsia="Cambria" w:hAnsi="Cambria" w:cs="Cambria"/>
                  <w:sz w:val="20"/>
                  <w:szCs w:val="20"/>
                </w:rPr>
                <m:t>1</m:t>
              </m:r>
            </m:num>
            <m:den>
              <m:rad>
                <m:radPr>
                  <m:degHide m:val="1"/>
                  <m:ctrlPr>
                    <w:rPr>
                      <w:rFonts w:ascii="Cambria" w:eastAsia="Cambria" w:hAnsi="Cambria" w:cs="Cambria"/>
                      <w:sz w:val="20"/>
                      <w:szCs w:val="20"/>
                    </w:rPr>
                  </m:ctrlPr>
                </m:radPr>
                <m:deg/>
                <m:e>
                  <m:r>
                    <w:rPr>
                      <w:rFonts w:ascii="Cambria" w:eastAsia="Cambria" w:hAnsi="Cambria" w:cs="Cambria"/>
                      <w:sz w:val="20"/>
                      <w:szCs w:val="20"/>
                    </w:rPr>
                    <m:t>2π</m:t>
                  </m:r>
                  <m:sSup>
                    <m:sSupPr>
                      <m:ctrlPr>
                        <w:rPr>
                          <w:rFonts w:ascii="Cambria" w:eastAsia="Cambria" w:hAnsi="Cambria" w:cs="Cambria"/>
                          <w:sz w:val="20"/>
                          <w:szCs w:val="20"/>
                        </w:rPr>
                      </m:ctrlPr>
                    </m:sSupPr>
                    <m:e>
                      <m:r>
                        <w:rPr>
                          <w:rFonts w:ascii="Cambria" w:eastAsia="Cambria" w:hAnsi="Cambria" w:cs="Cambria"/>
                          <w:sz w:val="20"/>
                          <w:szCs w:val="20"/>
                        </w:rPr>
                        <m:t>σ</m:t>
                      </m:r>
                    </m:e>
                    <m:sup>
                      <m:r>
                        <w:rPr>
                          <w:rFonts w:ascii="Cambria" w:eastAsia="Cambria" w:hAnsi="Cambria" w:cs="Cambria"/>
                          <w:sz w:val="20"/>
                          <w:szCs w:val="20"/>
                        </w:rPr>
                        <m:t>2</m:t>
                      </m:r>
                    </m:sup>
                  </m:sSup>
                </m:e>
              </m:rad>
            </m:den>
          </m:f>
          <m:sSup>
            <m:sSupPr>
              <m:ctrlPr>
                <w:rPr>
                  <w:rFonts w:ascii="Cambria" w:eastAsia="Cambria" w:hAnsi="Cambria" w:cs="Cambria"/>
                  <w:sz w:val="20"/>
                  <w:szCs w:val="20"/>
                </w:rPr>
              </m:ctrlPr>
            </m:sSupPr>
            <m:e>
              <m:r>
                <w:rPr>
                  <w:rFonts w:ascii="Cambria" w:eastAsia="Cambria" w:hAnsi="Cambria" w:cs="Cambria"/>
                  <w:sz w:val="20"/>
                  <w:szCs w:val="20"/>
                </w:rPr>
                <m:t>e</m:t>
              </m:r>
            </m:e>
            <m:sup>
              <m:r>
                <w:rPr>
                  <w:rFonts w:ascii="Cambria" w:eastAsia="Cambria" w:hAnsi="Cambria" w:cs="Cambria"/>
                  <w:sz w:val="20"/>
                  <w:szCs w:val="20"/>
                </w:rPr>
                <m:t>-</m:t>
              </m:r>
              <m:f>
                <m:fPr>
                  <m:ctrlPr>
                    <w:rPr>
                      <w:rFonts w:ascii="Cambria" w:eastAsia="Cambria" w:hAnsi="Cambria" w:cs="Cambria"/>
                      <w:sz w:val="20"/>
                      <w:szCs w:val="20"/>
                    </w:rPr>
                  </m:ctrlPr>
                </m:fPr>
                <m:num>
                  <m:sSup>
                    <m:sSupPr>
                      <m:ctrlPr>
                        <w:rPr>
                          <w:rFonts w:ascii="Cambria" w:eastAsia="Cambria" w:hAnsi="Cambria" w:cs="Cambria"/>
                          <w:sz w:val="20"/>
                          <w:szCs w:val="20"/>
                        </w:rPr>
                      </m:ctrlPr>
                    </m:sSupPr>
                    <m:e>
                      <m:r>
                        <w:rPr>
                          <w:rFonts w:ascii="Cambria Math" w:hAnsi="Cambria Math"/>
                          <w:sz w:val="20"/>
                          <w:szCs w:val="20"/>
                        </w:rPr>
                        <m:t>(</m:t>
                      </m:r>
                      <m:r>
                        <w:rPr>
                          <w:rFonts w:ascii="Cambria" w:eastAsia="Cambria" w:hAnsi="Cambria" w:cs="Cambria"/>
                          <w:sz w:val="20"/>
                          <w:szCs w:val="20"/>
                        </w:rPr>
                        <m:t>X-μ</m:t>
                      </m:r>
                      <m:r>
                        <w:rPr>
                          <w:rFonts w:ascii="Cambria Math" w:hAnsi="Cambria Math"/>
                          <w:sz w:val="20"/>
                          <w:szCs w:val="20"/>
                        </w:rPr>
                        <m:t>)</m:t>
                      </m:r>
                    </m:e>
                    <m:sup>
                      <m:r>
                        <w:rPr>
                          <w:rFonts w:ascii="Cambria" w:eastAsia="Cambria" w:hAnsi="Cambria" w:cs="Cambria"/>
                          <w:sz w:val="20"/>
                          <w:szCs w:val="20"/>
                        </w:rPr>
                        <m:t>2</m:t>
                      </m:r>
                    </m:sup>
                  </m:sSup>
                </m:num>
                <m:den>
                  <m:r>
                    <w:rPr>
                      <w:rFonts w:ascii="Cambria" w:eastAsia="Cambria" w:hAnsi="Cambria" w:cs="Cambria"/>
                      <w:sz w:val="20"/>
                      <w:szCs w:val="20"/>
                    </w:rPr>
                    <m:t>2</m:t>
                  </m:r>
                  <m:sSup>
                    <m:sSupPr>
                      <m:ctrlPr>
                        <w:rPr>
                          <w:rFonts w:ascii="Cambria" w:eastAsia="Cambria" w:hAnsi="Cambria" w:cs="Cambria"/>
                          <w:sz w:val="20"/>
                          <w:szCs w:val="20"/>
                        </w:rPr>
                      </m:ctrlPr>
                    </m:sSupPr>
                    <m:e>
                      <m:r>
                        <w:rPr>
                          <w:rFonts w:ascii="Cambria" w:eastAsia="Cambria" w:hAnsi="Cambria" w:cs="Cambria"/>
                          <w:sz w:val="20"/>
                          <w:szCs w:val="20"/>
                        </w:rPr>
                        <m:t>σ</m:t>
                      </m:r>
                    </m:e>
                    <m:sup>
                      <m:r>
                        <w:rPr>
                          <w:rFonts w:ascii="Cambria" w:eastAsia="Cambria" w:hAnsi="Cambria" w:cs="Cambria"/>
                          <w:sz w:val="20"/>
                          <w:szCs w:val="20"/>
                        </w:rPr>
                        <m:t>2</m:t>
                      </m:r>
                    </m:sup>
                  </m:sSup>
                </m:den>
              </m:f>
            </m:sup>
          </m:sSup>
        </m:oMath>
      </m:oMathPara>
    </w:p>
    <w:p w14:paraId="391E8B7D" w14:textId="77777777" w:rsidR="007A5850" w:rsidRDefault="007A5850">
      <w:pPr>
        <w:pBdr>
          <w:top w:val="nil"/>
          <w:left w:val="nil"/>
          <w:bottom w:val="nil"/>
          <w:right w:val="nil"/>
          <w:between w:val="nil"/>
        </w:pBdr>
        <w:jc w:val="center"/>
        <w:rPr>
          <w:rFonts w:ascii="Arial" w:eastAsia="Arial" w:hAnsi="Arial" w:cs="Arial"/>
          <w:sz w:val="20"/>
          <w:szCs w:val="20"/>
        </w:rPr>
      </w:pPr>
    </w:p>
    <w:p w14:paraId="63D9FA3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Don’t worry, I’m not going to make you memorize this function or use it; we simply do not have enough time to explain all of the terms and parameters in this function. The normal distribution is a </w:t>
      </w:r>
      <w:r>
        <w:rPr>
          <w:rFonts w:ascii="Arial" w:eastAsia="Arial" w:hAnsi="Arial" w:cs="Arial"/>
          <w:b/>
          <w:sz w:val="20"/>
          <w:szCs w:val="20"/>
        </w:rPr>
        <w:t>theoretical probability</w:t>
      </w:r>
      <w:r>
        <w:rPr>
          <w:rFonts w:ascii="Arial" w:eastAsia="Arial" w:hAnsi="Arial" w:cs="Arial"/>
          <w:sz w:val="20"/>
          <w:szCs w:val="20"/>
        </w:rPr>
        <w:t xml:space="preserve"> </w:t>
      </w:r>
      <w:r>
        <w:rPr>
          <w:rFonts w:ascii="Arial" w:eastAsia="Arial" w:hAnsi="Arial" w:cs="Arial"/>
          <w:b/>
          <w:sz w:val="20"/>
          <w:szCs w:val="20"/>
        </w:rPr>
        <w:t>distribution</w:t>
      </w:r>
      <w:r>
        <w:rPr>
          <w:rFonts w:ascii="Arial" w:eastAsia="Arial" w:hAnsi="Arial" w:cs="Arial"/>
          <w:sz w:val="20"/>
          <w:szCs w:val="20"/>
        </w:rPr>
        <w:t xml:space="preserve"> that is based off of this mathematical formula. All theoretical probability distributions are based off of mathematical assumptions and formulas, like that above.</w:t>
      </w:r>
    </w:p>
    <w:p w14:paraId="3C6239CC" w14:textId="77777777" w:rsidR="007A5850" w:rsidRDefault="007A5850">
      <w:pPr>
        <w:pBdr>
          <w:top w:val="nil"/>
          <w:left w:val="nil"/>
          <w:bottom w:val="nil"/>
          <w:right w:val="nil"/>
          <w:between w:val="nil"/>
        </w:pBdr>
        <w:jc w:val="both"/>
        <w:rPr>
          <w:rFonts w:ascii="Arial" w:eastAsia="Arial" w:hAnsi="Arial" w:cs="Arial"/>
          <w:sz w:val="20"/>
          <w:szCs w:val="20"/>
        </w:rPr>
      </w:pPr>
    </w:p>
    <w:p w14:paraId="1F502B1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graph to the right includes several plots of normal distributions that were created with the function above (don’t worry about what the various parameters mean right now). The y-axis is the probability and the x-axis includes values along some continuous variable.</w:t>
      </w:r>
    </w:p>
    <w:p w14:paraId="6190EA7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796700D4" wp14:editId="7F97BD0C">
            <wp:extent cx="3989705" cy="3191510"/>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3989705" cy="3191510"/>
                    </a:xfrm>
                    <a:prstGeom prst="rect">
                      <a:avLst/>
                    </a:prstGeom>
                    <a:ln/>
                  </pic:spPr>
                </pic:pic>
              </a:graphicData>
            </a:graphic>
          </wp:inline>
        </w:drawing>
      </w:r>
    </w:p>
    <w:p w14:paraId="0F80A9E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We will cover the normal distribution in detail later, but you should note a few things about the normal distribution. First, the total probability (area) under the curve is equal to 1. Second, the height of the curve at any point represents the probability of that value on the x-axis: The greater the height of the curve at any point, the more probable that value. As can also be seen, in the normal distribution the most probable values tend to be at the </w:t>
      </w:r>
      <w:r>
        <w:rPr>
          <w:rFonts w:ascii="Arial" w:eastAsia="Arial" w:hAnsi="Arial" w:cs="Arial"/>
          <w:b/>
          <w:sz w:val="20"/>
          <w:szCs w:val="20"/>
        </w:rPr>
        <w:t>center</w:t>
      </w:r>
      <w:r>
        <w:rPr>
          <w:rFonts w:ascii="Arial" w:eastAsia="Arial" w:hAnsi="Arial" w:cs="Arial"/>
          <w:sz w:val="20"/>
          <w:szCs w:val="20"/>
        </w:rPr>
        <w:t xml:space="preserve"> of the distribution and the least probable values tend to lie in the </w:t>
      </w:r>
      <w:r>
        <w:rPr>
          <w:rFonts w:ascii="Arial" w:eastAsia="Arial" w:hAnsi="Arial" w:cs="Arial"/>
          <w:b/>
          <w:sz w:val="20"/>
          <w:szCs w:val="20"/>
        </w:rPr>
        <w:t>tails</w:t>
      </w:r>
      <w:r>
        <w:rPr>
          <w:rFonts w:ascii="Arial" w:eastAsia="Arial" w:hAnsi="Arial" w:cs="Arial"/>
          <w:sz w:val="20"/>
          <w:szCs w:val="20"/>
        </w:rPr>
        <w:t>, or ends, of the distribution. This is related to the concept of central tendency, which will discuss in Chapter 4. Finally, the normal distribution is perfectly symmetrical around its midpoint, so that the probability of being above that midpoint is .5 and the probability of being below that midpoint is .5.</w:t>
      </w:r>
    </w:p>
    <w:p w14:paraId="560303B8" w14:textId="77777777" w:rsidR="007A5850" w:rsidRDefault="007A5850">
      <w:pPr>
        <w:pBdr>
          <w:top w:val="nil"/>
          <w:left w:val="nil"/>
          <w:bottom w:val="nil"/>
          <w:right w:val="nil"/>
          <w:between w:val="nil"/>
        </w:pBdr>
        <w:jc w:val="both"/>
        <w:rPr>
          <w:rFonts w:ascii="Arial" w:eastAsia="Arial" w:hAnsi="Arial" w:cs="Arial"/>
          <w:sz w:val="20"/>
          <w:szCs w:val="20"/>
        </w:rPr>
      </w:pPr>
    </w:p>
    <w:p w14:paraId="4CB28CE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It is not always the case that a set of values is normally distributed; however, we often make a </w:t>
      </w:r>
      <w:r>
        <w:rPr>
          <w:rFonts w:ascii="Arial" w:eastAsia="Arial" w:hAnsi="Arial" w:cs="Arial"/>
          <w:b/>
          <w:sz w:val="20"/>
          <w:szCs w:val="20"/>
        </w:rPr>
        <w:t>normality assumption</w:t>
      </w:r>
      <w:r>
        <w:rPr>
          <w:rFonts w:ascii="Arial" w:eastAsia="Arial" w:hAnsi="Arial" w:cs="Arial"/>
          <w:sz w:val="20"/>
          <w:szCs w:val="20"/>
        </w:rPr>
        <w:t xml:space="preserve"> with statistics. The normality assumption states that a distribution of collect scores is normally distributed. However, the normal distribution is theoretical and is based on mathematical assumptions. Probability distributions that are based on actually collected data are known as empirical</w:t>
      </w:r>
      <w:r>
        <w:rPr>
          <w:rFonts w:ascii="Arial" w:eastAsia="Arial" w:hAnsi="Arial" w:cs="Arial"/>
          <w:b/>
          <w:sz w:val="20"/>
          <w:szCs w:val="20"/>
        </w:rPr>
        <w:t xml:space="preserve"> probability distributions</w:t>
      </w:r>
      <w:r>
        <w:rPr>
          <w:rFonts w:ascii="Arial" w:eastAsia="Arial" w:hAnsi="Arial" w:cs="Arial"/>
          <w:sz w:val="20"/>
          <w:szCs w:val="20"/>
        </w:rPr>
        <w:t xml:space="preserve"> and often differ from normality. If the underlying distribution of scores is not normally distributed, it can throw off the results of a study. As long as a distribution of scores does not deviate too </w:t>
      </w:r>
      <w:r>
        <w:rPr>
          <w:rFonts w:ascii="Arial" w:eastAsia="Arial" w:hAnsi="Arial" w:cs="Arial"/>
          <w:sz w:val="20"/>
          <w:szCs w:val="20"/>
        </w:rPr>
        <w:lastRenderedPageBreak/>
        <w:t>much from normality there is no problem. When a distribution is not normal it can take on many different shapes and I have listed some of these below.</w:t>
      </w:r>
    </w:p>
    <w:p w14:paraId="78D43256" w14:textId="77777777" w:rsidR="007A5850" w:rsidRDefault="007A5850">
      <w:pPr>
        <w:pBdr>
          <w:top w:val="nil"/>
          <w:left w:val="nil"/>
          <w:bottom w:val="nil"/>
          <w:right w:val="nil"/>
          <w:between w:val="nil"/>
        </w:pBdr>
        <w:jc w:val="both"/>
        <w:rPr>
          <w:rFonts w:ascii="Arial" w:eastAsia="Arial" w:hAnsi="Arial" w:cs="Arial"/>
          <w:sz w:val="20"/>
          <w:szCs w:val="20"/>
        </w:rPr>
      </w:pPr>
    </w:p>
    <w:p w14:paraId="7F9C04D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 </w:t>
      </w:r>
      <w:r>
        <w:rPr>
          <w:rFonts w:ascii="Arial" w:eastAsia="Arial" w:hAnsi="Arial" w:cs="Arial"/>
          <w:b/>
          <w:sz w:val="20"/>
          <w:szCs w:val="20"/>
        </w:rPr>
        <w:t>negatively skewed</w:t>
      </w:r>
      <w:r>
        <w:rPr>
          <w:rFonts w:ascii="Arial" w:eastAsia="Arial" w:hAnsi="Arial" w:cs="Arial"/>
          <w:sz w:val="20"/>
          <w:szCs w:val="20"/>
        </w:rPr>
        <w:t xml:space="preserve"> distribution occurs when the hump lies to the right of center and the prominent tail lies to the left. This occurs when extremely small values of low probability occur in the data:</w:t>
      </w:r>
    </w:p>
    <w:p w14:paraId="1F720EF6" w14:textId="77777777" w:rsidR="007A5850" w:rsidRDefault="007A5850">
      <w:pPr>
        <w:pBdr>
          <w:top w:val="nil"/>
          <w:left w:val="nil"/>
          <w:bottom w:val="nil"/>
          <w:right w:val="nil"/>
          <w:between w:val="nil"/>
        </w:pBdr>
        <w:jc w:val="center"/>
        <w:rPr>
          <w:rFonts w:ascii="Arial" w:eastAsia="Arial" w:hAnsi="Arial" w:cs="Arial"/>
          <w:sz w:val="20"/>
          <w:szCs w:val="20"/>
        </w:rPr>
      </w:pPr>
    </w:p>
    <w:p w14:paraId="75B4B40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7B3C7542" wp14:editId="596B6793">
            <wp:extent cx="2743200" cy="1600200"/>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2743200" cy="1600200"/>
                    </a:xfrm>
                    <a:prstGeom prst="rect">
                      <a:avLst/>
                    </a:prstGeom>
                    <a:ln/>
                  </pic:spPr>
                </pic:pic>
              </a:graphicData>
            </a:graphic>
          </wp:inline>
        </w:drawing>
      </w:r>
    </w:p>
    <w:p w14:paraId="306B6761" w14:textId="77777777" w:rsidR="007A5850" w:rsidRDefault="007A5850">
      <w:pPr>
        <w:pBdr>
          <w:top w:val="nil"/>
          <w:left w:val="nil"/>
          <w:bottom w:val="nil"/>
          <w:right w:val="nil"/>
          <w:between w:val="nil"/>
        </w:pBdr>
        <w:jc w:val="center"/>
        <w:rPr>
          <w:rFonts w:ascii="Arial" w:eastAsia="Arial" w:hAnsi="Arial" w:cs="Arial"/>
          <w:sz w:val="20"/>
          <w:szCs w:val="20"/>
        </w:rPr>
      </w:pPr>
    </w:p>
    <w:p w14:paraId="2369D16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A </w:t>
      </w:r>
      <w:r>
        <w:rPr>
          <w:rFonts w:ascii="Arial" w:eastAsia="Arial" w:hAnsi="Arial" w:cs="Arial"/>
          <w:b/>
          <w:sz w:val="20"/>
          <w:szCs w:val="20"/>
        </w:rPr>
        <w:t xml:space="preserve">positively skewed </w:t>
      </w:r>
      <w:r>
        <w:rPr>
          <w:rFonts w:ascii="Arial" w:eastAsia="Arial" w:hAnsi="Arial" w:cs="Arial"/>
          <w:sz w:val="20"/>
          <w:szCs w:val="20"/>
        </w:rPr>
        <w:t>distribution occurs when the hump of the distribution lies to the left of center and the prominent tail lies to the right. This occurs when extremely large values of low probability occur in the data:</w:t>
      </w:r>
    </w:p>
    <w:p w14:paraId="2D922140" w14:textId="77777777" w:rsidR="007A5850" w:rsidRDefault="007A5850">
      <w:pPr>
        <w:pBdr>
          <w:top w:val="nil"/>
          <w:left w:val="nil"/>
          <w:bottom w:val="nil"/>
          <w:right w:val="nil"/>
          <w:between w:val="nil"/>
        </w:pBdr>
        <w:jc w:val="center"/>
        <w:rPr>
          <w:rFonts w:ascii="Arial" w:eastAsia="Arial" w:hAnsi="Arial" w:cs="Arial"/>
          <w:sz w:val="20"/>
          <w:szCs w:val="20"/>
        </w:rPr>
      </w:pPr>
    </w:p>
    <w:p w14:paraId="5A1251C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08716353" wp14:editId="00FC105E">
            <wp:extent cx="2743200" cy="1600200"/>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2743200" cy="1600200"/>
                    </a:xfrm>
                    <a:prstGeom prst="rect">
                      <a:avLst/>
                    </a:prstGeom>
                    <a:ln/>
                  </pic:spPr>
                </pic:pic>
              </a:graphicData>
            </a:graphic>
          </wp:inline>
        </w:drawing>
      </w:r>
    </w:p>
    <w:p w14:paraId="0BD7AAEA" w14:textId="77777777" w:rsidR="007A5850" w:rsidRDefault="007A5850">
      <w:pPr>
        <w:pBdr>
          <w:top w:val="nil"/>
          <w:left w:val="nil"/>
          <w:bottom w:val="nil"/>
          <w:right w:val="nil"/>
          <w:between w:val="nil"/>
        </w:pBdr>
        <w:jc w:val="both"/>
        <w:rPr>
          <w:rFonts w:ascii="Arial" w:eastAsia="Arial" w:hAnsi="Arial" w:cs="Arial"/>
          <w:sz w:val="20"/>
          <w:szCs w:val="20"/>
        </w:rPr>
      </w:pPr>
    </w:p>
    <w:p w14:paraId="6BC49D42" w14:textId="77777777" w:rsidR="007A5850" w:rsidRDefault="007A5850">
      <w:pPr>
        <w:pBdr>
          <w:top w:val="nil"/>
          <w:left w:val="nil"/>
          <w:bottom w:val="nil"/>
          <w:right w:val="nil"/>
          <w:between w:val="nil"/>
        </w:pBdr>
        <w:jc w:val="both"/>
        <w:rPr>
          <w:rFonts w:ascii="Arial" w:eastAsia="Arial" w:hAnsi="Arial" w:cs="Arial"/>
          <w:sz w:val="20"/>
          <w:szCs w:val="20"/>
        </w:rPr>
      </w:pPr>
    </w:p>
    <w:p w14:paraId="70D1ED6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 </w:t>
      </w:r>
      <w:r>
        <w:rPr>
          <w:rFonts w:ascii="Arial" w:eastAsia="Arial" w:hAnsi="Arial" w:cs="Arial"/>
          <w:b/>
          <w:sz w:val="20"/>
          <w:szCs w:val="20"/>
        </w:rPr>
        <w:t>multi-modal</w:t>
      </w:r>
      <w:r>
        <w:rPr>
          <w:rFonts w:ascii="Arial" w:eastAsia="Arial" w:hAnsi="Arial" w:cs="Arial"/>
          <w:sz w:val="20"/>
          <w:szCs w:val="20"/>
        </w:rPr>
        <w:t> distribution occurs when there are two or more humps in the distribution. This usually occurs when you accidentally sample from two different populations:</w:t>
      </w:r>
    </w:p>
    <w:p w14:paraId="408D6F25" w14:textId="77777777" w:rsidR="007A5850" w:rsidRDefault="007A5850">
      <w:pPr>
        <w:pBdr>
          <w:top w:val="nil"/>
          <w:left w:val="nil"/>
          <w:bottom w:val="nil"/>
          <w:right w:val="nil"/>
          <w:between w:val="nil"/>
        </w:pBdr>
        <w:jc w:val="center"/>
        <w:rPr>
          <w:rFonts w:ascii="Arial" w:eastAsia="Arial" w:hAnsi="Arial" w:cs="Arial"/>
          <w:sz w:val="20"/>
          <w:szCs w:val="20"/>
        </w:rPr>
      </w:pPr>
    </w:p>
    <w:p w14:paraId="0CEDB97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610C95E0" wp14:editId="3ADEA744">
            <wp:extent cx="2714625" cy="1600200"/>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6"/>
                    <a:srcRect/>
                    <a:stretch>
                      <a:fillRect/>
                    </a:stretch>
                  </pic:blipFill>
                  <pic:spPr>
                    <a:xfrm>
                      <a:off x="0" y="0"/>
                      <a:ext cx="2714625" cy="1600200"/>
                    </a:xfrm>
                    <a:prstGeom prst="rect">
                      <a:avLst/>
                    </a:prstGeom>
                    <a:ln/>
                  </pic:spPr>
                </pic:pic>
              </a:graphicData>
            </a:graphic>
          </wp:inline>
        </w:drawing>
      </w:r>
    </w:p>
    <w:p w14:paraId="16F171C3" w14:textId="77777777" w:rsidR="007A5850" w:rsidRDefault="007A5850">
      <w:pPr>
        <w:pBdr>
          <w:top w:val="nil"/>
          <w:left w:val="nil"/>
          <w:bottom w:val="nil"/>
          <w:right w:val="nil"/>
          <w:between w:val="nil"/>
        </w:pBdr>
        <w:jc w:val="both"/>
        <w:rPr>
          <w:rFonts w:ascii="Arial" w:eastAsia="Arial" w:hAnsi="Arial" w:cs="Arial"/>
          <w:sz w:val="20"/>
          <w:szCs w:val="20"/>
        </w:rPr>
      </w:pPr>
    </w:p>
    <w:p w14:paraId="47A603A8" w14:textId="77777777" w:rsidR="007A5850" w:rsidRDefault="007A5850">
      <w:pPr>
        <w:pBdr>
          <w:top w:val="nil"/>
          <w:left w:val="nil"/>
          <w:bottom w:val="nil"/>
          <w:right w:val="nil"/>
          <w:between w:val="nil"/>
        </w:pBdr>
        <w:jc w:val="both"/>
        <w:rPr>
          <w:rFonts w:ascii="Arial" w:eastAsia="Arial" w:hAnsi="Arial" w:cs="Arial"/>
          <w:sz w:val="20"/>
          <w:szCs w:val="20"/>
        </w:rPr>
      </w:pPr>
    </w:p>
    <w:p w14:paraId="46E7184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Finally, a </w:t>
      </w:r>
      <w:r>
        <w:rPr>
          <w:rFonts w:ascii="Arial" w:eastAsia="Arial" w:hAnsi="Arial" w:cs="Arial"/>
          <w:b/>
          <w:sz w:val="20"/>
          <w:szCs w:val="20"/>
        </w:rPr>
        <w:t>rectangular distribution</w:t>
      </w:r>
      <w:r>
        <w:rPr>
          <w:rFonts w:ascii="Arial" w:eastAsia="Arial" w:hAnsi="Arial" w:cs="Arial"/>
          <w:sz w:val="20"/>
          <w:szCs w:val="20"/>
        </w:rPr>
        <w:t> occurs when each score in a distribution is equally frequent and the shape of the distribution resembles a rectangle:</w:t>
      </w:r>
    </w:p>
    <w:p w14:paraId="2A9A2F62" w14:textId="77777777" w:rsidR="007A5850" w:rsidRDefault="007A5850">
      <w:pPr>
        <w:pBdr>
          <w:top w:val="nil"/>
          <w:left w:val="nil"/>
          <w:bottom w:val="nil"/>
          <w:right w:val="nil"/>
          <w:between w:val="nil"/>
        </w:pBdr>
        <w:jc w:val="both"/>
        <w:rPr>
          <w:rFonts w:ascii="Arial" w:eastAsia="Arial" w:hAnsi="Arial" w:cs="Arial"/>
          <w:sz w:val="20"/>
          <w:szCs w:val="20"/>
        </w:rPr>
      </w:pPr>
    </w:p>
    <w:p w14:paraId="78189E2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0AC3A86F" wp14:editId="0F215DCE">
            <wp:extent cx="2743200" cy="1485900"/>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a:stretch>
                      <a:fillRect/>
                    </a:stretch>
                  </pic:blipFill>
                  <pic:spPr>
                    <a:xfrm>
                      <a:off x="0" y="0"/>
                      <a:ext cx="2743200" cy="1485900"/>
                    </a:xfrm>
                    <a:prstGeom prst="rect">
                      <a:avLst/>
                    </a:prstGeom>
                    <a:ln/>
                  </pic:spPr>
                </pic:pic>
              </a:graphicData>
            </a:graphic>
          </wp:inline>
        </w:drawing>
      </w:r>
    </w:p>
    <w:p w14:paraId="637889BF" w14:textId="77777777" w:rsidR="007A5850" w:rsidRDefault="007A5850">
      <w:pPr>
        <w:pBdr>
          <w:top w:val="nil"/>
          <w:left w:val="nil"/>
          <w:bottom w:val="nil"/>
          <w:right w:val="nil"/>
          <w:between w:val="nil"/>
        </w:pBdr>
        <w:jc w:val="both"/>
        <w:rPr>
          <w:rFonts w:ascii="Arial" w:eastAsia="Arial" w:hAnsi="Arial" w:cs="Arial"/>
          <w:sz w:val="20"/>
          <w:szCs w:val="20"/>
        </w:rPr>
      </w:pPr>
    </w:p>
    <w:p w14:paraId="22495229" w14:textId="77777777" w:rsidR="007A5850" w:rsidRDefault="007A5850">
      <w:pPr>
        <w:pBdr>
          <w:top w:val="nil"/>
          <w:left w:val="nil"/>
          <w:bottom w:val="nil"/>
          <w:right w:val="nil"/>
          <w:between w:val="nil"/>
        </w:pBdr>
        <w:jc w:val="both"/>
        <w:rPr>
          <w:rFonts w:ascii="Arial" w:eastAsia="Arial" w:hAnsi="Arial" w:cs="Arial"/>
          <w:sz w:val="20"/>
          <w:szCs w:val="20"/>
        </w:rPr>
      </w:pPr>
    </w:p>
    <w:p w14:paraId="71E1A65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latter two distributions rarely occur in data. The distributions we’ll be concerned with most are the normal distribution, positively skewed distributions, and negatively skewed distributions.</w:t>
      </w:r>
    </w:p>
    <w:p w14:paraId="78B74153" w14:textId="77777777" w:rsidR="007A5850" w:rsidRDefault="007A5850">
      <w:pPr>
        <w:pBdr>
          <w:top w:val="nil"/>
          <w:left w:val="nil"/>
          <w:bottom w:val="nil"/>
          <w:right w:val="nil"/>
          <w:between w:val="nil"/>
        </w:pBdr>
        <w:rPr>
          <w:rFonts w:ascii="Arial" w:eastAsia="Arial" w:hAnsi="Arial" w:cs="Arial"/>
          <w:sz w:val="20"/>
          <w:szCs w:val="20"/>
        </w:rPr>
      </w:pPr>
    </w:p>
    <w:p w14:paraId="295218BF" w14:textId="77777777" w:rsidR="007A5850" w:rsidRDefault="007A5850">
      <w:pPr>
        <w:pStyle w:val="Heading2"/>
        <w:pBdr>
          <w:top w:val="nil"/>
          <w:left w:val="nil"/>
          <w:bottom w:val="nil"/>
          <w:right w:val="nil"/>
          <w:between w:val="nil"/>
        </w:pBdr>
        <w:rPr>
          <w:rFonts w:ascii="Arial" w:eastAsia="Arial" w:hAnsi="Arial" w:cs="Arial"/>
        </w:rPr>
      </w:pPr>
      <w:bookmarkStart w:id="47" w:name="_kioraplzodur" w:colFirst="0" w:colLast="0"/>
      <w:bookmarkEnd w:id="47"/>
      <w:r>
        <w:rPr>
          <w:rFonts w:ascii="Arial" w:eastAsia="Arial" w:hAnsi="Arial" w:cs="Arial"/>
        </w:rPr>
        <w:t>2.12 Empirical vs. Theoretical Distributions</w:t>
      </w:r>
    </w:p>
    <w:p w14:paraId="4D8C1A2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One final and important topic to mention is the difference between theoretical distributions and empirical distributions. </w:t>
      </w:r>
      <w:r>
        <w:rPr>
          <w:rFonts w:ascii="Arial" w:eastAsia="Arial" w:hAnsi="Arial" w:cs="Arial"/>
          <w:b/>
          <w:sz w:val="20"/>
          <w:szCs w:val="20"/>
        </w:rPr>
        <w:t>Empirical distributions</w:t>
      </w:r>
      <w:r>
        <w:rPr>
          <w:rFonts w:ascii="Arial" w:eastAsia="Arial" w:hAnsi="Arial" w:cs="Arial"/>
          <w:sz w:val="20"/>
          <w:szCs w:val="20"/>
        </w:rPr>
        <w:t xml:space="preserve"> are based on actual measurements of a variable. Thus, empirical probability distributions express empirically observed relationships between variables. In contrast, </w:t>
      </w:r>
      <w:r>
        <w:rPr>
          <w:rFonts w:ascii="Arial" w:eastAsia="Arial" w:hAnsi="Arial" w:cs="Arial"/>
          <w:b/>
          <w:sz w:val="20"/>
          <w:szCs w:val="20"/>
        </w:rPr>
        <w:t>theoretical distributions</w:t>
      </w:r>
      <w:r>
        <w:rPr>
          <w:rFonts w:ascii="Arial" w:eastAsia="Arial" w:hAnsi="Arial" w:cs="Arial"/>
          <w:sz w:val="20"/>
          <w:szCs w:val="20"/>
        </w:rPr>
        <w:t xml:space="preserve"> express relationships between variables mathematically based on a set of mathematical assumptions. The normal distribution discussed above is a theoretical probability distribution as it is not based on any collected data; rather, it is based on mathematical logic.</w:t>
      </w:r>
    </w:p>
    <w:p w14:paraId="12D3F794" w14:textId="77777777" w:rsidR="007A5850" w:rsidRDefault="007A5850">
      <w:pPr>
        <w:pBdr>
          <w:top w:val="nil"/>
          <w:left w:val="nil"/>
          <w:bottom w:val="nil"/>
          <w:right w:val="nil"/>
          <w:between w:val="nil"/>
        </w:pBdr>
        <w:jc w:val="both"/>
        <w:rPr>
          <w:rFonts w:ascii="Arial" w:eastAsia="Arial" w:hAnsi="Arial" w:cs="Arial"/>
          <w:sz w:val="20"/>
          <w:szCs w:val="20"/>
        </w:rPr>
      </w:pPr>
    </w:p>
    <w:p w14:paraId="68CD9F1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For example, below is a theoretical normal distribution with a mean of 100 and an empirical distribution derived from the theoretical distribution. Notice that the shapes are similar, but not identical.</w:t>
      </w:r>
    </w:p>
    <w:p w14:paraId="335D0348" w14:textId="77777777" w:rsidR="007A5850" w:rsidRDefault="007A5850">
      <w:pPr>
        <w:pBdr>
          <w:top w:val="nil"/>
          <w:left w:val="nil"/>
          <w:bottom w:val="nil"/>
          <w:right w:val="nil"/>
          <w:between w:val="nil"/>
        </w:pBdr>
        <w:jc w:val="both"/>
        <w:rPr>
          <w:rFonts w:ascii="Arial" w:eastAsia="Arial" w:hAnsi="Arial" w:cs="Arial"/>
          <w:sz w:val="20"/>
          <w:szCs w:val="20"/>
        </w:rPr>
      </w:pPr>
    </w:p>
    <w:p w14:paraId="1253B76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Theoretical distribution:</w:t>
      </w:r>
    </w:p>
    <w:p w14:paraId="30AFA08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0E185326" wp14:editId="563A8BD4">
            <wp:extent cx="3919538" cy="2939653"/>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8"/>
                    <a:srcRect/>
                    <a:stretch>
                      <a:fillRect/>
                    </a:stretch>
                  </pic:blipFill>
                  <pic:spPr>
                    <a:xfrm>
                      <a:off x="0" y="0"/>
                      <a:ext cx="3919538" cy="2939653"/>
                    </a:xfrm>
                    <a:prstGeom prst="rect">
                      <a:avLst/>
                    </a:prstGeom>
                    <a:ln/>
                  </pic:spPr>
                </pic:pic>
              </a:graphicData>
            </a:graphic>
          </wp:inline>
        </w:drawing>
      </w:r>
    </w:p>
    <w:p w14:paraId="5CADC756" w14:textId="77777777" w:rsidR="007A5850" w:rsidRDefault="007A5850">
      <w:pPr>
        <w:pBdr>
          <w:top w:val="nil"/>
          <w:left w:val="nil"/>
          <w:bottom w:val="nil"/>
          <w:right w:val="nil"/>
          <w:between w:val="nil"/>
        </w:pBdr>
        <w:rPr>
          <w:rFonts w:ascii="Arial" w:eastAsia="Arial" w:hAnsi="Arial" w:cs="Arial"/>
          <w:sz w:val="20"/>
          <w:szCs w:val="20"/>
        </w:rPr>
      </w:pPr>
    </w:p>
    <w:p w14:paraId="11C510DA" w14:textId="77777777" w:rsidR="007A5850" w:rsidRDefault="007A5850">
      <w:pPr>
        <w:pBdr>
          <w:top w:val="nil"/>
          <w:left w:val="nil"/>
          <w:bottom w:val="nil"/>
          <w:right w:val="nil"/>
          <w:between w:val="nil"/>
        </w:pBdr>
        <w:rPr>
          <w:rFonts w:ascii="Arial" w:eastAsia="Arial" w:hAnsi="Arial" w:cs="Arial"/>
          <w:sz w:val="20"/>
          <w:szCs w:val="20"/>
        </w:rPr>
      </w:pPr>
    </w:p>
    <w:p w14:paraId="5024302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Empirical distribution:</w:t>
      </w:r>
    </w:p>
    <w:p w14:paraId="1758CB9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1F13389B" wp14:editId="3F6F5E10">
            <wp:extent cx="3657600" cy="2743200"/>
            <wp:effectExtent l="0" t="0" r="0" b="0"/>
            <wp:docPr id="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
                    <a:srcRect/>
                    <a:stretch>
                      <a:fillRect/>
                    </a:stretch>
                  </pic:blipFill>
                  <pic:spPr>
                    <a:xfrm>
                      <a:off x="0" y="0"/>
                      <a:ext cx="3657600" cy="2743200"/>
                    </a:xfrm>
                    <a:prstGeom prst="rect">
                      <a:avLst/>
                    </a:prstGeom>
                    <a:ln/>
                  </pic:spPr>
                </pic:pic>
              </a:graphicData>
            </a:graphic>
          </wp:inline>
        </w:drawing>
      </w:r>
    </w:p>
    <w:p w14:paraId="448673BC"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2.13 Frequency Distributions in SPSS</w:t>
      </w:r>
    </w:p>
    <w:p w14:paraId="7512C903" w14:textId="77777777" w:rsidR="007A5850" w:rsidRDefault="007A5850">
      <w:pPr>
        <w:pBdr>
          <w:top w:val="nil"/>
          <w:left w:val="nil"/>
          <w:bottom w:val="nil"/>
          <w:right w:val="nil"/>
          <w:between w:val="nil"/>
        </w:pBdr>
        <w:rPr>
          <w:rFonts w:ascii="Arial" w:eastAsia="Arial" w:hAnsi="Arial" w:cs="Arial"/>
          <w:sz w:val="20"/>
          <w:szCs w:val="20"/>
        </w:rPr>
      </w:pPr>
    </w:p>
    <w:p w14:paraId="6CB6707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following uses the GRE Therapy Data file. This data file is based on a hypothetical study examining the influences of a study-aid drug and types of tutoring on performance on the Graduate Record Examinations (GREs). To request frequency distributions in SPSS, from the Analyze menu, select Descriptive Statistics and the Select Frequencies (see below):</w:t>
      </w:r>
    </w:p>
    <w:p w14:paraId="2E06B472" w14:textId="77777777" w:rsidR="007A5850" w:rsidRDefault="007A5850">
      <w:pPr>
        <w:pBdr>
          <w:top w:val="nil"/>
          <w:left w:val="nil"/>
          <w:bottom w:val="nil"/>
          <w:right w:val="nil"/>
          <w:between w:val="nil"/>
        </w:pBdr>
        <w:jc w:val="both"/>
        <w:rPr>
          <w:rFonts w:ascii="Arial" w:eastAsia="Arial" w:hAnsi="Arial" w:cs="Arial"/>
          <w:sz w:val="20"/>
          <w:szCs w:val="20"/>
        </w:rPr>
      </w:pPr>
    </w:p>
    <w:p w14:paraId="52453A1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noProof/>
          <w:sz w:val="20"/>
          <w:szCs w:val="20"/>
        </w:rPr>
        <w:drawing>
          <wp:inline distT="0" distB="0" distL="0" distR="0" wp14:anchorId="2E7857CB" wp14:editId="59CCC144">
            <wp:extent cx="5943600" cy="3683635"/>
            <wp:effectExtent l="0" t="0" r="0" b="0"/>
            <wp:docPr id="3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0"/>
                    <a:srcRect/>
                    <a:stretch>
                      <a:fillRect/>
                    </a:stretch>
                  </pic:blipFill>
                  <pic:spPr>
                    <a:xfrm>
                      <a:off x="0" y="0"/>
                      <a:ext cx="5943600" cy="3683635"/>
                    </a:xfrm>
                    <a:prstGeom prst="rect">
                      <a:avLst/>
                    </a:prstGeom>
                    <a:ln/>
                  </pic:spPr>
                </pic:pic>
              </a:graphicData>
            </a:graphic>
          </wp:inline>
        </w:drawing>
      </w:r>
    </w:p>
    <w:p w14:paraId="44D1E1BD" w14:textId="77777777" w:rsidR="007A5850" w:rsidRDefault="007A5850">
      <w:pPr>
        <w:pBdr>
          <w:top w:val="nil"/>
          <w:left w:val="nil"/>
          <w:bottom w:val="nil"/>
          <w:right w:val="nil"/>
          <w:between w:val="nil"/>
        </w:pBdr>
        <w:rPr>
          <w:rFonts w:ascii="Arial" w:eastAsia="Arial" w:hAnsi="Arial" w:cs="Arial"/>
          <w:sz w:val="20"/>
          <w:szCs w:val="20"/>
        </w:rPr>
      </w:pPr>
    </w:p>
    <w:p w14:paraId="42CDECA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lastRenderedPageBreak/>
        <w:t>Assume we want to know the frequencies for each of the college majors (Coll_Maj) in the data set and the frequencies of the males and females (Sex); two qualitative variables. In the Frequencies window that opens, move Coll_Maj and Sex from the left to the right and click he OK button.</w:t>
      </w:r>
    </w:p>
    <w:p w14:paraId="70FC5FBD" w14:textId="77777777" w:rsidR="007A5850" w:rsidRDefault="007A5850">
      <w:pPr>
        <w:pBdr>
          <w:top w:val="nil"/>
          <w:left w:val="nil"/>
          <w:bottom w:val="nil"/>
          <w:right w:val="nil"/>
          <w:between w:val="nil"/>
        </w:pBdr>
        <w:rPr>
          <w:rFonts w:ascii="Arial" w:eastAsia="Arial" w:hAnsi="Arial" w:cs="Arial"/>
          <w:sz w:val="20"/>
          <w:szCs w:val="20"/>
        </w:rPr>
      </w:pPr>
    </w:p>
    <w:p w14:paraId="1CF1C1C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1F1F2239" wp14:editId="0870BA5B">
            <wp:extent cx="4241800" cy="2809875"/>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4241800" cy="2809875"/>
                    </a:xfrm>
                    <a:prstGeom prst="rect">
                      <a:avLst/>
                    </a:prstGeom>
                    <a:ln/>
                  </pic:spPr>
                </pic:pic>
              </a:graphicData>
            </a:graphic>
          </wp:inline>
        </w:drawing>
      </w:r>
    </w:p>
    <w:p w14:paraId="01A3F3B2" w14:textId="77777777" w:rsidR="007A5850" w:rsidRDefault="007A5850">
      <w:pPr>
        <w:pBdr>
          <w:top w:val="nil"/>
          <w:left w:val="nil"/>
          <w:bottom w:val="nil"/>
          <w:right w:val="nil"/>
          <w:between w:val="nil"/>
        </w:pBdr>
        <w:jc w:val="both"/>
        <w:rPr>
          <w:rFonts w:ascii="Arial" w:eastAsia="Arial" w:hAnsi="Arial" w:cs="Arial"/>
          <w:sz w:val="20"/>
          <w:szCs w:val="20"/>
        </w:rPr>
      </w:pPr>
    </w:p>
    <w:p w14:paraId="09C8A592" w14:textId="77777777" w:rsidR="007A5850" w:rsidRDefault="007A5850">
      <w:pPr>
        <w:pBdr>
          <w:top w:val="nil"/>
          <w:left w:val="nil"/>
          <w:bottom w:val="nil"/>
          <w:right w:val="nil"/>
          <w:between w:val="nil"/>
        </w:pBdr>
        <w:jc w:val="both"/>
        <w:rPr>
          <w:rFonts w:ascii="Arial" w:eastAsia="Arial" w:hAnsi="Arial" w:cs="Arial"/>
          <w:sz w:val="20"/>
          <w:szCs w:val="20"/>
        </w:rPr>
      </w:pPr>
    </w:p>
    <w:p w14:paraId="7184847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resulting output is below, where it can be seen that there were 109 males (45.4% of the subjects) and 131 females (54.6% of the subjects). Additionally, you can see there were students from six different college majors in the data set, with each major represented roughly the same among the </w:t>
      </w:r>
      <w:r>
        <w:rPr>
          <w:rFonts w:ascii="Arial" w:eastAsia="Arial" w:hAnsi="Arial" w:cs="Arial"/>
          <w:i/>
          <w:sz w:val="20"/>
          <w:szCs w:val="20"/>
        </w:rPr>
        <w:t>n</w:t>
      </w:r>
      <w:r>
        <w:rPr>
          <w:rFonts w:ascii="Arial" w:eastAsia="Arial" w:hAnsi="Arial" w:cs="Arial"/>
          <w:sz w:val="20"/>
          <w:szCs w:val="20"/>
        </w:rPr>
        <w:t xml:space="preserve"> = 240 students in the sample.</w:t>
      </w:r>
    </w:p>
    <w:p w14:paraId="03DAB7F1" w14:textId="77777777" w:rsidR="007A5850" w:rsidRDefault="007A5850">
      <w:pPr>
        <w:pBdr>
          <w:top w:val="nil"/>
          <w:left w:val="nil"/>
          <w:bottom w:val="nil"/>
          <w:right w:val="nil"/>
          <w:between w:val="nil"/>
        </w:pBdr>
        <w:jc w:val="both"/>
        <w:rPr>
          <w:rFonts w:ascii="Arial" w:eastAsia="Arial" w:hAnsi="Arial" w:cs="Arial"/>
          <w:sz w:val="20"/>
          <w:szCs w:val="20"/>
        </w:rPr>
      </w:pPr>
    </w:p>
    <w:p w14:paraId="78CF473A" w14:textId="77777777" w:rsidR="007A5850" w:rsidRDefault="007A5850">
      <w:pPr>
        <w:pBdr>
          <w:top w:val="nil"/>
          <w:left w:val="nil"/>
          <w:bottom w:val="nil"/>
          <w:right w:val="nil"/>
          <w:between w:val="nil"/>
        </w:pBdr>
        <w:jc w:val="both"/>
        <w:rPr>
          <w:rFonts w:ascii="Arial" w:eastAsia="Arial" w:hAnsi="Arial" w:cs="Arial"/>
          <w:sz w:val="20"/>
          <w:szCs w:val="20"/>
        </w:rPr>
      </w:pPr>
    </w:p>
    <w:p w14:paraId="42EC827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color w:val="000000"/>
          <w:sz w:val="20"/>
          <w:szCs w:val="20"/>
        </w:rPr>
        <w:t>Frequency Table</w:t>
      </w:r>
    </w:p>
    <w:tbl>
      <w:tblPr>
        <w:tblW w:w="67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4"/>
        <w:gridCol w:w="1024"/>
        <w:gridCol w:w="1148"/>
        <w:gridCol w:w="1009"/>
        <w:gridCol w:w="1377"/>
        <w:gridCol w:w="1469"/>
      </w:tblGrid>
      <w:tr w:rsidR="007A5850" w14:paraId="5055E280" w14:textId="77777777">
        <w:tc>
          <w:tcPr>
            <w:tcW w:w="6761" w:type="dxa"/>
            <w:gridSpan w:val="6"/>
            <w:tcBorders>
              <w:top w:val="nil"/>
              <w:left w:val="nil"/>
              <w:bottom w:val="nil"/>
              <w:right w:val="nil"/>
            </w:tcBorders>
            <w:shd w:val="clear" w:color="auto" w:fill="FFFFFF"/>
          </w:tcPr>
          <w:p w14:paraId="0656F085"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b/>
                <w:color w:val="000000"/>
                <w:sz w:val="20"/>
                <w:szCs w:val="20"/>
              </w:rPr>
              <w:t>Sex</w:t>
            </w:r>
          </w:p>
        </w:tc>
      </w:tr>
      <w:tr w:rsidR="007A5850" w14:paraId="3833D784" w14:textId="77777777">
        <w:tc>
          <w:tcPr>
            <w:tcW w:w="1758" w:type="dxa"/>
            <w:gridSpan w:val="2"/>
            <w:tcBorders>
              <w:top w:val="single" w:sz="16" w:space="0" w:color="000000"/>
              <w:left w:val="single" w:sz="16" w:space="0" w:color="000000"/>
              <w:bottom w:val="single" w:sz="16" w:space="0" w:color="000000"/>
              <w:right w:val="nil"/>
            </w:tcBorders>
            <w:shd w:val="clear" w:color="auto" w:fill="FFFFFF"/>
          </w:tcPr>
          <w:p w14:paraId="09DF2D95" w14:textId="77777777" w:rsidR="007A5850" w:rsidRDefault="007A5850">
            <w:pPr>
              <w:pBdr>
                <w:top w:val="nil"/>
                <w:left w:val="nil"/>
                <w:bottom w:val="nil"/>
                <w:right w:val="nil"/>
                <w:between w:val="nil"/>
              </w:pBdr>
              <w:rPr>
                <w:rFonts w:ascii="Arial" w:eastAsia="Arial" w:hAnsi="Arial" w:cs="Arial"/>
                <w:sz w:val="20"/>
                <w:szCs w:val="20"/>
              </w:rPr>
            </w:pPr>
          </w:p>
        </w:tc>
        <w:tc>
          <w:tcPr>
            <w:tcW w:w="1148" w:type="dxa"/>
            <w:tcBorders>
              <w:top w:val="single" w:sz="16" w:space="0" w:color="000000"/>
              <w:left w:val="single" w:sz="16" w:space="0" w:color="000000"/>
              <w:bottom w:val="single" w:sz="16" w:space="0" w:color="000000"/>
            </w:tcBorders>
            <w:shd w:val="clear" w:color="auto" w:fill="FFFFFF"/>
          </w:tcPr>
          <w:p w14:paraId="51E461E1"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Frequency</w:t>
            </w:r>
          </w:p>
        </w:tc>
        <w:tc>
          <w:tcPr>
            <w:tcW w:w="1009" w:type="dxa"/>
            <w:tcBorders>
              <w:top w:val="single" w:sz="16" w:space="0" w:color="000000"/>
              <w:bottom w:val="single" w:sz="16" w:space="0" w:color="000000"/>
            </w:tcBorders>
            <w:shd w:val="clear" w:color="auto" w:fill="FFFFFF"/>
          </w:tcPr>
          <w:p w14:paraId="418BC9C8"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Percent</w:t>
            </w:r>
          </w:p>
        </w:tc>
        <w:tc>
          <w:tcPr>
            <w:tcW w:w="1377" w:type="dxa"/>
            <w:tcBorders>
              <w:top w:val="single" w:sz="16" w:space="0" w:color="000000"/>
              <w:bottom w:val="single" w:sz="16" w:space="0" w:color="000000"/>
            </w:tcBorders>
            <w:shd w:val="clear" w:color="auto" w:fill="FFFFFF"/>
          </w:tcPr>
          <w:p w14:paraId="2AC8DDB7"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Valid Percent</w:t>
            </w:r>
          </w:p>
        </w:tc>
        <w:tc>
          <w:tcPr>
            <w:tcW w:w="1469" w:type="dxa"/>
            <w:tcBorders>
              <w:top w:val="single" w:sz="16" w:space="0" w:color="000000"/>
              <w:bottom w:val="single" w:sz="16" w:space="0" w:color="000000"/>
              <w:right w:val="single" w:sz="16" w:space="0" w:color="000000"/>
            </w:tcBorders>
            <w:shd w:val="clear" w:color="auto" w:fill="FFFFFF"/>
          </w:tcPr>
          <w:p w14:paraId="76EE8A12"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Cumulative Percent</w:t>
            </w:r>
          </w:p>
        </w:tc>
      </w:tr>
      <w:tr w:rsidR="007A5850" w14:paraId="1B1B4126" w14:textId="77777777">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37DFA9E9"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Valid</w:t>
            </w:r>
          </w:p>
        </w:tc>
        <w:tc>
          <w:tcPr>
            <w:tcW w:w="1024" w:type="dxa"/>
            <w:tcBorders>
              <w:top w:val="single" w:sz="16" w:space="0" w:color="000000"/>
              <w:left w:val="nil"/>
              <w:bottom w:val="nil"/>
              <w:right w:val="single" w:sz="16" w:space="0" w:color="000000"/>
            </w:tcBorders>
            <w:shd w:val="clear" w:color="auto" w:fill="FFFFFF"/>
            <w:vAlign w:val="center"/>
          </w:tcPr>
          <w:p w14:paraId="1A862A03"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Males</w:t>
            </w:r>
          </w:p>
        </w:tc>
        <w:tc>
          <w:tcPr>
            <w:tcW w:w="1148" w:type="dxa"/>
            <w:tcBorders>
              <w:top w:val="single" w:sz="16" w:space="0" w:color="000000"/>
              <w:left w:val="single" w:sz="16" w:space="0" w:color="000000"/>
              <w:bottom w:val="nil"/>
            </w:tcBorders>
            <w:shd w:val="clear" w:color="auto" w:fill="FFFFFF"/>
          </w:tcPr>
          <w:p w14:paraId="28066AD1"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109</w:t>
            </w:r>
          </w:p>
        </w:tc>
        <w:tc>
          <w:tcPr>
            <w:tcW w:w="1009" w:type="dxa"/>
            <w:tcBorders>
              <w:top w:val="single" w:sz="16" w:space="0" w:color="000000"/>
              <w:bottom w:val="nil"/>
            </w:tcBorders>
            <w:shd w:val="clear" w:color="auto" w:fill="FFFFFF"/>
          </w:tcPr>
          <w:p w14:paraId="193C9078"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45.4</w:t>
            </w:r>
          </w:p>
        </w:tc>
        <w:tc>
          <w:tcPr>
            <w:tcW w:w="1377" w:type="dxa"/>
            <w:tcBorders>
              <w:top w:val="single" w:sz="16" w:space="0" w:color="000000"/>
              <w:bottom w:val="nil"/>
            </w:tcBorders>
            <w:shd w:val="clear" w:color="auto" w:fill="FFFFFF"/>
          </w:tcPr>
          <w:p w14:paraId="437F1C71"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45.4</w:t>
            </w:r>
          </w:p>
        </w:tc>
        <w:tc>
          <w:tcPr>
            <w:tcW w:w="1469" w:type="dxa"/>
            <w:tcBorders>
              <w:top w:val="single" w:sz="16" w:space="0" w:color="000000"/>
              <w:bottom w:val="nil"/>
              <w:right w:val="single" w:sz="16" w:space="0" w:color="000000"/>
            </w:tcBorders>
            <w:shd w:val="clear" w:color="auto" w:fill="FFFFFF"/>
          </w:tcPr>
          <w:p w14:paraId="7E72F483"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45.4</w:t>
            </w:r>
          </w:p>
        </w:tc>
      </w:tr>
      <w:tr w:rsidR="007A5850" w14:paraId="337F6AFB" w14:textId="77777777">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7F9F1682"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1024" w:type="dxa"/>
            <w:tcBorders>
              <w:top w:val="nil"/>
              <w:left w:val="nil"/>
              <w:bottom w:val="nil"/>
              <w:right w:val="single" w:sz="16" w:space="0" w:color="000000"/>
            </w:tcBorders>
            <w:shd w:val="clear" w:color="auto" w:fill="FFFFFF"/>
            <w:vAlign w:val="center"/>
          </w:tcPr>
          <w:p w14:paraId="152F72EA"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Females</w:t>
            </w:r>
          </w:p>
        </w:tc>
        <w:tc>
          <w:tcPr>
            <w:tcW w:w="1148" w:type="dxa"/>
            <w:tcBorders>
              <w:top w:val="nil"/>
              <w:left w:val="single" w:sz="16" w:space="0" w:color="000000"/>
              <w:bottom w:val="nil"/>
            </w:tcBorders>
            <w:shd w:val="clear" w:color="auto" w:fill="FFFFFF"/>
          </w:tcPr>
          <w:p w14:paraId="58582DE2"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131</w:t>
            </w:r>
          </w:p>
        </w:tc>
        <w:tc>
          <w:tcPr>
            <w:tcW w:w="1009" w:type="dxa"/>
            <w:tcBorders>
              <w:top w:val="nil"/>
              <w:bottom w:val="nil"/>
            </w:tcBorders>
            <w:shd w:val="clear" w:color="auto" w:fill="FFFFFF"/>
          </w:tcPr>
          <w:p w14:paraId="49E51DC1"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54.6</w:t>
            </w:r>
          </w:p>
        </w:tc>
        <w:tc>
          <w:tcPr>
            <w:tcW w:w="1377" w:type="dxa"/>
            <w:tcBorders>
              <w:top w:val="nil"/>
              <w:bottom w:val="nil"/>
            </w:tcBorders>
            <w:shd w:val="clear" w:color="auto" w:fill="FFFFFF"/>
          </w:tcPr>
          <w:p w14:paraId="75B3491B"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54.6</w:t>
            </w:r>
          </w:p>
        </w:tc>
        <w:tc>
          <w:tcPr>
            <w:tcW w:w="1469" w:type="dxa"/>
            <w:tcBorders>
              <w:top w:val="nil"/>
              <w:bottom w:val="nil"/>
              <w:right w:val="single" w:sz="16" w:space="0" w:color="000000"/>
            </w:tcBorders>
            <w:shd w:val="clear" w:color="auto" w:fill="FFFFFF"/>
          </w:tcPr>
          <w:p w14:paraId="7A088266"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100.0</w:t>
            </w:r>
          </w:p>
        </w:tc>
      </w:tr>
      <w:tr w:rsidR="007A5850" w14:paraId="1B2534E4" w14:textId="77777777">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3A37F6A0"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1024" w:type="dxa"/>
            <w:tcBorders>
              <w:top w:val="nil"/>
              <w:left w:val="nil"/>
              <w:bottom w:val="single" w:sz="16" w:space="0" w:color="000000"/>
              <w:right w:val="single" w:sz="16" w:space="0" w:color="000000"/>
            </w:tcBorders>
            <w:shd w:val="clear" w:color="auto" w:fill="FFFFFF"/>
            <w:vAlign w:val="center"/>
          </w:tcPr>
          <w:p w14:paraId="0FFD30FE"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Total</w:t>
            </w:r>
          </w:p>
        </w:tc>
        <w:tc>
          <w:tcPr>
            <w:tcW w:w="1148" w:type="dxa"/>
            <w:tcBorders>
              <w:top w:val="nil"/>
              <w:left w:val="single" w:sz="16" w:space="0" w:color="000000"/>
              <w:bottom w:val="single" w:sz="16" w:space="0" w:color="000000"/>
            </w:tcBorders>
            <w:shd w:val="clear" w:color="auto" w:fill="FFFFFF"/>
          </w:tcPr>
          <w:p w14:paraId="7F4D4414"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240</w:t>
            </w:r>
          </w:p>
        </w:tc>
        <w:tc>
          <w:tcPr>
            <w:tcW w:w="1009" w:type="dxa"/>
            <w:tcBorders>
              <w:top w:val="nil"/>
              <w:bottom w:val="single" w:sz="16" w:space="0" w:color="000000"/>
            </w:tcBorders>
            <w:shd w:val="clear" w:color="auto" w:fill="FFFFFF"/>
          </w:tcPr>
          <w:p w14:paraId="5239C23A"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100.0</w:t>
            </w:r>
          </w:p>
        </w:tc>
        <w:tc>
          <w:tcPr>
            <w:tcW w:w="1377" w:type="dxa"/>
            <w:tcBorders>
              <w:top w:val="nil"/>
              <w:bottom w:val="single" w:sz="16" w:space="0" w:color="000000"/>
            </w:tcBorders>
            <w:shd w:val="clear" w:color="auto" w:fill="FFFFFF"/>
          </w:tcPr>
          <w:p w14:paraId="0CDD1ACB"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100.0</w:t>
            </w:r>
          </w:p>
        </w:tc>
        <w:tc>
          <w:tcPr>
            <w:tcW w:w="1469" w:type="dxa"/>
            <w:tcBorders>
              <w:top w:val="nil"/>
              <w:bottom w:val="single" w:sz="16" w:space="0" w:color="000000"/>
              <w:right w:val="single" w:sz="16" w:space="0" w:color="000000"/>
            </w:tcBorders>
            <w:shd w:val="clear" w:color="auto" w:fill="FFFFFF"/>
          </w:tcPr>
          <w:p w14:paraId="19598A8E" w14:textId="77777777" w:rsidR="007A5850" w:rsidRDefault="007A5850">
            <w:pPr>
              <w:pBdr>
                <w:top w:val="nil"/>
                <w:left w:val="nil"/>
                <w:bottom w:val="nil"/>
                <w:right w:val="nil"/>
                <w:between w:val="nil"/>
              </w:pBdr>
              <w:rPr>
                <w:rFonts w:ascii="Arial" w:eastAsia="Arial" w:hAnsi="Arial" w:cs="Arial"/>
                <w:sz w:val="20"/>
                <w:szCs w:val="20"/>
              </w:rPr>
            </w:pPr>
          </w:p>
        </w:tc>
      </w:tr>
    </w:tbl>
    <w:p w14:paraId="7D6AD75B" w14:textId="77777777" w:rsidR="007A5850" w:rsidRDefault="007A5850">
      <w:pPr>
        <w:pBdr>
          <w:top w:val="nil"/>
          <w:left w:val="nil"/>
          <w:bottom w:val="nil"/>
          <w:right w:val="nil"/>
          <w:between w:val="nil"/>
        </w:pBdr>
        <w:rPr>
          <w:rFonts w:ascii="Arial" w:eastAsia="Arial" w:hAnsi="Arial" w:cs="Arial"/>
          <w:sz w:val="20"/>
          <w:szCs w:val="20"/>
        </w:rPr>
      </w:pPr>
    </w:p>
    <w:tbl>
      <w:tblPr>
        <w:tblW w:w="7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3"/>
        <w:gridCol w:w="1729"/>
        <w:gridCol w:w="1147"/>
        <w:gridCol w:w="1009"/>
        <w:gridCol w:w="1377"/>
        <w:gridCol w:w="1469"/>
      </w:tblGrid>
      <w:tr w:rsidR="007A5850" w14:paraId="2996ED78" w14:textId="77777777">
        <w:tc>
          <w:tcPr>
            <w:tcW w:w="7465" w:type="dxa"/>
            <w:gridSpan w:val="6"/>
            <w:tcBorders>
              <w:top w:val="nil"/>
              <w:left w:val="nil"/>
              <w:bottom w:val="nil"/>
              <w:right w:val="nil"/>
            </w:tcBorders>
            <w:shd w:val="clear" w:color="auto" w:fill="FFFFFF"/>
          </w:tcPr>
          <w:p w14:paraId="06D4B7AC"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b/>
                <w:color w:val="000000"/>
                <w:sz w:val="20"/>
                <w:szCs w:val="20"/>
              </w:rPr>
              <w:t>Coll_Maj</w:t>
            </w:r>
          </w:p>
        </w:tc>
      </w:tr>
      <w:tr w:rsidR="007A5850" w14:paraId="1A4BC4D3" w14:textId="77777777">
        <w:tc>
          <w:tcPr>
            <w:tcW w:w="2463" w:type="dxa"/>
            <w:gridSpan w:val="2"/>
            <w:tcBorders>
              <w:top w:val="single" w:sz="16" w:space="0" w:color="000000"/>
              <w:left w:val="single" w:sz="16" w:space="0" w:color="000000"/>
              <w:bottom w:val="single" w:sz="16" w:space="0" w:color="000000"/>
              <w:right w:val="nil"/>
            </w:tcBorders>
            <w:shd w:val="clear" w:color="auto" w:fill="FFFFFF"/>
          </w:tcPr>
          <w:p w14:paraId="1E20DFF9" w14:textId="77777777" w:rsidR="007A5850" w:rsidRDefault="007A5850">
            <w:pPr>
              <w:pBdr>
                <w:top w:val="nil"/>
                <w:left w:val="nil"/>
                <w:bottom w:val="nil"/>
                <w:right w:val="nil"/>
                <w:between w:val="nil"/>
              </w:pBdr>
              <w:rPr>
                <w:rFonts w:ascii="Arial" w:eastAsia="Arial" w:hAnsi="Arial" w:cs="Arial"/>
                <w:sz w:val="20"/>
                <w:szCs w:val="20"/>
              </w:rPr>
            </w:pPr>
          </w:p>
        </w:tc>
        <w:tc>
          <w:tcPr>
            <w:tcW w:w="1147" w:type="dxa"/>
            <w:tcBorders>
              <w:top w:val="single" w:sz="16" w:space="0" w:color="000000"/>
              <w:left w:val="single" w:sz="16" w:space="0" w:color="000000"/>
              <w:bottom w:val="single" w:sz="16" w:space="0" w:color="000000"/>
            </w:tcBorders>
            <w:shd w:val="clear" w:color="auto" w:fill="FFFFFF"/>
          </w:tcPr>
          <w:p w14:paraId="6E3D22F4"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Frequency</w:t>
            </w:r>
          </w:p>
        </w:tc>
        <w:tc>
          <w:tcPr>
            <w:tcW w:w="1009" w:type="dxa"/>
            <w:tcBorders>
              <w:top w:val="single" w:sz="16" w:space="0" w:color="000000"/>
              <w:bottom w:val="single" w:sz="16" w:space="0" w:color="000000"/>
            </w:tcBorders>
            <w:shd w:val="clear" w:color="auto" w:fill="FFFFFF"/>
          </w:tcPr>
          <w:p w14:paraId="3A72E021"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Percent</w:t>
            </w:r>
          </w:p>
        </w:tc>
        <w:tc>
          <w:tcPr>
            <w:tcW w:w="1377" w:type="dxa"/>
            <w:tcBorders>
              <w:top w:val="single" w:sz="16" w:space="0" w:color="000000"/>
              <w:bottom w:val="single" w:sz="16" w:space="0" w:color="000000"/>
            </w:tcBorders>
            <w:shd w:val="clear" w:color="auto" w:fill="FFFFFF"/>
          </w:tcPr>
          <w:p w14:paraId="640D24A2"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Valid Percent</w:t>
            </w:r>
          </w:p>
        </w:tc>
        <w:tc>
          <w:tcPr>
            <w:tcW w:w="1469" w:type="dxa"/>
            <w:tcBorders>
              <w:top w:val="single" w:sz="16" w:space="0" w:color="000000"/>
              <w:bottom w:val="single" w:sz="16" w:space="0" w:color="000000"/>
              <w:right w:val="single" w:sz="16" w:space="0" w:color="000000"/>
            </w:tcBorders>
            <w:shd w:val="clear" w:color="auto" w:fill="FFFFFF"/>
          </w:tcPr>
          <w:p w14:paraId="6743421A"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Cumulative Percent</w:t>
            </w:r>
          </w:p>
        </w:tc>
      </w:tr>
      <w:tr w:rsidR="007A5850" w14:paraId="5D41ED8D" w14:textId="77777777">
        <w:trPr>
          <w:trHeight w:val="40"/>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67CAA346"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Valid</w:t>
            </w:r>
          </w:p>
        </w:tc>
        <w:tc>
          <w:tcPr>
            <w:tcW w:w="1729" w:type="dxa"/>
            <w:tcBorders>
              <w:top w:val="single" w:sz="16" w:space="0" w:color="000000"/>
              <w:left w:val="nil"/>
              <w:bottom w:val="nil"/>
              <w:right w:val="single" w:sz="16" w:space="0" w:color="000000"/>
            </w:tcBorders>
            <w:shd w:val="clear" w:color="auto" w:fill="FFFFFF"/>
            <w:vAlign w:val="center"/>
          </w:tcPr>
          <w:p w14:paraId="63E69F5A"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Psychology</w:t>
            </w:r>
          </w:p>
        </w:tc>
        <w:tc>
          <w:tcPr>
            <w:tcW w:w="1147" w:type="dxa"/>
            <w:tcBorders>
              <w:top w:val="single" w:sz="16" w:space="0" w:color="000000"/>
              <w:left w:val="single" w:sz="16" w:space="0" w:color="000000"/>
              <w:bottom w:val="nil"/>
            </w:tcBorders>
            <w:shd w:val="clear" w:color="auto" w:fill="FFFFFF"/>
          </w:tcPr>
          <w:p w14:paraId="217C2141"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39</w:t>
            </w:r>
          </w:p>
        </w:tc>
        <w:tc>
          <w:tcPr>
            <w:tcW w:w="1009" w:type="dxa"/>
            <w:tcBorders>
              <w:top w:val="single" w:sz="16" w:space="0" w:color="000000"/>
              <w:bottom w:val="nil"/>
            </w:tcBorders>
            <w:shd w:val="clear" w:color="auto" w:fill="FFFFFF"/>
          </w:tcPr>
          <w:p w14:paraId="3214811F"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16.3</w:t>
            </w:r>
          </w:p>
        </w:tc>
        <w:tc>
          <w:tcPr>
            <w:tcW w:w="1377" w:type="dxa"/>
            <w:tcBorders>
              <w:top w:val="single" w:sz="16" w:space="0" w:color="000000"/>
              <w:bottom w:val="nil"/>
            </w:tcBorders>
            <w:shd w:val="clear" w:color="auto" w:fill="FFFFFF"/>
          </w:tcPr>
          <w:p w14:paraId="57AA592D"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16.3</w:t>
            </w:r>
          </w:p>
        </w:tc>
        <w:tc>
          <w:tcPr>
            <w:tcW w:w="1469" w:type="dxa"/>
            <w:tcBorders>
              <w:top w:val="single" w:sz="16" w:space="0" w:color="000000"/>
              <w:bottom w:val="nil"/>
              <w:right w:val="single" w:sz="16" w:space="0" w:color="000000"/>
            </w:tcBorders>
            <w:shd w:val="clear" w:color="auto" w:fill="FFFFFF"/>
          </w:tcPr>
          <w:p w14:paraId="3D2C0829"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16.3</w:t>
            </w:r>
          </w:p>
        </w:tc>
      </w:tr>
      <w:tr w:rsidR="007A5850" w14:paraId="7F2176B2" w14:textId="77777777">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45432033"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1729" w:type="dxa"/>
            <w:tcBorders>
              <w:top w:val="nil"/>
              <w:left w:val="nil"/>
              <w:bottom w:val="nil"/>
              <w:right w:val="single" w:sz="16" w:space="0" w:color="000000"/>
            </w:tcBorders>
            <w:shd w:val="clear" w:color="auto" w:fill="FFFFFF"/>
            <w:vAlign w:val="center"/>
          </w:tcPr>
          <w:p w14:paraId="3B372689"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History</w:t>
            </w:r>
          </w:p>
        </w:tc>
        <w:tc>
          <w:tcPr>
            <w:tcW w:w="1147" w:type="dxa"/>
            <w:tcBorders>
              <w:top w:val="nil"/>
              <w:left w:val="single" w:sz="16" w:space="0" w:color="000000"/>
              <w:bottom w:val="nil"/>
            </w:tcBorders>
            <w:shd w:val="clear" w:color="auto" w:fill="FFFFFF"/>
          </w:tcPr>
          <w:p w14:paraId="4DCE1FB9"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40</w:t>
            </w:r>
          </w:p>
        </w:tc>
        <w:tc>
          <w:tcPr>
            <w:tcW w:w="1009" w:type="dxa"/>
            <w:tcBorders>
              <w:top w:val="nil"/>
              <w:bottom w:val="nil"/>
            </w:tcBorders>
            <w:shd w:val="clear" w:color="auto" w:fill="FFFFFF"/>
          </w:tcPr>
          <w:p w14:paraId="77A3E0C2"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16.7</w:t>
            </w:r>
          </w:p>
        </w:tc>
        <w:tc>
          <w:tcPr>
            <w:tcW w:w="1377" w:type="dxa"/>
            <w:tcBorders>
              <w:top w:val="nil"/>
              <w:bottom w:val="nil"/>
            </w:tcBorders>
            <w:shd w:val="clear" w:color="auto" w:fill="FFFFFF"/>
          </w:tcPr>
          <w:p w14:paraId="64F26989"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16.7</w:t>
            </w:r>
          </w:p>
        </w:tc>
        <w:tc>
          <w:tcPr>
            <w:tcW w:w="1469" w:type="dxa"/>
            <w:tcBorders>
              <w:top w:val="nil"/>
              <w:bottom w:val="nil"/>
              <w:right w:val="single" w:sz="16" w:space="0" w:color="000000"/>
            </w:tcBorders>
            <w:shd w:val="clear" w:color="auto" w:fill="FFFFFF"/>
          </w:tcPr>
          <w:p w14:paraId="42C79EBC"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32.9</w:t>
            </w:r>
          </w:p>
        </w:tc>
      </w:tr>
      <w:tr w:rsidR="007A5850" w14:paraId="6B2DFABF" w14:textId="77777777">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41D39A27"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1729" w:type="dxa"/>
            <w:tcBorders>
              <w:top w:val="nil"/>
              <w:left w:val="nil"/>
              <w:bottom w:val="nil"/>
              <w:right w:val="single" w:sz="16" w:space="0" w:color="000000"/>
            </w:tcBorders>
            <w:shd w:val="clear" w:color="auto" w:fill="FFFFFF"/>
            <w:vAlign w:val="center"/>
          </w:tcPr>
          <w:p w14:paraId="6DCD9E03"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Biology</w:t>
            </w:r>
          </w:p>
        </w:tc>
        <w:tc>
          <w:tcPr>
            <w:tcW w:w="1147" w:type="dxa"/>
            <w:tcBorders>
              <w:top w:val="nil"/>
              <w:left w:val="single" w:sz="16" w:space="0" w:color="000000"/>
              <w:bottom w:val="nil"/>
            </w:tcBorders>
            <w:shd w:val="clear" w:color="auto" w:fill="FFFFFF"/>
          </w:tcPr>
          <w:p w14:paraId="0433BCC0"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40</w:t>
            </w:r>
          </w:p>
        </w:tc>
        <w:tc>
          <w:tcPr>
            <w:tcW w:w="1009" w:type="dxa"/>
            <w:tcBorders>
              <w:top w:val="nil"/>
              <w:bottom w:val="nil"/>
            </w:tcBorders>
            <w:shd w:val="clear" w:color="auto" w:fill="FFFFFF"/>
          </w:tcPr>
          <w:p w14:paraId="4FDCB557"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16.7</w:t>
            </w:r>
          </w:p>
        </w:tc>
        <w:tc>
          <w:tcPr>
            <w:tcW w:w="1377" w:type="dxa"/>
            <w:tcBorders>
              <w:top w:val="nil"/>
              <w:bottom w:val="nil"/>
            </w:tcBorders>
            <w:shd w:val="clear" w:color="auto" w:fill="FFFFFF"/>
          </w:tcPr>
          <w:p w14:paraId="6125AF28"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16.7</w:t>
            </w:r>
          </w:p>
        </w:tc>
        <w:tc>
          <w:tcPr>
            <w:tcW w:w="1469" w:type="dxa"/>
            <w:tcBorders>
              <w:top w:val="nil"/>
              <w:bottom w:val="nil"/>
              <w:right w:val="single" w:sz="16" w:space="0" w:color="000000"/>
            </w:tcBorders>
            <w:shd w:val="clear" w:color="auto" w:fill="FFFFFF"/>
          </w:tcPr>
          <w:p w14:paraId="7DBD8897"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49.6</w:t>
            </w:r>
          </w:p>
        </w:tc>
      </w:tr>
      <w:tr w:rsidR="007A5850" w14:paraId="0FB6CB3C" w14:textId="77777777">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5DF94ED2"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1729" w:type="dxa"/>
            <w:tcBorders>
              <w:top w:val="nil"/>
              <w:left w:val="nil"/>
              <w:bottom w:val="nil"/>
              <w:right w:val="single" w:sz="16" w:space="0" w:color="000000"/>
            </w:tcBorders>
            <w:shd w:val="clear" w:color="auto" w:fill="FFFFFF"/>
            <w:vAlign w:val="center"/>
          </w:tcPr>
          <w:p w14:paraId="4051BB9C"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Communications</w:t>
            </w:r>
          </w:p>
        </w:tc>
        <w:tc>
          <w:tcPr>
            <w:tcW w:w="1147" w:type="dxa"/>
            <w:tcBorders>
              <w:top w:val="nil"/>
              <w:left w:val="single" w:sz="16" w:space="0" w:color="000000"/>
              <w:bottom w:val="nil"/>
            </w:tcBorders>
            <w:shd w:val="clear" w:color="auto" w:fill="FFFFFF"/>
          </w:tcPr>
          <w:p w14:paraId="1A972A0A"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30</w:t>
            </w:r>
          </w:p>
        </w:tc>
        <w:tc>
          <w:tcPr>
            <w:tcW w:w="1009" w:type="dxa"/>
            <w:tcBorders>
              <w:top w:val="nil"/>
              <w:bottom w:val="nil"/>
            </w:tcBorders>
            <w:shd w:val="clear" w:color="auto" w:fill="FFFFFF"/>
          </w:tcPr>
          <w:p w14:paraId="3434775C"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12.5</w:t>
            </w:r>
          </w:p>
        </w:tc>
        <w:tc>
          <w:tcPr>
            <w:tcW w:w="1377" w:type="dxa"/>
            <w:tcBorders>
              <w:top w:val="nil"/>
              <w:bottom w:val="nil"/>
            </w:tcBorders>
            <w:shd w:val="clear" w:color="auto" w:fill="FFFFFF"/>
          </w:tcPr>
          <w:p w14:paraId="5BD3C0F6"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12.5</w:t>
            </w:r>
          </w:p>
        </w:tc>
        <w:tc>
          <w:tcPr>
            <w:tcW w:w="1469" w:type="dxa"/>
            <w:tcBorders>
              <w:top w:val="nil"/>
              <w:bottom w:val="nil"/>
              <w:right w:val="single" w:sz="16" w:space="0" w:color="000000"/>
            </w:tcBorders>
            <w:shd w:val="clear" w:color="auto" w:fill="FFFFFF"/>
          </w:tcPr>
          <w:p w14:paraId="659E9493"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62.1</w:t>
            </w:r>
          </w:p>
        </w:tc>
      </w:tr>
      <w:tr w:rsidR="007A5850" w14:paraId="12822970" w14:textId="77777777">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729F6BA0"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1729" w:type="dxa"/>
            <w:tcBorders>
              <w:top w:val="nil"/>
              <w:left w:val="nil"/>
              <w:bottom w:val="nil"/>
              <w:right w:val="single" w:sz="16" w:space="0" w:color="000000"/>
            </w:tcBorders>
            <w:shd w:val="clear" w:color="auto" w:fill="FFFFFF"/>
            <w:vAlign w:val="center"/>
          </w:tcPr>
          <w:p w14:paraId="68F0C71E"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English</w:t>
            </w:r>
          </w:p>
        </w:tc>
        <w:tc>
          <w:tcPr>
            <w:tcW w:w="1147" w:type="dxa"/>
            <w:tcBorders>
              <w:top w:val="nil"/>
              <w:left w:val="single" w:sz="16" w:space="0" w:color="000000"/>
              <w:bottom w:val="nil"/>
            </w:tcBorders>
            <w:shd w:val="clear" w:color="auto" w:fill="FFFFFF"/>
          </w:tcPr>
          <w:p w14:paraId="7813BC9C"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38</w:t>
            </w:r>
          </w:p>
        </w:tc>
        <w:tc>
          <w:tcPr>
            <w:tcW w:w="1009" w:type="dxa"/>
            <w:tcBorders>
              <w:top w:val="nil"/>
              <w:bottom w:val="nil"/>
            </w:tcBorders>
            <w:shd w:val="clear" w:color="auto" w:fill="FFFFFF"/>
          </w:tcPr>
          <w:p w14:paraId="2837B066"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15.8</w:t>
            </w:r>
          </w:p>
        </w:tc>
        <w:tc>
          <w:tcPr>
            <w:tcW w:w="1377" w:type="dxa"/>
            <w:tcBorders>
              <w:top w:val="nil"/>
              <w:bottom w:val="nil"/>
            </w:tcBorders>
            <w:shd w:val="clear" w:color="auto" w:fill="FFFFFF"/>
          </w:tcPr>
          <w:p w14:paraId="7B76F91D"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15.8</w:t>
            </w:r>
          </w:p>
        </w:tc>
        <w:tc>
          <w:tcPr>
            <w:tcW w:w="1469" w:type="dxa"/>
            <w:tcBorders>
              <w:top w:val="nil"/>
              <w:bottom w:val="nil"/>
              <w:right w:val="single" w:sz="16" w:space="0" w:color="000000"/>
            </w:tcBorders>
            <w:shd w:val="clear" w:color="auto" w:fill="FFFFFF"/>
          </w:tcPr>
          <w:p w14:paraId="1E3FD95B"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77.9</w:t>
            </w:r>
          </w:p>
        </w:tc>
      </w:tr>
      <w:tr w:rsidR="007A5850" w14:paraId="09DBDC8B" w14:textId="77777777">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267C7C10"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1729" w:type="dxa"/>
            <w:tcBorders>
              <w:top w:val="nil"/>
              <w:left w:val="nil"/>
              <w:bottom w:val="nil"/>
              <w:right w:val="single" w:sz="16" w:space="0" w:color="000000"/>
            </w:tcBorders>
            <w:shd w:val="clear" w:color="auto" w:fill="FFFFFF"/>
            <w:vAlign w:val="center"/>
          </w:tcPr>
          <w:p w14:paraId="10B04B81"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Mathematics</w:t>
            </w:r>
          </w:p>
        </w:tc>
        <w:tc>
          <w:tcPr>
            <w:tcW w:w="1147" w:type="dxa"/>
            <w:tcBorders>
              <w:top w:val="nil"/>
              <w:left w:val="single" w:sz="16" w:space="0" w:color="000000"/>
              <w:bottom w:val="nil"/>
            </w:tcBorders>
            <w:shd w:val="clear" w:color="auto" w:fill="FFFFFF"/>
          </w:tcPr>
          <w:p w14:paraId="564D5799"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53</w:t>
            </w:r>
          </w:p>
        </w:tc>
        <w:tc>
          <w:tcPr>
            <w:tcW w:w="1009" w:type="dxa"/>
            <w:tcBorders>
              <w:top w:val="nil"/>
              <w:bottom w:val="nil"/>
            </w:tcBorders>
            <w:shd w:val="clear" w:color="auto" w:fill="FFFFFF"/>
          </w:tcPr>
          <w:p w14:paraId="70266A36"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22.1</w:t>
            </w:r>
          </w:p>
        </w:tc>
        <w:tc>
          <w:tcPr>
            <w:tcW w:w="1377" w:type="dxa"/>
            <w:tcBorders>
              <w:top w:val="nil"/>
              <w:bottom w:val="nil"/>
            </w:tcBorders>
            <w:shd w:val="clear" w:color="auto" w:fill="FFFFFF"/>
          </w:tcPr>
          <w:p w14:paraId="0CC58D76"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22.1</w:t>
            </w:r>
          </w:p>
        </w:tc>
        <w:tc>
          <w:tcPr>
            <w:tcW w:w="1469" w:type="dxa"/>
            <w:tcBorders>
              <w:top w:val="nil"/>
              <w:bottom w:val="nil"/>
              <w:right w:val="single" w:sz="16" w:space="0" w:color="000000"/>
            </w:tcBorders>
            <w:shd w:val="clear" w:color="auto" w:fill="FFFFFF"/>
          </w:tcPr>
          <w:p w14:paraId="11D09474"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100.0</w:t>
            </w:r>
          </w:p>
        </w:tc>
      </w:tr>
      <w:tr w:rsidR="007A5850" w14:paraId="0D87013E" w14:textId="77777777">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52A86F07"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1729" w:type="dxa"/>
            <w:tcBorders>
              <w:top w:val="nil"/>
              <w:left w:val="nil"/>
              <w:bottom w:val="single" w:sz="16" w:space="0" w:color="000000"/>
              <w:right w:val="single" w:sz="16" w:space="0" w:color="000000"/>
            </w:tcBorders>
            <w:shd w:val="clear" w:color="auto" w:fill="FFFFFF"/>
            <w:vAlign w:val="center"/>
          </w:tcPr>
          <w:p w14:paraId="22B831AB"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Total</w:t>
            </w:r>
          </w:p>
        </w:tc>
        <w:tc>
          <w:tcPr>
            <w:tcW w:w="1147" w:type="dxa"/>
            <w:tcBorders>
              <w:top w:val="nil"/>
              <w:left w:val="single" w:sz="16" w:space="0" w:color="000000"/>
              <w:bottom w:val="single" w:sz="16" w:space="0" w:color="000000"/>
            </w:tcBorders>
            <w:shd w:val="clear" w:color="auto" w:fill="FFFFFF"/>
          </w:tcPr>
          <w:p w14:paraId="0F562399"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240</w:t>
            </w:r>
          </w:p>
        </w:tc>
        <w:tc>
          <w:tcPr>
            <w:tcW w:w="1009" w:type="dxa"/>
            <w:tcBorders>
              <w:top w:val="nil"/>
              <w:bottom w:val="single" w:sz="16" w:space="0" w:color="000000"/>
            </w:tcBorders>
            <w:shd w:val="clear" w:color="auto" w:fill="FFFFFF"/>
          </w:tcPr>
          <w:p w14:paraId="76A05A14"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100.0</w:t>
            </w:r>
          </w:p>
        </w:tc>
        <w:tc>
          <w:tcPr>
            <w:tcW w:w="1377" w:type="dxa"/>
            <w:tcBorders>
              <w:top w:val="nil"/>
              <w:bottom w:val="single" w:sz="16" w:space="0" w:color="000000"/>
            </w:tcBorders>
            <w:shd w:val="clear" w:color="auto" w:fill="FFFFFF"/>
          </w:tcPr>
          <w:p w14:paraId="00ACA5A2"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100.0</w:t>
            </w:r>
          </w:p>
        </w:tc>
        <w:tc>
          <w:tcPr>
            <w:tcW w:w="1469" w:type="dxa"/>
            <w:tcBorders>
              <w:top w:val="nil"/>
              <w:bottom w:val="single" w:sz="16" w:space="0" w:color="000000"/>
              <w:right w:val="single" w:sz="16" w:space="0" w:color="000000"/>
            </w:tcBorders>
            <w:shd w:val="clear" w:color="auto" w:fill="FFFFFF"/>
          </w:tcPr>
          <w:p w14:paraId="7A5AEEC5" w14:textId="77777777" w:rsidR="007A5850" w:rsidRDefault="007A5850">
            <w:pPr>
              <w:pBdr>
                <w:top w:val="nil"/>
                <w:left w:val="nil"/>
                <w:bottom w:val="nil"/>
                <w:right w:val="nil"/>
                <w:between w:val="nil"/>
              </w:pBdr>
              <w:rPr>
                <w:rFonts w:ascii="Arial" w:eastAsia="Arial" w:hAnsi="Arial" w:cs="Arial"/>
                <w:sz w:val="20"/>
                <w:szCs w:val="20"/>
              </w:rPr>
            </w:pPr>
          </w:p>
        </w:tc>
      </w:tr>
    </w:tbl>
    <w:p w14:paraId="0F476857" w14:textId="77777777" w:rsidR="007A5850" w:rsidRDefault="007A5850">
      <w:pPr>
        <w:pBdr>
          <w:top w:val="nil"/>
          <w:left w:val="nil"/>
          <w:bottom w:val="nil"/>
          <w:right w:val="nil"/>
          <w:between w:val="nil"/>
        </w:pBdr>
        <w:rPr>
          <w:rFonts w:ascii="Arial" w:eastAsia="Arial" w:hAnsi="Arial" w:cs="Arial"/>
          <w:sz w:val="20"/>
          <w:szCs w:val="20"/>
        </w:rPr>
      </w:pPr>
    </w:p>
    <w:p w14:paraId="417A89A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If you want to ask for frequencies from a quantitative variable, such as SAT Math scores (SAT_M), the procedure is the same; however, it is good to also request a histogram of the data (click the Charts button and select Histograms, see right), because quantitative variables can often take on many values and the frequency of each value will be low. The histogram will “group” adjacent values together to show you the frequencies is similar values, making it much easier to interpret the frequencies (see below).</w:t>
      </w:r>
      <w:r>
        <w:rPr>
          <w:rFonts w:ascii="Arial" w:eastAsia="Arial" w:hAnsi="Arial" w:cs="Arial"/>
          <w:sz w:val="20"/>
          <w:szCs w:val="20"/>
        </w:rPr>
        <w:br/>
      </w:r>
    </w:p>
    <w:p w14:paraId="14FFA06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67A9D9C5" wp14:editId="7A145AEA">
            <wp:extent cx="2095500" cy="2195195"/>
            <wp:effectExtent l="0" t="0" r="0" b="0"/>
            <wp:docPr id="3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2"/>
                    <a:srcRect/>
                    <a:stretch>
                      <a:fillRect/>
                    </a:stretch>
                  </pic:blipFill>
                  <pic:spPr>
                    <a:xfrm>
                      <a:off x="0" y="0"/>
                      <a:ext cx="2095500" cy="2195195"/>
                    </a:xfrm>
                    <a:prstGeom prst="rect">
                      <a:avLst/>
                    </a:prstGeom>
                    <a:ln/>
                  </pic:spPr>
                </pic:pic>
              </a:graphicData>
            </a:graphic>
          </wp:inline>
        </w:drawing>
      </w:r>
    </w:p>
    <w:p w14:paraId="2DB9C6B2" w14:textId="77777777" w:rsidR="007A5850" w:rsidRDefault="007A5850">
      <w:pPr>
        <w:pBdr>
          <w:top w:val="nil"/>
          <w:left w:val="nil"/>
          <w:bottom w:val="nil"/>
          <w:right w:val="nil"/>
          <w:between w:val="nil"/>
        </w:pBdr>
        <w:jc w:val="both"/>
        <w:rPr>
          <w:rFonts w:ascii="Arial" w:eastAsia="Arial" w:hAnsi="Arial" w:cs="Arial"/>
          <w:sz w:val="20"/>
          <w:szCs w:val="20"/>
        </w:rPr>
      </w:pPr>
    </w:p>
    <w:p w14:paraId="4B085961" w14:textId="77777777" w:rsidR="007A5850" w:rsidRDefault="007A5850">
      <w:pPr>
        <w:pBdr>
          <w:top w:val="nil"/>
          <w:left w:val="nil"/>
          <w:bottom w:val="nil"/>
          <w:right w:val="nil"/>
          <w:between w:val="nil"/>
        </w:pBdr>
        <w:jc w:val="both"/>
        <w:rPr>
          <w:rFonts w:ascii="Arial" w:eastAsia="Arial" w:hAnsi="Arial" w:cs="Arial"/>
          <w:sz w:val="20"/>
          <w:szCs w:val="20"/>
        </w:rPr>
      </w:pPr>
    </w:p>
    <w:p w14:paraId="1A59B95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79F0C8FA" wp14:editId="255B1655">
            <wp:extent cx="3930637" cy="3143250"/>
            <wp:effectExtent l="0" t="0" r="0" b="0"/>
            <wp:docPr id="3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3"/>
                    <a:srcRect/>
                    <a:stretch>
                      <a:fillRect/>
                    </a:stretch>
                  </pic:blipFill>
                  <pic:spPr>
                    <a:xfrm>
                      <a:off x="0" y="0"/>
                      <a:ext cx="3930637" cy="3143250"/>
                    </a:xfrm>
                    <a:prstGeom prst="rect">
                      <a:avLst/>
                    </a:prstGeom>
                    <a:ln/>
                  </pic:spPr>
                </pic:pic>
              </a:graphicData>
            </a:graphic>
          </wp:inline>
        </w:drawing>
      </w:r>
    </w:p>
    <w:p w14:paraId="7F2886BC"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CH 2 Homework Questions</w:t>
      </w:r>
    </w:p>
    <w:p w14:paraId="50C5E0B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 Identify whether each measure is a nominal measure, ordinal measure, interval measure, or ratio measure. Explain the reasons for your choices.</w:t>
      </w:r>
    </w:p>
    <w:p w14:paraId="524AC796" w14:textId="77777777" w:rsidR="007A5850" w:rsidRDefault="007A5850">
      <w:pPr>
        <w:pBdr>
          <w:top w:val="nil"/>
          <w:left w:val="nil"/>
          <w:bottom w:val="nil"/>
          <w:right w:val="nil"/>
          <w:between w:val="nil"/>
        </w:pBdr>
        <w:jc w:val="both"/>
        <w:rPr>
          <w:rFonts w:ascii="Arial" w:eastAsia="Arial" w:hAnsi="Arial" w:cs="Arial"/>
          <w:sz w:val="20"/>
          <w:szCs w:val="20"/>
        </w:rPr>
      </w:pPr>
    </w:p>
    <w:p w14:paraId="19D7B00B" w14:textId="77777777" w:rsidR="007A5850" w:rsidRDefault="007A5850" w:rsidP="007A5850">
      <w:pPr>
        <w:numPr>
          <w:ilvl w:val="0"/>
          <w:numId w:val="1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 cognitive scientist measures the time to solve a puzzle in seconds.</w:t>
      </w:r>
    </w:p>
    <w:p w14:paraId="028954B7" w14:textId="77777777" w:rsidR="007A5850" w:rsidRDefault="007A5850" w:rsidP="007A5850">
      <w:pPr>
        <w:numPr>
          <w:ilvl w:val="0"/>
          <w:numId w:val="1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 historian groups the books on his shelf based on category.</w:t>
      </w:r>
    </w:p>
    <w:p w14:paraId="6983A53A" w14:textId="77777777" w:rsidR="007A5850" w:rsidRDefault="007A5850" w:rsidP="007A5850">
      <w:pPr>
        <w:numPr>
          <w:ilvl w:val="0"/>
          <w:numId w:val="1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 professor lists the publications on his curriculum vita in alphabetical order based on last names of the authors.</w:t>
      </w:r>
    </w:p>
    <w:p w14:paraId="7A669D7A" w14:textId="77777777" w:rsidR="007A5850" w:rsidRDefault="007A5850" w:rsidP="007A5850">
      <w:pPr>
        <w:numPr>
          <w:ilvl w:val="0"/>
          <w:numId w:val="1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Students are asked to rate their political attitude on a scale from -5 (liberal) to 5 (conservative). </w:t>
      </w:r>
    </w:p>
    <w:p w14:paraId="4DB44862" w14:textId="77777777" w:rsidR="007A5850" w:rsidRDefault="007A5850" w:rsidP="007A5850">
      <w:pPr>
        <w:numPr>
          <w:ilvl w:val="0"/>
          <w:numId w:val="1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The morning weather usually reports the temperature in degrees Fahrenheit.</w:t>
      </w:r>
    </w:p>
    <w:p w14:paraId="1849A335" w14:textId="77777777" w:rsidR="007A5850" w:rsidRDefault="007A5850" w:rsidP="007A5850">
      <w:pPr>
        <w:numPr>
          <w:ilvl w:val="0"/>
          <w:numId w:val="19"/>
        </w:numPr>
        <w:pBdr>
          <w:top w:val="nil"/>
          <w:left w:val="nil"/>
          <w:bottom w:val="nil"/>
          <w:right w:val="nil"/>
          <w:between w:val="nil"/>
        </w:pBdr>
        <w:jc w:val="both"/>
        <w:rPr>
          <w:rFonts w:ascii="Arial" w:eastAsia="Arial" w:hAnsi="Arial" w:cs="Arial"/>
          <w:color w:val="FF0000"/>
          <w:sz w:val="20"/>
          <w:szCs w:val="20"/>
        </w:rPr>
      </w:pPr>
      <w:r>
        <w:rPr>
          <w:rFonts w:ascii="Arial" w:eastAsia="Arial" w:hAnsi="Arial" w:cs="Arial"/>
          <w:sz w:val="20"/>
          <w:szCs w:val="20"/>
        </w:rPr>
        <w:t>A professor counts the number of students that come to his office each week.</w:t>
      </w:r>
    </w:p>
    <w:p w14:paraId="5C06E64B" w14:textId="77777777" w:rsidR="007A5850" w:rsidRDefault="007A5850">
      <w:pPr>
        <w:pBdr>
          <w:top w:val="nil"/>
          <w:left w:val="nil"/>
          <w:bottom w:val="nil"/>
          <w:right w:val="nil"/>
          <w:between w:val="nil"/>
        </w:pBdr>
        <w:ind w:left="720"/>
        <w:jc w:val="both"/>
        <w:rPr>
          <w:rFonts w:ascii="Arial" w:eastAsia="Arial" w:hAnsi="Arial" w:cs="Arial"/>
          <w:b/>
          <w:sz w:val="20"/>
          <w:szCs w:val="20"/>
        </w:rPr>
      </w:pPr>
    </w:p>
    <w:p w14:paraId="0FBDB46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 Indicate whether each measure is a nominal measure, ordinal measure, interval measure, or ratio measure. Explain the reasons for your choices.</w:t>
      </w:r>
    </w:p>
    <w:p w14:paraId="7BBD7447" w14:textId="77777777" w:rsidR="007A5850" w:rsidRDefault="007A5850">
      <w:pPr>
        <w:pBdr>
          <w:top w:val="nil"/>
          <w:left w:val="nil"/>
          <w:bottom w:val="nil"/>
          <w:right w:val="nil"/>
          <w:between w:val="nil"/>
        </w:pBdr>
        <w:rPr>
          <w:rFonts w:ascii="Arial" w:eastAsia="Arial" w:hAnsi="Arial" w:cs="Arial"/>
          <w:sz w:val="20"/>
          <w:szCs w:val="20"/>
        </w:rPr>
      </w:pPr>
    </w:p>
    <w:p w14:paraId="2E22CAD8" w14:textId="77777777" w:rsidR="007A5850" w:rsidRDefault="007A5850">
      <w:pPr>
        <w:pBdr>
          <w:top w:val="nil"/>
          <w:left w:val="nil"/>
          <w:bottom w:val="nil"/>
          <w:right w:val="nil"/>
          <w:between w:val="nil"/>
        </w:pBdr>
        <w:ind w:firstLine="360"/>
        <w:rPr>
          <w:rFonts w:ascii="Arial" w:eastAsia="Arial" w:hAnsi="Arial" w:cs="Arial"/>
          <w:sz w:val="20"/>
          <w:szCs w:val="20"/>
        </w:rPr>
      </w:pPr>
      <w:r>
        <w:rPr>
          <w:rFonts w:ascii="Arial" w:eastAsia="Arial" w:hAnsi="Arial" w:cs="Arial"/>
          <w:sz w:val="20"/>
          <w:szCs w:val="20"/>
        </w:rPr>
        <w:t xml:space="preserve">a. inches on a yardstick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b. Social Security numbers</w:t>
      </w:r>
    </w:p>
    <w:p w14:paraId="07CC8E79" w14:textId="77777777" w:rsidR="007A5850" w:rsidRDefault="007A5850">
      <w:pPr>
        <w:pBdr>
          <w:top w:val="nil"/>
          <w:left w:val="nil"/>
          <w:bottom w:val="nil"/>
          <w:right w:val="nil"/>
          <w:between w:val="nil"/>
        </w:pBdr>
        <w:ind w:firstLine="360"/>
        <w:rPr>
          <w:rFonts w:ascii="Arial" w:eastAsia="Arial" w:hAnsi="Arial" w:cs="Arial"/>
          <w:sz w:val="20"/>
          <w:szCs w:val="20"/>
        </w:rPr>
      </w:pPr>
      <w:r>
        <w:rPr>
          <w:rFonts w:ascii="Arial" w:eastAsia="Arial" w:hAnsi="Arial" w:cs="Arial"/>
          <w:sz w:val="20"/>
          <w:szCs w:val="20"/>
        </w:rPr>
        <w:t>c. dollars as a measure of income</w:t>
      </w:r>
      <w:r>
        <w:rPr>
          <w:rFonts w:ascii="Arial" w:eastAsia="Arial" w:hAnsi="Arial" w:cs="Arial"/>
          <w:sz w:val="20"/>
          <w:szCs w:val="20"/>
        </w:rPr>
        <w:tab/>
      </w:r>
      <w:r>
        <w:rPr>
          <w:rFonts w:ascii="Arial" w:eastAsia="Arial" w:hAnsi="Arial" w:cs="Arial"/>
          <w:sz w:val="20"/>
          <w:szCs w:val="20"/>
        </w:rPr>
        <w:tab/>
        <w:t>d. order of finish in a car race</w:t>
      </w:r>
    </w:p>
    <w:p w14:paraId="4D826ECE" w14:textId="77777777" w:rsidR="007A5850" w:rsidRDefault="007A5850">
      <w:pPr>
        <w:pBdr>
          <w:top w:val="nil"/>
          <w:left w:val="nil"/>
          <w:bottom w:val="nil"/>
          <w:right w:val="nil"/>
          <w:between w:val="nil"/>
        </w:pBdr>
        <w:ind w:firstLine="360"/>
        <w:rPr>
          <w:rFonts w:ascii="Arial" w:eastAsia="Arial" w:hAnsi="Arial" w:cs="Arial"/>
          <w:color w:val="FF0000"/>
          <w:sz w:val="20"/>
          <w:szCs w:val="20"/>
        </w:rPr>
      </w:pPr>
      <w:r>
        <w:rPr>
          <w:rFonts w:ascii="Arial" w:eastAsia="Arial" w:hAnsi="Arial" w:cs="Arial"/>
          <w:sz w:val="20"/>
          <w:szCs w:val="20"/>
        </w:rPr>
        <w:t>e. intelligence test scores</w:t>
      </w:r>
    </w:p>
    <w:p w14:paraId="1FE1AD2E" w14:textId="77777777" w:rsidR="007A5850" w:rsidRDefault="007A5850">
      <w:pPr>
        <w:pBdr>
          <w:top w:val="nil"/>
          <w:left w:val="nil"/>
          <w:bottom w:val="nil"/>
          <w:right w:val="nil"/>
          <w:between w:val="nil"/>
        </w:pBdr>
        <w:rPr>
          <w:rFonts w:ascii="Arial" w:eastAsia="Arial" w:hAnsi="Arial" w:cs="Arial"/>
          <w:sz w:val="20"/>
          <w:szCs w:val="20"/>
        </w:rPr>
      </w:pPr>
    </w:p>
    <w:p w14:paraId="2FBD771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 Indicate whether each measure is a nominal measure, ordinal measure, interval measure, or ratio measure. Explain the reasons for your choices.</w:t>
      </w:r>
    </w:p>
    <w:p w14:paraId="128F25E5" w14:textId="77777777" w:rsidR="007A5850" w:rsidRDefault="007A5850">
      <w:pPr>
        <w:pBdr>
          <w:top w:val="nil"/>
          <w:left w:val="nil"/>
          <w:bottom w:val="nil"/>
          <w:right w:val="nil"/>
          <w:between w:val="nil"/>
        </w:pBdr>
        <w:rPr>
          <w:rFonts w:ascii="Arial" w:eastAsia="Arial" w:hAnsi="Arial" w:cs="Arial"/>
          <w:sz w:val="20"/>
          <w:szCs w:val="20"/>
        </w:rPr>
      </w:pPr>
    </w:p>
    <w:p w14:paraId="18AD88ED" w14:textId="77777777" w:rsidR="007A5850" w:rsidRDefault="007A5850" w:rsidP="007A5850">
      <w:pPr>
        <w:numPr>
          <w:ilvl w:val="0"/>
          <w:numId w:val="20"/>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The speed of a slap-shop made by a hockey player.</w:t>
      </w:r>
    </w:p>
    <w:p w14:paraId="546AB18E" w14:textId="77777777" w:rsidR="007A5850" w:rsidRDefault="007A5850" w:rsidP="007A5850">
      <w:pPr>
        <w:numPr>
          <w:ilvl w:val="0"/>
          <w:numId w:val="20"/>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The movie titles in your DVD collection.</w:t>
      </w:r>
    </w:p>
    <w:p w14:paraId="1C2A7D0A" w14:textId="77777777" w:rsidR="007A5850" w:rsidRDefault="007A5850" w:rsidP="007A5850">
      <w:pPr>
        <w:numPr>
          <w:ilvl w:val="0"/>
          <w:numId w:val="20"/>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First through third place in a pie-tasting contest.</w:t>
      </w:r>
    </w:p>
    <w:p w14:paraId="250BA40E" w14:textId="77777777" w:rsidR="007A5850" w:rsidRDefault="007A5850" w:rsidP="007A5850">
      <w:pPr>
        <w:numPr>
          <w:ilvl w:val="0"/>
          <w:numId w:val="20"/>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Temperature measured in degrees-kelvin.</w:t>
      </w:r>
    </w:p>
    <w:p w14:paraId="4AA16223" w14:textId="77777777" w:rsidR="007A5850" w:rsidRDefault="007A5850" w:rsidP="007A5850">
      <w:pPr>
        <w:numPr>
          <w:ilvl w:val="0"/>
          <w:numId w:val="20"/>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Temperature measured in degrees Celsius.</w:t>
      </w:r>
    </w:p>
    <w:p w14:paraId="2C3EA345" w14:textId="77777777" w:rsidR="007A5850" w:rsidRDefault="007A5850" w:rsidP="007A5850">
      <w:pPr>
        <w:numPr>
          <w:ilvl w:val="0"/>
          <w:numId w:val="20"/>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The number of baseball cards in a collection.</w:t>
      </w:r>
    </w:p>
    <w:p w14:paraId="7A0A5DA3" w14:textId="77777777" w:rsidR="007A5850" w:rsidRDefault="007A5850" w:rsidP="007A5850">
      <w:pPr>
        <w:numPr>
          <w:ilvl w:val="0"/>
          <w:numId w:val="20"/>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A rating given the following question on the scale below.</w:t>
      </w:r>
    </w:p>
    <w:tbl>
      <w:tblPr>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9"/>
        <w:gridCol w:w="1255"/>
        <w:gridCol w:w="1349"/>
        <w:gridCol w:w="1336"/>
        <w:gridCol w:w="1349"/>
        <w:gridCol w:w="1312"/>
        <w:gridCol w:w="1330"/>
      </w:tblGrid>
      <w:tr w:rsidR="007A5850" w14:paraId="611FBF15" w14:textId="77777777">
        <w:tc>
          <w:tcPr>
            <w:tcW w:w="9350" w:type="dxa"/>
            <w:gridSpan w:val="7"/>
            <w:shd w:val="clear" w:color="auto" w:fill="FFFFFF"/>
          </w:tcPr>
          <w:p w14:paraId="7AB732AB"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How much do you agree with the republican party?</w:t>
            </w:r>
          </w:p>
        </w:tc>
      </w:tr>
      <w:tr w:rsidR="007A5850" w14:paraId="3E3B11DF" w14:textId="77777777">
        <w:tc>
          <w:tcPr>
            <w:tcW w:w="1419" w:type="dxa"/>
            <w:shd w:val="clear" w:color="auto" w:fill="FFFFFF"/>
          </w:tcPr>
          <w:p w14:paraId="19F2774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Strongly Disagree</w:t>
            </w:r>
          </w:p>
        </w:tc>
        <w:tc>
          <w:tcPr>
            <w:tcW w:w="1255" w:type="dxa"/>
            <w:shd w:val="clear" w:color="auto" w:fill="FFFFFF"/>
          </w:tcPr>
          <w:p w14:paraId="05D7835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Disagree</w:t>
            </w:r>
          </w:p>
        </w:tc>
        <w:tc>
          <w:tcPr>
            <w:tcW w:w="1349" w:type="dxa"/>
            <w:shd w:val="clear" w:color="auto" w:fill="FFFFFF"/>
          </w:tcPr>
          <w:p w14:paraId="37D572B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Somewhat Disagree</w:t>
            </w:r>
          </w:p>
        </w:tc>
        <w:tc>
          <w:tcPr>
            <w:tcW w:w="1336" w:type="dxa"/>
            <w:shd w:val="clear" w:color="auto" w:fill="FFFFFF"/>
          </w:tcPr>
          <w:p w14:paraId="129E005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Neither Agree or Disagree</w:t>
            </w:r>
          </w:p>
        </w:tc>
        <w:tc>
          <w:tcPr>
            <w:tcW w:w="1349" w:type="dxa"/>
            <w:shd w:val="clear" w:color="auto" w:fill="FFFFFF"/>
          </w:tcPr>
          <w:p w14:paraId="527EDB3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Somewhat Agree</w:t>
            </w:r>
          </w:p>
        </w:tc>
        <w:tc>
          <w:tcPr>
            <w:tcW w:w="1312" w:type="dxa"/>
            <w:shd w:val="clear" w:color="auto" w:fill="FFFFFF"/>
          </w:tcPr>
          <w:p w14:paraId="67ADE61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Agree</w:t>
            </w:r>
          </w:p>
        </w:tc>
        <w:tc>
          <w:tcPr>
            <w:tcW w:w="1330" w:type="dxa"/>
            <w:shd w:val="clear" w:color="auto" w:fill="FFFFFF"/>
          </w:tcPr>
          <w:p w14:paraId="1560D0E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Strongly Agree</w:t>
            </w:r>
          </w:p>
        </w:tc>
      </w:tr>
    </w:tbl>
    <w:p w14:paraId="7B297DB0" w14:textId="77777777" w:rsidR="007A5850" w:rsidRDefault="007A5850" w:rsidP="007A5850">
      <w:pPr>
        <w:numPr>
          <w:ilvl w:val="0"/>
          <w:numId w:val="2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Letter grades: A, A-, B, B+.</w:t>
      </w:r>
    </w:p>
    <w:p w14:paraId="01C7B570" w14:textId="77777777" w:rsidR="007A5850" w:rsidRDefault="007A5850" w:rsidP="007A5850">
      <w:pPr>
        <w:numPr>
          <w:ilvl w:val="0"/>
          <w:numId w:val="2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Your name. </w:t>
      </w:r>
    </w:p>
    <w:p w14:paraId="65883DC3" w14:textId="77777777" w:rsidR="007A5850" w:rsidRDefault="007A5850">
      <w:pPr>
        <w:pBdr>
          <w:top w:val="nil"/>
          <w:left w:val="nil"/>
          <w:bottom w:val="nil"/>
          <w:right w:val="nil"/>
          <w:between w:val="nil"/>
        </w:pBdr>
        <w:rPr>
          <w:rFonts w:ascii="Arial" w:eastAsia="Arial" w:hAnsi="Arial" w:cs="Arial"/>
          <w:sz w:val="20"/>
          <w:szCs w:val="20"/>
        </w:rPr>
      </w:pPr>
    </w:p>
    <w:p w14:paraId="36B644E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 Indicate whether each of the following variables is discrete or continuous.</w:t>
      </w:r>
    </w:p>
    <w:p w14:paraId="097DFAFB" w14:textId="77777777" w:rsidR="007A5850" w:rsidRDefault="007A5850">
      <w:pPr>
        <w:pBdr>
          <w:top w:val="nil"/>
          <w:left w:val="nil"/>
          <w:bottom w:val="nil"/>
          <w:right w:val="nil"/>
          <w:between w:val="nil"/>
        </w:pBdr>
        <w:rPr>
          <w:rFonts w:ascii="Arial" w:eastAsia="Arial" w:hAnsi="Arial" w:cs="Arial"/>
          <w:sz w:val="20"/>
          <w:szCs w:val="20"/>
        </w:rPr>
      </w:pPr>
    </w:p>
    <w:p w14:paraId="41123757" w14:textId="77777777" w:rsidR="007A5850" w:rsidRDefault="007A5850">
      <w:pPr>
        <w:pBdr>
          <w:top w:val="nil"/>
          <w:left w:val="nil"/>
          <w:bottom w:val="nil"/>
          <w:right w:val="nil"/>
          <w:between w:val="nil"/>
        </w:pBdr>
        <w:ind w:firstLine="360"/>
        <w:rPr>
          <w:rFonts w:ascii="Arial" w:eastAsia="Arial" w:hAnsi="Arial" w:cs="Arial"/>
          <w:color w:val="FF0000"/>
          <w:sz w:val="20"/>
          <w:szCs w:val="20"/>
        </w:rPr>
      </w:pPr>
      <w:r>
        <w:rPr>
          <w:rFonts w:ascii="Arial" w:eastAsia="Arial" w:hAnsi="Arial" w:cs="Arial"/>
          <w:sz w:val="20"/>
          <w:szCs w:val="20"/>
        </w:rPr>
        <w:t>a. Height</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b. gross domestic product</w:t>
      </w:r>
      <w:r>
        <w:rPr>
          <w:rFonts w:ascii="Arial" w:eastAsia="Arial" w:hAnsi="Arial" w:cs="Arial"/>
          <w:sz w:val="20"/>
          <w:szCs w:val="20"/>
        </w:rPr>
        <w:tab/>
      </w:r>
    </w:p>
    <w:p w14:paraId="72E1DB5F" w14:textId="77777777" w:rsidR="007A5850" w:rsidRDefault="007A5850">
      <w:pPr>
        <w:pBdr>
          <w:top w:val="nil"/>
          <w:left w:val="nil"/>
          <w:bottom w:val="nil"/>
          <w:right w:val="nil"/>
          <w:between w:val="nil"/>
        </w:pBdr>
        <w:ind w:firstLine="360"/>
        <w:rPr>
          <w:rFonts w:ascii="Arial" w:eastAsia="Arial" w:hAnsi="Arial" w:cs="Arial"/>
          <w:sz w:val="20"/>
          <w:szCs w:val="20"/>
        </w:rPr>
      </w:pPr>
      <w:r>
        <w:rPr>
          <w:rFonts w:ascii="Arial" w:eastAsia="Arial" w:hAnsi="Arial" w:cs="Arial"/>
          <w:sz w:val="20"/>
          <w:szCs w:val="20"/>
        </w:rPr>
        <w:t xml:space="preserve">c. happiness </w:t>
      </w:r>
      <w:r>
        <w:rPr>
          <w:rFonts w:ascii="Arial" w:eastAsia="Arial" w:hAnsi="Arial" w:cs="Arial"/>
          <w:sz w:val="20"/>
          <w:szCs w:val="20"/>
        </w:rPr>
        <w:tab/>
      </w:r>
      <w:r>
        <w:rPr>
          <w:rFonts w:ascii="Arial" w:eastAsia="Arial" w:hAnsi="Arial" w:cs="Arial"/>
          <w:color w:val="FF0000"/>
          <w:sz w:val="20"/>
          <w:szCs w:val="20"/>
        </w:rPr>
        <w:tab/>
      </w:r>
      <w:r>
        <w:rPr>
          <w:rFonts w:ascii="Arial" w:eastAsia="Arial" w:hAnsi="Arial" w:cs="Arial"/>
          <w:color w:val="FF0000"/>
          <w:sz w:val="20"/>
          <w:szCs w:val="20"/>
        </w:rPr>
        <w:tab/>
      </w:r>
      <w:r>
        <w:rPr>
          <w:rFonts w:ascii="Arial" w:eastAsia="Arial" w:hAnsi="Arial" w:cs="Arial"/>
          <w:sz w:val="20"/>
          <w:szCs w:val="20"/>
        </w:rPr>
        <w:t xml:space="preserve">d. grains of sand in a sandbox </w:t>
      </w:r>
      <w:r>
        <w:rPr>
          <w:rFonts w:ascii="Arial" w:eastAsia="Arial" w:hAnsi="Arial" w:cs="Arial"/>
          <w:sz w:val="20"/>
          <w:szCs w:val="20"/>
        </w:rPr>
        <w:tab/>
      </w:r>
    </w:p>
    <w:p w14:paraId="5DA9B263" w14:textId="77777777" w:rsidR="007A5850" w:rsidRDefault="007A5850">
      <w:pPr>
        <w:pBdr>
          <w:top w:val="nil"/>
          <w:left w:val="nil"/>
          <w:bottom w:val="nil"/>
          <w:right w:val="nil"/>
          <w:between w:val="nil"/>
        </w:pBdr>
        <w:rPr>
          <w:rFonts w:ascii="Arial" w:eastAsia="Arial" w:hAnsi="Arial" w:cs="Arial"/>
          <w:sz w:val="20"/>
          <w:szCs w:val="20"/>
        </w:rPr>
      </w:pPr>
    </w:p>
    <w:p w14:paraId="522D68F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 Identify each of the following as a qualitative or a quantitative variable:</w:t>
      </w:r>
    </w:p>
    <w:p w14:paraId="331FAB63" w14:textId="77777777" w:rsidR="007A5850" w:rsidRDefault="007A5850">
      <w:pPr>
        <w:pBdr>
          <w:top w:val="nil"/>
          <w:left w:val="nil"/>
          <w:bottom w:val="nil"/>
          <w:right w:val="nil"/>
          <w:between w:val="nil"/>
        </w:pBdr>
        <w:rPr>
          <w:rFonts w:ascii="Arial" w:eastAsia="Arial" w:hAnsi="Arial" w:cs="Arial"/>
          <w:sz w:val="20"/>
          <w:szCs w:val="20"/>
        </w:rPr>
      </w:pPr>
    </w:p>
    <w:p w14:paraId="60FEB387" w14:textId="77777777" w:rsidR="007A5850" w:rsidRDefault="007A5850">
      <w:pPr>
        <w:pBdr>
          <w:top w:val="nil"/>
          <w:left w:val="nil"/>
          <w:bottom w:val="nil"/>
          <w:right w:val="nil"/>
          <w:between w:val="nil"/>
        </w:pBdr>
        <w:ind w:firstLine="360"/>
        <w:rPr>
          <w:rFonts w:ascii="Arial" w:eastAsia="Arial" w:hAnsi="Arial" w:cs="Arial"/>
          <w:sz w:val="20"/>
          <w:szCs w:val="20"/>
        </w:rPr>
      </w:pPr>
      <w:r>
        <w:rPr>
          <w:rFonts w:ascii="Arial" w:eastAsia="Arial" w:hAnsi="Arial" w:cs="Arial"/>
          <w:sz w:val="20"/>
          <w:szCs w:val="20"/>
        </w:rPr>
        <w:t>a. weight</w:t>
      </w:r>
      <w:r>
        <w:rPr>
          <w:rFonts w:ascii="Arial" w:eastAsia="Arial" w:hAnsi="Arial" w:cs="Arial"/>
          <w:sz w:val="20"/>
          <w:szCs w:val="20"/>
        </w:rPr>
        <w:tab/>
      </w:r>
      <w:r>
        <w:rPr>
          <w:rFonts w:ascii="Arial" w:eastAsia="Arial" w:hAnsi="Arial" w:cs="Arial"/>
          <w:sz w:val="20"/>
          <w:szCs w:val="20"/>
        </w:rPr>
        <w:tab/>
      </w:r>
      <w:r>
        <w:rPr>
          <w:rFonts w:ascii="Arial" w:eastAsia="Arial" w:hAnsi="Arial" w:cs="Arial"/>
          <w:color w:val="FF0000"/>
          <w:sz w:val="20"/>
          <w:szCs w:val="20"/>
        </w:rPr>
        <w:tab/>
      </w:r>
      <w:r>
        <w:rPr>
          <w:rFonts w:ascii="Arial" w:eastAsia="Arial" w:hAnsi="Arial" w:cs="Arial"/>
          <w:sz w:val="20"/>
          <w:szCs w:val="20"/>
        </w:rPr>
        <w:t xml:space="preserve">b. religion </w:t>
      </w:r>
      <w:r>
        <w:rPr>
          <w:rFonts w:ascii="Arial" w:eastAsia="Arial" w:hAnsi="Arial" w:cs="Arial"/>
          <w:sz w:val="20"/>
          <w:szCs w:val="20"/>
        </w:rPr>
        <w:tab/>
      </w:r>
      <w:r>
        <w:rPr>
          <w:rFonts w:ascii="Arial" w:eastAsia="Arial" w:hAnsi="Arial" w:cs="Arial"/>
          <w:color w:val="FF0000"/>
          <w:sz w:val="20"/>
          <w:szCs w:val="20"/>
        </w:rPr>
        <w:tab/>
      </w:r>
      <w:r>
        <w:rPr>
          <w:rFonts w:ascii="Arial" w:eastAsia="Arial" w:hAnsi="Arial" w:cs="Arial"/>
          <w:sz w:val="20"/>
          <w:szCs w:val="20"/>
        </w:rPr>
        <w:t>c. income</w:t>
      </w:r>
    </w:p>
    <w:p w14:paraId="263A3596" w14:textId="77777777" w:rsidR="007A5850" w:rsidRDefault="007A5850">
      <w:pPr>
        <w:pBdr>
          <w:top w:val="nil"/>
          <w:left w:val="nil"/>
          <w:bottom w:val="nil"/>
          <w:right w:val="nil"/>
          <w:between w:val="nil"/>
        </w:pBdr>
        <w:ind w:firstLine="360"/>
        <w:rPr>
          <w:rFonts w:ascii="Arial" w:eastAsia="Arial" w:hAnsi="Arial" w:cs="Arial"/>
          <w:sz w:val="20"/>
          <w:szCs w:val="20"/>
        </w:rPr>
      </w:pPr>
      <w:r>
        <w:rPr>
          <w:rFonts w:ascii="Arial" w:eastAsia="Arial" w:hAnsi="Arial" w:cs="Arial"/>
          <w:sz w:val="20"/>
          <w:szCs w:val="20"/>
        </w:rPr>
        <w:t xml:space="preserve">d. age </w:t>
      </w:r>
      <w:r>
        <w:rPr>
          <w:rFonts w:ascii="Arial" w:eastAsia="Arial" w:hAnsi="Arial" w:cs="Arial"/>
          <w:sz w:val="20"/>
          <w:szCs w:val="20"/>
        </w:rPr>
        <w:tab/>
      </w:r>
      <w:r>
        <w:rPr>
          <w:rFonts w:ascii="Arial" w:eastAsia="Arial" w:hAnsi="Arial" w:cs="Arial"/>
          <w:sz w:val="20"/>
          <w:szCs w:val="20"/>
        </w:rPr>
        <w:tab/>
      </w:r>
      <w:r>
        <w:rPr>
          <w:rFonts w:ascii="Arial" w:eastAsia="Arial" w:hAnsi="Arial" w:cs="Arial"/>
          <w:color w:val="FF0000"/>
          <w:sz w:val="20"/>
          <w:szCs w:val="20"/>
        </w:rPr>
        <w:tab/>
      </w:r>
      <w:r>
        <w:rPr>
          <w:rFonts w:ascii="Arial" w:eastAsia="Arial" w:hAnsi="Arial" w:cs="Arial"/>
          <w:sz w:val="20"/>
          <w:szCs w:val="20"/>
        </w:rPr>
        <w:t>e.</w:t>
      </w:r>
      <w:r>
        <w:rPr>
          <w:rFonts w:ascii="Arial" w:eastAsia="Arial" w:hAnsi="Arial" w:cs="Arial"/>
          <w:color w:val="FF0000"/>
          <w:sz w:val="20"/>
          <w:szCs w:val="20"/>
        </w:rPr>
        <w:t xml:space="preserve"> </w:t>
      </w:r>
      <w:r>
        <w:rPr>
          <w:rFonts w:ascii="Arial" w:eastAsia="Arial" w:hAnsi="Arial" w:cs="Arial"/>
          <w:sz w:val="20"/>
          <w:szCs w:val="20"/>
        </w:rPr>
        <w:t xml:space="preserve">gender </w:t>
      </w:r>
      <w:r>
        <w:rPr>
          <w:rFonts w:ascii="Arial" w:eastAsia="Arial" w:hAnsi="Arial" w:cs="Arial"/>
          <w:sz w:val="20"/>
          <w:szCs w:val="20"/>
        </w:rPr>
        <w:tab/>
      </w:r>
      <w:r>
        <w:rPr>
          <w:rFonts w:ascii="Arial" w:eastAsia="Arial" w:hAnsi="Arial" w:cs="Arial"/>
          <w:color w:val="FF0000"/>
          <w:sz w:val="20"/>
          <w:szCs w:val="20"/>
        </w:rPr>
        <w:tab/>
      </w:r>
      <w:r>
        <w:rPr>
          <w:rFonts w:ascii="Arial" w:eastAsia="Arial" w:hAnsi="Arial" w:cs="Arial"/>
          <w:sz w:val="20"/>
          <w:szCs w:val="20"/>
        </w:rPr>
        <w:t>f. eye color</w:t>
      </w:r>
      <w:r>
        <w:rPr>
          <w:rFonts w:ascii="Arial" w:eastAsia="Arial" w:hAnsi="Arial" w:cs="Arial"/>
          <w:sz w:val="20"/>
          <w:szCs w:val="20"/>
        </w:rPr>
        <w:tab/>
      </w:r>
    </w:p>
    <w:p w14:paraId="2226726B" w14:textId="77777777" w:rsidR="007A5850" w:rsidRDefault="007A5850">
      <w:pPr>
        <w:pBdr>
          <w:top w:val="nil"/>
          <w:left w:val="nil"/>
          <w:bottom w:val="nil"/>
          <w:right w:val="nil"/>
          <w:between w:val="nil"/>
        </w:pBdr>
        <w:tabs>
          <w:tab w:val="left" w:pos="2717"/>
        </w:tabs>
        <w:jc w:val="both"/>
        <w:rPr>
          <w:rFonts w:ascii="Arial" w:eastAsia="Arial" w:hAnsi="Arial" w:cs="Arial"/>
          <w:sz w:val="20"/>
          <w:szCs w:val="20"/>
        </w:rPr>
      </w:pPr>
      <w:r>
        <w:rPr>
          <w:rFonts w:ascii="Arial" w:eastAsia="Arial" w:hAnsi="Arial" w:cs="Arial"/>
          <w:sz w:val="20"/>
          <w:szCs w:val="20"/>
        </w:rPr>
        <w:tab/>
      </w:r>
    </w:p>
    <w:p w14:paraId="38002BD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6. </w:t>
      </w:r>
      <w:r>
        <w:rPr>
          <w:rFonts w:ascii="Arial" w:eastAsia="Arial" w:hAnsi="Arial" w:cs="Arial"/>
          <w:i/>
          <w:sz w:val="20"/>
          <w:szCs w:val="20"/>
        </w:rPr>
        <w:t xml:space="preserve">Use the following data to answer the questions, below: </w:t>
      </w:r>
      <w:r>
        <w:rPr>
          <w:rFonts w:ascii="Arial" w:eastAsia="Arial" w:hAnsi="Arial" w:cs="Arial"/>
          <w:sz w:val="20"/>
          <w:szCs w:val="20"/>
        </w:rPr>
        <w:t>A professor recorded grades from a 5-point quiz:</w:t>
      </w:r>
    </w:p>
    <w:p w14:paraId="799DCC8F" w14:textId="77777777" w:rsidR="007A5850" w:rsidRDefault="007A5850">
      <w:pPr>
        <w:pBdr>
          <w:top w:val="nil"/>
          <w:left w:val="nil"/>
          <w:bottom w:val="nil"/>
          <w:right w:val="nil"/>
          <w:between w:val="nil"/>
        </w:pBdr>
        <w:jc w:val="both"/>
        <w:rPr>
          <w:rFonts w:ascii="Arial" w:eastAsia="Arial" w:hAnsi="Arial" w:cs="Arial"/>
          <w:sz w:val="20"/>
          <w:szCs w:val="20"/>
        </w:rPr>
      </w:pPr>
    </w:p>
    <w:p w14:paraId="35BD8FC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r>
        <w:rPr>
          <w:rFonts w:ascii="Arial" w:eastAsia="Arial" w:hAnsi="Arial" w:cs="Arial"/>
          <w:sz w:val="20"/>
          <w:szCs w:val="20"/>
        </w:rPr>
        <w:tab/>
        <w:t>1</w:t>
      </w:r>
      <w:r>
        <w:rPr>
          <w:rFonts w:ascii="Arial" w:eastAsia="Arial" w:hAnsi="Arial" w:cs="Arial"/>
          <w:sz w:val="20"/>
          <w:szCs w:val="20"/>
        </w:rPr>
        <w:tab/>
        <w:t>0</w:t>
      </w:r>
      <w:r>
        <w:rPr>
          <w:rFonts w:ascii="Arial" w:eastAsia="Arial" w:hAnsi="Arial" w:cs="Arial"/>
          <w:sz w:val="20"/>
          <w:szCs w:val="20"/>
        </w:rPr>
        <w:tab/>
        <w:t>2</w:t>
      </w:r>
      <w:r>
        <w:rPr>
          <w:rFonts w:ascii="Arial" w:eastAsia="Arial" w:hAnsi="Arial" w:cs="Arial"/>
          <w:sz w:val="20"/>
          <w:szCs w:val="20"/>
        </w:rPr>
        <w:tab/>
        <w:t>1</w:t>
      </w:r>
      <w:r>
        <w:rPr>
          <w:rFonts w:ascii="Arial" w:eastAsia="Arial" w:hAnsi="Arial" w:cs="Arial"/>
          <w:sz w:val="20"/>
          <w:szCs w:val="20"/>
        </w:rPr>
        <w:tab/>
        <w:t>3</w:t>
      </w:r>
      <w:r>
        <w:rPr>
          <w:rFonts w:ascii="Arial" w:eastAsia="Arial" w:hAnsi="Arial" w:cs="Arial"/>
          <w:sz w:val="20"/>
          <w:szCs w:val="20"/>
        </w:rPr>
        <w:tab/>
        <w:t>4</w:t>
      </w:r>
      <w:r>
        <w:rPr>
          <w:rFonts w:ascii="Arial" w:eastAsia="Arial" w:hAnsi="Arial" w:cs="Arial"/>
          <w:sz w:val="20"/>
          <w:szCs w:val="20"/>
        </w:rPr>
        <w:tab/>
        <w:t>5</w:t>
      </w:r>
      <w:r>
        <w:rPr>
          <w:rFonts w:ascii="Arial" w:eastAsia="Arial" w:hAnsi="Arial" w:cs="Arial"/>
          <w:sz w:val="20"/>
          <w:szCs w:val="20"/>
        </w:rPr>
        <w:tab/>
        <w:t>0</w:t>
      </w:r>
      <w:r>
        <w:rPr>
          <w:rFonts w:ascii="Arial" w:eastAsia="Arial" w:hAnsi="Arial" w:cs="Arial"/>
          <w:sz w:val="20"/>
          <w:szCs w:val="20"/>
        </w:rPr>
        <w:tab/>
        <w:t>1</w:t>
      </w:r>
      <w:r>
        <w:rPr>
          <w:rFonts w:ascii="Arial" w:eastAsia="Arial" w:hAnsi="Arial" w:cs="Arial"/>
          <w:sz w:val="20"/>
          <w:szCs w:val="20"/>
        </w:rPr>
        <w:tab/>
        <w:t>2</w:t>
      </w:r>
      <w:r>
        <w:rPr>
          <w:rFonts w:ascii="Arial" w:eastAsia="Arial" w:hAnsi="Arial" w:cs="Arial"/>
          <w:sz w:val="20"/>
          <w:szCs w:val="20"/>
        </w:rPr>
        <w:tab/>
        <w:t>5</w:t>
      </w:r>
    </w:p>
    <w:p w14:paraId="4441624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w:t>
      </w:r>
      <w:r>
        <w:rPr>
          <w:rFonts w:ascii="Arial" w:eastAsia="Arial" w:hAnsi="Arial" w:cs="Arial"/>
          <w:sz w:val="20"/>
          <w:szCs w:val="20"/>
        </w:rPr>
        <w:tab/>
        <w:t>4</w:t>
      </w:r>
      <w:r>
        <w:rPr>
          <w:rFonts w:ascii="Arial" w:eastAsia="Arial" w:hAnsi="Arial" w:cs="Arial"/>
          <w:sz w:val="20"/>
          <w:szCs w:val="20"/>
        </w:rPr>
        <w:tab/>
        <w:t>3</w:t>
      </w:r>
      <w:r>
        <w:rPr>
          <w:rFonts w:ascii="Arial" w:eastAsia="Arial" w:hAnsi="Arial" w:cs="Arial"/>
          <w:sz w:val="20"/>
          <w:szCs w:val="20"/>
        </w:rPr>
        <w:tab/>
        <w:t>2</w:t>
      </w:r>
      <w:r>
        <w:rPr>
          <w:rFonts w:ascii="Arial" w:eastAsia="Arial" w:hAnsi="Arial" w:cs="Arial"/>
          <w:sz w:val="20"/>
          <w:szCs w:val="20"/>
        </w:rPr>
        <w:tab/>
        <w:t>3</w:t>
      </w:r>
      <w:r>
        <w:rPr>
          <w:rFonts w:ascii="Arial" w:eastAsia="Arial" w:hAnsi="Arial" w:cs="Arial"/>
          <w:sz w:val="20"/>
          <w:szCs w:val="20"/>
        </w:rPr>
        <w:tab/>
        <w:t>5</w:t>
      </w:r>
      <w:r>
        <w:rPr>
          <w:rFonts w:ascii="Arial" w:eastAsia="Arial" w:hAnsi="Arial" w:cs="Arial"/>
          <w:sz w:val="20"/>
          <w:szCs w:val="20"/>
        </w:rPr>
        <w:tab/>
        <w:t>3</w:t>
      </w:r>
      <w:r>
        <w:rPr>
          <w:rFonts w:ascii="Arial" w:eastAsia="Arial" w:hAnsi="Arial" w:cs="Arial"/>
          <w:sz w:val="20"/>
          <w:szCs w:val="20"/>
        </w:rPr>
        <w:tab/>
        <w:t>5</w:t>
      </w:r>
      <w:r>
        <w:rPr>
          <w:rFonts w:ascii="Arial" w:eastAsia="Arial" w:hAnsi="Arial" w:cs="Arial"/>
          <w:sz w:val="20"/>
          <w:szCs w:val="20"/>
        </w:rPr>
        <w:tab/>
        <w:t>3</w:t>
      </w:r>
      <w:r>
        <w:rPr>
          <w:rFonts w:ascii="Arial" w:eastAsia="Arial" w:hAnsi="Arial" w:cs="Arial"/>
          <w:sz w:val="20"/>
          <w:szCs w:val="20"/>
        </w:rPr>
        <w:tab/>
        <w:t>2</w:t>
      </w:r>
      <w:r>
        <w:rPr>
          <w:rFonts w:ascii="Arial" w:eastAsia="Arial" w:hAnsi="Arial" w:cs="Arial"/>
          <w:sz w:val="20"/>
          <w:szCs w:val="20"/>
        </w:rPr>
        <w:tab/>
        <w:t>4</w:t>
      </w:r>
      <w:r>
        <w:rPr>
          <w:rFonts w:ascii="Arial" w:eastAsia="Arial" w:hAnsi="Arial" w:cs="Arial"/>
          <w:sz w:val="20"/>
          <w:szCs w:val="20"/>
        </w:rPr>
        <w:tab/>
        <w:t>3</w:t>
      </w:r>
    </w:p>
    <w:p w14:paraId="1B64960A"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7CDCB959" w14:textId="77777777" w:rsidR="007A5850" w:rsidRDefault="007A5850" w:rsidP="007A5850">
      <w:pPr>
        <w:numPr>
          <w:ilvl w:val="0"/>
          <w:numId w:val="21"/>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Create a frequency distribution with the scores provided above. Be sure to include the absolute (raw) frequencies, the relative f frequencies, the cumulative frequencies, the cumulative relative frequencies, and the cumulative percentages.</w:t>
      </w:r>
    </w:p>
    <w:p w14:paraId="3ABF829E" w14:textId="77777777" w:rsidR="007A5850" w:rsidRDefault="007A5850" w:rsidP="007A5850">
      <w:pPr>
        <w:numPr>
          <w:ilvl w:val="0"/>
          <w:numId w:val="21"/>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proportion of students had a score of 3?</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6002C7D4" w14:textId="77777777" w:rsidR="007A5850" w:rsidRDefault="007A5850" w:rsidP="007A5850">
      <w:pPr>
        <w:numPr>
          <w:ilvl w:val="0"/>
          <w:numId w:val="21"/>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proportion of students had a score of 3 or less?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65B90773" w14:textId="77777777" w:rsidR="007A5850" w:rsidRDefault="007A5850" w:rsidP="007A5850">
      <w:pPr>
        <w:numPr>
          <w:ilvl w:val="0"/>
          <w:numId w:val="21"/>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proportion of students had a score less than 3?</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065FB527" w14:textId="77777777" w:rsidR="007A5850" w:rsidRDefault="007A5850" w:rsidP="007A5850">
      <w:pPr>
        <w:numPr>
          <w:ilvl w:val="0"/>
          <w:numId w:val="21"/>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proportion of students had a greater than 3?</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20B53BA3" w14:textId="77777777" w:rsidR="007A5850" w:rsidRDefault="007A5850" w:rsidP="007A5850">
      <w:pPr>
        <w:numPr>
          <w:ilvl w:val="0"/>
          <w:numId w:val="21"/>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proportion of students had a score of 3 or more?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63BDA4F8" w14:textId="77777777" w:rsidR="007A5850" w:rsidRDefault="007A5850" w:rsidP="007A5850">
      <w:pPr>
        <w:numPr>
          <w:ilvl w:val="0"/>
          <w:numId w:val="21"/>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How many students had a score of 4?</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7D6EA63E" w14:textId="77777777" w:rsidR="007A5850" w:rsidRDefault="007A5850" w:rsidP="007A5850">
      <w:pPr>
        <w:numPr>
          <w:ilvl w:val="0"/>
          <w:numId w:val="21"/>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How many students had a score of 4 or less?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18EC84CC" w14:textId="77777777" w:rsidR="007A5850" w:rsidRDefault="007A5850" w:rsidP="007A5850">
      <w:pPr>
        <w:numPr>
          <w:ilvl w:val="0"/>
          <w:numId w:val="21"/>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How many students had a score of 4 or more?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44AF4BB8" w14:textId="77777777" w:rsidR="007A5850" w:rsidRDefault="007A5850" w:rsidP="007A5850">
      <w:pPr>
        <w:numPr>
          <w:ilvl w:val="0"/>
          <w:numId w:val="21"/>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How many students had a score less than 4?</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13F8A1DF" w14:textId="77777777" w:rsidR="007A5850" w:rsidRDefault="007A5850" w:rsidP="007A5850">
      <w:pPr>
        <w:numPr>
          <w:ilvl w:val="0"/>
          <w:numId w:val="21"/>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is the probability that a randomly selected student has a score of 5?</w:t>
      </w:r>
      <w:r>
        <w:rPr>
          <w:rFonts w:ascii="Arial" w:eastAsia="Arial" w:hAnsi="Arial" w:cs="Arial"/>
          <w:sz w:val="20"/>
          <w:szCs w:val="20"/>
        </w:rPr>
        <w:tab/>
      </w:r>
    </w:p>
    <w:p w14:paraId="44669B30" w14:textId="77777777" w:rsidR="007A5850" w:rsidRDefault="007A5850" w:rsidP="007A5850">
      <w:pPr>
        <w:numPr>
          <w:ilvl w:val="0"/>
          <w:numId w:val="21"/>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is the probability that a randomly selected student has a score of 5 or of 4?</w:t>
      </w:r>
      <w:r>
        <w:rPr>
          <w:rFonts w:ascii="Arial" w:eastAsia="Arial" w:hAnsi="Arial" w:cs="Arial"/>
          <w:sz w:val="20"/>
          <w:szCs w:val="20"/>
        </w:rPr>
        <w:tab/>
      </w:r>
    </w:p>
    <w:p w14:paraId="2F5C5C9A" w14:textId="77777777" w:rsidR="007A5850" w:rsidRDefault="007A5850">
      <w:pPr>
        <w:pBdr>
          <w:top w:val="nil"/>
          <w:left w:val="nil"/>
          <w:bottom w:val="nil"/>
          <w:right w:val="nil"/>
          <w:between w:val="nil"/>
        </w:pBdr>
        <w:tabs>
          <w:tab w:val="left" w:pos="2880"/>
        </w:tabs>
        <w:rPr>
          <w:rFonts w:ascii="Arial" w:eastAsia="Arial" w:hAnsi="Arial" w:cs="Arial"/>
          <w:sz w:val="20"/>
          <w:szCs w:val="20"/>
        </w:rPr>
      </w:pPr>
      <w:r>
        <w:rPr>
          <w:rFonts w:ascii="Arial" w:eastAsia="Arial" w:hAnsi="Arial" w:cs="Arial"/>
          <w:sz w:val="20"/>
          <w:szCs w:val="20"/>
        </w:rPr>
        <w:lastRenderedPageBreak/>
        <w:t xml:space="preserve">7. </w:t>
      </w:r>
      <w:r>
        <w:rPr>
          <w:rFonts w:ascii="Arial" w:eastAsia="Arial" w:hAnsi="Arial" w:cs="Arial"/>
          <w:i/>
          <w:sz w:val="20"/>
          <w:szCs w:val="20"/>
        </w:rPr>
        <w:t xml:space="preserve">Use the following data to answer the questions, below: </w:t>
      </w:r>
      <w:r>
        <w:rPr>
          <w:rFonts w:ascii="Arial" w:eastAsia="Arial" w:hAnsi="Arial" w:cs="Arial"/>
          <w:sz w:val="20"/>
          <w:szCs w:val="20"/>
        </w:rPr>
        <w:t>A professor keeps records for how many times each of his 20 students come to his office hours each semester. The number of days each of these 20 students came to his offices hours are:</w:t>
      </w:r>
    </w:p>
    <w:p w14:paraId="05594376" w14:textId="77777777" w:rsidR="007A5850" w:rsidRDefault="007A5850">
      <w:pPr>
        <w:pBdr>
          <w:top w:val="nil"/>
          <w:left w:val="nil"/>
          <w:bottom w:val="nil"/>
          <w:right w:val="nil"/>
          <w:between w:val="nil"/>
        </w:pBdr>
        <w:rPr>
          <w:rFonts w:ascii="Arial" w:eastAsia="Arial" w:hAnsi="Arial" w:cs="Arial"/>
          <w:sz w:val="20"/>
          <w:szCs w:val="20"/>
        </w:rPr>
      </w:pPr>
    </w:p>
    <w:p w14:paraId="4C7DAC3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r>
        <w:rPr>
          <w:rFonts w:ascii="Arial" w:eastAsia="Arial" w:hAnsi="Arial" w:cs="Arial"/>
          <w:sz w:val="20"/>
          <w:szCs w:val="20"/>
        </w:rPr>
        <w:tab/>
        <w:t>7</w:t>
      </w:r>
      <w:r>
        <w:rPr>
          <w:rFonts w:ascii="Arial" w:eastAsia="Arial" w:hAnsi="Arial" w:cs="Arial"/>
          <w:sz w:val="20"/>
          <w:szCs w:val="20"/>
        </w:rPr>
        <w:tab/>
        <w:t>6</w:t>
      </w:r>
      <w:r>
        <w:rPr>
          <w:rFonts w:ascii="Arial" w:eastAsia="Arial" w:hAnsi="Arial" w:cs="Arial"/>
          <w:sz w:val="20"/>
          <w:szCs w:val="20"/>
        </w:rPr>
        <w:tab/>
        <w:t>4</w:t>
      </w:r>
      <w:r>
        <w:rPr>
          <w:rFonts w:ascii="Arial" w:eastAsia="Arial" w:hAnsi="Arial" w:cs="Arial"/>
          <w:sz w:val="20"/>
          <w:szCs w:val="20"/>
        </w:rPr>
        <w:tab/>
        <w:t>3</w:t>
      </w:r>
    </w:p>
    <w:p w14:paraId="0C452D4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r>
        <w:rPr>
          <w:rFonts w:ascii="Arial" w:eastAsia="Arial" w:hAnsi="Arial" w:cs="Arial"/>
          <w:sz w:val="20"/>
          <w:szCs w:val="20"/>
        </w:rPr>
        <w:tab/>
        <w:t>3</w:t>
      </w:r>
      <w:r>
        <w:rPr>
          <w:rFonts w:ascii="Arial" w:eastAsia="Arial" w:hAnsi="Arial" w:cs="Arial"/>
          <w:sz w:val="20"/>
          <w:szCs w:val="20"/>
        </w:rPr>
        <w:tab/>
        <w:t>7</w:t>
      </w:r>
      <w:r>
        <w:rPr>
          <w:rFonts w:ascii="Arial" w:eastAsia="Arial" w:hAnsi="Arial" w:cs="Arial"/>
          <w:sz w:val="20"/>
          <w:szCs w:val="20"/>
        </w:rPr>
        <w:tab/>
        <w:t>6</w:t>
      </w:r>
      <w:r>
        <w:rPr>
          <w:rFonts w:ascii="Arial" w:eastAsia="Arial" w:hAnsi="Arial" w:cs="Arial"/>
          <w:sz w:val="20"/>
          <w:szCs w:val="20"/>
        </w:rPr>
        <w:tab/>
        <w:t>6</w:t>
      </w:r>
    </w:p>
    <w:p w14:paraId="54E6A81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r>
        <w:rPr>
          <w:rFonts w:ascii="Arial" w:eastAsia="Arial" w:hAnsi="Arial" w:cs="Arial"/>
          <w:sz w:val="20"/>
          <w:szCs w:val="20"/>
        </w:rPr>
        <w:tab/>
        <w:t>6</w:t>
      </w:r>
      <w:r>
        <w:rPr>
          <w:rFonts w:ascii="Arial" w:eastAsia="Arial" w:hAnsi="Arial" w:cs="Arial"/>
          <w:sz w:val="20"/>
          <w:szCs w:val="20"/>
        </w:rPr>
        <w:tab/>
        <w:t>6</w:t>
      </w:r>
      <w:r>
        <w:rPr>
          <w:rFonts w:ascii="Arial" w:eastAsia="Arial" w:hAnsi="Arial" w:cs="Arial"/>
          <w:sz w:val="20"/>
          <w:szCs w:val="20"/>
        </w:rPr>
        <w:tab/>
        <w:t>6</w:t>
      </w:r>
      <w:r>
        <w:rPr>
          <w:rFonts w:ascii="Arial" w:eastAsia="Arial" w:hAnsi="Arial" w:cs="Arial"/>
          <w:sz w:val="20"/>
          <w:szCs w:val="20"/>
        </w:rPr>
        <w:tab/>
        <w:t>7</w:t>
      </w:r>
    </w:p>
    <w:p w14:paraId="2FCBC6D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r>
        <w:rPr>
          <w:rFonts w:ascii="Arial" w:eastAsia="Arial" w:hAnsi="Arial" w:cs="Arial"/>
          <w:sz w:val="20"/>
          <w:szCs w:val="20"/>
        </w:rPr>
        <w:tab/>
        <w:t>6</w:t>
      </w:r>
      <w:r>
        <w:rPr>
          <w:rFonts w:ascii="Arial" w:eastAsia="Arial" w:hAnsi="Arial" w:cs="Arial"/>
          <w:sz w:val="20"/>
          <w:szCs w:val="20"/>
        </w:rPr>
        <w:tab/>
        <w:t>8</w:t>
      </w:r>
      <w:r>
        <w:rPr>
          <w:rFonts w:ascii="Arial" w:eastAsia="Arial" w:hAnsi="Arial" w:cs="Arial"/>
          <w:sz w:val="20"/>
          <w:szCs w:val="20"/>
        </w:rPr>
        <w:tab/>
        <w:t>7</w:t>
      </w:r>
      <w:r>
        <w:rPr>
          <w:rFonts w:ascii="Arial" w:eastAsia="Arial" w:hAnsi="Arial" w:cs="Arial"/>
          <w:sz w:val="20"/>
          <w:szCs w:val="20"/>
        </w:rPr>
        <w:tab/>
        <w:t>5</w:t>
      </w:r>
    </w:p>
    <w:p w14:paraId="3797CDF8" w14:textId="77777777" w:rsidR="007A5850" w:rsidRDefault="007A5850">
      <w:pPr>
        <w:pBdr>
          <w:top w:val="nil"/>
          <w:left w:val="nil"/>
          <w:bottom w:val="nil"/>
          <w:right w:val="nil"/>
          <w:between w:val="nil"/>
        </w:pBdr>
        <w:rPr>
          <w:rFonts w:ascii="Arial" w:eastAsia="Arial" w:hAnsi="Arial" w:cs="Arial"/>
          <w:sz w:val="20"/>
          <w:szCs w:val="20"/>
        </w:rPr>
      </w:pPr>
    </w:p>
    <w:p w14:paraId="55C56ED8" w14:textId="77777777" w:rsidR="007A5850" w:rsidRDefault="007A5850" w:rsidP="007A5850">
      <w:pPr>
        <w:numPr>
          <w:ilvl w:val="0"/>
          <w:numId w:val="12"/>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Create a frequency distribution with the data provided above. Be sure to include the absolute (raw) frequencies, the relative f frequencies, the cumulative frequencies, the cumulative relative frequencies, and the cumulative percentages.</w:t>
      </w:r>
    </w:p>
    <w:p w14:paraId="123A46D0" w14:textId="77777777" w:rsidR="007A5850" w:rsidRDefault="007A5850" w:rsidP="007A5850">
      <w:pPr>
        <w:numPr>
          <w:ilvl w:val="0"/>
          <w:numId w:val="12"/>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proportion of students came to the office 8 times?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60BB5414" w14:textId="77777777" w:rsidR="007A5850" w:rsidRDefault="007A5850" w:rsidP="007A5850">
      <w:pPr>
        <w:numPr>
          <w:ilvl w:val="0"/>
          <w:numId w:val="12"/>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proportion of students came to the office less than 8 times?</w:t>
      </w:r>
      <w:r>
        <w:rPr>
          <w:rFonts w:ascii="Arial" w:eastAsia="Arial" w:hAnsi="Arial" w:cs="Arial"/>
          <w:sz w:val="20"/>
          <w:szCs w:val="20"/>
        </w:rPr>
        <w:tab/>
      </w:r>
      <w:r>
        <w:rPr>
          <w:rFonts w:ascii="Arial" w:eastAsia="Arial" w:hAnsi="Arial" w:cs="Arial"/>
          <w:sz w:val="20"/>
          <w:szCs w:val="20"/>
        </w:rPr>
        <w:tab/>
      </w:r>
    </w:p>
    <w:p w14:paraId="0D957E27" w14:textId="77777777" w:rsidR="007A5850" w:rsidRDefault="007A5850" w:rsidP="007A5850">
      <w:pPr>
        <w:numPr>
          <w:ilvl w:val="0"/>
          <w:numId w:val="12"/>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proportion of students came to the office 8 times or less?</w:t>
      </w:r>
      <w:r>
        <w:rPr>
          <w:rFonts w:ascii="Arial" w:eastAsia="Arial" w:hAnsi="Arial" w:cs="Arial"/>
          <w:sz w:val="20"/>
          <w:szCs w:val="20"/>
        </w:rPr>
        <w:tab/>
      </w:r>
      <w:r>
        <w:rPr>
          <w:rFonts w:ascii="Arial" w:eastAsia="Arial" w:hAnsi="Arial" w:cs="Arial"/>
          <w:sz w:val="20"/>
          <w:szCs w:val="20"/>
        </w:rPr>
        <w:tab/>
      </w:r>
    </w:p>
    <w:p w14:paraId="3B154D73" w14:textId="77777777" w:rsidR="007A5850" w:rsidRDefault="007A5850" w:rsidP="007A5850">
      <w:pPr>
        <w:numPr>
          <w:ilvl w:val="0"/>
          <w:numId w:val="12"/>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proportion of students came to the office more than 8 times?</w:t>
      </w:r>
      <w:r>
        <w:rPr>
          <w:rFonts w:ascii="Arial" w:eastAsia="Arial" w:hAnsi="Arial" w:cs="Arial"/>
          <w:sz w:val="20"/>
          <w:szCs w:val="20"/>
        </w:rPr>
        <w:tab/>
      </w:r>
    </w:p>
    <w:p w14:paraId="3B48FFDB" w14:textId="77777777" w:rsidR="007A5850" w:rsidRDefault="007A5850" w:rsidP="007A5850">
      <w:pPr>
        <w:numPr>
          <w:ilvl w:val="0"/>
          <w:numId w:val="12"/>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proportion of students came to the office 5 times or 6 times?</w:t>
      </w:r>
      <w:r>
        <w:rPr>
          <w:rFonts w:ascii="Arial" w:eastAsia="Arial" w:hAnsi="Arial" w:cs="Arial"/>
          <w:sz w:val="20"/>
          <w:szCs w:val="20"/>
        </w:rPr>
        <w:tab/>
      </w:r>
    </w:p>
    <w:p w14:paraId="7A8C4E8B" w14:textId="77777777" w:rsidR="007A5850" w:rsidRDefault="007A5850" w:rsidP="007A5850">
      <w:pPr>
        <w:numPr>
          <w:ilvl w:val="0"/>
          <w:numId w:val="12"/>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proportion of students came to the office 6 times or more?</w:t>
      </w:r>
      <w:r>
        <w:rPr>
          <w:rFonts w:ascii="Arial" w:eastAsia="Arial" w:hAnsi="Arial" w:cs="Arial"/>
          <w:sz w:val="20"/>
          <w:szCs w:val="20"/>
        </w:rPr>
        <w:tab/>
      </w:r>
      <w:r>
        <w:rPr>
          <w:rFonts w:ascii="Arial" w:eastAsia="Arial" w:hAnsi="Arial" w:cs="Arial"/>
          <w:sz w:val="20"/>
          <w:szCs w:val="20"/>
        </w:rPr>
        <w:tab/>
      </w:r>
    </w:p>
    <w:p w14:paraId="73AE3077" w14:textId="77777777" w:rsidR="007A5850" w:rsidRDefault="007A5850" w:rsidP="007A5850">
      <w:pPr>
        <w:numPr>
          <w:ilvl w:val="0"/>
          <w:numId w:val="12"/>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proportion of students came to the office more than 6 times?</w:t>
      </w:r>
      <w:r>
        <w:rPr>
          <w:rFonts w:ascii="Arial" w:eastAsia="Arial" w:hAnsi="Arial" w:cs="Arial"/>
          <w:sz w:val="20"/>
          <w:szCs w:val="20"/>
        </w:rPr>
        <w:tab/>
      </w:r>
    </w:p>
    <w:p w14:paraId="7C863CBD" w14:textId="77777777" w:rsidR="007A5850" w:rsidRDefault="007A5850" w:rsidP="007A5850">
      <w:pPr>
        <w:numPr>
          <w:ilvl w:val="0"/>
          <w:numId w:val="12"/>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How many students did not come the office 4 times?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44D51413" w14:textId="77777777" w:rsidR="007A5850" w:rsidRDefault="007A5850" w:rsidP="007A5850">
      <w:pPr>
        <w:numPr>
          <w:ilvl w:val="0"/>
          <w:numId w:val="12"/>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How many students came the office 4 times or less?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3D6FE8A8" w14:textId="77777777" w:rsidR="007A5850" w:rsidRDefault="007A5850" w:rsidP="007A5850">
      <w:pPr>
        <w:numPr>
          <w:ilvl w:val="0"/>
          <w:numId w:val="12"/>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How many students came the office less than 5 times?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093D4103" w14:textId="77777777" w:rsidR="007A5850" w:rsidRDefault="007A5850">
      <w:pPr>
        <w:pBdr>
          <w:top w:val="nil"/>
          <w:left w:val="nil"/>
          <w:bottom w:val="nil"/>
          <w:right w:val="nil"/>
          <w:between w:val="nil"/>
        </w:pBdr>
        <w:ind w:left="720"/>
        <w:rPr>
          <w:rFonts w:ascii="Arial" w:eastAsia="Arial" w:hAnsi="Arial" w:cs="Arial"/>
          <w:sz w:val="20"/>
          <w:szCs w:val="20"/>
        </w:rPr>
      </w:pPr>
    </w:p>
    <w:p w14:paraId="0DF3CA9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8. </w:t>
      </w:r>
      <w:r>
        <w:rPr>
          <w:rFonts w:ascii="Arial" w:eastAsia="Arial" w:hAnsi="Arial" w:cs="Arial"/>
          <w:i/>
          <w:sz w:val="20"/>
          <w:szCs w:val="20"/>
        </w:rPr>
        <w:t xml:space="preserve">Use the following data to answer the questions, below: </w:t>
      </w:r>
      <w:r>
        <w:rPr>
          <w:rFonts w:ascii="Arial" w:eastAsia="Arial" w:hAnsi="Arial" w:cs="Arial"/>
          <w:sz w:val="20"/>
          <w:szCs w:val="20"/>
        </w:rPr>
        <w:t>Dr. Evil owns a potato-chip company. He keeps records of how many days each of his employees were sick during the previous year. The number of days each employee was sick are:</w:t>
      </w:r>
    </w:p>
    <w:p w14:paraId="5CB09731" w14:textId="77777777" w:rsidR="007A5850" w:rsidRDefault="007A5850">
      <w:pPr>
        <w:pBdr>
          <w:top w:val="nil"/>
          <w:left w:val="nil"/>
          <w:bottom w:val="nil"/>
          <w:right w:val="nil"/>
          <w:between w:val="nil"/>
        </w:pBdr>
        <w:rPr>
          <w:rFonts w:ascii="Arial" w:eastAsia="Arial" w:hAnsi="Arial" w:cs="Arial"/>
          <w:sz w:val="20"/>
          <w:szCs w:val="20"/>
        </w:rPr>
      </w:pPr>
    </w:p>
    <w:p w14:paraId="7DA5087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8</w:t>
      </w:r>
      <w:r>
        <w:rPr>
          <w:rFonts w:ascii="Arial" w:eastAsia="Arial" w:hAnsi="Arial" w:cs="Arial"/>
          <w:sz w:val="20"/>
          <w:szCs w:val="20"/>
        </w:rPr>
        <w:tab/>
        <w:t>7</w:t>
      </w:r>
      <w:r>
        <w:rPr>
          <w:rFonts w:ascii="Arial" w:eastAsia="Arial" w:hAnsi="Arial" w:cs="Arial"/>
          <w:sz w:val="20"/>
          <w:szCs w:val="20"/>
        </w:rPr>
        <w:tab/>
        <w:t>8</w:t>
      </w:r>
      <w:r>
        <w:rPr>
          <w:rFonts w:ascii="Arial" w:eastAsia="Arial" w:hAnsi="Arial" w:cs="Arial"/>
          <w:sz w:val="20"/>
          <w:szCs w:val="20"/>
        </w:rPr>
        <w:tab/>
        <w:t>9</w:t>
      </w:r>
      <w:r>
        <w:rPr>
          <w:rFonts w:ascii="Arial" w:eastAsia="Arial" w:hAnsi="Arial" w:cs="Arial"/>
          <w:sz w:val="20"/>
          <w:szCs w:val="20"/>
        </w:rPr>
        <w:tab/>
        <w:t>6</w:t>
      </w:r>
      <w:r>
        <w:rPr>
          <w:rFonts w:ascii="Arial" w:eastAsia="Arial" w:hAnsi="Arial" w:cs="Arial"/>
          <w:sz w:val="20"/>
          <w:szCs w:val="20"/>
        </w:rPr>
        <w:tab/>
        <w:t>5</w:t>
      </w:r>
      <w:r>
        <w:rPr>
          <w:rFonts w:ascii="Arial" w:eastAsia="Arial" w:hAnsi="Arial" w:cs="Arial"/>
          <w:sz w:val="20"/>
          <w:szCs w:val="20"/>
        </w:rPr>
        <w:tab/>
        <w:t>0</w:t>
      </w:r>
      <w:r>
        <w:rPr>
          <w:rFonts w:ascii="Arial" w:eastAsia="Arial" w:hAnsi="Arial" w:cs="Arial"/>
          <w:sz w:val="20"/>
          <w:szCs w:val="20"/>
        </w:rPr>
        <w:tab/>
        <w:t>1</w:t>
      </w:r>
      <w:r>
        <w:rPr>
          <w:rFonts w:ascii="Arial" w:eastAsia="Arial" w:hAnsi="Arial" w:cs="Arial"/>
          <w:sz w:val="20"/>
          <w:szCs w:val="20"/>
        </w:rPr>
        <w:tab/>
        <w:t>2</w:t>
      </w:r>
      <w:r>
        <w:rPr>
          <w:rFonts w:ascii="Arial" w:eastAsia="Arial" w:hAnsi="Arial" w:cs="Arial"/>
          <w:sz w:val="20"/>
          <w:szCs w:val="20"/>
        </w:rPr>
        <w:tab/>
        <w:t>3</w:t>
      </w:r>
      <w:r>
        <w:rPr>
          <w:rFonts w:ascii="Arial" w:eastAsia="Arial" w:hAnsi="Arial" w:cs="Arial"/>
          <w:sz w:val="20"/>
          <w:szCs w:val="20"/>
        </w:rPr>
        <w:tab/>
        <w:t>3</w:t>
      </w:r>
      <w:r>
        <w:rPr>
          <w:rFonts w:ascii="Arial" w:eastAsia="Arial" w:hAnsi="Arial" w:cs="Arial"/>
          <w:sz w:val="20"/>
          <w:szCs w:val="20"/>
        </w:rPr>
        <w:tab/>
        <w:t>4</w:t>
      </w:r>
      <w:r>
        <w:rPr>
          <w:rFonts w:ascii="Arial" w:eastAsia="Arial" w:hAnsi="Arial" w:cs="Arial"/>
          <w:sz w:val="20"/>
          <w:szCs w:val="20"/>
        </w:rPr>
        <w:tab/>
        <w:t>5</w:t>
      </w:r>
    </w:p>
    <w:p w14:paraId="3F41C87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6</w:t>
      </w:r>
      <w:r>
        <w:rPr>
          <w:rFonts w:ascii="Arial" w:eastAsia="Arial" w:hAnsi="Arial" w:cs="Arial"/>
          <w:sz w:val="20"/>
          <w:szCs w:val="20"/>
        </w:rPr>
        <w:tab/>
        <w:t>8</w:t>
      </w:r>
      <w:r>
        <w:rPr>
          <w:rFonts w:ascii="Arial" w:eastAsia="Arial" w:hAnsi="Arial" w:cs="Arial"/>
          <w:sz w:val="20"/>
          <w:szCs w:val="20"/>
        </w:rPr>
        <w:tab/>
        <w:t>6</w:t>
      </w:r>
      <w:r>
        <w:rPr>
          <w:rFonts w:ascii="Arial" w:eastAsia="Arial" w:hAnsi="Arial" w:cs="Arial"/>
          <w:sz w:val="20"/>
          <w:szCs w:val="20"/>
        </w:rPr>
        <w:tab/>
        <w:t>4</w:t>
      </w:r>
      <w:r>
        <w:rPr>
          <w:rFonts w:ascii="Arial" w:eastAsia="Arial" w:hAnsi="Arial" w:cs="Arial"/>
          <w:sz w:val="20"/>
          <w:szCs w:val="20"/>
        </w:rPr>
        <w:tab/>
        <w:t>6</w:t>
      </w:r>
      <w:r>
        <w:rPr>
          <w:rFonts w:ascii="Arial" w:eastAsia="Arial" w:hAnsi="Arial" w:cs="Arial"/>
          <w:sz w:val="20"/>
          <w:szCs w:val="20"/>
        </w:rPr>
        <w:tab/>
        <w:t>0</w:t>
      </w:r>
      <w:r>
        <w:rPr>
          <w:rFonts w:ascii="Arial" w:eastAsia="Arial" w:hAnsi="Arial" w:cs="Arial"/>
          <w:sz w:val="20"/>
          <w:szCs w:val="20"/>
        </w:rPr>
        <w:tab/>
        <w:t>9</w:t>
      </w:r>
      <w:r>
        <w:rPr>
          <w:rFonts w:ascii="Arial" w:eastAsia="Arial" w:hAnsi="Arial" w:cs="Arial"/>
          <w:sz w:val="20"/>
          <w:szCs w:val="20"/>
        </w:rPr>
        <w:tab/>
        <w:t>2</w:t>
      </w:r>
      <w:r>
        <w:rPr>
          <w:rFonts w:ascii="Arial" w:eastAsia="Arial" w:hAnsi="Arial" w:cs="Arial"/>
          <w:sz w:val="20"/>
          <w:szCs w:val="20"/>
        </w:rPr>
        <w:tab/>
        <w:t>3</w:t>
      </w:r>
      <w:r>
        <w:rPr>
          <w:rFonts w:ascii="Arial" w:eastAsia="Arial" w:hAnsi="Arial" w:cs="Arial"/>
          <w:sz w:val="20"/>
          <w:szCs w:val="20"/>
        </w:rPr>
        <w:tab/>
        <w:t>4</w:t>
      </w:r>
      <w:r>
        <w:rPr>
          <w:rFonts w:ascii="Arial" w:eastAsia="Arial" w:hAnsi="Arial" w:cs="Arial"/>
          <w:sz w:val="20"/>
          <w:szCs w:val="20"/>
        </w:rPr>
        <w:tab/>
        <w:t>7</w:t>
      </w:r>
      <w:r>
        <w:rPr>
          <w:rFonts w:ascii="Arial" w:eastAsia="Arial" w:hAnsi="Arial" w:cs="Arial"/>
          <w:sz w:val="20"/>
          <w:szCs w:val="20"/>
        </w:rPr>
        <w:tab/>
        <w:t>6</w:t>
      </w:r>
      <w:r>
        <w:rPr>
          <w:rFonts w:ascii="Arial" w:eastAsia="Arial" w:hAnsi="Arial" w:cs="Arial"/>
          <w:sz w:val="20"/>
          <w:szCs w:val="20"/>
        </w:rPr>
        <w:tab/>
        <w:t>8</w:t>
      </w:r>
    </w:p>
    <w:p w14:paraId="59B563E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r>
        <w:rPr>
          <w:rFonts w:ascii="Arial" w:eastAsia="Arial" w:hAnsi="Arial" w:cs="Arial"/>
          <w:sz w:val="20"/>
          <w:szCs w:val="20"/>
        </w:rPr>
        <w:tab/>
        <w:t>4</w:t>
      </w:r>
      <w:r>
        <w:rPr>
          <w:rFonts w:ascii="Arial" w:eastAsia="Arial" w:hAnsi="Arial" w:cs="Arial"/>
          <w:sz w:val="20"/>
          <w:szCs w:val="20"/>
        </w:rPr>
        <w:tab/>
        <w:t>0</w:t>
      </w:r>
      <w:r>
        <w:rPr>
          <w:rFonts w:ascii="Arial" w:eastAsia="Arial" w:hAnsi="Arial" w:cs="Arial"/>
          <w:sz w:val="20"/>
          <w:szCs w:val="20"/>
        </w:rPr>
        <w:tab/>
        <w:t>1</w:t>
      </w:r>
      <w:r>
        <w:rPr>
          <w:rFonts w:ascii="Arial" w:eastAsia="Arial" w:hAnsi="Arial" w:cs="Arial"/>
          <w:sz w:val="20"/>
          <w:szCs w:val="20"/>
        </w:rPr>
        <w:tab/>
        <w:t>2</w:t>
      </w:r>
      <w:r>
        <w:rPr>
          <w:rFonts w:ascii="Arial" w:eastAsia="Arial" w:hAnsi="Arial" w:cs="Arial"/>
          <w:sz w:val="20"/>
          <w:szCs w:val="20"/>
        </w:rPr>
        <w:tab/>
        <w:t>3</w:t>
      </w:r>
      <w:r>
        <w:rPr>
          <w:rFonts w:ascii="Arial" w:eastAsia="Arial" w:hAnsi="Arial" w:cs="Arial"/>
          <w:sz w:val="20"/>
          <w:szCs w:val="20"/>
        </w:rPr>
        <w:tab/>
        <w:t>5</w:t>
      </w:r>
      <w:r>
        <w:rPr>
          <w:rFonts w:ascii="Arial" w:eastAsia="Arial" w:hAnsi="Arial" w:cs="Arial"/>
          <w:sz w:val="20"/>
          <w:szCs w:val="20"/>
        </w:rPr>
        <w:tab/>
        <w:t>6</w:t>
      </w:r>
      <w:r>
        <w:rPr>
          <w:rFonts w:ascii="Arial" w:eastAsia="Arial" w:hAnsi="Arial" w:cs="Arial"/>
          <w:sz w:val="20"/>
          <w:szCs w:val="20"/>
        </w:rPr>
        <w:tab/>
        <w:t>6</w:t>
      </w:r>
      <w:r>
        <w:rPr>
          <w:rFonts w:ascii="Arial" w:eastAsia="Arial" w:hAnsi="Arial" w:cs="Arial"/>
          <w:sz w:val="20"/>
          <w:szCs w:val="20"/>
        </w:rPr>
        <w:tab/>
        <w:t>4</w:t>
      </w:r>
      <w:r>
        <w:rPr>
          <w:rFonts w:ascii="Arial" w:eastAsia="Arial" w:hAnsi="Arial" w:cs="Arial"/>
          <w:sz w:val="20"/>
          <w:szCs w:val="20"/>
        </w:rPr>
        <w:tab/>
        <w:t>5</w:t>
      </w:r>
      <w:r>
        <w:rPr>
          <w:rFonts w:ascii="Arial" w:eastAsia="Arial" w:hAnsi="Arial" w:cs="Arial"/>
          <w:sz w:val="20"/>
          <w:szCs w:val="20"/>
        </w:rPr>
        <w:tab/>
        <w:t>3</w:t>
      </w:r>
      <w:r>
        <w:rPr>
          <w:rFonts w:ascii="Arial" w:eastAsia="Arial" w:hAnsi="Arial" w:cs="Arial"/>
          <w:sz w:val="20"/>
          <w:szCs w:val="20"/>
        </w:rPr>
        <w:tab/>
        <w:t>2</w:t>
      </w:r>
    </w:p>
    <w:p w14:paraId="1EC6CF3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0</w:t>
      </w:r>
    </w:p>
    <w:p w14:paraId="4C0753B5" w14:textId="77777777" w:rsidR="007A5850" w:rsidRDefault="007A5850">
      <w:pPr>
        <w:pBdr>
          <w:top w:val="nil"/>
          <w:left w:val="nil"/>
          <w:bottom w:val="nil"/>
          <w:right w:val="nil"/>
          <w:between w:val="nil"/>
        </w:pBdr>
        <w:rPr>
          <w:rFonts w:ascii="Arial" w:eastAsia="Arial" w:hAnsi="Arial" w:cs="Arial"/>
          <w:sz w:val="20"/>
          <w:szCs w:val="20"/>
        </w:rPr>
      </w:pPr>
    </w:p>
    <w:p w14:paraId="5023167A" w14:textId="77777777" w:rsidR="007A5850" w:rsidRDefault="007A5850" w:rsidP="007A5850">
      <w:pPr>
        <w:numPr>
          <w:ilvl w:val="0"/>
          <w:numId w:val="13"/>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Construct a frequency distribution of these scores. Be sure to include the absolute (raw) frequencies, the relative f frequencies, the cumulative frequencies, the cumulative relative frequencies, and the cumulative percentages.</w:t>
      </w:r>
    </w:p>
    <w:p w14:paraId="6D222A59" w14:textId="77777777" w:rsidR="007A5850" w:rsidRDefault="007A5850" w:rsidP="007A5850">
      <w:pPr>
        <w:numPr>
          <w:ilvl w:val="0"/>
          <w:numId w:val="13"/>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What proportion of employees were sick for exactly 6 days? </w:t>
      </w:r>
      <w:r>
        <w:rPr>
          <w:rFonts w:ascii="Arial" w:eastAsia="Arial" w:hAnsi="Arial" w:cs="Arial"/>
          <w:sz w:val="20"/>
          <w:szCs w:val="20"/>
        </w:rPr>
        <w:tab/>
      </w:r>
    </w:p>
    <w:p w14:paraId="52BF84FA" w14:textId="77777777" w:rsidR="007A5850" w:rsidRDefault="007A5850" w:rsidP="007A5850">
      <w:pPr>
        <w:numPr>
          <w:ilvl w:val="0"/>
          <w:numId w:val="13"/>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proportion of employees were sick for 6 days or fewer?</w:t>
      </w:r>
      <w:r>
        <w:rPr>
          <w:rFonts w:ascii="Arial" w:eastAsia="Arial" w:hAnsi="Arial" w:cs="Arial"/>
          <w:sz w:val="20"/>
          <w:szCs w:val="20"/>
        </w:rPr>
        <w:tab/>
      </w:r>
    </w:p>
    <w:p w14:paraId="185D5359" w14:textId="77777777" w:rsidR="007A5850" w:rsidRDefault="007A5850" w:rsidP="007A5850">
      <w:pPr>
        <w:numPr>
          <w:ilvl w:val="0"/>
          <w:numId w:val="13"/>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proportion of employees were sick for 6 days or more?</w:t>
      </w:r>
      <w:r>
        <w:rPr>
          <w:rFonts w:ascii="Arial" w:eastAsia="Arial" w:hAnsi="Arial" w:cs="Arial"/>
          <w:sz w:val="20"/>
          <w:szCs w:val="20"/>
        </w:rPr>
        <w:tab/>
      </w:r>
    </w:p>
    <w:p w14:paraId="4F533FB8" w14:textId="77777777" w:rsidR="007A5850" w:rsidRDefault="007A5850" w:rsidP="007A5850">
      <w:pPr>
        <w:numPr>
          <w:ilvl w:val="0"/>
          <w:numId w:val="13"/>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is the probability an individual was sick for exactly 4 days?</w:t>
      </w:r>
      <w:r>
        <w:rPr>
          <w:rFonts w:ascii="Arial" w:eastAsia="Arial" w:hAnsi="Arial" w:cs="Arial"/>
          <w:sz w:val="20"/>
          <w:szCs w:val="20"/>
        </w:rPr>
        <w:tab/>
      </w:r>
    </w:p>
    <w:p w14:paraId="47C04D23" w14:textId="77777777" w:rsidR="007A5850" w:rsidRDefault="007A5850" w:rsidP="007A5850">
      <w:pPr>
        <w:numPr>
          <w:ilvl w:val="0"/>
          <w:numId w:val="13"/>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is the probability an was sick for 1 day or 0 days?</w:t>
      </w:r>
      <w:r>
        <w:rPr>
          <w:rFonts w:ascii="Arial" w:eastAsia="Arial" w:hAnsi="Arial" w:cs="Arial"/>
          <w:sz w:val="20"/>
          <w:szCs w:val="20"/>
        </w:rPr>
        <w:tab/>
      </w:r>
      <w:r>
        <w:rPr>
          <w:rFonts w:ascii="Arial" w:eastAsia="Arial" w:hAnsi="Arial" w:cs="Arial"/>
          <w:sz w:val="20"/>
          <w:szCs w:val="20"/>
        </w:rPr>
        <w:tab/>
      </w:r>
    </w:p>
    <w:p w14:paraId="375C02A5" w14:textId="77777777" w:rsidR="007A5850" w:rsidRDefault="007A5850">
      <w:pPr>
        <w:pBdr>
          <w:top w:val="nil"/>
          <w:left w:val="nil"/>
          <w:bottom w:val="nil"/>
          <w:right w:val="nil"/>
          <w:between w:val="nil"/>
        </w:pBdr>
        <w:rPr>
          <w:rFonts w:ascii="Arial" w:eastAsia="Arial" w:hAnsi="Arial" w:cs="Arial"/>
          <w:sz w:val="20"/>
          <w:szCs w:val="20"/>
        </w:rPr>
      </w:pPr>
    </w:p>
    <w:p w14:paraId="5FDE3FF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 A college class is normally made up of many different college majors. You want to know which majors are taking an ‘Introduction to Basket weaving’ course. You ask each student in the class what their primary major is, and you find that the students in the class are Biology majors (B), English majors (E), Psychology majors (P), or Undeclared majors (U). The data for the students are as follows:</w:t>
      </w:r>
    </w:p>
    <w:p w14:paraId="6C49DB1F" w14:textId="77777777" w:rsidR="007A5850" w:rsidRDefault="007A5850">
      <w:pPr>
        <w:pBdr>
          <w:top w:val="nil"/>
          <w:left w:val="nil"/>
          <w:bottom w:val="nil"/>
          <w:right w:val="nil"/>
          <w:between w:val="nil"/>
        </w:pBdr>
        <w:rPr>
          <w:rFonts w:ascii="Arial" w:eastAsia="Arial" w:hAnsi="Arial" w:cs="Arial"/>
          <w:sz w:val="20"/>
          <w:szCs w:val="20"/>
        </w:rPr>
      </w:pPr>
    </w:p>
    <w:p w14:paraId="68682B0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U   U   U   U   U   E   U   B   U   P   P   E   U   U   P   B   U</w:t>
      </w:r>
    </w:p>
    <w:p w14:paraId="7F475B4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U   E   U   B   U   U   E   U   U   B   U   U   E   U   E   P   U</w:t>
      </w:r>
    </w:p>
    <w:p w14:paraId="6F855AF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U   E   E   P   U   U   U   P   B   U   U   U   B   U   U   E</w:t>
      </w:r>
    </w:p>
    <w:p w14:paraId="69FF2A44" w14:textId="77777777" w:rsidR="007A5850" w:rsidRDefault="007A5850">
      <w:pPr>
        <w:pBdr>
          <w:top w:val="nil"/>
          <w:left w:val="nil"/>
          <w:bottom w:val="nil"/>
          <w:right w:val="nil"/>
          <w:between w:val="nil"/>
        </w:pBdr>
        <w:rPr>
          <w:rFonts w:ascii="Arial" w:eastAsia="Arial" w:hAnsi="Arial" w:cs="Arial"/>
          <w:sz w:val="20"/>
          <w:szCs w:val="20"/>
        </w:rPr>
      </w:pPr>
    </w:p>
    <w:p w14:paraId="7D0554A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Construct a frequency table that contains absolute frequencies, relative frequencies, and percentages of the data above.</w:t>
      </w:r>
    </w:p>
    <w:p w14:paraId="508CB433" w14:textId="77777777" w:rsidR="007A5850" w:rsidRDefault="007A5850">
      <w:pPr>
        <w:pBdr>
          <w:top w:val="nil"/>
          <w:left w:val="nil"/>
          <w:bottom w:val="nil"/>
          <w:right w:val="nil"/>
          <w:between w:val="nil"/>
        </w:pBdr>
        <w:rPr>
          <w:rFonts w:ascii="Arial" w:eastAsia="Arial" w:hAnsi="Arial" w:cs="Arial"/>
          <w:sz w:val="20"/>
          <w:szCs w:val="20"/>
        </w:rPr>
      </w:pPr>
    </w:p>
    <w:p w14:paraId="40E9F15A" w14:textId="77777777" w:rsidR="007A5850" w:rsidRDefault="007A5850">
      <w:pPr>
        <w:pBdr>
          <w:top w:val="nil"/>
          <w:left w:val="nil"/>
          <w:bottom w:val="nil"/>
          <w:right w:val="nil"/>
          <w:between w:val="nil"/>
        </w:pBdr>
        <w:rPr>
          <w:rFonts w:ascii="Arial" w:eastAsia="Arial" w:hAnsi="Arial" w:cs="Arial"/>
          <w:sz w:val="20"/>
          <w:szCs w:val="20"/>
        </w:rPr>
      </w:pPr>
    </w:p>
    <w:p w14:paraId="69DCE7F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10. </w:t>
      </w:r>
      <w:r>
        <w:rPr>
          <w:rFonts w:ascii="Arial" w:eastAsia="Arial" w:hAnsi="Arial" w:cs="Arial"/>
          <w:i/>
          <w:sz w:val="20"/>
          <w:szCs w:val="20"/>
        </w:rPr>
        <w:t xml:space="preserve">Use the following data to answer the questions, below: </w:t>
      </w:r>
      <w:r>
        <w:rPr>
          <w:rFonts w:ascii="Arial" w:eastAsia="Arial" w:hAnsi="Arial" w:cs="Arial"/>
          <w:sz w:val="20"/>
          <w:szCs w:val="20"/>
        </w:rPr>
        <w:t>In a recent study, the numbers of students from each of the following majors participated:</w:t>
      </w:r>
    </w:p>
    <w:p w14:paraId="5ABB68CF" w14:textId="77777777" w:rsidR="007A5850" w:rsidRDefault="007A5850">
      <w:pPr>
        <w:pBdr>
          <w:top w:val="nil"/>
          <w:left w:val="nil"/>
          <w:bottom w:val="nil"/>
          <w:right w:val="nil"/>
          <w:between w:val="nil"/>
        </w:pBdr>
        <w:rPr>
          <w:rFonts w:ascii="Arial" w:eastAsia="Arial" w:hAnsi="Arial" w:cs="Arial"/>
          <w:sz w:val="20"/>
          <w:szCs w:val="20"/>
        </w:rPr>
      </w:pPr>
    </w:p>
    <w:p w14:paraId="62B0BFF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Biology = 13</w:t>
      </w:r>
      <w:r>
        <w:rPr>
          <w:rFonts w:ascii="Arial" w:eastAsia="Arial" w:hAnsi="Arial" w:cs="Arial"/>
          <w:sz w:val="20"/>
          <w:szCs w:val="20"/>
        </w:rPr>
        <w:tab/>
      </w:r>
      <w:r>
        <w:rPr>
          <w:rFonts w:ascii="Arial" w:eastAsia="Arial" w:hAnsi="Arial" w:cs="Arial"/>
          <w:sz w:val="20"/>
          <w:szCs w:val="20"/>
        </w:rPr>
        <w:tab/>
        <w:t>Exercise Science = 12</w:t>
      </w:r>
      <w:r>
        <w:rPr>
          <w:rFonts w:ascii="Arial" w:eastAsia="Arial" w:hAnsi="Arial" w:cs="Arial"/>
          <w:sz w:val="20"/>
          <w:szCs w:val="20"/>
        </w:rPr>
        <w:tab/>
      </w:r>
      <w:r>
        <w:rPr>
          <w:rFonts w:ascii="Arial" w:eastAsia="Arial" w:hAnsi="Arial" w:cs="Arial"/>
          <w:sz w:val="20"/>
          <w:szCs w:val="20"/>
        </w:rPr>
        <w:tab/>
        <w:t>Communication = 7</w:t>
      </w:r>
    </w:p>
    <w:p w14:paraId="31C2313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Undecided = 9</w:t>
      </w:r>
      <w:r>
        <w:rPr>
          <w:rFonts w:ascii="Arial" w:eastAsia="Arial" w:hAnsi="Arial" w:cs="Arial"/>
          <w:sz w:val="20"/>
          <w:szCs w:val="20"/>
        </w:rPr>
        <w:tab/>
      </w:r>
      <w:r>
        <w:rPr>
          <w:rFonts w:ascii="Arial" w:eastAsia="Arial" w:hAnsi="Arial" w:cs="Arial"/>
          <w:sz w:val="20"/>
          <w:szCs w:val="20"/>
        </w:rPr>
        <w:tab/>
        <w:t>Counseling = 4</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Occupational Therapy = 3</w:t>
      </w:r>
    </w:p>
    <w:p w14:paraId="01E7D35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Education = 11</w:t>
      </w:r>
      <w:r>
        <w:rPr>
          <w:rFonts w:ascii="Arial" w:eastAsia="Arial" w:hAnsi="Arial" w:cs="Arial"/>
          <w:sz w:val="20"/>
          <w:szCs w:val="20"/>
        </w:rPr>
        <w:tab/>
      </w:r>
      <w:r>
        <w:rPr>
          <w:rFonts w:ascii="Arial" w:eastAsia="Arial" w:hAnsi="Arial" w:cs="Arial"/>
          <w:sz w:val="20"/>
          <w:szCs w:val="20"/>
        </w:rPr>
        <w:tab/>
        <w:t>Computer Science = 2</w:t>
      </w:r>
      <w:r>
        <w:rPr>
          <w:rFonts w:ascii="Arial" w:eastAsia="Arial" w:hAnsi="Arial" w:cs="Arial"/>
          <w:sz w:val="20"/>
          <w:szCs w:val="20"/>
        </w:rPr>
        <w:tab/>
      </w:r>
      <w:r>
        <w:rPr>
          <w:rFonts w:ascii="Arial" w:eastAsia="Arial" w:hAnsi="Arial" w:cs="Arial"/>
          <w:sz w:val="20"/>
          <w:szCs w:val="20"/>
        </w:rPr>
        <w:tab/>
        <w:t>Business = 8</w:t>
      </w:r>
    </w:p>
    <w:p w14:paraId="35A2A25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History = 2</w:t>
      </w:r>
      <w:r>
        <w:rPr>
          <w:rFonts w:ascii="Arial" w:eastAsia="Arial" w:hAnsi="Arial" w:cs="Arial"/>
          <w:sz w:val="20"/>
          <w:szCs w:val="20"/>
        </w:rPr>
        <w:tab/>
      </w:r>
      <w:r>
        <w:rPr>
          <w:rFonts w:ascii="Arial" w:eastAsia="Arial" w:hAnsi="Arial" w:cs="Arial"/>
          <w:sz w:val="20"/>
          <w:szCs w:val="20"/>
        </w:rPr>
        <w:tab/>
        <w:t>Philosophy = 2</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Nursing = 4</w:t>
      </w:r>
    </w:p>
    <w:p w14:paraId="3B39D9B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Psychology = 2</w:t>
      </w:r>
      <w:r>
        <w:rPr>
          <w:rFonts w:ascii="Arial" w:eastAsia="Arial" w:hAnsi="Arial" w:cs="Arial"/>
          <w:sz w:val="20"/>
          <w:szCs w:val="20"/>
        </w:rPr>
        <w:tab/>
      </w:r>
      <w:r>
        <w:rPr>
          <w:rFonts w:ascii="Arial" w:eastAsia="Arial" w:hAnsi="Arial" w:cs="Arial"/>
          <w:sz w:val="20"/>
          <w:szCs w:val="20"/>
        </w:rPr>
        <w:tab/>
        <w:t>Criminal Justice = 6</w:t>
      </w:r>
    </w:p>
    <w:p w14:paraId="3563101C" w14:textId="77777777" w:rsidR="007A5850" w:rsidRDefault="007A5850">
      <w:pPr>
        <w:pBdr>
          <w:top w:val="nil"/>
          <w:left w:val="nil"/>
          <w:bottom w:val="nil"/>
          <w:right w:val="nil"/>
          <w:between w:val="nil"/>
        </w:pBdr>
        <w:rPr>
          <w:rFonts w:ascii="Arial" w:eastAsia="Arial" w:hAnsi="Arial" w:cs="Arial"/>
          <w:sz w:val="20"/>
          <w:szCs w:val="20"/>
        </w:rPr>
      </w:pPr>
    </w:p>
    <w:p w14:paraId="346DE3F4" w14:textId="77777777" w:rsidR="007A5850" w:rsidRDefault="007A5850" w:rsidP="007A5850">
      <w:pPr>
        <w:numPr>
          <w:ilvl w:val="0"/>
          <w:numId w:val="14"/>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Construct a frequency distribution of these score and include the relative frequencies (rf) and percentages.</w:t>
      </w:r>
    </w:p>
    <w:p w14:paraId="76CEE30D" w14:textId="77777777" w:rsidR="007A5850" w:rsidRDefault="007A5850" w:rsidP="007A5850">
      <w:pPr>
        <w:numPr>
          <w:ilvl w:val="0"/>
          <w:numId w:val="14"/>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proportion of students were Education Majors?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79E95AA3" w14:textId="77777777" w:rsidR="007A5850" w:rsidRDefault="007A5850" w:rsidP="007A5850">
      <w:pPr>
        <w:numPr>
          <w:ilvl w:val="0"/>
          <w:numId w:val="14"/>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proportion of students were Undecided Majors?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0847153B" w14:textId="77777777" w:rsidR="007A5850" w:rsidRDefault="007A5850" w:rsidP="007A5850">
      <w:pPr>
        <w:numPr>
          <w:ilvl w:val="0"/>
          <w:numId w:val="14"/>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is the probability that a randomly selected student is a History Major?</w:t>
      </w:r>
      <w:r>
        <w:rPr>
          <w:rFonts w:ascii="Arial" w:eastAsia="Arial" w:hAnsi="Arial" w:cs="Arial"/>
          <w:sz w:val="20"/>
          <w:szCs w:val="20"/>
        </w:rPr>
        <w:tab/>
      </w:r>
    </w:p>
    <w:p w14:paraId="2A062F35" w14:textId="77777777" w:rsidR="007A5850" w:rsidRDefault="007A5850" w:rsidP="007A5850">
      <w:pPr>
        <w:numPr>
          <w:ilvl w:val="0"/>
          <w:numId w:val="14"/>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is the probability a randomly selected student is a Counseling Major?</w:t>
      </w:r>
      <w:r>
        <w:rPr>
          <w:rFonts w:ascii="Arial" w:eastAsia="Arial" w:hAnsi="Arial" w:cs="Arial"/>
          <w:sz w:val="20"/>
          <w:szCs w:val="20"/>
        </w:rPr>
        <w:tab/>
      </w:r>
    </w:p>
    <w:p w14:paraId="4A4DD5A0" w14:textId="77777777" w:rsidR="007A5850" w:rsidRDefault="007A5850" w:rsidP="007A5850">
      <w:pPr>
        <w:numPr>
          <w:ilvl w:val="0"/>
          <w:numId w:val="14"/>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is the probability a randomly selected student is a Psychology Major or a Computer Science Major?</w:t>
      </w:r>
    </w:p>
    <w:p w14:paraId="27093F02" w14:textId="77777777" w:rsidR="007A5850" w:rsidRDefault="007A5850">
      <w:pPr>
        <w:pBdr>
          <w:top w:val="nil"/>
          <w:left w:val="nil"/>
          <w:bottom w:val="nil"/>
          <w:right w:val="nil"/>
          <w:between w:val="nil"/>
        </w:pBdr>
        <w:rPr>
          <w:rFonts w:ascii="Arial" w:eastAsia="Arial" w:hAnsi="Arial" w:cs="Arial"/>
          <w:sz w:val="20"/>
          <w:szCs w:val="20"/>
        </w:rPr>
      </w:pPr>
    </w:p>
    <w:p w14:paraId="28C2E813" w14:textId="77777777" w:rsidR="007A5850" w:rsidRDefault="007A5850">
      <w:pPr>
        <w:pBdr>
          <w:top w:val="nil"/>
          <w:left w:val="nil"/>
          <w:bottom w:val="nil"/>
          <w:right w:val="nil"/>
          <w:between w:val="nil"/>
        </w:pBdr>
        <w:rPr>
          <w:rFonts w:ascii="Arial" w:eastAsia="Arial" w:hAnsi="Arial" w:cs="Arial"/>
          <w:color w:val="FF0000"/>
          <w:sz w:val="20"/>
          <w:szCs w:val="20"/>
        </w:rPr>
      </w:pPr>
      <w:r>
        <w:rPr>
          <w:rFonts w:ascii="Arial" w:eastAsia="Arial" w:hAnsi="Arial" w:cs="Arial"/>
          <w:sz w:val="20"/>
          <w:szCs w:val="20"/>
        </w:rPr>
        <w:t xml:space="preserve">11. What is a probability distribution? Why is the nature of probability distributions for qualitative and discrete variables different from that of continuous variables? </w:t>
      </w:r>
    </w:p>
    <w:p w14:paraId="584DEB28" w14:textId="77777777" w:rsidR="007A5850" w:rsidRDefault="007A5850">
      <w:pPr>
        <w:pBdr>
          <w:top w:val="nil"/>
          <w:left w:val="nil"/>
          <w:bottom w:val="nil"/>
          <w:right w:val="nil"/>
          <w:between w:val="nil"/>
        </w:pBdr>
        <w:rPr>
          <w:rFonts w:ascii="Arial" w:eastAsia="Arial" w:hAnsi="Arial" w:cs="Arial"/>
          <w:sz w:val="20"/>
          <w:szCs w:val="20"/>
        </w:rPr>
      </w:pPr>
    </w:p>
    <w:p w14:paraId="4043379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12. What is the difference between an empirical and a theoretical distribution?</w:t>
      </w:r>
    </w:p>
    <w:p w14:paraId="6DB8A8CB" w14:textId="77777777" w:rsidR="007A5850" w:rsidRDefault="007A5850">
      <w:pPr>
        <w:pBdr>
          <w:top w:val="nil"/>
          <w:left w:val="nil"/>
          <w:bottom w:val="nil"/>
          <w:right w:val="nil"/>
          <w:between w:val="nil"/>
        </w:pBdr>
        <w:rPr>
          <w:rFonts w:ascii="Arial" w:eastAsia="Arial" w:hAnsi="Arial" w:cs="Arial"/>
          <w:sz w:val="20"/>
          <w:szCs w:val="20"/>
        </w:rPr>
      </w:pPr>
    </w:p>
    <w:p w14:paraId="6030672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13. A researcher surveyed 2000 individuals on their attitudes toward setting a national speed limit on interstate highways. One of the questions asked the individuals to indicate whether they thought that the national speed limit should be set at 65 mph. Responses could range from 1 (“definitely should not be set to 65 mph”) to 4 (“definitely should be set to 65 mph”). Using the percentages below, compute the absolute (raw) frequencies, relative frequencies, cumulative frequencies, and cumulative relative frequencies for the set of responses below:</w:t>
      </w:r>
    </w:p>
    <w:p w14:paraId="3BF17911" w14:textId="77777777" w:rsidR="007A5850" w:rsidRDefault="007A5850">
      <w:pPr>
        <w:pBdr>
          <w:top w:val="nil"/>
          <w:left w:val="nil"/>
          <w:bottom w:val="nil"/>
          <w:right w:val="nil"/>
          <w:between w:val="nil"/>
        </w:pBdr>
        <w:rPr>
          <w:rFonts w:ascii="Arial" w:eastAsia="Arial" w:hAnsi="Arial" w:cs="Arial"/>
          <w:sz w:val="20"/>
          <w:szCs w:val="20"/>
        </w:rPr>
      </w:pPr>
    </w:p>
    <w:tbl>
      <w:tblPr>
        <w:tblW w:w="3192"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1596"/>
        <w:gridCol w:w="1596"/>
      </w:tblGrid>
      <w:tr w:rsidR="007A5850" w14:paraId="78F9E0FC" w14:textId="77777777">
        <w:tc>
          <w:tcPr>
            <w:tcW w:w="1596" w:type="dxa"/>
            <w:tcBorders>
              <w:bottom w:val="single" w:sz="6" w:space="0" w:color="000000"/>
              <w:right w:val="single" w:sz="6" w:space="0" w:color="000000"/>
            </w:tcBorders>
            <w:shd w:val="clear" w:color="auto" w:fill="FFFFFF"/>
          </w:tcPr>
          <w:p w14:paraId="39BE425D" w14:textId="77777777" w:rsidR="007A5850" w:rsidRDefault="007A5850">
            <w:pPr>
              <w:pBdr>
                <w:top w:val="nil"/>
                <w:left w:val="nil"/>
                <w:bottom w:val="nil"/>
                <w:right w:val="nil"/>
                <w:between w:val="nil"/>
              </w:pBdr>
              <w:rPr>
                <w:rFonts w:ascii="Arial" w:eastAsia="Arial" w:hAnsi="Arial" w:cs="Arial"/>
                <w:i/>
                <w:sz w:val="20"/>
                <w:szCs w:val="20"/>
              </w:rPr>
            </w:pPr>
            <w:r>
              <w:rPr>
                <w:rFonts w:ascii="Arial" w:eastAsia="Arial" w:hAnsi="Arial" w:cs="Arial"/>
                <w:i/>
                <w:sz w:val="20"/>
                <w:szCs w:val="20"/>
              </w:rPr>
              <w:t>Response</w:t>
            </w:r>
          </w:p>
        </w:tc>
        <w:tc>
          <w:tcPr>
            <w:tcW w:w="1596" w:type="dxa"/>
            <w:tcBorders>
              <w:bottom w:val="single" w:sz="6" w:space="0" w:color="000000"/>
            </w:tcBorders>
            <w:shd w:val="clear" w:color="auto" w:fill="FFFFFF"/>
          </w:tcPr>
          <w:p w14:paraId="5304C4AC" w14:textId="77777777" w:rsidR="007A5850" w:rsidRDefault="007A5850">
            <w:pPr>
              <w:pBdr>
                <w:top w:val="nil"/>
                <w:left w:val="nil"/>
                <w:bottom w:val="nil"/>
                <w:right w:val="nil"/>
                <w:between w:val="nil"/>
              </w:pBdr>
              <w:rPr>
                <w:rFonts w:ascii="Arial" w:eastAsia="Arial" w:hAnsi="Arial" w:cs="Arial"/>
                <w:i/>
                <w:sz w:val="20"/>
                <w:szCs w:val="20"/>
              </w:rPr>
            </w:pPr>
            <w:r>
              <w:rPr>
                <w:rFonts w:ascii="Arial" w:eastAsia="Arial" w:hAnsi="Arial" w:cs="Arial"/>
                <w:i/>
                <w:sz w:val="20"/>
                <w:szCs w:val="20"/>
              </w:rPr>
              <w:t>%</w:t>
            </w:r>
          </w:p>
        </w:tc>
      </w:tr>
      <w:tr w:rsidR="007A5850" w14:paraId="72BC0B5B" w14:textId="77777777">
        <w:tc>
          <w:tcPr>
            <w:tcW w:w="1596" w:type="dxa"/>
            <w:tcBorders>
              <w:right w:val="single" w:sz="6" w:space="0" w:color="000000"/>
            </w:tcBorders>
            <w:shd w:val="clear" w:color="auto" w:fill="FFFFFF"/>
          </w:tcPr>
          <w:p w14:paraId="25390FF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w:t>
            </w:r>
          </w:p>
        </w:tc>
        <w:tc>
          <w:tcPr>
            <w:tcW w:w="1596" w:type="dxa"/>
            <w:shd w:val="clear" w:color="auto" w:fill="FFFFFF"/>
          </w:tcPr>
          <w:p w14:paraId="192670A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35.0 %</w:t>
            </w:r>
          </w:p>
        </w:tc>
      </w:tr>
      <w:tr w:rsidR="007A5850" w14:paraId="3331C5B2" w14:textId="77777777">
        <w:tc>
          <w:tcPr>
            <w:tcW w:w="1596" w:type="dxa"/>
            <w:tcBorders>
              <w:right w:val="single" w:sz="6" w:space="0" w:color="000000"/>
            </w:tcBorders>
            <w:shd w:val="clear" w:color="auto" w:fill="FFFFFF"/>
          </w:tcPr>
          <w:p w14:paraId="330CA2B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w:t>
            </w:r>
          </w:p>
        </w:tc>
        <w:tc>
          <w:tcPr>
            <w:tcW w:w="1596" w:type="dxa"/>
            <w:shd w:val="clear" w:color="auto" w:fill="FFFFFF"/>
          </w:tcPr>
          <w:p w14:paraId="06CAF55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15.0 %</w:t>
            </w:r>
          </w:p>
        </w:tc>
      </w:tr>
      <w:tr w:rsidR="007A5850" w14:paraId="6CC7C9D6" w14:textId="77777777">
        <w:tc>
          <w:tcPr>
            <w:tcW w:w="1596" w:type="dxa"/>
            <w:tcBorders>
              <w:right w:val="single" w:sz="6" w:space="0" w:color="000000"/>
            </w:tcBorders>
            <w:shd w:val="clear" w:color="auto" w:fill="FFFFFF"/>
          </w:tcPr>
          <w:p w14:paraId="177A0A0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w:t>
            </w:r>
          </w:p>
        </w:tc>
        <w:tc>
          <w:tcPr>
            <w:tcW w:w="1596" w:type="dxa"/>
            <w:shd w:val="clear" w:color="auto" w:fill="FFFFFF"/>
          </w:tcPr>
          <w:p w14:paraId="3FDF18D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20.0 %</w:t>
            </w:r>
          </w:p>
        </w:tc>
      </w:tr>
      <w:tr w:rsidR="007A5850" w14:paraId="156D6846" w14:textId="77777777">
        <w:tc>
          <w:tcPr>
            <w:tcW w:w="1596" w:type="dxa"/>
            <w:tcBorders>
              <w:right w:val="single" w:sz="6" w:space="0" w:color="000000"/>
            </w:tcBorders>
            <w:shd w:val="clear" w:color="auto" w:fill="FFFFFF"/>
          </w:tcPr>
          <w:p w14:paraId="4797149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w:t>
            </w:r>
          </w:p>
        </w:tc>
        <w:tc>
          <w:tcPr>
            <w:tcW w:w="1596" w:type="dxa"/>
            <w:shd w:val="clear" w:color="auto" w:fill="FFFFFF"/>
          </w:tcPr>
          <w:p w14:paraId="09FEF79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30.0 %</w:t>
            </w:r>
          </w:p>
        </w:tc>
      </w:tr>
    </w:tbl>
    <w:p w14:paraId="2146080B" w14:textId="77777777" w:rsidR="007A5850" w:rsidRDefault="007A5850">
      <w:pPr>
        <w:pBdr>
          <w:top w:val="nil"/>
          <w:left w:val="nil"/>
          <w:bottom w:val="nil"/>
          <w:right w:val="nil"/>
          <w:between w:val="nil"/>
        </w:pBdr>
        <w:jc w:val="both"/>
        <w:rPr>
          <w:rFonts w:ascii="Arial" w:eastAsia="Arial" w:hAnsi="Arial" w:cs="Arial"/>
          <w:sz w:val="20"/>
          <w:szCs w:val="20"/>
        </w:rPr>
      </w:pPr>
    </w:p>
    <w:p w14:paraId="16AF53D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14. The table below lists the numbers of majors enrolled in a Fundamentals of Psychology class. Using this frequency distribution table, create a bar graph (be sure to use labels).</w:t>
      </w:r>
    </w:p>
    <w:p w14:paraId="5F2FD0F1" w14:textId="77777777" w:rsidR="007A5850" w:rsidRDefault="007A5850">
      <w:pPr>
        <w:pBdr>
          <w:top w:val="nil"/>
          <w:left w:val="nil"/>
          <w:bottom w:val="nil"/>
          <w:right w:val="nil"/>
          <w:between w:val="nil"/>
        </w:pBdr>
        <w:jc w:val="both"/>
        <w:rPr>
          <w:rFonts w:ascii="Arial" w:eastAsia="Arial" w:hAnsi="Arial" w:cs="Arial"/>
          <w:sz w:val="20"/>
          <w:szCs w:val="20"/>
        </w:rPr>
      </w:pPr>
    </w:p>
    <w:tbl>
      <w:tblPr>
        <w:tblW w:w="2723" w:type="dxa"/>
        <w:tblInd w:w="-115" w:type="dxa"/>
        <w:tblLayout w:type="fixed"/>
        <w:tblLook w:val="0000" w:firstRow="0" w:lastRow="0" w:firstColumn="0" w:lastColumn="0" w:noHBand="0" w:noVBand="0"/>
      </w:tblPr>
      <w:tblGrid>
        <w:gridCol w:w="1728"/>
        <w:gridCol w:w="995"/>
      </w:tblGrid>
      <w:tr w:rsidR="007A5850" w14:paraId="444E8EE3" w14:textId="77777777">
        <w:trPr>
          <w:trHeight w:val="280"/>
        </w:trPr>
        <w:tc>
          <w:tcPr>
            <w:tcW w:w="1728" w:type="dxa"/>
            <w:tcBorders>
              <w:top w:val="single" w:sz="4" w:space="0" w:color="000000"/>
              <w:bottom w:val="single" w:sz="4" w:space="0" w:color="000000"/>
            </w:tcBorders>
            <w:shd w:val="clear" w:color="auto" w:fill="FFFFFF"/>
            <w:vAlign w:val="center"/>
          </w:tcPr>
          <w:p w14:paraId="486FA117"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Major</w:t>
            </w:r>
          </w:p>
        </w:tc>
        <w:tc>
          <w:tcPr>
            <w:tcW w:w="995" w:type="dxa"/>
            <w:tcBorders>
              <w:top w:val="single" w:sz="4" w:space="0" w:color="000000"/>
              <w:bottom w:val="single" w:sz="4" w:space="0" w:color="000000"/>
            </w:tcBorders>
            <w:shd w:val="clear" w:color="auto" w:fill="FFFFFF"/>
            <w:vAlign w:val="center"/>
          </w:tcPr>
          <w:p w14:paraId="7D83CCA3"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f</w:t>
            </w:r>
          </w:p>
        </w:tc>
      </w:tr>
      <w:tr w:rsidR="007A5850" w14:paraId="3F05617E" w14:textId="77777777">
        <w:trPr>
          <w:trHeight w:val="280"/>
        </w:trPr>
        <w:tc>
          <w:tcPr>
            <w:tcW w:w="1728" w:type="dxa"/>
            <w:tcBorders>
              <w:top w:val="single" w:sz="4" w:space="0" w:color="000000"/>
            </w:tcBorders>
            <w:shd w:val="clear" w:color="auto" w:fill="FFFFFF"/>
            <w:vAlign w:val="center"/>
          </w:tcPr>
          <w:p w14:paraId="14CC761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Undeclared</w:t>
            </w:r>
          </w:p>
        </w:tc>
        <w:tc>
          <w:tcPr>
            <w:tcW w:w="995" w:type="dxa"/>
            <w:tcBorders>
              <w:top w:val="single" w:sz="4" w:space="0" w:color="000000"/>
            </w:tcBorders>
            <w:shd w:val="clear" w:color="auto" w:fill="FFFFFF"/>
            <w:vAlign w:val="center"/>
          </w:tcPr>
          <w:p w14:paraId="02DBA2E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31</w:t>
            </w:r>
          </w:p>
        </w:tc>
      </w:tr>
      <w:tr w:rsidR="007A5850" w14:paraId="6C19A744" w14:textId="77777777">
        <w:trPr>
          <w:trHeight w:val="280"/>
        </w:trPr>
        <w:tc>
          <w:tcPr>
            <w:tcW w:w="1728" w:type="dxa"/>
            <w:shd w:val="clear" w:color="auto" w:fill="FFFFFF"/>
            <w:vAlign w:val="center"/>
          </w:tcPr>
          <w:p w14:paraId="4C79F5F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Communications</w:t>
            </w:r>
          </w:p>
        </w:tc>
        <w:tc>
          <w:tcPr>
            <w:tcW w:w="995" w:type="dxa"/>
            <w:shd w:val="clear" w:color="auto" w:fill="FFFFFF"/>
            <w:vAlign w:val="center"/>
          </w:tcPr>
          <w:p w14:paraId="7DDEEC3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r>
      <w:tr w:rsidR="007A5850" w14:paraId="0FC0D4AC" w14:textId="77777777">
        <w:trPr>
          <w:trHeight w:val="280"/>
        </w:trPr>
        <w:tc>
          <w:tcPr>
            <w:tcW w:w="1728" w:type="dxa"/>
            <w:shd w:val="clear" w:color="auto" w:fill="FFFFFF"/>
            <w:vAlign w:val="center"/>
          </w:tcPr>
          <w:p w14:paraId="2F32C41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English</w:t>
            </w:r>
          </w:p>
        </w:tc>
        <w:tc>
          <w:tcPr>
            <w:tcW w:w="995" w:type="dxa"/>
            <w:shd w:val="clear" w:color="auto" w:fill="FFFFFF"/>
            <w:vAlign w:val="center"/>
          </w:tcPr>
          <w:p w14:paraId="49990E2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r>
      <w:tr w:rsidR="007A5850" w14:paraId="6039A60E" w14:textId="77777777">
        <w:trPr>
          <w:trHeight w:val="280"/>
        </w:trPr>
        <w:tc>
          <w:tcPr>
            <w:tcW w:w="1728" w:type="dxa"/>
            <w:shd w:val="clear" w:color="auto" w:fill="FFFFFF"/>
            <w:vAlign w:val="center"/>
          </w:tcPr>
          <w:p w14:paraId="73AB908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Education</w:t>
            </w:r>
          </w:p>
        </w:tc>
        <w:tc>
          <w:tcPr>
            <w:tcW w:w="995" w:type="dxa"/>
            <w:shd w:val="clear" w:color="auto" w:fill="FFFFFF"/>
            <w:vAlign w:val="center"/>
          </w:tcPr>
          <w:p w14:paraId="17D4F7F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11</w:t>
            </w:r>
          </w:p>
        </w:tc>
      </w:tr>
      <w:tr w:rsidR="007A5850" w14:paraId="207DAAF4" w14:textId="77777777">
        <w:trPr>
          <w:trHeight w:val="280"/>
        </w:trPr>
        <w:tc>
          <w:tcPr>
            <w:tcW w:w="1728" w:type="dxa"/>
            <w:shd w:val="clear" w:color="auto" w:fill="FFFFFF"/>
            <w:vAlign w:val="center"/>
          </w:tcPr>
          <w:p w14:paraId="1EA4536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Biology</w:t>
            </w:r>
          </w:p>
        </w:tc>
        <w:tc>
          <w:tcPr>
            <w:tcW w:w="995" w:type="dxa"/>
            <w:shd w:val="clear" w:color="auto" w:fill="FFFFFF"/>
            <w:vAlign w:val="center"/>
          </w:tcPr>
          <w:p w14:paraId="212195D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r>
      <w:tr w:rsidR="007A5850" w14:paraId="03DAAA4F" w14:textId="77777777">
        <w:trPr>
          <w:trHeight w:val="280"/>
        </w:trPr>
        <w:tc>
          <w:tcPr>
            <w:tcW w:w="1728" w:type="dxa"/>
            <w:shd w:val="clear" w:color="auto" w:fill="FFFFFF"/>
            <w:vAlign w:val="center"/>
          </w:tcPr>
          <w:p w14:paraId="10140A5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Criminal Justice</w:t>
            </w:r>
          </w:p>
        </w:tc>
        <w:tc>
          <w:tcPr>
            <w:tcW w:w="995" w:type="dxa"/>
            <w:shd w:val="clear" w:color="auto" w:fill="FFFFFF"/>
            <w:vAlign w:val="center"/>
          </w:tcPr>
          <w:p w14:paraId="6BDC775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r>
      <w:tr w:rsidR="007A5850" w14:paraId="7F6CB36D" w14:textId="77777777">
        <w:trPr>
          <w:trHeight w:val="280"/>
        </w:trPr>
        <w:tc>
          <w:tcPr>
            <w:tcW w:w="1728" w:type="dxa"/>
            <w:shd w:val="clear" w:color="auto" w:fill="FFFFFF"/>
            <w:vAlign w:val="center"/>
          </w:tcPr>
          <w:p w14:paraId="76C4559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Political Science</w:t>
            </w:r>
          </w:p>
        </w:tc>
        <w:tc>
          <w:tcPr>
            <w:tcW w:w="995" w:type="dxa"/>
            <w:shd w:val="clear" w:color="auto" w:fill="FFFFFF"/>
            <w:vAlign w:val="center"/>
          </w:tcPr>
          <w:p w14:paraId="65155BB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r>
      <w:tr w:rsidR="007A5850" w14:paraId="4EF8349E" w14:textId="77777777">
        <w:trPr>
          <w:trHeight w:val="280"/>
        </w:trPr>
        <w:tc>
          <w:tcPr>
            <w:tcW w:w="1728" w:type="dxa"/>
            <w:shd w:val="clear" w:color="auto" w:fill="FFFFFF"/>
            <w:vAlign w:val="center"/>
          </w:tcPr>
          <w:p w14:paraId="082C5A0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Business</w:t>
            </w:r>
          </w:p>
        </w:tc>
        <w:tc>
          <w:tcPr>
            <w:tcW w:w="995" w:type="dxa"/>
            <w:shd w:val="clear" w:color="auto" w:fill="FFFFFF"/>
            <w:vAlign w:val="center"/>
          </w:tcPr>
          <w:p w14:paraId="28869B1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r>
      <w:tr w:rsidR="007A5850" w14:paraId="39646DFD" w14:textId="77777777">
        <w:trPr>
          <w:trHeight w:val="280"/>
        </w:trPr>
        <w:tc>
          <w:tcPr>
            <w:tcW w:w="1728" w:type="dxa"/>
            <w:shd w:val="clear" w:color="auto" w:fill="FFFFFF"/>
            <w:vAlign w:val="center"/>
          </w:tcPr>
          <w:p w14:paraId="23076FE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Occupational Therapy</w:t>
            </w:r>
          </w:p>
        </w:tc>
        <w:tc>
          <w:tcPr>
            <w:tcW w:w="995" w:type="dxa"/>
            <w:shd w:val="clear" w:color="auto" w:fill="FFFFFF"/>
            <w:vAlign w:val="center"/>
          </w:tcPr>
          <w:p w14:paraId="6F5C0CD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r>
      <w:tr w:rsidR="007A5850" w14:paraId="157BA692" w14:textId="77777777">
        <w:trPr>
          <w:trHeight w:val="280"/>
        </w:trPr>
        <w:tc>
          <w:tcPr>
            <w:tcW w:w="1728" w:type="dxa"/>
            <w:tcBorders>
              <w:bottom w:val="single" w:sz="4" w:space="0" w:color="000000"/>
            </w:tcBorders>
            <w:shd w:val="clear" w:color="auto" w:fill="FFFFFF"/>
            <w:vAlign w:val="center"/>
          </w:tcPr>
          <w:p w14:paraId="5CDC687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Psychology</w:t>
            </w:r>
          </w:p>
        </w:tc>
        <w:tc>
          <w:tcPr>
            <w:tcW w:w="995" w:type="dxa"/>
            <w:tcBorders>
              <w:bottom w:val="single" w:sz="4" w:space="0" w:color="000000"/>
            </w:tcBorders>
            <w:shd w:val="clear" w:color="auto" w:fill="FFFFFF"/>
            <w:vAlign w:val="center"/>
          </w:tcPr>
          <w:p w14:paraId="0E9F6F4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r>
    </w:tbl>
    <w:p w14:paraId="43B1EAFB" w14:textId="77777777" w:rsidR="007A5850" w:rsidRDefault="007A5850">
      <w:pPr>
        <w:pBdr>
          <w:top w:val="nil"/>
          <w:left w:val="nil"/>
          <w:bottom w:val="nil"/>
          <w:right w:val="nil"/>
          <w:between w:val="nil"/>
        </w:pBdr>
        <w:spacing w:after="120"/>
        <w:rPr>
          <w:rFonts w:ascii="Arial" w:eastAsia="Arial" w:hAnsi="Arial" w:cs="Arial"/>
          <w:sz w:val="20"/>
          <w:szCs w:val="20"/>
        </w:rPr>
      </w:pPr>
      <w:r>
        <w:rPr>
          <w:rFonts w:ascii="Arial" w:eastAsia="Arial" w:hAnsi="Arial" w:cs="Arial"/>
          <w:sz w:val="20"/>
          <w:szCs w:val="20"/>
        </w:rPr>
        <w:t xml:space="preserve">15. </w:t>
      </w:r>
      <w:r>
        <w:rPr>
          <w:rFonts w:ascii="Arial" w:eastAsia="Arial" w:hAnsi="Arial" w:cs="Arial"/>
          <w:i/>
          <w:sz w:val="20"/>
          <w:szCs w:val="20"/>
        </w:rPr>
        <w:t xml:space="preserve">Use the following data to answer the questions, below: </w:t>
      </w:r>
      <w:r>
        <w:rPr>
          <w:rFonts w:ascii="Arial" w:eastAsia="Arial" w:hAnsi="Arial" w:cs="Arial"/>
          <w:sz w:val="20"/>
          <w:szCs w:val="20"/>
        </w:rPr>
        <w:t>A survey asked each participant to rate how much they agreed with the Democratic Party on a scale ranging from -3 to +3. The frequencies of each rating given for N = 177 participants are listed below.</w:t>
      </w:r>
    </w:p>
    <w:tbl>
      <w:tblPr>
        <w:tblW w:w="9358" w:type="dxa"/>
        <w:tblLayout w:type="fixed"/>
        <w:tblLook w:val="0000" w:firstRow="0" w:lastRow="0" w:firstColumn="0" w:lastColumn="0" w:noHBand="0" w:noVBand="0"/>
      </w:tblPr>
      <w:tblGrid>
        <w:gridCol w:w="1170"/>
        <w:gridCol w:w="1170"/>
        <w:gridCol w:w="1170"/>
        <w:gridCol w:w="1169"/>
        <w:gridCol w:w="1170"/>
        <w:gridCol w:w="1169"/>
        <w:gridCol w:w="1170"/>
        <w:gridCol w:w="1170"/>
      </w:tblGrid>
      <w:tr w:rsidR="007A5850" w14:paraId="3129A7DB" w14:textId="77777777">
        <w:tc>
          <w:tcPr>
            <w:tcW w:w="1170" w:type="dxa"/>
            <w:tcBorders>
              <w:top w:val="single" w:sz="4" w:space="0" w:color="000000"/>
              <w:left w:val="single" w:sz="4" w:space="0" w:color="000000"/>
              <w:bottom w:val="single" w:sz="4" w:space="0" w:color="000000"/>
            </w:tcBorders>
          </w:tcPr>
          <w:p w14:paraId="1B908504"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Rating</w:t>
            </w:r>
          </w:p>
        </w:tc>
        <w:tc>
          <w:tcPr>
            <w:tcW w:w="1170" w:type="dxa"/>
            <w:tcBorders>
              <w:top w:val="single" w:sz="4" w:space="0" w:color="000000"/>
              <w:left w:val="single" w:sz="4" w:space="0" w:color="000000"/>
              <w:bottom w:val="single" w:sz="4" w:space="0" w:color="000000"/>
            </w:tcBorders>
          </w:tcPr>
          <w:p w14:paraId="124B982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1170" w:type="dxa"/>
            <w:tcBorders>
              <w:top w:val="single" w:sz="4" w:space="0" w:color="000000"/>
              <w:left w:val="single" w:sz="4" w:space="0" w:color="000000"/>
              <w:bottom w:val="single" w:sz="4" w:space="0" w:color="000000"/>
            </w:tcBorders>
          </w:tcPr>
          <w:p w14:paraId="79192F1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1169" w:type="dxa"/>
            <w:tcBorders>
              <w:top w:val="single" w:sz="4" w:space="0" w:color="000000"/>
              <w:left w:val="single" w:sz="4" w:space="0" w:color="000000"/>
              <w:bottom w:val="single" w:sz="4" w:space="0" w:color="000000"/>
            </w:tcBorders>
          </w:tcPr>
          <w:p w14:paraId="5630692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170" w:type="dxa"/>
            <w:tcBorders>
              <w:top w:val="single" w:sz="4" w:space="0" w:color="000000"/>
              <w:left w:val="single" w:sz="4" w:space="0" w:color="000000"/>
              <w:bottom w:val="single" w:sz="4" w:space="0" w:color="000000"/>
            </w:tcBorders>
          </w:tcPr>
          <w:p w14:paraId="1A3F21A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1169" w:type="dxa"/>
            <w:tcBorders>
              <w:top w:val="single" w:sz="4" w:space="0" w:color="000000"/>
              <w:left w:val="single" w:sz="4" w:space="0" w:color="000000"/>
              <w:bottom w:val="single" w:sz="4" w:space="0" w:color="000000"/>
            </w:tcBorders>
          </w:tcPr>
          <w:p w14:paraId="02FA389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170" w:type="dxa"/>
            <w:tcBorders>
              <w:top w:val="single" w:sz="4" w:space="0" w:color="000000"/>
              <w:left w:val="single" w:sz="4" w:space="0" w:color="000000"/>
              <w:bottom w:val="single" w:sz="4" w:space="0" w:color="000000"/>
            </w:tcBorders>
          </w:tcPr>
          <w:p w14:paraId="5459D28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1170" w:type="dxa"/>
            <w:tcBorders>
              <w:top w:val="single" w:sz="4" w:space="0" w:color="000000"/>
              <w:left w:val="single" w:sz="4" w:space="0" w:color="000000"/>
              <w:bottom w:val="single" w:sz="4" w:space="0" w:color="000000"/>
              <w:right w:val="single" w:sz="4" w:space="0" w:color="000000"/>
            </w:tcBorders>
          </w:tcPr>
          <w:p w14:paraId="14EF089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r>
      <w:tr w:rsidR="007A5850" w14:paraId="70905043" w14:textId="77777777">
        <w:tc>
          <w:tcPr>
            <w:tcW w:w="1170" w:type="dxa"/>
            <w:tcBorders>
              <w:left w:val="single" w:sz="4" w:space="0" w:color="000000"/>
              <w:bottom w:val="single" w:sz="4" w:space="0" w:color="000000"/>
            </w:tcBorders>
          </w:tcPr>
          <w:p w14:paraId="261940F8"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lastRenderedPageBreak/>
              <w:t>Frequency</w:t>
            </w:r>
          </w:p>
        </w:tc>
        <w:tc>
          <w:tcPr>
            <w:tcW w:w="1170" w:type="dxa"/>
            <w:tcBorders>
              <w:left w:val="single" w:sz="4" w:space="0" w:color="000000"/>
              <w:bottom w:val="single" w:sz="4" w:space="0" w:color="000000"/>
            </w:tcBorders>
          </w:tcPr>
          <w:p w14:paraId="31DE3DB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1170" w:type="dxa"/>
            <w:tcBorders>
              <w:left w:val="single" w:sz="4" w:space="0" w:color="000000"/>
              <w:bottom w:val="single" w:sz="4" w:space="0" w:color="000000"/>
            </w:tcBorders>
          </w:tcPr>
          <w:p w14:paraId="35F2643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19</w:t>
            </w:r>
          </w:p>
        </w:tc>
        <w:tc>
          <w:tcPr>
            <w:tcW w:w="1169" w:type="dxa"/>
            <w:tcBorders>
              <w:left w:val="single" w:sz="4" w:space="0" w:color="000000"/>
              <w:bottom w:val="single" w:sz="4" w:space="0" w:color="000000"/>
            </w:tcBorders>
          </w:tcPr>
          <w:p w14:paraId="2EFC019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18</w:t>
            </w:r>
          </w:p>
        </w:tc>
        <w:tc>
          <w:tcPr>
            <w:tcW w:w="1170" w:type="dxa"/>
            <w:tcBorders>
              <w:left w:val="single" w:sz="4" w:space="0" w:color="000000"/>
              <w:bottom w:val="single" w:sz="4" w:space="0" w:color="000000"/>
            </w:tcBorders>
          </w:tcPr>
          <w:p w14:paraId="14D6467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43</w:t>
            </w:r>
          </w:p>
        </w:tc>
        <w:tc>
          <w:tcPr>
            <w:tcW w:w="1169" w:type="dxa"/>
            <w:tcBorders>
              <w:left w:val="single" w:sz="4" w:space="0" w:color="000000"/>
              <w:bottom w:val="single" w:sz="4" w:space="0" w:color="000000"/>
            </w:tcBorders>
          </w:tcPr>
          <w:p w14:paraId="7B591A3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39</w:t>
            </w:r>
          </w:p>
        </w:tc>
        <w:tc>
          <w:tcPr>
            <w:tcW w:w="1170" w:type="dxa"/>
            <w:tcBorders>
              <w:left w:val="single" w:sz="4" w:space="0" w:color="000000"/>
              <w:bottom w:val="single" w:sz="4" w:space="0" w:color="000000"/>
            </w:tcBorders>
          </w:tcPr>
          <w:p w14:paraId="244EAC0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49</w:t>
            </w:r>
          </w:p>
        </w:tc>
        <w:tc>
          <w:tcPr>
            <w:tcW w:w="1170" w:type="dxa"/>
            <w:tcBorders>
              <w:left w:val="single" w:sz="4" w:space="0" w:color="000000"/>
              <w:bottom w:val="single" w:sz="4" w:space="0" w:color="000000"/>
              <w:right w:val="single" w:sz="4" w:space="0" w:color="000000"/>
            </w:tcBorders>
          </w:tcPr>
          <w:p w14:paraId="792A8DD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r>
    </w:tbl>
    <w:p w14:paraId="6B640E8D" w14:textId="77777777" w:rsidR="007A5850" w:rsidRDefault="007A5850">
      <w:pPr>
        <w:pBdr>
          <w:top w:val="nil"/>
          <w:left w:val="nil"/>
          <w:bottom w:val="nil"/>
          <w:right w:val="nil"/>
          <w:between w:val="nil"/>
        </w:pBdr>
        <w:rPr>
          <w:rFonts w:ascii="Arial" w:eastAsia="Arial" w:hAnsi="Arial" w:cs="Arial"/>
          <w:sz w:val="20"/>
          <w:szCs w:val="20"/>
        </w:rPr>
      </w:pPr>
    </w:p>
    <w:p w14:paraId="788F2CEF" w14:textId="77777777" w:rsidR="007A5850" w:rsidRDefault="007A5850" w:rsidP="007A5850">
      <w:pPr>
        <w:numPr>
          <w:ilvl w:val="0"/>
          <w:numId w:val="15"/>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type of data is “agreement with the Democratic party” being measured on?</w:t>
      </w:r>
    </w:p>
    <w:p w14:paraId="27BBB474" w14:textId="77777777" w:rsidR="007A5850" w:rsidRDefault="007A5850" w:rsidP="007A5850">
      <w:pPr>
        <w:numPr>
          <w:ilvl w:val="0"/>
          <w:numId w:val="15"/>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type of a graph should you use to plot these frequency data?</w:t>
      </w:r>
    </w:p>
    <w:p w14:paraId="670681B5" w14:textId="77777777" w:rsidR="007A5850" w:rsidRDefault="007A5850" w:rsidP="007A5850">
      <w:pPr>
        <w:numPr>
          <w:ilvl w:val="0"/>
          <w:numId w:val="15"/>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Construct the appropriate graph of the data above.</w:t>
      </w:r>
    </w:p>
    <w:p w14:paraId="7FAAE619" w14:textId="77777777" w:rsidR="007A5850" w:rsidRDefault="007A5850">
      <w:pPr>
        <w:pBdr>
          <w:top w:val="nil"/>
          <w:left w:val="nil"/>
          <w:bottom w:val="nil"/>
          <w:right w:val="nil"/>
          <w:between w:val="nil"/>
        </w:pBdr>
        <w:rPr>
          <w:rFonts w:ascii="Arial" w:eastAsia="Arial" w:hAnsi="Arial" w:cs="Arial"/>
          <w:sz w:val="20"/>
          <w:szCs w:val="20"/>
        </w:rPr>
      </w:pPr>
    </w:p>
    <w:p w14:paraId="5A4A5C1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16. Here are frequencies of Freshmen, Sophomores, Juniors, and Seniors enrolled in a Statistics class: Freshmen = 4</w:t>
      </w:r>
      <w:r>
        <w:rPr>
          <w:rFonts w:ascii="Arial" w:eastAsia="Arial" w:hAnsi="Arial" w:cs="Arial"/>
          <w:sz w:val="20"/>
          <w:szCs w:val="20"/>
        </w:rPr>
        <w:tab/>
        <w:t>Sophomores = 19</w:t>
      </w:r>
      <w:r>
        <w:rPr>
          <w:rFonts w:ascii="Arial" w:eastAsia="Arial" w:hAnsi="Arial" w:cs="Arial"/>
          <w:sz w:val="20"/>
          <w:szCs w:val="20"/>
        </w:rPr>
        <w:tab/>
        <w:t>Juniors = 5</w:t>
      </w:r>
      <w:r>
        <w:rPr>
          <w:rFonts w:ascii="Arial" w:eastAsia="Arial" w:hAnsi="Arial" w:cs="Arial"/>
          <w:sz w:val="20"/>
          <w:szCs w:val="20"/>
        </w:rPr>
        <w:tab/>
        <w:t>Seniors = 3</w:t>
      </w:r>
      <w:r>
        <w:rPr>
          <w:rFonts w:ascii="Arial" w:eastAsia="Arial" w:hAnsi="Arial" w:cs="Arial"/>
          <w:sz w:val="20"/>
          <w:szCs w:val="20"/>
        </w:rPr>
        <w:tab/>
      </w:r>
    </w:p>
    <w:p w14:paraId="71BCE1A8" w14:textId="77777777" w:rsidR="007A5850" w:rsidRDefault="007A5850">
      <w:pPr>
        <w:pBdr>
          <w:top w:val="nil"/>
          <w:left w:val="nil"/>
          <w:bottom w:val="nil"/>
          <w:right w:val="nil"/>
          <w:between w:val="nil"/>
        </w:pBdr>
        <w:rPr>
          <w:rFonts w:ascii="Arial" w:eastAsia="Arial" w:hAnsi="Arial" w:cs="Arial"/>
          <w:i/>
          <w:sz w:val="20"/>
          <w:szCs w:val="20"/>
        </w:rPr>
      </w:pPr>
      <w:r>
        <w:rPr>
          <w:rFonts w:ascii="Arial" w:eastAsia="Arial" w:hAnsi="Arial" w:cs="Arial"/>
          <w:i/>
          <w:sz w:val="20"/>
          <w:szCs w:val="20"/>
        </w:rPr>
        <w:t xml:space="preserve"> </w:t>
      </w:r>
    </w:p>
    <w:p w14:paraId="7629E669" w14:textId="77777777" w:rsidR="007A5850" w:rsidRDefault="007A5850" w:rsidP="007A5850">
      <w:pPr>
        <w:numPr>
          <w:ilvl w:val="0"/>
          <w:numId w:val="17"/>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type of measurement scale is "class" measured on?</w:t>
      </w:r>
    </w:p>
    <w:p w14:paraId="40793811" w14:textId="77777777" w:rsidR="007A5850" w:rsidRDefault="007A5850" w:rsidP="007A5850">
      <w:pPr>
        <w:numPr>
          <w:ilvl w:val="0"/>
          <w:numId w:val="17"/>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What type of graph (bar graph, line graph, or histogram) should you create to display these data? </w:t>
      </w:r>
    </w:p>
    <w:p w14:paraId="0568A9A3" w14:textId="77777777" w:rsidR="007A5850" w:rsidRDefault="007A5850" w:rsidP="007A5850">
      <w:pPr>
        <w:numPr>
          <w:ilvl w:val="0"/>
          <w:numId w:val="17"/>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Construct the appropriate graph of the data above.</w:t>
      </w:r>
    </w:p>
    <w:p w14:paraId="1B40944E" w14:textId="77777777" w:rsidR="007A5850" w:rsidRDefault="007A5850">
      <w:pPr>
        <w:pBdr>
          <w:top w:val="nil"/>
          <w:left w:val="nil"/>
          <w:bottom w:val="nil"/>
          <w:right w:val="nil"/>
          <w:between w:val="nil"/>
        </w:pBdr>
        <w:jc w:val="center"/>
        <w:rPr>
          <w:rFonts w:ascii="Arial" w:eastAsia="Arial" w:hAnsi="Arial" w:cs="Arial"/>
          <w:i/>
          <w:sz w:val="20"/>
          <w:szCs w:val="20"/>
        </w:rPr>
      </w:pPr>
    </w:p>
    <w:p w14:paraId="17862FC2" w14:textId="77777777" w:rsidR="007A5850" w:rsidRDefault="007A5850">
      <w:pPr>
        <w:pBdr>
          <w:top w:val="nil"/>
          <w:left w:val="nil"/>
          <w:bottom w:val="nil"/>
          <w:right w:val="nil"/>
          <w:between w:val="nil"/>
        </w:pBdr>
        <w:rPr>
          <w:rFonts w:ascii="Arial" w:eastAsia="Arial" w:hAnsi="Arial" w:cs="Arial"/>
          <w:i/>
          <w:sz w:val="20"/>
          <w:szCs w:val="20"/>
        </w:rPr>
      </w:pPr>
      <w:r>
        <w:rPr>
          <w:rFonts w:ascii="Arial" w:eastAsia="Arial" w:hAnsi="Arial" w:cs="Arial"/>
          <w:i/>
          <w:sz w:val="20"/>
          <w:szCs w:val="20"/>
        </w:rPr>
        <w:t>Use the frequency distribution table below to complete exercises 17 – 21:</w:t>
      </w:r>
    </w:p>
    <w:p w14:paraId="11E2DA87" w14:textId="77777777" w:rsidR="007A5850" w:rsidRDefault="007A5850">
      <w:pPr>
        <w:pBdr>
          <w:top w:val="nil"/>
          <w:left w:val="nil"/>
          <w:bottom w:val="nil"/>
          <w:right w:val="nil"/>
          <w:between w:val="nil"/>
        </w:pBdr>
        <w:rPr>
          <w:rFonts w:ascii="Arial" w:eastAsia="Arial" w:hAnsi="Arial" w:cs="Arial"/>
          <w:b/>
          <w:sz w:val="20"/>
          <w:szCs w:val="20"/>
        </w:rPr>
      </w:pPr>
    </w:p>
    <w:tbl>
      <w:tblPr>
        <w:tblW w:w="3510" w:type="dxa"/>
        <w:jc w:val="center"/>
        <w:tblLayout w:type="fixed"/>
        <w:tblLook w:val="0000" w:firstRow="0" w:lastRow="0" w:firstColumn="0" w:lastColumn="0" w:noHBand="0" w:noVBand="0"/>
      </w:tblPr>
      <w:tblGrid>
        <w:gridCol w:w="735"/>
        <w:gridCol w:w="450"/>
        <w:gridCol w:w="585"/>
        <w:gridCol w:w="540"/>
        <w:gridCol w:w="1200"/>
      </w:tblGrid>
      <w:tr w:rsidR="007A5850" w14:paraId="7AB83B50" w14:textId="77777777">
        <w:trPr>
          <w:jc w:val="center"/>
        </w:trPr>
        <w:tc>
          <w:tcPr>
            <w:tcW w:w="735" w:type="dxa"/>
            <w:tcBorders>
              <w:top w:val="single" w:sz="4" w:space="0" w:color="000000"/>
              <w:bottom w:val="single" w:sz="4" w:space="0" w:color="000000"/>
            </w:tcBorders>
            <w:shd w:val="clear" w:color="auto" w:fill="FFFFFF"/>
          </w:tcPr>
          <w:p w14:paraId="46E6379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Score</w:t>
            </w:r>
          </w:p>
        </w:tc>
        <w:tc>
          <w:tcPr>
            <w:tcW w:w="450" w:type="dxa"/>
            <w:tcBorders>
              <w:top w:val="single" w:sz="4" w:space="0" w:color="000000"/>
              <w:bottom w:val="single" w:sz="4" w:space="0" w:color="000000"/>
            </w:tcBorders>
            <w:shd w:val="clear" w:color="auto" w:fill="FFFFFF"/>
          </w:tcPr>
          <w:p w14:paraId="08EFB82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f</w:t>
            </w:r>
          </w:p>
        </w:tc>
        <w:tc>
          <w:tcPr>
            <w:tcW w:w="585" w:type="dxa"/>
            <w:tcBorders>
              <w:top w:val="single" w:sz="4" w:space="0" w:color="000000"/>
              <w:bottom w:val="single" w:sz="4" w:space="0" w:color="000000"/>
            </w:tcBorders>
            <w:shd w:val="clear" w:color="auto" w:fill="FFFFFF"/>
          </w:tcPr>
          <w:p w14:paraId="6F78AC9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rf</w:t>
            </w:r>
          </w:p>
        </w:tc>
        <w:tc>
          <w:tcPr>
            <w:tcW w:w="540" w:type="dxa"/>
            <w:tcBorders>
              <w:top w:val="single" w:sz="4" w:space="0" w:color="000000"/>
              <w:bottom w:val="single" w:sz="4" w:space="0" w:color="000000"/>
            </w:tcBorders>
            <w:shd w:val="clear" w:color="auto" w:fill="FFFFFF"/>
          </w:tcPr>
          <w:p w14:paraId="038344A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cf</w:t>
            </w:r>
          </w:p>
        </w:tc>
        <w:tc>
          <w:tcPr>
            <w:tcW w:w="1200" w:type="dxa"/>
            <w:tcBorders>
              <w:top w:val="single" w:sz="4" w:space="0" w:color="000000"/>
              <w:bottom w:val="single" w:sz="4" w:space="0" w:color="000000"/>
            </w:tcBorders>
            <w:shd w:val="clear" w:color="auto" w:fill="FFFFFF"/>
          </w:tcPr>
          <w:p w14:paraId="5DED7BE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crf</w:t>
            </w:r>
          </w:p>
        </w:tc>
      </w:tr>
      <w:tr w:rsidR="007A5850" w14:paraId="4CCCC2A9" w14:textId="77777777">
        <w:trPr>
          <w:jc w:val="center"/>
        </w:trPr>
        <w:tc>
          <w:tcPr>
            <w:tcW w:w="735" w:type="dxa"/>
            <w:tcBorders>
              <w:top w:val="single" w:sz="4" w:space="0" w:color="000000"/>
            </w:tcBorders>
            <w:shd w:val="clear" w:color="auto" w:fill="FFFFFF"/>
          </w:tcPr>
          <w:p w14:paraId="08C874C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450" w:type="dxa"/>
            <w:tcBorders>
              <w:top w:val="single" w:sz="4" w:space="0" w:color="000000"/>
            </w:tcBorders>
            <w:shd w:val="clear" w:color="auto" w:fill="FFFFFF"/>
          </w:tcPr>
          <w:p w14:paraId="0D35EFB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585" w:type="dxa"/>
            <w:tcBorders>
              <w:top w:val="single" w:sz="4" w:space="0" w:color="000000"/>
            </w:tcBorders>
            <w:shd w:val="clear" w:color="auto" w:fill="FFFFFF"/>
          </w:tcPr>
          <w:p w14:paraId="6939C9A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540" w:type="dxa"/>
            <w:tcBorders>
              <w:top w:val="single" w:sz="4" w:space="0" w:color="000000"/>
            </w:tcBorders>
            <w:shd w:val="clear" w:color="auto" w:fill="FFFFFF"/>
          </w:tcPr>
          <w:p w14:paraId="68FA99E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25</w:t>
            </w:r>
          </w:p>
        </w:tc>
        <w:tc>
          <w:tcPr>
            <w:tcW w:w="1200" w:type="dxa"/>
            <w:tcBorders>
              <w:top w:val="single" w:sz="4" w:space="0" w:color="000000"/>
            </w:tcBorders>
            <w:shd w:val="clear" w:color="auto" w:fill="FFFFFF"/>
          </w:tcPr>
          <w:p w14:paraId="70F0467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1.00</w:t>
            </w:r>
          </w:p>
        </w:tc>
      </w:tr>
      <w:tr w:rsidR="007A5850" w14:paraId="4743AE41" w14:textId="77777777">
        <w:trPr>
          <w:jc w:val="center"/>
        </w:trPr>
        <w:tc>
          <w:tcPr>
            <w:tcW w:w="735" w:type="dxa"/>
            <w:shd w:val="clear" w:color="auto" w:fill="FFFFFF"/>
          </w:tcPr>
          <w:p w14:paraId="6654AF7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450" w:type="dxa"/>
            <w:shd w:val="clear" w:color="auto" w:fill="FFFFFF"/>
          </w:tcPr>
          <w:p w14:paraId="59DCAC3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585" w:type="dxa"/>
            <w:shd w:val="clear" w:color="auto" w:fill="FFFFFF"/>
          </w:tcPr>
          <w:p w14:paraId="01C8A6F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540" w:type="dxa"/>
            <w:shd w:val="clear" w:color="auto" w:fill="FFFFFF"/>
          </w:tcPr>
          <w:p w14:paraId="09B9D61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w:t>
            </w:r>
          </w:p>
        </w:tc>
        <w:tc>
          <w:tcPr>
            <w:tcW w:w="1200" w:type="dxa"/>
            <w:shd w:val="clear" w:color="auto" w:fill="FFFFFF"/>
          </w:tcPr>
          <w:p w14:paraId="3956854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r>
      <w:tr w:rsidR="007A5850" w14:paraId="2DF2A23C" w14:textId="77777777">
        <w:trPr>
          <w:jc w:val="center"/>
        </w:trPr>
        <w:tc>
          <w:tcPr>
            <w:tcW w:w="735" w:type="dxa"/>
            <w:shd w:val="clear" w:color="auto" w:fill="FFFFFF"/>
          </w:tcPr>
          <w:p w14:paraId="0A80CA6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450" w:type="dxa"/>
            <w:shd w:val="clear" w:color="auto" w:fill="FFFFFF"/>
          </w:tcPr>
          <w:p w14:paraId="09E0D21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585" w:type="dxa"/>
            <w:shd w:val="clear" w:color="auto" w:fill="FFFFFF"/>
          </w:tcPr>
          <w:p w14:paraId="10E98B7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.28</w:t>
            </w:r>
          </w:p>
        </w:tc>
        <w:tc>
          <w:tcPr>
            <w:tcW w:w="540" w:type="dxa"/>
            <w:shd w:val="clear" w:color="auto" w:fill="FFFFFF"/>
          </w:tcPr>
          <w:p w14:paraId="6A97068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17</w:t>
            </w:r>
          </w:p>
        </w:tc>
        <w:tc>
          <w:tcPr>
            <w:tcW w:w="1200" w:type="dxa"/>
            <w:shd w:val="clear" w:color="auto" w:fill="FFFFFF"/>
          </w:tcPr>
          <w:p w14:paraId="3EE3384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.68</w:t>
            </w:r>
          </w:p>
        </w:tc>
      </w:tr>
      <w:tr w:rsidR="007A5850" w14:paraId="39AC9B1C" w14:textId="77777777">
        <w:trPr>
          <w:jc w:val="center"/>
        </w:trPr>
        <w:tc>
          <w:tcPr>
            <w:tcW w:w="735" w:type="dxa"/>
            <w:shd w:val="clear" w:color="auto" w:fill="FFFFFF"/>
          </w:tcPr>
          <w:p w14:paraId="5046923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450" w:type="dxa"/>
            <w:shd w:val="clear" w:color="auto" w:fill="FFFFFF"/>
          </w:tcPr>
          <w:p w14:paraId="3E65221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585" w:type="dxa"/>
            <w:shd w:val="clear" w:color="auto" w:fill="FFFFFF"/>
          </w:tcPr>
          <w:p w14:paraId="48D90CA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540" w:type="dxa"/>
            <w:shd w:val="clear" w:color="auto" w:fill="FFFFFF"/>
          </w:tcPr>
          <w:p w14:paraId="49C7C6D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1200" w:type="dxa"/>
            <w:shd w:val="clear" w:color="auto" w:fill="FFFFFF"/>
          </w:tcPr>
          <w:p w14:paraId="10236A2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r>
      <w:tr w:rsidR="007A5850" w14:paraId="647890F9" w14:textId="77777777">
        <w:trPr>
          <w:jc w:val="center"/>
        </w:trPr>
        <w:tc>
          <w:tcPr>
            <w:tcW w:w="735" w:type="dxa"/>
            <w:shd w:val="clear" w:color="auto" w:fill="FFFFFF"/>
          </w:tcPr>
          <w:p w14:paraId="2DC7507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450" w:type="dxa"/>
            <w:shd w:val="clear" w:color="auto" w:fill="FFFFFF"/>
          </w:tcPr>
          <w:p w14:paraId="526605F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585" w:type="dxa"/>
            <w:shd w:val="clear" w:color="auto" w:fill="FFFFFF"/>
          </w:tcPr>
          <w:p w14:paraId="2F00E6A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540" w:type="dxa"/>
            <w:shd w:val="clear" w:color="auto" w:fill="FFFFFF"/>
          </w:tcPr>
          <w:p w14:paraId="509D2E1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1200" w:type="dxa"/>
            <w:shd w:val="clear" w:color="auto" w:fill="FFFFFF"/>
          </w:tcPr>
          <w:p w14:paraId="38FD321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r>
      <w:tr w:rsidR="007A5850" w14:paraId="7C387C22" w14:textId="77777777">
        <w:trPr>
          <w:jc w:val="center"/>
        </w:trPr>
        <w:tc>
          <w:tcPr>
            <w:tcW w:w="735" w:type="dxa"/>
            <w:tcBorders>
              <w:bottom w:val="single" w:sz="4" w:space="0" w:color="000000"/>
            </w:tcBorders>
            <w:shd w:val="clear" w:color="auto" w:fill="FFFFFF"/>
          </w:tcPr>
          <w:p w14:paraId="005E85C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450" w:type="dxa"/>
            <w:tcBorders>
              <w:bottom w:val="single" w:sz="4" w:space="0" w:color="000000"/>
            </w:tcBorders>
            <w:shd w:val="clear" w:color="auto" w:fill="FFFFFF"/>
          </w:tcPr>
          <w:p w14:paraId="453E537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585" w:type="dxa"/>
            <w:tcBorders>
              <w:bottom w:val="single" w:sz="4" w:space="0" w:color="000000"/>
            </w:tcBorders>
            <w:shd w:val="clear" w:color="auto" w:fill="FFFFFF"/>
          </w:tcPr>
          <w:p w14:paraId="0315F7D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.08</w:t>
            </w:r>
          </w:p>
        </w:tc>
        <w:tc>
          <w:tcPr>
            <w:tcW w:w="540" w:type="dxa"/>
            <w:tcBorders>
              <w:bottom w:val="single" w:sz="4" w:space="0" w:color="000000"/>
            </w:tcBorders>
            <w:shd w:val="clear" w:color="auto" w:fill="FFFFFF"/>
          </w:tcPr>
          <w:p w14:paraId="7CD0FC7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1200" w:type="dxa"/>
            <w:tcBorders>
              <w:bottom w:val="single" w:sz="4" w:space="0" w:color="000000"/>
            </w:tcBorders>
            <w:shd w:val="clear" w:color="auto" w:fill="FFFFFF"/>
          </w:tcPr>
          <w:p w14:paraId="7873595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.08</w:t>
            </w:r>
          </w:p>
        </w:tc>
      </w:tr>
    </w:tbl>
    <w:p w14:paraId="1DFF107A" w14:textId="77777777" w:rsidR="007A5850" w:rsidRDefault="007A5850">
      <w:pPr>
        <w:pBdr>
          <w:top w:val="nil"/>
          <w:left w:val="nil"/>
          <w:bottom w:val="nil"/>
          <w:right w:val="nil"/>
          <w:between w:val="nil"/>
        </w:pBdr>
        <w:rPr>
          <w:rFonts w:ascii="Arial" w:eastAsia="Arial" w:hAnsi="Arial" w:cs="Arial"/>
          <w:b/>
          <w:sz w:val="20"/>
          <w:szCs w:val="20"/>
        </w:rPr>
      </w:pPr>
    </w:p>
    <w:p w14:paraId="5D27CFF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17. Create a histogram for the absolute (raw) frequencies.</w:t>
      </w:r>
    </w:p>
    <w:p w14:paraId="5B631B8A" w14:textId="77777777" w:rsidR="007A5850" w:rsidRDefault="007A5850">
      <w:pPr>
        <w:pBdr>
          <w:top w:val="nil"/>
          <w:left w:val="nil"/>
          <w:bottom w:val="nil"/>
          <w:right w:val="nil"/>
          <w:between w:val="nil"/>
        </w:pBdr>
        <w:jc w:val="center"/>
        <w:rPr>
          <w:rFonts w:ascii="Arial" w:eastAsia="Arial" w:hAnsi="Arial" w:cs="Arial"/>
          <w:sz w:val="20"/>
          <w:szCs w:val="20"/>
        </w:rPr>
      </w:pPr>
    </w:p>
    <w:p w14:paraId="042455E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18. Create a line plot for the absolute (raw) frequencies.</w:t>
      </w:r>
    </w:p>
    <w:p w14:paraId="010121F2" w14:textId="77777777" w:rsidR="007A5850" w:rsidRDefault="007A5850">
      <w:pPr>
        <w:pBdr>
          <w:top w:val="nil"/>
          <w:left w:val="nil"/>
          <w:bottom w:val="nil"/>
          <w:right w:val="nil"/>
          <w:between w:val="nil"/>
        </w:pBdr>
        <w:rPr>
          <w:rFonts w:ascii="Arial" w:eastAsia="Arial" w:hAnsi="Arial" w:cs="Arial"/>
          <w:sz w:val="20"/>
          <w:szCs w:val="20"/>
        </w:rPr>
      </w:pPr>
    </w:p>
    <w:p w14:paraId="237FE0E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19. Create a line plot for the relative frequencies. Is the shape similar or different to the graph in #12?</w:t>
      </w:r>
    </w:p>
    <w:p w14:paraId="7BE4139F" w14:textId="77777777" w:rsidR="007A5850" w:rsidRDefault="007A5850">
      <w:pPr>
        <w:pBdr>
          <w:top w:val="nil"/>
          <w:left w:val="nil"/>
          <w:bottom w:val="nil"/>
          <w:right w:val="nil"/>
          <w:between w:val="nil"/>
        </w:pBdr>
        <w:jc w:val="center"/>
        <w:rPr>
          <w:rFonts w:ascii="Arial" w:eastAsia="Arial" w:hAnsi="Arial" w:cs="Arial"/>
          <w:sz w:val="20"/>
          <w:szCs w:val="20"/>
        </w:rPr>
      </w:pPr>
    </w:p>
    <w:p w14:paraId="77D1C35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20. Create a line plot for the cumulative frequencies above.</w:t>
      </w:r>
    </w:p>
    <w:p w14:paraId="453EE918" w14:textId="77777777" w:rsidR="007A5850" w:rsidRDefault="007A5850">
      <w:pPr>
        <w:pBdr>
          <w:top w:val="nil"/>
          <w:left w:val="nil"/>
          <w:bottom w:val="nil"/>
          <w:right w:val="nil"/>
          <w:between w:val="nil"/>
        </w:pBdr>
        <w:jc w:val="center"/>
        <w:rPr>
          <w:rFonts w:ascii="Arial" w:eastAsia="Arial" w:hAnsi="Arial" w:cs="Arial"/>
          <w:sz w:val="20"/>
          <w:szCs w:val="20"/>
        </w:rPr>
      </w:pPr>
    </w:p>
    <w:p w14:paraId="1981228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21. Create a polygon for the cumulative relative frequencies above.</w:t>
      </w:r>
    </w:p>
    <w:p w14:paraId="0A1547BE" w14:textId="77777777" w:rsidR="007A5850" w:rsidRDefault="007A5850">
      <w:pPr>
        <w:pBdr>
          <w:top w:val="nil"/>
          <w:left w:val="nil"/>
          <w:bottom w:val="nil"/>
          <w:right w:val="nil"/>
          <w:between w:val="nil"/>
        </w:pBdr>
        <w:jc w:val="center"/>
        <w:rPr>
          <w:rFonts w:ascii="Arial" w:eastAsia="Arial" w:hAnsi="Arial" w:cs="Arial"/>
          <w:sz w:val="20"/>
          <w:szCs w:val="20"/>
        </w:rPr>
      </w:pPr>
    </w:p>
    <w:p w14:paraId="6D6E032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22. A principal in a small school measured the intelligence of fifth-grade students in her school. The intelligence test scores for those students were as follows:</w:t>
      </w:r>
    </w:p>
    <w:p w14:paraId="307D2700" w14:textId="77777777" w:rsidR="007A5850" w:rsidRDefault="007A5850">
      <w:pPr>
        <w:pBdr>
          <w:top w:val="nil"/>
          <w:left w:val="nil"/>
          <w:bottom w:val="nil"/>
          <w:right w:val="nil"/>
          <w:between w:val="nil"/>
        </w:pBdr>
        <w:rPr>
          <w:rFonts w:ascii="Arial" w:eastAsia="Arial" w:hAnsi="Arial" w:cs="Arial"/>
          <w:sz w:val="20"/>
          <w:szCs w:val="20"/>
        </w:rPr>
      </w:pPr>
    </w:p>
    <w:p w14:paraId="4C4DE77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129</w:t>
      </w:r>
      <w:r>
        <w:rPr>
          <w:rFonts w:ascii="Arial" w:eastAsia="Arial" w:hAnsi="Arial" w:cs="Arial"/>
          <w:sz w:val="20"/>
          <w:szCs w:val="20"/>
        </w:rPr>
        <w:tab/>
        <w:t xml:space="preserve">  99</w:t>
      </w:r>
      <w:r>
        <w:rPr>
          <w:rFonts w:ascii="Arial" w:eastAsia="Arial" w:hAnsi="Arial" w:cs="Arial"/>
          <w:sz w:val="20"/>
          <w:szCs w:val="20"/>
        </w:rPr>
        <w:tab/>
        <w:t xml:space="preserve">  98</w:t>
      </w:r>
      <w:r>
        <w:rPr>
          <w:rFonts w:ascii="Arial" w:eastAsia="Arial" w:hAnsi="Arial" w:cs="Arial"/>
          <w:sz w:val="20"/>
          <w:szCs w:val="20"/>
        </w:rPr>
        <w:tab/>
        <w:t>113</w:t>
      </w:r>
      <w:r>
        <w:rPr>
          <w:rFonts w:ascii="Arial" w:eastAsia="Arial" w:hAnsi="Arial" w:cs="Arial"/>
          <w:sz w:val="20"/>
          <w:szCs w:val="20"/>
        </w:rPr>
        <w:tab/>
        <w:t>103</w:t>
      </w:r>
      <w:r>
        <w:rPr>
          <w:rFonts w:ascii="Arial" w:eastAsia="Arial" w:hAnsi="Arial" w:cs="Arial"/>
          <w:sz w:val="20"/>
          <w:szCs w:val="20"/>
        </w:rPr>
        <w:tab/>
        <w:t>128</w:t>
      </w:r>
      <w:r>
        <w:rPr>
          <w:rFonts w:ascii="Arial" w:eastAsia="Arial" w:hAnsi="Arial" w:cs="Arial"/>
          <w:sz w:val="20"/>
          <w:szCs w:val="20"/>
        </w:rPr>
        <w:tab/>
        <w:t>102</w:t>
      </w:r>
      <w:r>
        <w:rPr>
          <w:rFonts w:ascii="Arial" w:eastAsia="Arial" w:hAnsi="Arial" w:cs="Arial"/>
          <w:sz w:val="20"/>
          <w:szCs w:val="20"/>
        </w:rPr>
        <w:tab/>
        <w:t>110</w:t>
      </w:r>
      <w:r>
        <w:rPr>
          <w:rFonts w:ascii="Arial" w:eastAsia="Arial" w:hAnsi="Arial" w:cs="Arial"/>
          <w:sz w:val="20"/>
          <w:szCs w:val="20"/>
        </w:rPr>
        <w:tab/>
        <w:t xml:space="preserve">  80</w:t>
      </w:r>
      <w:r>
        <w:rPr>
          <w:rFonts w:ascii="Arial" w:eastAsia="Arial" w:hAnsi="Arial" w:cs="Arial"/>
          <w:sz w:val="20"/>
          <w:szCs w:val="20"/>
        </w:rPr>
        <w:tab/>
        <w:t>105</w:t>
      </w:r>
    </w:p>
    <w:p w14:paraId="63B5B07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93</w:t>
      </w:r>
      <w:r>
        <w:rPr>
          <w:rFonts w:ascii="Arial" w:eastAsia="Arial" w:hAnsi="Arial" w:cs="Arial"/>
          <w:sz w:val="20"/>
          <w:szCs w:val="20"/>
        </w:rPr>
        <w:tab/>
        <w:t xml:space="preserve">  98</w:t>
      </w:r>
      <w:r>
        <w:rPr>
          <w:rFonts w:ascii="Arial" w:eastAsia="Arial" w:hAnsi="Arial" w:cs="Arial"/>
          <w:sz w:val="20"/>
          <w:szCs w:val="20"/>
        </w:rPr>
        <w:tab/>
        <w:t>109</w:t>
      </w:r>
      <w:r>
        <w:rPr>
          <w:rFonts w:ascii="Arial" w:eastAsia="Arial" w:hAnsi="Arial" w:cs="Arial"/>
          <w:sz w:val="20"/>
          <w:szCs w:val="20"/>
        </w:rPr>
        <w:tab/>
        <w:t>109</w:t>
      </w:r>
      <w:r>
        <w:rPr>
          <w:rFonts w:ascii="Arial" w:eastAsia="Arial" w:hAnsi="Arial" w:cs="Arial"/>
          <w:sz w:val="20"/>
          <w:szCs w:val="20"/>
        </w:rPr>
        <w:tab/>
        <w:t>100</w:t>
      </w:r>
      <w:r>
        <w:rPr>
          <w:rFonts w:ascii="Arial" w:eastAsia="Arial" w:hAnsi="Arial" w:cs="Arial"/>
          <w:sz w:val="20"/>
          <w:szCs w:val="20"/>
        </w:rPr>
        <w:tab/>
        <w:t>111</w:t>
      </w:r>
      <w:r>
        <w:rPr>
          <w:rFonts w:ascii="Arial" w:eastAsia="Arial" w:hAnsi="Arial" w:cs="Arial"/>
          <w:sz w:val="20"/>
          <w:szCs w:val="20"/>
        </w:rPr>
        <w:tab/>
        <w:t>106</w:t>
      </w:r>
      <w:r>
        <w:rPr>
          <w:rFonts w:ascii="Arial" w:eastAsia="Arial" w:hAnsi="Arial" w:cs="Arial"/>
          <w:sz w:val="20"/>
          <w:szCs w:val="20"/>
        </w:rPr>
        <w:tab/>
        <w:t xml:space="preserve">  96</w:t>
      </w:r>
      <w:r>
        <w:rPr>
          <w:rFonts w:ascii="Arial" w:eastAsia="Arial" w:hAnsi="Arial" w:cs="Arial"/>
          <w:sz w:val="20"/>
          <w:szCs w:val="20"/>
        </w:rPr>
        <w:tab/>
        <w:t>108</w:t>
      </w:r>
      <w:r>
        <w:rPr>
          <w:rFonts w:ascii="Arial" w:eastAsia="Arial" w:hAnsi="Arial" w:cs="Arial"/>
          <w:sz w:val="20"/>
          <w:szCs w:val="20"/>
        </w:rPr>
        <w:tab/>
        <w:t xml:space="preserve">  90</w:t>
      </w:r>
    </w:p>
    <w:p w14:paraId="4C3FEF8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104</w:t>
      </w:r>
      <w:r>
        <w:rPr>
          <w:rFonts w:ascii="Arial" w:eastAsia="Arial" w:hAnsi="Arial" w:cs="Arial"/>
          <w:sz w:val="20"/>
          <w:szCs w:val="20"/>
        </w:rPr>
        <w:tab/>
        <w:t xml:space="preserve">  94</w:t>
      </w:r>
      <w:r>
        <w:rPr>
          <w:rFonts w:ascii="Arial" w:eastAsia="Arial" w:hAnsi="Arial" w:cs="Arial"/>
          <w:sz w:val="20"/>
          <w:szCs w:val="20"/>
        </w:rPr>
        <w:tab/>
        <w:t xml:space="preserve">  92</w:t>
      </w:r>
      <w:r>
        <w:rPr>
          <w:rFonts w:ascii="Arial" w:eastAsia="Arial" w:hAnsi="Arial" w:cs="Arial"/>
          <w:sz w:val="20"/>
          <w:szCs w:val="20"/>
        </w:rPr>
        <w:tab/>
        <w:t>119</w:t>
      </w:r>
      <w:r>
        <w:rPr>
          <w:rFonts w:ascii="Arial" w:eastAsia="Arial" w:hAnsi="Arial" w:cs="Arial"/>
          <w:sz w:val="20"/>
          <w:szCs w:val="20"/>
        </w:rPr>
        <w:tab/>
        <w:t>127</w:t>
      </w:r>
      <w:r>
        <w:rPr>
          <w:rFonts w:ascii="Arial" w:eastAsia="Arial" w:hAnsi="Arial" w:cs="Arial"/>
          <w:sz w:val="20"/>
          <w:szCs w:val="20"/>
        </w:rPr>
        <w:tab/>
        <w:t xml:space="preserve">  89</w:t>
      </w:r>
      <w:r>
        <w:rPr>
          <w:rFonts w:ascii="Arial" w:eastAsia="Arial" w:hAnsi="Arial" w:cs="Arial"/>
          <w:sz w:val="20"/>
          <w:szCs w:val="20"/>
        </w:rPr>
        <w:tab/>
        <w:t xml:space="preserve">  95</w:t>
      </w:r>
      <w:r>
        <w:rPr>
          <w:rFonts w:ascii="Arial" w:eastAsia="Arial" w:hAnsi="Arial" w:cs="Arial"/>
          <w:sz w:val="20"/>
          <w:szCs w:val="20"/>
        </w:rPr>
        <w:tab/>
        <w:t xml:space="preserve">  92</w:t>
      </w:r>
      <w:r>
        <w:rPr>
          <w:rFonts w:ascii="Arial" w:eastAsia="Arial" w:hAnsi="Arial" w:cs="Arial"/>
          <w:sz w:val="20"/>
          <w:szCs w:val="20"/>
        </w:rPr>
        <w:tab/>
        <w:t>105</w:t>
      </w:r>
      <w:r>
        <w:rPr>
          <w:rFonts w:ascii="Arial" w:eastAsia="Arial" w:hAnsi="Arial" w:cs="Arial"/>
          <w:sz w:val="20"/>
          <w:szCs w:val="20"/>
        </w:rPr>
        <w:tab/>
        <w:t>108</w:t>
      </w:r>
    </w:p>
    <w:p w14:paraId="4BD57C5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83</w:t>
      </w:r>
      <w:r>
        <w:rPr>
          <w:rFonts w:ascii="Arial" w:eastAsia="Arial" w:hAnsi="Arial" w:cs="Arial"/>
          <w:sz w:val="20"/>
          <w:szCs w:val="20"/>
        </w:rPr>
        <w:tab/>
        <w:t>100</w:t>
      </w:r>
      <w:r>
        <w:rPr>
          <w:rFonts w:ascii="Arial" w:eastAsia="Arial" w:hAnsi="Arial" w:cs="Arial"/>
          <w:sz w:val="20"/>
          <w:szCs w:val="20"/>
        </w:rPr>
        <w:tab/>
        <w:t>107</w:t>
      </w:r>
      <w:r>
        <w:rPr>
          <w:rFonts w:ascii="Arial" w:eastAsia="Arial" w:hAnsi="Arial" w:cs="Arial"/>
          <w:sz w:val="20"/>
          <w:szCs w:val="20"/>
        </w:rPr>
        <w:tab/>
        <w:t>106</w:t>
      </w:r>
      <w:r>
        <w:rPr>
          <w:rFonts w:ascii="Arial" w:eastAsia="Arial" w:hAnsi="Arial" w:cs="Arial"/>
          <w:sz w:val="20"/>
          <w:szCs w:val="20"/>
        </w:rPr>
        <w:tab/>
        <w:t>101</w:t>
      </w:r>
      <w:r>
        <w:rPr>
          <w:rFonts w:ascii="Arial" w:eastAsia="Arial" w:hAnsi="Arial" w:cs="Arial"/>
          <w:sz w:val="20"/>
          <w:szCs w:val="20"/>
        </w:rPr>
        <w:tab/>
        <w:t>118</w:t>
      </w:r>
      <w:r>
        <w:rPr>
          <w:rFonts w:ascii="Arial" w:eastAsia="Arial" w:hAnsi="Arial" w:cs="Arial"/>
          <w:sz w:val="20"/>
          <w:szCs w:val="20"/>
        </w:rPr>
        <w:tab/>
        <w:t xml:space="preserve">  84</w:t>
      </w:r>
      <w:r>
        <w:rPr>
          <w:rFonts w:ascii="Arial" w:eastAsia="Arial" w:hAnsi="Arial" w:cs="Arial"/>
          <w:sz w:val="20"/>
          <w:szCs w:val="20"/>
        </w:rPr>
        <w:tab/>
        <w:t>119</w:t>
      </w:r>
      <w:r>
        <w:rPr>
          <w:rFonts w:ascii="Arial" w:eastAsia="Arial" w:hAnsi="Arial" w:cs="Arial"/>
          <w:sz w:val="20"/>
          <w:szCs w:val="20"/>
        </w:rPr>
        <w:tab/>
        <w:t>105</w:t>
      </w:r>
      <w:r>
        <w:rPr>
          <w:rFonts w:ascii="Arial" w:eastAsia="Arial" w:hAnsi="Arial" w:cs="Arial"/>
          <w:sz w:val="20"/>
          <w:szCs w:val="20"/>
        </w:rPr>
        <w:tab/>
        <w:t>111</w:t>
      </w:r>
    </w:p>
    <w:p w14:paraId="580EFA9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118</w:t>
      </w:r>
      <w:r>
        <w:rPr>
          <w:rFonts w:ascii="Arial" w:eastAsia="Arial" w:hAnsi="Arial" w:cs="Arial"/>
          <w:sz w:val="20"/>
          <w:szCs w:val="20"/>
        </w:rPr>
        <w:tab/>
        <w:t>106</w:t>
      </w:r>
      <w:r>
        <w:rPr>
          <w:rFonts w:ascii="Arial" w:eastAsia="Arial" w:hAnsi="Arial" w:cs="Arial"/>
          <w:sz w:val="20"/>
          <w:szCs w:val="20"/>
        </w:rPr>
        <w:tab/>
        <w:t>122</w:t>
      </w:r>
      <w:r>
        <w:rPr>
          <w:rFonts w:ascii="Arial" w:eastAsia="Arial" w:hAnsi="Arial" w:cs="Arial"/>
          <w:sz w:val="20"/>
          <w:szCs w:val="20"/>
        </w:rPr>
        <w:tab/>
        <w:t>120</w:t>
      </w:r>
      <w:r>
        <w:rPr>
          <w:rFonts w:ascii="Arial" w:eastAsia="Arial" w:hAnsi="Arial" w:cs="Arial"/>
          <w:sz w:val="20"/>
          <w:szCs w:val="20"/>
        </w:rPr>
        <w:tab/>
        <w:t>102</w:t>
      </w:r>
      <w:r>
        <w:rPr>
          <w:rFonts w:ascii="Arial" w:eastAsia="Arial" w:hAnsi="Arial" w:cs="Arial"/>
          <w:sz w:val="20"/>
          <w:szCs w:val="20"/>
        </w:rPr>
        <w:tab/>
        <w:t>117</w:t>
      </w:r>
      <w:r>
        <w:rPr>
          <w:rFonts w:ascii="Arial" w:eastAsia="Arial" w:hAnsi="Arial" w:cs="Arial"/>
          <w:sz w:val="20"/>
          <w:szCs w:val="20"/>
        </w:rPr>
        <w:tab/>
        <w:t>103</w:t>
      </w:r>
      <w:r>
        <w:rPr>
          <w:rFonts w:ascii="Arial" w:eastAsia="Arial" w:hAnsi="Arial" w:cs="Arial"/>
          <w:sz w:val="20"/>
          <w:szCs w:val="20"/>
        </w:rPr>
        <w:tab/>
        <w:t>117</w:t>
      </w:r>
      <w:r>
        <w:rPr>
          <w:rFonts w:ascii="Arial" w:eastAsia="Arial" w:hAnsi="Arial" w:cs="Arial"/>
          <w:sz w:val="20"/>
          <w:szCs w:val="20"/>
        </w:rPr>
        <w:tab/>
        <w:t>103</w:t>
      </w:r>
      <w:r>
        <w:rPr>
          <w:rFonts w:ascii="Arial" w:eastAsia="Arial" w:hAnsi="Arial" w:cs="Arial"/>
          <w:sz w:val="20"/>
          <w:szCs w:val="20"/>
        </w:rPr>
        <w:tab/>
        <w:t xml:space="preserve">  88</w:t>
      </w:r>
    </w:p>
    <w:p w14:paraId="51AFE0B9" w14:textId="77777777" w:rsidR="007A5850" w:rsidRDefault="007A5850">
      <w:pPr>
        <w:pBdr>
          <w:top w:val="nil"/>
          <w:left w:val="nil"/>
          <w:bottom w:val="nil"/>
          <w:right w:val="nil"/>
          <w:between w:val="nil"/>
        </w:pBdr>
        <w:rPr>
          <w:rFonts w:ascii="Arial" w:eastAsia="Arial" w:hAnsi="Arial" w:cs="Arial"/>
          <w:sz w:val="20"/>
          <w:szCs w:val="20"/>
        </w:rPr>
      </w:pPr>
    </w:p>
    <w:p w14:paraId="634CF4B1" w14:textId="77777777" w:rsidR="007A5850" w:rsidRDefault="007A5850">
      <w:pPr>
        <w:pBdr>
          <w:top w:val="nil"/>
          <w:left w:val="nil"/>
          <w:bottom w:val="nil"/>
          <w:right w:val="nil"/>
          <w:between w:val="nil"/>
        </w:pBdr>
        <w:rPr>
          <w:rFonts w:ascii="Arial" w:eastAsia="Arial" w:hAnsi="Arial" w:cs="Arial"/>
          <w:color w:val="FF0000"/>
          <w:sz w:val="20"/>
          <w:szCs w:val="20"/>
        </w:rPr>
      </w:pPr>
      <w:r>
        <w:rPr>
          <w:rFonts w:ascii="Arial" w:eastAsia="Arial" w:hAnsi="Arial" w:cs="Arial"/>
          <w:sz w:val="20"/>
          <w:szCs w:val="20"/>
        </w:rPr>
        <w:t>Draw a stem and leaf plot for the set of scores. Rotate the plot so the tens and hundreds digits appear at the base rather than on the right.</w:t>
      </w:r>
    </w:p>
    <w:p w14:paraId="1A542230" w14:textId="77777777" w:rsidR="007A5850" w:rsidRDefault="007A5850">
      <w:pPr>
        <w:pBdr>
          <w:top w:val="nil"/>
          <w:left w:val="nil"/>
          <w:bottom w:val="nil"/>
          <w:right w:val="nil"/>
          <w:between w:val="nil"/>
        </w:pBdr>
        <w:rPr>
          <w:rFonts w:ascii="Arial" w:eastAsia="Arial" w:hAnsi="Arial" w:cs="Arial"/>
          <w:color w:val="FF0000"/>
          <w:sz w:val="20"/>
          <w:szCs w:val="20"/>
        </w:rPr>
      </w:pPr>
    </w:p>
    <w:p w14:paraId="28B056E4" w14:textId="77777777" w:rsidR="007A5850" w:rsidRDefault="007A5850">
      <w:pPr>
        <w:pBdr>
          <w:top w:val="nil"/>
          <w:left w:val="nil"/>
          <w:bottom w:val="nil"/>
          <w:right w:val="nil"/>
          <w:between w:val="nil"/>
        </w:pBdr>
        <w:rPr>
          <w:rFonts w:ascii="Arial" w:eastAsia="Arial" w:hAnsi="Arial" w:cs="Arial"/>
          <w:color w:val="FF0000"/>
          <w:sz w:val="20"/>
          <w:szCs w:val="20"/>
        </w:rPr>
      </w:pPr>
    </w:p>
    <w:p w14:paraId="10023F4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23. The IQ (intelligence) scores of thirty-three students from the same third grade classroom are presented. One set is for boys and the other set is for girls. Create a back-to-back stem-and-leaf plot so that you can visually compare the IQ scores of the boys with the IQ scores of the girls.</w:t>
      </w:r>
    </w:p>
    <w:p w14:paraId="4143119D" w14:textId="77777777" w:rsidR="007A5850" w:rsidRDefault="007A5850">
      <w:pPr>
        <w:pBdr>
          <w:top w:val="nil"/>
          <w:left w:val="nil"/>
          <w:bottom w:val="nil"/>
          <w:right w:val="nil"/>
          <w:between w:val="nil"/>
        </w:pBdr>
        <w:rPr>
          <w:rFonts w:ascii="Arial" w:eastAsia="Arial" w:hAnsi="Arial" w:cs="Arial"/>
          <w:sz w:val="20"/>
          <w:szCs w:val="20"/>
        </w:rPr>
      </w:pPr>
    </w:p>
    <w:p w14:paraId="4507870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Boys:</w:t>
      </w:r>
      <w:r>
        <w:rPr>
          <w:rFonts w:ascii="Arial" w:eastAsia="Arial" w:hAnsi="Arial" w:cs="Arial"/>
          <w:sz w:val="20"/>
          <w:szCs w:val="20"/>
        </w:rPr>
        <w:tab/>
        <w:t>113</w:t>
      </w:r>
      <w:r>
        <w:rPr>
          <w:rFonts w:ascii="Arial" w:eastAsia="Arial" w:hAnsi="Arial" w:cs="Arial"/>
          <w:sz w:val="20"/>
          <w:szCs w:val="20"/>
        </w:rPr>
        <w:tab/>
        <w:t>113</w:t>
      </w:r>
      <w:r>
        <w:rPr>
          <w:rFonts w:ascii="Arial" w:eastAsia="Arial" w:hAnsi="Arial" w:cs="Arial"/>
          <w:sz w:val="20"/>
          <w:szCs w:val="20"/>
        </w:rPr>
        <w:tab/>
        <w:t>122</w:t>
      </w:r>
      <w:r>
        <w:rPr>
          <w:rFonts w:ascii="Arial" w:eastAsia="Arial" w:hAnsi="Arial" w:cs="Arial"/>
          <w:sz w:val="20"/>
          <w:szCs w:val="20"/>
        </w:rPr>
        <w:tab/>
        <w:t>116</w:t>
      </w:r>
      <w:r>
        <w:rPr>
          <w:rFonts w:ascii="Arial" w:eastAsia="Arial" w:hAnsi="Arial" w:cs="Arial"/>
          <w:sz w:val="20"/>
          <w:szCs w:val="20"/>
        </w:rPr>
        <w:tab/>
        <w:t>122</w:t>
      </w:r>
      <w:r>
        <w:rPr>
          <w:rFonts w:ascii="Arial" w:eastAsia="Arial" w:hAnsi="Arial" w:cs="Arial"/>
          <w:sz w:val="20"/>
          <w:szCs w:val="20"/>
        </w:rPr>
        <w:tab/>
        <w:t>134</w:t>
      </w:r>
      <w:r>
        <w:rPr>
          <w:rFonts w:ascii="Arial" w:eastAsia="Arial" w:hAnsi="Arial" w:cs="Arial"/>
          <w:sz w:val="20"/>
          <w:szCs w:val="20"/>
        </w:rPr>
        <w:tab/>
        <w:t>134</w:t>
      </w:r>
      <w:r>
        <w:rPr>
          <w:rFonts w:ascii="Arial" w:eastAsia="Arial" w:hAnsi="Arial" w:cs="Arial"/>
          <w:sz w:val="20"/>
          <w:szCs w:val="20"/>
        </w:rPr>
        <w:tab/>
        <w:t>105</w:t>
      </w:r>
      <w:r>
        <w:rPr>
          <w:rFonts w:ascii="Arial" w:eastAsia="Arial" w:hAnsi="Arial" w:cs="Arial"/>
          <w:sz w:val="20"/>
          <w:szCs w:val="20"/>
        </w:rPr>
        <w:tab/>
        <w:t>122</w:t>
      </w:r>
      <w:r>
        <w:rPr>
          <w:rFonts w:ascii="Arial" w:eastAsia="Arial" w:hAnsi="Arial" w:cs="Arial"/>
          <w:sz w:val="20"/>
          <w:szCs w:val="20"/>
        </w:rPr>
        <w:tab/>
        <w:t>126</w:t>
      </w:r>
      <w:r>
        <w:rPr>
          <w:rFonts w:ascii="Arial" w:eastAsia="Arial" w:hAnsi="Arial" w:cs="Arial"/>
          <w:sz w:val="20"/>
          <w:szCs w:val="20"/>
        </w:rPr>
        <w:tab/>
        <w:t>129</w:t>
      </w:r>
      <w:r>
        <w:rPr>
          <w:rFonts w:ascii="Arial" w:eastAsia="Arial" w:hAnsi="Arial" w:cs="Arial"/>
          <w:sz w:val="20"/>
          <w:szCs w:val="20"/>
        </w:rPr>
        <w:tab/>
        <w:t>133</w:t>
      </w:r>
      <w:r>
        <w:rPr>
          <w:rFonts w:ascii="Arial" w:eastAsia="Arial" w:hAnsi="Arial" w:cs="Arial"/>
          <w:sz w:val="20"/>
          <w:szCs w:val="20"/>
        </w:rPr>
        <w:tab/>
        <w:t>122</w:t>
      </w:r>
      <w:r>
        <w:rPr>
          <w:rFonts w:ascii="Arial" w:eastAsia="Arial" w:hAnsi="Arial" w:cs="Arial"/>
          <w:sz w:val="20"/>
          <w:szCs w:val="20"/>
        </w:rPr>
        <w:tab/>
        <w:t>133</w:t>
      </w:r>
      <w:r>
        <w:rPr>
          <w:rFonts w:ascii="Arial" w:eastAsia="Arial" w:hAnsi="Arial" w:cs="Arial"/>
          <w:sz w:val="20"/>
          <w:szCs w:val="20"/>
        </w:rPr>
        <w:tab/>
        <w:t>108</w:t>
      </w:r>
      <w:r>
        <w:rPr>
          <w:rFonts w:ascii="Arial" w:eastAsia="Arial" w:hAnsi="Arial" w:cs="Arial"/>
          <w:sz w:val="20"/>
          <w:szCs w:val="20"/>
        </w:rPr>
        <w:tab/>
        <w:t>120</w:t>
      </w:r>
      <w:r>
        <w:rPr>
          <w:rFonts w:ascii="Arial" w:eastAsia="Arial" w:hAnsi="Arial" w:cs="Arial"/>
          <w:sz w:val="20"/>
          <w:szCs w:val="20"/>
        </w:rPr>
        <w:tab/>
        <w:t>144</w:t>
      </w:r>
      <w:r>
        <w:rPr>
          <w:rFonts w:ascii="Arial" w:eastAsia="Arial" w:hAnsi="Arial" w:cs="Arial"/>
          <w:sz w:val="20"/>
          <w:szCs w:val="20"/>
        </w:rPr>
        <w:tab/>
        <w:t>104</w:t>
      </w:r>
    </w:p>
    <w:p w14:paraId="4CD507D1" w14:textId="77777777" w:rsidR="007A5850" w:rsidRDefault="007A5850">
      <w:pPr>
        <w:pBdr>
          <w:top w:val="nil"/>
          <w:left w:val="nil"/>
          <w:bottom w:val="nil"/>
          <w:right w:val="nil"/>
          <w:between w:val="nil"/>
        </w:pBdr>
        <w:rPr>
          <w:rFonts w:ascii="Arial" w:eastAsia="Arial" w:hAnsi="Arial" w:cs="Arial"/>
          <w:sz w:val="20"/>
          <w:szCs w:val="20"/>
        </w:rPr>
      </w:pPr>
    </w:p>
    <w:p w14:paraId="2399ADB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lastRenderedPageBreak/>
        <w:t>Girls:</w:t>
      </w:r>
      <w:r>
        <w:rPr>
          <w:rFonts w:ascii="Arial" w:eastAsia="Arial" w:hAnsi="Arial" w:cs="Arial"/>
          <w:sz w:val="20"/>
          <w:szCs w:val="20"/>
        </w:rPr>
        <w:tab/>
        <w:t>113</w:t>
      </w:r>
      <w:r>
        <w:rPr>
          <w:rFonts w:ascii="Arial" w:eastAsia="Arial" w:hAnsi="Arial" w:cs="Arial"/>
          <w:sz w:val="20"/>
          <w:szCs w:val="20"/>
        </w:rPr>
        <w:tab/>
        <w:t>102</w:t>
      </w:r>
      <w:r>
        <w:rPr>
          <w:rFonts w:ascii="Arial" w:eastAsia="Arial" w:hAnsi="Arial" w:cs="Arial"/>
          <w:sz w:val="20"/>
          <w:szCs w:val="20"/>
        </w:rPr>
        <w:tab/>
        <w:t>119</w:t>
      </w:r>
      <w:r>
        <w:rPr>
          <w:rFonts w:ascii="Arial" w:eastAsia="Arial" w:hAnsi="Arial" w:cs="Arial"/>
          <w:sz w:val="20"/>
          <w:szCs w:val="20"/>
        </w:rPr>
        <w:tab/>
        <w:t>114</w:t>
      </w:r>
      <w:r>
        <w:rPr>
          <w:rFonts w:ascii="Arial" w:eastAsia="Arial" w:hAnsi="Arial" w:cs="Arial"/>
          <w:sz w:val="20"/>
          <w:szCs w:val="20"/>
        </w:rPr>
        <w:tab/>
        <w:t>108</w:t>
      </w:r>
      <w:r>
        <w:rPr>
          <w:rFonts w:ascii="Arial" w:eastAsia="Arial" w:hAnsi="Arial" w:cs="Arial"/>
          <w:sz w:val="20"/>
          <w:szCs w:val="20"/>
        </w:rPr>
        <w:tab/>
        <w:t>111</w:t>
      </w:r>
      <w:r>
        <w:rPr>
          <w:rFonts w:ascii="Arial" w:eastAsia="Arial" w:hAnsi="Arial" w:cs="Arial"/>
          <w:sz w:val="20"/>
          <w:szCs w:val="20"/>
        </w:rPr>
        <w:tab/>
        <w:t>122</w:t>
      </w:r>
      <w:r>
        <w:rPr>
          <w:rFonts w:ascii="Arial" w:eastAsia="Arial" w:hAnsi="Arial" w:cs="Arial"/>
          <w:sz w:val="20"/>
          <w:szCs w:val="20"/>
        </w:rPr>
        <w:tab/>
        <w:t>113</w:t>
      </w:r>
      <w:r>
        <w:rPr>
          <w:rFonts w:ascii="Arial" w:eastAsia="Arial" w:hAnsi="Arial" w:cs="Arial"/>
          <w:sz w:val="20"/>
          <w:szCs w:val="20"/>
        </w:rPr>
        <w:tab/>
        <w:t>125</w:t>
      </w:r>
      <w:r>
        <w:rPr>
          <w:rFonts w:ascii="Arial" w:eastAsia="Arial" w:hAnsi="Arial" w:cs="Arial"/>
          <w:sz w:val="20"/>
          <w:szCs w:val="20"/>
        </w:rPr>
        <w:tab/>
        <w:t>118</w:t>
      </w:r>
      <w:r>
        <w:rPr>
          <w:rFonts w:ascii="Arial" w:eastAsia="Arial" w:hAnsi="Arial" w:cs="Arial"/>
          <w:sz w:val="20"/>
          <w:szCs w:val="20"/>
        </w:rPr>
        <w:tab/>
        <w:t xml:space="preserve">  96</w:t>
      </w:r>
      <w:r>
        <w:rPr>
          <w:rFonts w:ascii="Arial" w:eastAsia="Arial" w:hAnsi="Arial" w:cs="Arial"/>
          <w:sz w:val="20"/>
          <w:szCs w:val="20"/>
        </w:rPr>
        <w:tab/>
        <w:t>112</w:t>
      </w:r>
      <w:r>
        <w:rPr>
          <w:rFonts w:ascii="Arial" w:eastAsia="Arial" w:hAnsi="Arial" w:cs="Arial"/>
          <w:sz w:val="20"/>
          <w:szCs w:val="20"/>
        </w:rPr>
        <w:tab/>
        <w:t>124</w:t>
      </w:r>
      <w:r>
        <w:rPr>
          <w:rFonts w:ascii="Arial" w:eastAsia="Arial" w:hAnsi="Arial" w:cs="Arial"/>
          <w:sz w:val="20"/>
          <w:szCs w:val="20"/>
        </w:rPr>
        <w:tab/>
        <w:t>122</w:t>
      </w:r>
      <w:r>
        <w:rPr>
          <w:rFonts w:ascii="Arial" w:eastAsia="Arial" w:hAnsi="Arial" w:cs="Arial"/>
          <w:sz w:val="20"/>
          <w:szCs w:val="20"/>
        </w:rPr>
        <w:tab/>
        <w:t>115</w:t>
      </w:r>
    </w:p>
    <w:p w14:paraId="59A97E86" w14:textId="77777777" w:rsidR="007A5850" w:rsidRDefault="007A5850">
      <w:pPr>
        <w:pBdr>
          <w:top w:val="nil"/>
          <w:left w:val="nil"/>
          <w:bottom w:val="nil"/>
          <w:right w:val="nil"/>
          <w:between w:val="nil"/>
        </w:pBdr>
        <w:rPr>
          <w:rFonts w:ascii="Arial" w:eastAsia="Arial" w:hAnsi="Arial" w:cs="Arial"/>
          <w:sz w:val="20"/>
          <w:szCs w:val="20"/>
        </w:rPr>
      </w:pPr>
    </w:p>
    <w:p w14:paraId="5667B3FE" w14:textId="77777777" w:rsidR="007A5850" w:rsidRDefault="007A5850">
      <w:pPr>
        <w:pBdr>
          <w:top w:val="nil"/>
          <w:left w:val="nil"/>
          <w:bottom w:val="nil"/>
          <w:right w:val="nil"/>
          <w:between w:val="nil"/>
        </w:pBdr>
        <w:rPr>
          <w:rFonts w:ascii="Arial" w:eastAsia="Arial" w:hAnsi="Arial" w:cs="Arial"/>
          <w:sz w:val="20"/>
          <w:szCs w:val="20"/>
        </w:rPr>
      </w:pPr>
    </w:p>
    <w:p w14:paraId="637104E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24. The following histogram shows the GRE Verbal scores for 200 students entering a local university. Use this graph to answer the questions that follow. (The numbers above each bar are the frequencies.)</w:t>
      </w:r>
    </w:p>
    <w:p w14:paraId="01D59512" w14:textId="77777777" w:rsidR="007A5850" w:rsidRDefault="007A5850">
      <w:pPr>
        <w:pBdr>
          <w:top w:val="nil"/>
          <w:left w:val="nil"/>
          <w:bottom w:val="nil"/>
          <w:right w:val="nil"/>
          <w:between w:val="nil"/>
        </w:pBdr>
        <w:jc w:val="center"/>
        <w:rPr>
          <w:rFonts w:ascii="Arial" w:eastAsia="Arial" w:hAnsi="Arial" w:cs="Arial"/>
          <w:sz w:val="20"/>
          <w:szCs w:val="20"/>
        </w:rPr>
      </w:pPr>
    </w:p>
    <w:p w14:paraId="79C478C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327489EE" wp14:editId="3BDC3B24">
            <wp:extent cx="4325620" cy="3045460"/>
            <wp:effectExtent l="0" t="0" r="0" b="0"/>
            <wp:docPr id="3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4"/>
                    <a:srcRect/>
                    <a:stretch>
                      <a:fillRect/>
                    </a:stretch>
                  </pic:blipFill>
                  <pic:spPr>
                    <a:xfrm>
                      <a:off x="0" y="0"/>
                      <a:ext cx="4325620" cy="3045460"/>
                    </a:xfrm>
                    <a:prstGeom prst="rect">
                      <a:avLst/>
                    </a:prstGeom>
                    <a:ln/>
                  </pic:spPr>
                </pic:pic>
              </a:graphicData>
            </a:graphic>
          </wp:inline>
        </w:drawing>
      </w:r>
    </w:p>
    <w:p w14:paraId="015A4EB4" w14:textId="77777777" w:rsidR="007A5850" w:rsidRDefault="007A5850" w:rsidP="007A5850">
      <w:pPr>
        <w:numPr>
          <w:ilvl w:val="0"/>
          <w:numId w:val="1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How many of the students had scores between 152 and 156 (inclusive)?</w:t>
      </w:r>
    </w:p>
    <w:p w14:paraId="008A02DF" w14:textId="77777777" w:rsidR="007A5850" w:rsidRDefault="007A5850" w:rsidP="007A5850">
      <w:pPr>
        <w:numPr>
          <w:ilvl w:val="0"/>
          <w:numId w:val="1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How many students had scores less than 155?</w:t>
      </w:r>
    </w:p>
    <w:p w14:paraId="499CD052" w14:textId="77777777" w:rsidR="007A5850" w:rsidRDefault="007A5850" w:rsidP="007A5850">
      <w:pPr>
        <w:numPr>
          <w:ilvl w:val="0"/>
          <w:numId w:val="1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How many students had scores greater than 160?</w:t>
      </w:r>
    </w:p>
    <w:p w14:paraId="1FF0BEAE" w14:textId="77777777" w:rsidR="007A5850" w:rsidRDefault="007A5850" w:rsidP="007A5850">
      <w:pPr>
        <w:numPr>
          <w:ilvl w:val="0"/>
          <w:numId w:val="1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Do you agree with the following statement? “The distribution looks bell-shaped, with one outlier.” </w:t>
      </w:r>
    </w:p>
    <w:p w14:paraId="75A18D8E" w14:textId="77777777" w:rsidR="007A5850" w:rsidRDefault="007A5850">
      <w:pPr>
        <w:pStyle w:val="Heading1"/>
        <w:pBdr>
          <w:top w:val="nil"/>
          <w:left w:val="nil"/>
          <w:bottom w:val="nil"/>
          <w:right w:val="nil"/>
          <w:between w:val="nil"/>
        </w:pBdr>
        <w:rPr>
          <w:rFonts w:ascii="Arial" w:eastAsia="Arial" w:hAnsi="Arial" w:cs="Arial"/>
          <w:sz w:val="20"/>
          <w:szCs w:val="20"/>
        </w:rPr>
      </w:pPr>
      <w:r>
        <w:rPr>
          <w:rFonts w:ascii="Arial" w:eastAsia="Arial" w:hAnsi="Arial" w:cs="Arial"/>
        </w:rPr>
        <w:t>Chapter 3: Rankings in a Distribution</w:t>
      </w:r>
    </w:p>
    <w:p w14:paraId="51C07C4B"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noProof/>
          <w:sz w:val="20"/>
          <w:szCs w:val="20"/>
        </w:rPr>
        <w:drawing>
          <wp:inline distT="0" distB="0" distL="0" distR="0" wp14:anchorId="34097A5C" wp14:editId="6AA7E2E7">
            <wp:extent cx="3533140" cy="2508885"/>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3533140" cy="2508885"/>
                    </a:xfrm>
                    <a:prstGeom prst="rect">
                      <a:avLst/>
                    </a:prstGeom>
                    <a:ln/>
                  </pic:spPr>
                </pic:pic>
              </a:graphicData>
            </a:graphic>
          </wp:inline>
        </w:drawing>
      </w:r>
    </w:p>
    <w:p w14:paraId="606D1EE3" w14:textId="77777777" w:rsidR="007A5850" w:rsidRDefault="007A5850">
      <w:pPr>
        <w:pBdr>
          <w:top w:val="nil"/>
          <w:left w:val="nil"/>
          <w:bottom w:val="nil"/>
          <w:right w:val="nil"/>
          <w:between w:val="nil"/>
        </w:pBdr>
        <w:rPr>
          <w:rFonts w:ascii="Arial" w:eastAsia="Arial" w:hAnsi="Arial" w:cs="Arial"/>
          <w:sz w:val="20"/>
          <w:szCs w:val="20"/>
        </w:rPr>
      </w:pPr>
    </w:p>
    <w:p w14:paraId="5546DBE8" w14:textId="77777777" w:rsidR="007A5850" w:rsidRDefault="007A5850">
      <w:pPr>
        <w:pStyle w:val="Heading2"/>
        <w:pBdr>
          <w:top w:val="nil"/>
          <w:left w:val="nil"/>
          <w:bottom w:val="nil"/>
          <w:right w:val="nil"/>
          <w:between w:val="nil"/>
        </w:pBdr>
        <w:rPr>
          <w:rFonts w:ascii="Arial" w:eastAsia="Arial" w:hAnsi="Arial" w:cs="Arial"/>
        </w:rPr>
      </w:pPr>
      <w:bookmarkStart w:id="48" w:name="_ett3f2rczc63" w:colFirst="0" w:colLast="0"/>
      <w:bookmarkEnd w:id="48"/>
      <w:r>
        <w:rPr>
          <w:rFonts w:ascii="Arial" w:eastAsia="Arial" w:hAnsi="Arial" w:cs="Arial"/>
        </w:rPr>
        <w:lastRenderedPageBreak/>
        <w:t>3.1 Percentiles and Percent Ranks</w:t>
      </w:r>
    </w:p>
    <w:p w14:paraId="1A6F2D4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Frequency distributions are used to organize data, but can also be used to determine the relative location of a particular value within a distribution, that is, what proportion of scores are below or above a value. The </w:t>
      </w:r>
      <w:r>
        <w:rPr>
          <w:rFonts w:ascii="Arial" w:eastAsia="Arial" w:hAnsi="Arial" w:cs="Arial"/>
          <w:b/>
          <w:sz w:val="20"/>
          <w:szCs w:val="20"/>
        </w:rPr>
        <w:t>percent rank</w:t>
      </w:r>
      <w:r>
        <w:rPr>
          <w:rFonts w:ascii="Arial" w:eastAsia="Arial" w:hAnsi="Arial" w:cs="Arial"/>
          <w:sz w:val="20"/>
          <w:szCs w:val="20"/>
        </w:rPr>
        <w:t xml:space="preserve"> (</w:t>
      </w:r>
      <w:r>
        <w:rPr>
          <w:rFonts w:ascii="Arial" w:eastAsia="Arial" w:hAnsi="Arial" w:cs="Arial"/>
          <w:b/>
          <w:sz w:val="20"/>
          <w:szCs w:val="20"/>
        </w:rPr>
        <w:t>percentile rank</w:t>
      </w:r>
      <w:r>
        <w:rPr>
          <w:rFonts w:ascii="Arial" w:eastAsia="Arial" w:hAnsi="Arial" w:cs="Arial"/>
          <w:sz w:val="20"/>
          <w:szCs w:val="20"/>
        </w:rPr>
        <w:t xml:space="preserve">, </w:t>
      </w:r>
      <w:r>
        <w:rPr>
          <w:rFonts w:ascii="Arial" w:eastAsia="Arial" w:hAnsi="Arial" w:cs="Arial"/>
          <w:b/>
          <w:sz w:val="20"/>
          <w:szCs w:val="20"/>
        </w:rPr>
        <w:t>PR</w:t>
      </w:r>
      <w:r>
        <w:rPr>
          <w:rFonts w:ascii="Arial" w:eastAsia="Arial" w:hAnsi="Arial" w:cs="Arial"/>
          <w:sz w:val="20"/>
          <w:szCs w:val="20"/>
        </w:rPr>
        <w:t xml:space="preserve">) is the percentage of scores less than or equal to a value (X) in a distribution. The percent rank is similar to the cumulative relative frequency of a value and, similarly, the </w:t>
      </w:r>
      <w:r>
        <w:rPr>
          <w:rFonts w:ascii="Arial" w:eastAsia="Arial" w:hAnsi="Arial" w:cs="Arial"/>
          <w:b/>
          <w:sz w:val="20"/>
          <w:szCs w:val="20"/>
        </w:rPr>
        <w:t>percentile</w:t>
      </w:r>
      <w:r>
        <w:rPr>
          <w:rFonts w:ascii="Arial" w:eastAsia="Arial" w:hAnsi="Arial" w:cs="Arial"/>
          <w:sz w:val="20"/>
          <w:szCs w:val="20"/>
        </w:rPr>
        <w:t xml:space="preserve"> (X</w:t>
      </w:r>
      <w:r>
        <w:rPr>
          <w:rFonts w:ascii="Arial" w:eastAsia="Arial" w:hAnsi="Arial" w:cs="Arial"/>
          <w:sz w:val="20"/>
          <w:szCs w:val="20"/>
          <w:vertAlign w:val="subscript"/>
        </w:rPr>
        <w:t>P</w:t>
      </w:r>
      <w:r>
        <w:rPr>
          <w:rFonts w:ascii="Arial" w:eastAsia="Arial" w:hAnsi="Arial" w:cs="Arial"/>
          <w:sz w:val="20"/>
          <w:szCs w:val="20"/>
        </w:rPr>
        <w:t>) is the value (X) a certain percentage of scores are less than or equal to; hence, a percentile is the value associated with a specific percentile rank.</w:t>
      </w:r>
    </w:p>
    <w:p w14:paraId="36288FAD" w14:textId="77777777" w:rsidR="007A5850" w:rsidRDefault="007A5850">
      <w:pPr>
        <w:pBdr>
          <w:top w:val="nil"/>
          <w:left w:val="nil"/>
          <w:bottom w:val="nil"/>
          <w:right w:val="nil"/>
          <w:between w:val="nil"/>
        </w:pBdr>
        <w:jc w:val="both"/>
        <w:rPr>
          <w:rFonts w:ascii="Arial" w:eastAsia="Arial" w:hAnsi="Arial" w:cs="Arial"/>
          <w:sz w:val="20"/>
          <w:szCs w:val="20"/>
        </w:rPr>
      </w:pPr>
    </w:p>
    <w:p w14:paraId="4D1CB0F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You’ve probably heard these terms before when discussing how well you performed on a standardized test such as the SATs. For example, when you get your SAT score you are told your percentile rank, which is the percentage of test-takers who you scored greater than or equal to on the SATs. Here’s a portion of the raw SAT scores and percentile ranks in each of the three SAT sub-tests:</w:t>
      </w:r>
    </w:p>
    <w:p w14:paraId="60BEF59C" w14:textId="77777777" w:rsidR="007A5850" w:rsidRDefault="007A5850">
      <w:pPr>
        <w:pBdr>
          <w:top w:val="nil"/>
          <w:left w:val="nil"/>
          <w:bottom w:val="nil"/>
          <w:right w:val="nil"/>
          <w:between w:val="nil"/>
        </w:pBdr>
        <w:jc w:val="both"/>
        <w:rPr>
          <w:rFonts w:ascii="Arial" w:eastAsia="Arial" w:hAnsi="Arial" w:cs="Arial"/>
          <w:sz w:val="20"/>
          <w:szCs w:val="20"/>
        </w:rPr>
      </w:pPr>
    </w:p>
    <w:tbl>
      <w:tblPr>
        <w:tblStyle w:val="a"/>
        <w:tblW w:w="9360" w:type="dxa"/>
        <w:jc w:val="center"/>
        <w:tblBorders>
          <w:top w:val="single" w:sz="12" w:space="0" w:color="000000"/>
          <w:bottom w:val="single" w:sz="12" w:space="0" w:color="000000"/>
        </w:tblBorders>
        <w:tblLayout w:type="fixed"/>
        <w:tblLook w:val="0400" w:firstRow="0" w:lastRow="0" w:firstColumn="0" w:lastColumn="0" w:noHBand="0" w:noVBand="1"/>
      </w:tblPr>
      <w:tblGrid>
        <w:gridCol w:w="2330"/>
        <w:gridCol w:w="2339"/>
        <w:gridCol w:w="2356"/>
        <w:gridCol w:w="2335"/>
      </w:tblGrid>
      <w:tr w:rsidR="007A5850" w14:paraId="7D891883" w14:textId="77777777">
        <w:trPr>
          <w:jc w:val="center"/>
        </w:trPr>
        <w:tc>
          <w:tcPr>
            <w:tcW w:w="2330" w:type="dxa"/>
            <w:tcBorders>
              <w:bottom w:val="single" w:sz="6" w:space="0" w:color="000000"/>
              <w:right w:val="single" w:sz="6" w:space="0" w:color="000000"/>
            </w:tcBorders>
            <w:shd w:val="clear" w:color="auto" w:fill="FFFFFF"/>
          </w:tcPr>
          <w:p w14:paraId="18E14CBF" w14:textId="77777777" w:rsidR="007A5850" w:rsidRDefault="007A5850">
            <w:pPr>
              <w:pBdr>
                <w:top w:val="nil"/>
                <w:left w:val="nil"/>
                <w:bottom w:val="nil"/>
                <w:right w:val="nil"/>
                <w:between w:val="nil"/>
              </w:pBdr>
              <w:jc w:val="center"/>
              <w:rPr>
                <w:rFonts w:ascii="Arial" w:eastAsia="Arial" w:hAnsi="Arial" w:cs="Arial"/>
                <w:b/>
                <w:i/>
                <w:sz w:val="20"/>
                <w:szCs w:val="20"/>
              </w:rPr>
            </w:pPr>
            <w:r>
              <w:rPr>
                <w:rFonts w:ascii="Arial" w:eastAsia="Arial" w:hAnsi="Arial" w:cs="Arial"/>
                <w:b/>
                <w:i/>
                <w:sz w:val="20"/>
                <w:szCs w:val="20"/>
              </w:rPr>
              <w:t>Score</w:t>
            </w:r>
          </w:p>
        </w:tc>
        <w:tc>
          <w:tcPr>
            <w:tcW w:w="2339" w:type="dxa"/>
            <w:tcBorders>
              <w:bottom w:val="single" w:sz="6" w:space="0" w:color="000000"/>
            </w:tcBorders>
            <w:shd w:val="clear" w:color="auto" w:fill="FFFFFF"/>
          </w:tcPr>
          <w:p w14:paraId="164A0485" w14:textId="77777777" w:rsidR="007A5850" w:rsidRDefault="007A5850">
            <w:pPr>
              <w:pBdr>
                <w:top w:val="nil"/>
                <w:left w:val="nil"/>
                <w:bottom w:val="nil"/>
                <w:right w:val="nil"/>
                <w:between w:val="nil"/>
              </w:pBdr>
              <w:jc w:val="center"/>
              <w:rPr>
                <w:rFonts w:ascii="Arial" w:eastAsia="Arial" w:hAnsi="Arial" w:cs="Arial"/>
                <w:b/>
                <w:i/>
                <w:sz w:val="20"/>
                <w:szCs w:val="20"/>
              </w:rPr>
            </w:pPr>
            <w:r>
              <w:rPr>
                <w:rFonts w:ascii="Arial" w:eastAsia="Arial" w:hAnsi="Arial" w:cs="Arial"/>
                <w:b/>
                <w:i/>
                <w:sz w:val="20"/>
                <w:szCs w:val="20"/>
              </w:rPr>
              <w:t>Critical Reading</w:t>
            </w:r>
          </w:p>
        </w:tc>
        <w:tc>
          <w:tcPr>
            <w:tcW w:w="2356" w:type="dxa"/>
            <w:tcBorders>
              <w:bottom w:val="single" w:sz="6" w:space="0" w:color="000000"/>
            </w:tcBorders>
            <w:shd w:val="clear" w:color="auto" w:fill="FFFFFF"/>
          </w:tcPr>
          <w:p w14:paraId="309C2095" w14:textId="77777777" w:rsidR="007A5850" w:rsidRDefault="007A5850">
            <w:pPr>
              <w:pBdr>
                <w:top w:val="nil"/>
                <w:left w:val="nil"/>
                <w:bottom w:val="nil"/>
                <w:right w:val="nil"/>
                <w:between w:val="nil"/>
              </w:pBdr>
              <w:jc w:val="center"/>
              <w:rPr>
                <w:rFonts w:ascii="Arial" w:eastAsia="Arial" w:hAnsi="Arial" w:cs="Arial"/>
                <w:b/>
                <w:i/>
                <w:sz w:val="20"/>
                <w:szCs w:val="20"/>
              </w:rPr>
            </w:pPr>
            <w:r>
              <w:rPr>
                <w:rFonts w:ascii="Arial" w:eastAsia="Arial" w:hAnsi="Arial" w:cs="Arial"/>
                <w:b/>
                <w:i/>
                <w:sz w:val="20"/>
                <w:szCs w:val="20"/>
              </w:rPr>
              <w:t>Mathematics</w:t>
            </w:r>
          </w:p>
        </w:tc>
        <w:tc>
          <w:tcPr>
            <w:tcW w:w="2335" w:type="dxa"/>
            <w:tcBorders>
              <w:bottom w:val="single" w:sz="6" w:space="0" w:color="000000"/>
            </w:tcBorders>
            <w:shd w:val="clear" w:color="auto" w:fill="FFFFFF"/>
          </w:tcPr>
          <w:p w14:paraId="709ACBCB" w14:textId="77777777" w:rsidR="007A5850" w:rsidRDefault="007A5850">
            <w:pPr>
              <w:pBdr>
                <w:top w:val="nil"/>
                <w:left w:val="nil"/>
                <w:bottom w:val="nil"/>
                <w:right w:val="nil"/>
                <w:between w:val="nil"/>
              </w:pBdr>
              <w:jc w:val="center"/>
              <w:rPr>
                <w:rFonts w:ascii="Arial" w:eastAsia="Arial" w:hAnsi="Arial" w:cs="Arial"/>
                <w:b/>
                <w:i/>
                <w:sz w:val="20"/>
                <w:szCs w:val="20"/>
              </w:rPr>
            </w:pPr>
            <w:r>
              <w:rPr>
                <w:rFonts w:ascii="Arial" w:eastAsia="Arial" w:hAnsi="Arial" w:cs="Arial"/>
                <w:b/>
                <w:i/>
                <w:sz w:val="20"/>
                <w:szCs w:val="20"/>
              </w:rPr>
              <w:t>Writing</w:t>
            </w:r>
          </w:p>
        </w:tc>
      </w:tr>
      <w:tr w:rsidR="007A5850" w14:paraId="2CB6088F" w14:textId="77777777">
        <w:trPr>
          <w:jc w:val="center"/>
        </w:trPr>
        <w:tc>
          <w:tcPr>
            <w:tcW w:w="2330" w:type="dxa"/>
            <w:tcBorders>
              <w:right w:val="single" w:sz="6" w:space="0" w:color="000000"/>
            </w:tcBorders>
            <w:shd w:val="clear" w:color="auto" w:fill="FFFFFF"/>
          </w:tcPr>
          <w:p w14:paraId="0F7E5DD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560</w:t>
            </w:r>
          </w:p>
        </w:tc>
        <w:tc>
          <w:tcPr>
            <w:tcW w:w="2339" w:type="dxa"/>
            <w:shd w:val="clear" w:color="auto" w:fill="FFFFFF"/>
          </w:tcPr>
          <w:p w14:paraId="7DE2CB8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69</w:t>
            </w:r>
          </w:p>
        </w:tc>
        <w:tc>
          <w:tcPr>
            <w:tcW w:w="2356" w:type="dxa"/>
            <w:shd w:val="clear" w:color="auto" w:fill="FFFFFF"/>
          </w:tcPr>
          <w:p w14:paraId="00A6223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63</w:t>
            </w:r>
          </w:p>
        </w:tc>
        <w:tc>
          <w:tcPr>
            <w:tcW w:w="2335" w:type="dxa"/>
            <w:shd w:val="clear" w:color="auto" w:fill="FFFFFF"/>
          </w:tcPr>
          <w:p w14:paraId="007BE96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72</w:t>
            </w:r>
          </w:p>
        </w:tc>
      </w:tr>
      <w:tr w:rsidR="007A5850" w14:paraId="0FE3FD1C" w14:textId="77777777">
        <w:trPr>
          <w:jc w:val="center"/>
        </w:trPr>
        <w:tc>
          <w:tcPr>
            <w:tcW w:w="2330" w:type="dxa"/>
            <w:tcBorders>
              <w:right w:val="single" w:sz="6" w:space="0" w:color="000000"/>
            </w:tcBorders>
            <w:shd w:val="clear" w:color="auto" w:fill="FFFFFF"/>
          </w:tcPr>
          <w:p w14:paraId="5E7329C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550</w:t>
            </w:r>
          </w:p>
        </w:tc>
        <w:tc>
          <w:tcPr>
            <w:tcW w:w="2339" w:type="dxa"/>
            <w:shd w:val="clear" w:color="auto" w:fill="FFFFFF"/>
          </w:tcPr>
          <w:p w14:paraId="0315AD7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66</w:t>
            </w:r>
          </w:p>
        </w:tc>
        <w:tc>
          <w:tcPr>
            <w:tcW w:w="2356" w:type="dxa"/>
            <w:shd w:val="clear" w:color="auto" w:fill="FFFFFF"/>
          </w:tcPr>
          <w:p w14:paraId="71AC700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61</w:t>
            </w:r>
          </w:p>
        </w:tc>
        <w:tc>
          <w:tcPr>
            <w:tcW w:w="2335" w:type="dxa"/>
            <w:shd w:val="clear" w:color="auto" w:fill="FFFFFF"/>
          </w:tcPr>
          <w:p w14:paraId="7F5235B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69</w:t>
            </w:r>
          </w:p>
        </w:tc>
      </w:tr>
      <w:tr w:rsidR="007A5850" w14:paraId="10B03B4B" w14:textId="77777777">
        <w:trPr>
          <w:jc w:val="center"/>
        </w:trPr>
        <w:tc>
          <w:tcPr>
            <w:tcW w:w="2330" w:type="dxa"/>
            <w:tcBorders>
              <w:right w:val="single" w:sz="6" w:space="0" w:color="000000"/>
            </w:tcBorders>
            <w:shd w:val="clear" w:color="auto" w:fill="FFFFFF"/>
          </w:tcPr>
          <w:p w14:paraId="3871DB3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540</w:t>
            </w:r>
          </w:p>
        </w:tc>
        <w:tc>
          <w:tcPr>
            <w:tcW w:w="2339" w:type="dxa"/>
            <w:shd w:val="clear" w:color="auto" w:fill="FFFFFF"/>
          </w:tcPr>
          <w:p w14:paraId="02F4724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63</w:t>
            </w:r>
          </w:p>
        </w:tc>
        <w:tc>
          <w:tcPr>
            <w:tcW w:w="2356" w:type="dxa"/>
            <w:shd w:val="clear" w:color="auto" w:fill="FFFFFF"/>
          </w:tcPr>
          <w:p w14:paraId="76CFD8D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58</w:t>
            </w:r>
          </w:p>
        </w:tc>
        <w:tc>
          <w:tcPr>
            <w:tcW w:w="2335" w:type="dxa"/>
            <w:shd w:val="clear" w:color="auto" w:fill="FFFFFF"/>
          </w:tcPr>
          <w:p w14:paraId="1EBE96E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66</w:t>
            </w:r>
          </w:p>
        </w:tc>
      </w:tr>
      <w:tr w:rsidR="007A5850" w14:paraId="474B7AC8" w14:textId="77777777">
        <w:trPr>
          <w:jc w:val="center"/>
        </w:trPr>
        <w:tc>
          <w:tcPr>
            <w:tcW w:w="2330" w:type="dxa"/>
            <w:tcBorders>
              <w:right w:val="single" w:sz="6" w:space="0" w:color="000000"/>
            </w:tcBorders>
            <w:shd w:val="clear" w:color="auto" w:fill="FFFFFF"/>
          </w:tcPr>
          <w:p w14:paraId="53DF6D2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530</w:t>
            </w:r>
          </w:p>
        </w:tc>
        <w:tc>
          <w:tcPr>
            <w:tcW w:w="2339" w:type="dxa"/>
            <w:shd w:val="clear" w:color="auto" w:fill="FFFFFF"/>
          </w:tcPr>
          <w:p w14:paraId="3D6A96B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60</w:t>
            </w:r>
          </w:p>
        </w:tc>
        <w:tc>
          <w:tcPr>
            <w:tcW w:w="2356" w:type="dxa"/>
            <w:shd w:val="clear" w:color="auto" w:fill="FFFFFF"/>
          </w:tcPr>
          <w:p w14:paraId="3D25548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55</w:t>
            </w:r>
          </w:p>
        </w:tc>
        <w:tc>
          <w:tcPr>
            <w:tcW w:w="2335" w:type="dxa"/>
            <w:shd w:val="clear" w:color="auto" w:fill="FFFFFF"/>
          </w:tcPr>
          <w:p w14:paraId="5C29B68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63</w:t>
            </w:r>
          </w:p>
        </w:tc>
      </w:tr>
    </w:tbl>
    <w:p w14:paraId="35B23787" w14:textId="77777777" w:rsidR="007A5850" w:rsidRDefault="007A5850">
      <w:pPr>
        <w:pBdr>
          <w:top w:val="nil"/>
          <w:left w:val="nil"/>
          <w:bottom w:val="nil"/>
          <w:right w:val="nil"/>
          <w:between w:val="nil"/>
        </w:pBdr>
        <w:jc w:val="both"/>
        <w:rPr>
          <w:rFonts w:ascii="Arial" w:eastAsia="Arial" w:hAnsi="Arial" w:cs="Arial"/>
          <w:sz w:val="20"/>
          <w:szCs w:val="20"/>
        </w:rPr>
      </w:pPr>
    </w:p>
    <w:p w14:paraId="11090CF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 the table above, the raw scores in the left column would be considered percentiles and the values under each subtest column are the percentile ranks associated with each raw score. For example, if you took the SATs and received a 540 on the Mathematics test, your percentile rank is about 58%. This means that your score is greater than or equal to about 58% of all test-takers. Similarly, if you scored 560 on the Writing test, you scored greater than or equal to about 72% of all test-takers. Thus, percentile ranks tell you how well a score is relative to the entire distribution.</w:t>
      </w:r>
    </w:p>
    <w:p w14:paraId="234307D2" w14:textId="77777777" w:rsidR="007A5850" w:rsidRDefault="007A5850">
      <w:pPr>
        <w:pBdr>
          <w:top w:val="nil"/>
          <w:left w:val="nil"/>
          <w:bottom w:val="nil"/>
          <w:right w:val="nil"/>
          <w:between w:val="nil"/>
        </w:pBdr>
        <w:jc w:val="both"/>
        <w:rPr>
          <w:rFonts w:ascii="Arial" w:eastAsia="Arial" w:hAnsi="Arial" w:cs="Arial"/>
          <w:sz w:val="20"/>
          <w:szCs w:val="20"/>
        </w:rPr>
      </w:pPr>
    </w:p>
    <w:p w14:paraId="5D8FBD9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Alternatively, if you wanted to know approximately what score on the Critical Reading test is greater than or equal to 66% of all other scores, you look up a percentile rank of 66% under the Critical Reading column, then find the value in the Score column (550); this would be the approximate score that is greater than or equal to 66% of all Critical Reading scores. Similarly, if you wanted to know what score is greater than or equal to 65% of all Mathematics test scores you would locate the percentile rank in the Mathematics column that is immediately greater than 65%, which is 66%. The score associated with that percentile rank (540) will be the percentile that is approximately greater than or equal to 66% of all other Mathematics scores. The percentiles and percentile ranks above are </w:t>
      </w:r>
      <w:r>
        <w:rPr>
          <w:rFonts w:ascii="Arial" w:eastAsia="Arial" w:hAnsi="Arial" w:cs="Arial"/>
          <w:i/>
          <w:sz w:val="20"/>
          <w:szCs w:val="20"/>
        </w:rPr>
        <w:t>approximate</w:t>
      </w:r>
      <w:r>
        <w:rPr>
          <w:rFonts w:ascii="Arial" w:eastAsia="Arial" w:hAnsi="Arial" w:cs="Arial"/>
          <w:sz w:val="20"/>
          <w:szCs w:val="20"/>
        </w:rPr>
        <w:t>, because, in practice you must calculate the actual percentile or percentile ranks, which is covered in the following sections.</w:t>
      </w:r>
    </w:p>
    <w:p w14:paraId="6E68E31B" w14:textId="77777777" w:rsidR="007A5850" w:rsidRDefault="007A5850">
      <w:pPr>
        <w:pBdr>
          <w:top w:val="nil"/>
          <w:left w:val="nil"/>
          <w:bottom w:val="nil"/>
          <w:right w:val="nil"/>
          <w:between w:val="nil"/>
        </w:pBdr>
        <w:jc w:val="both"/>
        <w:rPr>
          <w:rFonts w:ascii="Arial" w:eastAsia="Arial" w:hAnsi="Arial" w:cs="Arial"/>
          <w:sz w:val="20"/>
          <w:szCs w:val="20"/>
        </w:rPr>
      </w:pPr>
    </w:p>
    <w:p w14:paraId="48DD64D1" w14:textId="77777777" w:rsidR="007A5850" w:rsidRDefault="007A5850">
      <w:pPr>
        <w:pStyle w:val="Heading2"/>
        <w:pBdr>
          <w:top w:val="nil"/>
          <w:left w:val="nil"/>
          <w:bottom w:val="nil"/>
          <w:right w:val="nil"/>
          <w:between w:val="nil"/>
        </w:pBdr>
        <w:jc w:val="both"/>
        <w:rPr>
          <w:rFonts w:ascii="Arial" w:eastAsia="Arial" w:hAnsi="Arial" w:cs="Arial"/>
          <w:sz w:val="20"/>
          <w:szCs w:val="20"/>
        </w:rPr>
      </w:pPr>
      <w:bookmarkStart w:id="49" w:name="_pu0vyu33dx72" w:colFirst="0" w:colLast="0"/>
      <w:bookmarkEnd w:id="49"/>
      <w:r>
        <w:rPr>
          <w:rFonts w:ascii="Arial" w:eastAsia="Arial" w:hAnsi="Arial" w:cs="Arial"/>
        </w:rPr>
        <w:t>3.2 Calculating Percent Ranks</w:t>
      </w:r>
    </w:p>
    <w:p w14:paraId="70716FE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For the following examples of calculating percentiles and percent ranks, we’ll use the frequency distribution for quantitative data from Chapter 2, which I have reproduced below:</w:t>
      </w:r>
    </w:p>
    <w:p w14:paraId="4ADDEF4B" w14:textId="77777777" w:rsidR="007A5850" w:rsidRDefault="007A5850">
      <w:pPr>
        <w:pBdr>
          <w:top w:val="nil"/>
          <w:left w:val="nil"/>
          <w:bottom w:val="nil"/>
          <w:right w:val="nil"/>
          <w:between w:val="nil"/>
        </w:pBdr>
        <w:rPr>
          <w:rFonts w:ascii="Arial" w:eastAsia="Arial" w:hAnsi="Arial" w:cs="Arial"/>
          <w:sz w:val="20"/>
          <w:szCs w:val="20"/>
        </w:rPr>
      </w:pPr>
    </w:p>
    <w:tbl>
      <w:tblPr>
        <w:tblStyle w:val="a0"/>
        <w:tblW w:w="6961" w:type="dxa"/>
        <w:jc w:val="center"/>
        <w:tblBorders>
          <w:top w:val="single" w:sz="12" w:space="0" w:color="000000"/>
          <w:bottom w:val="single" w:sz="12" w:space="0" w:color="000000"/>
        </w:tblBorders>
        <w:tblLayout w:type="fixed"/>
        <w:tblLook w:val="0000" w:firstRow="0" w:lastRow="0" w:firstColumn="0" w:lastColumn="0" w:noHBand="0" w:noVBand="0"/>
      </w:tblPr>
      <w:tblGrid>
        <w:gridCol w:w="2236"/>
        <w:gridCol w:w="765"/>
        <w:gridCol w:w="720"/>
        <w:gridCol w:w="990"/>
        <w:gridCol w:w="585"/>
        <w:gridCol w:w="630"/>
        <w:gridCol w:w="1035"/>
      </w:tblGrid>
      <w:tr w:rsidR="007A5850" w14:paraId="588CF3CE" w14:textId="77777777">
        <w:trPr>
          <w:jc w:val="center"/>
        </w:trPr>
        <w:tc>
          <w:tcPr>
            <w:tcW w:w="2236" w:type="dxa"/>
            <w:tcBorders>
              <w:top w:val="single" w:sz="12" w:space="0" w:color="000000"/>
              <w:bottom w:val="single" w:sz="4" w:space="0" w:color="000000"/>
            </w:tcBorders>
            <w:shd w:val="clear" w:color="auto" w:fill="FFFFFF"/>
          </w:tcPr>
          <w:p w14:paraId="3F31E11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Political Attitude (X)</w:t>
            </w:r>
          </w:p>
        </w:tc>
        <w:tc>
          <w:tcPr>
            <w:tcW w:w="765" w:type="dxa"/>
            <w:tcBorders>
              <w:top w:val="single" w:sz="12" w:space="0" w:color="000000"/>
              <w:bottom w:val="single" w:sz="4" w:space="0" w:color="000000"/>
            </w:tcBorders>
            <w:shd w:val="clear" w:color="auto" w:fill="FFFFFF"/>
          </w:tcPr>
          <w:p w14:paraId="77952F2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f</w:t>
            </w:r>
          </w:p>
        </w:tc>
        <w:tc>
          <w:tcPr>
            <w:tcW w:w="720" w:type="dxa"/>
            <w:tcBorders>
              <w:top w:val="single" w:sz="12" w:space="0" w:color="000000"/>
              <w:bottom w:val="single" w:sz="4" w:space="0" w:color="000000"/>
            </w:tcBorders>
            <w:shd w:val="clear" w:color="auto" w:fill="FFFFFF"/>
          </w:tcPr>
          <w:p w14:paraId="313FF34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rf</w:t>
            </w:r>
          </w:p>
        </w:tc>
        <w:tc>
          <w:tcPr>
            <w:tcW w:w="990" w:type="dxa"/>
            <w:tcBorders>
              <w:top w:val="single" w:sz="12" w:space="0" w:color="000000"/>
              <w:bottom w:val="single" w:sz="4" w:space="0" w:color="000000"/>
            </w:tcBorders>
            <w:shd w:val="clear" w:color="auto" w:fill="FFFFFF"/>
          </w:tcPr>
          <w:p w14:paraId="7D6465C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w:t>
            </w:r>
          </w:p>
        </w:tc>
        <w:tc>
          <w:tcPr>
            <w:tcW w:w="585" w:type="dxa"/>
            <w:tcBorders>
              <w:top w:val="single" w:sz="12" w:space="0" w:color="000000"/>
              <w:bottom w:val="single" w:sz="4" w:space="0" w:color="000000"/>
            </w:tcBorders>
            <w:shd w:val="clear" w:color="auto" w:fill="FFFFFF"/>
          </w:tcPr>
          <w:p w14:paraId="0FA1304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cf</w:t>
            </w:r>
          </w:p>
        </w:tc>
        <w:tc>
          <w:tcPr>
            <w:tcW w:w="630" w:type="dxa"/>
            <w:tcBorders>
              <w:top w:val="single" w:sz="12" w:space="0" w:color="000000"/>
              <w:bottom w:val="single" w:sz="4" w:space="0" w:color="000000"/>
            </w:tcBorders>
            <w:shd w:val="clear" w:color="auto" w:fill="FFFFFF"/>
          </w:tcPr>
          <w:p w14:paraId="35C4E07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crf</w:t>
            </w:r>
          </w:p>
        </w:tc>
        <w:tc>
          <w:tcPr>
            <w:tcW w:w="1035" w:type="dxa"/>
            <w:tcBorders>
              <w:top w:val="single" w:sz="12" w:space="0" w:color="000000"/>
              <w:bottom w:val="single" w:sz="4" w:space="0" w:color="000000"/>
            </w:tcBorders>
            <w:shd w:val="clear" w:color="auto" w:fill="FFFFFF"/>
          </w:tcPr>
          <w:p w14:paraId="5CE5020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c%</w:t>
            </w:r>
          </w:p>
        </w:tc>
      </w:tr>
      <w:tr w:rsidR="007A5850" w14:paraId="2919AA39" w14:textId="77777777">
        <w:trPr>
          <w:jc w:val="center"/>
        </w:trPr>
        <w:tc>
          <w:tcPr>
            <w:tcW w:w="2236" w:type="dxa"/>
            <w:tcBorders>
              <w:top w:val="single" w:sz="4" w:space="0" w:color="000000"/>
            </w:tcBorders>
            <w:shd w:val="clear" w:color="auto" w:fill="FFFFFF"/>
          </w:tcPr>
          <w:p w14:paraId="3272176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11</w:t>
            </w:r>
          </w:p>
        </w:tc>
        <w:tc>
          <w:tcPr>
            <w:tcW w:w="765" w:type="dxa"/>
            <w:tcBorders>
              <w:top w:val="single" w:sz="4" w:space="0" w:color="000000"/>
            </w:tcBorders>
            <w:shd w:val="clear" w:color="auto" w:fill="FFFFFF"/>
          </w:tcPr>
          <w:p w14:paraId="5DF9988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720" w:type="dxa"/>
            <w:tcBorders>
              <w:top w:val="single" w:sz="4" w:space="0" w:color="000000"/>
            </w:tcBorders>
            <w:shd w:val="clear" w:color="auto" w:fill="FFFFFF"/>
          </w:tcPr>
          <w:p w14:paraId="4B5D240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.04</w:t>
            </w:r>
          </w:p>
        </w:tc>
        <w:tc>
          <w:tcPr>
            <w:tcW w:w="990" w:type="dxa"/>
            <w:tcBorders>
              <w:top w:val="single" w:sz="4" w:space="0" w:color="000000"/>
            </w:tcBorders>
            <w:shd w:val="clear" w:color="auto" w:fill="FFFFFF"/>
          </w:tcPr>
          <w:p w14:paraId="4F3CB24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585" w:type="dxa"/>
            <w:tcBorders>
              <w:top w:val="single" w:sz="4" w:space="0" w:color="000000"/>
            </w:tcBorders>
            <w:shd w:val="clear" w:color="auto" w:fill="FFFFFF"/>
          </w:tcPr>
          <w:p w14:paraId="668F55E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50</w:t>
            </w:r>
          </w:p>
        </w:tc>
        <w:tc>
          <w:tcPr>
            <w:tcW w:w="630" w:type="dxa"/>
            <w:tcBorders>
              <w:top w:val="single" w:sz="4" w:space="0" w:color="000000"/>
            </w:tcBorders>
            <w:shd w:val="clear" w:color="auto" w:fill="FFFFFF"/>
          </w:tcPr>
          <w:p w14:paraId="23DF8D8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1.00</w:t>
            </w:r>
          </w:p>
        </w:tc>
        <w:tc>
          <w:tcPr>
            <w:tcW w:w="1035" w:type="dxa"/>
            <w:tcBorders>
              <w:top w:val="single" w:sz="4" w:space="0" w:color="000000"/>
            </w:tcBorders>
            <w:shd w:val="clear" w:color="auto" w:fill="FFFFFF"/>
          </w:tcPr>
          <w:p w14:paraId="5244811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100%</w:t>
            </w:r>
          </w:p>
        </w:tc>
      </w:tr>
      <w:tr w:rsidR="007A5850" w14:paraId="42E39CBB" w14:textId="77777777">
        <w:trPr>
          <w:jc w:val="center"/>
        </w:trPr>
        <w:tc>
          <w:tcPr>
            <w:tcW w:w="2236" w:type="dxa"/>
            <w:shd w:val="clear" w:color="auto" w:fill="FFFFFF"/>
          </w:tcPr>
          <w:p w14:paraId="58A4162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765" w:type="dxa"/>
            <w:shd w:val="clear" w:color="auto" w:fill="FFFFFF"/>
          </w:tcPr>
          <w:p w14:paraId="29F216D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720" w:type="dxa"/>
            <w:shd w:val="clear" w:color="auto" w:fill="FFFFFF"/>
          </w:tcPr>
          <w:p w14:paraId="476396B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w:t>
            </w:r>
          </w:p>
        </w:tc>
        <w:tc>
          <w:tcPr>
            <w:tcW w:w="990" w:type="dxa"/>
            <w:shd w:val="clear" w:color="auto" w:fill="FFFFFF"/>
          </w:tcPr>
          <w:p w14:paraId="529ABFE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585" w:type="dxa"/>
            <w:shd w:val="clear" w:color="auto" w:fill="FFFFFF"/>
          </w:tcPr>
          <w:p w14:paraId="15C1DD3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48</w:t>
            </w:r>
          </w:p>
        </w:tc>
        <w:tc>
          <w:tcPr>
            <w:tcW w:w="630" w:type="dxa"/>
            <w:shd w:val="clear" w:color="auto" w:fill="FFFFFF"/>
          </w:tcPr>
          <w:p w14:paraId="494F381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.96</w:t>
            </w:r>
          </w:p>
        </w:tc>
        <w:tc>
          <w:tcPr>
            <w:tcW w:w="1035" w:type="dxa"/>
            <w:shd w:val="clear" w:color="auto" w:fill="FFFFFF"/>
          </w:tcPr>
          <w:p w14:paraId="7F282A1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96%</w:t>
            </w:r>
          </w:p>
        </w:tc>
      </w:tr>
      <w:tr w:rsidR="007A5850" w14:paraId="449A0AF1" w14:textId="77777777">
        <w:trPr>
          <w:jc w:val="center"/>
        </w:trPr>
        <w:tc>
          <w:tcPr>
            <w:tcW w:w="2236" w:type="dxa"/>
            <w:shd w:val="clear" w:color="auto" w:fill="FFFFFF"/>
          </w:tcPr>
          <w:p w14:paraId="31008CD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c>
          <w:tcPr>
            <w:tcW w:w="765" w:type="dxa"/>
            <w:shd w:val="clear" w:color="auto" w:fill="FFFFFF"/>
          </w:tcPr>
          <w:p w14:paraId="7D273AC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720" w:type="dxa"/>
            <w:shd w:val="clear" w:color="auto" w:fill="FFFFFF"/>
          </w:tcPr>
          <w:p w14:paraId="650743C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.08</w:t>
            </w:r>
          </w:p>
        </w:tc>
        <w:tc>
          <w:tcPr>
            <w:tcW w:w="990" w:type="dxa"/>
            <w:shd w:val="clear" w:color="auto" w:fill="FFFFFF"/>
          </w:tcPr>
          <w:p w14:paraId="62C1096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585" w:type="dxa"/>
            <w:shd w:val="clear" w:color="auto" w:fill="FFFFFF"/>
          </w:tcPr>
          <w:p w14:paraId="2291BC6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48</w:t>
            </w:r>
          </w:p>
        </w:tc>
        <w:tc>
          <w:tcPr>
            <w:tcW w:w="630" w:type="dxa"/>
            <w:shd w:val="clear" w:color="auto" w:fill="FFFFFF"/>
          </w:tcPr>
          <w:p w14:paraId="4BF4D5E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.96</w:t>
            </w:r>
          </w:p>
        </w:tc>
        <w:tc>
          <w:tcPr>
            <w:tcW w:w="1035" w:type="dxa"/>
            <w:shd w:val="clear" w:color="auto" w:fill="FFFFFF"/>
          </w:tcPr>
          <w:p w14:paraId="0ABE60F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96%</w:t>
            </w:r>
          </w:p>
        </w:tc>
      </w:tr>
      <w:tr w:rsidR="007A5850" w14:paraId="5B417F6C" w14:textId="77777777">
        <w:trPr>
          <w:jc w:val="center"/>
        </w:trPr>
        <w:tc>
          <w:tcPr>
            <w:tcW w:w="2236" w:type="dxa"/>
            <w:shd w:val="clear" w:color="auto" w:fill="FFFF00"/>
          </w:tcPr>
          <w:p w14:paraId="64A2900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color w:val="000000"/>
                <w:sz w:val="20"/>
                <w:szCs w:val="20"/>
                <w:highlight w:val="yellow"/>
              </w:rPr>
              <w:t>8</w:t>
            </w:r>
          </w:p>
        </w:tc>
        <w:tc>
          <w:tcPr>
            <w:tcW w:w="765" w:type="dxa"/>
            <w:shd w:val="clear" w:color="auto" w:fill="FFFF00"/>
          </w:tcPr>
          <w:p w14:paraId="4B7C132A" w14:textId="77777777" w:rsidR="007A5850" w:rsidRDefault="007A5850">
            <w:pPr>
              <w:pBdr>
                <w:top w:val="nil"/>
                <w:left w:val="nil"/>
                <w:bottom w:val="nil"/>
                <w:right w:val="nil"/>
                <w:between w:val="nil"/>
              </w:pBdr>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6</w:t>
            </w:r>
          </w:p>
        </w:tc>
        <w:tc>
          <w:tcPr>
            <w:tcW w:w="720" w:type="dxa"/>
            <w:shd w:val="clear" w:color="auto" w:fill="FFFF00"/>
          </w:tcPr>
          <w:p w14:paraId="71F81C0E" w14:textId="77777777" w:rsidR="007A5850" w:rsidRDefault="007A5850">
            <w:pPr>
              <w:pBdr>
                <w:top w:val="nil"/>
                <w:left w:val="nil"/>
                <w:bottom w:val="nil"/>
                <w:right w:val="nil"/>
                <w:between w:val="nil"/>
              </w:pBdr>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.12</w:t>
            </w:r>
          </w:p>
        </w:tc>
        <w:tc>
          <w:tcPr>
            <w:tcW w:w="990" w:type="dxa"/>
            <w:shd w:val="clear" w:color="auto" w:fill="FFFF00"/>
          </w:tcPr>
          <w:p w14:paraId="56593135" w14:textId="77777777" w:rsidR="007A5850" w:rsidRDefault="007A5850">
            <w:pPr>
              <w:pBdr>
                <w:top w:val="nil"/>
                <w:left w:val="nil"/>
                <w:bottom w:val="nil"/>
                <w:right w:val="nil"/>
                <w:between w:val="nil"/>
              </w:pBdr>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12%</w:t>
            </w:r>
          </w:p>
        </w:tc>
        <w:tc>
          <w:tcPr>
            <w:tcW w:w="585" w:type="dxa"/>
            <w:shd w:val="clear" w:color="auto" w:fill="FFFF00"/>
          </w:tcPr>
          <w:p w14:paraId="36C19C4A" w14:textId="77777777" w:rsidR="007A5850" w:rsidRDefault="007A5850">
            <w:pPr>
              <w:pBdr>
                <w:top w:val="nil"/>
                <w:left w:val="nil"/>
                <w:bottom w:val="nil"/>
                <w:right w:val="nil"/>
                <w:between w:val="nil"/>
              </w:pBdr>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44</w:t>
            </w:r>
          </w:p>
        </w:tc>
        <w:tc>
          <w:tcPr>
            <w:tcW w:w="630" w:type="dxa"/>
            <w:shd w:val="clear" w:color="auto" w:fill="FFFF00"/>
          </w:tcPr>
          <w:p w14:paraId="3C959B26" w14:textId="77777777" w:rsidR="007A5850" w:rsidRDefault="007A5850">
            <w:pPr>
              <w:pBdr>
                <w:top w:val="nil"/>
                <w:left w:val="nil"/>
                <w:bottom w:val="nil"/>
                <w:right w:val="nil"/>
                <w:between w:val="nil"/>
              </w:pBdr>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.88</w:t>
            </w:r>
          </w:p>
        </w:tc>
        <w:tc>
          <w:tcPr>
            <w:tcW w:w="1035" w:type="dxa"/>
            <w:shd w:val="clear" w:color="auto" w:fill="FFFF00"/>
          </w:tcPr>
          <w:p w14:paraId="526DD998" w14:textId="77777777" w:rsidR="007A5850" w:rsidRDefault="007A5850">
            <w:pPr>
              <w:pBdr>
                <w:top w:val="nil"/>
                <w:left w:val="nil"/>
                <w:bottom w:val="nil"/>
                <w:right w:val="nil"/>
                <w:between w:val="nil"/>
              </w:pBdr>
              <w:jc w:val="center"/>
              <w:rPr>
                <w:rFonts w:ascii="Arial" w:eastAsia="Arial" w:hAnsi="Arial" w:cs="Arial"/>
                <w:color w:val="000000"/>
                <w:sz w:val="20"/>
                <w:szCs w:val="20"/>
                <w:highlight w:val="yellow"/>
              </w:rPr>
            </w:pPr>
            <w:r>
              <w:rPr>
                <w:rFonts w:ascii="Arial" w:eastAsia="Arial" w:hAnsi="Arial" w:cs="Arial"/>
                <w:color w:val="000000"/>
                <w:sz w:val="20"/>
                <w:szCs w:val="20"/>
                <w:highlight w:val="yellow"/>
              </w:rPr>
              <w:t>88%</w:t>
            </w:r>
          </w:p>
        </w:tc>
      </w:tr>
      <w:tr w:rsidR="007A5850" w14:paraId="60326666" w14:textId="77777777">
        <w:trPr>
          <w:jc w:val="center"/>
        </w:trPr>
        <w:tc>
          <w:tcPr>
            <w:tcW w:w="2236" w:type="dxa"/>
            <w:shd w:val="clear" w:color="auto" w:fill="FFFFFF"/>
          </w:tcPr>
          <w:p w14:paraId="7AC23EF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765" w:type="dxa"/>
            <w:shd w:val="clear" w:color="auto" w:fill="FFFFFF"/>
          </w:tcPr>
          <w:p w14:paraId="08F605F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720" w:type="dxa"/>
            <w:shd w:val="clear" w:color="auto" w:fill="FFFFFF"/>
          </w:tcPr>
          <w:p w14:paraId="61506B6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990" w:type="dxa"/>
            <w:shd w:val="clear" w:color="auto" w:fill="FFFFFF"/>
          </w:tcPr>
          <w:p w14:paraId="6534A2C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585" w:type="dxa"/>
            <w:shd w:val="clear" w:color="auto" w:fill="FFFFFF"/>
          </w:tcPr>
          <w:p w14:paraId="2F56C3F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38</w:t>
            </w:r>
          </w:p>
        </w:tc>
        <w:tc>
          <w:tcPr>
            <w:tcW w:w="630" w:type="dxa"/>
            <w:shd w:val="clear" w:color="auto" w:fill="FFFFFF"/>
          </w:tcPr>
          <w:p w14:paraId="2EA9336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.76</w:t>
            </w:r>
          </w:p>
        </w:tc>
        <w:tc>
          <w:tcPr>
            <w:tcW w:w="1035" w:type="dxa"/>
            <w:shd w:val="clear" w:color="auto" w:fill="FFFFFF"/>
          </w:tcPr>
          <w:p w14:paraId="2C269BC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76%</w:t>
            </w:r>
          </w:p>
        </w:tc>
      </w:tr>
      <w:tr w:rsidR="007A5850" w14:paraId="59AD3B44" w14:textId="77777777">
        <w:trPr>
          <w:jc w:val="center"/>
        </w:trPr>
        <w:tc>
          <w:tcPr>
            <w:tcW w:w="2236" w:type="dxa"/>
            <w:shd w:val="clear" w:color="auto" w:fill="FFFFFF"/>
          </w:tcPr>
          <w:p w14:paraId="088F39B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765" w:type="dxa"/>
            <w:shd w:val="clear" w:color="auto" w:fill="FFFFFF"/>
          </w:tcPr>
          <w:p w14:paraId="79A6C39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13</w:t>
            </w:r>
          </w:p>
        </w:tc>
        <w:tc>
          <w:tcPr>
            <w:tcW w:w="720" w:type="dxa"/>
            <w:shd w:val="clear" w:color="auto" w:fill="FFFFFF"/>
          </w:tcPr>
          <w:p w14:paraId="0DAAD0C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.26</w:t>
            </w:r>
          </w:p>
        </w:tc>
        <w:tc>
          <w:tcPr>
            <w:tcW w:w="990" w:type="dxa"/>
            <w:shd w:val="clear" w:color="auto" w:fill="FFFFFF"/>
          </w:tcPr>
          <w:p w14:paraId="6D18101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26%</w:t>
            </w:r>
          </w:p>
        </w:tc>
        <w:tc>
          <w:tcPr>
            <w:tcW w:w="585" w:type="dxa"/>
            <w:shd w:val="clear" w:color="auto" w:fill="FFFFFF"/>
          </w:tcPr>
          <w:p w14:paraId="4F2D821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32</w:t>
            </w:r>
          </w:p>
        </w:tc>
        <w:tc>
          <w:tcPr>
            <w:tcW w:w="630" w:type="dxa"/>
            <w:shd w:val="clear" w:color="auto" w:fill="FFFFFF"/>
          </w:tcPr>
          <w:p w14:paraId="1FE3A60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.64</w:t>
            </w:r>
          </w:p>
        </w:tc>
        <w:tc>
          <w:tcPr>
            <w:tcW w:w="1035" w:type="dxa"/>
            <w:shd w:val="clear" w:color="auto" w:fill="FFFFFF"/>
          </w:tcPr>
          <w:p w14:paraId="7B6480C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64%</w:t>
            </w:r>
          </w:p>
        </w:tc>
      </w:tr>
      <w:tr w:rsidR="007A5850" w14:paraId="6B5F35E4" w14:textId="77777777">
        <w:trPr>
          <w:jc w:val="center"/>
        </w:trPr>
        <w:tc>
          <w:tcPr>
            <w:tcW w:w="2236" w:type="dxa"/>
            <w:shd w:val="clear" w:color="auto" w:fill="FFFFFF"/>
          </w:tcPr>
          <w:p w14:paraId="65C78BF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765" w:type="dxa"/>
            <w:shd w:val="clear" w:color="auto" w:fill="FFFFFF"/>
          </w:tcPr>
          <w:p w14:paraId="3351BB5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720" w:type="dxa"/>
            <w:shd w:val="clear" w:color="auto" w:fill="FFFFFF"/>
          </w:tcPr>
          <w:p w14:paraId="618D5B1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w:t>
            </w:r>
          </w:p>
        </w:tc>
        <w:tc>
          <w:tcPr>
            <w:tcW w:w="990" w:type="dxa"/>
            <w:shd w:val="clear" w:color="auto" w:fill="FFFFFF"/>
          </w:tcPr>
          <w:p w14:paraId="06ED453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w:t>
            </w:r>
          </w:p>
        </w:tc>
        <w:tc>
          <w:tcPr>
            <w:tcW w:w="585" w:type="dxa"/>
            <w:shd w:val="clear" w:color="auto" w:fill="FFFFFF"/>
          </w:tcPr>
          <w:p w14:paraId="57846AF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19</w:t>
            </w:r>
          </w:p>
        </w:tc>
        <w:tc>
          <w:tcPr>
            <w:tcW w:w="630" w:type="dxa"/>
            <w:shd w:val="clear" w:color="auto" w:fill="FFFFFF"/>
          </w:tcPr>
          <w:p w14:paraId="0E07D9A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.38</w:t>
            </w:r>
          </w:p>
        </w:tc>
        <w:tc>
          <w:tcPr>
            <w:tcW w:w="1035" w:type="dxa"/>
            <w:shd w:val="clear" w:color="auto" w:fill="FFFFFF"/>
          </w:tcPr>
          <w:p w14:paraId="5E367CD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38%</w:t>
            </w:r>
          </w:p>
        </w:tc>
      </w:tr>
      <w:tr w:rsidR="007A5850" w14:paraId="052085E7" w14:textId="77777777">
        <w:trPr>
          <w:jc w:val="center"/>
        </w:trPr>
        <w:tc>
          <w:tcPr>
            <w:tcW w:w="2236" w:type="dxa"/>
            <w:shd w:val="clear" w:color="auto" w:fill="FFFFFF"/>
          </w:tcPr>
          <w:p w14:paraId="3EA34F1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765" w:type="dxa"/>
            <w:shd w:val="clear" w:color="auto" w:fill="FFFFFF"/>
          </w:tcPr>
          <w:p w14:paraId="1A1EB29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720" w:type="dxa"/>
            <w:shd w:val="clear" w:color="auto" w:fill="FFFFFF"/>
          </w:tcPr>
          <w:p w14:paraId="26B57D3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.04</w:t>
            </w:r>
          </w:p>
        </w:tc>
        <w:tc>
          <w:tcPr>
            <w:tcW w:w="990" w:type="dxa"/>
            <w:shd w:val="clear" w:color="auto" w:fill="FFFFFF"/>
          </w:tcPr>
          <w:p w14:paraId="1B92136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585" w:type="dxa"/>
            <w:shd w:val="clear" w:color="auto" w:fill="FFFFFF"/>
          </w:tcPr>
          <w:p w14:paraId="4DFE4D0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c>
          <w:tcPr>
            <w:tcW w:w="630" w:type="dxa"/>
            <w:shd w:val="clear" w:color="auto" w:fill="FFFFFF"/>
          </w:tcPr>
          <w:p w14:paraId="2FDCCDE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.18</w:t>
            </w:r>
          </w:p>
        </w:tc>
        <w:tc>
          <w:tcPr>
            <w:tcW w:w="1035" w:type="dxa"/>
            <w:shd w:val="clear" w:color="auto" w:fill="FFFFFF"/>
          </w:tcPr>
          <w:p w14:paraId="44D39C5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18%</w:t>
            </w:r>
          </w:p>
        </w:tc>
      </w:tr>
      <w:tr w:rsidR="007A5850" w14:paraId="5FC5C77C" w14:textId="77777777">
        <w:trPr>
          <w:jc w:val="center"/>
        </w:trPr>
        <w:tc>
          <w:tcPr>
            <w:tcW w:w="2236" w:type="dxa"/>
            <w:shd w:val="clear" w:color="auto" w:fill="FFFFFF"/>
          </w:tcPr>
          <w:p w14:paraId="4BBDA46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765" w:type="dxa"/>
            <w:shd w:val="clear" w:color="auto" w:fill="FFFFFF"/>
          </w:tcPr>
          <w:p w14:paraId="45596AD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720" w:type="dxa"/>
            <w:shd w:val="clear" w:color="auto" w:fill="FFFFFF"/>
          </w:tcPr>
          <w:p w14:paraId="1265CA3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.08</w:t>
            </w:r>
          </w:p>
        </w:tc>
        <w:tc>
          <w:tcPr>
            <w:tcW w:w="990" w:type="dxa"/>
            <w:shd w:val="clear" w:color="auto" w:fill="FFFFFF"/>
          </w:tcPr>
          <w:p w14:paraId="660BC50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585" w:type="dxa"/>
            <w:shd w:val="clear" w:color="auto" w:fill="FFFFFF"/>
          </w:tcPr>
          <w:p w14:paraId="6C933D1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630" w:type="dxa"/>
            <w:shd w:val="clear" w:color="auto" w:fill="FFFFFF"/>
          </w:tcPr>
          <w:p w14:paraId="679C86F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.14</w:t>
            </w:r>
          </w:p>
        </w:tc>
        <w:tc>
          <w:tcPr>
            <w:tcW w:w="1035" w:type="dxa"/>
            <w:shd w:val="clear" w:color="auto" w:fill="FFFFFF"/>
          </w:tcPr>
          <w:p w14:paraId="7AF3385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14%</w:t>
            </w:r>
          </w:p>
        </w:tc>
      </w:tr>
      <w:tr w:rsidR="007A5850" w14:paraId="6A190B42" w14:textId="77777777">
        <w:trPr>
          <w:jc w:val="center"/>
        </w:trPr>
        <w:tc>
          <w:tcPr>
            <w:tcW w:w="2236" w:type="dxa"/>
            <w:shd w:val="clear" w:color="auto" w:fill="FFFFFF"/>
          </w:tcPr>
          <w:p w14:paraId="4182C46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765" w:type="dxa"/>
            <w:shd w:val="clear" w:color="auto" w:fill="FFFFFF"/>
          </w:tcPr>
          <w:p w14:paraId="50B4790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720" w:type="dxa"/>
            <w:shd w:val="clear" w:color="auto" w:fill="FFFFFF"/>
          </w:tcPr>
          <w:p w14:paraId="3693FFC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.06</w:t>
            </w:r>
          </w:p>
        </w:tc>
        <w:tc>
          <w:tcPr>
            <w:tcW w:w="990" w:type="dxa"/>
            <w:shd w:val="clear" w:color="auto" w:fill="FFFFFF"/>
          </w:tcPr>
          <w:p w14:paraId="66C9116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585" w:type="dxa"/>
            <w:shd w:val="clear" w:color="auto" w:fill="FFFFFF"/>
          </w:tcPr>
          <w:p w14:paraId="4AAE2DA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630" w:type="dxa"/>
            <w:shd w:val="clear" w:color="auto" w:fill="FFFFFF"/>
          </w:tcPr>
          <w:p w14:paraId="171B571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.06</w:t>
            </w:r>
          </w:p>
        </w:tc>
        <w:tc>
          <w:tcPr>
            <w:tcW w:w="1035" w:type="dxa"/>
            <w:shd w:val="clear" w:color="auto" w:fill="FFFFFF"/>
          </w:tcPr>
          <w:p w14:paraId="0EE7B50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r>
      <w:tr w:rsidR="007A5850" w14:paraId="4DD7B374" w14:textId="77777777">
        <w:trPr>
          <w:jc w:val="center"/>
        </w:trPr>
        <w:tc>
          <w:tcPr>
            <w:tcW w:w="2236" w:type="dxa"/>
            <w:shd w:val="clear" w:color="auto" w:fill="FFFFFF"/>
          </w:tcPr>
          <w:p w14:paraId="5DD1DFE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lastRenderedPageBreak/>
              <w:t>1</w:t>
            </w:r>
          </w:p>
        </w:tc>
        <w:tc>
          <w:tcPr>
            <w:tcW w:w="765" w:type="dxa"/>
            <w:shd w:val="clear" w:color="auto" w:fill="FFFFFF"/>
          </w:tcPr>
          <w:p w14:paraId="5786B31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720" w:type="dxa"/>
            <w:shd w:val="clear" w:color="auto" w:fill="FFFFFF"/>
          </w:tcPr>
          <w:p w14:paraId="6590AEC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w:t>
            </w:r>
          </w:p>
        </w:tc>
        <w:tc>
          <w:tcPr>
            <w:tcW w:w="990" w:type="dxa"/>
            <w:shd w:val="clear" w:color="auto" w:fill="FFFFFF"/>
          </w:tcPr>
          <w:p w14:paraId="7A8ED29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585" w:type="dxa"/>
            <w:shd w:val="clear" w:color="auto" w:fill="FFFFFF"/>
          </w:tcPr>
          <w:p w14:paraId="5431450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630" w:type="dxa"/>
            <w:shd w:val="clear" w:color="auto" w:fill="FFFFFF"/>
          </w:tcPr>
          <w:p w14:paraId="01318EC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w:t>
            </w:r>
          </w:p>
        </w:tc>
        <w:tc>
          <w:tcPr>
            <w:tcW w:w="1035" w:type="dxa"/>
            <w:shd w:val="clear" w:color="auto" w:fill="FFFFFF"/>
          </w:tcPr>
          <w:p w14:paraId="653F70C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r>
    </w:tbl>
    <w:p w14:paraId="670C50EA" w14:textId="77777777" w:rsidR="007A5850" w:rsidRDefault="007A5850">
      <w:pPr>
        <w:pBdr>
          <w:top w:val="nil"/>
          <w:left w:val="nil"/>
          <w:bottom w:val="nil"/>
          <w:right w:val="nil"/>
          <w:between w:val="nil"/>
        </w:pBdr>
        <w:jc w:val="both"/>
        <w:rPr>
          <w:rFonts w:ascii="Arial" w:eastAsia="Arial" w:hAnsi="Arial" w:cs="Arial"/>
          <w:sz w:val="20"/>
          <w:szCs w:val="20"/>
        </w:rPr>
      </w:pPr>
    </w:p>
    <w:p w14:paraId="5E8910C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Recall, the percentile rank for a value is the percentage of scores a value is greater than or equal to. The formula for determining percentile rank for a value is:</w:t>
      </w:r>
    </w:p>
    <w:p w14:paraId="4B56629C" w14:textId="77777777" w:rsidR="007A5850" w:rsidRDefault="007A5850">
      <w:pPr>
        <w:pBdr>
          <w:top w:val="nil"/>
          <w:left w:val="nil"/>
          <w:bottom w:val="nil"/>
          <w:right w:val="nil"/>
          <w:between w:val="nil"/>
        </w:pBdr>
        <w:rPr>
          <w:rFonts w:ascii="Arial" w:eastAsia="Arial" w:hAnsi="Arial" w:cs="Arial"/>
          <w:sz w:val="20"/>
          <w:szCs w:val="20"/>
        </w:rPr>
      </w:pPr>
    </w:p>
    <w:p w14:paraId="4C11E837" w14:textId="77777777" w:rsidR="007A5850" w:rsidRDefault="007A5850">
      <w:pPr>
        <w:pBdr>
          <w:top w:val="nil"/>
          <w:left w:val="nil"/>
          <w:bottom w:val="nil"/>
          <w:right w:val="nil"/>
          <w:between w:val="nil"/>
        </w:pBdr>
        <w:jc w:val="center"/>
        <w:rPr>
          <w:rFonts w:ascii="Arial" w:eastAsia="Arial" w:hAnsi="Arial" w:cs="Arial"/>
          <w:sz w:val="20"/>
          <w:szCs w:val="20"/>
        </w:rPr>
      </w:pPr>
      <w:hyperlink r:id="rId46">
        <w:r>
          <w:rPr>
            <w:rFonts w:ascii="Arial" w:eastAsia="Arial" w:hAnsi="Arial" w:cs="Arial"/>
            <w:noProof/>
            <w:sz w:val="20"/>
            <w:szCs w:val="20"/>
          </w:rPr>
          <w:drawing>
            <wp:inline distT="19050" distB="19050" distL="19050" distR="19050" wp14:anchorId="45B89CB2" wp14:editId="56603E44">
              <wp:extent cx="2209800" cy="381000"/>
              <wp:effectExtent l="0" t="0" r="0" b="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7"/>
                      <a:srcRect/>
                      <a:stretch>
                        <a:fillRect/>
                      </a:stretch>
                    </pic:blipFill>
                    <pic:spPr>
                      <a:xfrm>
                        <a:off x="0" y="0"/>
                        <a:ext cx="2209800" cy="381000"/>
                      </a:xfrm>
                      <a:prstGeom prst="rect">
                        <a:avLst/>
                      </a:prstGeom>
                      <a:ln/>
                    </pic:spPr>
                  </pic:pic>
                </a:graphicData>
              </a:graphic>
            </wp:inline>
          </w:drawing>
        </w:r>
      </w:hyperlink>
    </w:p>
    <w:p w14:paraId="6606753F" w14:textId="77777777" w:rsidR="007A5850" w:rsidRDefault="007A5850">
      <w:pPr>
        <w:pBdr>
          <w:top w:val="nil"/>
          <w:left w:val="nil"/>
          <w:bottom w:val="nil"/>
          <w:right w:val="nil"/>
          <w:between w:val="nil"/>
        </w:pBdr>
        <w:jc w:val="both"/>
        <w:rPr>
          <w:rFonts w:ascii="Arial" w:eastAsia="Arial" w:hAnsi="Arial" w:cs="Arial"/>
          <w:sz w:val="20"/>
          <w:szCs w:val="20"/>
        </w:rPr>
      </w:pPr>
    </w:p>
    <w:p w14:paraId="20CCE7F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We first need a value to determine a percentile rank. Say we want to find the percentile rank for a Political Attitude value of X = 8. Locate that value in the frequency distribution table (the row for X = 8 is highlighted) and make this row your ‘reference point’. The values for each term in the percentile rank formula above are based off this reference point. The following are descriptions of each term in the formula, along with where to find the value in the frequency distribution table:</w:t>
      </w:r>
    </w:p>
    <w:p w14:paraId="6FEC1F7C" w14:textId="77777777" w:rsidR="007A5850" w:rsidRDefault="007A5850">
      <w:pPr>
        <w:pBdr>
          <w:top w:val="nil"/>
          <w:left w:val="nil"/>
          <w:bottom w:val="nil"/>
          <w:right w:val="nil"/>
          <w:between w:val="nil"/>
        </w:pBdr>
        <w:jc w:val="both"/>
        <w:rPr>
          <w:rFonts w:ascii="Arial" w:eastAsia="Arial" w:hAnsi="Arial" w:cs="Arial"/>
          <w:sz w:val="20"/>
          <w:szCs w:val="20"/>
        </w:rPr>
      </w:pPr>
    </w:p>
    <w:p w14:paraId="5080C4B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n</w:t>
      </w:r>
      <w:r>
        <w:rPr>
          <w:rFonts w:ascii="Arial" w:eastAsia="Arial" w:hAnsi="Arial" w:cs="Arial"/>
          <w:b/>
          <w:sz w:val="20"/>
          <w:szCs w:val="20"/>
          <w:vertAlign w:val="subscript"/>
        </w:rPr>
        <w:t>L</w:t>
      </w:r>
      <w:r>
        <w:rPr>
          <w:rFonts w:ascii="Arial" w:eastAsia="Arial" w:hAnsi="Arial" w:cs="Arial"/>
          <w:sz w:val="20"/>
          <w:szCs w:val="20"/>
        </w:rPr>
        <w:t xml:space="preserve"> is the number of scores </w:t>
      </w:r>
      <w:r>
        <w:rPr>
          <w:rFonts w:ascii="Arial" w:eastAsia="Arial" w:hAnsi="Arial" w:cs="Arial"/>
          <w:sz w:val="20"/>
          <w:szCs w:val="20"/>
          <w:u w:val="single"/>
        </w:rPr>
        <w:t>less</w:t>
      </w:r>
      <w:r>
        <w:rPr>
          <w:rFonts w:ascii="Arial" w:eastAsia="Arial" w:hAnsi="Arial" w:cs="Arial"/>
          <w:sz w:val="20"/>
          <w:szCs w:val="20"/>
        </w:rPr>
        <w:t xml:space="preserve"> than the value we are calculating the percentile rank for, that is, the cumulative frequency (cf) of X = 7. The cumulative frequency of X = 7 is 38, so n</w:t>
      </w:r>
      <w:r>
        <w:rPr>
          <w:rFonts w:ascii="Arial" w:eastAsia="Arial" w:hAnsi="Arial" w:cs="Arial"/>
          <w:sz w:val="20"/>
          <w:szCs w:val="20"/>
          <w:vertAlign w:val="subscript"/>
        </w:rPr>
        <w:t>L</w:t>
      </w:r>
      <w:r>
        <w:rPr>
          <w:rFonts w:ascii="Arial" w:eastAsia="Arial" w:hAnsi="Arial" w:cs="Arial"/>
          <w:sz w:val="20"/>
          <w:szCs w:val="20"/>
        </w:rPr>
        <w:t xml:space="preserve"> = 38. </w:t>
      </w:r>
      <w:r>
        <w:rPr>
          <w:rFonts w:ascii="Arial" w:eastAsia="Arial" w:hAnsi="Arial" w:cs="Arial"/>
          <w:b/>
          <w:sz w:val="20"/>
          <w:szCs w:val="20"/>
        </w:rPr>
        <w:t>n</w:t>
      </w:r>
      <w:r>
        <w:rPr>
          <w:rFonts w:ascii="Arial" w:eastAsia="Arial" w:hAnsi="Arial" w:cs="Arial"/>
          <w:b/>
          <w:sz w:val="20"/>
          <w:szCs w:val="20"/>
          <w:vertAlign w:val="subscript"/>
        </w:rPr>
        <w:t>W</w:t>
      </w:r>
      <w:r>
        <w:rPr>
          <w:rFonts w:ascii="Arial" w:eastAsia="Arial" w:hAnsi="Arial" w:cs="Arial"/>
          <w:sz w:val="20"/>
          <w:szCs w:val="20"/>
        </w:rPr>
        <w:t> is the number of scores associated with the value we are calculating the percentile rank for, that is, the frequency (f) of X = 8. The frequency of X = 8 is 6; hence n</w:t>
      </w:r>
      <w:r>
        <w:rPr>
          <w:rFonts w:ascii="Arial" w:eastAsia="Arial" w:hAnsi="Arial" w:cs="Arial"/>
          <w:sz w:val="20"/>
          <w:szCs w:val="20"/>
          <w:vertAlign w:val="subscript"/>
        </w:rPr>
        <w:t>W</w:t>
      </w:r>
      <w:r>
        <w:rPr>
          <w:rFonts w:ascii="Arial" w:eastAsia="Arial" w:hAnsi="Arial" w:cs="Arial"/>
          <w:sz w:val="20"/>
          <w:szCs w:val="20"/>
        </w:rPr>
        <w:t xml:space="preserve"> = 6. </w:t>
      </w:r>
      <w:r>
        <w:rPr>
          <w:rFonts w:ascii="Arial" w:eastAsia="Arial" w:hAnsi="Arial" w:cs="Arial"/>
          <w:b/>
          <w:sz w:val="20"/>
          <w:szCs w:val="20"/>
        </w:rPr>
        <w:t>i</w:t>
      </w:r>
      <w:r>
        <w:rPr>
          <w:rFonts w:ascii="Arial" w:eastAsia="Arial" w:hAnsi="Arial" w:cs="Arial"/>
          <w:sz w:val="20"/>
          <w:szCs w:val="20"/>
        </w:rPr>
        <w:t xml:space="preserve"> is the number of values associated with the percentile rank, which in this example is i = 1 (i.e., X = 8). In some distributions i can be greater than 1; but we do not cover distributions. </w:t>
      </w:r>
      <w:r>
        <w:rPr>
          <w:rFonts w:ascii="Arial" w:eastAsia="Arial" w:hAnsi="Arial" w:cs="Arial"/>
          <w:b/>
          <w:sz w:val="20"/>
          <w:szCs w:val="20"/>
        </w:rPr>
        <w:t>L</w:t>
      </w:r>
      <w:r>
        <w:rPr>
          <w:rFonts w:ascii="Arial" w:eastAsia="Arial" w:hAnsi="Arial" w:cs="Arial"/>
          <w:sz w:val="20"/>
          <w:szCs w:val="20"/>
        </w:rPr>
        <w:t xml:space="preserve"> is the lower real limit (LRL) of the value we are calculating the percentile rank for. The lower real limit is one-half unit below our measured value, so the lower real limit of 8 is L = 7.5. </w:t>
      </w:r>
      <w:r>
        <w:rPr>
          <w:rFonts w:ascii="Arial" w:eastAsia="Arial" w:hAnsi="Arial" w:cs="Arial"/>
          <w:b/>
          <w:sz w:val="20"/>
          <w:szCs w:val="20"/>
        </w:rPr>
        <w:t>X</w:t>
      </w:r>
      <w:r>
        <w:rPr>
          <w:rFonts w:ascii="Arial" w:eastAsia="Arial" w:hAnsi="Arial" w:cs="Arial"/>
          <w:sz w:val="20"/>
          <w:szCs w:val="20"/>
        </w:rPr>
        <w:t xml:space="preserve"> is the value for which we are calculating the percentile rank (X = 8). </w:t>
      </w:r>
      <w:r>
        <w:rPr>
          <w:rFonts w:ascii="Arial" w:eastAsia="Arial" w:hAnsi="Arial" w:cs="Arial"/>
          <w:b/>
          <w:sz w:val="20"/>
          <w:szCs w:val="20"/>
        </w:rPr>
        <w:t>N</w:t>
      </w:r>
      <w:r>
        <w:rPr>
          <w:rFonts w:ascii="Arial" w:eastAsia="Arial" w:hAnsi="Arial" w:cs="Arial"/>
          <w:sz w:val="20"/>
          <w:szCs w:val="20"/>
        </w:rPr>
        <w:t> is the total number of scores in the distribution, which in this case is 50. Once you have located each necessary value, plug them into the formula and solve for the percentile rank of X = 8.</w:t>
      </w:r>
    </w:p>
    <w:p w14:paraId="7706A2D3" w14:textId="77777777" w:rsidR="007A5850" w:rsidRDefault="007A5850">
      <w:pPr>
        <w:pBdr>
          <w:top w:val="nil"/>
          <w:left w:val="nil"/>
          <w:bottom w:val="nil"/>
          <w:right w:val="nil"/>
          <w:between w:val="nil"/>
        </w:pBdr>
        <w:jc w:val="both"/>
        <w:rPr>
          <w:rFonts w:ascii="Arial" w:eastAsia="Arial" w:hAnsi="Arial" w:cs="Arial"/>
          <w:sz w:val="20"/>
          <w:szCs w:val="20"/>
        </w:rPr>
      </w:pPr>
    </w:p>
    <w:p w14:paraId="54A16167" w14:textId="77777777" w:rsidR="007A5850" w:rsidRDefault="007A5850">
      <w:pPr>
        <w:pBdr>
          <w:top w:val="nil"/>
          <w:left w:val="nil"/>
          <w:bottom w:val="nil"/>
          <w:right w:val="nil"/>
          <w:between w:val="nil"/>
        </w:pBdr>
        <w:jc w:val="center"/>
        <w:rPr>
          <w:rFonts w:ascii="Arial" w:eastAsia="Arial" w:hAnsi="Arial" w:cs="Arial"/>
          <w:sz w:val="20"/>
          <w:szCs w:val="20"/>
        </w:rPr>
      </w:pPr>
      <w:hyperlink r:id="rId48">
        <w:r>
          <w:rPr>
            <w:rFonts w:ascii="Arial" w:eastAsia="Arial" w:hAnsi="Arial" w:cs="Arial"/>
            <w:noProof/>
            <w:sz w:val="20"/>
            <w:szCs w:val="20"/>
          </w:rPr>
          <w:drawing>
            <wp:inline distT="19050" distB="19050" distL="19050" distR="19050" wp14:anchorId="45419C3B" wp14:editId="011361FF">
              <wp:extent cx="2628900" cy="381000"/>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9"/>
                      <a:srcRect/>
                      <a:stretch>
                        <a:fillRect/>
                      </a:stretch>
                    </pic:blipFill>
                    <pic:spPr>
                      <a:xfrm>
                        <a:off x="0" y="0"/>
                        <a:ext cx="2628900" cy="381000"/>
                      </a:xfrm>
                      <a:prstGeom prst="rect">
                        <a:avLst/>
                      </a:prstGeom>
                      <a:ln/>
                    </pic:spPr>
                  </pic:pic>
                </a:graphicData>
              </a:graphic>
            </wp:inline>
          </w:drawing>
        </w:r>
      </w:hyperlink>
    </w:p>
    <w:p w14:paraId="4E2283D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Thus, X = 8 is greater than or equal to exactly 92% of all other scores in the set of data. Or, another way to state this is that 92% of the individuals surveyed self-reported a political attitude that was at most ‘somewhat conservative’.</w:t>
      </w:r>
    </w:p>
    <w:p w14:paraId="1D2967CA" w14:textId="77777777" w:rsidR="007A5850" w:rsidRDefault="007A5850">
      <w:pPr>
        <w:pBdr>
          <w:top w:val="nil"/>
          <w:left w:val="nil"/>
          <w:bottom w:val="nil"/>
          <w:right w:val="nil"/>
          <w:between w:val="nil"/>
        </w:pBdr>
        <w:jc w:val="both"/>
        <w:rPr>
          <w:rFonts w:ascii="Arial" w:eastAsia="Arial" w:hAnsi="Arial" w:cs="Arial"/>
          <w:sz w:val="20"/>
          <w:szCs w:val="20"/>
        </w:rPr>
      </w:pPr>
    </w:p>
    <w:p w14:paraId="587F7431"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3.3 Calculating Percentiles</w:t>
      </w:r>
    </w:p>
    <w:p w14:paraId="2C99646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Recall, a percentile is the value greater than or equal to a certain percentage of scores. Below, I reproduced the frequency table from above. Let’s say we want to determine the percentile (X) associated with a percentile rank of 35%, that is, what value is greater than or equal to 35% of the scores?</w:t>
      </w:r>
    </w:p>
    <w:p w14:paraId="13AD8CC7" w14:textId="77777777" w:rsidR="007A5850" w:rsidRDefault="007A5850">
      <w:pPr>
        <w:pBdr>
          <w:top w:val="nil"/>
          <w:left w:val="nil"/>
          <w:bottom w:val="nil"/>
          <w:right w:val="nil"/>
          <w:between w:val="nil"/>
        </w:pBdr>
        <w:jc w:val="both"/>
        <w:rPr>
          <w:rFonts w:ascii="Arial" w:eastAsia="Arial" w:hAnsi="Arial" w:cs="Arial"/>
          <w:sz w:val="20"/>
          <w:szCs w:val="20"/>
        </w:rPr>
      </w:pPr>
    </w:p>
    <w:tbl>
      <w:tblPr>
        <w:tblStyle w:val="a1"/>
        <w:tblW w:w="7140" w:type="dxa"/>
        <w:jc w:val="center"/>
        <w:tblBorders>
          <w:top w:val="single" w:sz="12" w:space="0" w:color="000000"/>
          <w:bottom w:val="single" w:sz="12" w:space="0" w:color="000000"/>
        </w:tblBorders>
        <w:tblLayout w:type="fixed"/>
        <w:tblLook w:val="0000" w:firstRow="0" w:lastRow="0" w:firstColumn="0" w:lastColumn="0" w:noHBand="0" w:noVBand="0"/>
      </w:tblPr>
      <w:tblGrid>
        <w:gridCol w:w="2235"/>
        <w:gridCol w:w="765"/>
        <w:gridCol w:w="720"/>
        <w:gridCol w:w="990"/>
        <w:gridCol w:w="510"/>
        <w:gridCol w:w="750"/>
        <w:gridCol w:w="1170"/>
      </w:tblGrid>
      <w:tr w:rsidR="007A5850" w14:paraId="0506EAEA" w14:textId="77777777">
        <w:trPr>
          <w:jc w:val="center"/>
        </w:trPr>
        <w:tc>
          <w:tcPr>
            <w:tcW w:w="2235" w:type="dxa"/>
            <w:shd w:val="clear" w:color="auto" w:fill="FFFFFF"/>
          </w:tcPr>
          <w:p w14:paraId="03FE5B1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Political Attitude (X)</w:t>
            </w:r>
          </w:p>
        </w:tc>
        <w:tc>
          <w:tcPr>
            <w:tcW w:w="765" w:type="dxa"/>
            <w:shd w:val="clear" w:color="auto" w:fill="FFFFFF"/>
          </w:tcPr>
          <w:p w14:paraId="4FF9BFB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f</w:t>
            </w:r>
          </w:p>
        </w:tc>
        <w:tc>
          <w:tcPr>
            <w:tcW w:w="720" w:type="dxa"/>
            <w:shd w:val="clear" w:color="auto" w:fill="FFFFFF"/>
          </w:tcPr>
          <w:p w14:paraId="3B3DF14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rf</w:t>
            </w:r>
          </w:p>
        </w:tc>
        <w:tc>
          <w:tcPr>
            <w:tcW w:w="990" w:type="dxa"/>
            <w:shd w:val="clear" w:color="auto" w:fill="FFFFFF"/>
          </w:tcPr>
          <w:p w14:paraId="525E2A6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w:t>
            </w:r>
          </w:p>
        </w:tc>
        <w:tc>
          <w:tcPr>
            <w:tcW w:w="510" w:type="dxa"/>
            <w:shd w:val="clear" w:color="auto" w:fill="FFFFFF"/>
          </w:tcPr>
          <w:p w14:paraId="018D83B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cf</w:t>
            </w:r>
          </w:p>
        </w:tc>
        <w:tc>
          <w:tcPr>
            <w:tcW w:w="750" w:type="dxa"/>
            <w:shd w:val="clear" w:color="auto" w:fill="FFFFFF"/>
          </w:tcPr>
          <w:p w14:paraId="2D01E1B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crf</w:t>
            </w:r>
          </w:p>
        </w:tc>
        <w:tc>
          <w:tcPr>
            <w:tcW w:w="1170" w:type="dxa"/>
            <w:shd w:val="clear" w:color="auto" w:fill="FFFFFF"/>
          </w:tcPr>
          <w:p w14:paraId="3C3CD6B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c%</w:t>
            </w:r>
          </w:p>
        </w:tc>
      </w:tr>
      <w:tr w:rsidR="007A5850" w14:paraId="15F691F2" w14:textId="77777777">
        <w:trPr>
          <w:jc w:val="center"/>
        </w:trPr>
        <w:tc>
          <w:tcPr>
            <w:tcW w:w="2235" w:type="dxa"/>
            <w:shd w:val="clear" w:color="auto" w:fill="FFFFFF"/>
          </w:tcPr>
          <w:p w14:paraId="756ED17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11</w:t>
            </w:r>
          </w:p>
        </w:tc>
        <w:tc>
          <w:tcPr>
            <w:tcW w:w="765" w:type="dxa"/>
            <w:shd w:val="clear" w:color="auto" w:fill="FFFFFF"/>
          </w:tcPr>
          <w:p w14:paraId="3767E1B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720" w:type="dxa"/>
            <w:shd w:val="clear" w:color="auto" w:fill="FFFFFF"/>
          </w:tcPr>
          <w:p w14:paraId="274ABE3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.04</w:t>
            </w:r>
          </w:p>
        </w:tc>
        <w:tc>
          <w:tcPr>
            <w:tcW w:w="990" w:type="dxa"/>
            <w:shd w:val="clear" w:color="auto" w:fill="FFFFFF"/>
          </w:tcPr>
          <w:p w14:paraId="7970E9B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510" w:type="dxa"/>
            <w:shd w:val="clear" w:color="auto" w:fill="FFFFFF"/>
          </w:tcPr>
          <w:p w14:paraId="7BC2531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50</w:t>
            </w:r>
          </w:p>
        </w:tc>
        <w:tc>
          <w:tcPr>
            <w:tcW w:w="750" w:type="dxa"/>
            <w:shd w:val="clear" w:color="auto" w:fill="FFFFFF"/>
          </w:tcPr>
          <w:p w14:paraId="68F9815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1.00</w:t>
            </w:r>
          </w:p>
        </w:tc>
        <w:tc>
          <w:tcPr>
            <w:tcW w:w="1170" w:type="dxa"/>
            <w:shd w:val="clear" w:color="auto" w:fill="FFFFFF"/>
          </w:tcPr>
          <w:p w14:paraId="46E3386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100%</w:t>
            </w:r>
          </w:p>
        </w:tc>
      </w:tr>
      <w:tr w:rsidR="007A5850" w14:paraId="22CA7D12" w14:textId="77777777">
        <w:trPr>
          <w:jc w:val="center"/>
        </w:trPr>
        <w:tc>
          <w:tcPr>
            <w:tcW w:w="2235" w:type="dxa"/>
            <w:shd w:val="clear" w:color="auto" w:fill="FFFFFF"/>
          </w:tcPr>
          <w:p w14:paraId="2F49A6F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765" w:type="dxa"/>
            <w:shd w:val="clear" w:color="auto" w:fill="FFFFFF"/>
          </w:tcPr>
          <w:p w14:paraId="37961D9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720" w:type="dxa"/>
            <w:shd w:val="clear" w:color="auto" w:fill="FFFFFF"/>
          </w:tcPr>
          <w:p w14:paraId="14FA83A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w:t>
            </w:r>
          </w:p>
        </w:tc>
        <w:tc>
          <w:tcPr>
            <w:tcW w:w="990" w:type="dxa"/>
            <w:shd w:val="clear" w:color="auto" w:fill="FFFFFF"/>
          </w:tcPr>
          <w:p w14:paraId="699A387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510" w:type="dxa"/>
            <w:shd w:val="clear" w:color="auto" w:fill="FFFFFF"/>
          </w:tcPr>
          <w:p w14:paraId="5C745AE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48</w:t>
            </w:r>
          </w:p>
        </w:tc>
        <w:tc>
          <w:tcPr>
            <w:tcW w:w="750" w:type="dxa"/>
            <w:shd w:val="clear" w:color="auto" w:fill="FFFFFF"/>
          </w:tcPr>
          <w:p w14:paraId="76CF786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.96</w:t>
            </w:r>
          </w:p>
        </w:tc>
        <w:tc>
          <w:tcPr>
            <w:tcW w:w="1170" w:type="dxa"/>
            <w:shd w:val="clear" w:color="auto" w:fill="FFFFFF"/>
          </w:tcPr>
          <w:p w14:paraId="104ADB4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96%</w:t>
            </w:r>
          </w:p>
        </w:tc>
      </w:tr>
      <w:tr w:rsidR="007A5850" w14:paraId="50BCD1DF" w14:textId="77777777">
        <w:trPr>
          <w:jc w:val="center"/>
        </w:trPr>
        <w:tc>
          <w:tcPr>
            <w:tcW w:w="2235" w:type="dxa"/>
            <w:shd w:val="clear" w:color="auto" w:fill="FFFFFF"/>
          </w:tcPr>
          <w:p w14:paraId="4D2CEC5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c>
          <w:tcPr>
            <w:tcW w:w="765" w:type="dxa"/>
            <w:shd w:val="clear" w:color="auto" w:fill="FFFFFF"/>
          </w:tcPr>
          <w:p w14:paraId="4F728B8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720" w:type="dxa"/>
            <w:shd w:val="clear" w:color="auto" w:fill="FFFFFF"/>
          </w:tcPr>
          <w:p w14:paraId="7860C64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.08</w:t>
            </w:r>
          </w:p>
        </w:tc>
        <w:tc>
          <w:tcPr>
            <w:tcW w:w="990" w:type="dxa"/>
            <w:shd w:val="clear" w:color="auto" w:fill="FFFFFF"/>
          </w:tcPr>
          <w:p w14:paraId="33A2E5F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510" w:type="dxa"/>
            <w:shd w:val="clear" w:color="auto" w:fill="FFFFFF"/>
          </w:tcPr>
          <w:p w14:paraId="0B5CDE5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48</w:t>
            </w:r>
          </w:p>
        </w:tc>
        <w:tc>
          <w:tcPr>
            <w:tcW w:w="750" w:type="dxa"/>
            <w:shd w:val="clear" w:color="auto" w:fill="FFFFFF"/>
          </w:tcPr>
          <w:p w14:paraId="04C99C0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.96</w:t>
            </w:r>
          </w:p>
        </w:tc>
        <w:tc>
          <w:tcPr>
            <w:tcW w:w="1170" w:type="dxa"/>
            <w:shd w:val="clear" w:color="auto" w:fill="FFFFFF"/>
          </w:tcPr>
          <w:p w14:paraId="457265E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96%</w:t>
            </w:r>
          </w:p>
        </w:tc>
      </w:tr>
      <w:tr w:rsidR="007A5850" w14:paraId="7C0899F1" w14:textId="77777777">
        <w:trPr>
          <w:jc w:val="center"/>
        </w:trPr>
        <w:tc>
          <w:tcPr>
            <w:tcW w:w="2235" w:type="dxa"/>
            <w:shd w:val="clear" w:color="auto" w:fill="FFFFFF"/>
          </w:tcPr>
          <w:p w14:paraId="76CC284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765" w:type="dxa"/>
            <w:shd w:val="clear" w:color="auto" w:fill="FFFFFF"/>
          </w:tcPr>
          <w:p w14:paraId="11315A6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720" w:type="dxa"/>
            <w:shd w:val="clear" w:color="auto" w:fill="FFFFFF"/>
          </w:tcPr>
          <w:p w14:paraId="2D66B12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990" w:type="dxa"/>
            <w:shd w:val="clear" w:color="auto" w:fill="FFFFFF"/>
          </w:tcPr>
          <w:p w14:paraId="57A82AA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510" w:type="dxa"/>
            <w:shd w:val="clear" w:color="auto" w:fill="FFFFFF"/>
          </w:tcPr>
          <w:p w14:paraId="6978DC3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44</w:t>
            </w:r>
          </w:p>
        </w:tc>
        <w:tc>
          <w:tcPr>
            <w:tcW w:w="750" w:type="dxa"/>
            <w:shd w:val="clear" w:color="auto" w:fill="FFFFFF"/>
          </w:tcPr>
          <w:p w14:paraId="5CA5603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.88</w:t>
            </w:r>
          </w:p>
        </w:tc>
        <w:tc>
          <w:tcPr>
            <w:tcW w:w="1170" w:type="dxa"/>
            <w:shd w:val="clear" w:color="auto" w:fill="FFFFFF"/>
          </w:tcPr>
          <w:p w14:paraId="4F68A18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88%</w:t>
            </w:r>
          </w:p>
        </w:tc>
      </w:tr>
      <w:tr w:rsidR="007A5850" w14:paraId="736CE59A" w14:textId="77777777">
        <w:trPr>
          <w:jc w:val="center"/>
        </w:trPr>
        <w:tc>
          <w:tcPr>
            <w:tcW w:w="2235" w:type="dxa"/>
            <w:shd w:val="clear" w:color="auto" w:fill="FFFFFF"/>
          </w:tcPr>
          <w:p w14:paraId="7106A8B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765" w:type="dxa"/>
            <w:shd w:val="clear" w:color="auto" w:fill="FFFFFF"/>
          </w:tcPr>
          <w:p w14:paraId="2783393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720" w:type="dxa"/>
            <w:shd w:val="clear" w:color="auto" w:fill="FFFFFF"/>
          </w:tcPr>
          <w:p w14:paraId="7035D60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990" w:type="dxa"/>
            <w:shd w:val="clear" w:color="auto" w:fill="FFFFFF"/>
          </w:tcPr>
          <w:p w14:paraId="5C5FCFF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510" w:type="dxa"/>
            <w:shd w:val="clear" w:color="auto" w:fill="FFFFFF"/>
          </w:tcPr>
          <w:p w14:paraId="62B9E3E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38</w:t>
            </w:r>
          </w:p>
        </w:tc>
        <w:tc>
          <w:tcPr>
            <w:tcW w:w="750" w:type="dxa"/>
            <w:shd w:val="clear" w:color="auto" w:fill="FFFFFF"/>
          </w:tcPr>
          <w:p w14:paraId="10694FC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.76</w:t>
            </w:r>
          </w:p>
        </w:tc>
        <w:tc>
          <w:tcPr>
            <w:tcW w:w="1170" w:type="dxa"/>
            <w:shd w:val="clear" w:color="auto" w:fill="FFFFFF"/>
          </w:tcPr>
          <w:p w14:paraId="3326D2A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76%</w:t>
            </w:r>
          </w:p>
        </w:tc>
      </w:tr>
      <w:tr w:rsidR="007A5850" w14:paraId="6B535D83" w14:textId="77777777">
        <w:trPr>
          <w:jc w:val="center"/>
        </w:trPr>
        <w:tc>
          <w:tcPr>
            <w:tcW w:w="2235" w:type="dxa"/>
            <w:shd w:val="clear" w:color="auto" w:fill="FFFFFF"/>
          </w:tcPr>
          <w:p w14:paraId="33B12BF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765" w:type="dxa"/>
            <w:shd w:val="clear" w:color="auto" w:fill="FFFFFF"/>
          </w:tcPr>
          <w:p w14:paraId="2EF0C00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13</w:t>
            </w:r>
          </w:p>
        </w:tc>
        <w:tc>
          <w:tcPr>
            <w:tcW w:w="720" w:type="dxa"/>
            <w:shd w:val="clear" w:color="auto" w:fill="FFFFFF"/>
          </w:tcPr>
          <w:p w14:paraId="6502CA5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.26</w:t>
            </w:r>
          </w:p>
        </w:tc>
        <w:tc>
          <w:tcPr>
            <w:tcW w:w="990" w:type="dxa"/>
            <w:shd w:val="clear" w:color="auto" w:fill="FFFFFF"/>
          </w:tcPr>
          <w:p w14:paraId="37186B1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26%</w:t>
            </w:r>
          </w:p>
        </w:tc>
        <w:tc>
          <w:tcPr>
            <w:tcW w:w="510" w:type="dxa"/>
            <w:shd w:val="clear" w:color="auto" w:fill="FFFFFF"/>
          </w:tcPr>
          <w:p w14:paraId="3ED1B0F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32</w:t>
            </w:r>
          </w:p>
        </w:tc>
        <w:tc>
          <w:tcPr>
            <w:tcW w:w="750" w:type="dxa"/>
            <w:shd w:val="clear" w:color="auto" w:fill="FFFFFF"/>
          </w:tcPr>
          <w:p w14:paraId="0D7DE7F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.64</w:t>
            </w:r>
          </w:p>
        </w:tc>
        <w:tc>
          <w:tcPr>
            <w:tcW w:w="1170" w:type="dxa"/>
            <w:shd w:val="clear" w:color="auto" w:fill="FFFFFF"/>
          </w:tcPr>
          <w:p w14:paraId="3239B7F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64%</w:t>
            </w:r>
          </w:p>
        </w:tc>
      </w:tr>
      <w:tr w:rsidR="007A5850" w14:paraId="4FED012D" w14:textId="77777777">
        <w:trPr>
          <w:jc w:val="center"/>
        </w:trPr>
        <w:tc>
          <w:tcPr>
            <w:tcW w:w="2235" w:type="dxa"/>
            <w:shd w:val="clear" w:color="auto" w:fill="00FF00"/>
          </w:tcPr>
          <w:p w14:paraId="7837622C" w14:textId="77777777" w:rsidR="007A5850" w:rsidRDefault="007A5850">
            <w:pPr>
              <w:pBdr>
                <w:top w:val="nil"/>
                <w:left w:val="nil"/>
                <w:bottom w:val="nil"/>
                <w:right w:val="nil"/>
                <w:between w:val="nil"/>
              </w:pBdr>
              <w:jc w:val="center"/>
              <w:rPr>
                <w:rFonts w:ascii="Arial" w:eastAsia="Arial" w:hAnsi="Arial" w:cs="Arial"/>
                <w:color w:val="000000"/>
                <w:sz w:val="20"/>
                <w:szCs w:val="20"/>
                <w:highlight w:val="green"/>
              </w:rPr>
            </w:pPr>
            <w:r>
              <w:rPr>
                <w:rFonts w:ascii="Arial" w:eastAsia="Arial" w:hAnsi="Arial" w:cs="Arial"/>
                <w:color w:val="000000"/>
                <w:sz w:val="20"/>
                <w:szCs w:val="20"/>
                <w:highlight w:val="green"/>
              </w:rPr>
              <w:t>5</w:t>
            </w:r>
          </w:p>
        </w:tc>
        <w:tc>
          <w:tcPr>
            <w:tcW w:w="765" w:type="dxa"/>
            <w:shd w:val="clear" w:color="auto" w:fill="00FF00"/>
          </w:tcPr>
          <w:p w14:paraId="7FBE2E49" w14:textId="77777777" w:rsidR="007A5850" w:rsidRDefault="007A5850">
            <w:pPr>
              <w:pBdr>
                <w:top w:val="nil"/>
                <w:left w:val="nil"/>
                <w:bottom w:val="nil"/>
                <w:right w:val="nil"/>
                <w:between w:val="nil"/>
              </w:pBdr>
              <w:jc w:val="center"/>
              <w:rPr>
                <w:rFonts w:ascii="Arial" w:eastAsia="Arial" w:hAnsi="Arial" w:cs="Arial"/>
                <w:color w:val="000000"/>
                <w:sz w:val="20"/>
                <w:szCs w:val="20"/>
                <w:highlight w:val="green"/>
              </w:rPr>
            </w:pPr>
            <w:r>
              <w:rPr>
                <w:rFonts w:ascii="Arial" w:eastAsia="Arial" w:hAnsi="Arial" w:cs="Arial"/>
                <w:color w:val="000000"/>
                <w:sz w:val="20"/>
                <w:szCs w:val="20"/>
                <w:highlight w:val="green"/>
              </w:rPr>
              <w:t>10</w:t>
            </w:r>
          </w:p>
        </w:tc>
        <w:tc>
          <w:tcPr>
            <w:tcW w:w="720" w:type="dxa"/>
            <w:shd w:val="clear" w:color="auto" w:fill="00FF00"/>
          </w:tcPr>
          <w:p w14:paraId="3E02B3E9" w14:textId="77777777" w:rsidR="007A5850" w:rsidRDefault="007A5850">
            <w:pPr>
              <w:pBdr>
                <w:top w:val="nil"/>
                <w:left w:val="nil"/>
                <w:bottom w:val="nil"/>
                <w:right w:val="nil"/>
                <w:between w:val="nil"/>
              </w:pBdr>
              <w:jc w:val="center"/>
              <w:rPr>
                <w:rFonts w:ascii="Arial" w:eastAsia="Arial" w:hAnsi="Arial" w:cs="Arial"/>
                <w:color w:val="000000"/>
                <w:sz w:val="20"/>
                <w:szCs w:val="20"/>
                <w:highlight w:val="green"/>
              </w:rPr>
            </w:pPr>
            <w:r>
              <w:rPr>
                <w:rFonts w:ascii="Arial" w:eastAsia="Arial" w:hAnsi="Arial" w:cs="Arial"/>
                <w:color w:val="000000"/>
                <w:sz w:val="20"/>
                <w:szCs w:val="20"/>
                <w:highlight w:val="green"/>
              </w:rPr>
              <w:t>.20</w:t>
            </w:r>
          </w:p>
        </w:tc>
        <w:tc>
          <w:tcPr>
            <w:tcW w:w="990" w:type="dxa"/>
            <w:shd w:val="clear" w:color="auto" w:fill="00FF00"/>
          </w:tcPr>
          <w:p w14:paraId="08BCC232" w14:textId="77777777" w:rsidR="007A5850" w:rsidRDefault="007A5850">
            <w:pPr>
              <w:pBdr>
                <w:top w:val="nil"/>
                <w:left w:val="nil"/>
                <w:bottom w:val="nil"/>
                <w:right w:val="nil"/>
                <w:between w:val="nil"/>
              </w:pBdr>
              <w:jc w:val="center"/>
              <w:rPr>
                <w:rFonts w:ascii="Arial" w:eastAsia="Arial" w:hAnsi="Arial" w:cs="Arial"/>
                <w:color w:val="000000"/>
                <w:sz w:val="20"/>
                <w:szCs w:val="20"/>
                <w:highlight w:val="green"/>
              </w:rPr>
            </w:pPr>
            <w:r>
              <w:rPr>
                <w:rFonts w:ascii="Arial" w:eastAsia="Arial" w:hAnsi="Arial" w:cs="Arial"/>
                <w:color w:val="000000"/>
                <w:sz w:val="20"/>
                <w:szCs w:val="20"/>
                <w:highlight w:val="green"/>
              </w:rPr>
              <w:t>20%</w:t>
            </w:r>
          </w:p>
        </w:tc>
        <w:tc>
          <w:tcPr>
            <w:tcW w:w="510" w:type="dxa"/>
            <w:shd w:val="clear" w:color="auto" w:fill="00FF00"/>
          </w:tcPr>
          <w:p w14:paraId="4C72B5C1" w14:textId="77777777" w:rsidR="007A5850" w:rsidRDefault="007A5850">
            <w:pPr>
              <w:pBdr>
                <w:top w:val="nil"/>
                <w:left w:val="nil"/>
                <w:bottom w:val="nil"/>
                <w:right w:val="nil"/>
                <w:between w:val="nil"/>
              </w:pBdr>
              <w:jc w:val="center"/>
              <w:rPr>
                <w:rFonts w:ascii="Arial" w:eastAsia="Arial" w:hAnsi="Arial" w:cs="Arial"/>
                <w:color w:val="000000"/>
                <w:sz w:val="20"/>
                <w:szCs w:val="20"/>
                <w:highlight w:val="green"/>
              </w:rPr>
            </w:pPr>
            <w:r>
              <w:rPr>
                <w:rFonts w:ascii="Arial" w:eastAsia="Arial" w:hAnsi="Arial" w:cs="Arial"/>
                <w:color w:val="000000"/>
                <w:sz w:val="20"/>
                <w:szCs w:val="20"/>
                <w:highlight w:val="green"/>
              </w:rPr>
              <w:t>19</w:t>
            </w:r>
          </w:p>
        </w:tc>
        <w:tc>
          <w:tcPr>
            <w:tcW w:w="750" w:type="dxa"/>
            <w:shd w:val="clear" w:color="auto" w:fill="00FF00"/>
          </w:tcPr>
          <w:p w14:paraId="67B392CA" w14:textId="77777777" w:rsidR="007A5850" w:rsidRDefault="007A5850">
            <w:pPr>
              <w:pBdr>
                <w:top w:val="nil"/>
                <w:left w:val="nil"/>
                <w:bottom w:val="nil"/>
                <w:right w:val="nil"/>
                <w:between w:val="nil"/>
              </w:pBdr>
              <w:jc w:val="center"/>
              <w:rPr>
                <w:rFonts w:ascii="Arial" w:eastAsia="Arial" w:hAnsi="Arial" w:cs="Arial"/>
                <w:color w:val="000000"/>
                <w:sz w:val="20"/>
                <w:szCs w:val="20"/>
                <w:highlight w:val="green"/>
              </w:rPr>
            </w:pPr>
            <w:r>
              <w:rPr>
                <w:rFonts w:ascii="Arial" w:eastAsia="Arial" w:hAnsi="Arial" w:cs="Arial"/>
                <w:color w:val="000000"/>
                <w:sz w:val="20"/>
                <w:szCs w:val="20"/>
                <w:highlight w:val="green"/>
              </w:rPr>
              <w:t>.38</w:t>
            </w:r>
          </w:p>
        </w:tc>
        <w:tc>
          <w:tcPr>
            <w:tcW w:w="1170" w:type="dxa"/>
            <w:shd w:val="clear" w:color="auto" w:fill="00FF00"/>
          </w:tcPr>
          <w:p w14:paraId="6F133BE0" w14:textId="77777777" w:rsidR="007A5850" w:rsidRDefault="007A5850">
            <w:pPr>
              <w:pBdr>
                <w:top w:val="nil"/>
                <w:left w:val="nil"/>
                <w:bottom w:val="nil"/>
                <w:right w:val="nil"/>
                <w:between w:val="nil"/>
              </w:pBdr>
              <w:jc w:val="center"/>
              <w:rPr>
                <w:rFonts w:ascii="Arial" w:eastAsia="Arial" w:hAnsi="Arial" w:cs="Arial"/>
                <w:color w:val="000000"/>
                <w:sz w:val="20"/>
                <w:szCs w:val="20"/>
                <w:highlight w:val="green"/>
              </w:rPr>
            </w:pPr>
            <w:r>
              <w:rPr>
                <w:rFonts w:ascii="Arial" w:eastAsia="Arial" w:hAnsi="Arial" w:cs="Arial"/>
                <w:color w:val="000000"/>
                <w:sz w:val="20"/>
                <w:szCs w:val="20"/>
                <w:highlight w:val="green"/>
              </w:rPr>
              <w:t>38%</w:t>
            </w:r>
          </w:p>
        </w:tc>
      </w:tr>
      <w:tr w:rsidR="007A5850" w14:paraId="77385B0F" w14:textId="77777777">
        <w:trPr>
          <w:jc w:val="center"/>
        </w:trPr>
        <w:tc>
          <w:tcPr>
            <w:tcW w:w="2235" w:type="dxa"/>
            <w:shd w:val="clear" w:color="auto" w:fill="FFFFFF"/>
          </w:tcPr>
          <w:p w14:paraId="5252FE7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765" w:type="dxa"/>
            <w:shd w:val="clear" w:color="auto" w:fill="FFFFFF"/>
          </w:tcPr>
          <w:p w14:paraId="54F9741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720" w:type="dxa"/>
            <w:shd w:val="clear" w:color="auto" w:fill="FFFFFF"/>
          </w:tcPr>
          <w:p w14:paraId="00E6CA0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.04</w:t>
            </w:r>
          </w:p>
        </w:tc>
        <w:tc>
          <w:tcPr>
            <w:tcW w:w="990" w:type="dxa"/>
            <w:shd w:val="clear" w:color="auto" w:fill="FFFFFF"/>
          </w:tcPr>
          <w:p w14:paraId="30E05EA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510" w:type="dxa"/>
            <w:shd w:val="clear" w:color="auto" w:fill="FFFFFF"/>
          </w:tcPr>
          <w:p w14:paraId="2A9D1CA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c>
          <w:tcPr>
            <w:tcW w:w="750" w:type="dxa"/>
            <w:shd w:val="clear" w:color="auto" w:fill="FFFFFF"/>
          </w:tcPr>
          <w:p w14:paraId="6860A65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.18</w:t>
            </w:r>
          </w:p>
        </w:tc>
        <w:tc>
          <w:tcPr>
            <w:tcW w:w="1170" w:type="dxa"/>
            <w:shd w:val="clear" w:color="auto" w:fill="FFFFFF"/>
          </w:tcPr>
          <w:p w14:paraId="5EDA493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18%</w:t>
            </w:r>
          </w:p>
        </w:tc>
      </w:tr>
      <w:tr w:rsidR="007A5850" w14:paraId="6713C589" w14:textId="77777777">
        <w:trPr>
          <w:jc w:val="center"/>
        </w:trPr>
        <w:tc>
          <w:tcPr>
            <w:tcW w:w="2235" w:type="dxa"/>
            <w:shd w:val="clear" w:color="auto" w:fill="FFFFFF"/>
          </w:tcPr>
          <w:p w14:paraId="480A4D9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765" w:type="dxa"/>
            <w:shd w:val="clear" w:color="auto" w:fill="FFFFFF"/>
          </w:tcPr>
          <w:p w14:paraId="4E4FF03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720" w:type="dxa"/>
            <w:shd w:val="clear" w:color="auto" w:fill="FFFFFF"/>
          </w:tcPr>
          <w:p w14:paraId="6BBFAE6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.08</w:t>
            </w:r>
          </w:p>
        </w:tc>
        <w:tc>
          <w:tcPr>
            <w:tcW w:w="990" w:type="dxa"/>
            <w:shd w:val="clear" w:color="auto" w:fill="FFFFFF"/>
          </w:tcPr>
          <w:p w14:paraId="339243E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510" w:type="dxa"/>
            <w:shd w:val="clear" w:color="auto" w:fill="FFFFFF"/>
          </w:tcPr>
          <w:p w14:paraId="0D443F2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750" w:type="dxa"/>
            <w:shd w:val="clear" w:color="auto" w:fill="FFFFFF"/>
          </w:tcPr>
          <w:p w14:paraId="0E37782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.14</w:t>
            </w:r>
          </w:p>
        </w:tc>
        <w:tc>
          <w:tcPr>
            <w:tcW w:w="1170" w:type="dxa"/>
            <w:shd w:val="clear" w:color="auto" w:fill="FFFFFF"/>
          </w:tcPr>
          <w:p w14:paraId="0109913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14%</w:t>
            </w:r>
          </w:p>
        </w:tc>
      </w:tr>
      <w:tr w:rsidR="007A5850" w14:paraId="45457C34" w14:textId="77777777">
        <w:trPr>
          <w:jc w:val="center"/>
        </w:trPr>
        <w:tc>
          <w:tcPr>
            <w:tcW w:w="2235" w:type="dxa"/>
            <w:shd w:val="clear" w:color="auto" w:fill="FFFFFF"/>
          </w:tcPr>
          <w:p w14:paraId="7C8E169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765" w:type="dxa"/>
            <w:shd w:val="clear" w:color="auto" w:fill="FFFFFF"/>
          </w:tcPr>
          <w:p w14:paraId="7204E9B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720" w:type="dxa"/>
            <w:shd w:val="clear" w:color="auto" w:fill="FFFFFF"/>
          </w:tcPr>
          <w:p w14:paraId="41878D2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.06</w:t>
            </w:r>
          </w:p>
        </w:tc>
        <w:tc>
          <w:tcPr>
            <w:tcW w:w="990" w:type="dxa"/>
            <w:shd w:val="clear" w:color="auto" w:fill="FFFFFF"/>
          </w:tcPr>
          <w:p w14:paraId="083F633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510" w:type="dxa"/>
            <w:shd w:val="clear" w:color="auto" w:fill="FFFFFF"/>
          </w:tcPr>
          <w:p w14:paraId="02CD2DF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750" w:type="dxa"/>
            <w:shd w:val="clear" w:color="auto" w:fill="FFFFFF"/>
          </w:tcPr>
          <w:p w14:paraId="1469041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.06</w:t>
            </w:r>
          </w:p>
        </w:tc>
        <w:tc>
          <w:tcPr>
            <w:tcW w:w="1170" w:type="dxa"/>
            <w:shd w:val="clear" w:color="auto" w:fill="FFFFFF"/>
          </w:tcPr>
          <w:p w14:paraId="1BCDE7E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r>
      <w:tr w:rsidR="007A5850" w14:paraId="617E8083" w14:textId="77777777">
        <w:trPr>
          <w:jc w:val="center"/>
        </w:trPr>
        <w:tc>
          <w:tcPr>
            <w:tcW w:w="2235" w:type="dxa"/>
            <w:shd w:val="clear" w:color="auto" w:fill="FFFFFF"/>
          </w:tcPr>
          <w:p w14:paraId="15BAAC1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765" w:type="dxa"/>
            <w:shd w:val="clear" w:color="auto" w:fill="FFFFFF"/>
          </w:tcPr>
          <w:p w14:paraId="35688FA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720" w:type="dxa"/>
            <w:shd w:val="clear" w:color="auto" w:fill="FFFFFF"/>
          </w:tcPr>
          <w:p w14:paraId="075AB97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w:t>
            </w:r>
          </w:p>
        </w:tc>
        <w:tc>
          <w:tcPr>
            <w:tcW w:w="990" w:type="dxa"/>
            <w:shd w:val="clear" w:color="auto" w:fill="FFFFFF"/>
          </w:tcPr>
          <w:p w14:paraId="3E8A5AA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510" w:type="dxa"/>
            <w:shd w:val="clear" w:color="auto" w:fill="FFFFFF"/>
          </w:tcPr>
          <w:p w14:paraId="5CC5AB7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750" w:type="dxa"/>
            <w:shd w:val="clear" w:color="auto" w:fill="FFFFFF"/>
          </w:tcPr>
          <w:p w14:paraId="2650B1E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w:t>
            </w:r>
          </w:p>
        </w:tc>
        <w:tc>
          <w:tcPr>
            <w:tcW w:w="1170" w:type="dxa"/>
            <w:shd w:val="clear" w:color="auto" w:fill="FFFFFF"/>
          </w:tcPr>
          <w:p w14:paraId="00C6B0E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r>
    </w:tbl>
    <w:p w14:paraId="4D150A91" w14:textId="77777777" w:rsidR="007A5850" w:rsidRDefault="007A5850">
      <w:pPr>
        <w:pBdr>
          <w:top w:val="nil"/>
          <w:left w:val="nil"/>
          <w:bottom w:val="nil"/>
          <w:right w:val="nil"/>
          <w:between w:val="nil"/>
        </w:pBdr>
        <w:jc w:val="both"/>
        <w:rPr>
          <w:rFonts w:ascii="Arial" w:eastAsia="Arial" w:hAnsi="Arial" w:cs="Arial"/>
          <w:sz w:val="20"/>
          <w:szCs w:val="20"/>
        </w:rPr>
      </w:pPr>
    </w:p>
    <w:p w14:paraId="3B432DF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Like calculating percentile ranks in section 3.2, we need to determine a reference point in the frequency distribution table. This reference point is based on where the percentile rank (35%) falls within the cumulative percentages. As you will notice, 35% does not appear in the cumulative percentage column. In </w:t>
      </w:r>
      <w:r>
        <w:rPr>
          <w:rFonts w:ascii="Arial" w:eastAsia="Arial" w:hAnsi="Arial" w:cs="Arial"/>
          <w:sz w:val="20"/>
          <w:szCs w:val="20"/>
        </w:rPr>
        <w:lastRenderedPageBreak/>
        <w:t>this case, locate the cumulative percentage greater than the percentile rank we are looking for, which in this case is 38%. This is the reference point, which is highlighted in green. The formula for calculating percentile rank for a value is:</w:t>
      </w:r>
    </w:p>
    <w:p w14:paraId="1B47865F" w14:textId="77777777" w:rsidR="007A5850" w:rsidRDefault="007A5850">
      <w:pPr>
        <w:pBdr>
          <w:top w:val="nil"/>
          <w:left w:val="nil"/>
          <w:bottom w:val="nil"/>
          <w:right w:val="nil"/>
          <w:between w:val="nil"/>
        </w:pBdr>
        <w:jc w:val="both"/>
        <w:rPr>
          <w:rFonts w:ascii="Arial" w:eastAsia="Arial" w:hAnsi="Arial" w:cs="Arial"/>
          <w:sz w:val="20"/>
          <w:szCs w:val="20"/>
        </w:rPr>
      </w:pPr>
    </w:p>
    <w:p w14:paraId="21FAA6FB" w14:textId="77777777" w:rsidR="007A5850" w:rsidRDefault="007A5850">
      <w:pPr>
        <w:pBdr>
          <w:top w:val="nil"/>
          <w:left w:val="nil"/>
          <w:bottom w:val="nil"/>
          <w:right w:val="nil"/>
          <w:between w:val="nil"/>
        </w:pBdr>
        <w:jc w:val="center"/>
        <w:rPr>
          <w:rFonts w:ascii="Arial" w:eastAsia="Arial" w:hAnsi="Arial" w:cs="Arial"/>
          <w:sz w:val="20"/>
          <w:szCs w:val="20"/>
        </w:rPr>
      </w:pPr>
      <w:hyperlink r:id="rId50">
        <w:r>
          <w:rPr>
            <w:rFonts w:ascii="Arial" w:eastAsia="Arial" w:hAnsi="Arial" w:cs="Arial"/>
            <w:noProof/>
            <w:sz w:val="20"/>
            <w:szCs w:val="20"/>
          </w:rPr>
          <w:drawing>
            <wp:inline distT="19050" distB="19050" distL="19050" distR="19050" wp14:anchorId="5FA32FF4" wp14:editId="127385F3">
              <wp:extent cx="1714500" cy="381000"/>
              <wp:effectExtent l="0" t="0" r="0" b="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1"/>
                      <a:srcRect/>
                      <a:stretch>
                        <a:fillRect/>
                      </a:stretch>
                    </pic:blipFill>
                    <pic:spPr>
                      <a:xfrm>
                        <a:off x="0" y="0"/>
                        <a:ext cx="1714500" cy="381000"/>
                      </a:xfrm>
                      <a:prstGeom prst="rect">
                        <a:avLst/>
                      </a:prstGeom>
                      <a:ln/>
                    </pic:spPr>
                  </pic:pic>
                </a:graphicData>
              </a:graphic>
            </wp:inline>
          </w:drawing>
        </w:r>
      </w:hyperlink>
    </w:p>
    <w:p w14:paraId="27E4B511" w14:textId="77777777" w:rsidR="007A5850" w:rsidRDefault="007A5850">
      <w:pPr>
        <w:pBdr>
          <w:top w:val="nil"/>
          <w:left w:val="nil"/>
          <w:bottom w:val="nil"/>
          <w:right w:val="nil"/>
          <w:between w:val="nil"/>
        </w:pBdr>
        <w:jc w:val="both"/>
        <w:rPr>
          <w:rFonts w:ascii="Arial" w:eastAsia="Arial" w:hAnsi="Arial" w:cs="Arial"/>
          <w:sz w:val="20"/>
          <w:szCs w:val="20"/>
        </w:rPr>
      </w:pPr>
    </w:p>
    <w:p w14:paraId="0C03046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Each term in this formula are the same as those found in the formula for calculating percentile ranks in Section 3.2. The only new term is </w:t>
      </w:r>
      <w:r>
        <w:rPr>
          <w:rFonts w:ascii="Arial" w:eastAsia="Arial" w:hAnsi="Arial" w:cs="Arial"/>
          <w:b/>
          <w:sz w:val="20"/>
          <w:szCs w:val="20"/>
        </w:rPr>
        <w:t>P</w:t>
      </w:r>
      <w:r>
        <w:rPr>
          <w:rFonts w:ascii="Arial" w:eastAsia="Arial" w:hAnsi="Arial" w:cs="Arial"/>
          <w:sz w:val="20"/>
          <w:szCs w:val="20"/>
        </w:rPr>
        <w:t>, which is the percentile rank we are interested in (35%), expressed as a proportion (.35). The remaining values from the table above have been inserted into the formula to the right. In this example, X = 4.85 is greater than or equal to 35% of all of the scores in this distribution. Or, the percentile that is associated with 35% of the scores is 4.85.</w:t>
      </w:r>
    </w:p>
    <w:p w14:paraId="6ACC91DF" w14:textId="77777777" w:rsidR="007A5850" w:rsidRDefault="007A5850">
      <w:pPr>
        <w:pBdr>
          <w:top w:val="nil"/>
          <w:left w:val="nil"/>
          <w:bottom w:val="nil"/>
          <w:right w:val="nil"/>
          <w:between w:val="nil"/>
        </w:pBdr>
        <w:jc w:val="both"/>
        <w:rPr>
          <w:rFonts w:ascii="Arial" w:eastAsia="Arial" w:hAnsi="Arial" w:cs="Arial"/>
          <w:sz w:val="20"/>
          <w:szCs w:val="20"/>
        </w:rPr>
      </w:pPr>
    </w:p>
    <w:p w14:paraId="45050987" w14:textId="77777777" w:rsidR="007A5850" w:rsidRDefault="007A5850">
      <w:pPr>
        <w:pBdr>
          <w:top w:val="nil"/>
          <w:left w:val="nil"/>
          <w:bottom w:val="nil"/>
          <w:right w:val="nil"/>
          <w:between w:val="nil"/>
        </w:pBdr>
        <w:jc w:val="center"/>
        <w:rPr>
          <w:rFonts w:ascii="Arial" w:eastAsia="Arial" w:hAnsi="Arial" w:cs="Arial"/>
          <w:sz w:val="20"/>
          <w:szCs w:val="20"/>
        </w:rPr>
      </w:pPr>
      <w:hyperlink r:id="rId52">
        <w:r>
          <w:rPr>
            <w:rFonts w:ascii="Arial" w:eastAsia="Arial" w:hAnsi="Arial" w:cs="Arial"/>
            <w:noProof/>
            <w:sz w:val="20"/>
            <w:szCs w:val="20"/>
          </w:rPr>
          <w:drawing>
            <wp:inline distT="19050" distB="19050" distL="19050" distR="19050" wp14:anchorId="74E68634" wp14:editId="4AB76B4E">
              <wp:extent cx="2273300" cy="381000"/>
              <wp:effectExtent l="0" t="0" r="0" b="0"/>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3"/>
                      <a:srcRect/>
                      <a:stretch>
                        <a:fillRect/>
                      </a:stretch>
                    </pic:blipFill>
                    <pic:spPr>
                      <a:xfrm>
                        <a:off x="0" y="0"/>
                        <a:ext cx="2273300" cy="381000"/>
                      </a:xfrm>
                      <a:prstGeom prst="rect">
                        <a:avLst/>
                      </a:prstGeom>
                      <a:ln/>
                    </pic:spPr>
                  </pic:pic>
                </a:graphicData>
              </a:graphic>
            </wp:inline>
          </w:drawing>
        </w:r>
      </w:hyperlink>
    </w:p>
    <w:p w14:paraId="6D4B6113" w14:textId="77777777" w:rsidR="007A5850" w:rsidRDefault="007A5850">
      <w:pPr>
        <w:pBdr>
          <w:top w:val="nil"/>
          <w:left w:val="nil"/>
          <w:bottom w:val="nil"/>
          <w:right w:val="nil"/>
          <w:between w:val="nil"/>
        </w:pBdr>
        <w:jc w:val="both"/>
        <w:rPr>
          <w:rFonts w:ascii="Arial" w:eastAsia="Arial" w:hAnsi="Arial" w:cs="Arial"/>
          <w:sz w:val="20"/>
          <w:szCs w:val="20"/>
        </w:rPr>
      </w:pPr>
    </w:p>
    <w:p w14:paraId="7FD7F85B" w14:textId="77777777" w:rsidR="007A5850" w:rsidRDefault="007A5850">
      <w:pPr>
        <w:pBdr>
          <w:top w:val="nil"/>
          <w:left w:val="nil"/>
          <w:bottom w:val="nil"/>
          <w:right w:val="nil"/>
          <w:between w:val="nil"/>
        </w:pBdr>
        <w:jc w:val="both"/>
        <w:rPr>
          <w:rFonts w:ascii="Arial" w:eastAsia="Arial" w:hAnsi="Arial" w:cs="Arial"/>
          <w:sz w:val="20"/>
          <w:szCs w:val="20"/>
        </w:rPr>
      </w:pPr>
    </w:p>
    <w:p w14:paraId="1B5FAEFA" w14:textId="77777777" w:rsidR="007A5850" w:rsidRDefault="007A5850">
      <w:pPr>
        <w:pBdr>
          <w:top w:val="nil"/>
          <w:left w:val="nil"/>
          <w:bottom w:val="nil"/>
          <w:right w:val="nil"/>
          <w:between w:val="nil"/>
        </w:pBdr>
        <w:jc w:val="both"/>
        <w:rPr>
          <w:rFonts w:ascii="Arial" w:eastAsia="Arial" w:hAnsi="Arial" w:cs="Arial"/>
          <w:sz w:val="20"/>
          <w:szCs w:val="20"/>
        </w:rPr>
      </w:pPr>
    </w:p>
    <w:p w14:paraId="40C8604C" w14:textId="77777777" w:rsidR="007A5850" w:rsidRDefault="007A5850">
      <w:pPr>
        <w:pBdr>
          <w:top w:val="nil"/>
          <w:left w:val="nil"/>
          <w:bottom w:val="nil"/>
          <w:right w:val="nil"/>
          <w:between w:val="nil"/>
        </w:pBdr>
        <w:jc w:val="both"/>
        <w:rPr>
          <w:rFonts w:ascii="Arial" w:eastAsia="Arial" w:hAnsi="Arial" w:cs="Arial"/>
          <w:sz w:val="20"/>
          <w:szCs w:val="20"/>
        </w:rPr>
      </w:pPr>
    </w:p>
    <w:p w14:paraId="62231548" w14:textId="77777777" w:rsidR="007A5850" w:rsidRDefault="007A5850">
      <w:pPr>
        <w:pBdr>
          <w:top w:val="nil"/>
          <w:left w:val="nil"/>
          <w:bottom w:val="nil"/>
          <w:right w:val="nil"/>
          <w:between w:val="nil"/>
        </w:pBdr>
        <w:jc w:val="both"/>
        <w:rPr>
          <w:rFonts w:ascii="Arial" w:eastAsia="Arial" w:hAnsi="Arial" w:cs="Arial"/>
          <w:sz w:val="20"/>
          <w:szCs w:val="20"/>
        </w:rPr>
      </w:pPr>
    </w:p>
    <w:p w14:paraId="76F4448B" w14:textId="77777777" w:rsidR="007A5850" w:rsidRDefault="007A5850">
      <w:pPr>
        <w:pBdr>
          <w:top w:val="nil"/>
          <w:left w:val="nil"/>
          <w:bottom w:val="nil"/>
          <w:right w:val="nil"/>
          <w:between w:val="nil"/>
        </w:pBdr>
        <w:jc w:val="both"/>
        <w:rPr>
          <w:rFonts w:ascii="Arial" w:eastAsia="Arial" w:hAnsi="Arial" w:cs="Arial"/>
          <w:sz w:val="20"/>
          <w:szCs w:val="20"/>
        </w:rPr>
      </w:pPr>
    </w:p>
    <w:p w14:paraId="13F67D16" w14:textId="77777777" w:rsidR="007A5850" w:rsidRDefault="007A5850">
      <w:pPr>
        <w:pStyle w:val="Heading2"/>
        <w:pBdr>
          <w:top w:val="nil"/>
          <w:left w:val="nil"/>
          <w:bottom w:val="nil"/>
          <w:right w:val="nil"/>
          <w:between w:val="nil"/>
        </w:pBdr>
      </w:pPr>
      <w:bookmarkStart w:id="50" w:name="_3znysh7" w:colFirst="0" w:colLast="0"/>
      <w:bookmarkEnd w:id="50"/>
      <w:r>
        <w:t>CH 3 Homework Questions</w:t>
      </w:r>
    </w:p>
    <w:p w14:paraId="722980B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i/>
          <w:sz w:val="20"/>
          <w:szCs w:val="20"/>
        </w:rPr>
        <w:t>Use the following information to complete Exercises 1 – 3</w:t>
      </w:r>
      <w:r>
        <w:rPr>
          <w:rFonts w:ascii="Arial" w:eastAsia="Arial" w:hAnsi="Arial" w:cs="Arial"/>
          <w:sz w:val="20"/>
          <w:szCs w:val="20"/>
        </w:rPr>
        <w:t>: A statistics professor gave a 5-point quiz to the 50 students in his class. Scores on the quiz could range from 0 to 5: The following frequency table resulted:</w:t>
      </w:r>
    </w:p>
    <w:p w14:paraId="3D3CEB5D" w14:textId="77777777" w:rsidR="007A5850" w:rsidRDefault="007A5850">
      <w:pPr>
        <w:pBdr>
          <w:top w:val="nil"/>
          <w:left w:val="nil"/>
          <w:bottom w:val="nil"/>
          <w:right w:val="nil"/>
          <w:between w:val="nil"/>
        </w:pBdr>
        <w:rPr>
          <w:rFonts w:ascii="Arial" w:eastAsia="Arial" w:hAnsi="Arial" w:cs="Arial"/>
          <w:sz w:val="20"/>
          <w:szCs w:val="20"/>
        </w:rPr>
      </w:pPr>
    </w:p>
    <w:tbl>
      <w:tblPr>
        <w:tblStyle w:val="a2"/>
        <w:tblW w:w="4440" w:type="dxa"/>
        <w:jc w:val="center"/>
        <w:tblLayout w:type="fixed"/>
        <w:tblLook w:val="0000" w:firstRow="0" w:lastRow="0" w:firstColumn="0" w:lastColumn="0" w:noHBand="0" w:noVBand="0"/>
      </w:tblPr>
      <w:tblGrid>
        <w:gridCol w:w="1215"/>
        <w:gridCol w:w="465"/>
        <w:gridCol w:w="615"/>
        <w:gridCol w:w="450"/>
        <w:gridCol w:w="645"/>
        <w:gridCol w:w="1050"/>
      </w:tblGrid>
      <w:tr w:rsidR="007A5850" w14:paraId="4FAF0EB3" w14:textId="77777777">
        <w:trPr>
          <w:jc w:val="center"/>
        </w:trPr>
        <w:tc>
          <w:tcPr>
            <w:tcW w:w="1215" w:type="dxa"/>
            <w:tcBorders>
              <w:top w:val="single" w:sz="4" w:space="0" w:color="000000"/>
              <w:bottom w:val="single" w:sz="4" w:space="0" w:color="000000"/>
            </w:tcBorders>
            <w:shd w:val="clear" w:color="auto" w:fill="FFFFFF"/>
            <w:vAlign w:val="center"/>
          </w:tcPr>
          <w:p w14:paraId="651E2FD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Quiz Score</w:t>
            </w:r>
          </w:p>
        </w:tc>
        <w:tc>
          <w:tcPr>
            <w:tcW w:w="465" w:type="dxa"/>
            <w:tcBorders>
              <w:top w:val="single" w:sz="4" w:space="0" w:color="000000"/>
              <w:bottom w:val="single" w:sz="4" w:space="0" w:color="000000"/>
            </w:tcBorders>
            <w:shd w:val="clear" w:color="auto" w:fill="FFFFFF"/>
            <w:vAlign w:val="center"/>
          </w:tcPr>
          <w:p w14:paraId="521D476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p>
        </w:tc>
        <w:tc>
          <w:tcPr>
            <w:tcW w:w="615" w:type="dxa"/>
            <w:tcBorders>
              <w:top w:val="single" w:sz="4" w:space="0" w:color="000000"/>
              <w:bottom w:val="single" w:sz="4" w:space="0" w:color="000000"/>
            </w:tcBorders>
            <w:shd w:val="clear" w:color="auto" w:fill="FFFFFF"/>
            <w:vAlign w:val="center"/>
          </w:tcPr>
          <w:p w14:paraId="4848480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rf</w:t>
            </w:r>
          </w:p>
        </w:tc>
        <w:tc>
          <w:tcPr>
            <w:tcW w:w="450" w:type="dxa"/>
            <w:tcBorders>
              <w:top w:val="single" w:sz="4" w:space="0" w:color="000000"/>
              <w:bottom w:val="single" w:sz="4" w:space="0" w:color="000000"/>
            </w:tcBorders>
            <w:shd w:val="clear" w:color="auto" w:fill="FFFFFF"/>
            <w:vAlign w:val="center"/>
          </w:tcPr>
          <w:p w14:paraId="17FF1A3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cf</w:t>
            </w:r>
          </w:p>
        </w:tc>
        <w:tc>
          <w:tcPr>
            <w:tcW w:w="645" w:type="dxa"/>
            <w:tcBorders>
              <w:top w:val="single" w:sz="4" w:space="0" w:color="000000"/>
              <w:bottom w:val="single" w:sz="4" w:space="0" w:color="000000"/>
            </w:tcBorders>
            <w:shd w:val="clear" w:color="auto" w:fill="FFFFFF"/>
            <w:vAlign w:val="center"/>
          </w:tcPr>
          <w:p w14:paraId="309C9CB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crf</w:t>
            </w:r>
          </w:p>
        </w:tc>
        <w:tc>
          <w:tcPr>
            <w:tcW w:w="1050" w:type="dxa"/>
            <w:tcBorders>
              <w:top w:val="single" w:sz="4" w:space="0" w:color="000000"/>
              <w:bottom w:val="single" w:sz="4" w:space="0" w:color="000000"/>
            </w:tcBorders>
            <w:shd w:val="clear" w:color="auto" w:fill="FFFFFF"/>
            <w:vAlign w:val="center"/>
          </w:tcPr>
          <w:p w14:paraId="0336282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w:t>
            </w:r>
          </w:p>
        </w:tc>
      </w:tr>
      <w:tr w:rsidR="007A5850" w14:paraId="22745C4C" w14:textId="77777777">
        <w:trPr>
          <w:jc w:val="center"/>
        </w:trPr>
        <w:tc>
          <w:tcPr>
            <w:tcW w:w="1215" w:type="dxa"/>
            <w:tcBorders>
              <w:top w:val="single" w:sz="4" w:space="0" w:color="000000"/>
            </w:tcBorders>
            <w:shd w:val="clear" w:color="auto" w:fill="FFFFFF"/>
            <w:vAlign w:val="center"/>
          </w:tcPr>
          <w:p w14:paraId="09D3BB2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465" w:type="dxa"/>
            <w:tcBorders>
              <w:top w:val="single" w:sz="4" w:space="0" w:color="000000"/>
            </w:tcBorders>
            <w:shd w:val="clear" w:color="auto" w:fill="FFFFFF"/>
            <w:vAlign w:val="center"/>
          </w:tcPr>
          <w:p w14:paraId="1ABF94A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615" w:type="dxa"/>
            <w:tcBorders>
              <w:top w:val="single" w:sz="4" w:space="0" w:color="000000"/>
            </w:tcBorders>
            <w:shd w:val="clear" w:color="auto" w:fill="FFFFFF"/>
            <w:vAlign w:val="center"/>
          </w:tcPr>
          <w:p w14:paraId="42B650B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.08</w:t>
            </w:r>
          </w:p>
        </w:tc>
        <w:tc>
          <w:tcPr>
            <w:tcW w:w="450" w:type="dxa"/>
            <w:tcBorders>
              <w:top w:val="single" w:sz="4" w:space="0" w:color="000000"/>
            </w:tcBorders>
            <w:shd w:val="clear" w:color="auto" w:fill="FFFFFF"/>
            <w:vAlign w:val="center"/>
          </w:tcPr>
          <w:p w14:paraId="6744317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50</w:t>
            </w:r>
          </w:p>
        </w:tc>
        <w:tc>
          <w:tcPr>
            <w:tcW w:w="645" w:type="dxa"/>
            <w:tcBorders>
              <w:top w:val="single" w:sz="4" w:space="0" w:color="000000"/>
            </w:tcBorders>
            <w:shd w:val="clear" w:color="auto" w:fill="FFFFFF"/>
            <w:vAlign w:val="center"/>
          </w:tcPr>
          <w:p w14:paraId="3E2B3F2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1.00</w:t>
            </w:r>
          </w:p>
        </w:tc>
        <w:tc>
          <w:tcPr>
            <w:tcW w:w="1050" w:type="dxa"/>
            <w:tcBorders>
              <w:top w:val="single" w:sz="4" w:space="0" w:color="000000"/>
            </w:tcBorders>
            <w:shd w:val="clear" w:color="auto" w:fill="FFFFFF"/>
            <w:vAlign w:val="center"/>
          </w:tcPr>
          <w:p w14:paraId="1C23BF7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100%</w:t>
            </w:r>
          </w:p>
        </w:tc>
      </w:tr>
      <w:tr w:rsidR="007A5850" w14:paraId="54D7E953" w14:textId="77777777">
        <w:trPr>
          <w:jc w:val="center"/>
        </w:trPr>
        <w:tc>
          <w:tcPr>
            <w:tcW w:w="1215" w:type="dxa"/>
            <w:shd w:val="clear" w:color="auto" w:fill="FFFFFF"/>
            <w:vAlign w:val="center"/>
          </w:tcPr>
          <w:p w14:paraId="650587F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465" w:type="dxa"/>
            <w:shd w:val="clear" w:color="auto" w:fill="FFFFFF"/>
            <w:vAlign w:val="center"/>
          </w:tcPr>
          <w:p w14:paraId="203D8C4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615" w:type="dxa"/>
            <w:shd w:val="clear" w:color="auto" w:fill="FFFFFF"/>
            <w:vAlign w:val="center"/>
          </w:tcPr>
          <w:p w14:paraId="743A9A0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w:t>
            </w:r>
          </w:p>
        </w:tc>
        <w:tc>
          <w:tcPr>
            <w:tcW w:w="450" w:type="dxa"/>
            <w:shd w:val="clear" w:color="auto" w:fill="FFFFFF"/>
            <w:vAlign w:val="center"/>
          </w:tcPr>
          <w:p w14:paraId="0734583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46</w:t>
            </w:r>
          </w:p>
        </w:tc>
        <w:tc>
          <w:tcPr>
            <w:tcW w:w="645" w:type="dxa"/>
            <w:shd w:val="clear" w:color="auto" w:fill="FFFFFF"/>
            <w:vAlign w:val="center"/>
          </w:tcPr>
          <w:p w14:paraId="7E28DCB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.96</w:t>
            </w:r>
          </w:p>
        </w:tc>
        <w:tc>
          <w:tcPr>
            <w:tcW w:w="1050" w:type="dxa"/>
            <w:shd w:val="clear" w:color="auto" w:fill="FFFFFF"/>
            <w:vAlign w:val="center"/>
          </w:tcPr>
          <w:p w14:paraId="00A8552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96%</w:t>
            </w:r>
          </w:p>
        </w:tc>
      </w:tr>
      <w:tr w:rsidR="007A5850" w14:paraId="41E98D47" w14:textId="77777777">
        <w:trPr>
          <w:jc w:val="center"/>
        </w:trPr>
        <w:tc>
          <w:tcPr>
            <w:tcW w:w="1215" w:type="dxa"/>
            <w:shd w:val="clear" w:color="auto" w:fill="FFFFFF"/>
            <w:vAlign w:val="center"/>
          </w:tcPr>
          <w:p w14:paraId="7A1EF06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465" w:type="dxa"/>
            <w:shd w:val="clear" w:color="auto" w:fill="FFFFFF"/>
            <w:vAlign w:val="center"/>
          </w:tcPr>
          <w:p w14:paraId="0FFA00F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14</w:t>
            </w:r>
          </w:p>
        </w:tc>
        <w:tc>
          <w:tcPr>
            <w:tcW w:w="615" w:type="dxa"/>
            <w:shd w:val="clear" w:color="auto" w:fill="FFFFFF"/>
            <w:vAlign w:val="center"/>
          </w:tcPr>
          <w:p w14:paraId="0503609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.28</w:t>
            </w:r>
          </w:p>
        </w:tc>
        <w:tc>
          <w:tcPr>
            <w:tcW w:w="450" w:type="dxa"/>
            <w:shd w:val="clear" w:color="auto" w:fill="FFFFFF"/>
            <w:vAlign w:val="center"/>
          </w:tcPr>
          <w:p w14:paraId="6D9D536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36</w:t>
            </w:r>
          </w:p>
        </w:tc>
        <w:tc>
          <w:tcPr>
            <w:tcW w:w="645" w:type="dxa"/>
            <w:shd w:val="clear" w:color="auto" w:fill="FFFFFF"/>
            <w:vAlign w:val="center"/>
          </w:tcPr>
          <w:p w14:paraId="47965CE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.72</w:t>
            </w:r>
          </w:p>
        </w:tc>
        <w:tc>
          <w:tcPr>
            <w:tcW w:w="1050" w:type="dxa"/>
            <w:shd w:val="clear" w:color="auto" w:fill="FFFFFF"/>
            <w:vAlign w:val="center"/>
          </w:tcPr>
          <w:p w14:paraId="6E760D4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72%</w:t>
            </w:r>
          </w:p>
        </w:tc>
      </w:tr>
      <w:tr w:rsidR="007A5850" w14:paraId="04DCA033" w14:textId="77777777">
        <w:trPr>
          <w:jc w:val="center"/>
        </w:trPr>
        <w:tc>
          <w:tcPr>
            <w:tcW w:w="1215" w:type="dxa"/>
            <w:shd w:val="clear" w:color="auto" w:fill="FFFFFF"/>
            <w:vAlign w:val="center"/>
          </w:tcPr>
          <w:p w14:paraId="37DDC71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465" w:type="dxa"/>
            <w:shd w:val="clear" w:color="auto" w:fill="FFFFFF"/>
            <w:vAlign w:val="center"/>
          </w:tcPr>
          <w:p w14:paraId="522C9A1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615" w:type="dxa"/>
            <w:shd w:val="clear" w:color="auto" w:fill="FFFFFF"/>
            <w:vAlign w:val="center"/>
          </w:tcPr>
          <w:p w14:paraId="141F8C0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w:t>
            </w:r>
          </w:p>
        </w:tc>
        <w:tc>
          <w:tcPr>
            <w:tcW w:w="450" w:type="dxa"/>
            <w:shd w:val="clear" w:color="auto" w:fill="FFFFFF"/>
            <w:vAlign w:val="center"/>
          </w:tcPr>
          <w:p w14:paraId="194B496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22</w:t>
            </w:r>
          </w:p>
        </w:tc>
        <w:tc>
          <w:tcPr>
            <w:tcW w:w="645" w:type="dxa"/>
            <w:shd w:val="clear" w:color="auto" w:fill="FFFFFF"/>
            <w:vAlign w:val="center"/>
          </w:tcPr>
          <w:p w14:paraId="784AAC2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.44</w:t>
            </w:r>
          </w:p>
        </w:tc>
        <w:tc>
          <w:tcPr>
            <w:tcW w:w="1050" w:type="dxa"/>
            <w:shd w:val="clear" w:color="auto" w:fill="FFFFFF"/>
            <w:vAlign w:val="center"/>
          </w:tcPr>
          <w:p w14:paraId="63BA806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44%</w:t>
            </w:r>
          </w:p>
        </w:tc>
      </w:tr>
      <w:tr w:rsidR="007A5850" w14:paraId="6799E3F5" w14:textId="77777777">
        <w:trPr>
          <w:jc w:val="center"/>
        </w:trPr>
        <w:tc>
          <w:tcPr>
            <w:tcW w:w="1215" w:type="dxa"/>
            <w:shd w:val="clear" w:color="auto" w:fill="FFFFFF"/>
            <w:vAlign w:val="center"/>
          </w:tcPr>
          <w:p w14:paraId="1EFA818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465" w:type="dxa"/>
            <w:shd w:val="clear" w:color="auto" w:fill="FFFFFF"/>
            <w:vAlign w:val="center"/>
          </w:tcPr>
          <w:p w14:paraId="0B479F9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615" w:type="dxa"/>
            <w:shd w:val="clear" w:color="auto" w:fill="FFFFFF"/>
            <w:vAlign w:val="center"/>
          </w:tcPr>
          <w:p w14:paraId="55C30AC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.16</w:t>
            </w:r>
          </w:p>
        </w:tc>
        <w:tc>
          <w:tcPr>
            <w:tcW w:w="450" w:type="dxa"/>
            <w:shd w:val="clear" w:color="auto" w:fill="FFFFFF"/>
            <w:vAlign w:val="center"/>
          </w:tcPr>
          <w:p w14:paraId="3681255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645" w:type="dxa"/>
            <w:shd w:val="clear" w:color="auto" w:fill="FFFFFF"/>
            <w:vAlign w:val="center"/>
          </w:tcPr>
          <w:p w14:paraId="1383866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.24</w:t>
            </w:r>
          </w:p>
        </w:tc>
        <w:tc>
          <w:tcPr>
            <w:tcW w:w="1050" w:type="dxa"/>
            <w:shd w:val="clear" w:color="auto" w:fill="FFFFFF"/>
            <w:vAlign w:val="center"/>
          </w:tcPr>
          <w:p w14:paraId="37C6FB0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24%</w:t>
            </w:r>
          </w:p>
        </w:tc>
      </w:tr>
      <w:tr w:rsidR="007A5850" w14:paraId="59E97971" w14:textId="77777777">
        <w:trPr>
          <w:jc w:val="center"/>
        </w:trPr>
        <w:tc>
          <w:tcPr>
            <w:tcW w:w="1215" w:type="dxa"/>
            <w:tcBorders>
              <w:bottom w:val="single" w:sz="4" w:space="0" w:color="000000"/>
            </w:tcBorders>
            <w:shd w:val="clear" w:color="auto" w:fill="FFFFFF"/>
            <w:vAlign w:val="center"/>
          </w:tcPr>
          <w:p w14:paraId="15CB1DB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465" w:type="dxa"/>
            <w:tcBorders>
              <w:bottom w:val="single" w:sz="4" w:space="0" w:color="000000"/>
            </w:tcBorders>
            <w:shd w:val="clear" w:color="auto" w:fill="FFFFFF"/>
            <w:vAlign w:val="center"/>
          </w:tcPr>
          <w:p w14:paraId="2C40156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615" w:type="dxa"/>
            <w:tcBorders>
              <w:bottom w:val="single" w:sz="4" w:space="0" w:color="000000"/>
            </w:tcBorders>
            <w:shd w:val="clear" w:color="auto" w:fill="FFFFFF"/>
            <w:vAlign w:val="center"/>
          </w:tcPr>
          <w:p w14:paraId="3180F58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.08</w:t>
            </w:r>
          </w:p>
        </w:tc>
        <w:tc>
          <w:tcPr>
            <w:tcW w:w="450" w:type="dxa"/>
            <w:tcBorders>
              <w:bottom w:val="single" w:sz="4" w:space="0" w:color="000000"/>
            </w:tcBorders>
            <w:shd w:val="clear" w:color="auto" w:fill="FFFFFF"/>
            <w:vAlign w:val="center"/>
          </w:tcPr>
          <w:p w14:paraId="3B589E0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645" w:type="dxa"/>
            <w:tcBorders>
              <w:bottom w:val="single" w:sz="4" w:space="0" w:color="000000"/>
            </w:tcBorders>
            <w:shd w:val="clear" w:color="auto" w:fill="FFFFFF"/>
            <w:vAlign w:val="center"/>
          </w:tcPr>
          <w:p w14:paraId="51B345C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.08</w:t>
            </w:r>
          </w:p>
        </w:tc>
        <w:tc>
          <w:tcPr>
            <w:tcW w:w="1050" w:type="dxa"/>
            <w:tcBorders>
              <w:bottom w:val="single" w:sz="4" w:space="0" w:color="000000"/>
            </w:tcBorders>
            <w:shd w:val="clear" w:color="auto" w:fill="FFFFFF"/>
            <w:vAlign w:val="center"/>
          </w:tcPr>
          <w:p w14:paraId="658928A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r>
    </w:tbl>
    <w:p w14:paraId="6CE4B7AB" w14:textId="77777777" w:rsidR="007A5850" w:rsidRDefault="007A5850">
      <w:pPr>
        <w:pBdr>
          <w:top w:val="nil"/>
          <w:left w:val="nil"/>
          <w:bottom w:val="nil"/>
          <w:right w:val="nil"/>
          <w:between w:val="nil"/>
        </w:pBdr>
        <w:jc w:val="both"/>
        <w:rPr>
          <w:rFonts w:ascii="Arial" w:eastAsia="Arial" w:hAnsi="Arial" w:cs="Arial"/>
          <w:sz w:val="20"/>
          <w:szCs w:val="20"/>
        </w:rPr>
      </w:pPr>
    </w:p>
    <w:p w14:paraId="1D67103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 Compute the values that define the following </w:t>
      </w:r>
      <w:r>
        <w:rPr>
          <w:rFonts w:ascii="Arial" w:eastAsia="Arial" w:hAnsi="Arial" w:cs="Arial"/>
          <w:i/>
          <w:sz w:val="20"/>
          <w:szCs w:val="20"/>
        </w:rPr>
        <w:t>percentiles</w:t>
      </w:r>
      <w:r>
        <w:rPr>
          <w:rFonts w:ascii="Arial" w:eastAsia="Arial" w:hAnsi="Arial" w:cs="Arial"/>
          <w:sz w:val="20"/>
          <w:szCs w:val="20"/>
        </w:rPr>
        <w:t>:</w:t>
      </w:r>
    </w:p>
    <w:p w14:paraId="15E6A40B" w14:textId="77777777" w:rsidR="007A5850" w:rsidRDefault="007A5850">
      <w:pPr>
        <w:pBdr>
          <w:top w:val="nil"/>
          <w:left w:val="nil"/>
          <w:bottom w:val="nil"/>
          <w:right w:val="nil"/>
          <w:between w:val="nil"/>
        </w:pBdr>
        <w:rPr>
          <w:rFonts w:ascii="Arial" w:eastAsia="Arial" w:hAnsi="Arial" w:cs="Arial"/>
          <w:sz w:val="20"/>
          <w:szCs w:val="20"/>
        </w:rPr>
      </w:pPr>
    </w:p>
    <w:p w14:paraId="4C2FF018" w14:textId="77777777" w:rsidR="007A5850" w:rsidRDefault="007A5850">
      <w:pPr>
        <w:pBdr>
          <w:top w:val="nil"/>
          <w:left w:val="nil"/>
          <w:bottom w:val="nil"/>
          <w:right w:val="nil"/>
          <w:between w:val="nil"/>
        </w:pBdr>
        <w:ind w:left="720"/>
        <w:rPr>
          <w:rFonts w:ascii="Arial" w:eastAsia="Arial" w:hAnsi="Arial" w:cs="Arial"/>
          <w:sz w:val="20"/>
          <w:szCs w:val="20"/>
        </w:rPr>
      </w:pPr>
      <w:r>
        <w:rPr>
          <w:rFonts w:ascii="Arial" w:eastAsia="Arial" w:hAnsi="Arial" w:cs="Arial"/>
          <w:sz w:val="20"/>
          <w:szCs w:val="20"/>
        </w:rPr>
        <w:t>a. 25</w:t>
      </w:r>
      <w:r>
        <w:rPr>
          <w:rFonts w:ascii="Arial" w:eastAsia="Arial" w:hAnsi="Arial" w:cs="Arial"/>
          <w:sz w:val="20"/>
          <w:szCs w:val="20"/>
          <w:vertAlign w:val="superscript"/>
        </w:rPr>
        <w:t>th</w:t>
      </w: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t>b. 50</w:t>
      </w:r>
      <w:r>
        <w:rPr>
          <w:rFonts w:ascii="Arial" w:eastAsia="Arial" w:hAnsi="Arial" w:cs="Arial"/>
          <w:sz w:val="20"/>
          <w:szCs w:val="20"/>
          <w:vertAlign w:val="superscript"/>
        </w:rPr>
        <w:t>th</w:t>
      </w: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t>c. 55</w:t>
      </w:r>
      <w:r>
        <w:rPr>
          <w:rFonts w:ascii="Arial" w:eastAsia="Arial" w:hAnsi="Arial" w:cs="Arial"/>
          <w:sz w:val="20"/>
          <w:szCs w:val="20"/>
          <w:vertAlign w:val="superscript"/>
        </w:rPr>
        <w:t>th</w:t>
      </w: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t>d. 75</w:t>
      </w:r>
      <w:r>
        <w:rPr>
          <w:rFonts w:ascii="Arial" w:eastAsia="Arial" w:hAnsi="Arial" w:cs="Arial"/>
          <w:sz w:val="20"/>
          <w:szCs w:val="20"/>
          <w:vertAlign w:val="superscript"/>
        </w:rPr>
        <w:t>th</w:t>
      </w:r>
      <w:r>
        <w:rPr>
          <w:rFonts w:ascii="Arial" w:eastAsia="Arial" w:hAnsi="Arial" w:cs="Arial"/>
          <w:sz w:val="20"/>
          <w:szCs w:val="20"/>
          <w:vertAlign w:val="superscript"/>
        </w:rPr>
        <w:tab/>
      </w:r>
      <w:r>
        <w:rPr>
          <w:rFonts w:ascii="Arial" w:eastAsia="Arial" w:hAnsi="Arial" w:cs="Arial"/>
          <w:sz w:val="20"/>
          <w:szCs w:val="20"/>
          <w:vertAlign w:val="superscript"/>
        </w:rPr>
        <w:tab/>
      </w:r>
      <w:r>
        <w:rPr>
          <w:rFonts w:ascii="Arial" w:eastAsia="Arial" w:hAnsi="Arial" w:cs="Arial"/>
          <w:sz w:val="20"/>
          <w:szCs w:val="20"/>
        </w:rPr>
        <w:t>e. 80</w:t>
      </w:r>
      <w:r>
        <w:rPr>
          <w:rFonts w:ascii="Arial" w:eastAsia="Arial" w:hAnsi="Arial" w:cs="Arial"/>
          <w:sz w:val="20"/>
          <w:szCs w:val="20"/>
          <w:vertAlign w:val="superscript"/>
        </w:rPr>
        <w:t>th</w:t>
      </w: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t>f. 99</w:t>
      </w:r>
      <w:r>
        <w:rPr>
          <w:rFonts w:ascii="Arial" w:eastAsia="Arial" w:hAnsi="Arial" w:cs="Arial"/>
          <w:sz w:val="20"/>
          <w:szCs w:val="20"/>
          <w:vertAlign w:val="superscript"/>
        </w:rPr>
        <w:t>th</w:t>
      </w: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p>
    <w:p w14:paraId="661AA81A" w14:textId="77777777" w:rsidR="007A5850" w:rsidRDefault="007A5850">
      <w:pPr>
        <w:pBdr>
          <w:top w:val="nil"/>
          <w:left w:val="nil"/>
          <w:bottom w:val="nil"/>
          <w:right w:val="nil"/>
          <w:between w:val="nil"/>
        </w:pBdr>
        <w:rPr>
          <w:rFonts w:ascii="Arial" w:eastAsia="Arial" w:hAnsi="Arial" w:cs="Arial"/>
          <w:sz w:val="20"/>
          <w:szCs w:val="20"/>
        </w:rPr>
      </w:pPr>
    </w:p>
    <w:p w14:paraId="27AFD00E" w14:textId="77777777" w:rsidR="007A5850" w:rsidRDefault="007A5850">
      <w:pPr>
        <w:pBdr>
          <w:top w:val="nil"/>
          <w:left w:val="nil"/>
          <w:bottom w:val="nil"/>
          <w:right w:val="nil"/>
          <w:between w:val="nil"/>
        </w:pBdr>
        <w:rPr>
          <w:rFonts w:ascii="Arial" w:eastAsia="Arial" w:hAnsi="Arial" w:cs="Arial"/>
          <w:color w:val="FF0000"/>
          <w:sz w:val="20"/>
          <w:szCs w:val="20"/>
        </w:rPr>
      </w:pPr>
      <w:r>
        <w:rPr>
          <w:rFonts w:ascii="Arial" w:eastAsia="Arial" w:hAnsi="Arial" w:cs="Arial"/>
          <w:sz w:val="20"/>
          <w:szCs w:val="20"/>
        </w:rPr>
        <w:t>2. What is the interquartile range of the data in #1?</w:t>
      </w:r>
    </w:p>
    <w:p w14:paraId="1ECD5E10" w14:textId="77777777" w:rsidR="007A5850" w:rsidRDefault="007A5850">
      <w:pPr>
        <w:pBdr>
          <w:top w:val="nil"/>
          <w:left w:val="nil"/>
          <w:bottom w:val="nil"/>
          <w:right w:val="nil"/>
          <w:between w:val="nil"/>
        </w:pBdr>
        <w:rPr>
          <w:rFonts w:ascii="Arial" w:eastAsia="Arial" w:hAnsi="Arial" w:cs="Arial"/>
          <w:sz w:val="20"/>
          <w:szCs w:val="20"/>
        </w:rPr>
      </w:pPr>
    </w:p>
    <w:p w14:paraId="479E4F6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3. Compute the exact </w:t>
      </w:r>
      <w:r>
        <w:rPr>
          <w:rFonts w:ascii="Arial" w:eastAsia="Arial" w:hAnsi="Arial" w:cs="Arial"/>
          <w:i/>
          <w:sz w:val="20"/>
          <w:szCs w:val="20"/>
        </w:rPr>
        <w:t>percentile ranks</w:t>
      </w:r>
      <w:r>
        <w:rPr>
          <w:rFonts w:ascii="Arial" w:eastAsia="Arial" w:hAnsi="Arial" w:cs="Arial"/>
          <w:sz w:val="20"/>
          <w:szCs w:val="20"/>
        </w:rPr>
        <w:t xml:space="preserve"> that correspond to the following scores:</w:t>
      </w:r>
    </w:p>
    <w:p w14:paraId="1F58CFC0" w14:textId="77777777" w:rsidR="007A5850" w:rsidRDefault="007A5850">
      <w:pPr>
        <w:pBdr>
          <w:top w:val="nil"/>
          <w:left w:val="nil"/>
          <w:bottom w:val="nil"/>
          <w:right w:val="nil"/>
          <w:between w:val="nil"/>
        </w:pBdr>
        <w:rPr>
          <w:rFonts w:ascii="Arial" w:eastAsia="Arial" w:hAnsi="Arial" w:cs="Arial"/>
          <w:sz w:val="20"/>
          <w:szCs w:val="20"/>
        </w:rPr>
      </w:pPr>
    </w:p>
    <w:p w14:paraId="2D26CE78" w14:textId="77777777" w:rsidR="007A5850" w:rsidRDefault="007A5850">
      <w:pPr>
        <w:pBdr>
          <w:top w:val="nil"/>
          <w:left w:val="nil"/>
          <w:bottom w:val="nil"/>
          <w:right w:val="nil"/>
          <w:between w:val="nil"/>
        </w:pBdr>
        <w:ind w:left="720"/>
        <w:rPr>
          <w:rFonts w:ascii="Arial" w:eastAsia="Arial" w:hAnsi="Arial" w:cs="Arial"/>
          <w:sz w:val="20"/>
          <w:szCs w:val="20"/>
        </w:rPr>
      </w:pPr>
      <w:r>
        <w:rPr>
          <w:rFonts w:ascii="Arial" w:eastAsia="Arial" w:hAnsi="Arial" w:cs="Arial"/>
          <w:sz w:val="20"/>
          <w:szCs w:val="20"/>
        </w:rPr>
        <w:t>a. 2</w:t>
      </w:r>
      <w:r>
        <w:rPr>
          <w:rFonts w:ascii="Arial" w:eastAsia="Arial" w:hAnsi="Arial" w:cs="Arial"/>
          <w:sz w:val="20"/>
          <w:szCs w:val="20"/>
        </w:rPr>
        <w:tab/>
      </w:r>
      <w:r>
        <w:rPr>
          <w:rFonts w:ascii="Arial" w:eastAsia="Arial" w:hAnsi="Arial" w:cs="Arial"/>
          <w:sz w:val="20"/>
          <w:szCs w:val="20"/>
        </w:rPr>
        <w:tab/>
        <w:t>b. 3</w:t>
      </w:r>
      <w:r>
        <w:rPr>
          <w:rFonts w:ascii="Arial" w:eastAsia="Arial" w:hAnsi="Arial" w:cs="Arial"/>
          <w:sz w:val="20"/>
          <w:szCs w:val="20"/>
        </w:rPr>
        <w:tab/>
      </w:r>
      <w:r>
        <w:rPr>
          <w:rFonts w:ascii="Arial" w:eastAsia="Arial" w:hAnsi="Arial" w:cs="Arial"/>
          <w:sz w:val="20"/>
          <w:szCs w:val="20"/>
        </w:rPr>
        <w:tab/>
        <w:t>c. 4</w:t>
      </w:r>
      <w:r>
        <w:rPr>
          <w:rFonts w:ascii="Arial" w:eastAsia="Arial" w:hAnsi="Arial" w:cs="Arial"/>
          <w:sz w:val="20"/>
          <w:szCs w:val="20"/>
        </w:rPr>
        <w:tab/>
      </w:r>
      <w:r>
        <w:rPr>
          <w:rFonts w:ascii="Arial" w:eastAsia="Arial" w:hAnsi="Arial" w:cs="Arial"/>
          <w:sz w:val="20"/>
          <w:szCs w:val="20"/>
        </w:rPr>
        <w:tab/>
        <w:t>d. 1</w:t>
      </w:r>
      <w:r>
        <w:rPr>
          <w:rFonts w:ascii="Arial" w:eastAsia="Arial" w:hAnsi="Arial" w:cs="Arial"/>
          <w:sz w:val="20"/>
          <w:szCs w:val="20"/>
        </w:rPr>
        <w:tab/>
      </w:r>
    </w:p>
    <w:p w14:paraId="44CBA3A4" w14:textId="77777777" w:rsidR="007A5850" w:rsidRDefault="007A5850">
      <w:pPr>
        <w:pBdr>
          <w:top w:val="nil"/>
          <w:left w:val="nil"/>
          <w:bottom w:val="nil"/>
          <w:right w:val="nil"/>
          <w:between w:val="nil"/>
        </w:pBdr>
        <w:jc w:val="both"/>
        <w:rPr>
          <w:rFonts w:ascii="Arial" w:eastAsia="Arial" w:hAnsi="Arial" w:cs="Arial"/>
          <w:sz w:val="20"/>
          <w:szCs w:val="20"/>
        </w:rPr>
      </w:pPr>
    </w:p>
    <w:p w14:paraId="5351A07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i/>
          <w:sz w:val="20"/>
          <w:szCs w:val="20"/>
        </w:rPr>
        <w:t>Use the following information to complete Exercises 3 – 5</w:t>
      </w:r>
      <w:r>
        <w:rPr>
          <w:rFonts w:ascii="Arial" w:eastAsia="Arial" w:hAnsi="Arial" w:cs="Arial"/>
          <w:sz w:val="20"/>
          <w:szCs w:val="20"/>
        </w:rPr>
        <w:t xml:space="preserve">: A political scientist took a pool of the political attitudes of the students in one of his classes. Students were asked to rate, on a scale from 1 to 11, </w:t>
      </w:r>
      <w:r>
        <w:rPr>
          <w:rFonts w:ascii="Arial" w:eastAsia="Arial" w:hAnsi="Arial" w:cs="Arial"/>
          <w:sz w:val="20"/>
          <w:szCs w:val="20"/>
        </w:rPr>
        <w:lastRenderedPageBreak/>
        <w:t>“What is your overall political attitude?”, where 1 = extremely liberal and 11 = extremely conservative. The following frequency analysis resulted:</w:t>
      </w:r>
    </w:p>
    <w:p w14:paraId="7D851565" w14:textId="77777777" w:rsidR="007A5850" w:rsidRDefault="007A5850">
      <w:pPr>
        <w:pBdr>
          <w:top w:val="nil"/>
          <w:left w:val="nil"/>
          <w:bottom w:val="nil"/>
          <w:right w:val="nil"/>
          <w:between w:val="nil"/>
        </w:pBdr>
        <w:rPr>
          <w:rFonts w:ascii="Arial" w:eastAsia="Arial" w:hAnsi="Arial" w:cs="Arial"/>
          <w:sz w:val="20"/>
          <w:szCs w:val="20"/>
        </w:rPr>
      </w:pPr>
    </w:p>
    <w:tbl>
      <w:tblPr>
        <w:tblStyle w:val="a3"/>
        <w:tblW w:w="5190" w:type="dxa"/>
        <w:jc w:val="center"/>
        <w:tblLayout w:type="fixed"/>
        <w:tblLook w:val="0000" w:firstRow="0" w:lastRow="0" w:firstColumn="0" w:lastColumn="0" w:noHBand="0" w:noVBand="0"/>
      </w:tblPr>
      <w:tblGrid>
        <w:gridCol w:w="2400"/>
        <w:gridCol w:w="510"/>
        <w:gridCol w:w="690"/>
        <w:gridCol w:w="480"/>
        <w:gridCol w:w="1110"/>
      </w:tblGrid>
      <w:tr w:rsidR="007A5850" w14:paraId="32ED3276" w14:textId="77777777">
        <w:trPr>
          <w:jc w:val="center"/>
        </w:trPr>
        <w:tc>
          <w:tcPr>
            <w:tcW w:w="2400" w:type="dxa"/>
            <w:tcBorders>
              <w:top w:val="single" w:sz="4" w:space="0" w:color="000000"/>
              <w:bottom w:val="single" w:sz="4" w:space="0" w:color="000000"/>
            </w:tcBorders>
            <w:shd w:val="clear" w:color="auto" w:fill="FFFFFF"/>
            <w:vAlign w:val="center"/>
          </w:tcPr>
          <w:p w14:paraId="7592B7AD"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Political Attitude Score</w:t>
            </w:r>
          </w:p>
        </w:tc>
        <w:tc>
          <w:tcPr>
            <w:tcW w:w="510" w:type="dxa"/>
            <w:tcBorders>
              <w:top w:val="single" w:sz="4" w:space="0" w:color="000000"/>
              <w:bottom w:val="single" w:sz="4" w:space="0" w:color="000000"/>
            </w:tcBorders>
            <w:shd w:val="clear" w:color="auto" w:fill="FFFFFF"/>
            <w:vAlign w:val="center"/>
          </w:tcPr>
          <w:p w14:paraId="189D6EF2"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f</w:t>
            </w:r>
          </w:p>
        </w:tc>
        <w:tc>
          <w:tcPr>
            <w:tcW w:w="690" w:type="dxa"/>
            <w:tcBorders>
              <w:top w:val="single" w:sz="4" w:space="0" w:color="000000"/>
              <w:bottom w:val="single" w:sz="4" w:space="0" w:color="000000"/>
            </w:tcBorders>
            <w:shd w:val="clear" w:color="auto" w:fill="FFFFFF"/>
            <w:vAlign w:val="center"/>
          </w:tcPr>
          <w:p w14:paraId="6AB60092"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rf</w:t>
            </w:r>
          </w:p>
        </w:tc>
        <w:tc>
          <w:tcPr>
            <w:tcW w:w="480" w:type="dxa"/>
            <w:tcBorders>
              <w:top w:val="single" w:sz="4" w:space="0" w:color="000000"/>
              <w:bottom w:val="single" w:sz="4" w:space="0" w:color="000000"/>
            </w:tcBorders>
            <w:shd w:val="clear" w:color="auto" w:fill="FFFFFF"/>
            <w:vAlign w:val="center"/>
          </w:tcPr>
          <w:p w14:paraId="6340C5E4"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cf</w:t>
            </w:r>
          </w:p>
        </w:tc>
        <w:tc>
          <w:tcPr>
            <w:tcW w:w="1110" w:type="dxa"/>
            <w:tcBorders>
              <w:top w:val="single" w:sz="4" w:space="0" w:color="000000"/>
              <w:bottom w:val="single" w:sz="4" w:space="0" w:color="000000"/>
            </w:tcBorders>
            <w:shd w:val="clear" w:color="auto" w:fill="FFFFFF"/>
            <w:vAlign w:val="center"/>
          </w:tcPr>
          <w:p w14:paraId="46F4A866"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crf</w:t>
            </w:r>
          </w:p>
        </w:tc>
      </w:tr>
      <w:tr w:rsidR="007A5850" w14:paraId="2BFF2F34" w14:textId="77777777">
        <w:trPr>
          <w:jc w:val="center"/>
        </w:trPr>
        <w:tc>
          <w:tcPr>
            <w:tcW w:w="2400" w:type="dxa"/>
            <w:tcBorders>
              <w:top w:val="single" w:sz="4" w:space="0" w:color="000000"/>
            </w:tcBorders>
            <w:shd w:val="clear" w:color="auto" w:fill="FFFFFF"/>
            <w:vAlign w:val="center"/>
          </w:tcPr>
          <w:p w14:paraId="50B5B7C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11</w:t>
            </w:r>
          </w:p>
        </w:tc>
        <w:tc>
          <w:tcPr>
            <w:tcW w:w="510" w:type="dxa"/>
            <w:tcBorders>
              <w:top w:val="single" w:sz="4" w:space="0" w:color="000000"/>
            </w:tcBorders>
            <w:shd w:val="clear" w:color="auto" w:fill="FFFFFF"/>
            <w:vAlign w:val="center"/>
          </w:tcPr>
          <w:p w14:paraId="665912A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690" w:type="dxa"/>
            <w:tcBorders>
              <w:top w:val="single" w:sz="4" w:space="0" w:color="000000"/>
            </w:tcBorders>
            <w:shd w:val="clear" w:color="auto" w:fill="FFFFFF"/>
            <w:vAlign w:val="center"/>
          </w:tcPr>
          <w:p w14:paraId="022C9E8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.015</w:t>
            </w:r>
          </w:p>
        </w:tc>
        <w:tc>
          <w:tcPr>
            <w:tcW w:w="480" w:type="dxa"/>
            <w:tcBorders>
              <w:top w:val="single" w:sz="4" w:space="0" w:color="000000"/>
            </w:tcBorders>
            <w:shd w:val="clear" w:color="auto" w:fill="FFFFFF"/>
            <w:vAlign w:val="center"/>
          </w:tcPr>
          <w:p w14:paraId="04CB6EE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67</w:t>
            </w:r>
          </w:p>
        </w:tc>
        <w:tc>
          <w:tcPr>
            <w:tcW w:w="1110" w:type="dxa"/>
            <w:tcBorders>
              <w:top w:val="single" w:sz="4" w:space="0" w:color="000000"/>
            </w:tcBorders>
            <w:shd w:val="clear" w:color="auto" w:fill="FFFFFF"/>
            <w:vAlign w:val="center"/>
          </w:tcPr>
          <w:p w14:paraId="0B6B3C9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1.000</w:t>
            </w:r>
          </w:p>
        </w:tc>
      </w:tr>
      <w:tr w:rsidR="007A5850" w14:paraId="0AE96B1C" w14:textId="77777777">
        <w:trPr>
          <w:jc w:val="center"/>
        </w:trPr>
        <w:tc>
          <w:tcPr>
            <w:tcW w:w="2400" w:type="dxa"/>
            <w:shd w:val="clear" w:color="auto" w:fill="FFFFFF"/>
            <w:vAlign w:val="center"/>
          </w:tcPr>
          <w:p w14:paraId="77C2B2B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510" w:type="dxa"/>
            <w:shd w:val="clear" w:color="auto" w:fill="FFFFFF"/>
            <w:vAlign w:val="center"/>
          </w:tcPr>
          <w:p w14:paraId="034FCF3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690" w:type="dxa"/>
            <w:shd w:val="clear" w:color="auto" w:fill="FFFFFF"/>
            <w:vAlign w:val="center"/>
          </w:tcPr>
          <w:p w14:paraId="27CDEAD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.045</w:t>
            </w:r>
          </w:p>
        </w:tc>
        <w:tc>
          <w:tcPr>
            <w:tcW w:w="480" w:type="dxa"/>
            <w:shd w:val="clear" w:color="auto" w:fill="FFFFFF"/>
            <w:vAlign w:val="center"/>
          </w:tcPr>
          <w:p w14:paraId="21B817B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66</w:t>
            </w:r>
          </w:p>
        </w:tc>
        <w:tc>
          <w:tcPr>
            <w:tcW w:w="1110" w:type="dxa"/>
            <w:shd w:val="clear" w:color="auto" w:fill="FFFFFF"/>
            <w:vAlign w:val="center"/>
          </w:tcPr>
          <w:p w14:paraId="2E72F33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.985</w:t>
            </w:r>
          </w:p>
        </w:tc>
      </w:tr>
      <w:tr w:rsidR="007A5850" w14:paraId="4E0FE3F4" w14:textId="77777777">
        <w:trPr>
          <w:jc w:val="center"/>
        </w:trPr>
        <w:tc>
          <w:tcPr>
            <w:tcW w:w="2400" w:type="dxa"/>
            <w:shd w:val="clear" w:color="auto" w:fill="FFFFFF"/>
            <w:vAlign w:val="center"/>
          </w:tcPr>
          <w:p w14:paraId="37BEDAC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c>
          <w:tcPr>
            <w:tcW w:w="510" w:type="dxa"/>
            <w:shd w:val="clear" w:color="auto" w:fill="FFFFFF"/>
            <w:vAlign w:val="center"/>
          </w:tcPr>
          <w:p w14:paraId="2FDADFD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14</w:t>
            </w:r>
          </w:p>
        </w:tc>
        <w:tc>
          <w:tcPr>
            <w:tcW w:w="690" w:type="dxa"/>
            <w:shd w:val="clear" w:color="auto" w:fill="FFFFFF"/>
            <w:vAlign w:val="center"/>
          </w:tcPr>
          <w:p w14:paraId="7AC986F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.209</w:t>
            </w:r>
          </w:p>
        </w:tc>
        <w:tc>
          <w:tcPr>
            <w:tcW w:w="480" w:type="dxa"/>
            <w:shd w:val="clear" w:color="auto" w:fill="FFFFFF"/>
            <w:vAlign w:val="center"/>
          </w:tcPr>
          <w:p w14:paraId="204B2EA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63</w:t>
            </w:r>
          </w:p>
        </w:tc>
        <w:tc>
          <w:tcPr>
            <w:tcW w:w="1110" w:type="dxa"/>
            <w:shd w:val="clear" w:color="auto" w:fill="FFFFFF"/>
            <w:vAlign w:val="center"/>
          </w:tcPr>
          <w:p w14:paraId="7F49D22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.940</w:t>
            </w:r>
          </w:p>
        </w:tc>
      </w:tr>
      <w:tr w:rsidR="007A5850" w14:paraId="08F5D8AD" w14:textId="77777777">
        <w:trPr>
          <w:jc w:val="center"/>
        </w:trPr>
        <w:tc>
          <w:tcPr>
            <w:tcW w:w="2400" w:type="dxa"/>
            <w:shd w:val="clear" w:color="auto" w:fill="FFFFFF"/>
            <w:vAlign w:val="center"/>
          </w:tcPr>
          <w:p w14:paraId="52A8F41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510" w:type="dxa"/>
            <w:shd w:val="clear" w:color="auto" w:fill="FFFFFF"/>
            <w:vAlign w:val="center"/>
          </w:tcPr>
          <w:p w14:paraId="36A7DD4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690" w:type="dxa"/>
            <w:shd w:val="clear" w:color="auto" w:fill="FFFFFF"/>
            <w:vAlign w:val="center"/>
          </w:tcPr>
          <w:p w14:paraId="60E0FA5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.090</w:t>
            </w:r>
          </w:p>
        </w:tc>
        <w:tc>
          <w:tcPr>
            <w:tcW w:w="480" w:type="dxa"/>
            <w:shd w:val="clear" w:color="auto" w:fill="FFFFFF"/>
            <w:vAlign w:val="center"/>
          </w:tcPr>
          <w:p w14:paraId="31F06D4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49</w:t>
            </w:r>
          </w:p>
        </w:tc>
        <w:tc>
          <w:tcPr>
            <w:tcW w:w="1110" w:type="dxa"/>
            <w:shd w:val="clear" w:color="auto" w:fill="FFFFFF"/>
            <w:vAlign w:val="center"/>
          </w:tcPr>
          <w:p w14:paraId="6F9D84A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.731</w:t>
            </w:r>
          </w:p>
        </w:tc>
      </w:tr>
      <w:tr w:rsidR="007A5850" w14:paraId="3D7F27A0" w14:textId="77777777">
        <w:trPr>
          <w:jc w:val="center"/>
        </w:trPr>
        <w:tc>
          <w:tcPr>
            <w:tcW w:w="2400" w:type="dxa"/>
            <w:shd w:val="clear" w:color="auto" w:fill="FFFFFF"/>
            <w:vAlign w:val="center"/>
          </w:tcPr>
          <w:p w14:paraId="5A8623B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510" w:type="dxa"/>
            <w:shd w:val="clear" w:color="auto" w:fill="FFFFFF"/>
            <w:vAlign w:val="center"/>
          </w:tcPr>
          <w:p w14:paraId="6714E62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690" w:type="dxa"/>
            <w:shd w:val="clear" w:color="auto" w:fill="FFFFFF"/>
            <w:vAlign w:val="center"/>
          </w:tcPr>
          <w:p w14:paraId="27CECC6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.030</w:t>
            </w:r>
          </w:p>
        </w:tc>
        <w:tc>
          <w:tcPr>
            <w:tcW w:w="480" w:type="dxa"/>
            <w:shd w:val="clear" w:color="auto" w:fill="FFFFFF"/>
            <w:vAlign w:val="center"/>
          </w:tcPr>
          <w:p w14:paraId="43852C0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43</w:t>
            </w:r>
          </w:p>
        </w:tc>
        <w:tc>
          <w:tcPr>
            <w:tcW w:w="1110" w:type="dxa"/>
            <w:shd w:val="clear" w:color="auto" w:fill="FFFFFF"/>
            <w:vAlign w:val="center"/>
          </w:tcPr>
          <w:p w14:paraId="66F76F8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.642</w:t>
            </w:r>
          </w:p>
        </w:tc>
      </w:tr>
      <w:tr w:rsidR="007A5850" w14:paraId="466F5850" w14:textId="77777777">
        <w:trPr>
          <w:jc w:val="center"/>
        </w:trPr>
        <w:tc>
          <w:tcPr>
            <w:tcW w:w="2400" w:type="dxa"/>
            <w:shd w:val="clear" w:color="auto" w:fill="FFFFFF"/>
            <w:vAlign w:val="center"/>
          </w:tcPr>
          <w:p w14:paraId="521FEFD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510" w:type="dxa"/>
            <w:shd w:val="clear" w:color="auto" w:fill="FFFFFF"/>
            <w:vAlign w:val="center"/>
          </w:tcPr>
          <w:p w14:paraId="2E40758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690" w:type="dxa"/>
            <w:shd w:val="clear" w:color="auto" w:fill="FFFFFF"/>
            <w:vAlign w:val="center"/>
          </w:tcPr>
          <w:p w14:paraId="79E989E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.149</w:t>
            </w:r>
          </w:p>
        </w:tc>
        <w:tc>
          <w:tcPr>
            <w:tcW w:w="480" w:type="dxa"/>
            <w:shd w:val="clear" w:color="auto" w:fill="FFFFFF"/>
            <w:vAlign w:val="center"/>
          </w:tcPr>
          <w:p w14:paraId="0F5BE57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41</w:t>
            </w:r>
          </w:p>
        </w:tc>
        <w:tc>
          <w:tcPr>
            <w:tcW w:w="1110" w:type="dxa"/>
            <w:shd w:val="clear" w:color="auto" w:fill="FFFFFF"/>
            <w:vAlign w:val="center"/>
          </w:tcPr>
          <w:p w14:paraId="537EE6F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.612</w:t>
            </w:r>
          </w:p>
        </w:tc>
      </w:tr>
      <w:tr w:rsidR="007A5850" w14:paraId="3F26018D" w14:textId="77777777">
        <w:trPr>
          <w:jc w:val="center"/>
        </w:trPr>
        <w:tc>
          <w:tcPr>
            <w:tcW w:w="2400" w:type="dxa"/>
            <w:shd w:val="clear" w:color="auto" w:fill="FFFFFF"/>
            <w:vAlign w:val="center"/>
          </w:tcPr>
          <w:p w14:paraId="389BD2F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510" w:type="dxa"/>
            <w:shd w:val="clear" w:color="auto" w:fill="FFFFFF"/>
            <w:vAlign w:val="center"/>
          </w:tcPr>
          <w:p w14:paraId="4CF87E9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c>
          <w:tcPr>
            <w:tcW w:w="690" w:type="dxa"/>
            <w:shd w:val="clear" w:color="auto" w:fill="FFFFFF"/>
            <w:vAlign w:val="center"/>
          </w:tcPr>
          <w:p w14:paraId="741DE15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.134</w:t>
            </w:r>
          </w:p>
        </w:tc>
        <w:tc>
          <w:tcPr>
            <w:tcW w:w="480" w:type="dxa"/>
            <w:shd w:val="clear" w:color="auto" w:fill="FFFFFF"/>
            <w:vAlign w:val="center"/>
          </w:tcPr>
          <w:p w14:paraId="395AA91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31</w:t>
            </w:r>
          </w:p>
        </w:tc>
        <w:tc>
          <w:tcPr>
            <w:tcW w:w="1110" w:type="dxa"/>
            <w:shd w:val="clear" w:color="auto" w:fill="FFFFFF"/>
            <w:vAlign w:val="center"/>
          </w:tcPr>
          <w:p w14:paraId="6614985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.463</w:t>
            </w:r>
          </w:p>
        </w:tc>
      </w:tr>
      <w:tr w:rsidR="007A5850" w14:paraId="14E670CB" w14:textId="77777777">
        <w:trPr>
          <w:jc w:val="center"/>
        </w:trPr>
        <w:tc>
          <w:tcPr>
            <w:tcW w:w="2400" w:type="dxa"/>
            <w:shd w:val="clear" w:color="auto" w:fill="FFFFFF"/>
            <w:vAlign w:val="center"/>
          </w:tcPr>
          <w:p w14:paraId="301648E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510" w:type="dxa"/>
            <w:shd w:val="clear" w:color="auto" w:fill="FFFFFF"/>
            <w:vAlign w:val="center"/>
          </w:tcPr>
          <w:p w14:paraId="61F8899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690" w:type="dxa"/>
            <w:shd w:val="clear" w:color="auto" w:fill="FFFFFF"/>
            <w:vAlign w:val="center"/>
          </w:tcPr>
          <w:p w14:paraId="16C3F38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.045</w:t>
            </w:r>
          </w:p>
        </w:tc>
        <w:tc>
          <w:tcPr>
            <w:tcW w:w="480" w:type="dxa"/>
            <w:shd w:val="clear" w:color="auto" w:fill="FFFFFF"/>
            <w:vAlign w:val="center"/>
          </w:tcPr>
          <w:p w14:paraId="76622AF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22</w:t>
            </w:r>
          </w:p>
        </w:tc>
        <w:tc>
          <w:tcPr>
            <w:tcW w:w="1110" w:type="dxa"/>
            <w:shd w:val="clear" w:color="auto" w:fill="FFFFFF"/>
            <w:vAlign w:val="center"/>
          </w:tcPr>
          <w:p w14:paraId="2F16B33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.328</w:t>
            </w:r>
          </w:p>
        </w:tc>
      </w:tr>
      <w:tr w:rsidR="007A5850" w14:paraId="61AAA782" w14:textId="77777777">
        <w:trPr>
          <w:jc w:val="center"/>
        </w:trPr>
        <w:tc>
          <w:tcPr>
            <w:tcW w:w="2400" w:type="dxa"/>
            <w:shd w:val="clear" w:color="auto" w:fill="FFFFFF"/>
            <w:vAlign w:val="center"/>
          </w:tcPr>
          <w:p w14:paraId="6781E27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510" w:type="dxa"/>
            <w:shd w:val="clear" w:color="auto" w:fill="FFFFFF"/>
            <w:vAlign w:val="center"/>
          </w:tcPr>
          <w:p w14:paraId="7CDA4E2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11</w:t>
            </w:r>
          </w:p>
        </w:tc>
        <w:tc>
          <w:tcPr>
            <w:tcW w:w="690" w:type="dxa"/>
            <w:shd w:val="clear" w:color="auto" w:fill="FFFFFF"/>
            <w:vAlign w:val="center"/>
          </w:tcPr>
          <w:p w14:paraId="5DF4A38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.164</w:t>
            </w:r>
          </w:p>
        </w:tc>
        <w:tc>
          <w:tcPr>
            <w:tcW w:w="480" w:type="dxa"/>
            <w:shd w:val="clear" w:color="auto" w:fill="FFFFFF"/>
            <w:vAlign w:val="center"/>
          </w:tcPr>
          <w:p w14:paraId="0D3253F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19</w:t>
            </w:r>
          </w:p>
        </w:tc>
        <w:tc>
          <w:tcPr>
            <w:tcW w:w="1110" w:type="dxa"/>
            <w:shd w:val="clear" w:color="auto" w:fill="FFFFFF"/>
            <w:vAlign w:val="center"/>
          </w:tcPr>
          <w:p w14:paraId="5ECC60C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.284</w:t>
            </w:r>
          </w:p>
        </w:tc>
      </w:tr>
      <w:tr w:rsidR="007A5850" w14:paraId="34C26FED" w14:textId="77777777">
        <w:trPr>
          <w:jc w:val="center"/>
        </w:trPr>
        <w:tc>
          <w:tcPr>
            <w:tcW w:w="2400" w:type="dxa"/>
            <w:shd w:val="clear" w:color="auto" w:fill="FFFFFF"/>
            <w:vAlign w:val="center"/>
          </w:tcPr>
          <w:p w14:paraId="6AE91CE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510" w:type="dxa"/>
            <w:shd w:val="clear" w:color="auto" w:fill="FFFFFF"/>
            <w:vAlign w:val="center"/>
          </w:tcPr>
          <w:p w14:paraId="0C070C1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690" w:type="dxa"/>
            <w:shd w:val="clear" w:color="auto" w:fill="FFFFFF"/>
            <w:vAlign w:val="center"/>
          </w:tcPr>
          <w:p w14:paraId="0566673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.104</w:t>
            </w:r>
          </w:p>
        </w:tc>
        <w:tc>
          <w:tcPr>
            <w:tcW w:w="480" w:type="dxa"/>
            <w:shd w:val="clear" w:color="auto" w:fill="FFFFFF"/>
            <w:vAlign w:val="center"/>
          </w:tcPr>
          <w:p w14:paraId="449201D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1110" w:type="dxa"/>
            <w:shd w:val="clear" w:color="auto" w:fill="FFFFFF"/>
            <w:vAlign w:val="center"/>
          </w:tcPr>
          <w:p w14:paraId="305E828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.119</w:t>
            </w:r>
          </w:p>
        </w:tc>
      </w:tr>
      <w:tr w:rsidR="007A5850" w14:paraId="3B56AA32" w14:textId="77777777">
        <w:trPr>
          <w:jc w:val="center"/>
        </w:trPr>
        <w:tc>
          <w:tcPr>
            <w:tcW w:w="2400" w:type="dxa"/>
            <w:tcBorders>
              <w:bottom w:val="single" w:sz="4" w:space="0" w:color="000000"/>
            </w:tcBorders>
            <w:shd w:val="clear" w:color="auto" w:fill="FFFFFF"/>
            <w:vAlign w:val="center"/>
          </w:tcPr>
          <w:p w14:paraId="224CACB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510" w:type="dxa"/>
            <w:tcBorders>
              <w:bottom w:val="single" w:sz="4" w:space="0" w:color="000000"/>
            </w:tcBorders>
            <w:shd w:val="clear" w:color="auto" w:fill="FFFFFF"/>
            <w:vAlign w:val="center"/>
          </w:tcPr>
          <w:p w14:paraId="728BC01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690" w:type="dxa"/>
            <w:tcBorders>
              <w:bottom w:val="single" w:sz="4" w:space="0" w:color="000000"/>
            </w:tcBorders>
            <w:shd w:val="clear" w:color="auto" w:fill="FFFFFF"/>
            <w:vAlign w:val="center"/>
          </w:tcPr>
          <w:p w14:paraId="76557F6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.015</w:t>
            </w:r>
          </w:p>
        </w:tc>
        <w:tc>
          <w:tcPr>
            <w:tcW w:w="480" w:type="dxa"/>
            <w:tcBorders>
              <w:bottom w:val="single" w:sz="4" w:space="0" w:color="000000"/>
            </w:tcBorders>
            <w:shd w:val="clear" w:color="auto" w:fill="FFFFFF"/>
            <w:vAlign w:val="center"/>
          </w:tcPr>
          <w:p w14:paraId="4906A50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110" w:type="dxa"/>
            <w:tcBorders>
              <w:bottom w:val="single" w:sz="4" w:space="0" w:color="000000"/>
            </w:tcBorders>
            <w:shd w:val="clear" w:color="auto" w:fill="FFFFFF"/>
            <w:vAlign w:val="center"/>
          </w:tcPr>
          <w:p w14:paraId="1EF515E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.015</w:t>
            </w:r>
          </w:p>
        </w:tc>
      </w:tr>
    </w:tbl>
    <w:p w14:paraId="06CC0121" w14:textId="77777777" w:rsidR="007A5850" w:rsidRDefault="007A5850">
      <w:pPr>
        <w:pBdr>
          <w:top w:val="nil"/>
          <w:left w:val="nil"/>
          <w:bottom w:val="nil"/>
          <w:right w:val="nil"/>
          <w:between w:val="nil"/>
        </w:pBdr>
        <w:jc w:val="both"/>
        <w:rPr>
          <w:rFonts w:ascii="Arial" w:eastAsia="Arial" w:hAnsi="Arial" w:cs="Arial"/>
          <w:sz w:val="20"/>
          <w:szCs w:val="20"/>
        </w:rPr>
      </w:pPr>
    </w:p>
    <w:p w14:paraId="5B5414F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4. Compute the values that define the following </w:t>
      </w:r>
      <w:r>
        <w:rPr>
          <w:rFonts w:ascii="Arial" w:eastAsia="Arial" w:hAnsi="Arial" w:cs="Arial"/>
          <w:i/>
          <w:sz w:val="20"/>
          <w:szCs w:val="20"/>
        </w:rPr>
        <w:t>percentiles</w:t>
      </w:r>
      <w:r>
        <w:rPr>
          <w:rFonts w:ascii="Arial" w:eastAsia="Arial" w:hAnsi="Arial" w:cs="Arial"/>
          <w:sz w:val="20"/>
          <w:szCs w:val="20"/>
        </w:rPr>
        <w:t>:</w:t>
      </w:r>
    </w:p>
    <w:p w14:paraId="43B560F5" w14:textId="77777777" w:rsidR="007A5850" w:rsidRDefault="007A5850">
      <w:pPr>
        <w:pBdr>
          <w:top w:val="nil"/>
          <w:left w:val="nil"/>
          <w:bottom w:val="nil"/>
          <w:right w:val="nil"/>
          <w:between w:val="nil"/>
        </w:pBdr>
        <w:rPr>
          <w:rFonts w:ascii="Arial" w:eastAsia="Arial" w:hAnsi="Arial" w:cs="Arial"/>
          <w:sz w:val="20"/>
          <w:szCs w:val="20"/>
        </w:rPr>
      </w:pPr>
    </w:p>
    <w:p w14:paraId="2055824E" w14:textId="77777777" w:rsidR="007A5850" w:rsidRDefault="007A5850">
      <w:pPr>
        <w:pBdr>
          <w:top w:val="nil"/>
          <w:left w:val="nil"/>
          <w:bottom w:val="nil"/>
          <w:right w:val="nil"/>
          <w:between w:val="nil"/>
        </w:pBdr>
        <w:ind w:left="720"/>
        <w:rPr>
          <w:rFonts w:ascii="Arial" w:eastAsia="Arial" w:hAnsi="Arial" w:cs="Arial"/>
          <w:sz w:val="20"/>
          <w:szCs w:val="20"/>
        </w:rPr>
      </w:pPr>
      <w:r>
        <w:rPr>
          <w:rFonts w:ascii="Arial" w:eastAsia="Arial" w:hAnsi="Arial" w:cs="Arial"/>
          <w:sz w:val="20"/>
          <w:szCs w:val="20"/>
        </w:rPr>
        <w:t>a. 25</w:t>
      </w:r>
      <w:r>
        <w:rPr>
          <w:rFonts w:ascii="Arial" w:eastAsia="Arial" w:hAnsi="Arial" w:cs="Arial"/>
          <w:sz w:val="20"/>
          <w:szCs w:val="20"/>
          <w:vertAlign w:val="superscript"/>
        </w:rPr>
        <w:t>th</w:t>
      </w: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b. 50</w:t>
      </w:r>
      <w:r>
        <w:rPr>
          <w:rFonts w:ascii="Arial" w:eastAsia="Arial" w:hAnsi="Arial" w:cs="Arial"/>
          <w:sz w:val="20"/>
          <w:szCs w:val="20"/>
          <w:vertAlign w:val="superscript"/>
        </w:rPr>
        <w:t>th</w:t>
      </w: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c. 57</w:t>
      </w:r>
      <w:r>
        <w:rPr>
          <w:rFonts w:ascii="Arial" w:eastAsia="Arial" w:hAnsi="Arial" w:cs="Arial"/>
          <w:sz w:val="20"/>
          <w:szCs w:val="20"/>
          <w:vertAlign w:val="superscript"/>
        </w:rPr>
        <w:t>th</w:t>
      </w: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d. 75</w:t>
      </w:r>
      <w:r>
        <w:rPr>
          <w:rFonts w:ascii="Arial" w:eastAsia="Arial" w:hAnsi="Arial" w:cs="Arial"/>
          <w:sz w:val="20"/>
          <w:szCs w:val="20"/>
          <w:vertAlign w:val="superscript"/>
        </w:rPr>
        <w:t>th</w:t>
      </w: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p>
    <w:p w14:paraId="0B74A203" w14:textId="77777777" w:rsidR="007A5850" w:rsidRDefault="007A5850">
      <w:pPr>
        <w:pBdr>
          <w:top w:val="nil"/>
          <w:left w:val="nil"/>
          <w:bottom w:val="nil"/>
          <w:right w:val="nil"/>
          <w:between w:val="nil"/>
        </w:pBdr>
        <w:rPr>
          <w:rFonts w:ascii="Arial" w:eastAsia="Arial" w:hAnsi="Arial" w:cs="Arial"/>
          <w:sz w:val="20"/>
          <w:szCs w:val="20"/>
        </w:rPr>
      </w:pPr>
    </w:p>
    <w:p w14:paraId="1477FEFF" w14:textId="77777777" w:rsidR="007A5850" w:rsidRDefault="007A5850">
      <w:pPr>
        <w:pBdr>
          <w:top w:val="nil"/>
          <w:left w:val="nil"/>
          <w:bottom w:val="nil"/>
          <w:right w:val="nil"/>
          <w:between w:val="nil"/>
        </w:pBdr>
        <w:rPr>
          <w:rFonts w:ascii="Arial" w:eastAsia="Arial" w:hAnsi="Arial" w:cs="Arial"/>
          <w:color w:val="FF0000"/>
          <w:sz w:val="20"/>
          <w:szCs w:val="20"/>
        </w:rPr>
      </w:pPr>
      <w:r>
        <w:rPr>
          <w:rFonts w:ascii="Arial" w:eastAsia="Arial" w:hAnsi="Arial" w:cs="Arial"/>
          <w:sz w:val="20"/>
          <w:szCs w:val="20"/>
        </w:rPr>
        <w:t>5. What is the interquartile range of the data in #4?</w:t>
      </w:r>
    </w:p>
    <w:p w14:paraId="5A7E2F10" w14:textId="77777777" w:rsidR="007A5850" w:rsidRDefault="007A5850">
      <w:pPr>
        <w:pBdr>
          <w:top w:val="nil"/>
          <w:left w:val="nil"/>
          <w:bottom w:val="nil"/>
          <w:right w:val="nil"/>
          <w:between w:val="nil"/>
        </w:pBdr>
        <w:rPr>
          <w:rFonts w:ascii="Arial" w:eastAsia="Arial" w:hAnsi="Arial" w:cs="Arial"/>
          <w:b/>
          <w:sz w:val="20"/>
          <w:szCs w:val="20"/>
        </w:rPr>
      </w:pPr>
    </w:p>
    <w:p w14:paraId="35E05C0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6. Compute the exact </w:t>
      </w:r>
      <w:r>
        <w:rPr>
          <w:rFonts w:ascii="Arial" w:eastAsia="Arial" w:hAnsi="Arial" w:cs="Arial"/>
          <w:i/>
          <w:sz w:val="20"/>
          <w:szCs w:val="20"/>
        </w:rPr>
        <w:t>percentile ranks</w:t>
      </w:r>
      <w:r>
        <w:rPr>
          <w:rFonts w:ascii="Arial" w:eastAsia="Arial" w:hAnsi="Arial" w:cs="Arial"/>
          <w:sz w:val="20"/>
          <w:szCs w:val="20"/>
        </w:rPr>
        <w:t xml:space="preserve"> that correspond to the following scores:</w:t>
      </w:r>
    </w:p>
    <w:p w14:paraId="7B36F22C" w14:textId="77777777" w:rsidR="007A5850" w:rsidRDefault="007A5850">
      <w:pPr>
        <w:pBdr>
          <w:top w:val="nil"/>
          <w:left w:val="nil"/>
          <w:bottom w:val="nil"/>
          <w:right w:val="nil"/>
          <w:between w:val="nil"/>
        </w:pBdr>
        <w:rPr>
          <w:rFonts w:ascii="Arial" w:eastAsia="Arial" w:hAnsi="Arial" w:cs="Arial"/>
          <w:sz w:val="20"/>
          <w:szCs w:val="20"/>
        </w:rPr>
      </w:pPr>
    </w:p>
    <w:p w14:paraId="05F57155" w14:textId="77777777" w:rsidR="007A5850" w:rsidRDefault="007A5850">
      <w:pPr>
        <w:pBdr>
          <w:top w:val="nil"/>
          <w:left w:val="nil"/>
          <w:bottom w:val="nil"/>
          <w:right w:val="nil"/>
          <w:between w:val="nil"/>
        </w:pBdr>
        <w:ind w:firstLine="720"/>
        <w:rPr>
          <w:rFonts w:ascii="Arial" w:eastAsia="Arial" w:hAnsi="Arial" w:cs="Arial"/>
          <w:b/>
          <w:sz w:val="20"/>
          <w:szCs w:val="20"/>
        </w:rPr>
      </w:pPr>
      <w:r>
        <w:rPr>
          <w:rFonts w:ascii="Arial" w:eastAsia="Arial" w:hAnsi="Arial" w:cs="Arial"/>
          <w:sz w:val="20"/>
          <w:szCs w:val="20"/>
        </w:rPr>
        <w:t>a. 3</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b. 5</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c. 7</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d. 9</w:t>
      </w:r>
    </w:p>
    <w:p w14:paraId="4759CF98" w14:textId="77777777" w:rsidR="007A5850" w:rsidRDefault="007A5850">
      <w:pPr>
        <w:pStyle w:val="Heading1"/>
        <w:pBdr>
          <w:top w:val="nil"/>
          <w:left w:val="nil"/>
          <w:bottom w:val="nil"/>
          <w:right w:val="nil"/>
          <w:between w:val="nil"/>
        </w:pBdr>
        <w:rPr>
          <w:rFonts w:ascii="Arial" w:eastAsia="Arial" w:hAnsi="Arial" w:cs="Arial"/>
        </w:rPr>
      </w:pPr>
      <w:r>
        <w:rPr>
          <w:rFonts w:ascii="Arial" w:eastAsia="Arial" w:hAnsi="Arial" w:cs="Arial"/>
        </w:rPr>
        <w:t>Chapter 4: Central Tendency</w:t>
      </w:r>
    </w:p>
    <w:p w14:paraId="5B7DE49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217EAF87" wp14:editId="14208C63">
            <wp:extent cx="3257550" cy="2274139"/>
            <wp:effectExtent l="0" t="0" r="0" b="0"/>
            <wp:docPr id="4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4"/>
                    <a:srcRect/>
                    <a:stretch>
                      <a:fillRect/>
                    </a:stretch>
                  </pic:blipFill>
                  <pic:spPr>
                    <a:xfrm>
                      <a:off x="0" y="0"/>
                      <a:ext cx="3257550" cy="2274139"/>
                    </a:xfrm>
                    <a:prstGeom prst="rect">
                      <a:avLst/>
                    </a:prstGeom>
                    <a:ln/>
                  </pic:spPr>
                </pic:pic>
              </a:graphicData>
            </a:graphic>
          </wp:inline>
        </w:drawing>
      </w:r>
    </w:p>
    <w:p w14:paraId="07B8588B"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4.1 Measures of Central Tendency</w:t>
      </w:r>
    </w:p>
    <w:p w14:paraId="4629897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So you’ve collected some data, created a frequency distribution, and made a graph of your data...now what? The statistical procedures from chapters 1 and 2 dealt with organizing data, but even after organizing data, it’s still complex and it would be nice to have a single value to represent a data set. A </w:t>
      </w:r>
      <w:r>
        <w:rPr>
          <w:rFonts w:ascii="Arial" w:eastAsia="Arial" w:hAnsi="Arial" w:cs="Arial"/>
          <w:b/>
          <w:sz w:val="20"/>
          <w:szCs w:val="20"/>
        </w:rPr>
        <w:t>descriptive statistic</w:t>
      </w:r>
      <w:r>
        <w:rPr>
          <w:rFonts w:ascii="Arial" w:eastAsia="Arial" w:hAnsi="Arial" w:cs="Arial"/>
          <w:sz w:val="20"/>
          <w:szCs w:val="20"/>
        </w:rPr>
        <w:t xml:space="preserve"> is a such value that describes and represents a set of data. But what value from a distribution should be used as the representative and why is any one value in the data set better than another value? There are three characteristics you need for a god descriptive statistic.</w:t>
      </w:r>
    </w:p>
    <w:p w14:paraId="428C54B4" w14:textId="77777777" w:rsidR="007A5850" w:rsidRDefault="007A5850">
      <w:pPr>
        <w:pBdr>
          <w:top w:val="nil"/>
          <w:left w:val="nil"/>
          <w:bottom w:val="nil"/>
          <w:right w:val="nil"/>
          <w:between w:val="nil"/>
        </w:pBdr>
        <w:jc w:val="both"/>
        <w:rPr>
          <w:rFonts w:ascii="Arial" w:eastAsia="Arial" w:hAnsi="Arial" w:cs="Arial"/>
          <w:sz w:val="20"/>
          <w:szCs w:val="20"/>
        </w:rPr>
      </w:pPr>
    </w:p>
    <w:p w14:paraId="1C9A647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First, a good descriptive statistic should be similar to many scores in a distribution; hence, its value should have a high frequency. Second, it should balance the distribution so some scores are greater than it and some scores are less, so neither the greater-than or less-than scores are overrepresented in the descriptive statistic. Finally, a good descriptive statistic should take individual values from the distribution into account so no value is left out.</w:t>
      </w:r>
    </w:p>
    <w:p w14:paraId="6A0E0D3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r>
        <w:rPr>
          <w:noProof/>
        </w:rPr>
        <w:drawing>
          <wp:anchor distT="114300" distB="114300" distL="114300" distR="114300" simplePos="0" relativeHeight="251661312" behindDoc="0" locked="0" layoutInCell="1" hidden="0" allowOverlap="1" wp14:anchorId="3FB66A3D" wp14:editId="54166972">
            <wp:simplePos x="0" y="0"/>
            <wp:positionH relativeFrom="column">
              <wp:posOffset>2599553</wp:posOffset>
            </wp:positionH>
            <wp:positionV relativeFrom="paragraph">
              <wp:posOffset>171450</wp:posOffset>
            </wp:positionV>
            <wp:extent cx="3344047" cy="2062163"/>
            <wp:effectExtent l="0" t="0" r="0" b="0"/>
            <wp:wrapSquare wrapText="bothSides" distT="114300" distB="114300" distL="114300" distR="114300"/>
            <wp:docPr id="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5"/>
                    <a:srcRect/>
                    <a:stretch>
                      <a:fillRect/>
                    </a:stretch>
                  </pic:blipFill>
                  <pic:spPr>
                    <a:xfrm>
                      <a:off x="0" y="0"/>
                      <a:ext cx="3344047" cy="2062163"/>
                    </a:xfrm>
                    <a:prstGeom prst="rect">
                      <a:avLst/>
                    </a:prstGeom>
                    <a:ln/>
                  </pic:spPr>
                </pic:pic>
              </a:graphicData>
            </a:graphic>
          </wp:anchor>
        </w:drawing>
      </w:r>
    </w:p>
    <w:p w14:paraId="381DCFD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Examine the hypothetical distribution of Trivia Scores to the right. Remember, in a normal distribution the most frequent scores cluster near the center and less frequent scores fall into the tails. </w:t>
      </w:r>
      <w:r>
        <w:rPr>
          <w:rFonts w:ascii="Arial" w:eastAsia="Arial" w:hAnsi="Arial" w:cs="Arial"/>
          <w:b/>
          <w:sz w:val="20"/>
          <w:szCs w:val="20"/>
        </w:rPr>
        <w:t>Central tendency</w:t>
      </w:r>
      <w:r>
        <w:rPr>
          <w:rFonts w:ascii="Arial" w:eastAsia="Arial" w:hAnsi="Arial" w:cs="Arial"/>
          <w:sz w:val="20"/>
          <w:szCs w:val="20"/>
        </w:rPr>
        <w:t xml:space="preserve"> simply means most scores in a normally distributed set of data tend to cluster near the center</w:t>
      </w:r>
      <w:r>
        <w:rPr>
          <w:rFonts w:ascii="Arial" w:eastAsia="Arial" w:hAnsi="Arial" w:cs="Arial"/>
          <w:i/>
          <w:sz w:val="20"/>
          <w:szCs w:val="20"/>
        </w:rPr>
        <w:t> </w:t>
      </w:r>
      <w:r>
        <w:rPr>
          <w:rFonts w:ascii="Arial" w:eastAsia="Arial" w:hAnsi="Arial" w:cs="Arial"/>
          <w:sz w:val="20"/>
          <w:szCs w:val="20"/>
        </w:rPr>
        <w:t>of a distribution. Thus, the central tendency area is associated with most of the scores in a set of data; about 68% of the scores to be exact.</w:t>
      </w:r>
    </w:p>
    <w:p w14:paraId="6ABB7BA4" w14:textId="77777777" w:rsidR="007A5850" w:rsidRDefault="007A5850">
      <w:pPr>
        <w:pBdr>
          <w:top w:val="nil"/>
          <w:left w:val="nil"/>
          <w:bottom w:val="nil"/>
          <w:right w:val="nil"/>
          <w:between w:val="nil"/>
        </w:pBdr>
        <w:jc w:val="both"/>
        <w:rPr>
          <w:rFonts w:ascii="Arial" w:eastAsia="Arial" w:hAnsi="Arial" w:cs="Arial"/>
          <w:sz w:val="20"/>
          <w:szCs w:val="20"/>
        </w:rPr>
      </w:pPr>
    </w:p>
    <w:p w14:paraId="35832B2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Recall, a characteristic of a good descriptive statistic is it should be similar to many scores; hence, values near the center of a distribution make good descriptive statistics, because those values are similar to many values in the data. Also, because a normal distribution is symmetrical around its center with half of the scores above the center and the other half of the scores below the center, a score from this central tendency area should roughly equally represent the larger values and the smaller values of the distribution. Thus, </w:t>
      </w:r>
      <w:r>
        <w:rPr>
          <w:rFonts w:ascii="Arial" w:eastAsia="Arial" w:hAnsi="Arial" w:cs="Arial"/>
          <w:b/>
          <w:sz w:val="20"/>
          <w:szCs w:val="20"/>
        </w:rPr>
        <w:t xml:space="preserve">measures of central tendency </w:t>
      </w:r>
      <w:r>
        <w:rPr>
          <w:rFonts w:ascii="Arial" w:eastAsia="Arial" w:hAnsi="Arial" w:cs="Arial"/>
          <w:sz w:val="20"/>
          <w:szCs w:val="20"/>
        </w:rPr>
        <w:t>are useful for representing a set of data, because measures of central tendency describe where most of a distribution lies along some continuum.</w:t>
      </w:r>
    </w:p>
    <w:p w14:paraId="041C4D12" w14:textId="77777777" w:rsidR="007A5850" w:rsidRDefault="007A5850">
      <w:pPr>
        <w:pBdr>
          <w:top w:val="nil"/>
          <w:left w:val="nil"/>
          <w:bottom w:val="nil"/>
          <w:right w:val="nil"/>
          <w:between w:val="nil"/>
        </w:pBdr>
        <w:jc w:val="both"/>
        <w:rPr>
          <w:rFonts w:ascii="Arial" w:eastAsia="Arial" w:hAnsi="Arial" w:cs="Arial"/>
          <w:sz w:val="20"/>
          <w:szCs w:val="20"/>
        </w:rPr>
      </w:pPr>
    </w:p>
    <w:p w14:paraId="4CC55859"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4.2 The Mode</w:t>
      </w:r>
    </w:p>
    <w:p w14:paraId="49DB19A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This section uses the following set of </w:t>
      </w:r>
      <w:r>
        <w:rPr>
          <w:rFonts w:ascii="Arial" w:eastAsia="Arial" w:hAnsi="Arial" w:cs="Arial"/>
          <w:i/>
          <w:sz w:val="20"/>
          <w:szCs w:val="20"/>
        </w:rPr>
        <w:t>n</w:t>
      </w:r>
      <w:r>
        <w:rPr>
          <w:rFonts w:ascii="Arial" w:eastAsia="Arial" w:hAnsi="Arial" w:cs="Arial"/>
          <w:sz w:val="20"/>
          <w:szCs w:val="20"/>
        </w:rPr>
        <w:t xml:space="preserve"> = 50 quiz scores (X), which have a range of 0 - 10:</w:t>
      </w:r>
    </w:p>
    <w:p w14:paraId="75734ABE" w14:textId="77777777" w:rsidR="007A5850" w:rsidRDefault="007A5850">
      <w:pPr>
        <w:pBdr>
          <w:top w:val="nil"/>
          <w:left w:val="nil"/>
          <w:bottom w:val="nil"/>
          <w:right w:val="nil"/>
          <w:between w:val="nil"/>
        </w:pBdr>
        <w:jc w:val="both"/>
        <w:rPr>
          <w:rFonts w:ascii="Arial" w:eastAsia="Arial" w:hAnsi="Arial" w:cs="Arial"/>
          <w:b/>
          <w:sz w:val="20"/>
          <w:szCs w:val="20"/>
        </w:rPr>
      </w:pPr>
    </w:p>
    <w:p w14:paraId="630754A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10   10   10   9   9   9   9   8   8   8   8   8   7   7   7   7   7   7   6   6   6   6   6   6   6</w:t>
      </w:r>
    </w:p>
    <w:p w14:paraId="2B469D3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5     5    5   5   5   5   5   5   5   4   4   4   4   4   4   4   4   3   3   3   3   3   2   2   1</w:t>
      </w:r>
    </w:p>
    <w:p w14:paraId="4F0978E8" w14:textId="77777777" w:rsidR="007A5850" w:rsidRDefault="007A5850">
      <w:pPr>
        <w:pBdr>
          <w:top w:val="nil"/>
          <w:left w:val="nil"/>
          <w:bottom w:val="nil"/>
          <w:right w:val="nil"/>
          <w:between w:val="nil"/>
        </w:pBdr>
        <w:jc w:val="both"/>
        <w:rPr>
          <w:rFonts w:ascii="Arial" w:eastAsia="Arial" w:hAnsi="Arial" w:cs="Arial"/>
          <w:sz w:val="20"/>
          <w:szCs w:val="20"/>
        </w:rPr>
      </w:pPr>
    </w:p>
    <w:p w14:paraId="39702BC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w:t>
      </w:r>
      <w:r>
        <w:rPr>
          <w:rFonts w:ascii="Arial" w:eastAsia="Arial" w:hAnsi="Arial" w:cs="Arial"/>
          <w:b/>
          <w:sz w:val="20"/>
          <w:szCs w:val="20"/>
        </w:rPr>
        <w:t>mode</w:t>
      </w:r>
      <w:r>
        <w:rPr>
          <w:rFonts w:ascii="Arial" w:eastAsia="Arial" w:hAnsi="Arial" w:cs="Arial"/>
          <w:sz w:val="20"/>
          <w:szCs w:val="20"/>
        </w:rPr>
        <w:t xml:space="preserve"> (</w:t>
      </w:r>
      <w:r>
        <w:rPr>
          <w:rFonts w:ascii="Arial" w:eastAsia="Arial" w:hAnsi="Arial" w:cs="Arial"/>
          <w:b/>
          <w:sz w:val="20"/>
          <w:szCs w:val="20"/>
        </w:rPr>
        <w:t>Mo</w:t>
      </w:r>
      <w:r>
        <w:rPr>
          <w:rFonts w:ascii="Arial" w:eastAsia="Arial" w:hAnsi="Arial" w:cs="Arial"/>
          <w:sz w:val="20"/>
          <w:szCs w:val="20"/>
        </w:rPr>
        <w:t>) is the most frequently occurring score in a data set. IN the data set above, X = 5 has the greatest frequency (</w:t>
      </w:r>
      <w:r>
        <w:rPr>
          <w:rFonts w:ascii="Arial" w:eastAsia="Arial" w:hAnsi="Arial" w:cs="Arial"/>
          <w:i/>
          <w:sz w:val="20"/>
          <w:szCs w:val="20"/>
        </w:rPr>
        <w:t>f</w:t>
      </w:r>
      <w:r>
        <w:rPr>
          <w:rFonts w:ascii="Arial" w:eastAsia="Arial" w:hAnsi="Arial" w:cs="Arial"/>
          <w:sz w:val="20"/>
          <w:szCs w:val="20"/>
        </w:rPr>
        <w:t xml:space="preserve"> = 9); hence, the mode is 5.</w:t>
      </w:r>
    </w:p>
    <w:p w14:paraId="1F4C66C8" w14:textId="77777777" w:rsidR="007A5850" w:rsidRDefault="007A5850">
      <w:pPr>
        <w:pBdr>
          <w:top w:val="nil"/>
          <w:left w:val="nil"/>
          <w:bottom w:val="nil"/>
          <w:right w:val="nil"/>
          <w:between w:val="nil"/>
        </w:pBdr>
        <w:jc w:val="both"/>
        <w:rPr>
          <w:rFonts w:ascii="Arial" w:eastAsia="Arial" w:hAnsi="Arial" w:cs="Arial"/>
          <w:sz w:val="20"/>
          <w:szCs w:val="20"/>
        </w:rPr>
      </w:pPr>
    </w:p>
    <w:p w14:paraId="510FD94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mode is easy to determine, but it has limitations as there can be more than one mode in a data set. Recall from Chapter 2, a theoretical normal distribution has one hump; hence, a normal distribution has one mode. However, an empirical distribution can be </w:t>
      </w:r>
      <w:r>
        <w:rPr>
          <w:rFonts w:ascii="Arial" w:eastAsia="Arial" w:hAnsi="Arial" w:cs="Arial"/>
          <w:b/>
          <w:sz w:val="20"/>
          <w:szCs w:val="20"/>
        </w:rPr>
        <w:t>multi-modal</w:t>
      </w:r>
      <w:r>
        <w:rPr>
          <w:rFonts w:ascii="Arial" w:eastAsia="Arial" w:hAnsi="Arial" w:cs="Arial"/>
          <w:sz w:val="20"/>
          <w:szCs w:val="20"/>
        </w:rPr>
        <w:t>, meaning there is more than one hump (more than one mode). For example, in the data below there are two most frequent scores, X = 9 and X = 4, both with frequency of 6. In this case, both 9 and 4 are the modes, but neither one is better than the other:</w:t>
      </w:r>
    </w:p>
    <w:p w14:paraId="68104639" w14:textId="77777777" w:rsidR="007A5850" w:rsidRDefault="007A5850">
      <w:pPr>
        <w:pBdr>
          <w:top w:val="nil"/>
          <w:left w:val="nil"/>
          <w:bottom w:val="nil"/>
          <w:right w:val="nil"/>
          <w:between w:val="nil"/>
        </w:pBdr>
        <w:jc w:val="both"/>
        <w:rPr>
          <w:rFonts w:ascii="Arial" w:eastAsia="Arial" w:hAnsi="Arial" w:cs="Arial"/>
          <w:sz w:val="20"/>
          <w:szCs w:val="20"/>
        </w:rPr>
      </w:pPr>
    </w:p>
    <w:p w14:paraId="5362DE1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10  10   9   9   9   9   9   9   8   8   7   7   6   6   5   5   4   4   4   4   4   4   3   3   2   2   1   1</w:t>
      </w:r>
    </w:p>
    <w:p w14:paraId="12EEC29E" w14:textId="77777777" w:rsidR="007A5850" w:rsidRDefault="007A5850">
      <w:pPr>
        <w:pBdr>
          <w:top w:val="nil"/>
          <w:left w:val="nil"/>
          <w:bottom w:val="nil"/>
          <w:right w:val="nil"/>
          <w:between w:val="nil"/>
        </w:pBdr>
        <w:jc w:val="both"/>
        <w:rPr>
          <w:rFonts w:ascii="Arial" w:eastAsia="Arial" w:hAnsi="Arial" w:cs="Arial"/>
          <w:sz w:val="20"/>
          <w:szCs w:val="20"/>
        </w:rPr>
      </w:pPr>
    </w:p>
    <w:p w14:paraId="6CACEBF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Another problem with the mode is every score can be a mode. This occurs when you have a </w:t>
      </w:r>
      <w:r>
        <w:rPr>
          <w:rFonts w:ascii="Arial" w:eastAsia="Arial" w:hAnsi="Arial" w:cs="Arial"/>
          <w:b/>
          <w:sz w:val="20"/>
          <w:szCs w:val="20"/>
        </w:rPr>
        <w:t xml:space="preserve">rectangular </w:t>
      </w:r>
      <w:r>
        <w:rPr>
          <w:rFonts w:ascii="Arial" w:eastAsia="Arial" w:hAnsi="Arial" w:cs="Arial"/>
          <w:sz w:val="20"/>
          <w:szCs w:val="20"/>
        </w:rPr>
        <w:t xml:space="preserve">or </w:t>
      </w:r>
      <w:r>
        <w:rPr>
          <w:rFonts w:ascii="Arial" w:eastAsia="Arial" w:hAnsi="Arial" w:cs="Arial"/>
          <w:b/>
          <w:sz w:val="20"/>
          <w:szCs w:val="20"/>
        </w:rPr>
        <w:t>uniform distribution</w:t>
      </w:r>
      <w:r>
        <w:rPr>
          <w:rFonts w:ascii="Arial" w:eastAsia="Arial" w:hAnsi="Arial" w:cs="Arial"/>
          <w:sz w:val="20"/>
          <w:szCs w:val="20"/>
        </w:rPr>
        <w:t xml:space="preserve"> and each score in the distribution is equally frequent. For example, the data in the set below has one of each value and each value is a mode:</w:t>
      </w:r>
    </w:p>
    <w:p w14:paraId="40E4F790" w14:textId="77777777" w:rsidR="007A5850" w:rsidRDefault="007A5850">
      <w:pPr>
        <w:pBdr>
          <w:top w:val="nil"/>
          <w:left w:val="nil"/>
          <w:bottom w:val="nil"/>
          <w:right w:val="nil"/>
          <w:between w:val="nil"/>
        </w:pBdr>
        <w:jc w:val="both"/>
        <w:rPr>
          <w:rFonts w:ascii="Arial" w:eastAsia="Arial" w:hAnsi="Arial" w:cs="Arial"/>
          <w:sz w:val="20"/>
          <w:szCs w:val="20"/>
        </w:rPr>
      </w:pPr>
    </w:p>
    <w:p w14:paraId="2AFA15F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10   9   8   7   6   5   4   3   2   1   0</w:t>
      </w:r>
    </w:p>
    <w:p w14:paraId="5729AFF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w:t>
      </w:r>
    </w:p>
    <w:p w14:paraId="754FC37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Another problem is that the mode might be at one end of a distribution, not at the center. In the data below, the mode of 10 represents the larger values quite well but not the smaller values.</w:t>
      </w:r>
    </w:p>
    <w:p w14:paraId="100B4D75" w14:textId="77777777" w:rsidR="007A5850" w:rsidRDefault="007A5850">
      <w:pPr>
        <w:pBdr>
          <w:top w:val="nil"/>
          <w:left w:val="nil"/>
          <w:bottom w:val="nil"/>
          <w:right w:val="nil"/>
          <w:between w:val="nil"/>
        </w:pBdr>
        <w:jc w:val="both"/>
        <w:rPr>
          <w:rFonts w:ascii="Arial" w:eastAsia="Arial" w:hAnsi="Arial" w:cs="Arial"/>
          <w:sz w:val="20"/>
          <w:szCs w:val="20"/>
        </w:rPr>
      </w:pPr>
    </w:p>
    <w:p w14:paraId="1CA73A1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10   10   10   10   10   10   10   9   8   7   6   5   4   3   2   1   0</w:t>
      </w:r>
    </w:p>
    <w:p w14:paraId="566BCA0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p w14:paraId="0033958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Finally, even if the scores in a set of data are normally distributed it is possible that the most frequent score has a frequency that is only one or two counts greater than the second most frequent score. In the first example above the mode was X = 5. However, X = 4 had a frequency of eight, which is only one less than the frequency of nine for X = 5. Why is 5 a better mode than 4? There is no answer.</w:t>
      </w:r>
    </w:p>
    <w:p w14:paraId="55FBAA4A" w14:textId="77777777" w:rsidR="007A5850" w:rsidRDefault="007A5850">
      <w:pPr>
        <w:pBdr>
          <w:top w:val="nil"/>
          <w:left w:val="nil"/>
          <w:bottom w:val="nil"/>
          <w:right w:val="nil"/>
          <w:between w:val="nil"/>
        </w:pBdr>
        <w:rPr>
          <w:rFonts w:ascii="Arial" w:eastAsia="Arial" w:hAnsi="Arial" w:cs="Arial"/>
          <w:sz w:val="20"/>
          <w:szCs w:val="20"/>
        </w:rPr>
      </w:pPr>
    </w:p>
    <w:p w14:paraId="32C0C1B6" w14:textId="77777777" w:rsidR="007A5850" w:rsidRDefault="007A5850">
      <w:pPr>
        <w:pStyle w:val="Heading2"/>
        <w:pBdr>
          <w:top w:val="nil"/>
          <w:left w:val="nil"/>
          <w:bottom w:val="nil"/>
          <w:right w:val="nil"/>
          <w:between w:val="nil"/>
        </w:pBdr>
        <w:rPr>
          <w:rFonts w:ascii="Arial" w:eastAsia="Arial" w:hAnsi="Arial" w:cs="Arial"/>
          <w:sz w:val="20"/>
          <w:szCs w:val="20"/>
        </w:rPr>
      </w:pPr>
      <w:bookmarkStart w:id="51" w:name="_rfsqyoit0yey" w:colFirst="0" w:colLast="0"/>
      <w:bookmarkEnd w:id="51"/>
      <w:r>
        <w:rPr>
          <w:rFonts w:ascii="Arial" w:eastAsia="Arial" w:hAnsi="Arial" w:cs="Arial"/>
        </w:rPr>
        <w:t>4.3 The Median</w:t>
      </w:r>
    </w:p>
    <w:p w14:paraId="27D4296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w:t>
      </w:r>
      <w:r>
        <w:rPr>
          <w:rFonts w:ascii="Arial" w:eastAsia="Arial" w:hAnsi="Arial" w:cs="Arial"/>
          <w:b/>
          <w:sz w:val="20"/>
          <w:szCs w:val="20"/>
        </w:rPr>
        <w:t>median</w:t>
      </w:r>
      <w:r>
        <w:rPr>
          <w:rFonts w:ascii="Arial" w:eastAsia="Arial" w:hAnsi="Arial" w:cs="Arial"/>
          <w:sz w:val="20"/>
          <w:szCs w:val="20"/>
        </w:rPr>
        <w:t xml:space="preserve"> (</w:t>
      </w:r>
      <w:r>
        <w:rPr>
          <w:rFonts w:ascii="Arial" w:eastAsia="Arial" w:hAnsi="Arial" w:cs="Arial"/>
          <w:b/>
          <w:sz w:val="20"/>
          <w:szCs w:val="20"/>
        </w:rPr>
        <w:t>Md</w:t>
      </w:r>
      <w:r>
        <w:rPr>
          <w:rFonts w:ascii="Arial" w:eastAsia="Arial" w:hAnsi="Arial" w:cs="Arial"/>
          <w:sz w:val="20"/>
          <w:szCs w:val="20"/>
        </w:rPr>
        <w:t>) is the middle score of a distribution, because 50% of the scores in a distribution are greater than the median and 50% are less than the median; hence, the median is the 50</w:t>
      </w:r>
      <w:r>
        <w:rPr>
          <w:rFonts w:ascii="Arial" w:eastAsia="Arial" w:hAnsi="Arial" w:cs="Arial"/>
          <w:sz w:val="20"/>
          <w:szCs w:val="20"/>
          <w:vertAlign w:val="superscript"/>
        </w:rPr>
        <w:t>th</w:t>
      </w:r>
      <w:r>
        <w:rPr>
          <w:rFonts w:ascii="Arial" w:eastAsia="Arial" w:hAnsi="Arial" w:cs="Arial"/>
          <w:sz w:val="20"/>
          <w:szCs w:val="20"/>
        </w:rPr>
        <w:t> percentile. This generally makes the median a better measure of central tendency than the mode, because the median balances a distribution such that equal numbers of scores are greater than and less than the median.</w:t>
      </w:r>
    </w:p>
    <w:p w14:paraId="1145166F" w14:textId="77777777" w:rsidR="007A5850" w:rsidRDefault="007A5850">
      <w:pPr>
        <w:pBdr>
          <w:top w:val="nil"/>
          <w:left w:val="nil"/>
          <w:bottom w:val="nil"/>
          <w:right w:val="nil"/>
          <w:between w:val="nil"/>
        </w:pBdr>
        <w:jc w:val="both"/>
        <w:rPr>
          <w:rFonts w:ascii="Arial" w:eastAsia="Arial" w:hAnsi="Arial" w:cs="Arial"/>
          <w:sz w:val="20"/>
          <w:szCs w:val="20"/>
        </w:rPr>
      </w:pPr>
    </w:p>
    <w:p w14:paraId="227A54C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To find the median value of a distribution you must determine the </w:t>
      </w:r>
      <w:r>
        <w:rPr>
          <w:rFonts w:ascii="Arial" w:eastAsia="Arial" w:hAnsi="Arial" w:cs="Arial"/>
          <w:b/>
          <w:sz w:val="20"/>
          <w:szCs w:val="20"/>
        </w:rPr>
        <w:t>median’s location</w:t>
      </w:r>
      <w:r>
        <w:rPr>
          <w:rFonts w:ascii="Arial" w:eastAsia="Arial" w:hAnsi="Arial" w:cs="Arial"/>
          <w:sz w:val="20"/>
          <w:szCs w:val="20"/>
        </w:rPr>
        <w:t xml:space="preserve"> and then find the value at that location. Determining median location and value differs whether you have an even or an odd number of scores. For example, in the set of scores below there are </w:t>
      </w:r>
      <w:r>
        <w:rPr>
          <w:rFonts w:ascii="Arial" w:eastAsia="Arial" w:hAnsi="Arial" w:cs="Arial"/>
          <w:i/>
          <w:sz w:val="20"/>
          <w:szCs w:val="20"/>
        </w:rPr>
        <w:t>n</w:t>
      </w:r>
      <w:r>
        <w:rPr>
          <w:rFonts w:ascii="Arial" w:eastAsia="Arial" w:hAnsi="Arial" w:cs="Arial"/>
          <w:sz w:val="20"/>
          <w:szCs w:val="20"/>
        </w:rPr>
        <w:t xml:space="preserve"> = 11 scores; hence, an odd number of scores:</w:t>
      </w:r>
    </w:p>
    <w:p w14:paraId="4A130F77" w14:textId="77777777" w:rsidR="007A5850" w:rsidRDefault="007A5850">
      <w:pPr>
        <w:pBdr>
          <w:top w:val="nil"/>
          <w:left w:val="nil"/>
          <w:bottom w:val="nil"/>
          <w:right w:val="nil"/>
          <w:between w:val="nil"/>
        </w:pBdr>
        <w:jc w:val="both"/>
        <w:rPr>
          <w:rFonts w:ascii="Arial" w:eastAsia="Arial" w:hAnsi="Arial" w:cs="Arial"/>
          <w:sz w:val="20"/>
          <w:szCs w:val="20"/>
        </w:rPr>
      </w:pPr>
    </w:p>
    <w:p w14:paraId="5845126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10   10   9   7   7   6   5   4   3   2   2</w:t>
      </w:r>
    </w:p>
    <w:p w14:paraId="6CE0193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When you have an </w:t>
      </w:r>
      <w:r>
        <w:rPr>
          <w:rFonts w:ascii="Arial" w:eastAsia="Arial" w:hAnsi="Arial" w:cs="Arial"/>
          <w:sz w:val="20"/>
          <w:szCs w:val="20"/>
          <w:u w:val="single"/>
        </w:rPr>
        <w:t>odd</w:t>
      </w:r>
      <w:r>
        <w:rPr>
          <w:rFonts w:ascii="Arial" w:eastAsia="Arial" w:hAnsi="Arial" w:cs="Arial"/>
          <w:sz w:val="20"/>
          <w:szCs w:val="20"/>
        </w:rPr>
        <w:t xml:space="preserve"> number of scores, use the following equation to identify the median </w:t>
      </w:r>
      <w:r>
        <w:rPr>
          <w:rFonts w:ascii="Arial" w:eastAsia="Arial" w:hAnsi="Arial" w:cs="Arial"/>
          <w:sz w:val="20"/>
          <w:szCs w:val="20"/>
          <w:u w:val="single"/>
        </w:rPr>
        <w:t>location</w:t>
      </w:r>
      <w:r>
        <w:rPr>
          <w:rFonts w:ascii="Arial" w:eastAsia="Arial" w:hAnsi="Arial" w:cs="Arial"/>
          <w:sz w:val="20"/>
          <w:szCs w:val="20"/>
        </w:rPr>
        <w:t>:</w:t>
      </w:r>
    </w:p>
    <w:p w14:paraId="6C3523DB" w14:textId="77777777" w:rsidR="007A5850" w:rsidRDefault="007A5850">
      <w:pPr>
        <w:pBdr>
          <w:top w:val="nil"/>
          <w:left w:val="nil"/>
          <w:bottom w:val="nil"/>
          <w:right w:val="nil"/>
          <w:between w:val="nil"/>
        </w:pBdr>
        <w:jc w:val="both"/>
        <w:rPr>
          <w:rFonts w:ascii="Arial" w:eastAsia="Arial" w:hAnsi="Arial" w:cs="Arial"/>
          <w:sz w:val="20"/>
          <w:szCs w:val="20"/>
        </w:rPr>
      </w:pPr>
    </w:p>
    <w:p w14:paraId="4DAD7B9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i/>
          <w:sz w:val="20"/>
          <w:szCs w:val="20"/>
        </w:rPr>
        <w:t>Md</w:t>
      </w:r>
      <w:r>
        <w:rPr>
          <w:rFonts w:ascii="Arial" w:eastAsia="Arial" w:hAnsi="Arial" w:cs="Arial"/>
          <w:sz w:val="20"/>
          <w:szCs w:val="20"/>
        </w:rPr>
        <w:t xml:space="preserve"> = (N + 1)/2</w:t>
      </w:r>
    </w:p>
    <w:p w14:paraId="136A895A" w14:textId="77777777" w:rsidR="007A5850" w:rsidRDefault="007A5850">
      <w:pPr>
        <w:pBdr>
          <w:top w:val="nil"/>
          <w:left w:val="nil"/>
          <w:bottom w:val="nil"/>
          <w:right w:val="nil"/>
          <w:between w:val="nil"/>
        </w:pBdr>
        <w:jc w:val="both"/>
        <w:rPr>
          <w:rFonts w:ascii="Arial" w:eastAsia="Arial" w:hAnsi="Arial" w:cs="Arial"/>
          <w:sz w:val="20"/>
          <w:szCs w:val="20"/>
        </w:rPr>
      </w:pPr>
    </w:p>
    <w:p w14:paraId="7923F81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N is the number of scores in the data set (11). Solving for the median location, we get:</w:t>
      </w:r>
    </w:p>
    <w:p w14:paraId="73F1859C" w14:textId="77777777" w:rsidR="007A5850" w:rsidRDefault="007A5850">
      <w:pPr>
        <w:pBdr>
          <w:top w:val="nil"/>
          <w:left w:val="nil"/>
          <w:bottom w:val="nil"/>
          <w:right w:val="nil"/>
          <w:between w:val="nil"/>
        </w:pBdr>
        <w:jc w:val="both"/>
        <w:rPr>
          <w:rFonts w:ascii="Arial" w:eastAsia="Arial" w:hAnsi="Arial" w:cs="Arial"/>
          <w:sz w:val="20"/>
          <w:szCs w:val="20"/>
        </w:rPr>
      </w:pPr>
    </w:p>
    <w:p w14:paraId="139FAA3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i/>
          <w:sz w:val="20"/>
          <w:szCs w:val="20"/>
        </w:rPr>
        <w:t>Md</w:t>
      </w:r>
      <w:r>
        <w:rPr>
          <w:rFonts w:ascii="Arial" w:eastAsia="Arial" w:hAnsi="Arial" w:cs="Arial"/>
          <w:sz w:val="20"/>
          <w:szCs w:val="20"/>
        </w:rPr>
        <w:t xml:space="preserve"> = (11 + 1)/2 = 6th</w:t>
      </w:r>
    </w:p>
    <w:p w14:paraId="6F527D4F" w14:textId="77777777" w:rsidR="007A5850" w:rsidRDefault="007A5850">
      <w:pPr>
        <w:pBdr>
          <w:top w:val="nil"/>
          <w:left w:val="nil"/>
          <w:bottom w:val="nil"/>
          <w:right w:val="nil"/>
          <w:between w:val="nil"/>
        </w:pBdr>
        <w:jc w:val="both"/>
        <w:rPr>
          <w:rFonts w:ascii="Arial" w:eastAsia="Arial" w:hAnsi="Arial" w:cs="Arial"/>
          <w:sz w:val="20"/>
          <w:szCs w:val="20"/>
        </w:rPr>
      </w:pPr>
    </w:p>
    <w:p w14:paraId="4A9E44C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This indicates the median is located at the sixth position in the distribution. To determine the median value, make sure the scores are rank-ordered from smallest to largest. Next, count off six positions starting with the smallest value. Once you find the sixth position the value at that position is the median value. In this case the median value is X = 6.</w:t>
      </w:r>
    </w:p>
    <w:p w14:paraId="34C12A2F"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360" w:type="dxa"/>
        <w:jc w:val="center"/>
        <w:tblBorders>
          <w:top w:val="single" w:sz="12" w:space="0" w:color="000000"/>
          <w:bottom w:val="single" w:sz="12" w:space="0" w:color="000000"/>
        </w:tblBorders>
        <w:tblLayout w:type="fixed"/>
        <w:tblLook w:val="0400" w:firstRow="0" w:lastRow="0" w:firstColumn="0" w:lastColumn="0" w:noHBand="0" w:noVBand="1"/>
      </w:tblPr>
      <w:tblGrid>
        <w:gridCol w:w="2062"/>
        <w:gridCol w:w="662"/>
        <w:gridCol w:w="738"/>
        <w:gridCol w:w="730"/>
        <w:gridCol w:w="762"/>
        <w:gridCol w:w="677"/>
        <w:gridCol w:w="649"/>
        <w:gridCol w:w="677"/>
        <w:gridCol w:w="606"/>
        <w:gridCol w:w="548"/>
        <w:gridCol w:w="628"/>
        <w:gridCol w:w="621"/>
      </w:tblGrid>
      <w:tr w:rsidR="007A5850" w14:paraId="6518A596" w14:textId="77777777">
        <w:trPr>
          <w:jc w:val="center"/>
        </w:trPr>
        <w:tc>
          <w:tcPr>
            <w:tcW w:w="2062" w:type="dxa"/>
            <w:tcBorders>
              <w:bottom w:val="single" w:sz="6" w:space="0" w:color="000000"/>
              <w:right w:val="single" w:sz="6" w:space="0" w:color="000000"/>
            </w:tcBorders>
            <w:shd w:val="clear" w:color="auto" w:fill="FFFFFF"/>
          </w:tcPr>
          <w:p w14:paraId="717C2723" w14:textId="77777777" w:rsidR="007A5850" w:rsidRDefault="007A5850">
            <w:pPr>
              <w:pBdr>
                <w:top w:val="nil"/>
                <w:left w:val="nil"/>
                <w:bottom w:val="nil"/>
                <w:right w:val="nil"/>
                <w:between w:val="nil"/>
              </w:pBdr>
              <w:rPr>
                <w:rFonts w:ascii="Arial" w:eastAsia="Arial" w:hAnsi="Arial" w:cs="Arial"/>
                <w:i/>
                <w:sz w:val="20"/>
                <w:szCs w:val="20"/>
              </w:rPr>
            </w:pPr>
            <w:r>
              <w:rPr>
                <w:rFonts w:ascii="Arial" w:eastAsia="Arial" w:hAnsi="Arial" w:cs="Arial"/>
                <w:i/>
                <w:sz w:val="20"/>
                <w:szCs w:val="20"/>
              </w:rPr>
              <w:t>X:</w:t>
            </w:r>
          </w:p>
        </w:tc>
        <w:tc>
          <w:tcPr>
            <w:tcW w:w="662" w:type="dxa"/>
            <w:tcBorders>
              <w:bottom w:val="single" w:sz="6" w:space="0" w:color="000000"/>
            </w:tcBorders>
            <w:shd w:val="clear" w:color="auto" w:fill="FFFFFF"/>
          </w:tcPr>
          <w:p w14:paraId="42F6504B" w14:textId="77777777" w:rsidR="007A5850" w:rsidRDefault="007A5850">
            <w:pPr>
              <w:pBdr>
                <w:top w:val="nil"/>
                <w:left w:val="nil"/>
                <w:bottom w:val="nil"/>
                <w:right w:val="nil"/>
                <w:between w:val="nil"/>
              </w:pBdr>
              <w:rPr>
                <w:rFonts w:ascii="Arial" w:eastAsia="Arial" w:hAnsi="Arial" w:cs="Arial"/>
                <w:i/>
                <w:sz w:val="20"/>
                <w:szCs w:val="20"/>
              </w:rPr>
            </w:pPr>
            <w:r>
              <w:rPr>
                <w:rFonts w:ascii="Arial" w:eastAsia="Arial" w:hAnsi="Arial" w:cs="Arial"/>
                <w:i/>
                <w:sz w:val="20"/>
                <w:szCs w:val="20"/>
              </w:rPr>
              <w:t>2</w:t>
            </w:r>
          </w:p>
        </w:tc>
        <w:tc>
          <w:tcPr>
            <w:tcW w:w="738" w:type="dxa"/>
            <w:tcBorders>
              <w:bottom w:val="single" w:sz="6" w:space="0" w:color="000000"/>
            </w:tcBorders>
            <w:shd w:val="clear" w:color="auto" w:fill="FFFFFF"/>
          </w:tcPr>
          <w:p w14:paraId="7E731A58" w14:textId="77777777" w:rsidR="007A5850" w:rsidRDefault="007A5850">
            <w:pPr>
              <w:pBdr>
                <w:top w:val="nil"/>
                <w:left w:val="nil"/>
                <w:bottom w:val="nil"/>
                <w:right w:val="nil"/>
                <w:between w:val="nil"/>
              </w:pBdr>
              <w:rPr>
                <w:rFonts w:ascii="Arial" w:eastAsia="Arial" w:hAnsi="Arial" w:cs="Arial"/>
                <w:i/>
                <w:sz w:val="20"/>
                <w:szCs w:val="20"/>
              </w:rPr>
            </w:pPr>
            <w:r>
              <w:rPr>
                <w:rFonts w:ascii="Arial" w:eastAsia="Arial" w:hAnsi="Arial" w:cs="Arial"/>
                <w:i/>
                <w:sz w:val="20"/>
                <w:szCs w:val="20"/>
              </w:rPr>
              <w:t>2</w:t>
            </w:r>
          </w:p>
        </w:tc>
        <w:tc>
          <w:tcPr>
            <w:tcW w:w="730" w:type="dxa"/>
            <w:tcBorders>
              <w:bottom w:val="single" w:sz="6" w:space="0" w:color="000000"/>
            </w:tcBorders>
            <w:shd w:val="clear" w:color="auto" w:fill="FFFFFF"/>
          </w:tcPr>
          <w:p w14:paraId="20C69EA7" w14:textId="77777777" w:rsidR="007A5850" w:rsidRDefault="007A5850">
            <w:pPr>
              <w:pBdr>
                <w:top w:val="nil"/>
                <w:left w:val="nil"/>
                <w:bottom w:val="nil"/>
                <w:right w:val="nil"/>
                <w:between w:val="nil"/>
              </w:pBdr>
              <w:rPr>
                <w:rFonts w:ascii="Arial" w:eastAsia="Arial" w:hAnsi="Arial" w:cs="Arial"/>
                <w:i/>
                <w:sz w:val="20"/>
                <w:szCs w:val="20"/>
              </w:rPr>
            </w:pPr>
            <w:r>
              <w:rPr>
                <w:rFonts w:ascii="Arial" w:eastAsia="Arial" w:hAnsi="Arial" w:cs="Arial"/>
                <w:i/>
                <w:sz w:val="20"/>
                <w:szCs w:val="20"/>
              </w:rPr>
              <w:t>3</w:t>
            </w:r>
          </w:p>
        </w:tc>
        <w:tc>
          <w:tcPr>
            <w:tcW w:w="762" w:type="dxa"/>
            <w:tcBorders>
              <w:bottom w:val="single" w:sz="6" w:space="0" w:color="000000"/>
            </w:tcBorders>
            <w:shd w:val="clear" w:color="auto" w:fill="FFFFFF"/>
          </w:tcPr>
          <w:p w14:paraId="7EC129BB" w14:textId="77777777" w:rsidR="007A5850" w:rsidRDefault="007A5850">
            <w:pPr>
              <w:pBdr>
                <w:top w:val="nil"/>
                <w:left w:val="nil"/>
                <w:bottom w:val="nil"/>
                <w:right w:val="nil"/>
                <w:between w:val="nil"/>
              </w:pBdr>
              <w:rPr>
                <w:rFonts w:ascii="Arial" w:eastAsia="Arial" w:hAnsi="Arial" w:cs="Arial"/>
                <w:i/>
                <w:sz w:val="20"/>
                <w:szCs w:val="20"/>
              </w:rPr>
            </w:pPr>
            <w:r>
              <w:rPr>
                <w:rFonts w:ascii="Arial" w:eastAsia="Arial" w:hAnsi="Arial" w:cs="Arial"/>
                <w:i/>
                <w:sz w:val="20"/>
                <w:szCs w:val="20"/>
              </w:rPr>
              <w:t>4</w:t>
            </w:r>
          </w:p>
        </w:tc>
        <w:tc>
          <w:tcPr>
            <w:tcW w:w="677" w:type="dxa"/>
            <w:tcBorders>
              <w:bottom w:val="single" w:sz="6" w:space="0" w:color="000000"/>
            </w:tcBorders>
            <w:shd w:val="clear" w:color="auto" w:fill="FFFFFF"/>
          </w:tcPr>
          <w:p w14:paraId="536AEC8F" w14:textId="77777777" w:rsidR="007A5850" w:rsidRDefault="007A5850">
            <w:pPr>
              <w:pBdr>
                <w:top w:val="nil"/>
                <w:left w:val="nil"/>
                <w:bottom w:val="nil"/>
                <w:right w:val="nil"/>
                <w:between w:val="nil"/>
              </w:pBdr>
              <w:rPr>
                <w:rFonts w:ascii="Arial" w:eastAsia="Arial" w:hAnsi="Arial" w:cs="Arial"/>
                <w:i/>
                <w:sz w:val="20"/>
                <w:szCs w:val="20"/>
              </w:rPr>
            </w:pPr>
            <w:r>
              <w:rPr>
                <w:rFonts w:ascii="Arial" w:eastAsia="Arial" w:hAnsi="Arial" w:cs="Arial"/>
                <w:i/>
                <w:sz w:val="20"/>
                <w:szCs w:val="20"/>
              </w:rPr>
              <w:t>5</w:t>
            </w:r>
          </w:p>
        </w:tc>
        <w:tc>
          <w:tcPr>
            <w:tcW w:w="649" w:type="dxa"/>
            <w:tcBorders>
              <w:bottom w:val="single" w:sz="6" w:space="0" w:color="000000"/>
            </w:tcBorders>
            <w:shd w:val="clear" w:color="auto" w:fill="FFFF00"/>
          </w:tcPr>
          <w:p w14:paraId="48020D14" w14:textId="77777777" w:rsidR="007A5850" w:rsidRDefault="007A5850">
            <w:pPr>
              <w:pBdr>
                <w:top w:val="nil"/>
                <w:left w:val="nil"/>
                <w:bottom w:val="nil"/>
                <w:right w:val="nil"/>
                <w:between w:val="nil"/>
              </w:pBdr>
              <w:rPr>
                <w:rFonts w:ascii="Arial" w:eastAsia="Arial" w:hAnsi="Arial" w:cs="Arial"/>
                <w:i/>
                <w:color w:val="000000"/>
                <w:sz w:val="20"/>
                <w:szCs w:val="20"/>
                <w:highlight w:val="yellow"/>
              </w:rPr>
            </w:pPr>
            <w:r>
              <w:rPr>
                <w:rFonts w:ascii="Arial" w:eastAsia="Arial" w:hAnsi="Arial" w:cs="Arial"/>
                <w:i/>
                <w:color w:val="000000"/>
                <w:sz w:val="20"/>
                <w:szCs w:val="20"/>
                <w:highlight w:val="yellow"/>
              </w:rPr>
              <w:t>6</w:t>
            </w:r>
          </w:p>
        </w:tc>
        <w:tc>
          <w:tcPr>
            <w:tcW w:w="677" w:type="dxa"/>
            <w:tcBorders>
              <w:bottom w:val="single" w:sz="6" w:space="0" w:color="000000"/>
            </w:tcBorders>
            <w:shd w:val="clear" w:color="auto" w:fill="FFFFFF"/>
          </w:tcPr>
          <w:p w14:paraId="11BC9E05" w14:textId="77777777" w:rsidR="007A5850" w:rsidRDefault="007A5850">
            <w:pPr>
              <w:pBdr>
                <w:top w:val="nil"/>
                <w:left w:val="nil"/>
                <w:bottom w:val="nil"/>
                <w:right w:val="nil"/>
                <w:between w:val="nil"/>
              </w:pBdr>
              <w:rPr>
                <w:rFonts w:ascii="Arial" w:eastAsia="Arial" w:hAnsi="Arial" w:cs="Arial"/>
                <w:i/>
                <w:sz w:val="20"/>
                <w:szCs w:val="20"/>
              </w:rPr>
            </w:pPr>
            <w:r>
              <w:rPr>
                <w:rFonts w:ascii="Arial" w:eastAsia="Arial" w:hAnsi="Arial" w:cs="Arial"/>
                <w:i/>
                <w:sz w:val="20"/>
                <w:szCs w:val="20"/>
              </w:rPr>
              <w:t>7</w:t>
            </w:r>
          </w:p>
        </w:tc>
        <w:tc>
          <w:tcPr>
            <w:tcW w:w="606" w:type="dxa"/>
            <w:tcBorders>
              <w:bottom w:val="single" w:sz="6" w:space="0" w:color="000000"/>
            </w:tcBorders>
            <w:shd w:val="clear" w:color="auto" w:fill="FFFFFF"/>
          </w:tcPr>
          <w:p w14:paraId="0C06F2EC" w14:textId="77777777" w:rsidR="007A5850" w:rsidRDefault="007A5850">
            <w:pPr>
              <w:pBdr>
                <w:top w:val="nil"/>
                <w:left w:val="nil"/>
                <w:bottom w:val="nil"/>
                <w:right w:val="nil"/>
                <w:between w:val="nil"/>
              </w:pBdr>
              <w:rPr>
                <w:rFonts w:ascii="Arial" w:eastAsia="Arial" w:hAnsi="Arial" w:cs="Arial"/>
                <w:i/>
                <w:sz w:val="20"/>
                <w:szCs w:val="20"/>
              </w:rPr>
            </w:pPr>
            <w:r>
              <w:rPr>
                <w:rFonts w:ascii="Arial" w:eastAsia="Arial" w:hAnsi="Arial" w:cs="Arial"/>
                <w:i/>
                <w:sz w:val="20"/>
                <w:szCs w:val="20"/>
              </w:rPr>
              <w:t>7</w:t>
            </w:r>
          </w:p>
        </w:tc>
        <w:tc>
          <w:tcPr>
            <w:tcW w:w="548" w:type="dxa"/>
            <w:tcBorders>
              <w:bottom w:val="single" w:sz="6" w:space="0" w:color="000000"/>
            </w:tcBorders>
            <w:shd w:val="clear" w:color="auto" w:fill="FFFFFF"/>
          </w:tcPr>
          <w:p w14:paraId="01A1F7B1" w14:textId="77777777" w:rsidR="007A5850" w:rsidRDefault="007A5850">
            <w:pPr>
              <w:pBdr>
                <w:top w:val="nil"/>
                <w:left w:val="nil"/>
                <w:bottom w:val="nil"/>
                <w:right w:val="nil"/>
                <w:between w:val="nil"/>
              </w:pBdr>
              <w:rPr>
                <w:rFonts w:ascii="Arial" w:eastAsia="Arial" w:hAnsi="Arial" w:cs="Arial"/>
                <w:i/>
                <w:sz w:val="20"/>
                <w:szCs w:val="20"/>
              </w:rPr>
            </w:pPr>
            <w:r>
              <w:rPr>
                <w:rFonts w:ascii="Arial" w:eastAsia="Arial" w:hAnsi="Arial" w:cs="Arial"/>
                <w:i/>
                <w:sz w:val="20"/>
                <w:szCs w:val="20"/>
              </w:rPr>
              <w:t>9</w:t>
            </w:r>
          </w:p>
        </w:tc>
        <w:tc>
          <w:tcPr>
            <w:tcW w:w="628" w:type="dxa"/>
            <w:tcBorders>
              <w:bottom w:val="single" w:sz="6" w:space="0" w:color="000000"/>
            </w:tcBorders>
            <w:shd w:val="clear" w:color="auto" w:fill="FFFFFF"/>
          </w:tcPr>
          <w:p w14:paraId="3DA7FE5E" w14:textId="77777777" w:rsidR="007A5850" w:rsidRDefault="007A5850">
            <w:pPr>
              <w:pBdr>
                <w:top w:val="nil"/>
                <w:left w:val="nil"/>
                <w:bottom w:val="nil"/>
                <w:right w:val="nil"/>
                <w:between w:val="nil"/>
              </w:pBdr>
              <w:rPr>
                <w:rFonts w:ascii="Arial" w:eastAsia="Arial" w:hAnsi="Arial" w:cs="Arial"/>
                <w:i/>
                <w:sz w:val="20"/>
                <w:szCs w:val="20"/>
              </w:rPr>
            </w:pPr>
            <w:r>
              <w:rPr>
                <w:rFonts w:ascii="Arial" w:eastAsia="Arial" w:hAnsi="Arial" w:cs="Arial"/>
                <w:i/>
                <w:sz w:val="20"/>
                <w:szCs w:val="20"/>
              </w:rPr>
              <w:t>10</w:t>
            </w:r>
          </w:p>
        </w:tc>
        <w:tc>
          <w:tcPr>
            <w:tcW w:w="621" w:type="dxa"/>
            <w:tcBorders>
              <w:bottom w:val="single" w:sz="6" w:space="0" w:color="000000"/>
            </w:tcBorders>
            <w:shd w:val="clear" w:color="auto" w:fill="FFFFFF"/>
          </w:tcPr>
          <w:p w14:paraId="70D63769" w14:textId="77777777" w:rsidR="007A5850" w:rsidRDefault="007A5850">
            <w:pPr>
              <w:pBdr>
                <w:top w:val="nil"/>
                <w:left w:val="nil"/>
                <w:bottom w:val="nil"/>
                <w:right w:val="nil"/>
                <w:between w:val="nil"/>
              </w:pBdr>
              <w:rPr>
                <w:rFonts w:ascii="Arial" w:eastAsia="Arial" w:hAnsi="Arial" w:cs="Arial"/>
                <w:i/>
                <w:sz w:val="20"/>
                <w:szCs w:val="20"/>
              </w:rPr>
            </w:pPr>
            <w:r>
              <w:rPr>
                <w:rFonts w:ascii="Arial" w:eastAsia="Arial" w:hAnsi="Arial" w:cs="Arial"/>
                <w:i/>
                <w:sz w:val="20"/>
                <w:szCs w:val="20"/>
              </w:rPr>
              <w:t>10</w:t>
            </w:r>
          </w:p>
        </w:tc>
      </w:tr>
      <w:tr w:rsidR="007A5850" w14:paraId="0814AB85" w14:textId="77777777">
        <w:trPr>
          <w:jc w:val="center"/>
        </w:trPr>
        <w:tc>
          <w:tcPr>
            <w:tcW w:w="2062" w:type="dxa"/>
            <w:tcBorders>
              <w:right w:val="single" w:sz="6" w:space="0" w:color="000000"/>
            </w:tcBorders>
            <w:shd w:val="clear" w:color="auto" w:fill="FFFFFF"/>
          </w:tcPr>
          <w:p w14:paraId="7D9561C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Ordinal Position:</w:t>
            </w:r>
          </w:p>
        </w:tc>
        <w:tc>
          <w:tcPr>
            <w:tcW w:w="662" w:type="dxa"/>
            <w:shd w:val="clear" w:color="auto" w:fill="FFFFFF"/>
          </w:tcPr>
          <w:p w14:paraId="66D5EE6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1st</w:t>
            </w:r>
          </w:p>
        </w:tc>
        <w:tc>
          <w:tcPr>
            <w:tcW w:w="738" w:type="dxa"/>
            <w:shd w:val="clear" w:color="auto" w:fill="FFFFFF"/>
          </w:tcPr>
          <w:p w14:paraId="3827EC3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2nd</w:t>
            </w:r>
          </w:p>
        </w:tc>
        <w:tc>
          <w:tcPr>
            <w:tcW w:w="730" w:type="dxa"/>
            <w:shd w:val="clear" w:color="auto" w:fill="FFFFFF"/>
          </w:tcPr>
          <w:p w14:paraId="6E9DCB0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w:t>
            </w:r>
            <w:r>
              <w:rPr>
                <w:rFonts w:ascii="Arial" w:eastAsia="Arial" w:hAnsi="Arial" w:cs="Arial"/>
                <w:sz w:val="20"/>
                <w:szCs w:val="20"/>
                <w:vertAlign w:val="superscript"/>
              </w:rPr>
              <w:t>rd</w:t>
            </w:r>
          </w:p>
        </w:tc>
        <w:tc>
          <w:tcPr>
            <w:tcW w:w="762" w:type="dxa"/>
            <w:shd w:val="clear" w:color="auto" w:fill="FFFFFF"/>
          </w:tcPr>
          <w:p w14:paraId="3683A01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4th</w:t>
            </w:r>
          </w:p>
        </w:tc>
        <w:tc>
          <w:tcPr>
            <w:tcW w:w="677" w:type="dxa"/>
            <w:shd w:val="clear" w:color="auto" w:fill="FFFFFF"/>
          </w:tcPr>
          <w:p w14:paraId="72A1819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5th</w:t>
            </w:r>
          </w:p>
        </w:tc>
        <w:tc>
          <w:tcPr>
            <w:tcW w:w="649" w:type="dxa"/>
            <w:shd w:val="clear" w:color="auto" w:fill="FFFF00"/>
          </w:tcPr>
          <w:p w14:paraId="38F6A6D9" w14:textId="77777777" w:rsidR="007A5850" w:rsidRDefault="007A5850">
            <w:pPr>
              <w:pBdr>
                <w:top w:val="nil"/>
                <w:left w:val="nil"/>
                <w:bottom w:val="nil"/>
                <w:right w:val="nil"/>
                <w:between w:val="nil"/>
              </w:pBdr>
              <w:rPr>
                <w:rFonts w:ascii="Arial" w:eastAsia="Arial" w:hAnsi="Arial" w:cs="Arial"/>
                <w:color w:val="000000"/>
                <w:sz w:val="20"/>
                <w:szCs w:val="20"/>
                <w:highlight w:val="yellow"/>
              </w:rPr>
            </w:pPr>
            <w:r>
              <w:rPr>
                <w:rFonts w:ascii="Arial" w:eastAsia="Arial" w:hAnsi="Arial" w:cs="Arial"/>
                <w:color w:val="000000"/>
                <w:sz w:val="20"/>
                <w:szCs w:val="20"/>
                <w:highlight w:val="yellow"/>
              </w:rPr>
              <w:t>6th</w:t>
            </w:r>
          </w:p>
        </w:tc>
        <w:tc>
          <w:tcPr>
            <w:tcW w:w="677" w:type="dxa"/>
            <w:shd w:val="clear" w:color="auto" w:fill="FFFFFF"/>
          </w:tcPr>
          <w:p w14:paraId="696BB6D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7th</w:t>
            </w:r>
          </w:p>
        </w:tc>
        <w:tc>
          <w:tcPr>
            <w:tcW w:w="606" w:type="dxa"/>
            <w:shd w:val="clear" w:color="auto" w:fill="FFFFFF"/>
          </w:tcPr>
          <w:p w14:paraId="6453029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8th</w:t>
            </w:r>
          </w:p>
        </w:tc>
        <w:tc>
          <w:tcPr>
            <w:tcW w:w="548" w:type="dxa"/>
            <w:shd w:val="clear" w:color="auto" w:fill="FFFFFF"/>
          </w:tcPr>
          <w:p w14:paraId="5F965D0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9th</w:t>
            </w:r>
          </w:p>
        </w:tc>
        <w:tc>
          <w:tcPr>
            <w:tcW w:w="628" w:type="dxa"/>
            <w:shd w:val="clear" w:color="auto" w:fill="FFFFFF"/>
          </w:tcPr>
          <w:p w14:paraId="267C968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10th</w:t>
            </w:r>
          </w:p>
        </w:tc>
        <w:tc>
          <w:tcPr>
            <w:tcW w:w="621" w:type="dxa"/>
            <w:shd w:val="clear" w:color="auto" w:fill="FFFFFF"/>
          </w:tcPr>
          <w:p w14:paraId="14A7E54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11th</w:t>
            </w:r>
          </w:p>
        </w:tc>
      </w:tr>
    </w:tbl>
    <w:p w14:paraId="1C04BA0D" w14:textId="77777777" w:rsidR="007A5850" w:rsidRDefault="007A5850">
      <w:pPr>
        <w:pBdr>
          <w:top w:val="nil"/>
          <w:left w:val="nil"/>
          <w:bottom w:val="nil"/>
          <w:right w:val="nil"/>
          <w:between w:val="nil"/>
        </w:pBdr>
        <w:jc w:val="both"/>
        <w:rPr>
          <w:rFonts w:ascii="Arial" w:eastAsia="Arial" w:hAnsi="Arial" w:cs="Arial"/>
          <w:sz w:val="20"/>
          <w:szCs w:val="20"/>
        </w:rPr>
      </w:pPr>
    </w:p>
    <w:p w14:paraId="7C62490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If there is an </w:t>
      </w:r>
      <w:r>
        <w:rPr>
          <w:rFonts w:ascii="Arial" w:eastAsia="Arial" w:hAnsi="Arial" w:cs="Arial"/>
          <w:sz w:val="20"/>
          <w:szCs w:val="20"/>
          <w:u w:val="single"/>
        </w:rPr>
        <w:t>even</w:t>
      </w:r>
      <w:r>
        <w:rPr>
          <w:rFonts w:ascii="Arial" w:eastAsia="Arial" w:hAnsi="Arial" w:cs="Arial"/>
          <w:sz w:val="20"/>
          <w:szCs w:val="20"/>
        </w:rPr>
        <w:t xml:space="preserve"> number of scores, you must find the two positions surrounding the median, identify the values at those two locations, and take the average of those values. Hence, with an even number of scores, the median is the average of the two scores that surround the median’s position. The following data an even number of scores:</w:t>
      </w:r>
    </w:p>
    <w:p w14:paraId="6199911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20  19  18  16  15  14  12  11  11  11  10  9</w:t>
      </w:r>
    </w:p>
    <w:p w14:paraId="5B606564" w14:textId="77777777" w:rsidR="007A5850" w:rsidRDefault="007A5850">
      <w:pPr>
        <w:pBdr>
          <w:top w:val="nil"/>
          <w:left w:val="nil"/>
          <w:bottom w:val="nil"/>
          <w:right w:val="nil"/>
          <w:between w:val="nil"/>
        </w:pBdr>
        <w:jc w:val="both"/>
        <w:rPr>
          <w:rFonts w:ascii="Arial" w:eastAsia="Arial" w:hAnsi="Arial" w:cs="Arial"/>
          <w:sz w:val="20"/>
          <w:szCs w:val="20"/>
        </w:rPr>
      </w:pPr>
    </w:p>
    <w:p w14:paraId="1C1E8A1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Use the following to determine the two positions around the median:</w:t>
      </w:r>
    </w:p>
    <w:p w14:paraId="5AA4693F" w14:textId="77777777" w:rsidR="007A5850" w:rsidRDefault="007A5850">
      <w:pPr>
        <w:pBdr>
          <w:top w:val="nil"/>
          <w:left w:val="nil"/>
          <w:bottom w:val="nil"/>
          <w:right w:val="nil"/>
          <w:between w:val="nil"/>
        </w:pBdr>
        <w:jc w:val="both"/>
        <w:rPr>
          <w:rFonts w:ascii="Arial" w:eastAsia="Arial" w:hAnsi="Arial" w:cs="Arial"/>
          <w:sz w:val="20"/>
          <w:szCs w:val="20"/>
        </w:rPr>
      </w:pPr>
    </w:p>
    <w:p w14:paraId="70668E5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i/>
          <w:sz w:val="20"/>
          <w:szCs w:val="20"/>
        </w:rPr>
        <w:t>Md</w:t>
      </w:r>
      <w:r>
        <w:rPr>
          <w:rFonts w:ascii="Arial" w:eastAsia="Arial" w:hAnsi="Arial" w:cs="Arial"/>
          <w:sz w:val="20"/>
          <w:szCs w:val="20"/>
        </w:rPr>
        <w:t xml:space="preserve"> = N/2 and (N + 2)/2</w:t>
      </w:r>
    </w:p>
    <w:p w14:paraId="2970AF59" w14:textId="77777777" w:rsidR="007A5850" w:rsidRDefault="007A5850">
      <w:pPr>
        <w:pBdr>
          <w:top w:val="nil"/>
          <w:left w:val="nil"/>
          <w:bottom w:val="nil"/>
          <w:right w:val="nil"/>
          <w:between w:val="nil"/>
        </w:pBdr>
        <w:jc w:val="center"/>
        <w:rPr>
          <w:rFonts w:ascii="Arial" w:eastAsia="Arial" w:hAnsi="Arial" w:cs="Arial"/>
          <w:sz w:val="20"/>
          <w:szCs w:val="20"/>
        </w:rPr>
      </w:pPr>
    </w:p>
    <w:p w14:paraId="6303C54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Again, N is the number of scores in the data set (12). Solving for the median locations we have:</w:t>
      </w:r>
    </w:p>
    <w:p w14:paraId="22B3BD0A" w14:textId="77777777" w:rsidR="007A5850" w:rsidRDefault="007A5850">
      <w:pPr>
        <w:pBdr>
          <w:top w:val="nil"/>
          <w:left w:val="nil"/>
          <w:bottom w:val="nil"/>
          <w:right w:val="nil"/>
          <w:between w:val="nil"/>
        </w:pBdr>
        <w:rPr>
          <w:rFonts w:ascii="Arial" w:eastAsia="Arial" w:hAnsi="Arial" w:cs="Arial"/>
          <w:sz w:val="20"/>
          <w:szCs w:val="20"/>
        </w:rPr>
      </w:pPr>
    </w:p>
    <w:p w14:paraId="6467DB5B"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i/>
          <w:sz w:val="20"/>
          <w:szCs w:val="20"/>
        </w:rPr>
        <w:t>Md</w:t>
      </w:r>
      <w:r>
        <w:rPr>
          <w:rFonts w:ascii="Arial" w:eastAsia="Arial" w:hAnsi="Arial" w:cs="Arial"/>
          <w:sz w:val="20"/>
          <w:szCs w:val="20"/>
        </w:rPr>
        <w:t xml:space="preserve"> = 12/2, (12 + 2)/2 = 6th, 7th</w:t>
      </w:r>
    </w:p>
    <w:p w14:paraId="7F573122" w14:textId="77777777" w:rsidR="007A5850" w:rsidRDefault="007A5850">
      <w:pPr>
        <w:pBdr>
          <w:top w:val="nil"/>
          <w:left w:val="nil"/>
          <w:bottom w:val="nil"/>
          <w:right w:val="nil"/>
          <w:between w:val="nil"/>
        </w:pBdr>
        <w:jc w:val="center"/>
        <w:rPr>
          <w:rFonts w:ascii="Arial" w:eastAsia="Arial" w:hAnsi="Arial" w:cs="Arial"/>
          <w:sz w:val="20"/>
          <w:szCs w:val="20"/>
        </w:rPr>
      </w:pPr>
    </w:p>
    <w:p w14:paraId="4F04E7F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The median is between sixth and seventh positions. To determine the median value make sure the scores are rank-ordered from smallest value to largest value. Next, starting with the smallest value, count off six positions and seven positions. Once you locate the sixth position and seventh position take the average of the values at those two positions. This will be the median value:</w:t>
      </w:r>
    </w:p>
    <w:p w14:paraId="0A434633" w14:textId="77777777" w:rsidR="007A5850" w:rsidRDefault="007A5850">
      <w:pPr>
        <w:pBdr>
          <w:top w:val="nil"/>
          <w:left w:val="nil"/>
          <w:bottom w:val="nil"/>
          <w:right w:val="nil"/>
          <w:between w:val="nil"/>
        </w:pBdr>
        <w:jc w:val="both"/>
        <w:rPr>
          <w:rFonts w:ascii="Arial" w:eastAsia="Arial" w:hAnsi="Arial" w:cs="Arial"/>
          <w:sz w:val="20"/>
          <w:szCs w:val="20"/>
        </w:rPr>
      </w:pPr>
    </w:p>
    <w:p w14:paraId="51E8BBBD"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357"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1740"/>
        <w:gridCol w:w="540"/>
        <w:gridCol w:w="570"/>
        <w:gridCol w:w="570"/>
        <w:gridCol w:w="651"/>
        <w:gridCol w:w="528"/>
        <w:gridCol w:w="665"/>
        <w:gridCol w:w="590"/>
        <w:gridCol w:w="552"/>
        <w:gridCol w:w="627"/>
        <w:gridCol w:w="644"/>
        <w:gridCol w:w="660"/>
        <w:gridCol w:w="1020"/>
      </w:tblGrid>
      <w:tr w:rsidR="007A5850" w14:paraId="01932FD5" w14:textId="77777777">
        <w:tc>
          <w:tcPr>
            <w:tcW w:w="1740" w:type="dxa"/>
            <w:tcBorders>
              <w:bottom w:val="single" w:sz="6" w:space="0" w:color="000000"/>
              <w:right w:val="single" w:sz="6" w:space="0" w:color="000000"/>
            </w:tcBorders>
            <w:shd w:val="clear" w:color="auto" w:fill="FFFFFF"/>
          </w:tcPr>
          <w:p w14:paraId="687717C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X:</w:t>
            </w:r>
          </w:p>
        </w:tc>
        <w:tc>
          <w:tcPr>
            <w:tcW w:w="540" w:type="dxa"/>
            <w:tcBorders>
              <w:bottom w:val="single" w:sz="6" w:space="0" w:color="000000"/>
            </w:tcBorders>
            <w:shd w:val="clear" w:color="auto" w:fill="FFFFFF"/>
          </w:tcPr>
          <w:p w14:paraId="3BD715A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w:t>
            </w:r>
          </w:p>
        </w:tc>
        <w:tc>
          <w:tcPr>
            <w:tcW w:w="570" w:type="dxa"/>
            <w:tcBorders>
              <w:bottom w:val="single" w:sz="6" w:space="0" w:color="000000"/>
            </w:tcBorders>
            <w:shd w:val="clear" w:color="auto" w:fill="FFFFFF"/>
          </w:tcPr>
          <w:p w14:paraId="4565F5D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10</w:t>
            </w:r>
          </w:p>
        </w:tc>
        <w:tc>
          <w:tcPr>
            <w:tcW w:w="570" w:type="dxa"/>
            <w:tcBorders>
              <w:bottom w:val="single" w:sz="6" w:space="0" w:color="000000"/>
            </w:tcBorders>
            <w:shd w:val="clear" w:color="auto" w:fill="FFFFFF"/>
          </w:tcPr>
          <w:p w14:paraId="73951AF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11</w:t>
            </w:r>
          </w:p>
        </w:tc>
        <w:tc>
          <w:tcPr>
            <w:tcW w:w="651" w:type="dxa"/>
            <w:tcBorders>
              <w:bottom w:val="single" w:sz="6" w:space="0" w:color="000000"/>
            </w:tcBorders>
            <w:shd w:val="clear" w:color="auto" w:fill="FFFFFF"/>
          </w:tcPr>
          <w:p w14:paraId="3A3831C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11</w:t>
            </w:r>
          </w:p>
        </w:tc>
        <w:tc>
          <w:tcPr>
            <w:tcW w:w="528" w:type="dxa"/>
            <w:tcBorders>
              <w:bottom w:val="single" w:sz="6" w:space="0" w:color="000000"/>
            </w:tcBorders>
            <w:shd w:val="clear" w:color="auto" w:fill="FFFFFF"/>
          </w:tcPr>
          <w:p w14:paraId="18D9594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11</w:t>
            </w:r>
          </w:p>
        </w:tc>
        <w:tc>
          <w:tcPr>
            <w:tcW w:w="665" w:type="dxa"/>
            <w:tcBorders>
              <w:bottom w:val="single" w:sz="6" w:space="0" w:color="000000"/>
            </w:tcBorders>
            <w:shd w:val="clear" w:color="auto" w:fill="FFFF00"/>
          </w:tcPr>
          <w:p w14:paraId="65420FE4" w14:textId="77777777" w:rsidR="007A5850" w:rsidRDefault="007A5850">
            <w:pPr>
              <w:pBdr>
                <w:top w:val="nil"/>
                <w:left w:val="nil"/>
                <w:bottom w:val="nil"/>
                <w:right w:val="nil"/>
                <w:between w:val="nil"/>
              </w:pBdr>
              <w:rPr>
                <w:rFonts w:ascii="Arial" w:eastAsia="Arial" w:hAnsi="Arial" w:cs="Arial"/>
                <w:color w:val="000000"/>
                <w:sz w:val="20"/>
                <w:szCs w:val="20"/>
                <w:highlight w:val="yellow"/>
              </w:rPr>
            </w:pPr>
            <w:r>
              <w:rPr>
                <w:rFonts w:ascii="Arial" w:eastAsia="Arial" w:hAnsi="Arial" w:cs="Arial"/>
                <w:color w:val="000000"/>
                <w:sz w:val="20"/>
                <w:szCs w:val="20"/>
                <w:highlight w:val="yellow"/>
              </w:rPr>
              <w:t>12</w:t>
            </w:r>
          </w:p>
        </w:tc>
        <w:tc>
          <w:tcPr>
            <w:tcW w:w="590" w:type="dxa"/>
            <w:tcBorders>
              <w:bottom w:val="single" w:sz="6" w:space="0" w:color="000000"/>
            </w:tcBorders>
            <w:shd w:val="clear" w:color="auto" w:fill="FFFF00"/>
          </w:tcPr>
          <w:p w14:paraId="326892A4" w14:textId="77777777" w:rsidR="007A5850" w:rsidRDefault="007A5850">
            <w:pPr>
              <w:pBdr>
                <w:top w:val="nil"/>
                <w:left w:val="nil"/>
                <w:bottom w:val="nil"/>
                <w:right w:val="nil"/>
                <w:between w:val="nil"/>
              </w:pBdr>
              <w:rPr>
                <w:rFonts w:ascii="Arial" w:eastAsia="Arial" w:hAnsi="Arial" w:cs="Arial"/>
                <w:color w:val="000000"/>
                <w:sz w:val="20"/>
                <w:szCs w:val="20"/>
                <w:highlight w:val="yellow"/>
              </w:rPr>
            </w:pPr>
            <w:r>
              <w:rPr>
                <w:rFonts w:ascii="Arial" w:eastAsia="Arial" w:hAnsi="Arial" w:cs="Arial"/>
                <w:color w:val="000000"/>
                <w:sz w:val="20"/>
                <w:szCs w:val="20"/>
                <w:highlight w:val="yellow"/>
              </w:rPr>
              <w:t>14</w:t>
            </w:r>
          </w:p>
        </w:tc>
        <w:tc>
          <w:tcPr>
            <w:tcW w:w="552" w:type="dxa"/>
            <w:tcBorders>
              <w:bottom w:val="single" w:sz="6" w:space="0" w:color="000000"/>
            </w:tcBorders>
            <w:shd w:val="clear" w:color="auto" w:fill="FFFFFF"/>
          </w:tcPr>
          <w:p w14:paraId="70CE7E3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15</w:t>
            </w:r>
          </w:p>
        </w:tc>
        <w:tc>
          <w:tcPr>
            <w:tcW w:w="627" w:type="dxa"/>
            <w:tcBorders>
              <w:bottom w:val="single" w:sz="6" w:space="0" w:color="000000"/>
            </w:tcBorders>
            <w:shd w:val="clear" w:color="auto" w:fill="FFFFFF"/>
          </w:tcPr>
          <w:p w14:paraId="3CCDA9C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16</w:t>
            </w:r>
          </w:p>
        </w:tc>
        <w:tc>
          <w:tcPr>
            <w:tcW w:w="644" w:type="dxa"/>
            <w:tcBorders>
              <w:bottom w:val="single" w:sz="6" w:space="0" w:color="000000"/>
            </w:tcBorders>
            <w:shd w:val="clear" w:color="auto" w:fill="FFFFFF"/>
          </w:tcPr>
          <w:p w14:paraId="38F6F30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18</w:t>
            </w:r>
          </w:p>
        </w:tc>
        <w:tc>
          <w:tcPr>
            <w:tcW w:w="660" w:type="dxa"/>
            <w:tcBorders>
              <w:bottom w:val="single" w:sz="6" w:space="0" w:color="000000"/>
            </w:tcBorders>
            <w:shd w:val="clear" w:color="auto" w:fill="FFFFFF"/>
          </w:tcPr>
          <w:p w14:paraId="74D58B0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19</w:t>
            </w:r>
          </w:p>
        </w:tc>
        <w:tc>
          <w:tcPr>
            <w:tcW w:w="1020" w:type="dxa"/>
            <w:tcBorders>
              <w:bottom w:val="single" w:sz="6" w:space="0" w:color="000000"/>
            </w:tcBorders>
            <w:shd w:val="clear" w:color="auto" w:fill="FFFFFF"/>
          </w:tcPr>
          <w:p w14:paraId="3F42D28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20</w:t>
            </w:r>
          </w:p>
        </w:tc>
      </w:tr>
      <w:tr w:rsidR="007A5850" w14:paraId="3647FF82" w14:textId="77777777">
        <w:tc>
          <w:tcPr>
            <w:tcW w:w="1740" w:type="dxa"/>
            <w:tcBorders>
              <w:right w:val="single" w:sz="6" w:space="0" w:color="000000"/>
            </w:tcBorders>
            <w:shd w:val="clear" w:color="auto" w:fill="FFFFFF"/>
          </w:tcPr>
          <w:p w14:paraId="069EA6F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Ordinal Position:</w:t>
            </w:r>
          </w:p>
        </w:tc>
        <w:tc>
          <w:tcPr>
            <w:tcW w:w="540" w:type="dxa"/>
            <w:shd w:val="clear" w:color="auto" w:fill="FFFFFF"/>
          </w:tcPr>
          <w:p w14:paraId="0F7922F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1st</w:t>
            </w:r>
          </w:p>
        </w:tc>
        <w:tc>
          <w:tcPr>
            <w:tcW w:w="570" w:type="dxa"/>
            <w:shd w:val="clear" w:color="auto" w:fill="FFFFFF"/>
          </w:tcPr>
          <w:p w14:paraId="353FF22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2nd</w:t>
            </w:r>
          </w:p>
        </w:tc>
        <w:tc>
          <w:tcPr>
            <w:tcW w:w="570" w:type="dxa"/>
            <w:shd w:val="clear" w:color="auto" w:fill="FFFFFF"/>
          </w:tcPr>
          <w:p w14:paraId="713A6DA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3rd</w:t>
            </w:r>
          </w:p>
        </w:tc>
        <w:tc>
          <w:tcPr>
            <w:tcW w:w="651" w:type="dxa"/>
            <w:shd w:val="clear" w:color="auto" w:fill="FFFFFF"/>
          </w:tcPr>
          <w:p w14:paraId="698CE89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4th</w:t>
            </w:r>
          </w:p>
        </w:tc>
        <w:tc>
          <w:tcPr>
            <w:tcW w:w="528" w:type="dxa"/>
            <w:shd w:val="clear" w:color="auto" w:fill="FFFFFF"/>
          </w:tcPr>
          <w:p w14:paraId="5DC3FC1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5th</w:t>
            </w:r>
          </w:p>
        </w:tc>
        <w:tc>
          <w:tcPr>
            <w:tcW w:w="665" w:type="dxa"/>
            <w:shd w:val="clear" w:color="auto" w:fill="FFFF00"/>
          </w:tcPr>
          <w:p w14:paraId="42AAD546" w14:textId="77777777" w:rsidR="007A5850" w:rsidRDefault="007A5850">
            <w:pPr>
              <w:pBdr>
                <w:top w:val="nil"/>
                <w:left w:val="nil"/>
                <w:bottom w:val="nil"/>
                <w:right w:val="nil"/>
                <w:between w:val="nil"/>
              </w:pBdr>
              <w:rPr>
                <w:rFonts w:ascii="Arial" w:eastAsia="Arial" w:hAnsi="Arial" w:cs="Arial"/>
                <w:color w:val="000000"/>
                <w:sz w:val="20"/>
                <w:szCs w:val="20"/>
                <w:highlight w:val="yellow"/>
              </w:rPr>
            </w:pPr>
            <w:r>
              <w:rPr>
                <w:rFonts w:ascii="Arial" w:eastAsia="Arial" w:hAnsi="Arial" w:cs="Arial"/>
                <w:color w:val="000000"/>
                <w:sz w:val="20"/>
                <w:szCs w:val="20"/>
                <w:highlight w:val="yellow"/>
              </w:rPr>
              <w:t>6th</w:t>
            </w:r>
          </w:p>
        </w:tc>
        <w:tc>
          <w:tcPr>
            <w:tcW w:w="590" w:type="dxa"/>
            <w:shd w:val="clear" w:color="auto" w:fill="FFFF00"/>
          </w:tcPr>
          <w:p w14:paraId="2EC4ACE2" w14:textId="77777777" w:rsidR="007A5850" w:rsidRDefault="007A5850">
            <w:pPr>
              <w:pBdr>
                <w:top w:val="nil"/>
                <w:left w:val="nil"/>
                <w:bottom w:val="nil"/>
                <w:right w:val="nil"/>
                <w:between w:val="nil"/>
              </w:pBdr>
              <w:rPr>
                <w:rFonts w:ascii="Arial" w:eastAsia="Arial" w:hAnsi="Arial" w:cs="Arial"/>
                <w:color w:val="000000"/>
                <w:sz w:val="20"/>
                <w:szCs w:val="20"/>
                <w:highlight w:val="yellow"/>
              </w:rPr>
            </w:pPr>
            <w:r>
              <w:rPr>
                <w:rFonts w:ascii="Arial" w:eastAsia="Arial" w:hAnsi="Arial" w:cs="Arial"/>
                <w:color w:val="000000"/>
                <w:sz w:val="20"/>
                <w:szCs w:val="20"/>
                <w:highlight w:val="yellow"/>
              </w:rPr>
              <w:t>7th</w:t>
            </w:r>
          </w:p>
        </w:tc>
        <w:tc>
          <w:tcPr>
            <w:tcW w:w="552" w:type="dxa"/>
            <w:shd w:val="clear" w:color="auto" w:fill="FFFFFF"/>
          </w:tcPr>
          <w:p w14:paraId="4A29146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8th</w:t>
            </w:r>
          </w:p>
        </w:tc>
        <w:tc>
          <w:tcPr>
            <w:tcW w:w="627" w:type="dxa"/>
            <w:shd w:val="clear" w:color="auto" w:fill="FFFFFF"/>
          </w:tcPr>
          <w:p w14:paraId="25004CA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9th</w:t>
            </w:r>
          </w:p>
        </w:tc>
        <w:tc>
          <w:tcPr>
            <w:tcW w:w="644" w:type="dxa"/>
            <w:shd w:val="clear" w:color="auto" w:fill="FFFFFF"/>
          </w:tcPr>
          <w:p w14:paraId="178A1E2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10th</w:t>
            </w:r>
          </w:p>
        </w:tc>
        <w:tc>
          <w:tcPr>
            <w:tcW w:w="660" w:type="dxa"/>
            <w:shd w:val="clear" w:color="auto" w:fill="FFFFFF"/>
          </w:tcPr>
          <w:p w14:paraId="28B2A1F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11th</w:t>
            </w:r>
          </w:p>
        </w:tc>
        <w:tc>
          <w:tcPr>
            <w:tcW w:w="1020" w:type="dxa"/>
            <w:shd w:val="clear" w:color="auto" w:fill="FFFFFF"/>
          </w:tcPr>
          <w:p w14:paraId="67FB7F1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20th</w:t>
            </w:r>
          </w:p>
        </w:tc>
      </w:tr>
    </w:tbl>
    <w:p w14:paraId="0321E9C2" w14:textId="77777777" w:rsidR="007A5850" w:rsidRDefault="007A5850">
      <w:pPr>
        <w:pBdr>
          <w:top w:val="nil"/>
          <w:left w:val="nil"/>
          <w:bottom w:val="nil"/>
          <w:right w:val="nil"/>
          <w:between w:val="nil"/>
        </w:pBdr>
        <w:jc w:val="both"/>
        <w:rPr>
          <w:rFonts w:ascii="Arial" w:eastAsia="Arial" w:hAnsi="Arial" w:cs="Arial"/>
          <w:sz w:val="20"/>
          <w:szCs w:val="20"/>
        </w:rPr>
      </w:pPr>
    </w:p>
    <w:p w14:paraId="47116E8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 this example, X = 12 is at the sixth position and X = 14 is at the seventh position. The average of 12 and 14 is (14+12)/ = 13, which is the median value.</w:t>
      </w:r>
    </w:p>
    <w:p w14:paraId="02CADE1C" w14:textId="77777777" w:rsidR="007A5850" w:rsidRDefault="007A5850">
      <w:pPr>
        <w:pBdr>
          <w:top w:val="nil"/>
          <w:left w:val="nil"/>
          <w:bottom w:val="nil"/>
          <w:right w:val="nil"/>
          <w:between w:val="nil"/>
        </w:pBdr>
        <w:jc w:val="both"/>
        <w:rPr>
          <w:rFonts w:ascii="Arial" w:eastAsia="Arial" w:hAnsi="Arial" w:cs="Arial"/>
          <w:sz w:val="20"/>
          <w:szCs w:val="20"/>
        </w:rPr>
      </w:pPr>
    </w:p>
    <w:p w14:paraId="3BB79C3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median does have limitations. The median does not take into account the actual values of the scores in a set of data. For example, take the following two sets of scores, each with </w:t>
      </w:r>
      <w:r>
        <w:rPr>
          <w:rFonts w:ascii="Arial" w:eastAsia="Arial" w:hAnsi="Arial" w:cs="Arial"/>
          <w:i/>
          <w:sz w:val="20"/>
          <w:szCs w:val="20"/>
        </w:rPr>
        <w:t>n</w:t>
      </w:r>
      <w:r>
        <w:rPr>
          <w:rFonts w:ascii="Arial" w:eastAsia="Arial" w:hAnsi="Arial" w:cs="Arial"/>
          <w:sz w:val="20"/>
          <w:szCs w:val="20"/>
        </w:rPr>
        <w:t xml:space="preserve"> = 5 scores:</w:t>
      </w:r>
    </w:p>
    <w:p w14:paraId="0DF07467"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360"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1528"/>
        <w:gridCol w:w="1524"/>
        <w:gridCol w:w="1524"/>
        <w:gridCol w:w="1524"/>
        <w:gridCol w:w="1524"/>
        <w:gridCol w:w="1736"/>
      </w:tblGrid>
      <w:tr w:rsidR="007A5850" w14:paraId="231B586F" w14:textId="77777777">
        <w:tc>
          <w:tcPr>
            <w:tcW w:w="1528" w:type="dxa"/>
            <w:tcBorders>
              <w:bottom w:val="single" w:sz="6" w:space="0" w:color="000000"/>
              <w:right w:val="single" w:sz="6" w:space="0" w:color="000000"/>
            </w:tcBorders>
            <w:shd w:val="clear" w:color="auto" w:fill="FFFFFF"/>
          </w:tcPr>
          <w:p w14:paraId="5CAE410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Set 1:</w:t>
            </w:r>
          </w:p>
        </w:tc>
        <w:tc>
          <w:tcPr>
            <w:tcW w:w="1524" w:type="dxa"/>
            <w:tcBorders>
              <w:bottom w:val="single" w:sz="6" w:space="0" w:color="000000"/>
            </w:tcBorders>
            <w:shd w:val="clear" w:color="auto" w:fill="FFFFFF"/>
          </w:tcPr>
          <w:p w14:paraId="24025AF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w:t>
            </w:r>
          </w:p>
        </w:tc>
        <w:tc>
          <w:tcPr>
            <w:tcW w:w="1524" w:type="dxa"/>
            <w:tcBorders>
              <w:bottom w:val="single" w:sz="6" w:space="0" w:color="000000"/>
            </w:tcBorders>
            <w:shd w:val="clear" w:color="auto" w:fill="FFFFFF"/>
          </w:tcPr>
          <w:p w14:paraId="0968043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w:t>
            </w:r>
          </w:p>
        </w:tc>
        <w:tc>
          <w:tcPr>
            <w:tcW w:w="1524" w:type="dxa"/>
            <w:tcBorders>
              <w:bottom w:val="single" w:sz="6" w:space="0" w:color="000000"/>
            </w:tcBorders>
            <w:shd w:val="clear" w:color="auto" w:fill="FFFFFF"/>
          </w:tcPr>
          <w:p w14:paraId="7676164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1524" w:type="dxa"/>
            <w:tcBorders>
              <w:bottom w:val="single" w:sz="6" w:space="0" w:color="000000"/>
            </w:tcBorders>
            <w:shd w:val="clear" w:color="auto" w:fill="FFFFFF"/>
          </w:tcPr>
          <w:p w14:paraId="2B40B3E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7</w:t>
            </w:r>
          </w:p>
        </w:tc>
        <w:tc>
          <w:tcPr>
            <w:tcW w:w="1736" w:type="dxa"/>
            <w:tcBorders>
              <w:bottom w:val="single" w:sz="6" w:space="0" w:color="000000"/>
            </w:tcBorders>
            <w:shd w:val="clear" w:color="auto" w:fill="FFFFFF"/>
          </w:tcPr>
          <w:p w14:paraId="6C41606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10</w:t>
            </w:r>
          </w:p>
        </w:tc>
      </w:tr>
      <w:tr w:rsidR="007A5850" w14:paraId="0097EBBE" w14:textId="77777777">
        <w:tc>
          <w:tcPr>
            <w:tcW w:w="1528" w:type="dxa"/>
            <w:tcBorders>
              <w:right w:val="single" w:sz="6" w:space="0" w:color="000000"/>
            </w:tcBorders>
            <w:shd w:val="clear" w:color="auto" w:fill="FFFFFF"/>
          </w:tcPr>
          <w:p w14:paraId="6B1C631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Set 2:</w:t>
            </w:r>
          </w:p>
        </w:tc>
        <w:tc>
          <w:tcPr>
            <w:tcW w:w="1524" w:type="dxa"/>
            <w:shd w:val="clear" w:color="auto" w:fill="FFFFFF"/>
          </w:tcPr>
          <w:p w14:paraId="3B11DE6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w:t>
            </w:r>
          </w:p>
        </w:tc>
        <w:tc>
          <w:tcPr>
            <w:tcW w:w="1524" w:type="dxa"/>
            <w:shd w:val="clear" w:color="auto" w:fill="FFFFFF"/>
          </w:tcPr>
          <w:p w14:paraId="378E74E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w:t>
            </w:r>
          </w:p>
        </w:tc>
        <w:tc>
          <w:tcPr>
            <w:tcW w:w="1524" w:type="dxa"/>
            <w:shd w:val="clear" w:color="auto" w:fill="FFFFFF"/>
          </w:tcPr>
          <w:p w14:paraId="6F28A1E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1524" w:type="dxa"/>
            <w:shd w:val="clear" w:color="auto" w:fill="FFFFFF"/>
          </w:tcPr>
          <w:p w14:paraId="04D90EA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6</w:t>
            </w:r>
          </w:p>
        </w:tc>
        <w:tc>
          <w:tcPr>
            <w:tcW w:w="1736" w:type="dxa"/>
            <w:shd w:val="clear" w:color="auto" w:fill="FFFFFF"/>
          </w:tcPr>
          <w:p w14:paraId="161361B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6</w:t>
            </w:r>
          </w:p>
        </w:tc>
      </w:tr>
    </w:tbl>
    <w:p w14:paraId="5F3B9816" w14:textId="77777777" w:rsidR="007A5850" w:rsidRDefault="007A5850">
      <w:pPr>
        <w:pBdr>
          <w:top w:val="nil"/>
          <w:left w:val="nil"/>
          <w:bottom w:val="nil"/>
          <w:right w:val="nil"/>
          <w:between w:val="nil"/>
        </w:pBdr>
        <w:jc w:val="both"/>
        <w:rPr>
          <w:rFonts w:ascii="Arial" w:eastAsia="Arial" w:hAnsi="Arial" w:cs="Arial"/>
          <w:sz w:val="20"/>
          <w:szCs w:val="20"/>
        </w:rPr>
      </w:pPr>
    </w:p>
    <w:p w14:paraId="0C46697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 each set the median is equal to 5; hence, the median value is unaffected by the values greater and less than its value. In order to account for the individual values in a distribution, which makes is a desirable characteristic of a good measure of central tendency; we must calculate the </w:t>
      </w:r>
      <w:r>
        <w:rPr>
          <w:rFonts w:ascii="Arial" w:eastAsia="Arial" w:hAnsi="Arial" w:cs="Arial"/>
          <w:b/>
          <w:sz w:val="20"/>
          <w:szCs w:val="20"/>
        </w:rPr>
        <w:t>mean</w:t>
      </w:r>
      <w:r>
        <w:rPr>
          <w:rFonts w:ascii="Arial" w:eastAsia="Arial" w:hAnsi="Arial" w:cs="Arial"/>
          <w:sz w:val="20"/>
          <w:szCs w:val="20"/>
        </w:rPr>
        <w:t xml:space="preserve"> of a distribution, which we will get to shortly.</w:t>
      </w:r>
    </w:p>
    <w:p w14:paraId="04481D79" w14:textId="77777777" w:rsidR="007A5850" w:rsidRDefault="007A5850">
      <w:pPr>
        <w:pBdr>
          <w:top w:val="nil"/>
          <w:left w:val="nil"/>
          <w:bottom w:val="nil"/>
          <w:right w:val="nil"/>
          <w:between w:val="nil"/>
        </w:pBdr>
        <w:jc w:val="both"/>
        <w:rPr>
          <w:rFonts w:ascii="Arial" w:eastAsia="Arial" w:hAnsi="Arial" w:cs="Arial"/>
          <w:sz w:val="20"/>
          <w:szCs w:val="20"/>
        </w:rPr>
      </w:pPr>
    </w:p>
    <w:p w14:paraId="5D9F636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Although the median does not take individual values into account, it is frequently reported as a measure of central tendency when data sets are incomplete or data are severely skewed; a point we return to later. One example of the median being used instead of the mean is median household income. The median is reported as a measure of central tendency for household income, because there is extreme positive skew in household income data; that is, a low frequency of extremely high incomes, which pull the mean up.</w:t>
      </w:r>
    </w:p>
    <w:p w14:paraId="46B45176" w14:textId="77777777" w:rsidR="007A5850" w:rsidRDefault="007A5850">
      <w:pPr>
        <w:pBdr>
          <w:top w:val="nil"/>
          <w:left w:val="nil"/>
          <w:bottom w:val="nil"/>
          <w:right w:val="nil"/>
          <w:between w:val="nil"/>
        </w:pBdr>
        <w:rPr>
          <w:rFonts w:ascii="Arial" w:eastAsia="Arial" w:hAnsi="Arial" w:cs="Arial"/>
          <w:sz w:val="20"/>
          <w:szCs w:val="20"/>
        </w:rPr>
      </w:pPr>
    </w:p>
    <w:p w14:paraId="0EA5F1D0" w14:textId="77777777" w:rsidR="007A5850" w:rsidRDefault="007A5850">
      <w:pPr>
        <w:pStyle w:val="Heading2"/>
        <w:pBdr>
          <w:top w:val="nil"/>
          <w:left w:val="nil"/>
          <w:bottom w:val="nil"/>
          <w:right w:val="nil"/>
          <w:between w:val="nil"/>
        </w:pBdr>
        <w:rPr>
          <w:rFonts w:ascii="Arial" w:eastAsia="Arial" w:hAnsi="Arial" w:cs="Arial"/>
        </w:rPr>
      </w:pPr>
      <w:bookmarkStart w:id="52" w:name="_7vqf0dhch38n" w:colFirst="0" w:colLast="0"/>
      <w:bookmarkEnd w:id="52"/>
      <w:r>
        <w:rPr>
          <w:rFonts w:ascii="Arial" w:eastAsia="Arial" w:hAnsi="Arial" w:cs="Arial"/>
        </w:rPr>
        <w:t>4.5 Quartiles</w:t>
      </w:r>
    </w:p>
    <w:p w14:paraId="0F3A792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median divides a distribution in half, but a researcher may want to divide a distribution into smaller parts, perhaps thirds, quarters, fifths, sixths. In particular </w:t>
      </w:r>
      <w:r>
        <w:rPr>
          <w:rFonts w:ascii="Arial" w:eastAsia="Arial" w:hAnsi="Arial" w:cs="Arial"/>
          <w:b/>
          <w:sz w:val="20"/>
          <w:szCs w:val="20"/>
        </w:rPr>
        <w:t>quartiles</w:t>
      </w:r>
      <w:r>
        <w:rPr>
          <w:rFonts w:ascii="Arial" w:eastAsia="Arial" w:hAnsi="Arial" w:cs="Arial"/>
          <w:sz w:val="20"/>
          <w:szCs w:val="20"/>
        </w:rPr>
        <w:t xml:space="preserve"> split a distribution into fourths (quarters). There are actually three quartile points in a distribution: The 1</w:t>
      </w:r>
      <w:r>
        <w:rPr>
          <w:rFonts w:ascii="Arial" w:eastAsia="Arial" w:hAnsi="Arial" w:cs="Arial"/>
          <w:sz w:val="20"/>
          <w:szCs w:val="20"/>
          <w:vertAlign w:val="superscript"/>
        </w:rPr>
        <w:t>st</w:t>
      </w:r>
      <w:r>
        <w:rPr>
          <w:rFonts w:ascii="Arial" w:eastAsia="Arial" w:hAnsi="Arial" w:cs="Arial"/>
          <w:sz w:val="20"/>
          <w:szCs w:val="20"/>
        </w:rPr>
        <w:t> quartile (Q1) separates the lower 25% of the scores from the upper 75%; the 2</w:t>
      </w:r>
      <w:r>
        <w:rPr>
          <w:rFonts w:ascii="Arial" w:eastAsia="Arial" w:hAnsi="Arial" w:cs="Arial"/>
          <w:sz w:val="20"/>
          <w:szCs w:val="20"/>
          <w:vertAlign w:val="superscript"/>
        </w:rPr>
        <w:t>nd</w:t>
      </w:r>
      <w:r>
        <w:rPr>
          <w:rFonts w:ascii="Arial" w:eastAsia="Arial" w:hAnsi="Arial" w:cs="Arial"/>
          <w:sz w:val="20"/>
          <w:szCs w:val="20"/>
        </w:rPr>
        <w:t> quartile (Q2) is the median and separates the lower 50% of the scores from the upper 50%; and the 3</w:t>
      </w:r>
      <w:r>
        <w:rPr>
          <w:rFonts w:ascii="Arial" w:eastAsia="Arial" w:hAnsi="Arial" w:cs="Arial"/>
          <w:sz w:val="20"/>
          <w:szCs w:val="20"/>
          <w:vertAlign w:val="superscript"/>
        </w:rPr>
        <w:t>rd</w:t>
      </w:r>
      <w:r>
        <w:rPr>
          <w:rFonts w:ascii="Arial" w:eastAsia="Arial" w:hAnsi="Arial" w:cs="Arial"/>
          <w:sz w:val="20"/>
          <w:szCs w:val="20"/>
        </w:rPr>
        <w:t> quartile (Q3) separates the upper 25% of the scores from the lower 75%.</w:t>
      </w:r>
    </w:p>
    <w:p w14:paraId="514696AC" w14:textId="77777777" w:rsidR="007A5850" w:rsidRDefault="007A5850">
      <w:pPr>
        <w:pBdr>
          <w:top w:val="nil"/>
          <w:left w:val="nil"/>
          <w:bottom w:val="nil"/>
          <w:right w:val="nil"/>
          <w:between w:val="nil"/>
        </w:pBdr>
        <w:jc w:val="both"/>
        <w:rPr>
          <w:rFonts w:ascii="Arial" w:eastAsia="Arial" w:hAnsi="Arial" w:cs="Arial"/>
          <w:sz w:val="20"/>
          <w:szCs w:val="20"/>
        </w:rPr>
      </w:pPr>
    </w:p>
    <w:p w14:paraId="1C0F259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Determining the quartile value is like determining the median. First, determine the locations of the first and third quartiles. Second, locate the values at those locations. Also, like when determining the median, there are different procedures for determining the quartiles based on your having an even versus an odd number of scores.</w:t>
      </w:r>
    </w:p>
    <w:p w14:paraId="0C21FB48" w14:textId="77777777" w:rsidR="007A5850" w:rsidRDefault="007A5850">
      <w:pPr>
        <w:pBdr>
          <w:top w:val="nil"/>
          <w:left w:val="nil"/>
          <w:bottom w:val="nil"/>
          <w:right w:val="nil"/>
          <w:between w:val="nil"/>
        </w:pBdr>
        <w:jc w:val="both"/>
        <w:rPr>
          <w:rFonts w:ascii="Arial" w:eastAsia="Arial" w:hAnsi="Arial" w:cs="Arial"/>
          <w:sz w:val="20"/>
          <w:szCs w:val="20"/>
        </w:rPr>
      </w:pPr>
    </w:p>
    <w:p w14:paraId="0EB1C27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For the 1</w:t>
      </w:r>
      <w:r>
        <w:rPr>
          <w:rFonts w:ascii="Arial" w:eastAsia="Arial" w:hAnsi="Arial" w:cs="Arial"/>
          <w:sz w:val="20"/>
          <w:szCs w:val="20"/>
          <w:vertAlign w:val="superscript"/>
        </w:rPr>
        <w:t>st</w:t>
      </w:r>
      <w:r>
        <w:rPr>
          <w:rFonts w:ascii="Arial" w:eastAsia="Arial" w:hAnsi="Arial" w:cs="Arial"/>
          <w:sz w:val="20"/>
          <w:szCs w:val="20"/>
        </w:rPr>
        <w:t xml:space="preserve"> quartile (Q</w:t>
      </w:r>
      <w:r>
        <w:rPr>
          <w:rFonts w:ascii="Arial" w:eastAsia="Arial" w:hAnsi="Arial" w:cs="Arial"/>
          <w:sz w:val="20"/>
          <w:szCs w:val="20"/>
          <w:vertAlign w:val="subscript"/>
        </w:rPr>
        <w:t>1</w:t>
      </w:r>
      <w:r>
        <w:rPr>
          <w:rFonts w:ascii="Arial" w:eastAsia="Arial" w:hAnsi="Arial" w:cs="Arial"/>
          <w:sz w:val="20"/>
          <w:szCs w:val="20"/>
        </w:rPr>
        <w:t>), if you have an odd number of scores, use the following: Q</w:t>
      </w:r>
      <w:r>
        <w:rPr>
          <w:rFonts w:ascii="Arial" w:eastAsia="Arial" w:hAnsi="Arial" w:cs="Arial"/>
          <w:sz w:val="20"/>
          <w:szCs w:val="20"/>
          <w:vertAlign w:val="subscript"/>
        </w:rPr>
        <w:t>1</w:t>
      </w:r>
      <w:r>
        <w:rPr>
          <w:rFonts w:ascii="Arial" w:eastAsia="Arial" w:hAnsi="Arial" w:cs="Arial"/>
          <w:sz w:val="20"/>
          <w:szCs w:val="20"/>
        </w:rPr>
        <w:t xml:space="preserve"> = (N+1)/4</w:t>
      </w:r>
    </w:p>
    <w:p w14:paraId="547D0EE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For the 1</w:t>
      </w:r>
      <w:r>
        <w:rPr>
          <w:rFonts w:ascii="Arial" w:eastAsia="Arial" w:hAnsi="Arial" w:cs="Arial"/>
          <w:sz w:val="20"/>
          <w:szCs w:val="20"/>
          <w:vertAlign w:val="superscript"/>
        </w:rPr>
        <w:t>st</w:t>
      </w:r>
      <w:r>
        <w:rPr>
          <w:rFonts w:ascii="Arial" w:eastAsia="Arial" w:hAnsi="Arial" w:cs="Arial"/>
          <w:sz w:val="20"/>
          <w:szCs w:val="20"/>
        </w:rPr>
        <w:t xml:space="preserve"> quartile (Q</w:t>
      </w:r>
      <w:r>
        <w:rPr>
          <w:rFonts w:ascii="Arial" w:eastAsia="Arial" w:hAnsi="Arial" w:cs="Arial"/>
          <w:sz w:val="20"/>
          <w:szCs w:val="20"/>
          <w:vertAlign w:val="subscript"/>
        </w:rPr>
        <w:t>1</w:t>
      </w:r>
      <w:r>
        <w:rPr>
          <w:rFonts w:ascii="Arial" w:eastAsia="Arial" w:hAnsi="Arial" w:cs="Arial"/>
          <w:sz w:val="20"/>
          <w:szCs w:val="20"/>
        </w:rPr>
        <w:t>), if you have an even number of scores, use the following: Q</w:t>
      </w:r>
      <w:r>
        <w:rPr>
          <w:rFonts w:ascii="Arial" w:eastAsia="Arial" w:hAnsi="Arial" w:cs="Arial"/>
          <w:sz w:val="20"/>
          <w:szCs w:val="20"/>
          <w:vertAlign w:val="subscript"/>
        </w:rPr>
        <w:t>1</w:t>
      </w:r>
      <w:r>
        <w:rPr>
          <w:rFonts w:ascii="Arial" w:eastAsia="Arial" w:hAnsi="Arial" w:cs="Arial"/>
          <w:sz w:val="20"/>
          <w:szCs w:val="20"/>
        </w:rPr>
        <w:t xml:space="preserve"> = (N+2)/4</w:t>
      </w:r>
    </w:p>
    <w:p w14:paraId="5CB1104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For the 3</w:t>
      </w:r>
      <w:r>
        <w:rPr>
          <w:rFonts w:ascii="Arial" w:eastAsia="Arial" w:hAnsi="Arial" w:cs="Arial"/>
          <w:sz w:val="20"/>
          <w:szCs w:val="20"/>
          <w:vertAlign w:val="superscript"/>
        </w:rPr>
        <w:t>rd</w:t>
      </w:r>
      <w:r>
        <w:rPr>
          <w:rFonts w:ascii="Arial" w:eastAsia="Arial" w:hAnsi="Arial" w:cs="Arial"/>
          <w:sz w:val="20"/>
          <w:szCs w:val="20"/>
        </w:rPr>
        <w:t xml:space="preserve"> quartile (Q</w:t>
      </w:r>
      <w:r>
        <w:rPr>
          <w:rFonts w:ascii="Arial" w:eastAsia="Arial" w:hAnsi="Arial" w:cs="Arial"/>
          <w:sz w:val="20"/>
          <w:szCs w:val="20"/>
          <w:vertAlign w:val="subscript"/>
        </w:rPr>
        <w:t>3</w:t>
      </w:r>
      <w:r>
        <w:rPr>
          <w:rFonts w:ascii="Arial" w:eastAsia="Arial" w:hAnsi="Arial" w:cs="Arial"/>
          <w:sz w:val="20"/>
          <w:szCs w:val="20"/>
        </w:rPr>
        <w:t>), if you have an odd number of scores, use the following: Q</w:t>
      </w:r>
      <w:r>
        <w:rPr>
          <w:rFonts w:ascii="Arial" w:eastAsia="Arial" w:hAnsi="Arial" w:cs="Arial"/>
          <w:sz w:val="20"/>
          <w:szCs w:val="20"/>
          <w:vertAlign w:val="subscript"/>
        </w:rPr>
        <w:t>3</w:t>
      </w:r>
      <w:r>
        <w:rPr>
          <w:rFonts w:ascii="Arial" w:eastAsia="Arial" w:hAnsi="Arial" w:cs="Arial"/>
          <w:sz w:val="20"/>
          <w:szCs w:val="20"/>
        </w:rPr>
        <w:t xml:space="preserve"> = (3N+3)/4</w:t>
      </w:r>
    </w:p>
    <w:p w14:paraId="0FC955C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For the 3</w:t>
      </w:r>
      <w:r>
        <w:rPr>
          <w:rFonts w:ascii="Arial" w:eastAsia="Arial" w:hAnsi="Arial" w:cs="Arial"/>
          <w:sz w:val="20"/>
          <w:szCs w:val="20"/>
          <w:vertAlign w:val="superscript"/>
        </w:rPr>
        <w:t>rd</w:t>
      </w:r>
      <w:r>
        <w:rPr>
          <w:rFonts w:ascii="Arial" w:eastAsia="Arial" w:hAnsi="Arial" w:cs="Arial"/>
          <w:sz w:val="20"/>
          <w:szCs w:val="20"/>
        </w:rPr>
        <w:t xml:space="preserve"> quartile (Q</w:t>
      </w:r>
      <w:r>
        <w:rPr>
          <w:rFonts w:ascii="Arial" w:eastAsia="Arial" w:hAnsi="Arial" w:cs="Arial"/>
          <w:sz w:val="20"/>
          <w:szCs w:val="20"/>
          <w:vertAlign w:val="subscript"/>
        </w:rPr>
        <w:t>3</w:t>
      </w:r>
      <w:r>
        <w:rPr>
          <w:rFonts w:ascii="Arial" w:eastAsia="Arial" w:hAnsi="Arial" w:cs="Arial"/>
          <w:sz w:val="20"/>
          <w:szCs w:val="20"/>
        </w:rPr>
        <w:t>), if you have an even number of scores, use the following: Q</w:t>
      </w:r>
      <w:r>
        <w:rPr>
          <w:rFonts w:ascii="Arial" w:eastAsia="Arial" w:hAnsi="Arial" w:cs="Arial"/>
          <w:sz w:val="20"/>
          <w:szCs w:val="20"/>
          <w:vertAlign w:val="subscript"/>
        </w:rPr>
        <w:t>3</w:t>
      </w:r>
      <w:r>
        <w:rPr>
          <w:rFonts w:ascii="Arial" w:eastAsia="Arial" w:hAnsi="Arial" w:cs="Arial"/>
          <w:sz w:val="20"/>
          <w:szCs w:val="20"/>
        </w:rPr>
        <w:t xml:space="preserve"> = (3N+2)/4</w:t>
      </w:r>
    </w:p>
    <w:p w14:paraId="39EC3D56" w14:textId="77777777" w:rsidR="007A5850" w:rsidRDefault="007A5850">
      <w:pPr>
        <w:pBdr>
          <w:top w:val="nil"/>
          <w:left w:val="nil"/>
          <w:bottom w:val="nil"/>
          <w:right w:val="nil"/>
          <w:between w:val="nil"/>
        </w:pBdr>
        <w:jc w:val="both"/>
        <w:rPr>
          <w:rFonts w:ascii="Arial" w:eastAsia="Arial" w:hAnsi="Arial" w:cs="Arial"/>
          <w:sz w:val="20"/>
          <w:szCs w:val="20"/>
        </w:rPr>
      </w:pPr>
    </w:p>
    <w:p w14:paraId="36F9CCC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One thing to note is the value you calculate from each expression above provides you with the </w:t>
      </w:r>
      <w:r>
        <w:rPr>
          <w:rFonts w:ascii="Arial" w:eastAsia="Arial" w:hAnsi="Arial" w:cs="Arial"/>
          <w:sz w:val="20"/>
          <w:szCs w:val="20"/>
          <w:u w:val="single"/>
        </w:rPr>
        <w:t xml:space="preserve">position </w:t>
      </w:r>
      <w:r>
        <w:rPr>
          <w:rFonts w:ascii="Arial" w:eastAsia="Arial" w:hAnsi="Arial" w:cs="Arial"/>
          <w:sz w:val="20"/>
          <w:szCs w:val="20"/>
        </w:rPr>
        <w:t>of the quartile. This location may be a whole number (2, 3, 4, 5, etc.) and indicates the value at that location is the first or third quartile. However, the location can also end in a .5 (1.5, 2.5, 3.5, 4.5, 5.5, etc.), which indicates the quartile is the average of two values. For example, if you calculate the first quartile position and it comes out as Q</w:t>
      </w:r>
      <w:r>
        <w:rPr>
          <w:rFonts w:ascii="Arial" w:eastAsia="Arial" w:hAnsi="Arial" w:cs="Arial"/>
          <w:sz w:val="20"/>
          <w:szCs w:val="20"/>
          <w:vertAlign w:val="subscript"/>
        </w:rPr>
        <w:t>1</w:t>
      </w:r>
      <w:r>
        <w:rPr>
          <w:rFonts w:ascii="Arial" w:eastAsia="Arial" w:hAnsi="Arial" w:cs="Arial"/>
          <w:sz w:val="20"/>
          <w:szCs w:val="20"/>
        </w:rPr>
        <w:t xml:space="preserve"> = 2.5, this tells you the first quartile is the average of the values at the second and </w:t>
      </w:r>
      <w:r>
        <w:rPr>
          <w:rFonts w:ascii="Arial" w:eastAsia="Arial" w:hAnsi="Arial" w:cs="Arial"/>
          <w:sz w:val="20"/>
          <w:szCs w:val="20"/>
        </w:rPr>
        <w:lastRenderedPageBreak/>
        <w:t>third positions, because the ‘2.5th position’ is between the second and third positions. For example, the following set of n = 9 scores include an odd number of scores:</w:t>
      </w:r>
    </w:p>
    <w:p w14:paraId="2830F104" w14:textId="77777777" w:rsidR="007A5850" w:rsidRDefault="007A5850">
      <w:pPr>
        <w:pBdr>
          <w:top w:val="nil"/>
          <w:left w:val="nil"/>
          <w:bottom w:val="nil"/>
          <w:right w:val="nil"/>
          <w:between w:val="nil"/>
        </w:pBdr>
        <w:jc w:val="both"/>
        <w:rPr>
          <w:rFonts w:ascii="Arial" w:eastAsia="Arial" w:hAnsi="Arial" w:cs="Arial"/>
          <w:sz w:val="20"/>
          <w:szCs w:val="20"/>
        </w:rPr>
      </w:pPr>
    </w:p>
    <w:p w14:paraId="789AE55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r>
        <w:rPr>
          <w:rFonts w:ascii="Arial" w:eastAsia="Arial" w:hAnsi="Arial" w:cs="Arial"/>
          <w:sz w:val="20"/>
          <w:szCs w:val="20"/>
        </w:rPr>
        <w:tab/>
        <w:t>7</w:t>
      </w:r>
      <w:r>
        <w:rPr>
          <w:rFonts w:ascii="Arial" w:eastAsia="Arial" w:hAnsi="Arial" w:cs="Arial"/>
          <w:sz w:val="20"/>
          <w:szCs w:val="20"/>
        </w:rPr>
        <w:tab/>
        <w:t>8</w:t>
      </w:r>
      <w:r>
        <w:rPr>
          <w:rFonts w:ascii="Arial" w:eastAsia="Arial" w:hAnsi="Arial" w:cs="Arial"/>
          <w:sz w:val="20"/>
          <w:szCs w:val="20"/>
        </w:rPr>
        <w:tab/>
        <w:t>9</w:t>
      </w:r>
      <w:r>
        <w:rPr>
          <w:rFonts w:ascii="Arial" w:eastAsia="Arial" w:hAnsi="Arial" w:cs="Arial"/>
          <w:sz w:val="20"/>
          <w:szCs w:val="20"/>
        </w:rPr>
        <w:tab/>
        <w:t>10</w:t>
      </w:r>
      <w:r>
        <w:rPr>
          <w:rFonts w:ascii="Arial" w:eastAsia="Arial" w:hAnsi="Arial" w:cs="Arial"/>
          <w:sz w:val="20"/>
          <w:szCs w:val="20"/>
        </w:rPr>
        <w:tab/>
        <w:t>11</w:t>
      </w:r>
      <w:r>
        <w:rPr>
          <w:rFonts w:ascii="Arial" w:eastAsia="Arial" w:hAnsi="Arial" w:cs="Arial"/>
          <w:sz w:val="20"/>
          <w:szCs w:val="20"/>
        </w:rPr>
        <w:tab/>
        <w:t>11</w:t>
      </w:r>
      <w:r>
        <w:rPr>
          <w:rFonts w:ascii="Arial" w:eastAsia="Arial" w:hAnsi="Arial" w:cs="Arial"/>
          <w:sz w:val="20"/>
          <w:szCs w:val="20"/>
        </w:rPr>
        <w:tab/>
        <w:t>14</w:t>
      </w:r>
      <w:r>
        <w:rPr>
          <w:rFonts w:ascii="Arial" w:eastAsia="Arial" w:hAnsi="Arial" w:cs="Arial"/>
          <w:sz w:val="20"/>
          <w:szCs w:val="20"/>
        </w:rPr>
        <w:tab/>
        <w:t>15</w:t>
      </w:r>
    </w:p>
    <w:p w14:paraId="695C3D79" w14:textId="77777777" w:rsidR="007A5850" w:rsidRDefault="007A5850">
      <w:pPr>
        <w:pBdr>
          <w:top w:val="nil"/>
          <w:left w:val="nil"/>
          <w:bottom w:val="nil"/>
          <w:right w:val="nil"/>
          <w:between w:val="nil"/>
        </w:pBdr>
        <w:jc w:val="both"/>
        <w:rPr>
          <w:rFonts w:ascii="Arial" w:eastAsia="Arial" w:hAnsi="Arial" w:cs="Arial"/>
          <w:sz w:val="20"/>
          <w:szCs w:val="20"/>
        </w:rPr>
      </w:pPr>
    </w:p>
    <w:p w14:paraId="12AF3E4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locations of the first and third quartiles are:</w:t>
      </w:r>
    </w:p>
    <w:p w14:paraId="67F4CBCF" w14:textId="77777777" w:rsidR="007A5850" w:rsidRDefault="007A5850">
      <w:pPr>
        <w:pBdr>
          <w:top w:val="nil"/>
          <w:left w:val="nil"/>
          <w:bottom w:val="nil"/>
          <w:right w:val="nil"/>
          <w:between w:val="nil"/>
        </w:pBdr>
        <w:jc w:val="both"/>
        <w:rPr>
          <w:rFonts w:ascii="Arial" w:eastAsia="Arial" w:hAnsi="Arial" w:cs="Arial"/>
          <w:sz w:val="20"/>
          <w:szCs w:val="20"/>
        </w:rPr>
      </w:pPr>
    </w:p>
    <w:p w14:paraId="353BAFD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Q</w:t>
      </w:r>
      <w:r>
        <w:rPr>
          <w:rFonts w:ascii="Arial" w:eastAsia="Arial" w:hAnsi="Arial" w:cs="Arial"/>
          <w:sz w:val="20"/>
          <w:szCs w:val="20"/>
          <w:vertAlign w:val="subscript"/>
        </w:rPr>
        <w:t>1</w:t>
      </w:r>
      <w:r>
        <w:rPr>
          <w:rFonts w:ascii="Arial" w:eastAsia="Arial" w:hAnsi="Arial" w:cs="Arial"/>
          <w:sz w:val="20"/>
          <w:szCs w:val="20"/>
        </w:rPr>
        <w:t xml:space="preserve"> = (9+1)/4 = 2.5th position</w:t>
      </w:r>
    </w:p>
    <w:p w14:paraId="4DD6D886" w14:textId="77777777" w:rsidR="007A5850" w:rsidRDefault="007A5850">
      <w:pPr>
        <w:pBdr>
          <w:top w:val="nil"/>
          <w:left w:val="nil"/>
          <w:bottom w:val="nil"/>
          <w:right w:val="nil"/>
          <w:between w:val="nil"/>
        </w:pBdr>
        <w:jc w:val="center"/>
        <w:rPr>
          <w:rFonts w:ascii="Arial" w:eastAsia="Arial" w:hAnsi="Arial" w:cs="Arial"/>
          <w:sz w:val="20"/>
          <w:szCs w:val="20"/>
        </w:rPr>
      </w:pPr>
    </w:p>
    <w:p w14:paraId="463D76B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Q</w:t>
      </w:r>
      <w:r>
        <w:rPr>
          <w:rFonts w:ascii="Arial" w:eastAsia="Arial" w:hAnsi="Arial" w:cs="Arial"/>
          <w:sz w:val="20"/>
          <w:szCs w:val="20"/>
          <w:vertAlign w:val="subscript"/>
        </w:rPr>
        <w:t>3</w:t>
      </w:r>
      <w:r>
        <w:rPr>
          <w:rFonts w:ascii="Arial" w:eastAsia="Arial" w:hAnsi="Arial" w:cs="Arial"/>
          <w:sz w:val="20"/>
          <w:szCs w:val="20"/>
        </w:rPr>
        <w:t xml:space="preserve"> = (3 x 9 + 3)/4 = (27 + 3)/4 = 7.5th position</w:t>
      </w:r>
    </w:p>
    <w:p w14:paraId="3EFFB20E" w14:textId="77777777" w:rsidR="007A5850" w:rsidRDefault="007A5850">
      <w:pPr>
        <w:pBdr>
          <w:top w:val="nil"/>
          <w:left w:val="nil"/>
          <w:bottom w:val="nil"/>
          <w:right w:val="nil"/>
          <w:between w:val="nil"/>
        </w:pBdr>
        <w:jc w:val="center"/>
        <w:rPr>
          <w:rFonts w:ascii="Arial" w:eastAsia="Arial" w:hAnsi="Arial" w:cs="Arial"/>
          <w:sz w:val="20"/>
          <w:szCs w:val="20"/>
        </w:rPr>
      </w:pPr>
    </w:p>
    <w:p w14:paraId="725E94A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Below, each score is listed with the ordinal position of each score from the data set above.</w:t>
      </w:r>
    </w:p>
    <w:p w14:paraId="317ACFFF" w14:textId="77777777" w:rsidR="007A5850" w:rsidRDefault="007A5850">
      <w:pPr>
        <w:pBdr>
          <w:top w:val="nil"/>
          <w:left w:val="nil"/>
          <w:bottom w:val="nil"/>
          <w:right w:val="nil"/>
          <w:between w:val="nil"/>
        </w:pBdr>
        <w:jc w:val="both"/>
        <w:rPr>
          <w:rFonts w:ascii="Arial" w:eastAsia="Arial" w:hAnsi="Arial" w:cs="Arial"/>
          <w:sz w:val="20"/>
          <w:szCs w:val="20"/>
        </w:rPr>
      </w:pPr>
    </w:p>
    <w:p w14:paraId="4F8A3BF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Position</w:t>
      </w:r>
      <w:r>
        <w:rPr>
          <w:rFonts w:ascii="Arial" w:eastAsia="Arial" w:hAnsi="Arial" w:cs="Arial"/>
          <w:sz w:val="20"/>
          <w:szCs w:val="20"/>
        </w:rPr>
        <w:tab/>
        <w:t>:</w:t>
      </w:r>
      <w:r>
        <w:rPr>
          <w:rFonts w:ascii="Arial" w:eastAsia="Arial" w:hAnsi="Arial" w:cs="Arial"/>
          <w:sz w:val="20"/>
          <w:szCs w:val="20"/>
        </w:rPr>
        <w:tab/>
        <w:t>1</w:t>
      </w:r>
      <w:r>
        <w:rPr>
          <w:rFonts w:ascii="Arial" w:eastAsia="Arial" w:hAnsi="Arial" w:cs="Arial"/>
          <w:sz w:val="20"/>
          <w:szCs w:val="20"/>
          <w:vertAlign w:val="superscript"/>
        </w:rPr>
        <w:t>st</w:t>
      </w:r>
      <w:r>
        <w:rPr>
          <w:rFonts w:ascii="Arial" w:eastAsia="Arial" w:hAnsi="Arial" w:cs="Arial"/>
          <w:sz w:val="20"/>
          <w:szCs w:val="20"/>
        </w:rPr>
        <w:tab/>
        <w:t>2</w:t>
      </w:r>
      <w:r>
        <w:rPr>
          <w:rFonts w:ascii="Arial" w:eastAsia="Arial" w:hAnsi="Arial" w:cs="Arial"/>
          <w:sz w:val="20"/>
          <w:szCs w:val="20"/>
          <w:vertAlign w:val="superscript"/>
        </w:rPr>
        <w:t>nd</w:t>
      </w:r>
      <w:r>
        <w:rPr>
          <w:rFonts w:ascii="Arial" w:eastAsia="Arial" w:hAnsi="Arial" w:cs="Arial"/>
          <w:sz w:val="20"/>
          <w:szCs w:val="20"/>
        </w:rPr>
        <w:tab/>
        <w:t>3</w:t>
      </w:r>
      <w:r>
        <w:rPr>
          <w:rFonts w:ascii="Arial" w:eastAsia="Arial" w:hAnsi="Arial" w:cs="Arial"/>
          <w:sz w:val="20"/>
          <w:szCs w:val="20"/>
          <w:vertAlign w:val="superscript"/>
        </w:rPr>
        <w:t>rd</w:t>
      </w:r>
      <w:r>
        <w:rPr>
          <w:rFonts w:ascii="Arial" w:eastAsia="Arial" w:hAnsi="Arial" w:cs="Arial"/>
          <w:sz w:val="20"/>
          <w:szCs w:val="20"/>
        </w:rPr>
        <w:tab/>
        <w:t>4</w:t>
      </w:r>
      <w:r>
        <w:rPr>
          <w:rFonts w:ascii="Arial" w:eastAsia="Arial" w:hAnsi="Arial" w:cs="Arial"/>
          <w:sz w:val="20"/>
          <w:szCs w:val="20"/>
          <w:vertAlign w:val="superscript"/>
        </w:rPr>
        <w:t>th</w:t>
      </w:r>
      <w:r>
        <w:rPr>
          <w:rFonts w:ascii="Arial" w:eastAsia="Arial" w:hAnsi="Arial" w:cs="Arial"/>
          <w:sz w:val="20"/>
          <w:szCs w:val="20"/>
        </w:rPr>
        <w:tab/>
        <w:t>5</w:t>
      </w:r>
      <w:r>
        <w:rPr>
          <w:rFonts w:ascii="Arial" w:eastAsia="Arial" w:hAnsi="Arial" w:cs="Arial"/>
          <w:sz w:val="20"/>
          <w:szCs w:val="20"/>
          <w:vertAlign w:val="superscript"/>
        </w:rPr>
        <w:t>th</w:t>
      </w:r>
      <w:r>
        <w:rPr>
          <w:rFonts w:ascii="Arial" w:eastAsia="Arial" w:hAnsi="Arial" w:cs="Arial"/>
          <w:sz w:val="20"/>
          <w:szCs w:val="20"/>
        </w:rPr>
        <w:tab/>
        <w:t>6</w:t>
      </w:r>
      <w:r>
        <w:rPr>
          <w:rFonts w:ascii="Arial" w:eastAsia="Arial" w:hAnsi="Arial" w:cs="Arial"/>
          <w:sz w:val="20"/>
          <w:szCs w:val="20"/>
          <w:vertAlign w:val="superscript"/>
        </w:rPr>
        <w:t>th</w:t>
      </w:r>
      <w:r>
        <w:rPr>
          <w:rFonts w:ascii="Arial" w:eastAsia="Arial" w:hAnsi="Arial" w:cs="Arial"/>
          <w:sz w:val="20"/>
          <w:szCs w:val="20"/>
        </w:rPr>
        <w:tab/>
        <w:t>7</w:t>
      </w:r>
      <w:r>
        <w:rPr>
          <w:rFonts w:ascii="Arial" w:eastAsia="Arial" w:hAnsi="Arial" w:cs="Arial"/>
          <w:sz w:val="20"/>
          <w:szCs w:val="20"/>
          <w:vertAlign w:val="superscript"/>
        </w:rPr>
        <w:t>th</w:t>
      </w:r>
      <w:r>
        <w:rPr>
          <w:rFonts w:ascii="Arial" w:eastAsia="Arial" w:hAnsi="Arial" w:cs="Arial"/>
          <w:sz w:val="20"/>
          <w:szCs w:val="20"/>
        </w:rPr>
        <w:tab/>
        <w:t>8</w:t>
      </w:r>
      <w:r>
        <w:rPr>
          <w:rFonts w:ascii="Arial" w:eastAsia="Arial" w:hAnsi="Arial" w:cs="Arial"/>
          <w:sz w:val="20"/>
          <w:szCs w:val="20"/>
          <w:vertAlign w:val="superscript"/>
        </w:rPr>
        <w:t>th</w:t>
      </w:r>
      <w:r>
        <w:rPr>
          <w:rFonts w:ascii="Arial" w:eastAsia="Arial" w:hAnsi="Arial" w:cs="Arial"/>
          <w:sz w:val="20"/>
          <w:szCs w:val="20"/>
        </w:rPr>
        <w:tab/>
        <w:t>9</w:t>
      </w:r>
      <w:r>
        <w:rPr>
          <w:rFonts w:ascii="Arial" w:eastAsia="Arial" w:hAnsi="Arial" w:cs="Arial"/>
          <w:sz w:val="20"/>
          <w:szCs w:val="20"/>
          <w:vertAlign w:val="superscript"/>
        </w:rPr>
        <w:t>th</w:t>
      </w:r>
    </w:p>
    <w:p w14:paraId="052BFDE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Score:</w:t>
      </w:r>
      <w:r>
        <w:rPr>
          <w:rFonts w:ascii="Arial" w:eastAsia="Arial" w:hAnsi="Arial" w:cs="Arial"/>
          <w:sz w:val="20"/>
          <w:szCs w:val="20"/>
        </w:rPr>
        <w:tab/>
      </w:r>
      <w:r>
        <w:rPr>
          <w:rFonts w:ascii="Arial" w:eastAsia="Arial" w:hAnsi="Arial" w:cs="Arial"/>
          <w:sz w:val="20"/>
          <w:szCs w:val="20"/>
        </w:rPr>
        <w:tab/>
        <w:t>7</w:t>
      </w:r>
      <w:r>
        <w:rPr>
          <w:rFonts w:ascii="Arial" w:eastAsia="Arial" w:hAnsi="Arial" w:cs="Arial"/>
          <w:sz w:val="20"/>
          <w:szCs w:val="20"/>
        </w:rPr>
        <w:tab/>
        <w:t>7</w:t>
      </w:r>
      <w:r>
        <w:rPr>
          <w:rFonts w:ascii="Arial" w:eastAsia="Arial" w:hAnsi="Arial" w:cs="Arial"/>
          <w:sz w:val="20"/>
          <w:szCs w:val="20"/>
        </w:rPr>
        <w:tab/>
        <w:t>8</w:t>
      </w:r>
      <w:r>
        <w:rPr>
          <w:rFonts w:ascii="Arial" w:eastAsia="Arial" w:hAnsi="Arial" w:cs="Arial"/>
          <w:sz w:val="20"/>
          <w:szCs w:val="20"/>
        </w:rPr>
        <w:tab/>
        <w:t>9</w:t>
      </w:r>
      <w:r>
        <w:rPr>
          <w:rFonts w:ascii="Arial" w:eastAsia="Arial" w:hAnsi="Arial" w:cs="Arial"/>
          <w:sz w:val="20"/>
          <w:szCs w:val="20"/>
        </w:rPr>
        <w:tab/>
        <w:t>10</w:t>
      </w:r>
      <w:r>
        <w:rPr>
          <w:rFonts w:ascii="Arial" w:eastAsia="Arial" w:hAnsi="Arial" w:cs="Arial"/>
          <w:sz w:val="20"/>
          <w:szCs w:val="20"/>
        </w:rPr>
        <w:tab/>
        <w:t>11</w:t>
      </w:r>
      <w:r>
        <w:rPr>
          <w:rFonts w:ascii="Arial" w:eastAsia="Arial" w:hAnsi="Arial" w:cs="Arial"/>
          <w:sz w:val="20"/>
          <w:szCs w:val="20"/>
        </w:rPr>
        <w:tab/>
        <w:t>11</w:t>
      </w:r>
      <w:r>
        <w:rPr>
          <w:rFonts w:ascii="Arial" w:eastAsia="Arial" w:hAnsi="Arial" w:cs="Arial"/>
          <w:sz w:val="20"/>
          <w:szCs w:val="20"/>
        </w:rPr>
        <w:tab/>
        <w:t>14</w:t>
      </w:r>
      <w:r>
        <w:rPr>
          <w:rFonts w:ascii="Arial" w:eastAsia="Arial" w:hAnsi="Arial" w:cs="Arial"/>
          <w:sz w:val="20"/>
          <w:szCs w:val="20"/>
        </w:rPr>
        <w:tab/>
        <w:t>15</w:t>
      </w:r>
    </w:p>
    <w:p w14:paraId="03B93C9A" w14:textId="77777777" w:rsidR="007A5850" w:rsidRDefault="007A5850">
      <w:pPr>
        <w:pBdr>
          <w:top w:val="nil"/>
          <w:left w:val="nil"/>
          <w:bottom w:val="nil"/>
          <w:right w:val="nil"/>
          <w:between w:val="nil"/>
        </w:pBdr>
        <w:jc w:val="both"/>
        <w:rPr>
          <w:rFonts w:ascii="Arial" w:eastAsia="Arial" w:hAnsi="Arial" w:cs="Arial"/>
          <w:sz w:val="20"/>
          <w:szCs w:val="20"/>
        </w:rPr>
      </w:pPr>
    </w:p>
    <w:p w14:paraId="745688B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Q</w:t>
      </w:r>
      <w:r>
        <w:rPr>
          <w:rFonts w:ascii="Arial" w:eastAsia="Arial" w:hAnsi="Arial" w:cs="Arial"/>
          <w:sz w:val="20"/>
          <w:szCs w:val="20"/>
          <w:vertAlign w:val="subscript"/>
        </w:rPr>
        <w:t>1</w:t>
      </w:r>
      <w:r>
        <w:rPr>
          <w:rFonts w:ascii="Arial" w:eastAsia="Arial" w:hAnsi="Arial" w:cs="Arial"/>
          <w:sz w:val="20"/>
          <w:szCs w:val="20"/>
        </w:rPr>
        <w:t xml:space="preserve"> = 2.5 means the first quartile is the average of the values at the second (X = 7) and third (X = 8) positions; hence, the value of the first quartile is (7 + 8)/2 = 7.5. The Q</w:t>
      </w:r>
      <w:r>
        <w:rPr>
          <w:rFonts w:ascii="Arial" w:eastAsia="Arial" w:hAnsi="Arial" w:cs="Arial"/>
          <w:sz w:val="20"/>
          <w:szCs w:val="20"/>
          <w:vertAlign w:val="subscript"/>
        </w:rPr>
        <w:t>3</w:t>
      </w:r>
      <w:r>
        <w:rPr>
          <w:rFonts w:ascii="Arial" w:eastAsia="Arial" w:hAnsi="Arial" w:cs="Arial"/>
          <w:sz w:val="20"/>
          <w:szCs w:val="20"/>
        </w:rPr>
        <w:t xml:space="preserve"> = 7.5 means the third quartile is the average of the values at the seventh (X = 11) and eighth (X = 14) positions; hence, the third quartile is (11 +14)/2 = 12.5. The difference between the third quartile and the first quartile (Q3 - Q1) is the </w:t>
      </w:r>
      <w:r>
        <w:rPr>
          <w:rFonts w:ascii="Arial" w:eastAsia="Arial" w:hAnsi="Arial" w:cs="Arial"/>
          <w:b/>
          <w:sz w:val="20"/>
          <w:szCs w:val="20"/>
        </w:rPr>
        <w:t>interquartile range</w:t>
      </w:r>
      <w:r>
        <w:rPr>
          <w:rFonts w:ascii="Arial" w:eastAsia="Arial" w:hAnsi="Arial" w:cs="Arial"/>
          <w:sz w:val="20"/>
          <w:szCs w:val="20"/>
        </w:rPr>
        <w:t>, which in this case is equal to, 12.5 - 7.5 = 5. The interquartile range is the middle 50% of the scores.</w:t>
      </w:r>
    </w:p>
    <w:p w14:paraId="36C75A6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As a second example, the following set of n = 12 scores include an even number of scores:</w:t>
      </w:r>
    </w:p>
    <w:p w14:paraId="18E3E262" w14:textId="77777777" w:rsidR="007A5850" w:rsidRDefault="007A5850">
      <w:pPr>
        <w:pBdr>
          <w:top w:val="nil"/>
          <w:left w:val="nil"/>
          <w:bottom w:val="nil"/>
          <w:right w:val="nil"/>
          <w:between w:val="nil"/>
        </w:pBdr>
        <w:jc w:val="both"/>
        <w:rPr>
          <w:rFonts w:ascii="Arial" w:eastAsia="Arial" w:hAnsi="Arial" w:cs="Arial"/>
          <w:sz w:val="20"/>
          <w:szCs w:val="20"/>
        </w:rPr>
      </w:pPr>
    </w:p>
    <w:p w14:paraId="79708F9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r>
        <w:rPr>
          <w:rFonts w:ascii="Arial" w:eastAsia="Arial" w:hAnsi="Arial" w:cs="Arial"/>
          <w:sz w:val="20"/>
          <w:szCs w:val="20"/>
        </w:rPr>
        <w:tab/>
        <w:t>7</w:t>
      </w:r>
      <w:r>
        <w:rPr>
          <w:rFonts w:ascii="Arial" w:eastAsia="Arial" w:hAnsi="Arial" w:cs="Arial"/>
          <w:sz w:val="20"/>
          <w:szCs w:val="20"/>
        </w:rPr>
        <w:tab/>
        <w:t>7</w:t>
      </w:r>
      <w:r>
        <w:rPr>
          <w:rFonts w:ascii="Arial" w:eastAsia="Arial" w:hAnsi="Arial" w:cs="Arial"/>
          <w:sz w:val="20"/>
          <w:szCs w:val="20"/>
        </w:rPr>
        <w:tab/>
        <w:t>8</w:t>
      </w:r>
      <w:r>
        <w:rPr>
          <w:rFonts w:ascii="Arial" w:eastAsia="Arial" w:hAnsi="Arial" w:cs="Arial"/>
          <w:sz w:val="20"/>
          <w:szCs w:val="20"/>
        </w:rPr>
        <w:tab/>
        <w:t>9</w:t>
      </w:r>
      <w:r>
        <w:rPr>
          <w:rFonts w:ascii="Arial" w:eastAsia="Arial" w:hAnsi="Arial" w:cs="Arial"/>
          <w:sz w:val="20"/>
          <w:szCs w:val="20"/>
        </w:rPr>
        <w:tab/>
        <w:t>10</w:t>
      </w:r>
      <w:r>
        <w:rPr>
          <w:rFonts w:ascii="Arial" w:eastAsia="Arial" w:hAnsi="Arial" w:cs="Arial"/>
          <w:sz w:val="20"/>
          <w:szCs w:val="20"/>
        </w:rPr>
        <w:tab/>
        <w:t>10</w:t>
      </w:r>
      <w:r>
        <w:rPr>
          <w:rFonts w:ascii="Arial" w:eastAsia="Arial" w:hAnsi="Arial" w:cs="Arial"/>
          <w:sz w:val="20"/>
          <w:szCs w:val="20"/>
        </w:rPr>
        <w:tab/>
        <w:t>11</w:t>
      </w:r>
      <w:r>
        <w:rPr>
          <w:rFonts w:ascii="Arial" w:eastAsia="Arial" w:hAnsi="Arial" w:cs="Arial"/>
          <w:sz w:val="20"/>
          <w:szCs w:val="20"/>
        </w:rPr>
        <w:tab/>
        <w:t>11</w:t>
      </w:r>
      <w:r>
        <w:rPr>
          <w:rFonts w:ascii="Arial" w:eastAsia="Arial" w:hAnsi="Arial" w:cs="Arial"/>
          <w:sz w:val="20"/>
          <w:szCs w:val="20"/>
        </w:rPr>
        <w:tab/>
        <w:t>14</w:t>
      </w:r>
    </w:p>
    <w:p w14:paraId="6E4139FE" w14:textId="77777777" w:rsidR="007A5850" w:rsidRDefault="007A5850">
      <w:pPr>
        <w:pBdr>
          <w:top w:val="nil"/>
          <w:left w:val="nil"/>
          <w:bottom w:val="nil"/>
          <w:right w:val="nil"/>
          <w:between w:val="nil"/>
        </w:pBdr>
        <w:jc w:val="both"/>
        <w:rPr>
          <w:rFonts w:ascii="Arial" w:eastAsia="Arial" w:hAnsi="Arial" w:cs="Arial"/>
          <w:sz w:val="20"/>
          <w:szCs w:val="20"/>
        </w:rPr>
      </w:pPr>
    </w:p>
    <w:p w14:paraId="575AB0A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locations of the first and third quartiles are:</w:t>
      </w:r>
    </w:p>
    <w:p w14:paraId="4D378F05" w14:textId="77777777" w:rsidR="007A5850" w:rsidRDefault="007A5850">
      <w:pPr>
        <w:pBdr>
          <w:top w:val="nil"/>
          <w:left w:val="nil"/>
          <w:bottom w:val="nil"/>
          <w:right w:val="nil"/>
          <w:between w:val="nil"/>
        </w:pBdr>
        <w:jc w:val="both"/>
        <w:rPr>
          <w:rFonts w:ascii="Arial" w:eastAsia="Arial" w:hAnsi="Arial" w:cs="Arial"/>
          <w:sz w:val="20"/>
          <w:szCs w:val="20"/>
        </w:rPr>
      </w:pPr>
    </w:p>
    <w:p w14:paraId="67768DE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Q</w:t>
      </w:r>
      <w:r>
        <w:rPr>
          <w:rFonts w:ascii="Arial" w:eastAsia="Arial" w:hAnsi="Arial" w:cs="Arial"/>
          <w:sz w:val="20"/>
          <w:szCs w:val="20"/>
          <w:vertAlign w:val="subscript"/>
        </w:rPr>
        <w:t>1</w:t>
      </w:r>
      <w:r>
        <w:rPr>
          <w:rFonts w:ascii="Arial" w:eastAsia="Arial" w:hAnsi="Arial" w:cs="Arial"/>
          <w:sz w:val="20"/>
          <w:szCs w:val="20"/>
        </w:rPr>
        <w:t xml:space="preserve"> = (10+2)/4 = 3rd position</w:t>
      </w:r>
    </w:p>
    <w:p w14:paraId="4A2FB881" w14:textId="77777777" w:rsidR="007A5850" w:rsidRDefault="007A5850">
      <w:pPr>
        <w:pBdr>
          <w:top w:val="nil"/>
          <w:left w:val="nil"/>
          <w:bottom w:val="nil"/>
          <w:right w:val="nil"/>
          <w:between w:val="nil"/>
        </w:pBdr>
        <w:jc w:val="center"/>
        <w:rPr>
          <w:rFonts w:ascii="Arial" w:eastAsia="Arial" w:hAnsi="Arial" w:cs="Arial"/>
          <w:sz w:val="20"/>
          <w:szCs w:val="20"/>
        </w:rPr>
      </w:pPr>
    </w:p>
    <w:p w14:paraId="23C60CE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Q</w:t>
      </w:r>
      <w:r>
        <w:rPr>
          <w:rFonts w:ascii="Arial" w:eastAsia="Arial" w:hAnsi="Arial" w:cs="Arial"/>
          <w:sz w:val="20"/>
          <w:szCs w:val="20"/>
          <w:vertAlign w:val="subscript"/>
        </w:rPr>
        <w:t>3</w:t>
      </w:r>
      <w:r>
        <w:rPr>
          <w:rFonts w:ascii="Arial" w:eastAsia="Arial" w:hAnsi="Arial" w:cs="Arial"/>
          <w:sz w:val="20"/>
          <w:szCs w:val="20"/>
        </w:rPr>
        <w:t xml:space="preserve"> = (3 x 10 + 2)/4 = (32 + 2)/4 = 8th position</w:t>
      </w:r>
    </w:p>
    <w:p w14:paraId="7FEA8E53" w14:textId="77777777" w:rsidR="007A5850" w:rsidRDefault="007A5850">
      <w:pPr>
        <w:pBdr>
          <w:top w:val="nil"/>
          <w:left w:val="nil"/>
          <w:bottom w:val="nil"/>
          <w:right w:val="nil"/>
          <w:between w:val="nil"/>
        </w:pBdr>
        <w:jc w:val="both"/>
        <w:rPr>
          <w:rFonts w:ascii="Arial" w:eastAsia="Arial" w:hAnsi="Arial" w:cs="Arial"/>
          <w:sz w:val="20"/>
          <w:szCs w:val="20"/>
        </w:rPr>
      </w:pPr>
    </w:p>
    <w:p w14:paraId="6463092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Below, each score is listed with the ordinal position of each score from the data set above.</w:t>
      </w:r>
    </w:p>
    <w:p w14:paraId="4661FDF2" w14:textId="77777777" w:rsidR="007A5850" w:rsidRDefault="007A5850">
      <w:pPr>
        <w:pBdr>
          <w:top w:val="nil"/>
          <w:left w:val="nil"/>
          <w:bottom w:val="nil"/>
          <w:right w:val="nil"/>
          <w:between w:val="nil"/>
        </w:pBdr>
        <w:jc w:val="both"/>
        <w:rPr>
          <w:rFonts w:ascii="Arial" w:eastAsia="Arial" w:hAnsi="Arial" w:cs="Arial"/>
          <w:sz w:val="20"/>
          <w:szCs w:val="20"/>
        </w:rPr>
      </w:pPr>
    </w:p>
    <w:p w14:paraId="38580747" w14:textId="77777777" w:rsidR="007A5850" w:rsidRDefault="007A5850">
      <w:pPr>
        <w:pBdr>
          <w:top w:val="nil"/>
          <w:left w:val="nil"/>
          <w:bottom w:val="nil"/>
          <w:right w:val="nil"/>
          <w:between w:val="nil"/>
        </w:pBdr>
        <w:jc w:val="both"/>
        <w:rPr>
          <w:rFonts w:ascii="Arial" w:eastAsia="Arial" w:hAnsi="Arial" w:cs="Arial"/>
          <w:sz w:val="20"/>
          <w:szCs w:val="20"/>
        </w:rPr>
      </w:pPr>
    </w:p>
    <w:p w14:paraId="241C0AE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Position</w:t>
      </w:r>
      <w:r>
        <w:rPr>
          <w:rFonts w:ascii="Arial" w:eastAsia="Arial" w:hAnsi="Arial" w:cs="Arial"/>
          <w:sz w:val="20"/>
          <w:szCs w:val="20"/>
        </w:rPr>
        <w:tab/>
        <w:t>:</w:t>
      </w:r>
      <w:r>
        <w:rPr>
          <w:rFonts w:ascii="Arial" w:eastAsia="Arial" w:hAnsi="Arial" w:cs="Arial"/>
          <w:sz w:val="20"/>
          <w:szCs w:val="20"/>
        </w:rPr>
        <w:tab/>
        <w:t>1</w:t>
      </w:r>
      <w:r>
        <w:rPr>
          <w:rFonts w:ascii="Arial" w:eastAsia="Arial" w:hAnsi="Arial" w:cs="Arial"/>
          <w:sz w:val="20"/>
          <w:szCs w:val="20"/>
          <w:vertAlign w:val="superscript"/>
        </w:rPr>
        <w:t>st</w:t>
      </w:r>
      <w:r>
        <w:rPr>
          <w:rFonts w:ascii="Arial" w:eastAsia="Arial" w:hAnsi="Arial" w:cs="Arial"/>
          <w:sz w:val="20"/>
          <w:szCs w:val="20"/>
        </w:rPr>
        <w:tab/>
        <w:t>2</w:t>
      </w:r>
      <w:r>
        <w:rPr>
          <w:rFonts w:ascii="Arial" w:eastAsia="Arial" w:hAnsi="Arial" w:cs="Arial"/>
          <w:sz w:val="20"/>
          <w:szCs w:val="20"/>
          <w:vertAlign w:val="superscript"/>
        </w:rPr>
        <w:t>nd</w:t>
      </w:r>
      <w:r>
        <w:rPr>
          <w:rFonts w:ascii="Arial" w:eastAsia="Arial" w:hAnsi="Arial" w:cs="Arial"/>
          <w:sz w:val="20"/>
          <w:szCs w:val="20"/>
        </w:rPr>
        <w:tab/>
        <w:t>3</w:t>
      </w:r>
      <w:r>
        <w:rPr>
          <w:rFonts w:ascii="Arial" w:eastAsia="Arial" w:hAnsi="Arial" w:cs="Arial"/>
          <w:sz w:val="20"/>
          <w:szCs w:val="20"/>
          <w:vertAlign w:val="superscript"/>
        </w:rPr>
        <w:t>rd</w:t>
      </w:r>
      <w:r>
        <w:rPr>
          <w:rFonts w:ascii="Arial" w:eastAsia="Arial" w:hAnsi="Arial" w:cs="Arial"/>
          <w:sz w:val="20"/>
          <w:szCs w:val="20"/>
        </w:rPr>
        <w:tab/>
        <w:t>4</w:t>
      </w:r>
      <w:r>
        <w:rPr>
          <w:rFonts w:ascii="Arial" w:eastAsia="Arial" w:hAnsi="Arial" w:cs="Arial"/>
          <w:sz w:val="20"/>
          <w:szCs w:val="20"/>
          <w:vertAlign w:val="superscript"/>
        </w:rPr>
        <w:t>th</w:t>
      </w:r>
      <w:r>
        <w:rPr>
          <w:rFonts w:ascii="Arial" w:eastAsia="Arial" w:hAnsi="Arial" w:cs="Arial"/>
          <w:sz w:val="20"/>
          <w:szCs w:val="20"/>
        </w:rPr>
        <w:tab/>
        <w:t>5</w:t>
      </w:r>
      <w:r>
        <w:rPr>
          <w:rFonts w:ascii="Arial" w:eastAsia="Arial" w:hAnsi="Arial" w:cs="Arial"/>
          <w:sz w:val="20"/>
          <w:szCs w:val="20"/>
          <w:vertAlign w:val="superscript"/>
        </w:rPr>
        <w:t>th</w:t>
      </w:r>
      <w:r>
        <w:rPr>
          <w:rFonts w:ascii="Arial" w:eastAsia="Arial" w:hAnsi="Arial" w:cs="Arial"/>
          <w:sz w:val="20"/>
          <w:szCs w:val="20"/>
        </w:rPr>
        <w:tab/>
        <w:t>6</w:t>
      </w:r>
      <w:r>
        <w:rPr>
          <w:rFonts w:ascii="Arial" w:eastAsia="Arial" w:hAnsi="Arial" w:cs="Arial"/>
          <w:sz w:val="20"/>
          <w:szCs w:val="20"/>
          <w:vertAlign w:val="superscript"/>
        </w:rPr>
        <w:t>th</w:t>
      </w:r>
      <w:r>
        <w:rPr>
          <w:rFonts w:ascii="Arial" w:eastAsia="Arial" w:hAnsi="Arial" w:cs="Arial"/>
          <w:sz w:val="20"/>
          <w:szCs w:val="20"/>
        </w:rPr>
        <w:tab/>
        <w:t>7</w:t>
      </w:r>
      <w:r>
        <w:rPr>
          <w:rFonts w:ascii="Arial" w:eastAsia="Arial" w:hAnsi="Arial" w:cs="Arial"/>
          <w:sz w:val="20"/>
          <w:szCs w:val="20"/>
          <w:vertAlign w:val="superscript"/>
        </w:rPr>
        <w:t>th</w:t>
      </w:r>
      <w:r>
        <w:rPr>
          <w:rFonts w:ascii="Arial" w:eastAsia="Arial" w:hAnsi="Arial" w:cs="Arial"/>
          <w:sz w:val="20"/>
          <w:szCs w:val="20"/>
        </w:rPr>
        <w:tab/>
        <w:t>8</w:t>
      </w:r>
      <w:r>
        <w:rPr>
          <w:rFonts w:ascii="Arial" w:eastAsia="Arial" w:hAnsi="Arial" w:cs="Arial"/>
          <w:sz w:val="20"/>
          <w:szCs w:val="20"/>
          <w:vertAlign w:val="superscript"/>
        </w:rPr>
        <w:t>th</w:t>
      </w:r>
      <w:r>
        <w:rPr>
          <w:rFonts w:ascii="Arial" w:eastAsia="Arial" w:hAnsi="Arial" w:cs="Arial"/>
          <w:sz w:val="20"/>
          <w:szCs w:val="20"/>
        </w:rPr>
        <w:tab/>
        <w:t>9</w:t>
      </w:r>
      <w:r>
        <w:rPr>
          <w:rFonts w:ascii="Arial" w:eastAsia="Arial" w:hAnsi="Arial" w:cs="Arial"/>
          <w:sz w:val="20"/>
          <w:szCs w:val="20"/>
          <w:vertAlign w:val="superscript"/>
        </w:rPr>
        <w:t>th</w:t>
      </w:r>
      <w:r>
        <w:rPr>
          <w:rFonts w:ascii="Arial" w:eastAsia="Arial" w:hAnsi="Arial" w:cs="Arial"/>
          <w:sz w:val="20"/>
          <w:szCs w:val="20"/>
          <w:vertAlign w:val="superscript"/>
        </w:rPr>
        <w:tab/>
      </w:r>
      <w:r>
        <w:rPr>
          <w:rFonts w:ascii="Arial" w:eastAsia="Arial" w:hAnsi="Arial" w:cs="Arial"/>
          <w:sz w:val="20"/>
          <w:szCs w:val="20"/>
        </w:rPr>
        <w:t>10</w:t>
      </w:r>
      <w:r>
        <w:rPr>
          <w:rFonts w:ascii="Arial" w:eastAsia="Arial" w:hAnsi="Arial" w:cs="Arial"/>
          <w:sz w:val="20"/>
          <w:szCs w:val="20"/>
          <w:vertAlign w:val="superscript"/>
        </w:rPr>
        <w:t>th</w:t>
      </w:r>
    </w:p>
    <w:p w14:paraId="62DA3CA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Score:</w:t>
      </w:r>
      <w:r>
        <w:rPr>
          <w:rFonts w:ascii="Arial" w:eastAsia="Arial" w:hAnsi="Arial" w:cs="Arial"/>
          <w:sz w:val="20"/>
          <w:szCs w:val="20"/>
        </w:rPr>
        <w:tab/>
      </w:r>
      <w:r>
        <w:rPr>
          <w:rFonts w:ascii="Arial" w:eastAsia="Arial" w:hAnsi="Arial" w:cs="Arial"/>
          <w:sz w:val="20"/>
          <w:szCs w:val="20"/>
        </w:rPr>
        <w:tab/>
        <w:t>6</w:t>
      </w:r>
      <w:r>
        <w:rPr>
          <w:rFonts w:ascii="Arial" w:eastAsia="Arial" w:hAnsi="Arial" w:cs="Arial"/>
          <w:sz w:val="20"/>
          <w:szCs w:val="20"/>
        </w:rPr>
        <w:tab/>
        <w:t>7</w:t>
      </w:r>
      <w:r>
        <w:rPr>
          <w:rFonts w:ascii="Arial" w:eastAsia="Arial" w:hAnsi="Arial" w:cs="Arial"/>
          <w:sz w:val="20"/>
          <w:szCs w:val="20"/>
        </w:rPr>
        <w:tab/>
        <w:t>7</w:t>
      </w:r>
      <w:r>
        <w:rPr>
          <w:rFonts w:ascii="Arial" w:eastAsia="Arial" w:hAnsi="Arial" w:cs="Arial"/>
          <w:sz w:val="20"/>
          <w:szCs w:val="20"/>
        </w:rPr>
        <w:tab/>
        <w:t>8</w:t>
      </w:r>
      <w:r>
        <w:rPr>
          <w:rFonts w:ascii="Arial" w:eastAsia="Arial" w:hAnsi="Arial" w:cs="Arial"/>
          <w:sz w:val="20"/>
          <w:szCs w:val="20"/>
        </w:rPr>
        <w:tab/>
        <w:t>9</w:t>
      </w:r>
      <w:r>
        <w:rPr>
          <w:rFonts w:ascii="Arial" w:eastAsia="Arial" w:hAnsi="Arial" w:cs="Arial"/>
          <w:sz w:val="20"/>
          <w:szCs w:val="20"/>
        </w:rPr>
        <w:tab/>
        <w:t>10</w:t>
      </w:r>
      <w:r>
        <w:rPr>
          <w:rFonts w:ascii="Arial" w:eastAsia="Arial" w:hAnsi="Arial" w:cs="Arial"/>
          <w:sz w:val="20"/>
          <w:szCs w:val="20"/>
        </w:rPr>
        <w:tab/>
        <w:t>10</w:t>
      </w:r>
      <w:r>
        <w:rPr>
          <w:rFonts w:ascii="Arial" w:eastAsia="Arial" w:hAnsi="Arial" w:cs="Arial"/>
          <w:sz w:val="20"/>
          <w:szCs w:val="20"/>
        </w:rPr>
        <w:tab/>
        <w:t>11</w:t>
      </w:r>
      <w:r>
        <w:rPr>
          <w:rFonts w:ascii="Arial" w:eastAsia="Arial" w:hAnsi="Arial" w:cs="Arial"/>
          <w:sz w:val="20"/>
          <w:szCs w:val="20"/>
        </w:rPr>
        <w:tab/>
        <w:t>11</w:t>
      </w:r>
      <w:r>
        <w:rPr>
          <w:rFonts w:ascii="Arial" w:eastAsia="Arial" w:hAnsi="Arial" w:cs="Arial"/>
          <w:sz w:val="20"/>
          <w:szCs w:val="20"/>
        </w:rPr>
        <w:tab/>
        <w:t>14</w:t>
      </w:r>
    </w:p>
    <w:p w14:paraId="695556C9" w14:textId="77777777" w:rsidR="007A5850" w:rsidRDefault="007A5850">
      <w:pPr>
        <w:pBdr>
          <w:top w:val="nil"/>
          <w:left w:val="nil"/>
          <w:bottom w:val="nil"/>
          <w:right w:val="nil"/>
          <w:between w:val="nil"/>
        </w:pBdr>
        <w:jc w:val="both"/>
        <w:rPr>
          <w:rFonts w:ascii="Arial" w:eastAsia="Arial" w:hAnsi="Arial" w:cs="Arial"/>
          <w:sz w:val="20"/>
          <w:szCs w:val="20"/>
        </w:rPr>
      </w:pPr>
    </w:p>
    <w:p w14:paraId="09EF5CD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Q</w:t>
      </w:r>
      <w:r>
        <w:rPr>
          <w:rFonts w:ascii="Arial" w:eastAsia="Arial" w:hAnsi="Arial" w:cs="Arial"/>
          <w:sz w:val="20"/>
          <w:szCs w:val="20"/>
          <w:vertAlign w:val="subscript"/>
        </w:rPr>
        <w:t>1</w:t>
      </w:r>
      <w:r>
        <w:rPr>
          <w:rFonts w:ascii="Arial" w:eastAsia="Arial" w:hAnsi="Arial" w:cs="Arial"/>
          <w:sz w:val="20"/>
          <w:szCs w:val="20"/>
        </w:rPr>
        <w:t xml:space="preserve"> = 3 means the first quartile is at the third position, which is X = 7. Similarly, the Q</w:t>
      </w:r>
      <w:r>
        <w:rPr>
          <w:rFonts w:ascii="Arial" w:eastAsia="Arial" w:hAnsi="Arial" w:cs="Arial"/>
          <w:sz w:val="20"/>
          <w:szCs w:val="20"/>
          <w:vertAlign w:val="subscript"/>
        </w:rPr>
        <w:t>3</w:t>
      </w:r>
      <w:r>
        <w:rPr>
          <w:rFonts w:ascii="Arial" w:eastAsia="Arial" w:hAnsi="Arial" w:cs="Arial"/>
          <w:sz w:val="20"/>
          <w:szCs w:val="20"/>
        </w:rPr>
        <w:t xml:space="preserve"> = 8 means the third quartile is at the eighth positions, which is X = 11. The interquartile range is Q3 - Q1 = 11 - 7 = 4.</w:t>
      </w:r>
    </w:p>
    <w:p w14:paraId="3EC9C607" w14:textId="77777777" w:rsidR="007A5850" w:rsidRDefault="007A5850">
      <w:pPr>
        <w:pBdr>
          <w:top w:val="nil"/>
          <w:left w:val="nil"/>
          <w:bottom w:val="nil"/>
          <w:right w:val="nil"/>
          <w:between w:val="nil"/>
        </w:pBdr>
        <w:jc w:val="both"/>
        <w:rPr>
          <w:rFonts w:ascii="Arial" w:eastAsia="Arial" w:hAnsi="Arial" w:cs="Arial"/>
          <w:sz w:val="20"/>
          <w:szCs w:val="20"/>
        </w:rPr>
      </w:pPr>
    </w:p>
    <w:p w14:paraId="5DBEC22C"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4.6 The Mean</w:t>
      </w:r>
    </w:p>
    <w:p w14:paraId="7A2C04B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You have probably seen the symbol Σ (Greek </w:t>
      </w:r>
      <w:r>
        <w:rPr>
          <w:rFonts w:ascii="Arial" w:eastAsia="Arial" w:hAnsi="Arial" w:cs="Arial"/>
          <w:b/>
          <w:sz w:val="20"/>
          <w:szCs w:val="20"/>
        </w:rPr>
        <w:t>sigma</w:t>
      </w:r>
      <w:r>
        <w:rPr>
          <w:rFonts w:ascii="Arial" w:eastAsia="Arial" w:hAnsi="Arial" w:cs="Arial"/>
          <w:sz w:val="20"/>
          <w:szCs w:val="20"/>
        </w:rPr>
        <w:t xml:space="preserve">), which in mathematics is the </w:t>
      </w:r>
      <w:r>
        <w:rPr>
          <w:rFonts w:ascii="Arial" w:eastAsia="Arial" w:hAnsi="Arial" w:cs="Arial"/>
          <w:b/>
          <w:sz w:val="20"/>
          <w:szCs w:val="20"/>
        </w:rPr>
        <w:t xml:space="preserve">summation </w:t>
      </w:r>
      <w:r>
        <w:rPr>
          <w:rFonts w:ascii="Arial" w:eastAsia="Arial" w:hAnsi="Arial" w:cs="Arial"/>
          <w:sz w:val="20"/>
          <w:szCs w:val="20"/>
        </w:rPr>
        <w:t>operator and means to add all values to the right of Σ. Often, a variable (X) is presented to the right of the Σ, which means you need to add up all values associated with the variable. For example, ΣX means to sum up all values that belong to variable X. Importantly, Σ is a grouping symbol like a set of parentheses, so you should do any mathematical work and operations to the right of Σ before adding. In the table to the right, five professors who teach at Whatsamatta-University are listed with their 2005 and 2006 salaries. We’ll use this table of data to perform some operations using Σ.</w:t>
      </w:r>
    </w:p>
    <w:p w14:paraId="05BD2464" w14:textId="77777777" w:rsidR="007A5850" w:rsidRDefault="007A5850">
      <w:pPr>
        <w:pBdr>
          <w:top w:val="nil"/>
          <w:left w:val="nil"/>
          <w:bottom w:val="nil"/>
          <w:right w:val="nil"/>
          <w:between w:val="nil"/>
        </w:pBdr>
        <w:rPr>
          <w:rFonts w:ascii="Arial" w:eastAsia="Arial" w:hAnsi="Arial" w:cs="Arial"/>
          <w:sz w:val="20"/>
          <w:szCs w:val="20"/>
        </w:rPr>
      </w:pPr>
    </w:p>
    <w:tbl>
      <w:tblPr>
        <w:tblW w:w="5175" w:type="dxa"/>
        <w:jc w:val="center"/>
        <w:tblLayout w:type="fixed"/>
        <w:tblLook w:val="0000" w:firstRow="0" w:lastRow="0" w:firstColumn="0" w:lastColumn="0" w:noHBand="0" w:noVBand="0"/>
      </w:tblPr>
      <w:tblGrid>
        <w:gridCol w:w="1275"/>
        <w:gridCol w:w="1905"/>
        <w:gridCol w:w="1995"/>
      </w:tblGrid>
      <w:tr w:rsidR="007A5850" w14:paraId="00D5A0B1" w14:textId="77777777">
        <w:trPr>
          <w:jc w:val="center"/>
        </w:trPr>
        <w:tc>
          <w:tcPr>
            <w:tcW w:w="1275"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429D064"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Professor</w:t>
            </w:r>
          </w:p>
        </w:tc>
        <w:tc>
          <w:tcPr>
            <w:tcW w:w="1905" w:type="dxa"/>
            <w:tcBorders>
              <w:top w:val="single" w:sz="4" w:space="0" w:color="000000"/>
              <w:bottom w:val="single" w:sz="4" w:space="0" w:color="000000"/>
            </w:tcBorders>
            <w:shd w:val="clear" w:color="auto" w:fill="FFFFFF"/>
            <w:tcMar>
              <w:top w:w="100" w:type="dxa"/>
              <w:left w:w="100" w:type="dxa"/>
              <w:bottom w:w="100" w:type="dxa"/>
              <w:right w:w="100" w:type="dxa"/>
            </w:tcMar>
            <w:vAlign w:val="center"/>
          </w:tcPr>
          <w:p w14:paraId="132C71C9"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2005 Salary (Y)</w:t>
            </w:r>
          </w:p>
        </w:tc>
        <w:tc>
          <w:tcPr>
            <w:tcW w:w="1995"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B15DD40"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2006 Salary (X)</w:t>
            </w:r>
          </w:p>
        </w:tc>
      </w:tr>
      <w:tr w:rsidR="007A5850" w14:paraId="7DCC8688" w14:textId="77777777">
        <w:trPr>
          <w:trHeight w:val="120"/>
          <w:jc w:val="center"/>
        </w:trPr>
        <w:tc>
          <w:tcPr>
            <w:tcW w:w="1275" w:type="dxa"/>
            <w:tcBorders>
              <w:top w:val="single" w:sz="4" w:space="0" w:color="000000"/>
            </w:tcBorders>
            <w:shd w:val="clear" w:color="auto" w:fill="FFFFFF"/>
            <w:tcMar>
              <w:top w:w="0" w:type="dxa"/>
              <w:left w:w="0" w:type="dxa"/>
              <w:bottom w:w="0" w:type="dxa"/>
              <w:right w:w="0" w:type="dxa"/>
            </w:tcMar>
            <w:vAlign w:val="center"/>
          </w:tcPr>
          <w:p w14:paraId="1E8261D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Dr. Java</w:t>
            </w:r>
          </w:p>
        </w:tc>
        <w:tc>
          <w:tcPr>
            <w:tcW w:w="1905" w:type="dxa"/>
            <w:tcBorders>
              <w:top w:val="single" w:sz="4" w:space="0" w:color="000000"/>
            </w:tcBorders>
            <w:shd w:val="clear" w:color="auto" w:fill="FFFFFF"/>
            <w:tcMar>
              <w:top w:w="100" w:type="dxa"/>
              <w:left w:w="100" w:type="dxa"/>
              <w:bottom w:w="100" w:type="dxa"/>
              <w:right w:w="100" w:type="dxa"/>
            </w:tcMar>
            <w:vAlign w:val="center"/>
          </w:tcPr>
          <w:p w14:paraId="0AF16B0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39000</w:t>
            </w:r>
          </w:p>
        </w:tc>
        <w:tc>
          <w:tcPr>
            <w:tcW w:w="1995" w:type="dxa"/>
            <w:tcBorders>
              <w:top w:val="single" w:sz="4" w:space="0" w:color="000000"/>
            </w:tcBorders>
            <w:shd w:val="clear" w:color="auto" w:fill="FFFFFF"/>
            <w:tcMar>
              <w:top w:w="0" w:type="dxa"/>
              <w:left w:w="0" w:type="dxa"/>
              <w:bottom w:w="0" w:type="dxa"/>
              <w:right w:w="0" w:type="dxa"/>
            </w:tcMar>
            <w:vAlign w:val="center"/>
          </w:tcPr>
          <w:p w14:paraId="6AA2ACD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41000</w:t>
            </w:r>
          </w:p>
        </w:tc>
      </w:tr>
      <w:tr w:rsidR="007A5850" w14:paraId="291DDD77" w14:textId="77777777">
        <w:trPr>
          <w:trHeight w:val="20"/>
          <w:jc w:val="center"/>
        </w:trPr>
        <w:tc>
          <w:tcPr>
            <w:tcW w:w="1275" w:type="dxa"/>
            <w:shd w:val="clear" w:color="auto" w:fill="FFFFFF"/>
            <w:tcMar>
              <w:top w:w="0" w:type="dxa"/>
              <w:left w:w="0" w:type="dxa"/>
              <w:bottom w:w="0" w:type="dxa"/>
              <w:right w:w="0" w:type="dxa"/>
            </w:tcMar>
            <w:vAlign w:val="center"/>
          </w:tcPr>
          <w:p w14:paraId="2A52053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lastRenderedPageBreak/>
              <w:t>Dr. Spock</w:t>
            </w:r>
          </w:p>
        </w:tc>
        <w:tc>
          <w:tcPr>
            <w:tcW w:w="1905" w:type="dxa"/>
            <w:shd w:val="clear" w:color="auto" w:fill="FFFFFF"/>
            <w:tcMar>
              <w:top w:w="100" w:type="dxa"/>
              <w:left w:w="100" w:type="dxa"/>
              <w:bottom w:w="100" w:type="dxa"/>
              <w:right w:w="100" w:type="dxa"/>
            </w:tcMar>
            <w:vAlign w:val="center"/>
          </w:tcPr>
          <w:p w14:paraId="279E175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43500</w:t>
            </w:r>
          </w:p>
        </w:tc>
        <w:tc>
          <w:tcPr>
            <w:tcW w:w="1995" w:type="dxa"/>
            <w:shd w:val="clear" w:color="auto" w:fill="FFFFFF"/>
            <w:tcMar>
              <w:top w:w="0" w:type="dxa"/>
              <w:left w:w="0" w:type="dxa"/>
              <w:bottom w:w="0" w:type="dxa"/>
              <w:right w:w="0" w:type="dxa"/>
            </w:tcMar>
            <w:vAlign w:val="center"/>
          </w:tcPr>
          <w:p w14:paraId="76F17B8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46000</w:t>
            </w:r>
          </w:p>
        </w:tc>
      </w:tr>
      <w:tr w:rsidR="007A5850" w14:paraId="31460518" w14:textId="77777777">
        <w:trPr>
          <w:jc w:val="center"/>
        </w:trPr>
        <w:tc>
          <w:tcPr>
            <w:tcW w:w="1275" w:type="dxa"/>
            <w:shd w:val="clear" w:color="auto" w:fill="FFFFFF"/>
            <w:tcMar>
              <w:top w:w="0" w:type="dxa"/>
              <w:left w:w="0" w:type="dxa"/>
              <w:bottom w:w="0" w:type="dxa"/>
              <w:right w:w="0" w:type="dxa"/>
            </w:tcMar>
            <w:vAlign w:val="center"/>
          </w:tcPr>
          <w:p w14:paraId="79C5E0D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Dr. Evil</w:t>
            </w:r>
          </w:p>
        </w:tc>
        <w:tc>
          <w:tcPr>
            <w:tcW w:w="1905" w:type="dxa"/>
            <w:shd w:val="clear" w:color="auto" w:fill="FFFFFF"/>
            <w:tcMar>
              <w:top w:w="100" w:type="dxa"/>
              <w:left w:w="100" w:type="dxa"/>
              <w:bottom w:w="100" w:type="dxa"/>
              <w:right w:w="100" w:type="dxa"/>
            </w:tcMar>
            <w:vAlign w:val="center"/>
          </w:tcPr>
          <w:p w14:paraId="374F844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48000</w:t>
            </w:r>
          </w:p>
        </w:tc>
        <w:tc>
          <w:tcPr>
            <w:tcW w:w="1995" w:type="dxa"/>
            <w:shd w:val="clear" w:color="auto" w:fill="FFFFFF"/>
            <w:tcMar>
              <w:top w:w="0" w:type="dxa"/>
              <w:left w:w="0" w:type="dxa"/>
              <w:bottom w:w="0" w:type="dxa"/>
              <w:right w:w="0" w:type="dxa"/>
            </w:tcMar>
            <w:vAlign w:val="center"/>
          </w:tcPr>
          <w:p w14:paraId="009362E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51000</w:t>
            </w:r>
          </w:p>
        </w:tc>
      </w:tr>
      <w:tr w:rsidR="007A5850" w14:paraId="13F6BD28" w14:textId="77777777">
        <w:trPr>
          <w:jc w:val="center"/>
        </w:trPr>
        <w:tc>
          <w:tcPr>
            <w:tcW w:w="1275" w:type="dxa"/>
            <w:shd w:val="clear" w:color="auto" w:fill="FFFFFF"/>
            <w:tcMar>
              <w:top w:w="0" w:type="dxa"/>
              <w:left w:w="0" w:type="dxa"/>
              <w:bottom w:w="0" w:type="dxa"/>
              <w:right w:w="0" w:type="dxa"/>
            </w:tcMar>
            <w:vAlign w:val="center"/>
          </w:tcPr>
          <w:p w14:paraId="663E470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Dr. Griffin</w:t>
            </w:r>
          </w:p>
        </w:tc>
        <w:tc>
          <w:tcPr>
            <w:tcW w:w="1905" w:type="dxa"/>
            <w:shd w:val="clear" w:color="auto" w:fill="FFFFFF"/>
            <w:tcMar>
              <w:top w:w="100" w:type="dxa"/>
              <w:left w:w="100" w:type="dxa"/>
              <w:bottom w:w="100" w:type="dxa"/>
              <w:right w:w="100" w:type="dxa"/>
            </w:tcMar>
            <w:vAlign w:val="center"/>
          </w:tcPr>
          <w:p w14:paraId="7E36DC2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52500</w:t>
            </w:r>
          </w:p>
        </w:tc>
        <w:tc>
          <w:tcPr>
            <w:tcW w:w="1995" w:type="dxa"/>
            <w:shd w:val="clear" w:color="auto" w:fill="FFFFFF"/>
            <w:tcMar>
              <w:top w:w="0" w:type="dxa"/>
              <w:left w:w="0" w:type="dxa"/>
              <w:bottom w:w="0" w:type="dxa"/>
              <w:right w:w="0" w:type="dxa"/>
            </w:tcMar>
            <w:vAlign w:val="center"/>
          </w:tcPr>
          <w:p w14:paraId="19A96E3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56000</w:t>
            </w:r>
          </w:p>
        </w:tc>
      </w:tr>
      <w:tr w:rsidR="007A5850" w14:paraId="55389076" w14:textId="77777777">
        <w:trPr>
          <w:jc w:val="center"/>
        </w:trPr>
        <w:tc>
          <w:tcPr>
            <w:tcW w:w="1275" w:type="dxa"/>
            <w:tcBorders>
              <w:bottom w:val="single" w:sz="4" w:space="0" w:color="000000"/>
            </w:tcBorders>
            <w:shd w:val="clear" w:color="auto" w:fill="FFFFFF"/>
            <w:tcMar>
              <w:top w:w="0" w:type="dxa"/>
              <w:left w:w="0" w:type="dxa"/>
              <w:bottom w:w="0" w:type="dxa"/>
              <w:right w:w="0" w:type="dxa"/>
            </w:tcMar>
            <w:vAlign w:val="center"/>
          </w:tcPr>
          <w:p w14:paraId="7BC3545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Dr. Who</w:t>
            </w:r>
          </w:p>
        </w:tc>
        <w:tc>
          <w:tcPr>
            <w:tcW w:w="1905" w:type="dxa"/>
            <w:tcBorders>
              <w:bottom w:val="single" w:sz="4" w:space="0" w:color="000000"/>
            </w:tcBorders>
            <w:shd w:val="clear" w:color="auto" w:fill="FFFFFF"/>
            <w:tcMar>
              <w:top w:w="100" w:type="dxa"/>
              <w:left w:w="100" w:type="dxa"/>
              <w:bottom w:w="100" w:type="dxa"/>
              <w:right w:w="100" w:type="dxa"/>
            </w:tcMar>
            <w:vAlign w:val="center"/>
          </w:tcPr>
          <w:p w14:paraId="0F8758E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57000</w:t>
            </w:r>
          </w:p>
        </w:tc>
        <w:tc>
          <w:tcPr>
            <w:tcW w:w="1995" w:type="dxa"/>
            <w:tcBorders>
              <w:bottom w:val="single" w:sz="4" w:space="0" w:color="000000"/>
            </w:tcBorders>
            <w:shd w:val="clear" w:color="auto" w:fill="FFFFFF"/>
            <w:tcMar>
              <w:top w:w="0" w:type="dxa"/>
              <w:left w:w="0" w:type="dxa"/>
              <w:bottom w:w="0" w:type="dxa"/>
              <w:right w:w="0" w:type="dxa"/>
            </w:tcMar>
            <w:vAlign w:val="center"/>
          </w:tcPr>
          <w:p w14:paraId="566AAB4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62000</w:t>
            </w:r>
          </w:p>
        </w:tc>
      </w:tr>
    </w:tbl>
    <w:p w14:paraId="760AF361" w14:textId="77777777" w:rsidR="007A5850" w:rsidRDefault="007A5850">
      <w:pPr>
        <w:pBdr>
          <w:top w:val="nil"/>
          <w:left w:val="nil"/>
          <w:bottom w:val="nil"/>
          <w:right w:val="nil"/>
          <w:between w:val="nil"/>
        </w:pBdr>
        <w:rPr>
          <w:rFonts w:ascii="Arial" w:eastAsia="Arial" w:hAnsi="Arial" w:cs="Arial"/>
          <w:sz w:val="20"/>
          <w:szCs w:val="20"/>
        </w:rPr>
      </w:pPr>
    </w:p>
    <w:p w14:paraId="1D27BB6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From the data above, ΣX is equal to the sum of the 2005 salaries: ΣX = 39,000 + 43,500 + 48,000 + 52,500 + 57,000 = 240000. As another example, ΣY is equal to the sum of the 2006 salaries: ΣX = 41,000 + 46,000 + 51,000 + 56,000 + 62,000 = 256000, Lastly, Σ Dr. Evil is equal to the sum of Dr. Evil’s salaries: Σ Dr. Evil = 48,000 + 51,000 = 99000.</w:t>
      </w:r>
    </w:p>
    <w:p w14:paraId="184C9537" w14:textId="77777777" w:rsidR="007A5850" w:rsidRDefault="007A5850">
      <w:pPr>
        <w:pBdr>
          <w:top w:val="nil"/>
          <w:left w:val="nil"/>
          <w:bottom w:val="nil"/>
          <w:right w:val="nil"/>
          <w:between w:val="nil"/>
        </w:pBdr>
        <w:rPr>
          <w:rFonts w:ascii="Arial" w:eastAsia="Arial" w:hAnsi="Arial" w:cs="Arial"/>
          <w:sz w:val="20"/>
          <w:szCs w:val="20"/>
        </w:rPr>
      </w:pPr>
    </w:p>
    <w:p w14:paraId="4D05271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about if there are a set of mathematical operations on variables to the right of Σ? Remember, Σ is a grouping symbol like a set of parentheses and everything to the right of Σ must be completed before summing the resulting values. For example, say that we have the following set of data for variables X and Y:</w:t>
      </w:r>
    </w:p>
    <w:p w14:paraId="59B8609C" w14:textId="77777777" w:rsidR="007A5850" w:rsidRDefault="007A5850">
      <w:pPr>
        <w:pBdr>
          <w:top w:val="nil"/>
          <w:left w:val="nil"/>
          <w:bottom w:val="nil"/>
          <w:right w:val="nil"/>
          <w:between w:val="nil"/>
        </w:pBdr>
        <w:jc w:val="both"/>
        <w:rPr>
          <w:rFonts w:ascii="Arial" w:eastAsia="Arial" w:hAnsi="Arial" w:cs="Arial"/>
          <w:sz w:val="20"/>
          <w:szCs w:val="20"/>
        </w:rPr>
      </w:pPr>
    </w:p>
    <w:p w14:paraId="115F2BAC" w14:textId="77777777" w:rsidR="007A5850" w:rsidRDefault="007A5850">
      <w:pPr>
        <w:pBdr>
          <w:top w:val="nil"/>
          <w:left w:val="nil"/>
          <w:bottom w:val="nil"/>
          <w:right w:val="nil"/>
          <w:between w:val="nil"/>
        </w:pBdr>
        <w:jc w:val="center"/>
        <w:rPr>
          <w:rFonts w:ascii="Arial" w:eastAsia="Arial" w:hAnsi="Arial" w:cs="Arial"/>
          <w:sz w:val="20"/>
          <w:szCs w:val="20"/>
        </w:rPr>
      </w:pPr>
    </w:p>
    <w:tbl>
      <w:tblPr>
        <w:tblW w:w="2674" w:type="dxa"/>
        <w:jc w:val="center"/>
        <w:tblLayout w:type="fixed"/>
        <w:tblLook w:val="0000" w:firstRow="0" w:lastRow="0" w:firstColumn="0" w:lastColumn="0" w:noHBand="0" w:noVBand="0"/>
      </w:tblPr>
      <w:tblGrid>
        <w:gridCol w:w="1337"/>
        <w:gridCol w:w="1337"/>
      </w:tblGrid>
      <w:tr w:rsidR="007A5850" w14:paraId="6AFBD697" w14:textId="77777777">
        <w:trPr>
          <w:jc w:val="center"/>
        </w:trPr>
        <w:tc>
          <w:tcPr>
            <w:tcW w:w="133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B1B27A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X</w:t>
            </w:r>
          </w:p>
        </w:tc>
        <w:tc>
          <w:tcPr>
            <w:tcW w:w="133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BCCCDB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Y</w:t>
            </w:r>
          </w:p>
        </w:tc>
      </w:tr>
      <w:tr w:rsidR="007A5850" w14:paraId="6745F268" w14:textId="77777777">
        <w:trPr>
          <w:jc w:val="center"/>
        </w:trPr>
        <w:tc>
          <w:tcPr>
            <w:tcW w:w="1337" w:type="dxa"/>
            <w:tcBorders>
              <w:top w:val="single" w:sz="4" w:space="0" w:color="000000"/>
            </w:tcBorders>
            <w:shd w:val="clear" w:color="auto" w:fill="FFFFFF"/>
            <w:tcMar>
              <w:top w:w="0" w:type="dxa"/>
              <w:left w:w="0" w:type="dxa"/>
              <w:bottom w:w="0" w:type="dxa"/>
              <w:right w:w="0" w:type="dxa"/>
            </w:tcMar>
            <w:vAlign w:val="center"/>
          </w:tcPr>
          <w:p w14:paraId="5A64502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1337" w:type="dxa"/>
            <w:tcBorders>
              <w:top w:val="single" w:sz="4" w:space="0" w:color="000000"/>
            </w:tcBorders>
            <w:shd w:val="clear" w:color="auto" w:fill="FFFFFF"/>
            <w:tcMar>
              <w:top w:w="0" w:type="dxa"/>
              <w:left w:w="0" w:type="dxa"/>
              <w:bottom w:w="0" w:type="dxa"/>
              <w:right w:w="0" w:type="dxa"/>
            </w:tcMar>
            <w:vAlign w:val="center"/>
          </w:tcPr>
          <w:p w14:paraId="55638DD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r>
      <w:tr w:rsidR="007A5850" w14:paraId="65CAF782" w14:textId="77777777">
        <w:trPr>
          <w:jc w:val="center"/>
        </w:trPr>
        <w:tc>
          <w:tcPr>
            <w:tcW w:w="1337" w:type="dxa"/>
            <w:shd w:val="clear" w:color="auto" w:fill="FFFFFF"/>
            <w:tcMar>
              <w:top w:w="0" w:type="dxa"/>
              <w:left w:w="0" w:type="dxa"/>
              <w:bottom w:w="0" w:type="dxa"/>
              <w:right w:w="0" w:type="dxa"/>
            </w:tcMar>
            <w:vAlign w:val="center"/>
          </w:tcPr>
          <w:p w14:paraId="0171768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c>
          <w:tcPr>
            <w:tcW w:w="1337" w:type="dxa"/>
            <w:shd w:val="clear" w:color="auto" w:fill="FFFFFF"/>
            <w:tcMar>
              <w:top w:w="0" w:type="dxa"/>
              <w:left w:w="0" w:type="dxa"/>
              <w:bottom w:w="0" w:type="dxa"/>
              <w:right w:w="0" w:type="dxa"/>
            </w:tcMar>
            <w:vAlign w:val="center"/>
          </w:tcPr>
          <w:p w14:paraId="78DD888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r>
      <w:tr w:rsidR="007A5850" w14:paraId="2901B025" w14:textId="77777777">
        <w:trPr>
          <w:jc w:val="center"/>
        </w:trPr>
        <w:tc>
          <w:tcPr>
            <w:tcW w:w="1337" w:type="dxa"/>
            <w:shd w:val="clear" w:color="auto" w:fill="FFFFFF"/>
            <w:tcMar>
              <w:top w:w="0" w:type="dxa"/>
              <w:left w:w="0" w:type="dxa"/>
              <w:bottom w:w="0" w:type="dxa"/>
              <w:right w:w="0" w:type="dxa"/>
            </w:tcMar>
            <w:vAlign w:val="center"/>
          </w:tcPr>
          <w:p w14:paraId="36862D9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1337" w:type="dxa"/>
            <w:shd w:val="clear" w:color="auto" w:fill="FFFFFF"/>
            <w:tcMar>
              <w:top w:w="0" w:type="dxa"/>
              <w:left w:w="0" w:type="dxa"/>
              <w:bottom w:w="0" w:type="dxa"/>
              <w:right w:w="0" w:type="dxa"/>
            </w:tcMar>
            <w:vAlign w:val="center"/>
          </w:tcPr>
          <w:p w14:paraId="548FBAE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r>
      <w:tr w:rsidR="007A5850" w14:paraId="753649E1" w14:textId="77777777">
        <w:trPr>
          <w:jc w:val="center"/>
        </w:trPr>
        <w:tc>
          <w:tcPr>
            <w:tcW w:w="1337" w:type="dxa"/>
            <w:shd w:val="clear" w:color="auto" w:fill="FFFFFF"/>
            <w:tcMar>
              <w:top w:w="0" w:type="dxa"/>
              <w:left w:w="0" w:type="dxa"/>
              <w:bottom w:w="0" w:type="dxa"/>
              <w:right w:w="0" w:type="dxa"/>
            </w:tcMar>
            <w:vAlign w:val="center"/>
          </w:tcPr>
          <w:p w14:paraId="40CF43D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1337" w:type="dxa"/>
            <w:shd w:val="clear" w:color="auto" w:fill="FFFFFF"/>
            <w:tcMar>
              <w:top w:w="0" w:type="dxa"/>
              <w:left w:w="0" w:type="dxa"/>
              <w:bottom w:w="0" w:type="dxa"/>
              <w:right w:w="0" w:type="dxa"/>
            </w:tcMar>
            <w:vAlign w:val="center"/>
          </w:tcPr>
          <w:p w14:paraId="6A69BAF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r>
      <w:tr w:rsidR="007A5850" w14:paraId="79CEC354" w14:textId="77777777">
        <w:trPr>
          <w:jc w:val="center"/>
        </w:trPr>
        <w:tc>
          <w:tcPr>
            <w:tcW w:w="1337" w:type="dxa"/>
            <w:shd w:val="clear" w:color="auto" w:fill="FFFFFF"/>
            <w:tcMar>
              <w:top w:w="0" w:type="dxa"/>
              <w:left w:w="0" w:type="dxa"/>
              <w:bottom w:w="0" w:type="dxa"/>
              <w:right w:w="0" w:type="dxa"/>
            </w:tcMar>
            <w:vAlign w:val="center"/>
          </w:tcPr>
          <w:p w14:paraId="3EBD26C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1337" w:type="dxa"/>
            <w:shd w:val="clear" w:color="auto" w:fill="FFFFFF"/>
            <w:tcMar>
              <w:top w:w="0" w:type="dxa"/>
              <w:left w:w="0" w:type="dxa"/>
              <w:bottom w:w="0" w:type="dxa"/>
              <w:right w:w="0" w:type="dxa"/>
            </w:tcMar>
            <w:vAlign w:val="center"/>
          </w:tcPr>
          <w:p w14:paraId="7984E19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r>
      <w:tr w:rsidR="007A5850" w14:paraId="350F8AD5" w14:textId="77777777">
        <w:trPr>
          <w:jc w:val="center"/>
        </w:trPr>
        <w:tc>
          <w:tcPr>
            <w:tcW w:w="1337" w:type="dxa"/>
            <w:tcBorders>
              <w:bottom w:val="single" w:sz="4" w:space="0" w:color="000000"/>
            </w:tcBorders>
            <w:shd w:val="clear" w:color="auto" w:fill="FFFFFF"/>
            <w:tcMar>
              <w:top w:w="0" w:type="dxa"/>
              <w:left w:w="0" w:type="dxa"/>
              <w:bottom w:w="0" w:type="dxa"/>
              <w:right w:w="0" w:type="dxa"/>
            </w:tcMar>
            <w:vAlign w:val="center"/>
          </w:tcPr>
          <w:p w14:paraId="0C28625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1337" w:type="dxa"/>
            <w:tcBorders>
              <w:bottom w:val="single" w:sz="4" w:space="0" w:color="000000"/>
            </w:tcBorders>
            <w:shd w:val="clear" w:color="auto" w:fill="FFFFFF"/>
            <w:tcMar>
              <w:top w:w="0" w:type="dxa"/>
              <w:left w:w="0" w:type="dxa"/>
              <w:bottom w:w="0" w:type="dxa"/>
              <w:right w:w="0" w:type="dxa"/>
            </w:tcMar>
            <w:vAlign w:val="center"/>
          </w:tcPr>
          <w:p w14:paraId="0451114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r>
    </w:tbl>
    <w:p w14:paraId="304DEB44" w14:textId="77777777" w:rsidR="007A5850" w:rsidRDefault="007A5850">
      <w:pPr>
        <w:pBdr>
          <w:top w:val="nil"/>
          <w:left w:val="nil"/>
          <w:bottom w:val="nil"/>
          <w:right w:val="nil"/>
          <w:between w:val="nil"/>
        </w:pBdr>
        <w:jc w:val="both"/>
        <w:rPr>
          <w:rFonts w:ascii="Arial" w:eastAsia="Arial" w:hAnsi="Arial" w:cs="Arial"/>
          <w:sz w:val="20"/>
          <w:szCs w:val="20"/>
        </w:rPr>
      </w:pPr>
    </w:p>
    <w:p w14:paraId="38475A0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We want to find ΣX</w:t>
      </w:r>
      <w:r>
        <w:rPr>
          <w:rFonts w:ascii="Arial" w:eastAsia="Arial" w:hAnsi="Arial" w:cs="Arial"/>
          <w:sz w:val="20"/>
          <w:szCs w:val="20"/>
          <w:vertAlign w:val="superscript"/>
        </w:rPr>
        <w:t>2</w:t>
      </w:r>
      <w:r>
        <w:rPr>
          <w:rFonts w:ascii="Arial" w:eastAsia="Arial" w:hAnsi="Arial" w:cs="Arial"/>
          <w:sz w:val="20"/>
          <w:szCs w:val="20"/>
        </w:rPr>
        <w:t>. What would you do? For ΣX</w:t>
      </w:r>
      <w:r>
        <w:rPr>
          <w:rFonts w:ascii="Arial" w:eastAsia="Arial" w:hAnsi="Arial" w:cs="Arial"/>
          <w:sz w:val="20"/>
          <w:szCs w:val="20"/>
          <w:vertAlign w:val="superscript"/>
        </w:rPr>
        <w:t>2</w:t>
      </w:r>
      <w:r>
        <w:rPr>
          <w:rFonts w:ascii="Arial" w:eastAsia="Arial" w:hAnsi="Arial" w:cs="Arial"/>
          <w:sz w:val="20"/>
          <w:szCs w:val="20"/>
        </w:rPr>
        <w:t xml:space="preserve"> you first find the X</w:t>
      </w:r>
      <w:r>
        <w:rPr>
          <w:rFonts w:ascii="Arial" w:eastAsia="Arial" w:hAnsi="Arial" w:cs="Arial"/>
          <w:sz w:val="20"/>
          <w:szCs w:val="20"/>
          <w:vertAlign w:val="superscript"/>
        </w:rPr>
        <w:t>2</w:t>
      </w:r>
      <w:r>
        <w:rPr>
          <w:rFonts w:ascii="Arial" w:eastAsia="Arial" w:hAnsi="Arial" w:cs="Arial"/>
          <w:sz w:val="20"/>
          <w:szCs w:val="20"/>
        </w:rPr>
        <w:t xml:space="preserve"> values before adding, because ΣX</w:t>
      </w:r>
      <w:r>
        <w:rPr>
          <w:rFonts w:ascii="Arial" w:eastAsia="Arial" w:hAnsi="Arial" w:cs="Arial"/>
          <w:sz w:val="20"/>
          <w:szCs w:val="20"/>
          <w:vertAlign w:val="superscript"/>
        </w:rPr>
        <w:t>2</w:t>
      </w:r>
      <w:r>
        <w:rPr>
          <w:rFonts w:ascii="Arial" w:eastAsia="Arial" w:hAnsi="Arial" w:cs="Arial"/>
          <w:sz w:val="20"/>
          <w:szCs w:val="20"/>
        </w:rPr>
        <w:t xml:space="preserve"> is telling you to add up all of the X</w:t>
      </w:r>
      <w:r>
        <w:rPr>
          <w:rFonts w:ascii="Arial" w:eastAsia="Arial" w:hAnsi="Arial" w:cs="Arial"/>
          <w:sz w:val="20"/>
          <w:szCs w:val="20"/>
          <w:vertAlign w:val="superscript"/>
        </w:rPr>
        <w:t>2</w:t>
      </w:r>
      <w:r>
        <w:rPr>
          <w:rFonts w:ascii="Arial" w:eastAsia="Arial" w:hAnsi="Arial" w:cs="Arial"/>
          <w:sz w:val="20"/>
          <w:szCs w:val="20"/>
        </w:rPr>
        <w:t xml:space="preserve"> values. To do this you take the square of each value associated with X and then add those squared values. Thus:</w:t>
      </w:r>
    </w:p>
    <w:p w14:paraId="2455C5F1" w14:textId="77777777" w:rsidR="007A5850" w:rsidRDefault="007A5850">
      <w:pPr>
        <w:pBdr>
          <w:top w:val="nil"/>
          <w:left w:val="nil"/>
          <w:bottom w:val="nil"/>
          <w:right w:val="nil"/>
          <w:between w:val="nil"/>
        </w:pBdr>
        <w:jc w:val="both"/>
        <w:rPr>
          <w:rFonts w:ascii="Arial" w:eastAsia="Arial" w:hAnsi="Arial" w:cs="Arial"/>
          <w:sz w:val="20"/>
          <w:szCs w:val="20"/>
        </w:rPr>
      </w:pPr>
    </w:p>
    <w:p w14:paraId="09976AA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Unicode MS" w:eastAsia="Arial Unicode MS" w:hAnsi="Arial Unicode MS" w:cs="Arial Unicode MS"/>
          <w:sz w:val="20"/>
          <w:szCs w:val="20"/>
        </w:rPr>
        <w:t>∑X</w:t>
      </w:r>
      <w:r>
        <w:rPr>
          <w:rFonts w:ascii="Arial" w:eastAsia="Arial" w:hAnsi="Arial" w:cs="Arial"/>
          <w:sz w:val="20"/>
          <w:szCs w:val="20"/>
          <w:vertAlign w:val="superscript"/>
        </w:rPr>
        <w:t>2</w:t>
      </w:r>
      <w:r>
        <w:rPr>
          <w:rFonts w:ascii="Arial" w:eastAsia="Arial" w:hAnsi="Arial" w:cs="Arial"/>
          <w:sz w:val="20"/>
          <w:szCs w:val="20"/>
        </w:rPr>
        <w:t xml:space="preserve"> = 10</w:t>
      </w:r>
      <w:r>
        <w:rPr>
          <w:rFonts w:ascii="Arial" w:eastAsia="Arial" w:hAnsi="Arial" w:cs="Arial"/>
          <w:sz w:val="20"/>
          <w:szCs w:val="20"/>
          <w:vertAlign w:val="superscript"/>
        </w:rPr>
        <w:t>2</w:t>
      </w:r>
      <w:r>
        <w:rPr>
          <w:rFonts w:ascii="Arial" w:eastAsia="Arial" w:hAnsi="Arial" w:cs="Arial"/>
          <w:sz w:val="20"/>
          <w:szCs w:val="20"/>
        </w:rPr>
        <w:t xml:space="preserve"> + 9</w:t>
      </w:r>
      <w:r>
        <w:rPr>
          <w:rFonts w:ascii="Arial" w:eastAsia="Arial" w:hAnsi="Arial" w:cs="Arial"/>
          <w:sz w:val="20"/>
          <w:szCs w:val="20"/>
          <w:vertAlign w:val="superscript"/>
        </w:rPr>
        <w:t>2</w:t>
      </w:r>
      <w:r>
        <w:rPr>
          <w:rFonts w:ascii="Arial" w:eastAsia="Arial" w:hAnsi="Arial" w:cs="Arial"/>
          <w:sz w:val="20"/>
          <w:szCs w:val="20"/>
        </w:rPr>
        <w:t xml:space="preserve"> + 8</w:t>
      </w:r>
      <w:r>
        <w:rPr>
          <w:rFonts w:ascii="Arial" w:eastAsia="Arial" w:hAnsi="Arial" w:cs="Arial"/>
          <w:sz w:val="20"/>
          <w:szCs w:val="20"/>
          <w:vertAlign w:val="superscript"/>
        </w:rPr>
        <w:t>2</w:t>
      </w:r>
      <w:r>
        <w:rPr>
          <w:rFonts w:ascii="Arial" w:eastAsia="Arial" w:hAnsi="Arial" w:cs="Arial"/>
          <w:sz w:val="20"/>
          <w:szCs w:val="20"/>
        </w:rPr>
        <w:t xml:space="preserve"> + 6</w:t>
      </w:r>
      <w:r>
        <w:rPr>
          <w:rFonts w:ascii="Arial" w:eastAsia="Arial" w:hAnsi="Arial" w:cs="Arial"/>
          <w:sz w:val="20"/>
          <w:szCs w:val="20"/>
          <w:vertAlign w:val="superscript"/>
        </w:rPr>
        <w:t>2</w:t>
      </w:r>
      <w:r>
        <w:rPr>
          <w:rFonts w:ascii="Arial" w:eastAsia="Arial" w:hAnsi="Arial" w:cs="Arial"/>
          <w:sz w:val="20"/>
          <w:szCs w:val="20"/>
        </w:rPr>
        <w:t xml:space="preserve"> + 4</w:t>
      </w:r>
      <w:r>
        <w:rPr>
          <w:rFonts w:ascii="Arial" w:eastAsia="Arial" w:hAnsi="Arial" w:cs="Arial"/>
          <w:sz w:val="20"/>
          <w:szCs w:val="20"/>
          <w:vertAlign w:val="superscript"/>
        </w:rPr>
        <w:t>2</w:t>
      </w:r>
      <w:r>
        <w:rPr>
          <w:rFonts w:ascii="Arial" w:eastAsia="Arial" w:hAnsi="Arial" w:cs="Arial"/>
          <w:sz w:val="20"/>
          <w:szCs w:val="20"/>
        </w:rPr>
        <w:t xml:space="preserve"> + 3</w:t>
      </w:r>
      <w:r>
        <w:rPr>
          <w:rFonts w:ascii="Arial" w:eastAsia="Arial" w:hAnsi="Arial" w:cs="Arial"/>
          <w:sz w:val="20"/>
          <w:szCs w:val="20"/>
          <w:vertAlign w:val="superscript"/>
        </w:rPr>
        <w:t>2</w:t>
      </w:r>
      <w:r>
        <w:rPr>
          <w:rFonts w:ascii="Arial" w:eastAsia="Arial" w:hAnsi="Arial" w:cs="Arial"/>
          <w:sz w:val="20"/>
          <w:szCs w:val="20"/>
        </w:rPr>
        <w:t xml:space="preserve"> = 100 + 81 + 64 + 36 + 16 + 9 = 306</w:t>
      </w:r>
    </w:p>
    <w:p w14:paraId="10E30958" w14:textId="77777777" w:rsidR="007A5850" w:rsidRDefault="007A5850">
      <w:pPr>
        <w:pBdr>
          <w:top w:val="nil"/>
          <w:left w:val="nil"/>
          <w:bottom w:val="nil"/>
          <w:right w:val="nil"/>
          <w:between w:val="nil"/>
        </w:pBdr>
        <w:jc w:val="center"/>
        <w:rPr>
          <w:rFonts w:ascii="Arial" w:eastAsia="Arial" w:hAnsi="Arial" w:cs="Arial"/>
          <w:sz w:val="20"/>
          <w:szCs w:val="20"/>
        </w:rPr>
      </w:pPr>
    </w:p>
    <w:p w14:paraId="70EA40C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Here are some other examples:</w:t>
      </w:r>
    </w:p>
    <w:p w14:paraId="65C4A50E" w14:textId="77777777" w:rsidR="007A5850" w:rsidRDefault="007A5850">
      <w:pPr>
        <w:pBdr>
          <w:top w:val="nil"/>
          <w:left w:val="nil"/>
          <w:bottom w:val="nil"/>
          <w:right w:val="nil"/>
          <w:between w:val="nil"/>
        </w:pBdr>
        <w:jc w:val="both"/>
        <w:rPr>
          <w:rFonts w:ascii="Arial" w:eastAsia="Arial" w:hAnsi="Arial" w:cs="Arial"/>
          <w:sz w:val="20"/>
          <w:szCs w:val="20"/>
        </w:rPr>
      </w:pPr>
    </w:p>
    <w:p w14:paraId="43FCE6EC" w14:textId="77777777" w:rsidR="007A5850" w:rsidRDefault="007A5850" w:rsidP="007A5850">
      <w:pPr>
        <w:numPr>
          <w:ilvl w:val="0"/>
          <w:numId w:val="2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(ΣX)</w:t>
      </w:r>
      <w:r>
        <w:rPr>
          <w:rFonts w:ascii="Arial" w:eastAsia="Arial" w:hAnsi="Arial" w:cs="Arial"/>
          <w:sz w:val="20"/>
          <w:szCs w:val="20"/>
          <w:vertAlign w:val="superscript"/>
        </w:rPr>
        <w:t>2</w:t>
      </w:r>
      <w:r>
        <w:rPr>
          <w:rFonts w:ascii="Arial" w:eastAsia="Arial" w:hAnsi="Arial" w:cs="Arial"/>
          <w:sz w:val="20"/>
          <w:szCs w:val="20"/>
        </w:rPr>
        <w:t xml:space="preserve"> = (10 + 9 + 8 + 6 + 4 + 3)</w:t>
      </w:r>
      <w:r>
        <w:rPr>
          <w:rFonts w:ascii="Arial" w:eastAsia="Arial" w:hAnsi="Arial" w:cs="Arial"/>
          <w:sz w:val="20"/>
          <w:szCs w:val="20"/>
          <w:vertAlign w:val="superscript"/>
        </w:rPr>
        <w:t xml:space="preserve">2 </w:t>
      </w:r>
      <w:r>
        <w:rPr>
          <w:rFonts w:ascii="Arial" w:eastAsia="Arial" w:hAnsi="Arial" w:cs="Arial"/>
          <w:sz w:val="20"/>
          <w:szCs w:val="20"/>
        </w:rPr>
        <w:t>= (40)</w:t>
      </w:r>
      <w:r>
        <w:rPr>
          <w:rFonts w:ascii="Arial" w:eastAsia="Arial" w:hAnsi="Arial" w:cs="Arial"/>
          <w:sz w:val="20"/>
          <w:szCs w:val="20"/>
          <w:vertAlign w:val="superscript"/>
        </w:rPr>
        <w:t>2</w:t>
      </w:r>
      <w:r>
        <w:rPr>
          <w:rFonts w:ascii="Arial" w:eastAsia="Arial" w:hAnsi="Arial" w:cs="Arial"/>
          <w:sz w:val="20"/>
          <w:szCs w:val="20"/>
        </w:rPr>
        <w:t xml:space="preserve"> = 1600</w:t>
      </w:r>
    </w:p>
    <w:p w14:paraId="5833C798" w14:textId="77777777" w:rsidR="007A5850" w:rsidRDefault="007A5850" w:rsidP="007A5850">
      <w:pPr>
        <w:numPr>
          <w:ilvl w:val="0"/>
          <w:numId w:val="2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Σ(X - Y) = (10 - 5) + (9 - 5) + (8 - 4) + (6 - 4) + (4 - 3) + (3 - 2) = 5 + 4 + 4 + 2 + 1 + 1 = 17</w:t>
      </w:r>
    </w:p>
    <w:p w14:paraId="557D0695" w14:textId="77777777" w:rsidR="007A5850" w:rsidRDefault="007A5850" w:rsidP="007A5850">
      <w:pPr>
        <w:numPr>
          <w:ilvl w:val="0"/>
          <w:numId w:val="2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Σ(X - Y)</w:t>
      </w:r>
      <w:r>
        <w:rPr>
          <w:rFonts w:ascii="Arial" w:eastAsia="Arial" w:hAnsi="Arial" w:cs="Arial"/>
          <w:sz w:val="20"/>
          <w:szCs w:val="20"/>
          <w:vertAlign w:val="superscript"/>
        </w:rPr>
        <w:t>2</w:t>
      </w:r>
      <w:r>
        <w:rPr>
          <w:rFonts w:ascii="Arial" w:eastAsia="Arial" w:hAnsi="Arial" w:cs="Arial"/>
          <w:sz w:val="20"/>
          <w:szCs w:val="20"/>
        </w:rPr>
        <w:t xml:space="preserve"> = (10 - 5)</w:t>
      </w:r>
      <w:r>
        <w:rPr>
          <w:rFonts w:ascii="Arial" w:eastAsia="Arial" w:hAnsi="Arial" w:cs="Arial"/>
          <w:sz w:val="20"/>
          <w:szCs w:val="20"/>
          <w:vertAlign w:val="superscript"/>
        </w:rPr>
        <w:t>2</w:t>
      </w:r>
      <w:r>
        <w:rPr>
          <w:rFonts w:ascii="Arial" w:eastAsia="Arial" w:hAnsi="Arial" w:cs="Arial"/>
          <w:sz w:val="20"/>
          <w:szCs w:val="20"/>
        </w:rPr>
        <w:t xml:space="preserve"> + (9 - 5)</w:t>
      </w:r>
      <w:r>
        <w:rPr>
          <w:rFonts w:ascii="Arial" w:eastAsia="Arial" w:hAnsi="Arial" w:cs="Arial"/>
          <w:sz w:val="20"/>
          <w:szCs w:val="20"/>
          <w:vertAlign w:val="superscript"/>
        </w:rPr>
        <w:t>2</w:t>
      </w:r>
      <w:r>
        <w:rPr>
          <w:rFonts w:ascii="Arial" w:eastAsia="Arial" w:hAnsi="Arial" w:cs="Arial"/>
          <w:sz w:val="20"/>
          <w:szCs w:val="20"/>
        </w:rPr>
        <w:t xml:space="preserve"> + (8 - 4)</w:t>
      </w:r>
      <w:r>
        <w:rPr>
          <w:rFonts w:ascii="Arial" w:eastAsia="Arial" w:hAnsi="Arial" w:cs="Arial"/>
          <w:sz w:val="20"/>
          <w:szCs w:val="20"/>
          <w:vertAlign w:val="superscript"/>
        </w:rPr>
        <w:t>2</w:t>
      </w:r>
      <w:r>
        <w:rPr>
          <w:rFonts w:ascii="Arial" w:eastAsia="Arial" w:hAnsi="Arial" w:cs="Arial"/>
          <w:sz w:val="20"/>
          <w:szCs w:val="20"/>
        </w:rPr>
        <w:t xml:space="preserve"> + (6 - 4)</w:t>
      </w:r>
      <w:r>
        <w:rPr>
          <w:rFonts w:ascii="Arial" w:eastAsia="Arial" w:hAnsi="Arial" w:cs="Arial"/>
          <w:sz w:val="20"/>
          <w:szCs w:val="20"/>
          <w:vertAlign w:val="superscript"/>
        </w:rPr>
        <w:t>2</w:t>
      </w:r>
      <w:r>
        <w:rPr>
          <w:rFonts w:ascii="Arial" w:eastAsia="Arial" w:hAnsi="Arial" w:cs="Arial"/>
          <w:sz w:val="20"/>
          <w:szCs w:val="20"/>
        </w:rPr>
        <w:t xml:space="preserve"> + (4 - 3)</w:t>
      </w:r>
      <w:r>
        <w:rPr>
          <w:rFonts w:ascii="Arial" w:eastAsia="Arial" w:hAnsi="Arial" w:cs="Arial"/>
          <w:sz w:val="20"/>
          <w:szCs w:val="20"/>
          <w:vertAlign w:val="superscript"/>
        </w:rPr>
        <w:t>2</w:t>
      </w:r>
      <w:r>
        <w:rPr>
          <w:rFonts w:ascii="Arial" w:eastAsia="Arial" w:hAnsi="Arial" w:cs="Arial"/>
          <w:sz w:val="20"/>
          <w:szCs w:val="20"/>
        </w:rPr>
        <w:t xml:space="preserve"> + (3 - 2)</w:t>
      </w:r>
      <w:r>
        <w:rPr>
          <w:rFonts w:ascii="Arial" w:eastAsia="Arial" w:hAnsi="Arial" w:cs="Arial"/>
          <w:sz w:val="20"/>
          <w:szCs w:val="20"/>
          <w:vertAlign w:val="superscript"/>
        </w:rPr>
        <w:t>2</w:t>
      </w:r>
      <w:r>
        <w:rPr>
          <w:rFonts w:ascii="Arial" w:eastAsia="Arial" w:hAnsi="Arial" w:cs="Arial"/>
          <w:sz w:val="20"/>
          <w:szCs w:val="20"/>
        </w:rPr>
        <w:t xml:space="preserve"> = 5</w:t>
      </w:r>
      <w:r>
        <w:rPr>
          <w:rFonts w:ascii="Arial" w:eastAsia="Arial" w:hAnsi="Arial" w:cs="Arial"/>
          <w:sz w:val="20"/>
          <w:szCs w:val="20"/>
          <w:vertAlign w:val="superscript"/>
        </w:rPr>
        <w:t>2</w:t>
      </w:r>
      <w:r>
        <w:rPr>
          <w:rFonts w:ascii="Arial" w:eastAsia="Arial" w:hAnsi="Arial" w:cs="Arial"/>
          <w:sz w:val="20"/>
          <w:szCs w:val="20"/>
        </w:rPr>
        <w:t xml:space="preserve"> + 4</w:t>
      </w:r>
      <w:r>
        <w:rPr>
          <w:rFonts w:ascii="Arial" w:eastAsia="Arial" w:hAnsi="Arial" w:cs="Arial"/>
          <w:sz w:val="20"/>
          <w:szCs w:val="20"/>
          <w:vertAlign w:val="superscript"/>
        </w:rPr>
        <w:t>2</w:t>
      </w:r>
      <w:r>
        <w:rPr>
          <w:rFonts w:ascii="Arial" w:eastAsia="Arial" w:hAnsi="Arial" w:cs="Arial"/>
          <w:sz w:val="20"/>
          <w:szCs w:val="20"/>
        </w:rPr>
        <w:t xml:space="preserve"> + 4</w:t>
      </w:r>
      <w:r>
        <w:rPr>
          <w:rFonts w:ascii="Arial" w:eastAsia="Arial" w:hAnsi="Arial" w:cs="Arial"/>
          <w:sz w:val="20"/>
          <w:szCs w:val="20"/>
          <w:vertAlign w:val="superscript"/>
        </w:rPr>
        <w:t>2</w:t>
      </w:r>
      <w:r>
        <w:rPr>
          <w:rFonts w:ascii="Arial" w:eastAsia="Arial" w:hAnsi="Arial" w:cs="Arial"/>
          <w:sz w:val="20"/>
          <w:szCs w:val="20"/>
        </w:rPr>
        <w:t xml:space="preserve"> + 2</w:t>
      </w:r>
      <w:r>
        <w:rPr>
          <w:rFonts w:ascii="Arial" w:eastAsia="Arial" w:hAnsi="Arial" w:cs="Arial"/>
          <w:sz w:val="20"/>
          <w:szCs w:val="20"/>
          <w:vertAlign w:val="superscript"/>
        </w:rPr>
        <w:t>2</w:t>
      </w:r>
      <w:r>
        <w:rPr>
          <w:rFonts w:ascii="Arial" w:eastAsia="Arial" w:hAnsi="Arial" w:cs="Arial"/>
          <w:sz w:val="20"/>
          <w:szCs w:val="20"/>
        </w:rPr>
        <w:t xml:space="preserve"> + 1</w:t>
      </w:r>
      <w:r>
        <w:rPr>
          <w:rFonts w:ascii="Arial" w:eastAsia="Arial" w:hAnsi="Arial" w:cs="Arial"/>
          <w:sz w:val="20"/>
          <w:szCs w:val="20"/>
          <w:vertAlign w:val="superscript"/>
        </w:rPr>
        <w:t>2</w:t>
      </w:r>
      <w:r>
        <w:rPr>
          <w:rFonts w:ascii="Arial" w:eastAsia="Arial" w:hAnsi="Arial" w:cs="Arial"/>
          <w:sz w:val="20"/>
          <w:szCs w:val="20"/>
        </w:rPr>
        <w:t xml:space="preserve"> + 1</w:t>
      </w:r>
      <w:r>
        <w:rPr>
          <w:rFonts w:ascii="Arial" w:eastAsia="Arial" w:hAnsi="Arial" w:cs="Arial"/>
          <w:sz w:val="20"/>
          <w:szCs w:val="20"/>
          <w:vertAlign w:val="superscript"/>
        </w:rPr>
        <w:t>2</w:t>
      </w:r>
      <w:r>
        <w:rPr>
          <w:rFonts w:ascii="Arial" w:eastAsia="Arial" w:hAnsi="Arial" w:cs="Arial"/>
          <w:sz w:val="20"/>
          <w:szCs w:val="20"/>
        </w:rPr>
        <w:t xml:space="preserve"> = 25 + 16 + 16 + 4 + 1 + 1 = 63</w:t>
      </w:r>
    </w:p>
    <w:p w14:paraId="38725F57" w14:textId="77777777" w:rsidR="007A5850" w:rsidRDefault="007A5850" w:rsidP="007A5850">
      <w:pPr>
        <w:numPr>
          <w:ilvl w:val="0"/>
          <w:numId w:val="2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ΣXY = (10*5) + (9*5) + (8*4) + (4*3) + (3*2) = 50 + 45 + 32 + 24 + 12 + 6 = 169</w:t>
      </w:r>
    </w:p>
    <w:p w14:paraId="16C064F3" w14:textId="77777777" w:rsidR="007A5850" w:rsidRDefault="007A5850">
      <w:pPr>
        <w:pBdr>
          <w:top w:val="nil"/>
          <w:left w:val="nil"/>
          <w:bottom w:val="nil"/>
          <w:right w:val="nil"/>
          <w:between w:val="nil"/>
        </w:pBdr>
        <w:jc w:val="both"/>
        <w:rPr>
          <w:rFonts w:ascii="Arial" w:eastAsia="Arial" w:hAnsi="Arial" w:cs="Arial"/>
          <w:sz w:val="20"/>
          <w:szCs w:val="20"/>
        </w:rPr>
      </w:pPr>
    </w:p>
    <w:p w14:paraId="6DED77A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w:t>
      </w:r>
      <w:r>
        <w:rPr>
          <w:rFonts w:ascii="Arial" w:eastAsia="Arial" w:hAnsi="Arial" w:cs="Arial"/>
          <w:b/>
          <w:sz w:val="20"/>
          <w:szCs w:val="20"/>
        </w:rPr>
        <w:t>mean</w:t>
      </w:r>
      <w:r>
        <w:rPr>
          <w:rFonts w:ascii="Arial" w:eastAsia="Arial" w:hAnsi="Arial" w:cs="Arial"/>
          <w:sz w:val="20"/>
          <w:szCs w:val="20"/>
        </w:rPr>
        <w:t xml:space="preserve"> is the arithmetic average of all the scores in a distribution. The mean is the most-often used measure of central tendency, because it evenly balances a distribution so both the large and small values are equally represented by the mean and also takes into account all individual values. It is this second point that is the main advantage of the mean: it accounts for individual scores in a data set.</w:t>
      </w:r>
    </w:p>
    <w:p w14:paraId="4A14E091" w14:textId="77777777" w:rsidR="007A5850" w:rsidRDefault="007A5850">
      <w:pPr>
        <w:pBdr>
          <w:top w:val="nil"/>
          <w:left w:val="nil"/>
          <w:bottom w:val="nil"/>
          <w:right w:val="nil"/>
          <w:between w:val="nil"/>
        </w:pBdr>
        <w:jc w:val="both"/>
        <w:rPr>
          <w:rFonts w:ascii="Arial" w:eastAsia="Arial" w:hAnsi="Arial" w:cs="Arial"/>
          <w:sz w:val="20"/>
          <w:szCs w:val="20"/>
        </w:rPr>
      </w:pPr>
    </w:p>
    <w:p w14:paraId="1DF807D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To calculate the mean, add together all the scores in a distribution (ΣX) and then divide that sum by the total number of scores in the distribution (n). The expressions for calculating the mean from a sample and from a population are (in APA format, an italicized </w:t>
      </w:r>
      <w:r>
        <w:rPr>
          <w:rFonts w:ascii="Arial" w:eastAsia="Arial" w:hAnsi="Arial" w:cs="Arial"/>
          <w:i/>
          <w:sz w:val="20"/>
          <w:szCs w:val="20"/>
        </w:rPr>
        <w:t>M</w:t>
      </w:r>
      <w:r>
        <w:rPr>
          <w:rFonts w:ascii="Arial" w:eastAsia="Arial" w:hAnsi="Arial" w:cs="Arial"/>
          <w:sz w:val="20"/>
          <w:szCs w:val="20"/>
        </w:rPr>
        <w:t xml:space="preserve"> is used to represent the mean):</w:t>
      </w:r>
    </w:p>
    <w:p w14:paraId="4F51DC42" w14:textId="77777777" w:rsidR="007A5850" w:rsidRDefault="007A5850">
      <w:pPr>
        <w:pBdr>
          <w:top w:val="nil"/>
          <w:left w:val="nil"/>
          <w:bottom w:val="nil"/>
          <w:right w:val="nil"/>
          <w:between w:val="nil"/>
        </w:pBdr>
        <w:jc w:val="center"/>
        <w:rPr>
          <w:rFonts w:ascii="Arial" w:eastAsia="Arial" w:hAnsi="Arial" w:cs="Arial"/>
          <w:sz w:val="20"/>
          <w:szCs w:val="20"/>
        </w:rPr>
      </w:pPr>
      <w:hyperlink r:id="rId56">
        <w:r>
          <w:rPr>
            <w:rFonts w:ascii="Arial" w:eastAsia="Arial" w:hAnsi="Arial" w:cs="Arial"/>
            <w:noProof/>
            <w:sz w:val="20"/>
            <w:szCs w:val="20"/>
          </w:rPr>
          <w:drawing>
            <wp:inline distT="19050" distB="19050" distL="19050" distR="19050" wp14:anchorId="7AD81898" wp14:editId="4F348BC9">
              <wp:extent cx="990600" cy="266700"/>
              <wp:effectExtent l="0" t="0" r="0" b="0"/>
              <wp:docPr id="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7"/>
                      <a:srcRect/>
                      <a:stretch>
                        <a:fillRect/>
                      </a:stretch>
                    </pic:blipFill>
                    <pic:spPr>
                      <a:xfrm>
                        <a:off x="0" y="0"/>
                        <a:ext cx="990600" cy="266700"/>
                      </a:xfrm>
                      <a:prstGeom prst="rect">
                        <a:avLst/>
                      </a:prstGeom>
                      <a:ln/>
                    </pic:spPr>
                  </pic:pic>
                </a:graphicData>
              </a:graphic>
            </wp:inline>
          </w:drawing>
        </w:r>
      </w:hyperlink>
    </w:p>
    <w:p w14:paraId="127BB44F" w14:textId="77777777" w:rsidR="007A5850" w:rsidRDefault="007A5850">
      <w:pPr>
        <w:pBdr>
          <w:top w:val="nil"/>
          <w:left w:val="nil"/>
          <w:bottom w:val="nil"/>
          <w:right w:val="nil"/>
          <w:between w:val="nil"/>
        </w:pBdr>
        <w:jc w:val="center"/>
        <w:rPr>
          <w:rFonts w:ascii="Arial" w:eastAsia="Arial" w:hAnsi="Arial" w:cs="Arial"/>
          <w:sz w:val="20"/>
          <w:szCs w:val="20"/>
        </w:rPr>
      </w:pPr>
      <w:hyperlink r:id="rId58">
        <w:r>
          <w:rPr>
            <w:rFonts w:ascii="Arial" w:eastAsia="Arial" w:hAnsi="Arial" w:cs="Arial"/>
            <w:noProof/>
            <w:sz w:val="20"/>
            <w:szCs w:val="20"/>
          </w:rPr>
          <w:drawing>
            <wp:inline distT="19050" distB="19050" distL="19050" distR="19050" wp14:anchorId="2DE36E92" wp14:editId="091594A2">
              <wp:extent cx="558800" cy="304800"/>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9"/>
                      <a:srcRect/>
                      <a:stretch>
                        <a:fillRect/>
                      </a:stretch>
                    </pic:blipFill>
                    <pic:spPr>
                      <a:xfrm>
                        <a:off x="0" y="0"/>
                        <a:ext cx="558800" cy="304800"/>
                      </a:xfrm>
                      <a:prstGeom prst="rect">
                        <a:avLst/>
                      </a:prstGeom>
                      <a:ln/>
                    </pic:spPr>
                  </pic:pic>
                </a:graphicData>
              </a:graphic>
            </wp:inline>
          </w:drawing>
        </w:r>
      </w:hyperlink>
    </w:p>
    <w:p w14:paraId="2EC0F67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For example, we calculate the mean from the sample of n = 11 scores from the median example in Section 4.4. The scores in that set of data were:</w:t>
      </w:r>
    </w:p>
    <w:p w14:paraId="3BBD17AA" w14:textId="77777777" w:rsidR="007A5850" w:rsidRDefault="007A5850">
      <w:pPr>
        <w:pBdr>
          <w:top w:val="nil"/>
          <w:left w:val="nil"/>
          <w:bottom w:val="nil"/>
          <w:right w:val="nil"/>
          <w:between w:val="nil"/>
        </w:pBdr>
        <w:jc w:val="both"/>
        <w:rPr>
          <w:rFonts w:ascii="Arial" w:eastAsia="Arial" w:hAnsi="Arial" w:cs="Arial"/>
          <w:sz w:val="20"/>
          <w:szCs w:val="20"/>
        </w:rPr>
      </w:pPr>
    </w:p>
    <w:p w14:paraId="6041B11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2     2      3     4     5     6     7     7     9     10     10</w:t>
      </w:r>
    </w:p>
    <w:p w14:paraId="5332D0FC" w14:textId="77777777" w:rsidR="007A5850" w:rsidRDefault="007A5850">
      <w:pPr>
        <w:pBdr>
          <w:top w:val="nil"/>
          <w:left w:val="nil"/>
          <w:bottom w:val="nil"/>
          <w:right w:val="nil"/>
          <w:between w:val="nil"/>
        </w:pBdr>
        <w:jc w:val="both"/>
        <w:rPr>
          <w:rFonts w:ascii="Arial" w:eastAsia="Arial" w:hAnsi="Arial" w:cs="Arial"/>
          <w:b/>
          <w:sz w:val="20"/>
          <w:szCs w:val="20"/>
        </w:rPr>
      </w:pPr>
    </w:p>
    <w:p w14:paraId="5F883E6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 calculate the mean, determine the sum of the values (ΣX = 65). Next, divide that value by the total number of scores in the distribution (</w:t>
      </w:r>
      <w:r>
        <w:rPr>
          <w:rFonts w:ascii="Arial" w:eastAsia="Arial" w:hAnsi="Arial" w:cs="Arial"/>
          <w:i/>
          <w:sz w:val="20"/>
          <w:szCs w:val="20"/>
        </w:rPr>
        <w:t>n</w:t>
      </w:r>
      <w:r>
        <w:rPr>
          <w:rFonts w:ascii="Arial" w:eastAsia="Arial" w:hAnsi="Arial" w:cs="Arial"/>
          <w:sz w:val="20"/>
          <w:szCs w:val="20"/>
        </w:rPr>
        <w:t xml:space="preserve"> = 11). Thus:</w:t>
      </w:r>
    </w:p>
    <w:p w14:paraId="08CE8349" w14:textId="77777777" w:rsidR="007A5850" w:rsidRDefault="007A5850">
      <w:pPr>
        <w:pBdr>
          <w:top w:val="nil"/>
          <w:left w:val="nil"/>
          <w:bottom w:val="nil"/>
          <w:right w:val="nil"/>
          <w:between w:val="nil"/>
        </w:pBdr>
        <w:jc w:val="both"/>
        <w:rPr>
          <w:rFonts w:ascii="Arial" w:eastAsia="Arial" w:hAnsi="Arial" w:cs="Arial"/>
          <w:b/>
          <w:sz w:val="20"/>
          <w:szCs w:val="20"/>
        </w:rPr>
      </w:pPr>
    </w:p>
    <w:p w14:paraId="758F2BC8"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i/>
          <w:sz w:val="20"/>
          <w:szCs w:val="20"/>
        </w:rPr>
        <w:t xml:space="preserve">M = </w:t>
      </w:r>
      <w:r>
        <w:rPr>
          <w:rFonts w:ascii="Arial" w:eastAsia="Arial" w:hAnsi="Arial" w:cs="Arial"/>
          <w:sz w:val="20"/>
          <w:szCs w:val="20"/>
        </w:rPr>
        <w:t>(65)/11 = 5.909</w:t>
      </w:r>
    </w:p>
    <w:p w14:paraId="108F9491" w14:textId="77777777" w:rsidR="007A5850" w:rsidRDefault="007A5850">
      <w:pPr>
        <w:pBdr>
          <w:top w:val="nil"/>
          <w:left w:val="nil"/>
          <w:bottom w:val="nil"/>
          <w:right w:val="nil"/>
          <w:between w:val="nil"/>
        </w:pBdr>
        <w:jc w:val="both"/>
        <w:rPr>
          <w:rFonts w:ascii="Arial" w:eastAsia="Arial" w:hAnsi="Arial" w:cs="Arial"/>
          <w:b/>
          <w:sz w:val="20"/>
          <w:szCs w:val="20"/>
        </w:rPr>
      </w:pPr>
    </w:p>
    <w:p w14:paraId="6F432A5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This value (</w:t>
      </w:r>
      <w:r>
        <w:rPr>
          <w:rFonts w:ascii="Arial" w:eastAsia="Arial" w:hAnsi="Arial" w:cs="Arial"/>
          <w:i/>
          <w:sz w:val="20"/>
          <w:szCs w:val="20"/>
        </w:rPr>
        <w:t>M</w:t>
      </w:r>
      <w:r>
        <w:rPr>
          <w:rFonts w:ascii="Arial" w:eastAsia="Arial" w:hAnsi="Arial" w:cs="Arial"/>
          <w:sz w:val="20"/>
          <w:szCs w:val="20"/>
        </w:rPr>
        <w:t xml:space="preserve"> = 5.909) is close to the median value (Md = 6). The difference between the mean and the median reflects the mean’s taking into account the individual values. To emphasize the fact that the mean takes into account all values in a set of data, recall the two sets of </w:t>
      </w:r>
      <w:r>
        <w:rPr>
          <w:rFonts w:ascii="Arial" w:eastAsia="Arial" w:hAnsi="Arial" w:cs="Arial"/>
          <w:i/>
          <w:sz w:val="20"/>
          <w:szCs w:val="20"/>
        </w:rPr>
        <w:t>n</w:t>
      </w:r>
      <w:r>
        <w:rPr>
          <w:rFonts w:ascii="Arial" w:eastAsia="Arial" w:hAnsi="Arial" w:cs="Arial"/>
          <w:sz w:val="20"/>
          <w:szCs w:val="20"/>
        </w:rPr>
        <w:t xml:space="preserve"> = 5 scores from Section 4.4 that had the same median (Md = 5):</w:t>
      </w:r>
    </w:p>
    <w:p w14:paraId="7EBCE149" w14:textId="77777777" w:rsidR="007A5850" w:rsidRDefault="007A5850">
      <w:pPr>
        <w:pBdr>
          <w:top w:val="nil"/>
          <w:left w:val="nil"/>
          <w:bottom w:val="nil"/>
          <w:right w:val="nil"/>
          <w:between w:val="nil"/>
        </w:pBdr>
        <w:jc w:val="both"/>
        <w:rPr>
          <w:rFonts w:ascii="Arial" w:eastAsia="Arial" w:hAnsi="Arial" w:cs="Arial"/>
          <w:sz w:val="20"/>
          <w:szCs w:val="20"/>
        </w:rPr>
      </w:pPr>
    </w:p>
    <w:p w14:paraId="2F1BB404" w14:textId="77777777" w:rsidR="007A5850" w:rsidRDefault="007A5850">
      <w:pPr>
        <w:pBdr>
          <w:top w:val="nil"/>
          <w:left w:val="nil"/>
          <w:bottom w:val="nil"/>
          <w:right w:val="nil"/>
          <w:between w:val="nil"/>
        </w:pBdr>
        <w:jc w:val="both"/>
        <w:rPr>
          <w:rFonts w:ascii="Arial" w:eastAsia="Arial" w:hAnsi="Arial" w:cs="Arial"/>
          <w:b/>
          <w:sz w:val="20"/>
          <w:szCs w:val="20"/>
        </w:rPr>
      </w:pPr>
    </w:p>
    <w:tbl>
      <w:tblPr>
        <w:tblW w:w="9360" w:type="dxa"/>
        <w:jc w:val="center"/>
        <w:tblBorders>
          <w:top w:val="single" w:sz="12" w:space="0" w:color="000000"/>
          <w:bottom w:val="single" w:sz="12" w:space="0" w:color="000000"/>
        </w:tblBorders>
        <w:tblLayout w:type="fixed"/>
        <w:tblLook w:val="0400" w:firstRow="0" w:lastRow="0" w:firstColumn="0" w:lastColumn="0" w:noHBand="0" w:noVBand="1"/>
      </w:tblPr>
      <w:tblGrid>
        <w:gridCol w:w="1311"/>
        <w:gridCol w:w="1305"/>
        <w:gridCol w:w="1305"/>
        <w:gridCol w:w="1305"/>
        <w:gridCol w:w="1305"/>
        <w:gridCol w:w="1309"/>
        <w:gridCol w:w="1520"/>
      </w:tblGrid>
      <w:tr w:rsidR="007A5850" w14:paraId="7EE331B6" w14:textId="77777777">
        <w:trPr>
          <w:jc w:val="center"/>
        </w:trPr>
        <w:tc>
          <w:tcPr>
            <w:tcW w:w="1311" w:type="dxa"/>
            <w:tcBorders>
              <w:bottom w:val="single" w:sz="6" w:space="0" w:color="000000"/>
              <w:right w:val="single" w:sz="6" w:space="0" w:color="000000"/>
            </w:tcBorders>
            <w:shd w:val="clear" w:color="auto" w:fill="FFFFFF"/>
          </w:tcPr>
          <w:p w14:paraId="54D5D91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Set 1:</w:t>
            </w:r>
          </w:p>
        </w:tc>
        <w:tc>
          <w:tcPr>
            <w:tcW w:w="1305" w:type="dxa"/>
            <w:tcBorders>
              <w:bottom w:val="single" w:sz="6" w:space="0" w:color="000000"/>
            </w:tcBorders>
            <w:shd w:val="clear" w:color="auto" w:fill="FFFFFF"/>
          </w:tcPr>
          <w:p w14:paraId="2AF626D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w:t>
            </w:r>
          </w:p>
        </w:tc>
        <w:tc>
          <w:tcPr>
            <w:tcW w:w="1305" w:type="dxa"/>
            <w:tcBorders>
              <w:bottom w:val="single" w:sz="6" w:space="0" w:color="000000"/>
            </w:tcBorders>
            <w:shd w:val="clear" w:color="auto" w:fill="FFFFFF"/>
          </w:tcPr>
          <w:p w14:paraId="403BE32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w:t>
            </w:r>
          </w:p>
        </w:tc>
        <w:tc>
          <w:tcPr>
            <w:tcW w:w="1305" w:type="dxa"/>
            <w:tcBorders>
              <w:bottom w:val="single" w:sz="6" w:space="0" w:color="000000"/>
            </w:tcBorders>
            <w:shd w:val="clear" w:color="auto" w:fill="FFFFFF"/>
          </w:tcPr>
          <w:p w14:paraId="54858CE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1305" w:type="dxa"/>
            <w:tcBorders>
              <w:bottom w:val="single" w:sz="6" w:space="0" w:color="000000"/>
            </w:tcBorders>
            <w:shd w:val="clear" w:color="auto" w:fill="FFFFFF"/>
          </w:tcPr>
          <w:p w14:paraId="227C70C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7</w:t>
            </w:r>
          </w:p>
        </w:tc>
        <w:tc>
          <w:tcPr>
            <w:tcW w:w="1309" w:type="dxa"/>
            <w:tcBorders>
              <w:bottom w:val="single" w:sz="6" w:space="0" w:color="000000"/>
            </w:tcBorders>
            <w:shd w:val="clear" w:color="auto" w:fill="FFFFFF"/>
          </w:tcPr>
          <w:p w14:paraId="1AFF9F3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10</w:t>
            </w:r>
          </w:p>
        </w:tc>
        <w:tc>
          <w:tcPr>
            <w:tcW w:w="1520" w:type="dxa"/>
            <w:tcBorders>
              <w:bottom w:val="single" w:sz="6" w:space="0" w:color="000000"/>
            </w:tcBorders>
            <w:shd w:val="clear" w:color="auto" w:fill="FFFFFF"/>
          </w:tcPr>
          <w:p w14:paraId="5B8B024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Md = 5</w:t>
            </w:r>
          </w:p>
        </w:tc>
      </w:tr>
      <w:tr w:rsidR="007A5850" w14:paraId="1449F43C" w14:textId="77777777">
        <w:trPr>
          <w:jc w:val="center"/>
        </w:trPr>
        <w:tc>
          <w:tcPr>
            <w:tcW w:w="1311" w:type="dxa"/>
            <w:tcBorders>
              <w:right w:val="single" w:sz="6" w:space="0" w:color="000000"/>
            </w:tcBorders>
            <w:shd w:val="clear" w:color="auto" w:fill="FFFFFF"/>
          </w:tcPr>
          <w:p w14:paraId="6CF6FDB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Set 2:</w:t>
            </w:r>
          </w:p>
        </w:tc>
        <w:tc>
          <w:tcPr>
            <w:tcW w:w="1305" w:type="dxa"/>
            <w:shd w:val="clear" w:color="auto" w:fill="FFFFFF"/>
          </w:tcPr>
          <w:p w14:paraId="5A7127C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w:t>
            </w:r>
          </w:p>
        </w:tc>
        <w:tc>
          <w:tcPr>
            <w:tcW w:w="1305" w:type="dxa"/>
            <w:shd w:val="clear" w:color="auto" w:fill="FFFFFF"/>
          </w:tcPr>
          <w:p w14:paraId="421001B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w:t>
            </w:r>
          </w:p>
        </w:tc>
        <w:tc>
          <w:tcPr>
            <w:tcW w:w="1305" w:type="dxa"/>
            <w:shd w:val="clear" w:color="auto" w:fill="FFFFFF"/>
          </w:tcPr>
          <w:p w14:paraId="7B1DBB9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1305" w:type="dxa"/>
            <w:shd w:val="clear" w:color="auto" w:fill="FFFFFF"/>
          </w:tcPr>
          <w:p w14:paraId="3EB1827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6</w:t>
            </w:r>
          </w:p>
        </w:tc>
        <w:tc>
          <w:tcPr>
            <w:tcW w:w="1309" w:type="dxa"/>
            <w:shd w:val="clear" w:color="auto" w:fill="FFFFFF"/>
          </w:tcPr>
          <w:p w14:paraId="3AE6F28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6</w:t>
            </w:r>
          </w:p>
        </w:tc>
        <w:tc>
          <w:tcPr>
            <w:tcW w:w="1520" w:type="dxa"/>
            <w:shd w:val="clear" w:color="auto" w:fill="FFFFFF"/>
          </w:tcPr>
          <w:p w14:paraId="48F258E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Md = 5</w:t>
            </w:r>
          </w:p>
        </w:tc>
      </w:tr>
    </w:tbl>
    <w:p w14:paraId="742B527F" w14:textId="77777777" w:rsidR="007A5850" w:rsidRDefault="007A5850">
      <w:pPr>
        <w:pBdr>
          <w:top w:val="nil"/>
          <w:left w:val="nil"/>
          <w:bottom w:val="nil"/>
          <w:right w:val="nil"/>
          <w:between w:val="nil"/>
        </w:pBdr>
        <w:jc w:val="both"/>
        <w:rPr>
          <w:rFonts w:ascii="Arial" w:eastAsia="Arial" w:hAnsi="Arial" w:cs="Arial"/>
          <w:sz w:val="20"/>
          <w:szCs w:val="20"/>
        </w:rPr>
      </w:pPr>
    </w:p>
    <w:p w14:paraId="3D08D4E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Calculating the mean for Set 1, we have </w:t>
      </w:r>
      <w:r>
        <w:rPr>
          <w:rFonts w:ascii="Arial" w:eastAsia="Arial" w:hAnsi="Arial" w:cs="Arial"/>
          <w:i/>
          <w:sz w:val="20"/>
          <w:szCs w:val="20"/>
        </w:rPr>
        <w:t xml:space="preserve">M = </w:t>
      </w:r>
      <w:r>
        <w:rPr>
          <w:rFonts w:ascii="Arial" w:eastAsia="Arial" w:hAnsi="Arial" w:cs="Arial"/>
          <w:sz w:val="20"/>
          <w:szCs w:val="20"/>
        </w:rPr>
        <w:t xml:space="preserve">27/5 = 5.4, and for Set 2 we have </w:t>
      </w:r>
      <w:r>
        <w:rPr>
          <w:rFonts w:ascii="Arial" w:eastAsia="Arial" w:hAnsi="Arial" w:cs="Arial"/>
          <w:i/>
          <w:sz w:val="20"/>
          <w:szCs w:val="20"/>
        </w:rPr>
        <w:t>M</w:t>
      </w:r>
      <w:r>
        <w:rPr>
          <w:rFonts w:ascii="Arial" w:eastAsia="Arial" w:hAnsi="Arial" w:cs="Arial"/>
          <w:sz w:val="20"/>
          <w:szCs w:val="20"/>
        </w:rPr>
        <w:t xml:space="preserve"> = 25/5 = 5.</w:t>
      </w:r>
      <w:r>
        <w:rPr>
          <w:rFonts w:ascii="Arial" w:eastAsia="Arial" w:hAnsi="Arial" w:cs="Arial"/>
          <w:b/>
          <w:sz w:val="20"/>
          <w:szCs w:val="20"/>
        </w:rPr>
        <w:t xml:space="preserve"> </w:t>
      </w:r>
      <w:r>
        <w:rPr>
          <w:rFonts w:ascii="Arial" w:eastAsia="Arial" w:hAnsi="Arial" w:cs="Arial"/>
          <w:sz w:val="20"/>
          <w:szCs w:val="20"/>
        </w:rPr>
        <w:t>You should begin to see why the mean is a more accurate measure of central tendency as it takes the individual scores into account; the median does not.</w:t>
      </w:r>
    </w:p>
    <w:p w14:paraId="16DBE0F5" w14:textId="77777777" w:rsidR="007A5850" w:rsidRDefault="007A5850">
      <w:pPr>
        <w:pBdr>
          <w:top w:val="nil"/>
          <w:left w:val="nil"/>
          <w:bottom w:val="nil"/>
          <w:right w:val="nil"/>
          <w:between w:val="nil"/>
        </w:pBdr>
        <w:jc w:val="both"/>
        <w:rPr>
          <w:rFonts w:ascii="Arial" w:eastAsia="Arial" w:hAnsi="Arial" w:cs="Arial"/>
          <w:sz w:val="20"/>
          <w:szCs w:val="20"/>
        </w:rPr>
      </w:pPr>
    </w:p>
    <w:p w14:paraId="0C51DE5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mean is defined as the </w:t>
      </w:r>
      <w:r>
        <w:rPr>
          <w:rFonts w:ascii="Arial" w:eastAsia="Arial" w:hAnsi="Arial" w:cs="Arial"/>
          <w:b/>
          <w:sz w:val="20"/>
          <w:szCs w:val="20"/>
        </w:rPr>
        <w:t>mathematical center</w:t>
      </w:r>
      <w:r>
        <w:rPr>
          <w:rFonts w:ascii="Arial" w:eastAsia="Arial" w:hAnsi="Arial" w:cs="Arial"/>
          <w:sz w:val="20"/>
          <w:szCs w:val="20"/>
        </w:rPr>
        <w:t xml:space="preserve"> of a distribution. This means the positive deviations from the mean and negative deviations from the mean (i.e., differences between scores and the mean) will cancel each other out. For example, by subtracting the mean from each score in Set 2 from above and summing those values, we get:</w:t>
      </w:r>
    </w:p>
    <w:p w14:paraId="3BCB6016" w14:textId="77777777" w:rsidR="007A5850" w:rsidRDefault="007A5850">
      <w:pPr>
        <w:pBdr>
          <w:top w:val="nil"/>
          <w:left w:val="nil"/>
          <w:bottom w:val="nil"/>
          <w:right w:val="nil"/>
          <w:between w:val="nil"/>
        </w:pBdr>
        <w:jc w:val="both"/>
        <w:rPr>
          <w:rFonts w:ascii="Arial" w:eastAsia="Arial" w:hAnsi="Arial" w:cs="Arial"/>
          <w:sz w:val="20"/>
          <w:szCs w:val="20"/>
        </w:rPr>
      </w:pPr>
    </w:p>
    <w:tbl>
      <w:tblPr>
        <w:tblW w:w="6171"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1102"/>
        <w:gridCol w:w="661"/>
        <w:gridCol w:w="661"/>
        <w:gridCol w:w="662"/>
        <w:gridCol w:w="662"/>
        <w:gridCol w:w="662"/>
        <w:gridCol w:w="1761"/>
      </w:tblGrid>
      <w:tr w:rsidR="007A5850" w14:paraId="5359C497" w14:textId="77777777">
        <w:tc>
          <w:tcPr>
            <w:tcW w:w="1102" w:type="dxa"/>
            <w:tcBorders>
              <w:bottom w:val="single" w:sz="6" w:space="0" w:color="000000"/>
              <w:right w:val="single" w:sz="6" w:space="0" w:color="000000"/>
            </w:tcBorders>
            <w:shd w:val="clear" w:color="auto" w:fill="FFFFFF"/>
            <w:vAlign w:val="center"/>
          </w:tcPr>
          <w:p w14:paraId="0431F37A" w14:textId="77777777" w:rsidR="007A5850" w:rsidRDefault="007A5850">
            <w:pPr>
              <w:pBdr>
                <w:top w:val="nil"/>
                <w:left w:val="nil"/>
                <w:bottom w:val="nil"/>
                <w:right w:val="nil"/>
                <w:between w:val="nil"/>
              </w:pBdr>
              <w:spacing w:line="276" w:lineRule="auto"/>
              <w:jc w:val="center"/>
              <w:rPr>
                <w:rFonts w:ascii="Arial" w:eastAsia="Arial" w:hAnsi="Arial" w:cs="Arial"/>
                <w:i/>
                <w:sz w:val="20"/>
                <w:szCs w:val="20"/>
              </w:rPr>
            </w:pPr>
            <w:r>
              <w:rPr>
                <w:rFonts w:ascii="Arial" w:eastAsia="Arial" w:hAnsi="Arial" w:cs="Arial"/>
                <w:b/>
                <w:i/>
                <w:sz w:val="20"/>
                <w:szCs w:val="20"/>
              </w:rPr>
              <w:t>X</w:t>
            </w:r>
          </w:p>
        </w:tc>
        <w:tc>
          <w:tcPr>
            <w:tcW w:w="661" w:type="dxa"/>
            <w:tcBorders>
              <w:bottom w:val="single" w:sz="6" w:space="0" w:color="000000"/>
            </w:tcBorders>
            <w:shd w:val="clear" w:color="auto" w:fill="FFFFFF"/>
            <w:vAlign w:val="center"/>
          </w:tcPr>
          <w:p w14:paraId="0B564DBD" w14:textId="77777777" w:rsidR="007A5850" w:rsidRDefault="007A5850">
            <w:pPr>
              <w:pBdr>
                <w:top w:val="nil"/>
                <w:left w:val="nil"/>
                <w:bottom w:val="nil"/>
                <w:right w:val="nil"/>
                <w:between w:val="nil"/>
              </w:pBdr>
              <w:spacing w:line="276" w:lineRule="auto"/>
              <w:jc w:val="center"/>
              <w:rPr>
                <w:rFonts w:ascii="Arial" w:eastAsia="Arial" w:hAnsi="Arial" w:cs="Arial"/>
                <w:i/>
                <w:sz w:val="20"/>
                <w:szCs w:val="20"/>
              </w:rPr>
            </w:pPr>
            <w:r>
              <w:rPr>
                <w:rFonts w:ascii="Arial" w:eastAsia="Arial" w:hAnsi="Arial" w:cs="Arial"/>
                <w:i/>
                <w:sz w:val="20"/>
                <w:szCs w:val="20"/>
              </w:rPr>
              <w:t>4</w:t>
            </w:r>
          </w:p>
        </w:tc>
        <w:tc>
          <w:tcPr>
            <w:tcW w:w="661" w:type="dxa"/>
            <w:tcBorders>
              <w:bottom w:val="single" w:sz="6" w:space="0" w:color="000000"/>
            </w:tcBorders>
            <w:shd w:val="clear" w:color="auto" w:fill="FFFFFF"/>
            <w:vAlign w:val="center"/>
          </w:tcPr>
          <w:p w14:paraId="08F10AE7" w14:textId="77777777" w:rsidR="007A5850" w:rsidRDefault="007A5850">
            <w:pPr>
              <w:pBdr>
                <w:top w:val="nil"/>
                <w:left w:val="nil"/>
                <w:bottom w:val="nil"/>
                <w:right w:val="nil"/>
                <w:between w:val="nil"/>
              </w:pBdr>
              <w:spacing w:line="276" w:lineRule="auto"/>
              <w:jc w:val="center"/>
              <w:rPr>
                <w:rFonts w:ascii="Arial" w:eastAsia="Arial" w:hAnsi="Arial" w:cs="Arial"/>
                <w:i/>
                <w:sz w:val="20"/>
                <w:szCs w:val="20"/>
              </w:rPr>
            </w:pPr>
            <w:r>
              <w:rPr>
                <w:rFonts w:ascii="Arial" w:eastAsia="Arial" w:hAnsi="Arial" w:cs="Arial"/>
                <w:i/>
                <w:sz w:val="20"/>
                <w:szCs w:val="20"/>
              </w:rPr>
              <w:t>4</w:t>
            </w:r>
          </w:p>
        </w:tc>
        <w:tc>
          <w:tcPr>
            <w:tcW w:w="662" w:type="dxa"/>
            <w:tcBorders>
              <w:bottom w:val="single" w:sz="6" w:space="0" w:color="000000"/>
            </w:tcBorders>
            <w:shd w:val="clear" w:color="auto" w:fill="FFFFFF"/>
            <w:vAlign w:val="center"/>
          </w:tcPr>
          <w:p w14:paraId="223BFF16" w14:textId="77777777" w:rsidR="007A5850" w:rsidRDefault="007A5850">
            <w:pPr>
              <w:pBdr>
                <w:top w:val="nil"/>
                <w:left w:val="nil"/>
                <w:bottom w:val="nil"/>
                <w:right w:val="nil"/>
                <w:between w:val="nil"/>
              </w:pBdr>
              <w:spacing w:line="276" w:lineRule="auto"/>
              <w:jc w:val="center"/>
              <w:rPr>
                <w:rFonts w:ascii="Arial" w:eastAsia="Arial" w:hAnsi="Arial" w:cs="Arial"/>
                <w:i/>
                <w:sz w:val="20"/>
                <w:szCs w:val="20"/>
              </w:rPr>
            </w:pPr>
            <w:r>
              <w:rPr>
                <w:rFonts w:ascii="Arial" w:eastAsia="Arial" w:hAnsi="Arial" w:cs="Arial"/>
                <w:i/>
                <w:sz w:val="20"/>
                <w:szCs w:val="20"/>
              </w:rPr>
              <w:t>5</w:t>
            </w:r>
          </w:p>
        </w:tc>
        <w:tc>
          <w:tcPr>
            <w:tcW w:w="662" w:type="dxa"/>
            <w:tcBorders>
              <w:bottom w:val="single" w:sz="6" w:space="0" w:color="000000"/>
            </w:tcBorders>
            <w:shd w:val="clear" w:color="auto" w:fill="FFFFFF"/>
            <w:vAlign w:val="center"/>
          </w:tcPr>
          <w:p w14:paraId="72B5A730" w14:textId="77777777" w:rsidR="007A5850" w:rsidRDefault="007A5850">
            <w:pPr>
              <w:pBdr>
                <w:top w:val="nil"/>
                <w:left w:val="nil"/>
                <w:bottom w:val="nil"/>
                <w:right w:val="nil"/>
                <w:between w:val="nil"/>
              </w:pBdr>
              <w:spacing w:line="276" w:lineRule="auto"/>
              <w:jc w:val="center"/>
              <w:rPr>
                <w:rFonts w:ascii="Arial" w:eastAsia="Arial" w:hAnsi="Arial" w:cs="Arial"/>
                <w:i/>
                <w:sz w:val="20"/>
                <w:szCs w:val="20"/>
              </w:rPr>
            </w:pPr>
            <w:r>
              <w:rPr>
                <w:rFonts w:ascii="Arial" w:eastAsia="Arial" w:hAnsi="Arial" w:cs="Arial"/>
                <w:i/>
                <w:sz w:val="20"/>
                <w:szCs w:val="20"/>
              </w:rPr>
              <w:t>6</w:t>
            </w:r>
          </w:p>
        </w:tc>
        <w:tc>
          <w:tcPr>
            <w:tcW w:w="662" w:type="dxa"/>
            <w:tcBorders>
              <w:bottom w:val="single" w:sz="6" w:space="0" w:color="000000"/>
            </w:tcBorders>
            <w:shd w:val="clear" w:color="auto" w:fill="FFFFFF"/>
            <w:vAlign w:val="center"/>
          </w:tcPr>
          <w:p w14:paraId="3DDBBF1E" w14:textId="77777777" w:rsidR="007A5850" w:rsidRDefault="007A5850">
            <w:pPr>
              <w:pBdr>
                <w:top w:val="nil"/>
                <w:left w:val="nil"/>
                <w:bottom w:val="nil"/>
                <w:right w:val="nil"/>
                <w:between w:val="nil"/>
              </w:pBdr>
              <w:spacing w:line="276" w:lineRule="auto"/>
              <w:jc w:val="center"/>
              <w:rPr>
                <w:rFonts w:ascii="Arial" w:eastAsia="Arial" w:hAnsi="Arial" w:cs="Arial"/>
                <w:i/>
                <w:sz w:val="20"/>
                <w:szCs w:val="20"/>
              </w:rPr>
            </w:pPr>
            <w:r>
              <w:rPr>
                <w:rFonts w:ascii="Arial" w:eastAsia="Arial" w:hAnsi="Arial" w:cs="Arial"/>
                <w:i/>
                <w:sz w:val="20"/>
                <w:szCs w:val="20"/>
              </w:rPr>
              <w:t>6</w:t>
            </w:r>
          </w:p>
        </w:tc>
        <w:tc>
          <w:tcPr>
            <w:tcW w:w="1761" w:type="dxa"/>
            <w:tcBorders>
              <w:bottom w:val="single" w:sz="6" w:space="0" w:color="000000"/>
            </w:tcBorders>
            <w:shd w:val="clear" w:color="auto" w:fill="FFFFFF"/>
          </w:tcPr>
          <w:p w14:paraId="323FC448" w14:textId="77777777" w:rsidR="007A5850" w:rsidRDefault="007A5850">
            <w:pPr>
              <w:pBdr>
                <w:top w:val="nil"/>
                <w:left w:val="nil"/>
                <w:bottom w:val="nil"/>
                <w:right w:val="nil"/>
                <w:between w:val="nil"/>
              </w:pBdr>
              <w:spacing w:line="276" w:lineRule="auto"/>
              <w:rPr>
                <w:rFonts w:ascii="Arial" w:eastAsia="Arial" w:hAnsi="Arial" w:cs="Arial"/>
                <w:i/>
                <w:sz w:val="20"/>
                <w:szCs w:val="20"/>
              </w:rPr>
            </w:pPr>
          </w:p>
        </w:tc>
      </w:tr>
      <w:tr w:rsidR="007A5850" w14:paraId="7A754628" w14:textId="77777777">
        <w:trPr>
          <w:trHeight w:val="140"/>
        </w:trPr>
        <w:tc>
          <w:tcPr>
            <w:tcW w:w="1102" w:type="dxa"/>
            <w:tcBorders>
              <w:right w:val="single" w:sz="6" w:space="0" w:color="000000"/>
            </w:tcBorders>
            <w:shd w:val="clear" w:color="auto" w:fill="FFFFFF"/>
            <w:vAlign w:val="center"/>
          </w:tcPr>
          <w:p w14:paraId="35D7A4CE" w14:textId="77777777" w:rsidR="007A5850" w:rsidRDefault="007A5850">
            <w:pPr>
              <w:pBdr>
                <w:top w:val="nil"/>
                <w:left w:val="nil"/>
                <w:bottom w:val="nil"/>
                <w:right w:val="nil"/>
                <w:between w:val="nil"/>
              </w:pBdr>
              <w:spacing w:line="276" w:lineRule="auto"/>
              <w:jc w:val="center"/>
              <w:rPr>
                <w:rFonts w:ascii="Arial" w:eastAsia="Arial" w:hAnsi="Arial" w:cs="Arial"/>
                <w:i/>
                <w:sz w:val="20"/>
                <w:szCs w:val="20"/>
              </w:rPr>
            </w:pPr>
            <w:r>
              <w:rPr>
                <w:rFonts w:ascii="Arial" w:eastAsia="Arial" w:hAnsi="Arial" w:cs="Arial"/>
                <w:i/>
                <w:sz w:val="20"/>
                <w:szCs w:val="20"/>
              </w:rPr>
              <w:t>M</w:t>
            </w:r>
          </w:p>
        </w:tc>
        <w:tc>
          <w:tcPr>
            <w:tcW w:w="661" w:type="dxa"/>
            <w:shd w:val="clear" w:color="auto" w:fill="FFFFFF"/>
            <w:vAlign w:val="center"/>
          </w:tcPr>
          <w:p w14:paraId="2CDA4569" w14:textId="77777777" w:rsidR="007A5850" w:rsidRDefault="007A5850">
            <w:pPr>
              <w:pBdr>
                <w:top w:val="nil"/>
                <w:left w:val="nil"/>
                <w:bottom w:val="nil"/>
                <w:right w:val="nil"/>
                <w:between w:val="nil"/>
              </w:pBdr>
              <w:spacing w:line="276" w:lineRule="auto"/>
              <w:jc w:val="center"/>
              <w:rPr>
                <w:rFonts w:ascii="Arial" w:eastAsia="Arial" w:hAnsi="Arial" w:cs="Arial"/>
                <w:sz w:val="20"/>
                <w:szCs w:val="20"/>
              </w:rPr>
            </w:pPr>
            <w:r>
              <w:rPr>
                <w:rFonts w:ascii="Arial" w:eastAsia="Arial" w:hAnsi="Arial" w:cs="Arial"/>
                <w:sz w:val="20"/>
                <w:szCs w:val="20"/>
              </w:rPr>
              <w:t>5</w:t>
            </w:r>
          </w:p>
        </w:tc>
        <w:tc>
          <w:tcPr>
            <w:tcW w:w="661" w:type="dxa"/>
            <w:shd w:val="clear" w:color="auto" w:fill="FFFFFF"/>
            <w:vAlign w:val="center"/>
          </w:tcPr>
          <w:p w14:paraId="4CA58710" w14:textId="77777777" w:rsidR="007A5850" w:rsidRDefault="007A5850">
            <w:pPr>
              <w:pBdr>
                <w:top w:val="nil"/>
                <w:left w:val="nil"/>
                <w:bottom w:val="nil"/>
                <w:right w:val="nil"/>
                <w:between w:val="nil"/>
              </w:pBdr>
              <w:spacing w:line="276" w:lineRule="auto"/>
              <w:jc w:val="center"/>
              <w:rPr>
                <w:rFonts w:ascii="Arial" w:eastAsia="Arial" w:hAnsi="Arial" w:cs="Arial"/>
                <w:sz w:val="20"/>
                <w:szCs w:val="20"/>
              </w:rPr>
            </w:pPr>
            <w:r>
              <w:rPr>
                <w:rFonts w:ascii="Arial" w:eastAsia="Arial" w:hAnsi="Arial" w:cs="Arial"/>
                <w:sz w:val="20"/>
                <w:szCs w:val="20"/>
              </w:rPr>
              <w:t>5</w:t>
            </w:r>
          </w:p>
        </w:tc>
        <w:tc>
          <w:tcPr>
            <w:tcW w:w="662" w:type="dxa"/>
            <w:shd w:val="clear" w:color="auto" w:fill="FFFFFF"/>
            <w:vAlign w:val="center"/>
          </w:tcPr>
          <w:p w14:paraId="053B5A51" w14:textId="77777777" w:rsidR="007A5850" w:rsidRDefault="007A5850">
            <w:pPr>
              <w:pBdr>
                <w:top w:val="nil"/>
                <w:left w:val="nil"/>
                <w:bottom w:val="nil"/>
                <w:right w:val="nil"/>
                <w:between w:val="nil"/>
              </w:pBdr>
              <w:spacing w:line="276" w:lineRule="auto"/>
              <w:jc w:val="center"/>
              <w:rPr>
                <w:rFonts w:ascii="Arial" w:eastAsia="Arial" w:hAnsi="Arial" w:cs="Arial"/>
                <w:sz w:val="20"/>
                <w:szCs w:val="20"/>
              </w:rPr>
            </w:pPr>
            <w:r>
              <w:rPr>
                <w:rFonts w:ascii="Arial" w:eastAsia="Arial" w:hAnsi="Arial" w:cs="Arial"/>
                <w:sz w:val="20"/>
                <w:szCs w:val="20"/>
              </w:rPr>
              <w:t>5</w:t>
            </w:r>
          </w:p>
        </w:tc>
        <w:tc>
          <w:tcPr>
            <w:tcW w:w="662" w:type="dxa"/>
            <w:shd w:val="clear" w:color="auto" w:fill="FFFFFF"/>
            <w:vAlign w:val="center"/>
          </w:tcPr>
          <w:p w14:paraId="51047F4F" w14:textId="77777777" w:rsidR="007A5850" w:rsidRDefault="007A5850">
            <w:pPr>
              <w:pBdr>
                <w:top w:val="nil"/>
                <w:left w:val="nil"/>
                <w:bottom w:val="nil"/>
                <w:right w:val="nil"/>
                <w:between w:val="nil"/>
              </w:pBdr>
              <w:spacing w:line="276" w:lineRule="auto"/>
              <w:jc w:val="center"/>
              <w:rPr>
                <w:rFonts w:ascii="Arial" w:eastAsia="Arial" w:hAnsi="Arial" w:cs="Arial"/>
                <w:sz w:val="20"/>
                <w:szCs w:val="20"/>
              </w:rPr>
            </w:pPr>
            <w:r>
              <w:rPr>
                <w:rFonts w:ascii="Arial" w:eastAsia="Arial" w:hAnsi="Arial" w:cs="Arial"/>
                <w:sz w:val="20"/>
                <w:szCs w:val="20"/>
              </w:rPr>
              <w:t>5</w:t>
            </w:r>
          </w:p>
        </w:tc>
        <w:tc>
          <w:tcPr>
            <w:tcW w:w="662" w:type="dxa"/>
            <w:shd w:val="clear" w:color="auto" w:fill="FFFFFF"/>
            <w:vAlign w:val="center"/>
          </w:tcPr>
          <w:p w14:paraId="3494E825" w14:textId="77777777" w:rsidR="007A5850" w:rsidRDefault="007A5850">
            <w:pPr>
              <w:pBdr>
                <w:top w:val="nil"/>
                <w:left w:val="nil"/>
                <w:bottom w:val="nil"/>
                <w:right w:val="nil"/>
                <w:between w:val="nil"/>
              </w:pBdr>
              <w:spacing w:line="276" w:lineRule="auto"/>
              <w:jc w:val="center"/>
              <w:rPr>
                <w:rFonts w:ascii="Arial" w:eastAsia="Arial" w:hAnsi="Arial" w:cs="Arial"/>
                <w:sz w:val="20"/>
                <w:szCs w:val="20"/>
              </w:rPr>
            </w:pPr>
            <w:r>
              <w:rPr>
                <w:rFonts w:ascii="Arial" w:eastAsia="Arial" w:hAnsi="Arial" w:cs="Arial"/>
                <w:sz w:val="20"/>
                <w:szCs w:val="20"/>
              </w:rPr>
              <w:t>5</w:t>
            </w:r>
          </w:p>
        </w:tc>
        <w:tc>
          <w:tcPr>
            <w:tcW w:w="1761" w:type="dxa"/>
            <w:shd w:val="clear" w:color="auto" w:fill="FFFFFF"/>
          </w:tcPr>
          <w:p w14:paraId="4F9AA33D" w14:textId="77777777" w:rsidR="007A5850" w:rsidRDefault="007A5850">
            <w:pPr>
              <w:pBdr>
                <w:top w:val="nil"/>
                <w:left w:val="nil"/>
                <w:bottom w:val="nil"/>
                <w:right w:val="nil"/>
                <w:between w:val="nil"/>
              </w:pBdr>
              <w:spacing w:line="276" w:lineRule="auto"/>
              <w:rPr>
                <w:rFonts w:ascii="Arial" w:eastAsia="Arial" w:hAnsi="Arial" w:cs="Arial"/>
                <w:sz w:val="20"/>
                <w:szCs w:val="20"/>
              </w:rPr>
            </w:pPr>
          </w:p>
        </w:tc>
      </w:tr>
      <w:tr w:rsidR="007A5850" w14:paraId="434CD6B7" w14:textId="77777777">
        <w:tc>
          <w:tcPr>
            <w:tcW w:w="1102" w:type="dxa"/>
            <w:tcBorders>
              <w:right w:val="single" w:sz="6" w:space="0" w:color="000000"/>
            </w:tcBorders>
            <w:shd w:val="clear" w:color="auto" w:fill="FFFFFF"/>
            <w:vAlign w:val="center"/>
          </w:tcPr>
          <w:p w14:paraId="0011550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xml:space="preserve">(X - </w:t>
            </w:r>
            <w:r>
              <w:rPr>
                <w:rFonts w:ascii="Arial" w:eastAsia="Arial" w:hAnsi="Arial" w:cs="Arial"/>
                <w:i/>
                <w:sz w:val="20"/>
                <w:szCs w:val="20"/>
              </w:rPr>
              <w:t>M</w:t>
            </w:r>
            <w:r>
              <w:rPr>
                <w:rFonts w:ascii="Arial" w:eastAsia="Arial" w:hAnsi="Arial" w:cs="Arial"/>
                <w:sz w:val="20"/>
                <w:szCs w:val="20"/>
              </w:rPr>
              <w:t>)</w:t>
            </w:r>
          </w:p>
        </w:tc>
        <w:tc>
          <w:tcPr>
            <w:tcW w:w="661" w:type="dxa"/>
            <w:shd w:val="clear" w:color="auto" w:fill="FFFFFF"/>
            <w:vAlign w:val="center"/>
          </w:tcPr>
          <w:p w14:paraId="33F8E2E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661" w:type="dxa"/>
            <w:shd w:val="clear" w:color="auto" w:fill="FFFFFF"/>
            <w:vAlign w:val="center"/>
          </w:tcPr>
          <w:p w14:paraId="6E25E2E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662" w:type="dxa"/>
            <w:shd w:val="clear" w:color="auto" w:fill="FFFFFF"/>
            <w:vAlign w:val="center"/>
          </w:tcPr>
          <w:p w14:paraId="3E7EB2B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662" w:type="dxa"/>
            <w:shd w:val="clear" w:color="auto" w:fill="FFFFFF"/>
            <w:vAlign w:val="center"/>
          </w:tcPr>
          <w:p w14:paraId="1D9B585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662" w:type="dxa"/>
            <w:shd w:val="clear" w:color="auto" w:fill="FFFFFF"/>
            <w:vAlign w:val="center"/>
          </w:tcPr>
          <w:p w14:paraId="6B9817F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761" w:type="dxa"/>
            <w:shd w:val="clear" w:color="auto" w:fill="FFFFFF"/>
          </w:tcPr>
          <w:p w14:paraId="44DBE77F" w14:textId="77777777" w:rsidR="007A5850" w:rsidRDefault="007A5850">
            <w:pPr>
              <w:pBdr>
                <w:top w:val="nil"/>
                <w:left w:val="nil"/>
                <w:bottom w:val="nil"/>
                <w:right w:val="nil"/>
                <w:between w:val="nil"/>
              </w:pBdr>
              <w:jc w:val="center"/>
              <w:rPr>
                <w:rFonts w:ascii="Arial" w:eastAsia="Arial" w:hAnsi="Arial" w:cs="Arial"/>
                <w:sz w:val="20"/>
                <w:szCs w:val="20"/>
              </w:rPr>
            </w:pPr>
          </w:p>
        </w:tc>
      </w:tr>
    </w:tbl>
    <w:p w14:paraId="75D613AD" w14:textId="77777777" w:rsidR="007A5850" w:rsidRDefault="007A5850">
      <w:pPr>
        <w:pBdr>
          <w:top w:val="nil"/>
          <w:left w:val="nil"/>
          <w:bottom w:val="nil"/>
          <w:right w:val="nil"/>
          <w:between w:val="nil"/>
        </w:pBdr>
        <w:jc w:val="both"/>
        <w:rPr>
          <w:rFonts w:ascii="Arial" w:eastAsia="Arial" w:hAnsi="Arial" w:cs="Arial"/>
          <w:sz w:val="20"/>
          <w:szCs w:val="20"/>
        </w:rPr>
      </w:pPr>
    </w:p>
    <w:p w14:paraId="30BDD4F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negative deviations (-1 + -1 = -2) and the positive deviations (1 + 1 = 2) cancel out (-2 + 2 = 0), such that Σ(X - </w:t>
      </w:r>
      <w:r>
        <w:rPr>
          <w:rFonts w:ascii="Arial" w:eastAsia="Arial" w:hAnsi="Arial" w:cs="Arial"/>
          <w:i/>
          <w:sz w:val="20"/>
          <w:szCs w:val="20"/>
        </w:rPr>
        <w:t>M</w:t>
      </w:r>
      <w:r>
        <w:rPr>
          <w:rFonts w:ascii="Arial" w:eastAsia="Arial" w:hAnsi="Arial" w:cs="Arial"/>
          <w:sz w:val="20"/>
          <w:szCs w:val="20"/>
        </w:rPr>
        <w:t>) = 0. Thus, the mean evenly balances large scores and small scores in the distribution, which is will be true in any distribution.</w:t>
      </w:r>
    </w:p>
    <w:p w14:paraId="7D9F46EA" w14:textId="77777777" w:rsidR="007A5850" w:rsidRDefault="007A5850">
      <w:pPr>
        <w:pBdr>
          <w:top w:val="nil"/>
          <w:left w:val="nil"/>
          <w:bottom w:val="nil"/>
          <w:right w:val="nil"/>
          <w:between w:val="nil"/>
        </w:pBdr>
        <w:jc w:val="both"/>
        <w:rPr>
          <w:rFonts w:ascii="Arial" w:eastAsia="Arial" w:hAnsi="Arial" w:cs="Arial"/>
          <w:sz w:val="20"/>
          <w:szCs w:val="20"/>
        </w:rPr>
      </w:pPr>
    </w:p>
    <w:p w14:paraId="62707AA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sample mean is the preferred measure of central tendency, because it is the best </w:t>
      </w:r>
      <w:r>
        <w:rPr>
          <w:rFonts w:ascii="Arial" w:eastAsia="Arial" w:hAnsi="Arial" w:cs="Arial"/>
          <w:b/>
          <w:sz w:val="20"/>
          <w:szCs w:val="20"/>
        </w:rPr>
        <w:t>unbiased estimator</w:t>
      </w:r>
      <w:r>
        <w:rPr>
          <w:rFonts w:ascii="Arial" w:eastAsia="Arial" w:hAnsi="Arial" w:cs="Arial"/>
          <w:sz w:val="20"/>
          <w:szCs w:val="20"/>
        </w:rPr>
        <w:t xml:space="preserve"> of the population mean (μ). This is because positive and negative differences between the sample’s mean and the individual values in that sample will cancel out (i.e., the mean is a ‘balancing point’). As long as the sample was randomly selected from and is representative of the population, the values that would be expected to be obtained from the population should be represented in the sample.</w:t>
      </w:r>
    </w:p>
    <w:p w14:paraId="101DB455" w14:textId="77777777" w:rsidR="007A5850" w:rsidRDefault="007A5850">
      <w:pPr>
        <w:pBdr>
          <w:top w:val="nil"/>
          <w:left w:val="nil"/>
          <w:bottom w:val="nil"/>
          <w:right w:val="nil"/>
          <w:between w:val="nil"/>
        </w:pBdr>
        <w:jc w:val="both"/>
        <w:rPr>
          <w:rFonts w:ascii="Arial" w:eastAsia="Arial" w:hAnsi="Arial" w:cs="Arial"/>
          <w:sz w:val="20"/>
          <w:szCs w:val="20"/>
        </w:rPr>
      </w:pPr>
    </w:p>
    <w:p w14:paraId="5E9BD0A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There is one problem with the mean and ironically it has to do with taking individual values into account. Although this is a good characteristic, by taking individual values into account the mean can be influenced by extremely large or extremely small values (</w:t>
      </w:r>
      <w:r>
        <w:rPr>
          <w:rFonts w:ascii="Arial" w:eastAsia="Arial" w:hAnsi="Arial" w:cs="Arial"/>
          <w:b/>
          <w:sz w:val="20"/>
          <w:szCs w:val="20"/>
        </w:rPr>
        <w:t>outliers</w:t>
      </w:r>
      <w:r>
        <w:rPr>
          <w:rFonts w:ascii="Arial" w:eastAsia="Arial" w:hAnsi="Arial" w:cs="Arial"/>
          <w:sz w:val="20"/>
          <w:szCs w:val="20"/>
        </w:rPr>
        <w:t>). If a few extremely large or extremely small values occur in a data set they can pull the mean in that direction and away from the center of the distribution. Specifically, extremely small values will pull the mean down and extremely large values will pull the mean up. This only occurs in skewed distributions. In such cases, it is good to use the median as a measure of central tendency, because although it does not take individual values into account the median is not influenced by individual values; hence, it cannot be influenced by extreme scores.</w:t>
      </w:r>
    </w:p>
    <w:p w14:paraId="1AA19F12" w14:textId="77777777" w:rsidR="007A5850" w:rsidRDefault="007A5850">
      <w:pPr>
        <w:pBdr>
          <w:top w:val="nil"/>
          <w:left w:val="nil"/>
          <w:bottom w:val="nil"/>
          <w:right w:val="nil"/>
          <w:between w:val="nil"/>
        </w:pBdr>
        <w:jc w:val="both"/>
        <w:rPr>
          <w:rFonts w:ascii="Arial" w:eastAsia="Arial" w:hAnsi="Arial" w:cs="Arial"/>
          <w:sz w:val="20"/>
          <w:szCs w:val="20"/>
        </w:rPr>
      </w:pPr>
    </w:p>
    <w:p w14:paraId="456032AE"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4.7 Central Tendency and Scales of Measurement</w:t>
      </w:r>
    </w:p>
    <w:p w14:paraId="16851F7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An important consideration is which measure of central tendency should be used for each of the various measurement scales (nominal, ordinal, interval, or ratio). When a variable is measured on a nominal scale, the mode is the best measure of central tendency. For example, if I measured the sex of each subject in a </w:t>
      </w:r>
      <w:r>
        <w:rPr>
          <w:rFonts w:ascii="Arial" w:eastAsia="Arial" w:hAnsi="Arial" w:cs="Arial"/>
          <w:sz w:val="20"/>
          <w:szCs w:val="20"/>
        </w:rPr>
        <w:lastRenderedPageBreak/>
        <w:t xml:space="preserve">research study I might have 5 males and 15 females. The mode is the 15 females. I cannot calculate the “median sex” of the “mean sex” when I am counting people. When a variable is measured on an ordinal scale any one of the three measures of central tendency </w:t>
      </w:r>
      <w:r>
        <w:rPr>
          <w:rFonts w:ascii="Arial" w:eastAsia="Arial" w:hAnsi="Arial" w:cs="Arial"/>
          <w:i/>
          <w:sz w:val="20"/>
          <w:szCs w:val="20"/>
        </w:rPr>
        <w:t>could</w:t>
      </w:r>
      <w:r>
        <w:rPr>
          <w:rFonts w:ascii="Arial" w:eastAsia="Arial" w:hAnsi="Arial" w:cs="Arial"/>
          <w:sz w:val="20"/>
          <w:szCs w:val="20"/>
        </w:rPr>
        <w:t xml:space="preserve"> be used although the median may be more appropriate, because the individual values on an ordinal scale are meaningless and are relative only to the placement of other values. Finally, when a variable is measured on an interval or ratio scale, any of the three measures of central tendency is appropriate; however, the mean is generally preferred, because the mean accounts for every score in the distribution.</w:t>
      </w:r>
    </w:p>
    <w:p w14:paraId="0C1410EA" w14:textId="77777777" w:rsidR="007A5850" w:rsidRDefault="007A5850">
      <w:pPr>
        <w:pBdr>
          <w:top w:val="nil"/>
          <w:left w:val="nil"/>
          <w:bottom w:val="nil"/>
          <w:right w:val="nil"/>
          <w:between w:val="nil"/>
        </w:pBdr>
        <w:jc w:val="both"/>
        <w:rPr>
          <w:rFonts w:ascii="Arial" w:eastAsia="Arial" w:hAnsi="Arial" w:cs="Arial"/>
          <w:sz w:val="20"/>
          <w:szCs w:val="20"/>
        </w:rPr>
      </w:pPr>
    </w:p>
    <w:p w14:paraId="78D992D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One issue with using the mean is whether a variable is discrete or continuous. If a variable is continuous then rounding the mean to any number of decimal places is perfectly appropriate, because data from a continuous variable can take on any value. For example, if I was measuring time in seconds, a mean of </w:t>
      </w:r>
      <w:r>
        <w:rPr>
          <w:rFonts w:ascii="Arial" w:eastAsia="Arial" w:hAnsi="Arial" w:cs="Arial"/>
          <w:i/>
          <w:sz w:val="20"/>
          <w:szCs w:val="20"/>
        </w:rPr>
        <w:t>M</w:t>
      </w:r>
      <w:r>
        <w:rPr>
          <w:rFonts w:ascii="Arial" w:eastAsia="Arial" w:hAnsi="Arial" w:cs="Arial"/>
          <w:sz w:val="20"/>
          <w:szCs w:val="20"/>
        </w:rPr>
        <w:t xml:space="preserve"> = 1.25 seconds or of M = 6.8923 seconds make sense. In contrast, if a variable is discrete, the rounding is still appropriate, but remember, the fractions have to be carefully interpreted. For example, if I calculate the average number of students in all statistics classes, it could might be </w:t>
      </w:r>
      <w:r>
        <w:rPr>
          <w:rFonts w:ascii="Arial" w:eastAsia="Arial" w:hAnsi="Arial" w:cs="Arial"/>
          <w:i/>
          <w:sz w:val="20"/>
          <w:szCs w:val="20"/>
        </w:rPr>
        <w:t>M</w:t>
      </w:r>
      <w:r>
        <w:rPr>
          <w:rFonts w:ascii="Arial" w:eastAsia="Arial" w:hAnsi="Arial" w:cs="Arial"/>
          <w:sz w:val="20"/>
          <w:szCs w:val="20"/>
        </w:rPr>
        <w:t xml:space="preserve"> = 28.75, but, I cannot have 0.75 of a person. This mean of 28.75 simply means the average number of students in statistics classes is between 28 and 29 students per class, but closer to 29 people.</w:t>
      </w:r>
    </w:p>
    <w:p w14:paraId="4DE2ED90"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4.8 The Mean Median and Mode in Normal and Skewed Distributions</w:t>
      </w:r>
    </w:p>
    <w:p w14:paraId="15C094A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positions of the mean, median, and mode are influenced by whether a distribution is normally distributed or skewed. If data are normally distributed, the mean is equal to the median, and the mean and median are equal to the mode. In a perfectly normal distribution, the data is symmetrical around the most frequent value at the center of the distribution. Because the distribution is perfectly symmetrical around the center, 50% of the scores must lie above the center point, which is also the mode, and the other 50% of the scores must lie below. Thus, the mode and the median must be equal. Finally, because the distribution is perfectly symmetrical the differences between the mean and the values larger than the mean must cancel out all of the differences between the mean and the values less than the mean, such that the mean is also at the exact center (i.e., the median and the mode).</w:t>
      </w:r>
    </w:p>
    <w:p w14:paraId="18131D90" w14:textId="77777777" w:rsidR="007A5850" w:rsidRDefault="007A5850">
      <w:pPr>
        <w:pBdr>
          <w:top w:val="nil"/>
          <w:left w:val="nil"/>
          <w:bottom w:val="nil"/>
          <w:right w:val="nil"/>
          <w:between w:val="nil"/>
        </w:pBdr>
        <w:jc w:val="both"/>
        <w:rPr>
          <w:rFonts w:ascii="Arial" w:eastAsia="Arial" w:hAnsi="Arial" w:cs="Arial"/>
          <w:sz w:val="20"/>
          <w:szCs w:val="20"/>
        </w:rPr>
      </w:pPr>
    </w:p>
    <w:p w14:paraId="3061E9D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When the distribution is </w:t>
      </w:r>
      <w:r>
        <w:rPr>
          <w:rFonts w:ascii="Arial" w:eastAsia="Arial" w:hAnsi="Arial" w:cs="Arial"/>
          <w:b/>
          <w:sz w:val="20"/>
          <w:szCs w:val="20"/>
        </w:rPr>
        <w:t>negatively skewed</w:t>
      </w:r>
      <w:r>
        <w:rPr>
          <w:rFonts w:ascii="Arial" w:eastAsia="Arial" w:hAnsi="Arial" w:cs="Arial"/>
          <w:sz w:val="20"/>
          <w:szCs w:val="20"/>
        </w:rPr>
        <w:t xml:space="preserve"> such that the tail of the distribution is to the left and the hump is to the right, the mean is less than the median which is less than the mode. The mode is always the value at the hump of the distribution; hence, in terms of the three measures of central tendency it will have the largest value. The mean is smallest, because the few extremely small scores will pull the mean down. The median is always the value at the 50</w:t>
      </w:r>
      <w:r>
        <w:rPr>
          <w:rFonts w:ascii="Arial" w:eastAsia="Arial" w:hAnsi="Arial" w:cs="Arial"/>
          <w:sz w:val="20"/>
          <w:szCs w:val="20"/>
          <w:vertAlign w:val="superscript"/>
        </w:rPr>
        <w:t>th</w:t>
      </w:r>
      <w:r>
        <w:rPr>
          <w:rFonts w:ascii="Arial" w:eastAsia="Arial" w:hAnsi="Arial" w:cs="Arial"/>
          <w:sz w:val="20"/>
          <w:szCs w:val="20"/>
        </w:rPr>
        <w:t xml:space="preserve"> percentile.</w:t>
      </w:r>
    </w:p>
    <w:p w14:paraId="3753BBD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1BF3CA2B" wp14:editId="729F99C0">
            <wp:extent cx="2466975" cy="1908175"/>
            <wp:effectExtent l="0" t="0" r="0" b="0"/>
            <wp:docPr id="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0"/>
                    <a:srcRect/>
                    <a:stretch>
                      <a:fillRect/>
                    </a:stretch>
                  </pic:blipFill>
                  <pic:spPr>
                    <a:xfrm>
                      <a:off x="0" y="0"/>
                      <a:ext cx="2466975" cy="1908175"/>
                    </a:xfrm>
                    <a:prstGeom prst="rect">
                      <a:avLst/>
                    </a:prstGeom>
                    <a:ln/>
                  </pic:spPr>
                </pic:pic>
              </a:graphicData>
            </a:graphic>
          </wp:inline>
        </w:drawing>
      </w:r>
    </w:p>
    <w:p w14:paraId="225AC4F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When a distribution is </w:t>
      </w:r>
      <w:r>
        <w:rPr>
          <w:rFonts w:ascii="Arial" w:eastAsia="Arial" w:hAnsi="Arial" w:cs="Arial"/>
          <w:b/>
          <w:sz w:val="20"/>
          <w:szCs w:val="20"/>
        </w:rPr>
        <w:t xml:space="preserve">positively skewed, </w:t>
      </w:r>
      <w:r>
        <w:rPr>
          <w:rFonts w:ascii="Arial" w:eastAsia="Arial" w:hAnsi="Arial" w:cs="Arial"/>
          <w:sz w:val="20"/>
          <w:szCs w:val="20"/>
        </w:rPr>
        <w:t>the tail of the distribution is to the right and the hump is to the left, because the mean is greater than the median which is greater than the mode. Again, the mode is always the value at the hump; hence, in terms of the three measures of central tendency it will have the smallest value. The mean will have the largest value, because the few extremely large scores will pull the mean up. The median is always the value at the 50</w:t>
      </w:r>
      <w:r>
        <w:rPr>
          <w:rFonts w:ascii="Arial" w:eastAsia="Arial" w:hAnsi="Arial" w:cs="Arial"/>
          <w:sz w:val="20"/>
          <w:szCs w:val="20"/>
          <w:vertAlign w:val="superscript"/>
        </w:rPr>
        <w:t>th</w:t>
      </w:r>
      <w:r>
        <w:rPr>
          <w:rFonts w:ascii="Arial" w:eastAsia="Arial" w:hAnsi="Arial" w:cs="Arial"/>
          <w:sz w:val="20"/>
          <w:szCs w:val="20"/>
        </w:rPr>
        <w:t xml:space="preserve"> percentile; hence, it will </w:t>
      </w:r>
      <w:r>
        <w:rPr>
          <w:rFonts w:ascii="Arial" w:eastAsia="Arial" w:hAnsi="Arial" w:cs="Arial"/>
          <w:sz w:val="20"/>
          <w:szCs w:val="20"/>
          <w:u w:val="single"/>
        </w:rPr>
        <w:t>always</w:t>
      </w:r>
      <w:r>
        <w:rPr>
          <w:rFonts w:ascii="Arial" w:eastAsia="Arial" w:hAnsi="Arial" w:cs="Arial"/>
          <w:sz w:val="20"/>
          <w:szCs w:val="20"/>
        </w:rPr>
        <w:t xml:space="preserve"> lie between the median and the mode.</w:t>
      </w:r>
    </w:p>
    <w:p w14:paraId="0F42C34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6FDA5B8D" wp14:editId="26F7135B">
            <wp:extent cx="2468880" cy="2029460"/>
            <wp:effectExtent l="0" t="0" r="0" b="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1"/>
                    <a:srcRect/>
                    <a:stretch>
                      <a:fillRect/>
                    </a:stretch>
                  </pic:blipFill>
                  <pic:spPr>
                    <a:xfrm>
                      <a:off x="0" y="0"/>
                      <a:ext cx="2468880" cy="2029460"/>
                    </a:xfrm>
                    <a:prstGeom prst="rect">
                      <a:avLst/>
                    </a:prstGeom>
                    <a:ln/>
                  </pic:spPr>
                </pic:pic>
              </a:graphicData>
            </a:graphic>
          </wp:inline>
        </w:drawing>
      </w:r>
      <w:r>
        <w:rPr>
          <w:rFonts w:ascii="Arial" w:eastAsia="Arial" w:hAnsi="Arial" w:cs="Arial"/>
          <w:sz w:val="20"/>
          <w:szCs w:val="20"/>
        </w:rPr>
        <w:t xml:space="preserve"> </w:t>
      </w:r>
    </w:p>
    <w:p w14:paraId="0F4A06DC" w14:textId="77777777" w:rsidR="007A5850" w:rsidRDefault="007A5850">
      <w:pPr>
        <w:pBdr>
          <w:top w:val="nil"/>
          <w:left w:val="nil"/>
          <w:bottom w:val="nil"/>
          <w:right w:val="nil"/>
          <w:between w:val="nil"/>
        </w:pBdr>
        <w:jc w:val="both"/>
        <w:rPr>
          <w:rFonts w:ascii="Arial" w:eastAsia="Arial" w:hAnsi="Arial" w:cs="Arial"/>
          <w:sz w:val="20"/>
          <w:szCs w:val="20"/>
        </w:rPr>
      </w:pPr>
    </w:p>
    <w:p w14:paraId="25F5E2C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Skew has to do with the pull of the individual values on the mean, so if the mean differs from the median/mode, the distribution is skewed. Because the median is always the 50</w:t>
      </w:r>
      <w:r>
        <w:rPr>
          <w:rFonts w:ascii="Arial" w:eastAsia="Arial" w:hAnsi="Arial" w:cs="Arial"/>
          <w:sz w:val="20"/>
          <w:szCs w:val="20"/>
          <w:vertAlign w:val="superscript"/>
        </w:rPr>
        <w:t>th</w:t>
      </w:r>
      <w:r>
        <w:rPr>
          <w:rFonts w:ascii="Arial" w:eastAsia="Arial" w:hAnsi="Arial" w:cs="Arial"/>
          <w:sz w:val="20"/>
          <w:szCs w:val="20"/>
        </w:rPr>
        <w:t> percentile and splits the distribution in half: the median is better to use as the measure of central tendency when the distribution is severely positively skewed or severely negatively skewed. An example of when the median is used as a measure of central tendency over the median is when reporting national incomes. For example, the graph below is a distribution of annual 2012 household incomes in the US, which shows substantial positive skew fewer high household incomes and most household incomes being relatively low. In this example, because of the high incomes the mean US household income would be about $68,000, but this mean is heavily influenced by the skew. The median, however, is about $51,000, which is much closer to the majority of household incomes. Hence, the median is a better measure of central tendency.</w:t>
      </w:r>
    </w:p>
    <w:p w14:paraId="65093F8F" w14:textId="77777777" w:rsidR="007A5850" w:rsidRDefault="007A5850">
      <w:pPr>
        <w:pBdr>
          <w:top w:val="nil"/>
          <w:left w:val="nil"/>
          <w:bottom w:val="nil"/>
          <w:right w:val="nil"/>
          <w:between w:val="nil"/>
        </w:pBdr>
        <w:jc w:val="both"/>
        <w:rPr>
          <w:rFonts w:ascii="Arial" w:eastAsia="Arial" w:hAnsi="Arial" w:cs="Arial"/>
          <w:sz w:val="20"/>
          <w:szCs w:val="20"/>
        </w:rPr>
      </w:pPr>
    </w:p>
    <w:p w14:paraId="2ED8404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6FAE4985" wp14:editId="0C476DC1">
            <wp:extent cx="5943600" cy="3818763"/>
            <wp:effectExtent l="0" t="0" r="0" b="0"/>
            <wp:docPr id="49" name="image4.png" descr="http://upload.wikimedia.org/wikipedia/commons/8/85/Distribution_of_Annual_Household_Income_in_the_United_States_2012.png"/>
            <wp:cNvGraphicFramePr/>
            <a:graphic xmlns:a="http://schemas.openxmlformats.org/drawingml/2006/main">
              <a:graphicData uri="http://schemas.openxmlformats.org/drawingml/2006/picture">
                <pic:pic xmlns:pic="http://schemas.openxmlformats.org/drawingml/2006/picture">
                  <pic:nvPicPr>
                    <pic:cNvPr id="0" name="image4.png" descr="http://upload.wikimedia.org/wikipedia/commons/8/85/Distribution_of_Annual_Household_Income_in_the_United_States_2012.png"/>
                    <pic:cNvPicPr preferRelativeResize="0"/>
                  </pic:nvPicPr>
                  <pic:blipFill>
                    <a:blip r:embed="rId62"/>
                    <a:srcRect/>
                    <a:stretch>
                      <a:fillRect/>
                    </a:stretch>
                  </pic:blipFill>
                  <pic:spPr>
                    <a:xfrm>
                      <a:off x="0" y="0"/>
                      <a:ext cx="5943600" cy="3818763"/>
                    </a:xfrm>
                    <a:prstGeom prst="rect">
                      <a:avLst/>
                    </a:prstGeom>
                    <a:ln/>
                  </pic:spPr>
                </pic:pic>
              </a:graphicData>
            </a:graphic>
          </wp:inline>
        </w:drawing>
      </w:r>
    </w:p>
    <w:p w14:paraId="392753F0" w14:textId="77777777" w:rsidR="007A5850" w:rsidRDefault="007A5850">
      <w:pPr>
        <w:pBdr>
          <w:top w:val="nil"/>
          <w:left w:val="nil"/>
          <w:bottom w:val="nil"/>
          <w:right w:val="nil"/>
          <w:between w:val="nil"/>
        </w:pBdr>
        <w:rPr>
          <w:rFonts w:ascii="Arial" w:eastAsia="Arial" w:hAnsi="Arial" w:cs="Arial"/>
          <w:sz w:val="20"/>
          <w:szCs w:val="20"/>
        </w:rPr>
      </w:pPr>
    </w:p>
    <w:p w14:paraId="34CBFE19" w14:textId="77777777" w:rsidR="007A5850" w:rsidRDefault="007A5850">
      <w:pPr>
        <w:pStyle w:val="Heading2"/>
        <w:pBdr>
          <w:top w:val="nil"/>
          <w:left w:val="nil"/>
          <w:bottom w:val="nil"/>
          <w:right w:val="nil"/>
          <w:between w:val="nil"/>
        </w:pBdr>
        <w:rPr>
          <w:rFonts w:ascii="Arial" w:eastAsia="Arial" w:hAnsi="Arial" w:cs="Arial"/>
        </w:rPr>
      </w:pPr>
      <w:bookmarkStart w:id="53" w:name="_ivefp9k0rd8b" w:colFirst="0" w:colLast="0"/>
      <w:bookmarkEnd w:id="53"/>
      <w:r>
        <w:rPr>
          <w:rFonts w:ascii="Arial" w:eastAsia="Arial" w:hAnsi="Arial" w:cs="Arial"/>
        </w:rPr>
        <w:lastRenderedPageBreak/>
        <w:t>4.9 Box Plots</w:t>
      </w:r>
      <w:r>
        <w:rPr>
          <w:noProof/>
        </w:rPr>
        <w:drawing>
          <wp:anchor distT="0" distB="0" distL="0" distR="0" simplePos="0" relativeHeight="251662336" behindDoc="0" locked="0" layoutInCell="1" hidden="0" allowOverlap="1" wp14:anchorId="2B4A3119" wp14:editId="584A5775">
            <wp:simplePos x="0" y="0"/>
            <wp:positionH relativeFrom="column">
              <wp:posOffset>2590800</wp:posOffset>
            </wp:positionH>
            <wp:positionV relativeFrom="paragraph">
              <wp:posOffset>219075</wp:posOffset>
            </wp:positionV>
            <wp:extent cx="3355975" cy="2657475"/>
            <wp:effectExtent l="0" t="0" r="0" b="0"/>
            <wp:wrapSquare wrapText="bothSides" distT="0" distB="0" distL="0" distR="0"/>
            <wp:docPr id="5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3"/>
                    <a:srcRect/>
                    <a:stretch>
                      <a:fillRect/>
                    </a:stretch>
                  </pic:blipFill>
                  <pic:spPr>
                    <a:xfrm>
                      <a:off x="0" y="0"/>
                      <a:ext cx="3355975" cy="2657475"/>
                    </a:xfrm>
                    <a:prstGeom prst="rect">
                      <a:avLst/>
                    </a:prstGeom>
                    <a:ln/>
                  </pic:spPr>
                </pic:pic>
              </a:graphicData>
            </a:graphic>
          </wp:anchor>
        </w:drawing>
      </w:r>
    </w:p>
    <w:p w14:paraId="10DFCBB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 </w:t>
      </w:r>
      <w:r>
        <w:rPr>
          <w:rFonts w:ascii="Arial" w:eastAsia="Arial" w:hAnsi="Arial" w:cs="Arial"/>
          <w:b/>
          <w:sz w:val="20"/>
          <w:szCs w:val="20"/>
        </w:rPr>
        <w:t>box plot</w:t>
      </w:r>
      <w:r>
        <w:rPr>
          <w:rFonts w:ascii="Arial" w:eastAsia="Arial" w:hAnsi="Arial" w:cs="Arial"/>
          <w:sz w:val="20"/>
          <w:szCs w:val="20"/>
        </w:rPr>
        <w:t xml:space="preserve"> (</w:t>
      </w:r>
      <w:r>
        <w:rPr>
          <w:rFonts w:ascii="Arial" w:eastAsia="Arial" w:hAnsi="Arial" w:cs="Arial"/>
          <w:b/>
          <w:i/>
          <w:sz w:val="20"/>
          <w:szCs w:val="20"/>
        </w:rPr>
        <w:t>box-and-whisker plot</w:t>
      </w:r>
      <w:r>
        <w:rPr>
          <w:rFonts w:ascii="Arial" w:eastAsia="Arial" w:hAnsi="Arial" w:cs="Arial"/>
          <w:sz w:val="20"/>
          <w:szCs w:val="20"/>
        </w:rPr>
        <w:t>) is a way to present the dispersion of scores in a distribution by using five pieces of statistical information: the minimum value, the first quartile, the median, the third quartile, and the maximum value. Thus a box plot displays the location of the inter-quartile range (Q</w:t>
      </w:r>
      <w:r>
        <w:rPr>
          <w:rFonts w:ascii="Arial" w:eastAsia="Arial" w:hAnsi="Arial" w:cs="Arial"/>
          <w:sz w:val="20"/>
          <w:szCs w:val="20"/>
          <w:vertAlign w:val="subscript"/>
        </w:rPr>
        <w:t>3</w:t>
      </w:r>
      <w:r>
        <w:rPr>
          <w:rFonts w:ascii="Arial" w:eastAsia="Arial" w:hAnsi="Arial" w:cs="Arial"/>
          <w:sz w:val="20"/>
          <w:szCs w:val="20"/>
        </w:rPr>
        <w:t xml:space="preserve"> – Q</w:t>
      </w:r>
      <w:r>
        <w:rPr>
          <w:rFonts w:ascii="Arial" w:eastAsia="Arial" w:hAnsi="Arial" w:cs="Arial"/>
          <w:sz w:val="20"/>
          <w:szCs w:val="20"/>
          <w:vertAlign w:val="subscript"/>
        </w:rPr>
        <w:t>1</w:t>
      </w:r>
      <w:r>
        <w:rPr>
          <w:rFonts w:ascii="Arial" w:eastAsia="Arial" w:hAnsi="Arial" w:cs="Arial"/>
          <w:sz w:val="20"/>
          <w:szCs w:val="20"/>
        </w:rPr>
        <w:t>), the highest and lowest values, and the median. Box plots can also include the mean. The figure to the right is an example of the format of a box plot. (The ‘appropriate scale’ on the y-axis is simply the dependent variable.) In the graph, the rectangular box represents the location inter-quartile range within the overall range of values recorded on the dependent variable. The lower edge of the box represents the 25</w:t>
      </w:r>
      <w:r>
        <w:rPr>
          <w:rFonts w:ascii="Arial" w:eastAsia="Arial" w:hAnsi="Arial" w:cs="Arial"/>
          <w:sz w:val="20"/>
          <w:szCs w:val="20"/>
          <w:vertAlign w:val="superscript"/>
        </w:rPr>
        <w:t>th</w:t>
      </w:r>
      <w:r>
        <w:rPr>
          <w:rFonts w:ascii="Arial" w:eastAsia="Arial" w:hAnsi="Arial" w:cs="Arial"/>
          <w:sz w:val="20"/>
          <w:szCs w:val="20"/>
        </w:rPr>
        <w:t xml:space="preserve"> percentile (Q</w:t>
      </w:r>
      <w:r>
        <w:rPr>
          <w:rFonts w:ascii="Arial" w:eastAsia="Arial" w:hAnsi="Arial" w:cs="Arial"/>
          <w:sz w:val="20"/>
          <w:szCs w:val="20"/>
          <w:vertAlign w:val="subscript"/>
        </w:rPr>
        <w:t>1</w:t>
      </w:r>
      <w:r>
        <w:rPr>
          <w:rFonts w:ascii="Arial" w:eastAsia="Arial" w:hAnsi="Arial" w:cs="Arial"/>
          <w:sz w:val="20"/>
          <w:szCs w:val="20"/>
        </w:rPr>
        <w:t>) and the upper edge represents the 75</w:t>
      </w:r>
      <w:r>
        <w:rPr>
          <w:rFonts w:ascii="Arial" w:eastAsia="Arial" w:hAnsi="Arial" w:cs="Arial"/>
          <w:sz w:val="20"/>
          <w:szCs w:val="20"/>
          <w:vertAlign w:val="superscript"/>
        </w:rPr>
        <w:t>th</w:t>
      </w:r>
      <w:r>
        <w:rPr>
          <w:rFonts w:ascii="Arial" w:eastAsia="Arial" w:hAnsi="Arial" w:cs="Arial"/>
          <w:sz w:val="20"/>
          <w:szCs w:val="20"/>
        </w:rPr>
        <w:t xml:space="preserve"> percentile (Q</w:t>
      </w:r>
      <w:r>
        <w:rPr>
          <w:rFonts w:ascii="Arial" w:eastAsia="Arial" w:hAnsi="Arial" w:cs="Arial"/>
          <w:sz w:val="20"/>
          <w:szCs w:val="20"/>
          <w:vertAlign w:val="subscript"/>
        </w:rPr>
        <w:t>3</w:t>
      </w:r>
      <w:r>
        <w:rPr>
          <w:rFonts w:ascii="Arial" w:eastAsia="Arial" w:hAnsi="Arial" w:cs="Arial"/>
          <w:sz w:val="20"/>
          <w:szCs w:val="20"/>
        </w:rPr>
        <w:t>). The horizontal line within the box represents the median and the plus sign (+) represents the location of the mean, which is optional. The endpoints of the two lines that extend from the box represent where the minimum and maximum values occur in the distribution.</w:t>
      </w:r>
    </w:p>
    <w:p w14:paraId="7497F683" w14:textId="77777777" w:rsidR="007A5850" w:rsidRDefault="007A5850">
      <w:pPr>
        <w:pBdr>
          <w:top w:val="nil"/>
          <w:left w:val="nil"/>
          <w:bottom w:val="nil"/>
          <w:right w:val="nil"/>
          <w:between w:val="nil"/>
        </w:pBdr>
        <w:jc w:val="both"/>
        <w:rPr>
          <w:rFonts w:ascii="Arial" w:eastAsia="Arial" w:hAnsi="Arial" w:cs="Arial"/>
          <w:sz w:val="20"/>
          <w:szCs w:val="20"/>
        </w:rPr>
      </w:pPr>
    </w:p>
    <w:p w14:paraId="04D8EC2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Let’s say that we have two classes who took the same final exam, and I want to compare the dispersion of the scores in each class with box plots. The relevant statistics for each class are:</w:t>
      </w:r>
    </w:p>
    <w:p w14:paraId="10E8C261" w14:textId="77777777" w:rsidR="007A5850" w:rsidRDefault="007A5850">
      <w:pPr>
        <w:pBdr>
          <w:top w:val="nil"/>
          <w:left w:val="nil"/>
          <w:bottom w:val="nil"/>
          <w:right w:val="nil"/>
          <w:between w:val="nil"/>
        </w:pBdr>
        <w:jc w:val="both"/>
        <w:rPr>
          <w:rFonts w:ascii="Arial" w:eastAsia="Arial" w:hAnsi="Arial" w:cs="Arial"/>
          <w:sz w:val="20"/>
          <w:szCs w:val="20"/>
        </w:rPr>
      </w:pPr>
    </w:p>
    <w:tbl>
      <w:tblPr>
        <w:tblW w:w="4260" w:type="dxa"/>
        <w:jc w:val="center"/>
        <w:tblLayout w:type="fixed"/>
        <w:tblLook w:val="0000" w:firstRow="0" w:lastRow="0" w:firstColumn="0" w:lastColumn="0" w:noHBand="0" w:noVBand="0"/>
      </w:tblPr>
      <w:tblGrid>
        <w:gridCol w:w="1980"/>
        <w:gridCol w:w="1095"/>
        <w:gridCol w:w="1185"/>
      </w:tblGrid>
      <w:tr w:rsidR="007A5850" w14:paraId="0B0C35D3" w14:textId="77777777">
        <w:trPr>
          <w:jc w:val="center"/>
        </w:trPr>
        <w:tc>
          <w:tcPr>
            <w:tcW w:w="1980" w:type="dxa"/>
            <w:tcBorders>
              <w:top w:val="single" w:sz="4" w:space="0" w:color="000000"/>
              <w:bottom w:val="single" w:sz="4" w:space="0" w:color="000000"/>
            </w:tcBorders>
            <w:tcMar>
              <w:top w:w="100" w:type="dxa"/>
              <w:left w:w="100" w:type="dxa"/>
              <w:bottom w:w="100" w:type="dxa"/>
              <w:right w:w="100" w:type="dxa"/>
            </w:tcMar>
          </w:tcPr>
          <w:p w14:paraId="4C75C2C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Statistic</w:t>
            </w:r>
          </w:p>
        </w:tc>
        <w:tc>
          <w:tcPr>
            <w:tcW w:w="1095" w:type="dxa"/>
            <w:tcBorders>
              <w:top w:val="single" w:sz="4" w:space="0" w:color="000000"/>
              <w:bottom w:val="single" w:sz="4" w:space="0" w:color="000000"/>
            </w:tcBorders>
            <w:tcMar>
              <w:top w:w="100" w:type="dxa"/>
              <w:left w:w="100" w:type="dxa"/>
              <w:bottom w:w="100" w:type="dxa"/>
              <w:right w:w="100" w:type="dxa"/>
            </w:tcMar>
          </w:tcPr>
          <w:p w14:paraId="5CBE275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Class A</w:t>
            </w:r>
          </w:p>
        </w:tc>
        <w:tc>
          <w:tcPr>
            <w:tcW w:w="1185" w:type="dxa"/>
            <w:tcBorders>
              <w:top w:val="single" w:sz="4" w:space="0" w:color="000000"/>
              <w:bottom w:val="single" w:sz="4" w:space="0" w:color="000000"/>
            </w:tcBorders>
            <w:tcMar>
              <w:top w:w="100" w:type="dxa"/>
              <w:left w:w="100" w:type="dxa"/>
              <w:bottom w:w="100" w:type="dxa"/>
              <w:right w:w="100" w:type="dxa"/>
            </w:tcMar>
          </w:tcPr>
          <w:p w14:paraId="05F7B5F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Class B</w:t>
            </w:r>
          </w:p>
        </w:tc>
      </w:tr>
      <w:tr w:rsidR="007A5850" w14:paraId="525943E8" w14:textId="77777777">
        <w:trPr>
          <w:jc w:val="center"/>
        </w:trPr>
        <w:tc>
          <w:tcPr>
            <w:tcW w:w="1980" w:type="dxa"/>
            <w:tcBorders>
              <w:top w:val="single" w:sz="4" w:space="0" w:color="000000"/>
            </w:tcBorders>
            <w:tcMar>
              <w:top w:w="100" w:type="dxa"/>
              <w:left w:w="100" w:type="dxa"/>
              <w:bottom w:w="100" w:type="dxa"/>
              <w:right w:w="100" w:type="dxa"/>
            </w:tcMar>
          </w:tcPr>
          <w:p w14:paraId="6E798D8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Minimum Value</w:t>
            </w:r>
          </w:p>
        </w:tc>
        <w:tc>
          <w:tcPr>
            <w:tcW w:w="1095" w:type="dxa"/>
            <w:tcBorders>
              <w:top w:val="single" w:sz="4" w:space="0" w:color="000000"/>
            </w:tcBorders>
            <w:tcMar>
              <w:top w:w="100" w:type="dxa"/>
              <w:left w:w="100" w:type="dxa"/>
              <w:bottom w:w="100" w:type="dxa"/>
              <w:right w:w="100" w:type="dxa"/>
            </w:tcMar>
          </w:tcPr>
          <w:p w14:paraId="4836945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49</w:t>
            </w:r>
          </w:p>
        </w:tc>
        <w:tc>
          <w:tcPr>
            <w:tcW w:w="1185" w:type="dxa"/>
            <w:tcBorders>
              <w:top w:val="single" w:sz="4" w:space="0" w:color="000000"/>
            </w:tcBorders>
            <w:tcMar>
              <w:top w:w="100" w:type="dxa"/>
              <w:left w:w="100" w:type="dxa"/>
              <w:bottom w:w="100" w:type="dxa"/>
              <w:right w:w="100" w:type="dxa"/>
            </w:tcMar>
          </w:tcPr>
          <w:p w14:paraId="70E6690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50</w:t>
            </w:r>
          </w:p>
        </w:tc>
      </w:tr>
      <w:tr w:rsidR="007A5850" w14:paraId="1937A832" w14:textId="77777777">
        <w:trPr>
          <w:jc w:val="center"/>
        </w:trPr>
        <w:tc>
          <w:tcPr>
            <w:tcW w:w="1980" w:type="dxa"/>
            <w:tcMar>
              <w:top w:w="100" w:type="dxa"/>
              <w:left w:w="100" w:type="dxa"/>
              <w:bottom w:w="100" w:type="dxa"/>
              <w:right w:w="100" w:type="dxa"/>
            </w:tcMar>
          </w:tcPr>
          <w:p w14:paraId="458F050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Q</w:t>
            </w:r>
            <w:r>
              <w:rPr>
                <w:rFonts w:ascii="Arial" w:eastAsia="Arial" w:hAnsi="Arial" w:cs="Arial"/>
                <w:b/>
                <w:sz w:val="20"/>
                <w:szCs w:val="20"/>
                <w:vertAlign w:val="subscript"/>
              </w:rPr>
              <w:t>1</w:t>
            </w:r>
          </w:p>
        </w:tc>
        <w:tc>
          <w:tcPr>
            <w:tcW w:w="1095" w:type="dxa"/>
            <w:tcMar>
              <w:top w:w="100" w:type="dxa"/>
              <w:left w:w="100" w:type="dxa"/>
              <w:bottom w:w="100" w:type="dxa"/>
              <w:right w:w="100" w:type="dxa"/>
            </w:tcMar>
          </w:tcPr>
          <w:p w14:paraId="1ABFDC8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60</w:t>
            </w:r>
          </w:p>
        </w:tc>
        <w:tc>
          <w:tcPr>
            <w:tcW w:w="1185" w:type="dxa"/>
            <w:tcMar>
              <w:top w:w="100" w:type="dxa"/>
              <w:left w:w="100" w:type="dxa"/>
              <w:bottom w:w="100" w:type="dxa"/>
              <w:right w:w="100" w:type="dxa"/>
            </w:tcMar>
          </w:tcPr>
          <w:p w14:paraId="4D7B960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58</w:t>
            </w:r>
          </w:p>
        </w:tc>
      </w:tr>
      <w:tr w:rsidR="007A5850" w14:paraId="5BCA0DA5" w14:textId="77777777">
        <w:trPr>
          <w:jc w:val="center"/>
        </w:trPr>
        <w:tc>
          <w:tcPr>
            <w:tcW w:w="1980" w:type="dxa"/>
            <w:tcMar>
              <w:top w:w="100" w:type="dxa"/>
              <w:left w:w="100" w:type="dxa"/>
              <w:bottom w:w="100" w:type="dxa"/>
              <w:right w:w="100" w:type="dxa"/>
            </w:tcMar>
          </w:tcPr>
          <w:p w14:paraId="073C403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Median</w:t>
            </w:r>
          </w:p>
        </w:tc>
        <w:tc>
          <w:tcPr>
            <w:tcW w:w="1095" w:type="dxa"/>
            <w:tcMar>
              <w:top w:w="100" w:type="dxa"/>
              <w:left w:w="100" w:type="dxa"/>
              <w:bottom w:w="100" w:type="dxa"/>
              <w:right w:w="100" w:type="dxa"/>
            </w:tcMar>
          </w:tcPr>
          <w:p w14:paraId="2D790ED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64</w:t>
            </w:r>
          </w:p>
        </w:tc>
        <w:tc>
          <w:tcPr>
            <w:tcW w:w="1185" w:type="dxa"/>
            <w:tcMar>
              <w:top w:w="100" w:type="dxa"/>
              <w:left w:w="100" w:type="dxa"/>
              <w:bottom w:w="100" w:type="dxa"/>
              <w:right w:w="100" w:type="dxa"/>
            </w:tcMar>
          </w:tcPr>
          <w:p w14:paraId="183C490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65</w:t>
            </w:r>
          </w:p>
        </w:tc>
      </w:tr>
      <w:tr w:rsidR="007A5850" w14:paraId="6B13B4E8" w14:textId="77777777">
        <w:trPr>
          <w:jc w:val="center"/>
        </w:trPr>
        <w:tc>
          <w:tcPr>
            <w:tcW w:w="1980" w:type="dxa"/>
            <w:tcMar>
              <w:top w:w="100" w:type="dxa"/>
              <w:left w:w="100" w:type="dxa"/>
              <w:bottom w:w="100" w:type="dxa"/>
              <w:right w:w="100" w:type="dxa"/>
            </w:tcMar>
          </w:tcPr>
          <w:p w14:paraId="717A620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Q</w:t>
            </w:r>
            <w:r>
              <w:rPr>
                <w:rFonts w:ascii="Arial" w:eastAsia="Arial" w:hAnsi="Arial" w:cs="Arial"/>
                <w:b/>
                <w:sz w:val="20"/>
                <w:szCs w:val="20"/>
                <w:vertAlign w:val="subscript"/>
              </w:rPr>
              <w:t>3</w:t>
            </w:r>
          </w:p>
        </w:tc>
        <w:tc>
          <w:tcPr>
            <w:tcW w:w="1095" w:type="dxa"/>
            <w:tcMar>
              <w:top w:w="100" w:type="dxa"/>
              <w:left w:w="100" w:type="dxa"/>
              <w:bottom w:w="100" w:type="dxa"/>
              <w:right w:w="100" w:type="dxa"/>
            </w:tcMar>
          </w:tcPr>
          <w:p w14:paraId="7F10C19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73</w:t>
            </w:r>
          </w:p>
        </w:tc>
        <w:tc>
          <w:tcPr>
            <w:tcW w:w="1185" w:type="dxa"/>
            <w:tcMar>
              <w:top w:w="100" w:type="dxa"/>
              <w:left w:w="100" w:type="dxa"/>
              <w:bottom w:w="100" w:type="dxa"/>
              <w:right w:w="100" w:type="dxa"/>
            </w:tcMar>
          </w:tcPr>
          <w:p w14:paraId="40DFF70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69</w:t>
            </w:r>
          </w:p>
        </w:tc>
      </w:tr>
      <w:tr w:rsidR="007A5850" w14:paraId="0C0B18E3" w14:textId="77777777">
        <w:trPr>
          <w:jc w:val="center"/>
        </w:trPr>
        <w:tc>
          <w:tcPr>
            <w:tcW w:w="1980" w:type="dxa"/>
            <w:tcBorders>
              <w:bottom w:val="single" w:sz="4" w:space="0" w:color="000000"/>
            </w:tcBorders>
            <w:tcMar>
              <w:top w:w="100" w:type="dxa"/>
              <w:left w:w="100" w:type="dxa"/>
              <w:bottom w:w="100" w:type="dxa"/>
              <w:right w:w="100" w:type="dxa"/>
            </w:tcMar>
          </w:tcPr>
          <w:p w14:paraId="6E10166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Maximum Value</w:t>
            </w:r>
          </w:p>
        </w:tc>
        <w:tc>
          <w:tcPr>
            <w:tcW w:w="1095" w:type="dxa"/>
            <w:tcBorders>
              <w:bottom w:val="single" w:sz="4" w:space="0" w:color="000000"/>
            </w:tcBorders>
            <w:tcMar>
              <w:top w:w="100" w:type="dxa"/>
              <w:left w:w="100" w:type="dxa"/>
              <w:bottom w:w="100" w:type="dxa"/>
              <w:right w:w="100" w:type="dxa"/>
            </w:tcMar>
          </w:tcPr>
          <w:p w14:paraId="7A392E0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82</w:t>
            </w:r>
          </w:p>
        </w:tc>
        <w:tc>
          <w:tcPr>
            <w:tcW w:w="1185" w:type="dxa"/>
            <w:tcBorders>
              <w:bottom w:val="single" w:sz="4" w:space="0" w:color="000000"/>
            </w:tcBorders>
            <w:tcMar>
              <w:top w:w="100" w:type="dxa"/>
              <w:left w:w="100" w:type="dxa"/>
              <w:bottom w:w="100" w:type="dxa"/>
              <w:right w:w="100" w:type="dxa"/>
            </w:tcMar>
          </w:tcPr>
          <w:p w14:paraId="7EA7F26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75</w:t>
            </w:r>
          </w:p>
        </w:tc>
      </w:tr>
    </w:tbl>
    <w:p w14:paraId="20C66A40" w14:textId="77777777" w:rsidR="007A5850" w:rsidRDefault="007A5850">
      <w:pPr>
        <w:pBdr>
          <w:top w:val="nil"/>
          <w:left w:val="nil"/>
          <w:bottom w:val="nil"/>
          <w:right w:val="nil"/>
          <w:between w:val="nil"/>
        </w:pBdr>
        <w:jc w:val="both"/>
        <w:rPr>
          <w:rFonts w:ascii="Arial" w:eastAsia="Arial" w:hAnsi="Arial" w:cs="Arial"/>
          <w:sz w:val="20"/>
          <w:szCs w:val="20"/>
        </w:rPr>
      </w:pPr>
    </w:p>
    <w:p w14:paraId="76E6CC0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box plots are below, presented in the same graph. The red lines represent the median:</w:t>
      </w:r>
    </w:p>
    <w:p w14:paraId="0F2EEE69" w14:textId="77777777" w:rsidR="007A5850" w:rsidRDefault="007A5850">
      <w:pPr>
        <w:pBdr>
          <w:top w:val="nil"/>
          <w:left w:val="nil"/>
          <w:bottom w:val="nil"/>
          <w:right w:val="nil"/>
          <w:between w:val="nil"/>
        </w:pBdr>
        <w:jc w:val="both"/>
        <w:rPr>
          <w:rFonts w:ascii="Arial" w:eastAsia="Arial" w:hAnsi="Arial" w:cs="Arial"/>
          <w:sz w:val="20"/>
          <w:szCs w:val="20"/>
        </w:rPr>
      </w:pPr>
    </w:p>
    <w:p w14:paraId="167CE3F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370A195E" wp14:editId="197BFA47">
            <wp:extent cx="2903855" cy="2918460"/>
            <wp:effectExtent l="0" t="0" r="0" b="0"/>
            <wp:docPr id="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4"/>
                    <a:srcRect/>
                    <a:stretch>
                      <a:fillRect/>
                    </a:stretch>
                  </pic:blipFill>
                  <pic:spPr>
                    <a:xfrm>
                      <a:off x="0" y="0"/>
                      <a:ext cx="2903855" cy="2918460"/>
                    </a:xfrm>
                    <a:prstGeom prst="rect">
                      <a:avLst/>
                    </a:prstGeom>
                    <a:ln/>
                  </pic:spPr>
                </pic:pic>
              </a:graphicData>
            </a:graphic>
          </wp:inline>
        </w:drawing>
      </w:r>
    </w:p>
    <w:p w14:paraId="50429947" w14:textId="77777777" w:rsidR="007A5850" w:rsidRDefault="007A5850">
      <w:pPr>
        <w:pBdr>
          <w:top w:val="nil"/>
          <w:left w:val="nil"/>
          <w:bottom w:val="nil"/>
          <w:right w:val="nil"/>
          <w:between w:val="nil"/>
        </w:pBdr>
        <w:jc w:val="both"/>
        <w:rPr>
          <w:rFonts w:ascii="Arial" w:eastAsia="Arial" w:hAnsi="Arial" w:cs="Arial"/>
          <w:sz w:val="20"/>
          <w:szCs w:val="20"/>
        </w:rPr>
      </w:pPr>
    </w:p>
    <w:p w14:paraId="25FF201F" w14:textId="77777777" w:rsidR="007A5850" w:rsidRDefault="007A5850">
      <w:pPr>
        <w:pBdr>
          <w:top w:val="nil"/>
          <w:left w:val="nil"/>
          <w:bottom w:val="nil"/>
          <w:right w:val="nil"/>
          <w:between w:val="nil"/>
        </w:pBdr>
        <w:jc w:val="both"/>
        <w:rPr>
          <w:rFonts w:ascii="Arial" w:eastAsia="Arial" w:hAnsi="Arial" w:cs="Arial"/>
          <w:color w:val="000099"/>
          <w:sz w:val="20"/>
          <w:szCs w:val="20"/>
          <w:u w:val="single"/>
        </w:rPr>
      </w:pPr>
      <w:r>
        <w:rPr>
          <w:rFonts w:ascii="Arial" w:eastAsia="Arial" w:hAnsi="Arial" w:cs="Arial"/>
          <w:sz w:val="20"/>
          <w:szCs w:val="20"/>
        </w:rPr>
        <w:t>The box plots show that the size of the inter-quartile range is about the same in each class, but it is shifted down slightly in class B. The medians are about the same for each class, and the overall range of scores is slightly less in Class B then in Class A. Thus, the box plots are a nice way to quickly examine the dispersion of the scores in a distribution. If the median line is equidistant from the edges of the box (i.e., equidistant from Q</w:t>
      </w:r>
      <w:r>
        <w:rPr>
          <w:rFonts w:ascii="Arial" w:eastAsia="Arial" w:hAnsi="Arial" w:cs="Arial"/>
          <w:sz w:val="20"/>
          <w:szCs w:val="20"/>
          <w:vertAlign w:val="subscript"/>
        </w:rPr>
        <w:t>1</w:t>
      </w:r>
      <w:r>
        <w:rPr>
          <w:rFonts w:ascii="Arial" w:eastAsia="Arial" w:hAnsi="Arial" w:cs="Arial"/>
          <w:sz w:val="20"/>
          <w:szCs w:val="20"/>
        </w:rPr>
        <w:t xml:space="preserve"> and Q</w:t>
      </w:r>
      <w:r>
        <w:rPr>
          <w:rFonts w:ascii="Arial" w:eastAsia="Arial" w:hAnsi="Arial" w:cs="Arial"/>
          <w:sz w:val="20"/>
          <w:szCs w:val="20"/>
          <w:vertAlign w:val="subscript"/>
        </w:rPr>
        <w:t>3</w:t>
      </w:r>
      <w:r>
        <w:rPr>
          <w:rFonts w:ascii="Arial" w:eastAsia="Arial" w:hAnsi="Arial" w:cs="Arial"/>
          <w:sz w:val="20"/>
          <w:szCs w:val="20"/>
        </w:rPr>
        <w:t>), then the data is not likely skewed. But, as can be seen in the box plots above, the median line is not equidistant from the edges, which suggests that the data are skewed. If the median line is closer to the bottom edge of the box (closer to Q</w:t>
      </w:r>
      <w:r>
        <w:rPr>
          <w:rFonts w:ascii="Arial" w:eastAsia="Arial" w:hAnsi="Arial" w:cs="Arial"/>
          <w:sz w:val="20"/>
          <w:szCs w:val="20"/>
          <w:vertAlign w:val="subscript"/>
        </w:rPr>
        <w:t>1</w:t>
      </w:r>
      <w:r>
        <w:rPr>
          <w:rFonts w:ascii="Arial" w:eastAsia="Arial" w:hAnsi="Arial" w:cs="Arial"/>
          <w:sz w:val="20"/>
          <w:szCs w:val="20"/>
        </w:rPr>
        <w:t>), this suggests positive skew, as can be seen in Class A. If the median line is closer to the upper edge of the box (closer to Q</w:t>
      </w:r>
      <w:r>
        <w:rPr>
          <w:rFonts w:ascii="Arial" w:eastAsia="Arial" w:hAnsi="Arial" w:cs="Arial"/>
          <w:sz w:val="20"/>
          <w:szCs w:val="20"/>
          <w:vertAlign w:val="subscript"/>
        </w:rPr>
        <w:t>3</w:t>
      </w:r>
      <w:r>
        <w:rPr>
          <w:rFonts w:ascii="Arial" w:eastAsia="Arial" w:hAnsi="Arial" w:cs="Arial"/>
          <w:sz w:val="20"/>
          <w:szCs w:val="20"/>
        </w:rPr>
        <w:t xml:space="preserve">), this suggests negative skew, as can be seen in Class B. Here’s a little more on box plots: </w:t>
      </w:r>
      <w:r>
        <w:fldChar w:fldCharType="begin"/>
      </w:r>
      <w:r>
        <w:instrText xml:space="preserve"> HYPERLINK "http://www.netmba.com/statistics/plot/box/" </w:instrText>
      </w:r>
      <w:r>
        <w:fldChar w:fldCharType="separate"/>
      </w:r>
      <w:r>
        <w:rPr>
          <w:rFonts w:ascii="Arial" w:eastAsia="Arial" w:hAnsi="Arial" w:cs="Arial"/>
          <w:color w:val="000099"/>
          <w:sz w:val="20"/>
          <w:szCs w:val="20"/>
          <w:u w:val="single"/>
        </w:rPr>
        <w:t>http://www.netmba.com/statistics/plot/box/</w:t>
      </w:r>
    </w:p>
    <w:p w14:paraId="47800B3F" w14:textId="77777777" w:rsidR="007A5850" w:rsidRDefault="007A5850">
      <w:pPr>
        <w:pStyle w:val="Heading2"/>
        <w:pBdr>
          <w:top w:val="nil"/>
          <w:left w:val="nil"/>
          <w:bottom w:val="nil"/>
          <w:right w:val="nil"/>
          <w:between w:val="nil"/>
        </w:pBdr>
        <w:rPr>
          <w:rFonts w:ascii="Arial" w:eastAsia="Arial" w:hAnsi="Arial" w:cs="Arial"/>
        </w:rPr>
      </w:pPr>
      <w:r>
        <w:fldChar w:fldCharType="end"/>
      </w:r>
      <w:r>
        <w:rPr>
          <w:rFonts w:ascii="Arial" w:eastAsia="Arial" w:hAnsi="Arial" w:cs="Arial"/>
        </w:rPr>
        <w:t>CH 4 Homework Questions</w:t>
      </w:r>
    </w:p>
    <w:p w14:paraId="163C3C64" w14:textId="77777777" w:rsidR="007A5850" w:rsidRDefault="007A5850">
      <w:pPr>
        <w:pBdr>
          <w:top w:val="nil"/>
          <w:left w:val="nil"/>
          <w:bottom w:val="nil"/>
          <w:right w:val="nil"/>
          <w:between w:val="nil"/>
        </w:pBdr>
        <w:rPr>
          <w:rFonts w:ascii="Arial" w:eastAsia="Arial" w:hAnsi="Arial" w:cs="Arial"/>
          <w:sz w:val="20"/>
          <w:szCs w:val="20"/>
        </w:rPr>
      </w:pPr>
    </w:p>
    <w:p w14:paraId="1FE58D4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 Identify and define the three measures of central tendency in your own words.</w:t>
      </w:r>
    </w:p>
    <w:p w14:paraId="44692160" w14:textId="77777777" w:rsidR="007A5850" w:rsidRDefault="007A5850">
      <w:pPr>
        <w:pBdr>
          <w:top w:val="nil"/>
          <w:left w:val="nil"/>
          <w:bottom w:val="nil"/>
          <w:right w:val="nil"/>
          <w:between w:val="nil"/>
        </w:pBdr>
        <w:rPr>
          <w:rFonts w:ascii="Arial" w:eastAsia="Arial" w:hAnsi="Arial" w:cs="Arial"/>
          <w:sz w:val="20"/>
          <w:szCs w:val="20"/>
        </w:rPr>
      </w:pPr>
    </w:p>
    <w:p w14:paraId="1032382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 When will the mode most likely be used as a measure of central tendency?</w:t>
      </w:r>
    </w:p>
    <w:p w14:paraId="71A095DE" w14:textId="77777777" w:rsidR="007A5850" w:rsidRDefault="007A5850">
      <w:pPr>
        <w:pBdr>
          <w:top w:val="nil"/>
          <w:left w:val="nil"/>
          <w:bottom w:val="nil"/>
          <w:right w:val="nil"/>
          <w:between w:val="nil"/>
        </w:pBdr>
        <w:rPr>
          <w:rFonts w:ascii="Arial" w:eastAsia="Arial" w:hAnsi="Arial" w:cs="Arial"/>
          <w:sz w:val="20"/>
          <w:szCs w:val="20"/>
        </w:rPr>
      </w:pPr>
    </w:p>
    <w:p w14:paraId="38A248D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 Compute the median for the following scores: 7, 5, 10, 5, 5</w:t>
      </w:r>
    </w:p>
    <w:p w14:paraId="44D1BFEB" w14:textId="77777777" w:rsidR="007A5850" w:rsidRDefault="007A5850">
      <w:pPr>
        <w:pBdr>
          <w:top w:val="nil"/>
          <w:left w:val="nil"/>
          <w:bottom w:val="nil"/>
          <w:right w:val="nil"/>
          <w:between w:val="nil"/>
        </w:pBdr>
        <w:rPr>
          <w:rFonts w:ascii="Arial" w:eastAsia="Arial" w:hAnsi="Arial" w:cs="Arial"/>
          <w:sz w:val="20"/>
          <w:szCs w:val="20"/>
        </w:rPr>
      </w:pPr>
    </w:p>
    <w:p w14:paraId="3DBC635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 Compute the median for the following scores: 4, 1, 6, 2, 11, 4</w:t>
      </w:r>
    </w:p>
    <w:p w14:paraId="7F3C4A62" w14:textId="77777777" w:rsidR="007A5850" w:rsidRDefault="007A5850">
      <w:pPr>
        <w:pBdr>
          <w:top w:val="nil"/>
          <w:left w:val="nil"/>
          <w:bottom w:val="nil"/>
          <w:right w:val="nil"/>
          <w:between w:val="nil"/>
        </w:pBdr>
        <w:jc w:val="both"/>
        <w:rPr>
          <w:rFonts w:ascii="Arial" w:eastAsia="Arial" w:hAnsi="Arial" w:cs="Arial"/>
          <w:sz w:val="20"/>
          <w:szCs w:val="20"/>
        </w:rPr>
      </w:pPr>
    </w:p>
    <w:p w14:paraId="46FE97D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5. What does a measure of central tendency indicate regarding a distribution?</w:t>
      </w:r>
    </w:p>
    <w:p w14:paraId="30153309" w14:textId="77777777" w:rsidR="007A5850" w:rsidRDefault="007A5850">
      <w:pPr>
        <w:pBdr>
          <w:top w:val="nil"/>
          <w:left w:val="nil"/>
          <w:bottom w:val="nil"/>
          <w:right w:val="nil"/>
          <w:between w:val="nil"/>
        </w:pBdr>
        <w:rPr>
          <w:rFonts w:ascii="Arial" w:eastAsia="Arial" w:hAnsi="Arial" w:cs="Arial"/>
          <w:sz w:val="20"/>
          <w:szCs w:val="20"/>
        </w:rPr>
      </w:pPr>
    </w:p>
    <w:p w14:paraId="38539EC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6. What does it mean that the mean is the mathematical center of a distribution? </w:t>
      </w:r>
      <w:r>
        <w:rPr>
          <w:rFonts w:ascii="Arial" w:eastAsia="Arial" w:hAnsi="Arial" w:cs="Arial"/>
          <w:sz w:val="20"/>
          <w:szCs w:val="20"/>
        </w:rPr>
        <w:br/>
      </w:r>
    </w:p>
    <w:p w14:paraId="7AFE650B"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sz w:val="20"/>
          <w:szCs w:val="20"/>
        </w:rPr>
        <w:t>7. Use the following data from eight individuals who were measured on variables X and Y, to calculate the requested sums, below.</w:t>
      </w:r>
      <w:r>
        <w:rPr>
          <w:rFonts w:ascii="Arial" w:eastAsia="Arial" w:hAnsi="Arial" w:cs="Arial"/>
          <w:sz w:val="20"/>
          <w:szCs w:val="20"/>
        </w:rPr>
        <w:tab/>
      </w:r>
      <w:r>
        <w:rPr>
          <w:rFonts w:ascii="Arial" w:eastAsia="Arial" w:hAnsi="Arial" w:cs="Arial"/>
          <w:sz w:val="20"/>
          <w:szCs w:val="20"/>
        </w:rPr>
        <w:tab/>
      </w:r>
    </w:p>
    <w:tbl>
      <w:tblPr>
        <w:tblW w:w="1383" w:type="dxa"/>
        <w:jc w:val="center"/>
        <w:tblLayout w:type="fixed"/>
        <w:tblLook w:val="0000" w:firstRow="0" w:lastRow="0" w:firstColumn="0" w:lastColumn="0" w:noHBand="0" w:noVBand="0"/>
      </w:tblPr>
      <w:tblGrid>
        <w:gridCol w:w="461"/>
        <w:gridCol w:w="461"/>
        <w:gridCol w:w="461"/>
      </w:tblGrid>
      <w:tr w:rsidR="007A5850" w14:paraId="60C66C13" w14:textId="77777777">
        <w:trPr>
          <w:jc w:val="center"/>
        </w:trPr>
        <w:tc>
          <w:tcPr>
            <w:tcW w:w="461" w:type="dxa"/>
            <w:tcBorders>
              <w:top w:val="single" w:sz="4" w:space="0" w:color="000000"/>
              <w:bottom w:val="single" w:sz="4" w:space="0" w:color="000000"/>
            </w:tcBorders>
            <w:shd w:val="clear" w:color="auto" w:fill="FFFFFF"/>
          </w:tcPr>
          <w:p w14:paraId="0C775EC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i</w:t>
            </w:r>
          </w:p>
        </w:tc>
        <w:tc>
          <w:tcPr>
            <w:tcW w:w="461" w:type="dxa"/>
            <w:tcBorders>
              <w:top w:val="single" w:sz="4" w:space="0" w:color="000000"/>
              <w:bottom w:val="single" w:sz="4" w:space="0" w:color="000000"/>
            </w:tcBorders>
            <w:shd w:val="clear" w:color="auto" w:fill="FFFFFF"/>
          </w:tcPr>
          <w:p w14:paraId="5A7B642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X</w:t>
            </w:r>
          </w:p>
        </w:tc>
        <w:tc>
          <w:tcPr>
            <w:tcW w:w="461" w:type="dxa"/>
            <w:tcBorders>
              <w:top w:val="single" w:sz="4" w:space="0" w:color="000000"/>
              <w:bottom w:val="single" w:sz="4" w:space="0" w:color="000000"/>
            </w:tcBorders>
            <w:shd w:val="clear" w:color="auto" w:fill="FFFFFF"/>
          </w:tcPr>
          <w:p w14:paraId="4ABD71E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Y</w:t>
            </w:r>
          </w:p>
        </w:tc>
      </w:tr>
      <w:tr w:rsidR="007A5850" w14:paraId="15524AD3" w14:textId="77777777">
        <w:trPr>
          <w:jc w:val="center"/>
        </w:trPr>
        <w:tc>
          <w:tcPr>
            <w:tcW w:w="461" w:type="dxa"/>
            <w:tcBorders>
              <w:top w:val="single" w:sz="4" w:space="0" w:color="000000"/>
            </w:tcBorders>
            <w:shd w:val="clear" w:color="auto" w:fill="FFFFFF"/>
          </w:tcPr>
          <w:p w14:paraId="372CFC9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A</w:t>
            </w:r>
          </w:p>
        </w:tc>
        <w:tc>
          <w:tcPr>
            <w:tcW w:w="461" w:type="dxa"/>
            <w:tcBorders>
              <w:top w:val="single" w:sz="4" w:space="0" w:color="000000"/>
            </w:tcBorders>
            <w:shd w:val="clear" w:color="auto" w:fill="FFFFFF"/>
          </w:tcPr>
          <w:p w14:paraId="53E388C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461" w:type="dxa"/>
            <w:tcBorders>
              <w:top w:val="single" w:sz="4" w:space="0" w:color="000000"/>
            </w:tcBorders>
            <w:shd w:val="clear" w:color="auto" w:fill="FFFFFF"/>
          </w:tcPr>
          <w:p w14:paraId="5B02CBD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r>
      <w:tr w:rsidR="007A5850" w14:paraId="49A05BC4" w14:textId="77777777">
        <w:trPr>
          <w:jc w:val="center"/>
        </w:trPr>
        <w:tc>
          <w:tcPr>
            <w:tcW w:w="461" w:type="dxa"/>
            <w:shd w:val="clear" w:color="auto" w:fill="FFFFFF"/>
          </w:tcPr>
          <w:p w14:paraId="110D4D1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B</w:t>
            </w:r>
          </w:p>
        </w:tc>
        <w:tc>
          <w:tcPr>
            <w:tcW w:w="461" w:type="dxa"/>
            <w:shd w:val="clear" w:color="auto" w:fill="FFFFFF"/>
          </w:tcPr>
          <w:p w14:paraId="4652DC9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461" w:type="dxa"/>
            <w:shd w:val="clear" w:color="auto" w:fill="FFFFFF"/>
          </w:tcPr>
          <w:p w14:paraId="73E5955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r>
      <w:tr w:rsidR="007A5850" w14:paraId="534BE2B5" w14:textId="77777777">
        <w:trPr>
          <w:jc w:val="center"/>
        </w:trPr>
        <w:tc>
          <w:tcPr>
            <w:tcW w:w="461" w:type="dxa"/>
            <w:shd w:val="clear" w:color="auto" w:fill="FFFFFF"/>
          </w:tcPr>
          <w:p w14:paraId="27ED4A9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w:t>
            </w:r>
          </w:p>
        </w:tc>
        <w:tc>
          <w:tcPr>
            <w:tcW w:w="461" w:type="dxa"/>
            <w:shd w:val="clear" w:color="auto" w:fill="FFFFFF"/>
          </w:tcPr>
          <w:p w14:paraId="55535B4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461" w:type="dxa"/>
            <w:shd w:val="clear" w:color="auto" w:fill="FFFFFF"/>
          </w:tcPr>
          <w:p w14:paraId="79E14CC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r>
      <w:tr w:rsidR="007A5850" w14:paraId="20D0132D" w14:textId="77777777">
        <w:trPr>
          <w:jc w:val="center"/>
        </w:trPr>
        <w:tc>
          <w:tcPr>
            <w:tcW w:w="461" w:type="dxa"/>
            <w:shd w:val="clear" w:color="auto" w:fill="FFFFFF"/>
          </w:tcPr>
          <w:p w14:paraId="2145276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D</w:t>
            </w:r>
          </w:p>
        </w:tc>
        <w:tc>
          <w:tcPr>
            <w:tcW w:w="461" w:type="dxa"/>
            <w:shd w:val="clear" w:color="auto" w:fill="FFFFFF"/>
          </w:tcPr>
          <w:p w14:paraId="75045DB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461" w:type="dxa"/>
            <w:shd w:val="clear" w:color="auto" w:fill="FFFFFF"/>
          </w:tcPr>
          <w:p w14:paraId="438D5A5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r>
      <w:tr w:rsidR="007A5850" w14:paraId="7871DBF1" w14:textId="77777777">
        <w:trPr>
          <w:jc w:val="center"/>
        </w:trPr>
        <w:tc>
          <w:tcPr>
            <w:tcW w:w="461" w:type="dxa"/>
            <w:shd w:val="clear" w:color="auto" w:fill="FFFFFF"/>
          </w:tcPr>
          <w:p w14:paraId="697C6F1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E</w:t>
            </w:r>
          </w:p>
        </w:tc>
        <w:tc>
          <w:tcPr>
            <w:tcW w:w="461" w:type="dxa"/>
            <w:shd w:val="clear" w:color="auto" w:fill="FFFFFF"/>
          </w:tcPr>
          <w:p w14:paraId="65BE21E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461" w:type="dxa"/>
            <w:shd w:val="clear" w:color="auto" w:fill="FFFFFF"/>
          </w:tcPr>
          <w:p w14:paraId="4A27EB1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r>
      <w:tr w:rsidR="007A5850" w14:paraId="2A3C31E1" w14:textId="77777777">
        <w:trPr>
          <w:jc w:val="center"/>
        </w:trPr>
        <w:tc>
          <w:tcPr>
            <w:tcW w:w="461" w:type="dxa"/>
            <w:shd w:val="clear" w:color="auto" w:fill="FFFFFF"/>
          </w:tcPr>
          <w:p w14:paraId="430F948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p>
        </w:tc>
        <w:tc>
          <w:tcPr>
            <w:tcW w:w="461" w:type="dxa"/>
            <w:shd w:val="clear" w:color="auto" w:fill="FFFFFF"/>
          </w:tcPr>
          <w:p w14:paraId="47C2C38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461" w:type="dxa"/>
            <w:shd w:val="clear" w:color="auto" w:fill="FFFFFF"/>
          </w:tcPr>
          <w:p w14:paraId="15D512B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r>
      <w:tr w:rsidR="007A5850" w14:paraId="4541BA13" w14:textId="77777777">
        <w:trPr>
          <w:jc w:val="center"/>
        </w:trPr>
        <w:tc>
          <w:tcPr>
            <w:tcW w:w="461" w:type="dxa"/>
            <w:shd w:val="clear" w:color="auto" w:fill="FFFFFF"/>
          </w:tcPr>
          <w:p w14:paraId="6252431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lastRenderedPageBreak/>
              <w:t>G</w:t>
            </w:r>
          </w:p>
        </w:tc>
        <w:tc>
          <w:tcPr>
            <w:tcW w:w="461" w:type="dxa"/>
            <w:shd w:val="clear" w:color="auto" w:fill="FFFFFF"/>
          </w:tcPr>
          <w:p w14:paraId="08E434E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461" w:type="dxa"/>
            <w:shd w:val="clear" w:color="auto" w:fill="FFFFFF"/>
          </w:tcPr>
          <w:p w14:paraId="35CE453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r>
      <w:tr w:rsidR="007A5850" w14:paraId="3868B4EB" w14:textId="77777777">
        <w:trPr>
          <w:jc w:val="center"/>
        </w:trPr>
        <w:tc>
          <w:tcPr>
            <w:tcW w:w="461" w:type="dxa"/>
            <w:tcBorders>
              <w:bottom w:val="single" w:sz="4" w:space="0" w:color="000000"/>
            </w:tcBorders>
            <w:shd w:val="clear" w:color="auto" w:fill="FFFFFF"/>
          </w:tcPr>
          <w:p w14:paraId="058C511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H</w:t>
            </w:r>
          </w:p>
        </w:tc>
        <w:tc>
          <w:tcPr>
            <w:tcW w:w="461" w:type="dxa"/>
            <w:tcBorders>
              <w:bottom w:val="single" w:sz="4" w:space="0" w:color="000000"/>
            </w:tcBorders>
            <w:shd w:val="clear" w:color="auto" w:fill="FFFFFF"/>
          </w:tcPr>
          <w:p w14:paraId="7310495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461" w:type="dxa"/>
            <w:tcBorders>
              <w:bottom w:val="single" w:sz="4" w:space="0" w:color="000000"/>
            </w:tcBorders>
            <w:shd w:val="clear" w:color="auto" w:fill="FFFFFF"/>
          </w:tcPr>
          <w:p w14:paraId="52DB0C0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r>
    </w:tbl>
    <w:p w14:paraId="23F16F71" w14:textId="77777777" w:rsidR="007A5850" w:rsidRDefault="007A5850">
      <w:pPr>
        <w:pBdr>
          <w:top w:val="nil"/>
          <w:left w:val="nil"/>
          <w:bottom w:val="nil"/>
          <w:right w:val="nil"/>
          <w:between w:val="nil"/>
        </w:pBdr>
        <w:jc w:val="both"/>
        <w:rPr>
          <w:rFonts w:ascii="Arial" w:eastAsia="Arial" w:hAnsi="Arial" w:cs="Arial"/>
          <w:b/>
          <w:sz w:val="20"/>
          <w:szCs w:val="20"/>
        </w:rPr>
      </w:pPr>
    </w:p>
    <w:p w14:paraId="004D1440" w14:textId="77777777" w:rsidR="007A5850" w:rsidRDefault="007A5850">
      <w:pPr>
        <w:pBdr>
          <w:top w:val="nil"/>
          <w:left w:val="nil"/>
          <w:bottom w:val="nil"/>
          <w:right w:val="nil"/>
          <w:between w:val="nil"/>
        </w:pBdr>
        <w:ind w:firstLine="720"/>
        <w:jc w:val="both"/>
        <w:rPr>
          <w:rFonts w:ascii="Arial" w:eastAsia="Arial" w:hAnsi="Arial" w:cs="Arial"/>
          <w:color w:val="FF0000"/>
          <w:sz w:val="20"/>
          <w:szCs w:val="20"/>
        </w:rPr>
      </w:pPr>
      <w:r>
        <w:rPr>
          <w:rFonts w:ascii="Arial" w:eastAsia="Arial" w:hAnsi="Arial" w:cs="Arial"/>
          <w:sz w:val="20"/>
          <w:szCs w:val="20"/>
        </w:rPr>
        <w:t>a. ΣX</w:t>
      </w:r>
      <w:r>
        <w:rPr>
          <w:rFonts w:ascii="Arial" w:eastAsia="Arial" w:hAnsi="Arial" w:cs="Arial"/>
          <w:sz w:val="20"/>
          <w:szCs w:val="20"/>
        </w:rPr>
        <w:tab/>
      </w:r>
      <w:r>
        <w:rPr>
          <w:rFonts w:ascii="Arial" w:eastAsia="Arial" w:hAnsi="Arial" w:cs="Arial"/>
          <w:color w:val="FF0000"/>
          <w:sz w:val="20"/>
          <w:szCs w:val="20"/>
        </w:rPr>
        <w:tab/>
      </w:r>
      <w:r>
        <w:rPr>
          <w:rFonts w:ascii="Arial" w:eastAsia="Arial" w:hAnsi="Arial" w:cs="Arial"/>
          <w:sz w:val="20"/>
          <w:szCs w:val="20"/>
        </w:rPr>
        <w:t xml:space="preserve">b. Σ(X - Y) </w:t>
      </w:r>
      <w:r>
        <w:rPr>
          <w:rFonts w:ascii="Arial" w:eastAsia="Arial" w:hAnsi="Arial" w:cs="Arial"/>
          <w:sz w:val="20"/>
          <w:szCs w:val="20"/>
        </w:rPr>
        <w:tab/>
      </w:r>
      <w:r>
        <w:rPr>
          <w:rFonts w:ascii="Arial" w:eastAsia="Arial" w:hAnsi="Arial" w:cs="Arial"/>
          <w:sz w:val="20"/>
          <w:szCs w:val="20"/>
        </w:rPr>
        <w:tab/>
        <w:t>c. ΣX</w:t>
      </w:r>
      <w:r>
        <w:rPr>
          <w:rFonts w:ascii="Arial" w:eastAsia="Arial" w:hAnsi="Arial" w:cs="Arial"/>
          <w:sz w:val="20"/>
          <w:szCs w:val="20"/>
          <w:vertAlign w:val="superscript"/>
        </w:rPr>
        <w:t>2</w:t>
      </w:r>
      <w:r>
        <w:rPr>
          <w:rFonts w:ascii="Arial" w:eastAsia="Arial" w:hAnsi="Arial" w:cs="Arial"/>
          <w:sz w:val="20"/>
          <w:szCs w:val="20"/>
          <w:vertAlign w:val="superscript"/>
        </w:rPr>
        <w:tab/>
      </w:r>
      <w:r>
        <w:rPr>
          <w:rFonts w:ascii="Arial" w:eastAsia="Arial" w:hAnsi="Arial" w:cs="Arial"/>
          <w:sz w:val="20"/>
          <w:szCs w:val="20"/>
          <w:vertAlign w:val="superscript"/>
        </w:rPr>
        <w:tab/>
      </w:r>
      <w:r>
        <w:rPr>
          <w:rFonts w:ascii="Arial" w:eastAsia="Arial" w:hAnsi="Arial" w:cs="Arial"/>
          <w:sz w:val="20"/>
          <w:szCs w:val="20"/>
        </w:rPr>
        <w:t>d. Σ(X)</w:t>
      </w:r>
      <w:r>
        <w:rPr>
          <w:rFonts w:ascii="Arial" w:eastAsia="Arial" w:hAnsi="Arial" w:cs="Arial"/>
          <w:sz w:val="20"/>
          <w:szCs w:val="20"/>
          <w:vertAlign w:val="superscript"/>
        </w:rPr>
        <w:t>2</w:t>
      </w:r>
    </w:p>
    <w:p w14:paraId="280E98B1"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e. (ΣX)</w:t>
      </w:r>
      <w:r>
        <w:rPr>
          <w:rFonts w:ascii="Arial" w:eastAsia="Arial" w:hAnsi="Arial" w:cs="Arial"/>
          <w:sz w:val="20"/>
          <w:szCs w:val="20"/>
          <w:vertAlign w:val="superscript"/>
        </w:rPr>
        <w:t>2</w:t>
      </w:r>
      <w:r>
        <w:rPr>
          <w:rFonts w:ascii="Arial" w:eastAsia="Arial" w:hAnsi="Arial" w:cs="Arial"/>
          <w:sz w:val="20"/>
          <w:szCs w:val="20"/>
          <w:vertAlign w:val="superscript"/>
        </w:rPr>
        <w:tab/>
      </w:r>
      <w:r>
        <w:rPr>
          <w:rFonts w:ascii="Arial" w:eastAsia="Arial" w:hAnsi="Arial" w:cs="Arial"/>
          <w:sz w:val="20"/>
          <w:szCs w:val="20"/>
          <w:vertAlign w:val="superscript"/>
        </w:rPr>
        <w:tab/>
      </w:r>
      <w:r>
        <w:rPr>
          <w:rFonts w:ascii="Arial" w:eastAsia="Arial" w:hAnsi="Arial" w:cs="Arial"/>
          <w:sz w:val="20"/>
          <w:szCs w:val="20"/>
        </w:rPr>
        <w:t>f. Σ(Y - X)</w:t>
      </w:r>
      <w:r>
        <w:rPr>
          <w:rFonts w:ascii="Arial" w:eastAsia="Arial" w:hAnsi="Arial" w:cs="Arial"/>
          <w:sz w:val="20"/>
          <w:szCs w:val="20"/>
          <w:vertAlign w:val="superscript"/>
        </w:rPr>
        <w:t>3</w:t>
      </w:r>
      <w:r>
        <w:rPr>
          <w:rFonts w:ascii="Arial" w:eastAsia="Arial" w:hAnsi="Arial" w:cs="Arial"/>
          <w:sz w:val="20"/>
          <w:szCs w:val="20"/>
          <w:vertAlign w:val="superscript"/>
        </w:rPr>
        <w:tab/>
      </w:r>
      <w:r>
        <w:rPr>
          <w:rFonts w:ascii="Arial" w:eastAsia="Arial" w:hAnsi="Arial" w:cs="Arial"/>
          <w:sz w:val="20"/>
          <w:szCs w:val="20"/>
          <w:vertAlign w:val="superscript"/>
        </w:rPr>
        <w:tab/>
      </w:r>
      <w:r>
        <w:rPr>
          <w:rFonts w:ascii="Arial" w:eastAsia="Arial" w:hAnsi="Arial" w:cs="Arial"/>
          <w:sz w:val="20"/>
          <w:szCs w:val="20"/>
        </w:rPr>
        <w:t>g. ΣXY</w:t>
      </w:r>
      <w:r>
        <w:rPr>
          <w:rFonts w:ascii="Arial" w:eastAsia="Arial" w:hAnsi="Arial" w:cs="Arial"/>
          <w:sz w:val="20"/>
          <w:szCs w:val="20"/>
        </w:rPr>
        <w:tab/>
      </w:r>
      <w:r>
        <w:rPr>
          <w:rFonts w:ascii="Arial" w:eastAsia="Arial" w:hAnsi="Arial" w:cs="Arial"/>
          <w:sz w:val="20"/>
          <w:szCs w:val="20"/>
        </w:rPr>
        <w:tab/>
        <w:t>h. ΣX - ΣY</w:t>
      </w:r>
    </w:p>
    <w:p w14:paraId="5304960B" w14:textId="77777777" w:rsidR="007A5850" w:rsidRDefault="007A5850">
      <w:pPr>
        <w:pBdr>
          <w:top w:val="nil"/>
          <w:left w:val="nil"/>
          <w:bottom w:val="nil"/>
          <w:right w:val="nil"/>
          <w:between w:val="nil"/>
        </w:pBdr>
        <w:jc w:val="both"/>
        <w:rPr>
          <w:rFonts w:ascii="Arial" w:eastAsia="Arial" w:hAnsi="Arial" w:cs="Arial"/>
          <w:sz w:val="20"/>
          <w:szCs w:val="20"/>
        </w:rPr>
      </w:pPr>
    </w:p>
    <w:p w14:paraId="71FD00C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8. Use the following data from eight individuals who were measured on variables X and Y, to calculate the requested sums, below.</w:t>
      </w:r>
    </w:p>
    <w:p w14:paraId="1212E760" w14:textId="77777777" w:rsidR="007A5850" w:rsidRDefault="007A5850">
      <w:pPr>
        <w:pBdr>
          <w:top w:val="nil"/>
          <w:left w:val="nil"/>
          <w:bottom w:val="nil"/>
          <w:right w:val="nil"/>
          <w:between w:val="nil"/>
        </w:pBdr>
        <w:rPr>
          <w:rFonts w:ascii="Arial" w:eastAsia="Arial" w:hAnsi="Arial" w:cs="Arial"/>
          <w:sz w:val="20"/>
          <w:szCs w:val="20"/>
        </w:rPr>
      </w:pPr>
    </w:p>
    <w:tbl>
      <w:tblPr>
        <w:tblW w:w="2028" w:type="dxa"/>
        <w:jc w:val="center"/>
        <w:tblLayout w:type="fixed"/>
        <w:tblLook w:val="0400" w:firstRow="0" w:lastRow="0" w:firstColumn="0" w:lastColumn="0" w:noHBand="0" w:noVBand="1"/>
      </w:tblPr>
      <w:tblGrid>
        <w:gridCol w:w="476"/>
        <w:gridCol w:w="776"/>
        <w:gridCol w:w="776"/>
      </w:tblGrid>
      <w:tr w:rsidR="007A5850" w14:paraId="17509DC1" w14:textId="77777777">
        <w:trPr>
          <w:jc w:val="center"/>
        </w:trPr>
        <w:tc>
          <w:tcPr>
            <w:tcW w:w="477" w:type="dxa"/>
            <w:tcBorders>
              <w:top w:val="single" w:sz="4" w:space="0" w:color="000000"/>
              <w:bottom w:val="single" w:sz="4" w:space="0" w:color="000000"/>
            </w:tcBorders>
            <w:shd w:val="clear" w:color="auto" w:fill="FFFFFF"/>
          </w:tcPr>
          <w:p w14:paraId="7A42F9B4" w14:textId="77777777" w:rsidR="007A5850" w:rsidRDefault="007A5850">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sz w:val="20"/>
                <w:szCs w:val="20"/>
              </w:rPr>
              <w:t>i</w:t>
            </w:r>
          </w:p>
        </w:tc>
        <w:tc>
          <w:tcPr>
            <w:tcW w:w="776" w:type="dxa"/>
            <w:tcBorders>
              <w:top w:val="single" w:sz="4" w:space="0" w:color="000000"/>
              <w:bottom w:val="single" w:sz="4" w:space="0" w:color="000000"/>
            </w:tcBorders>
            <w:shd w:val="clear" w:color="auto" w:fill="FFFFFF"/>
          </w:tcPr>
          <w:p w14:paraId="7672788E" w14:textId="77777777" w:rsidR="007A5850" w:rsidRDefault="007A5850">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sz w:val="20"/>
                <w:szCs w:val="20"/>
              </w:rPr>
              <w:t>   X   </w:t>
            </w:r>
          </w:p>
        </w:tc>
        <w:tc>
          <w:tcPr>
            <w:tcW w:w="776" w:type="dxa"/>
            <w:tcBorders>
              <w:top w:val="single" w:sz="4" w:space="0" w:color="000000"/>
              <w:bottom w:val="single" w:sz="4" w:space="0" w:color="000000"/>
            </w:tcBorders>
            <w:shd w:val="clear" w:color="auto" w:fill="FFFFFF"/>
          </w:tcPr>
          <w:p w14:paraId="2087DDB1" w14:textId="77777777" w:rsidR="007A5850" w:rsidRDefault="007A5850">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sz w:val="20"/>
                <w:szCs w:val="20"/>
              </w:rPr>
              <w:t>   Y   </w:t>
            </w:r>
          </w:p>
        </w:tc>
      </w:tr>
      <w:tr w:rsidR="007A5850" w14:paraId="443C0100" w14:textId="77777777">
        <w:trPr>
          <w:jc w:val="center"/>
        </w:trPr>
        <w:tc>
          <w:tcPr>
            <w:tcW w:w="477" w:type="dxa"/>
            <w:tcBorders>
              <w:top w:val="single" w:sz="4" w:space="0" w:color="000000"/>
            </w:tcBorders>
            <w:shd w:val="clear" w:color="auto" w:fill="FFFFFF"/>
          </w:tcPr>
          <w:p w14:paraId="0AC0AF69" w14:textId="77777777" w:rsidR="007A5850" w:rsidRDefault="007A5850">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sz w:val="20"/>
                <w:szCs w:val="20"/>
              </w:rPr>
              <w:t>A</w:t>
            </w:r>
          </w:p>
        </w:tc>
        <w:tc>
          <w:tcPr>
            <w:tcW w:w="776" w:type="dxa"/>
            <w:tcBorders>
              <w:top w:val="single" w:sz="4" w:space="0" w:color="000000"/>
            </w:tcBorders>
            <w:shd w:val="clear" w:color="auto" w:fill="FFFFFF"/>
          </w:tcPr>
          <w:p w14:paraId="1D160EC3" w14:textId="77777777" w:rsidR="007A5850" w:rsidRDefault="007A5850">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sz w:val="20"/>
                <w:szCs w:val="20"/>
              </w:rPr>
              <w:t>5</w:t>
            </w:r>
          </w:p>
        </w:tc>
        <w:tc>
          <w:tcPr>
            <w:tcW w:w="776" w:type="dxa"/>
            <w:tcBorders>
              <w:top w:val="single" w:sz="4" w:space="0" w:color="000000"/>
            </w:tcBorders>
            <w:shd w:val="clear" w:color="auto" w:fill="FFFFFF"/>
          </w:tcPr>
          <w:p w14:paraId="72410A7B" w14:textId="77777777" w:rsidR="007A5850" w:rsidRDefault="007A5850">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sz w:val="20"/>
                <w:szCs w:val="20"/>
              </w:rPr>
              <w:t>3</w:t>
            </w:r>
          </w:p>
        </w:tc>
      </w:tr>
      <w:tr w:rsidR="007A5850" w14:paraId="5C236312" w14:textId="77777777">
        <w:trPr>
          <w:jc w:val="center"/>
        </w:trPr>
        <w:tc>
          <w:tcPr>
            <w:tcW w:w="477" w:type="dxa"/>
            <w:shd w:val="clear" w:color="auto" w:fill="FFFFFF"/>
          </w:tcPr>
          <w:p w14:paraId="4CFF41A1" w14:textId="77777777" w:rsidR="007A5850" w:rsidRDefault="007A5850">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sz w:val="20"/>
                <w:szCs w:val="20"/>
              </w:rPr>
              <w:t>B</w:t>
            </w:r>
          </w:p>
        </w:tc>
        <w:tc>
          <w:tcPr>
            <w:tcW w:w="776" w:type="dxa"/>
            <w:shd w:val="clear" w:color="auto" w:fill="FFFFFF"/>
          </w:tcPr>
          <w:p w14:paraId="77859527" w14:textId="77777777" w:rsidR="007A5850" w:rsidRDefault="007A5850">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sz w:val="20"/>
                <w:szCs w:val="20"/>
              </w:rPr>
              <w:t>2</w:t>
            </w:r>
          </w:p>
        </w:tc>
        <w:tc>
          <w:tcPr>
            <w:tcW w:w="776" w:type="dxa"/>
            <w:shd w:val="clear" w:color="auto" w:fill="FFFFFF"/>
          </w:tcPr>
          <w:p w14:paraId="5AB7E6F0" w14:textId="77777777" w:rsidR="007A5850" w:rsidRDefault="007A5850">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sz w:val="20"/>
                <w:szCs w:val="20"/>
              </w:rPr>
              <w:t>9</w:t>
            </w:r>
          </w:p>
        </w:tc>
      </w:tr>
      <w:tr w:rsidR="007A5850" w14:paraId="06BE2258" w14:textId="77777777">
        <w:trPr>
          <w:jc w:val="center"/>
        </w:trPr>
        <w:tc>
          <w:tcPr>
            <w:tcW w:w="477" w:type="dxa"/>
            <w:shd w:val="clear" w:color="auto" w:fill="FFFFFF"/>
          </w:tcPr>
          <w:p w14:paraId="549C9A3B" w14:textId="77777777" w:rsidR="007A5850" w:rsidRDefault="007A5850">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sz w:val="20"/>
                <w:szCs w:val="20"/>
              </w:rPr>
              <w:t>C</w:t>
            </w:r>
          </w:p>
        </w:tc>
        <w:tc>
          <w:tcPr>
            <w:tcW w:w="776" w:type="dxa"/>
            <w:shd w:val="clear" w:color="auto" w:fill="FFFFFF"/>
          </w:tcPr>
          <w:p w14:paraId="16D5AA78" w14:textId="77777777" w:rsidR="007A5850" w:rsidRDefault="007A5850">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sz w:val="20"/>
                <w:szCs w:val="20"/>
              </w:rPr>
              <w:t>3</w:t>
            </w:r>
          </w:p>
        </w:tc>
        <w:tc>
          <w:tcPr>
            <w:tcW w:w="776" w:type="dxa"/>
            <w:shd w:val="clear" w:color="auto" w:fill="FFFFFF"/>
          </w:tcPr>
          <w:p w14:paraId="1DF979B0" w14:textId="77777777" w:rsidR="007A5850" w:rsidRDefault="007A5850">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sz w:val="20"/>
                <w:szCs w:val="20"/>
              </w:rPr>
              <w:t>8</w:t>
            </w:r>
          </w:p>
        </w:tc>
      </w:tr>
      <w:tr w:rsidR="007A5850" w14:paraId="3E7EE8E9" w14:textId="77777777">
        <w:trPr>
          <w:jc w:val="center"/>
        </w:trPr>
        <w:tc>
          <w:tcPr>
            <w:tcW w:w="477" w:type="dxa"/>
            <w:shd w:val="clear" w:color="auto" w:fill="FFFFFF"/>
          </w:tcPr>
          <w:p w14:paraId="47382F6F" w14:textId="77777777" w:rsidR="007A5850" w:rsidRDefault="007A5850">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sz w:val="20"/>
                <w:szCs w:val="20"/>
              </w:rPr>
              <w:t>D</w:t>
            </w:r>
          </w:p>
        </w:tc>
        <w:tc>
          <w:tcPr>
            <w:tcW w:w="776" w:type="dxa"/>
            <w:shd w:val="clear" w:color="auto" w:fill="FFFFFF"/>
          </w:tcPr>
          <w:p w14:paraId="51808845" w14:textId="77777777" w:rsidR="007A5850" w:rsidRDefault="007A5850">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sz w:val="20"/>
                <w:szCs w:val="20"/>
              </w:rPr>
              <w:t>5</w:t>
            </w:r>
          </w:p>
        </w:tc>
        <w:tc>
          <w:tcPr>
            <w:tcW w:w="776" w:type="dxa"/>
            <w:shd w:val="clear" w:color="auto" w:fill="FFFFFF"/>
          </w:tcPr>
          <w:p w14:paraId="4AF89BD4" w14:textId="77777777" w:rsidR="007A5850" w:rsidRDefault="007A5850">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sz w:val="20"/>
                <w:szCs w:val="20"/>
              </w:rPr>
              <w:t>7</w:t>
            </w:r>
          </w:p>
        </w:tc>
      </w:tr>
      <w:tr w:rsidR="007A5850" w14:paraId="3310154A" w14:textId="77777777">
        <w:trPr>
          <w:jc w:val="center"/>
        </w:trPr>
        <w:tc>
          <w:tcPr>
            <w:tcW w:w="477" w:type="dxa"/>
            <w:shd w:val="clear" w:color="auto" w:fill="FFFFFF"/>
          </w:tcPr>
          <w:p w14:paraId="25BA04C5" w14:textId="77777777" w:rsidR="007A5850" w:rsidRDefault="007A5850">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sz w:val="20"/>
                <w:szCs w:val="20"/>
              </w:rPr>
              <w:t>E</w:t>
            </w:r>
          </w:p>
        </w:tc>
        <w:tc>
          <w:tcPr>
            <w:tcW w:w="776" w:type="dxa"/>
            <w:shd w:val="clear" w:color="auto" w:fill="FFFFFF"/>
          </w:tcPr>
          <w:p w14:paraId="6C55B009" w14:textId="77777777" w:rsidR="007A5850" w:rsidRDefault="007A5850">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sz w:val="20"/>
                <w:szCs w:val="20"/>
              </w:rPr>
              <w:t>7</w:t>
            </w:r>
          </w:p>
        </w:tc>
        <w:tc>
          <w:tcPr>
            <w:tcW w:w="776" w:type="dxa"/>
            <w:shd w:val="clear" w:color="auto" w:fill="FFFFFF"/>
          </w:tcPr>
          <w:p w14:paraId="2E4F4B7F" w14:textId="77777777" w:rsidR="007A5850" w:rsidRDefault="007A5850">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sz w:val="20"/>
                <w:szCs w:val="20"/>
              </w:rPr>
              <w:t>6</w:t>
            </w:r>
          </w:p>
        </w:tc>
      </w:tr>
      <w:tr w:rsidR="007A5850" w14:paraId="5000933C" w14:textId="77777777">
        <w:trPr>
          <w:jc w:val="center"/>
        </w:trPr>
        <w:tc>
          <w:tcPr>
            <w:tcW w:w="477" w:type="dxa"/>
            <w:shd w:val="clear" w:color="auto" w:fill="FFFFFF"/>
          </w:tcPr>
          <w:p w14:paraId="0B0D7CAC" w14:textId="77777777" w:rsidR="007A5850" w:rsidRDefault="007A5850">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sz w:val="20"/>
                <w:szCs w:val="20"/>
              </w:rPr>
              <w:t>F</w:t>
            </w:r>
          </w:p>
        </w:tc>
        <w:tc>
          <w:tcPr>
            <w:tcW w:w="776" w:type="dxa"/>
            <w:shd w:val="clear" w:color="auto" w:fill="FFFFFF"/>
          </w:tcPr>
          <w:p w14:paraId="1F747C39" w14:textId="77777777" w:rsidR="007A5850" w:rsidRDefault="007A5850">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sz w:val="20"/>
                <w:szCs w:val="20"/>
              </w:rPr>
              <w:t>8</w:t>
            </w:r>
          </w:p>
        </w:tc>
        <w:tc>
          <w:tcPr>
            <w:tcW w:w="776" w:type="dxa"/>
            <w:shd w:val="clear" w:color="auto" w:fill="FFFFFF"/>
          </w:tcPr>
          <w:p w14:paraId="52CE50DA" w14:textId="77777777" w:rsidR="007A5850" w:rsidRDefault="007A5850">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sz w:val="20"/>
                <w:szCs w:val="20"/>
              </w:rPr>
              <w:t>5</w:t>
            </w:r>
          </w:p>
        </w:tc>
      </w:tr>
      <w:tr w:rsidR="007A5850" w14:paraId="0B506931" w14:textId="77777777">
        <w:trPr>
          <w:jc w:val="center"/>
        </w:trPr>
        <w:tc>
          <w:tcPr>
            <w:tcW w:w="477" w:type="dxa"/>
            <w:shd w:val="clear" w:color="auto" w:fill="FFFFFF"/>
          </w:tcPr>
          <w:p w14:paraId="411D4F0C" w14:textId="77777777" w:rsidR="007A5850" w:rsidRDefault="007A5850">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sz w:val="20"/>
                <w:szCs w:val="20"/>
              </w:rPr>
              <w:t>G</w:t>
            </w:r>
          </w:p>
        </w:tc>
        <w:tc>
          <w:tcPr>
            <w:tcW w:w="776" w:type="dxa"/>
            <w:shd w:val="clear" w:color="auto" w:fill="FFFFFF"/>
          </w:tcPr>
          <w:p w14:paraId="1C6E4891" w14:textId="77777777" w:rsidR="007A5850" w:rsidRDefault="007A5850">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sz w:val="20"/>
                <w:szCs w:val="20"/>
              </w:rPr>
              <w:t>8</w:t>
            </w:r>
          </w:p>
        </w:tc>
        <w:tc>
          <w:tcPr>
            <w:tcW w:w="776" w:type="dxa"/>
            <w:shd w:val="clear" w:color="auto" w:fill="FFFFFF"/>
          </w:tcPr>
          <w:p w14:paraId="4DE2A7E9" w14:textId="77777777" w:rsidR="007A5850" w:rsidRDefault="007A5850">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sz w:val="20"/>
                <w:szCs w:val="20"/>
              </w:rPr>
              <w:t>4</w:t>
            </w:r>
          </w:p>
        </w:tc>
      </w:tr>
      <w:tr w:rsidR="007A5850" w14:paraId="5A938BEF" w14:textId="77777777">
        <w:trPr>
          <w:jc w:val="center"/>
        </w:trPr>
        <w:tc>
          <w:tcPr>
            <w:tcW w:w="477" w:type="dxa"/>
            <w:tcBorders>
              <w:bottom w:val="single" w:sz="4" w:space="0" w:color="000000"/>
            </w:tcBorders>
            <w:shd w:val="clear" w:color="auto" w:fill="FFFFFF"/>
          </w:tcPr>
          <w:p w14:paraId="26E04495" w14:textId="77777777" w:rsidR="007A5850" w:rsidRDefault="007A5850">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sz w:val="20"/>
                <w:szCs w:val="20"/>
              </w:rPr>
              <w:t>H</w:t>
            </w:r>
          </w:p>
        </w:tc>
        <w:tc>
          <w:tcPr>
            <w:tcW w:w="776" w:type="dxa"/>
            <w:tcBorders>
              <w:bottom w:val="single" w:sz="4" w:space="0" w:color="000000"/>
            </w:tcBorders>
            <w:shd w:val="clear" w:color="auto" w:fill="FFFFFF"/>
          </w:tcPr>
          <w:p w14:paraId="04B3E26C" w14:textId="77777777" w:rsidR="007A5850" w:rsidRDefault="007A5850">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sz w:val="20"/>
                <w:szCs w:val="20"/>
              </w:rPr>
              <w:t>2</w:t>
            </w:r>
          </w:p>
        </w:tc>
        <w:tc>
          <w:tcPr>
            <w:tcW w:w="776" w:type="dxa"/>
            <w:tcBorders>
              <w:bottom w:val="single" w:sz="4" w:space="0" w:color="000000"/>
            </w:tcBorders>
            <w:shd w:val="clear" w:color="auto" w:fill="FFFFFF"/>
          </w:tcPr>
          <w:p w14:paraId="0401F7FE" w14:textId="77777777" w:rsidR="007A5850" w:rsidRDefault="007A5850">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sz w:val="20"/>
                <w:szCs w:val="20"/>
              </w:rPr>
              <w:t>3</w:t>
            </w:r>
          </w:p>
        </w:tc>
      </w:tr>
    </w:tbl>
    <w:p w14:paraId="696C46A9" w14:textId="77777777" w:rsidR="007A5850" w:rsidRDefault="007A5850">
      <w:pPr>
        <w:pBdr>
          <w:top w:val="nil"/>
          <w:left w:val="nil"/>
          <w:bottom w:val="nil"/>
          <w:right w:val="nil"/>
          <w:between w:val="nil"/>
        </w:pBdr>
        <w:rPr>
          <w:rFonts w:ascii="Arial" w:eastAsia="Arial" w:hAnsi="Arial" w:cs="Arial"/>
          <w:sz w:val="20"/>
          <w:szCs w:val="20"/>
        </w:rPr>
      </w:pPr>
    </w:p>
    <w:p w14:paraId="79DF9E61" w14:textId="77777777" w:rsidR="007A5850" w:rsidRDefault="007A5850">
      <w:pPr>
        <w:pBdr>
          <w:top w:val="nil"/>
          <w:left w:val="nil"/>
          <w:bottom w:val="nil"/>
          <w:right w:val="nil"/>
          <w:between w:val="nil"/>
        </w:pBdr>
        <w:ind w:firstLine="720"/>
        <w:rPr>
          <w:rFonts w:ascii="Arial" w:eastAsia="Arial" w:hAnsi="Arial" w:cs="Arial"/>
          <w:sz w:val="20"/>
          <w:szCs w:val="20"/>
        </w:rPr>
      </w:pPr>
      <w:r>
        <w:rPr>
          <w:rFonts w:ascii="Arial" w:eastAsia="Arial" w:hAnsi="Arial" w:cs="Arial"/>
          <w:sz w:val="20"/>
          <w:szCs w:val="20"/>
        </w:rPr>
        <w:t>a. ΣX</w:t>
      </w:r>
      <w:r>
        <w:rPr>
          <w:rFonts w:ascii="Arial" w:eastAsia="Arial" w:hAnsi="Arial" w:cs="Arial"/>
          <w:sz w:val="20"/>
          <w:szCs w:val="20"/>
        </w:rPr>
        <w:tab/>
      </w:r>
      <w:r>
        <w:rPr>
          <w:rFonts w:ascii="Arial" w:eastAsia="Arial" w:hAnsi="Arial" w:cs="Arial"/>
          <w:color w:val="FF0000"/>
          <w:sz w:val="20"/>
          <w:szCs w:val="20"/>
        </w:rPr>
        <w:tab/>
      </w:r>
      <w:r>
        <w:rPr>
          <w:rFonts w:ascii="Arial" w:eastAsia="Arial" w:hAnsi="Arial" w:cs="Arial"/>
          <w:sz w:val="20"/>
          <w:szCs w:val="20"/>
        </w:rPr>
        <w:tab/>
        <w:t>b. ΣY</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c. ΣXY</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d. ΣX</w:t>
      </w:r>
      <w:r>
        <w:rPr>
          <w:rFonts w:ascii="Arial" w:eastAsia="Arial" w:hAnsi="Arial" w:cs="Arial"/>
          <w:sz w:val="20"/>
          <w:szCs w:val="20"/>
          <w:vertAlign w:val="superscript"/>
        </w:rPr>
        <w:t>2</w:t>
      </w:r>
    </w:p>
    <w:p w14:paraId="12CBD90A" w14:textId="77777777" w:rsidR="007A5850" w:rsidRDefault="007A5850">
      <w:pPr>
        <w:pBdr>
          <w:top w:val="nil"/>
          <w:left w:val="nil"/>
          <w:bottom w:val="nil"/>
          <w:right w:val="nil"/>
          <w:between w:val="nil"/>
        </w:pBdr>
        <w:ind w:firstLine="720"/>
        <w:rPr>
          <w:rFonts w:ascii="Arial" w:eastAsia="Arial" w:hAnsi="Arial" w:cs="Arial"/>
          <w:sz w:val="20"/>
          <w:szCs w:val="20"/>
        </w:rPr>
      </w:pPr>
      <w:r>
        <w:rPr>
          <w:rFonts w:ascii="Arial" w:eastAsia="Arial" w:hAnsi="Arial" w:cs="Arial"/>
          <w:sz w:val="20"/>
          <w:szCs w:val="20"/>
        </w:rPr>
        <w:t>e. (ΣX)</w:t>
      </w:r>
      <w:r>
        <w:rPr>
          <w:rFonts w:ascii="Arial" w:eastAsia="Arial" w:hAnsi="Arial" w:cs="Arial"/>
          <w:sz w:val="20"/>
          <w:szCs w:val="20"/>
          <w:vertAlign w:val="superscript"/>
        </w:rPr>
        <w:t>2</w:t>
      </w:r>
      <w:r>
        <w:rPr>
          <w:rFonts w:ascii="Arial" w:eastAsia="Arial" w:hAnsi="Arial" w:cs="Arial"/>
          <w:sz w:val="20"/>
          <w:szCs w:val="20"/>
          <w:vertAlign w:val="superscript"/>
        </w:rPr>
        <w:tab/>
      </w:r>
      <w:r>
        <w:rPr>
          <w:rFonts w:ascii="Arial" w:eastAsia="Arial" w:hAnsi="Arial" w:cs="Arial"/>
          <w:sz w:val="20"/>
          <w:szCs w:val="20"/>
        </w:rPr>
        <w:tab/>
      </w:r>
      <w:r>
        <w:rPr>
          <w:rFonts w:ascii="Arial" w:eastAsia="Arial" w:hAnsi="Arial" w:cs="Arial"/>
          <w:sz w:val="20"/>
          <w:szCs w:val="20"/>
        </w:rPr>
        <w:tab/>
        <w:t>f. (ΣXY)</w:t>
      </w:r>
      <w:r>
        <w:rPr>
          <w:rFonts w:ascii="Arial" w:eastAsia="Arial" w:hAnsi="Arial" w:cs="Arial"/>
          <w:sz w:val="20"/>
          <w:szCs w:val="20"/>
          <w:vertAlign w:val="superscript"/>
        </w:rPr>
        <w:t>2</w:t>
      </w:r>
      <w:r>
        <w:rPr>
          <w:rFonts w:ascii="Arial" w:eastAsia="Arial" w:hAnsi="Arial" w:cs="Arial"/>
          <w:sz w:val="20"/>
          <w:szCs w:val="20"/>
          <w:vertAlign w:val="superscript"/>
        </w:rPr>
        <w:tab/>
      </w:r>
      <w:r>
        <w:rPr>
          <w:rFonts w:ascii="Arial" w:eastAsia="Arial" w:hAnsi="Arial" w:cs="Arial"/>
          <w:sz w:val="20"/>
          <w:szCs w:val="20"/>
          <w:vertAlign w:val="superscript"/>
        </w:rPr>
        <w:tab/>
      </w:r>
      <w:r>
        <w:rPr>
          <w:rFonts w:ascii="Arial" w:eastAsia="Arial" w:hAnsi="Arial" w:cs="Arial"/>
          <w:sz w:val="20"/>
          <w:szCs w:val="20"/>
        </w:rPr>
        <w:t>g. (ΣX)(ΣY)</w:t>
      </w:r>
      <w:r>
        <w:rPr>
          <w:rFonts w:ascii="Arial" w:eastAsia="Arial" w:hAnsi="Arial" w:cs="Arial"/>
          <w:sz w:val="20"/>
          <w:szCs w:val="20"/>
        </w:rPr>
        <w:tab/>
      </w:r>
      <w:r>
        <w:rPr>
          <w:rFonts w:ascii="Arial" w:eastAsia="Arial" w:hAnsi="Arial" w:cs="Arial"/>
          <w:sz w:val="20"/>
          <w:szCs w:val="20"/>
        </w:rPr>
        <w:tab/>
        <w:t>h. Σ(X - 3)</w:t>
      </w:r>
    </w:p>
    <w:p w14:paraId="31521A64" w14:textId="77777777" w:rsidR="007A5850" w:rsidRDefault="007A5850">
      <w:pPr>
        <w:pBdr>
          <w:top w:val="nil"/>
          <w:left w:val="nil"/>
          <w:bottom w:val="nil"/>
          <w:right w:val="nil"/>
          <w:between w:val="nil"/>
        </w:pBdr>
        <w:ind w:firstLine="720"/>
        <w:rPr>
          <w:rFonts w:ascii="Arial" w:eastAsia="Arial" w:hAnsi="Arial" w:cs="Arial"/>
          <w:sz w:val="20"/>
          <w:szCs w:val="20"/>
        </w:rPr>
      </w:pPr>
      <w:r>
        <w:rPr>
          <w:rFonts w:ascii="Arial" w:eastAsia="Arial" w:hAnsi="Arial" w:cs="Arial"/>
          <w:sz w:val="20"/>
          <w:szCs w:val="20"/>
        </w:rPr>
        <w:t>i. Σ(X - 2)(Y - 3)</w:t>
      </w:r>
      <w:r>
        <w:rPr>
          <w:rFonts w:ascii="Arial" w:eastAsia="Arial" w:hAnsi="Arial" w:cs="Arial"/>
          <w:sz w:val="20"/>
          <w:szCs w:val="20"/>
        </w:rPr>
        <w:tab/>
      </w:r>
      <w:r>
        <w:rPr>
          <w:rFonts w:ascii="Arial" w:eastAsia="Arial" w:hAnsi="Arial" w:cs="Arial"/>
          <w:sz w:val="20"/>
          <w:szCs w:val="20"/>
        </w:rPr>
        <w:tab/>
        <w:t>j. Σ(Y - 3)</w:t>
      </w:r>
      <w:r>
        <w:rPr>
          <w:rFonts w:ascii="Arial" w:eastAsia="Arial" w:hAnsi="Arial" w:cs="Arial"/>
          <w:sz w:val="20"/>
          <w:szCs w:val="20"/>
          <w:vertAlign w:val="superscript"/>
        </w:rPr>
        <w:t>2</w:t>
      </w:r>
    </w:p>
    <w:p w14:paraId="35CB4C4A" w14:textId="77777777" w:rsidR="007A5850" w:rsidRDefault="007A5850">
      <w:pPr>
        <w:pBdr>
          <w:top w:val="nil"/>
          <w:left w:val="nil"/>
          <w:bottom w:val="nil"/>
          <w:right w:val="nil"/>
          <w:between w:val="nil"/>
        </w:pBdr>
        <w:jc w:val="both"/>
        <w:rPr>
          <w:rFonts w:ascii="Arial" w:eastAsia="Arial" w:hAnsi="Arial" w:cs="Arial"/>
          <w:sz w:val="20"/>
          <w:szCs w:val="20"/>
        </w:rPr>
      </w:pPr>
    </w:p>
    <w:p w14:paraId="533A842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 Compute the mode, median, and mean for the following scores { 0, -1, 2, 1, -2, 0, -1, 0, -1, 0, 1, -1, 1, -2, 0, -1, 2, -1, 0, -1 }</w:t>
      </w:r>
    </w:p>
    <w:p w14:paraId="06EDB5A0" w14:textId="77777777" w:rsidR="007A5850" w:rsidRDefault="007A5850">
      <w:pPr>
        <w:pBdr>
          <w:top w:val="nil"/>
          <w:left w:val="nil"/>
          <w:bottom w:val="nil"/>
          <w:right w:val="nil"/>
          <w:between w:val="nil"/>
        </w:pBdr>
        <w:jc w:val="both"/>
        <w:rPr>
          <w:rFonts w:ascii="Arial" w:eastAsia="Arial" w:hAnsi="Arial" w:cs="Arial"/>
          <w:sz w:val="20"/>
          <w:szCs w:val="20"/>
        </w:rPr>
      </w:pPr>
    </w:p>
    <w:p w14:paraId="685D7797" w14:textId="77777777" w:rsidR="007A5850" w:rsidRDefault="007A5850">
      <w:pPr>
        <w:pBdr>
          <w:top w:val="nil"/>
          <w:left w:val="nil"/>
          <w:bottom w:val="nil"/>
          <w:right w:val="nil"/>
          <w:between w:val="nil"/>
        </w:pBdr>
        <w:jc w:val="both"/>
        <w:rPr>
          <w:rFonts w:ascii="Arial" w:eastAsia="Arial" w:hAnsi="Arial" w:cs="Arial"/>
          <w:sz w:val="20"/>
          <w:szCs w:val="20"/>
        </w:rPr>
      </w:pPr>
    </w:p>
    <w:p w14:paraId="64C1CC1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10. Students were asked to rate their general political attitude on a scale from 1 (Extremely Liberal) to 11 (Extremely Conservative). The ratings from those students are displayed below.</w:t>
      </w:r>
    </w:p>
    <w:p w14:paraId="79BFB8AA" w14:textId="77777777" w:rsidR="007A5850" w:rsidRDefault="007A5850">
      <w:pPr>
        <w:pBdr>
          <w:top w:val="nil"/>
          <w:left w:val="nil"/>
          <w:bottom w:val="nil"/>
          <w:right w:val="nil"/>
          <w:between w:val="nil"/>
        </w:pBdr>
        <w:jc w:val="both"/>
        <w:rPr>
          <w:rFonts w:ascii="Arial" w:eastAsia="Arial" w:hAnsi="Arial" w:cs="Arial"/>
          <w:sz w:val="20"/>
          <w:szCs w:val="20"/>
        </w:rPr>
      </w:pPr>
    </w:p>
    <w:p w14:paraId="4B1C4CF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1   2   2   2   3   3   3   3   3   3   4  5   5   5   5   5   6   6   6   6   6   7   8   8   8   9   9   9   9   9   9   9  10 11</w:t>
      </w:r>
    </w:p>
    <w:p w14:paraId="17C084B5" w14:textId="77777777" w:rsidR="007A5850" w:rsidRDefault="007A5850">
      <w:pPr>
        <w:pBdr>
          <w:top w:val="nil"/>
          <w:left w:val="nil"/>
          <w:bottom w:val="nil"/>
          <w:right w:val="nil"/>
          <w:between w:val="nil"/>
        </w:pBdr>
        <w:jc w:val="both"/>
        <w:rPr>
          <w:rFonts w:ascii="Arial" w:eastAsia="Arial" w:hAnsi="Arial" w:cs="Arial"/>
          <w:sz w:val="20"/>
          <w:szCs w:val="20"/>
        </w:rPr>
      </w:pPr>
    </w:p>
    <w:p w14:paraId="4FAFCE59" w14:textId="77777777" w:rsidR="007A5850" w:rsidRDefault="007A5850">
      <w:pPr>
        <w:pBdr>
          <w:top w:val="nil"/>
          <w:left w:val="nil"/>
          <w:bottom w:val="nil"/>
          <w:right w:val="nil"/>
          <w:between w:val="nil"/>
        </w:pBdr>
        <w:ind w:left="720"/>
        <w:jc w:val="both"/>
        <w:rPr>
          <w:rFonts w:ascii="Arial" w:eastAsia="Arial" w:hAnsi="Arial" w:cs="Arial"/>
          <w:b/>
          <w:sz w:val="20"/>
          <w:szCs w:val="20"/>
        </w:rPr>
      </w:pPr>
      <w:r>
        <w:rPr>
          <w:rFonts w:ascii="Arial" w:eastAsia="Arial" w:hAnsi="Arial" w:cs="Arial"/>
          <w:sz w:val="20"/>
          <w:szCs w:val="20"/>
        </w:rPr>
        <w:t>a. What is the mode?</w:t>
      </w:r>
    </w:p>
    <w:p w14:paraId="268C07D2" w14:textId="77777777" w:rsidR="007A5850" w:rsidRDefault="007A5850">
      <w:pPr>
        <w:pBdr>
          <w:top w:val="nil"/>
          <w:left w:val="nil"/>
          <w:bottom w:val="nil"/>
          <w:right w:val="nil"/>
          <w:between w:val="nil"/>
        </w:pBdr>
        <w:ind w:left="720"/>
        <w:jc w:val="both"/>
        <w:rPr>
          <w:rFonts w:ascii="Arial" w:eastAsia="Arial" w:hAnsi="Arial" w:cs="Arial"/>
          <w:color w:val="FF0000"/>
          <w:sz w:val="20"/>
          <w:szCs w:val="20"/>
          <w:vertAlign w:val="superscript"/>
        </w:rPr>
      </w:pPr>
      <w:r>
        <w:rPr>
          <w:rFonts w:ascii="Arial" w:eastAsia="Arial" w:hAnsi="Arial" w:cs="Arial"/>
          <w:sz w:val="20"/>
          <w:szCs w:val="20"/>
        </w:rPr>
        <w:t>b. What is (are) the median's location(s)?</w:t>
      </w:r>
    </w:p>
    <w:p w14:paraId="6514D4CF" w14:textId="77777777" w:rsidR="007A5850" w:rsidRDefault="007A5850">
      <w:pPr>
        <w:pBdr>
          <w:top w:val="nil"/>
          <w:left w:val="nil"/>
          <w:bottom w:val="nil"/>
          <w:right w:val="nil"/>
          <w:between w:val="nil"/>
        </w:pBdr>
        <w:ind w:left="720"/>
        <w:jc w:val="both"/>
        <w:rPr>
          <w:rFonts w:ascii="Arial" w:eastAsia="Arial" w:hAnsi="Arial" w:cs="Arial"/>
          <w:color w:val="FF0000"/>
          <w:sz w:val="20"/>
          <w:szCs w:val="20"/>
        </w:rPr>
      </w:pPr>
      <w:r>
        <w:rPr>
          <w:rFonts w:ascii="Arial" w:eastAsia="Arial" w:hAnsi="Arial" w:cs="Arial"/>
          <w:sz w:val="20"/>
          <w:szCs w:val="20"/>
        </w:rPr>
        <w:t>c. What is the median's value?</w:t>
      </w:r>
    </w:p>
    <w:p w14:paraId="6B34FB03"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d. What is the location of the first quartile (Q</w:t>
      </w:r>
      <w:r>
        <w:rPr>
          <w:rFonts w:ascii="Arial" w:eastAsia="Arial" w:hAnsi="Arial" w:cs="Arial"/>
          <w:sz w:val="20"/>
          <w:szCs w:val="20"/>
          <w:vertAlign w:val="subscript"/>
        </w:rPr>
        <w:t>1</w:t>
      </w:r>
      <w:r>
        <w:rPr>
          <w:rFonts w:ascii="Arial" w:eastAsia="Arial" w:hAnsi="Arial" w:cs="Arial"/>
          <w:sz w:val="20"/>
          <w:szCs w:val="20"/>
        </w:rPr>
        <w:t>)?</w:t>
      </w:r>
    </w:p>
    <w:p w14:paraId="6A8E9EEB"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e. What is the location of the third quartile (Q</w:t>
      </w:r>
      <w:r>
        <w:rPr>
          <w:rFonts w:ascii="Arial" w:eastAsia="Arial" w:hAnsi="Arial" w:cs="Arial"/>
          <w:sz w:val="20"/>
          <w:szCs w:val="20"/>
          <w:vertAlign w:val="subscript"/>
        </w:rPr>
        <w:t>3</w:t>
      </w:r>
      <w:r>
        <w:rPr>
          <w:rFonts w:ascii="Arial" w:eastAsia="Arial" w:hAnsi="Arial" w:cs="Arial"/>
          <w:sz w:val="20"/>
          <w:szCs w:val="20"/>
        </w:rPr>
        <w:t>)?</w:t>
      </w:r>
    </w:p>
    <w:p w14:paraId="7C738EE2" w14:textId="77777777" w:rsidR="007A5850" w:rsidRDefault="007A5850">
      <w:pPr>
        <w:pBdr>
          <w:top w:val="nil"/>
          <w:left w:val="nil"/>
          <w:bottom w:val="nil"/>
          <w:right w:val="nil"/>
          <w:between w:val="nil"/>
        </w:pBdr>
        <w:ind w:left="720"/>
        <w:jc w:val="both"/>
        <w:rPr>
          <w:rFonts w:ascii="Arial" w:eastAsia="Arial" w:hAnsi="Arial" w:cs="Arial"/>
          <w:color w:val="FF0000"/>
          <w:sz w:val="20"/>
          <w:szCs w:val="20"/>
        </w:rPr>
      </w:pPr>
      <w:r>
        <w:rPr>
          <w:rFonts w:ascii="Arial" w:eastAsia="Arial" w:hAnsi="Arial" w:cs="Arial"/>
          <w:sz w:val="20"/>
          <w:szCs w:val="20"/>
        </w:rPr>
        <w:t>f. What is the value of the first quartile?</w:t>
      </w:r>
    </w:p>
    <w:p w14:paraId="783D7B6B" w14:textId="77777777" w:rsidR="007A5850" w:rsidRDefault="007A5850">
      <w:pPr>
        <w:pBdr>
          <w:top w:val="nil"/>
          <w:left w:val="nil"/>
          <w:bottom w:val="nil"/>
          <w:right w:val="nil"/>
          <w:between w:val="nil"/>
        </w:pBdr>
        <w:ind w:left="720"/>
        <w:jc w:val="both"/>
        <w:rPr>
          <w:rFonts w:ascii="Arial" w:eastAsia="Arial" w:hAnsi="Arial" w:cs="Arial"/>
          <w:b/>
          <w:sz w:val="20"/>
          <w:szCs w:val="20"/>
        </w:rPr>
      </w:pPr>
      <w:r>
        <w:rPr>
          <w:rFonts w:ascii="Arial" w:eastAsia="Arial" w:hAnsi="Arial" w:cs="Arial"/>
          <w:sz w:val="20"/>
          <w:szCs w:val="20"/>
        </w:rPr>
        <w:t>g. What is the value of the third quartile?</w:t>
      </w:r>
    </w:p>
    <w:p w14:paraId="69B4B9DF"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h. What is the inter-quartile range?</w:t>
      </w:r>
    </w:p>
    <w:p w14:paraId="554B7F8B" w14:textId="77777777" w:rsidR="007A5850" w:rsidRDefault="007A5850">
      <w:pPr>
        <w:pBdr>
          <w:top w:val="nil"/>
          <w:left w:val="nil"/>
          <w:bottom w:val="nil"/>
          <w:right w:val="nil"/>
          <w:between w:val="nil"/>
        </w:pBdr>
        <w:ind w:left="720"/>
        <w:jc w:val="both"/>
        <w:rPr>
          <w:rFonts w:ascii="Arial" w:eastAsia="Arial" w:hAnsi="Arial" w:cs="Arial"/>
          <w:b/>
          <w:sz w:val="20"/>
          <w:szCs w:val="20"/>
        </w:rPr>
      </w:pPr>
      <w:r>
        <w:rPr>
          <w:rFonts w:ascii="Arial" w:eastAsia="Arial" w:hAnsi="Arial" w:cs="Arial"/>
          <w:sz w:val="20"/>
          <w:szCs w:val="20"/>
        </w:rPr>
        <w:t xml:space="preserve">i. What is the sum of the scores equal to? </w:t>
      </w:r>
    </w:p>
    <w:p w14:paraId="4C68E80A" w14:textId="77777777" w:rsidR="007A5850" w:rsidRDefault="007A5850">
      <w:pPr>
        <w:pBdr>
          <w:top w:val="nil"/>
          <w:left w:val="nil"/>
          <w:bottom w:val="nil"/>
          <w:right w:val="nil"/>
          <w:between w:val="nil"/>
        </w:pBdr>
        <w:ind w:left="720"/>
        <w:jc w:val="both"/>
        <w:rPr>
          <w:rFonts w:ascii="Arial" w:eastAsia="Arial" w:hAnsi="Arial" w:cs="Arial"/>
          <w:b/>
          <w:sz w:val="20"/>
          <w:szCs w:val="20"/>
        </w:rPr>
      </w:pPr>
      <w:r>
        <w:rPr>
          <w:rFonts w:ascii="Arial" w:eastAsia="Arial" w:hAnsi="Arial" w:cs="Arial"/>
          <w:sz w:val="20"/>
          <w:szCs w:val="20"/>
        </w:rPr>
        <w:t>j. What is the sample mean equal to?</w:t>
      </w:r>
    </w:p>
    <w:p w14:paraId="6F9A9ABA" w14:textId="77777777" w:rsidR="007A5850" w:rsidRDefault="007A5850">
      <w:pPr>
        <w:pBdr>
          <w:top w:val="nil"/>
          <w:left w:val="nil"/>
          <w:bottom w:val="nil"/>
          <w:right w:val="nil"/>
          <w:between w:val="nil"/>
        </w:pBdr>
        <w:ind w:left="720"/>
        <w:jc w:val="both"/>
        <w:rPr>
          <w:rFonts w:ascii="Arial" w:eastAsia="Arial" w:hAnsi="Arial" w:cs="Arial"/>
          <w:b/>
          <w:sz w:val="20"/>
          <w:szCs w:val="20"/>
        </w:rPr>
      </w:pPr>
      <w:r>
        <w:rPr>
          <w:rFonts w:ascii="Arial" w:eastAsia="Arial" w:hAnsi="Arial" w:cs="Arial"/>
          <w:sz w:val="20"/>
          <w:szCs w:val="20"/>
        </w:rPr>
        <w:t>k. Is this distribution skewed, and if so, in what direction?</w:t>
      </w:r>
    </w:p>
    <w:p w14:paraId="192EBC45" w14:textId="77777777" w:rsidR="007A5850" w:rsidRDefault="007A5850">
      <w:pPr>
        <w:pBdr>
          <w:top w:val="nil"/>
          <w:left w:val="nil"/>
          <w:bottom w:val="nil"/>
          <w:right w:val="nil"/>
          <w:between w:val="nil"/>
        </w:pBdr>
        <w:jc w:val="both"/>
        <w:rPr>
          <w:rFonts w:ascii="Arial" w:eastAsia="Arial" w:hAnsi="Arial" w:cs="Arial"/>
          <w:b/>
          <w:sz w:val="20"/>
          <w:szCs w:val="20"/>
        </w:rPr>
      </w:pPr>
    </w:p>
    <w:p w14:paraId="30F96FB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11. Construct a box plot for the data in #10. Include a ‘+’ where the mean would be located.</w:t>
      </w:r>
    </w:p>
    <w:p w14:paraId="6C3FB8B6" w14:textId="77777777" w:rsidR="007A5850" w:rsidRDefault="007A5850">
      <w:pPr>
        <w:pBdr>
          <w:top w:val="nil"/>
          <w:left w:val="nil"/>
          <w:bottom w:val="nil"/>
          <w:right w:val="nil"/>
          <w:between w:val="nil"/>
        </w:pBdr>
        <w:jc w:val="center"/>
        <w:rPr>
          <w:rFonts w:ascii="Arial" w:eastAsia="Arial" w:hAnsi="Arial" w:cs="Arial"/>
          <w:sz w:val="20"/>
          <w:szCs w:val="20"/>
        </w:rPr>
      </w:pPr>
    </w:p>
    <w:p w14:paraId="639E1A4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12. </w:t>
      </w:r>
      <w:r>
        <w:rPr>
          <w:rFonts w:ascii="Arial" w:eastAsia="Arial" w:hAnsi="Arial" w:cs="Arial"/>
          <w:i/>
          <w:sz w:val="20"/>
          <w:szCs w:val="20"/>
        </w:rPr>
        <w:t>Use the data below to answer the questions that follow</w:t>
      </w:r>
      <w:r>
        <w:rPr>
          <w:rFonts w:ascii="Arial" w:eastAsia="Arial" w:hAnsi="Arial" w:cs="Arial"/>
          <w:sz w:val="20"/>
          <w:szCs w:val="20"/>
        </w:rPr>
        <w:t>. Here are the numbers of wins the New York Yankees for each of the last 10 seasons:</w:t>
      </w:r>
    </w:p>
    <w:p w14:paraId="4362C885" w14:textId="77777777" w:rsidR="007A5850" w:rsidRDefault="007A5850">
      <w:pPr>
        <w:pBdr>
          <w:top w:val="nil"/>
          <w:left w:val="nil"/>
          <w:bottom w:val="nil"/>
          <w:right w:val="nil"/>
          <w:between w:val="nil"/>
        </w:pBdr>
        <w:jc w:val="both"/>
        <w:rPr>
          <w:rFonts w:ascii="Arial" w:eastAsia="Arial" w:hAnsi="Arial" w:cs="Arial"/>
          <w:sz w:val="20"/>
          <w:szCs w:val="20"/>
        </w:rPr>
      </w:pPr>
    </w:p>
    <w:tbl>
      <w:tblPr>
        <w:tblW w:w="15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3"/>
        <w:gridCol w:w="772"/>
      </w:tblGrid>
      <w:tr w:rsidR="007A5850" w14:paraId="533CEFEB" w14:textId="77777777">
        <w:tc>
          <w:tcPr>
            <w:tcW w:w="773" w:type="dxa"/>
          </w:tcPr>
          <w:p w14:paraId="3FB36F08" w14:textId="77777777" w:rsidR="007A5850" w:rsidRDefault="007A5850">
            <w:pPr>
              <w:pBdr>
                <w:top w:val="nil"/>
                <w:left w:val="nil"/>
                <w:bottom w:val="nil"/>
                <w:right w:val="nil"/>
                <w:between w:val="nil"/>
              </w:pBdr>
              <w:jc w:val="both"/>
              <w:rPr>
                <w:rFonts w:ascii="Arial" w:eastAsia="Arial" w:hAnsi="Arial" w:cs="Arial"/>
                <w:b/>
                <w:sz w:val="16"/>
                <w:szCs w:val="16"/>
              </w:rPr>
            </w:pPr>
            <w:r>
              <w:rPr>
                <w:rFonts w:ascii="Arial" w:eastAsia="Arial" w:hAnsi="Arial" w:cs="Arial"/>
                <w:b/>
                <w:sz w:val="16"/>
                <w:szCs w:val="16"/>
              </w:rPr>
              <w:t>Year</w:t>
            </w:r>
          </w:p>
        </w:tc>
        <w:tc>
          <w:tcPr>
            <w:tcW w:w="772" w:type="dxa"/>
          </w:tcPr>
          <w:p w14:paraId="61B76224" w14:textId="77777777" w:rsidR="007A5850" w:rsidRDefault="007A5850">
            <w:pPr>
              <w:pBdr>
                <w:top w:val="nil"/>
                <w:left w:val="nil"/>
                <w:bottom w:val="nil"/>
                <w:right w:val="nil"/>
                <w:between w:val="nil"/>
              </w:pBdr>
              <w:jc w:val="both"/>
              <w:rPr>
                <w:rFonts w:ascii="Arial" w:eastAsia="Arial" w:hAnsi="Arial" w:cs="Arial"/>
                <w:b/>
                <w:sz w:val="16"/>
                <w:szCs w:val="16"/>
              </w:rPr>
            </w:pPr>
            <w:r>
              <w:rPr>
                <w:rFonts w:ascii="Arial" w:eastAsia="Arial" w:hAnsi="Arial" w:cs="Arial"/>
                <w:b/>
                <w:sz w:val="16"/>
                <w:szCs w:val="16"/>
              </w:rPr>
              <w:t>Wins</w:t>
            </w:r>
          </w:p>
        </w:tc>
      </w:tr>
      <w:tr w:rsidR="007A5850" w14:paraId="420A3E71" w14:textId="77777777">
        <w:tc>
          <w:tcPr>
            <w:tcW w:w="773" w:type="dxa"/>
          </w:tcPr>
          <w:p w14:paraId="63CCF957"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2012</w:t>
            </w:r>
          </w:p>
        </w:tc>
        <w:tc>
          <w:tcPr>
            <w:tcW w:w="772" w:type="dxa"/>
          </w:tcPr>
          <w:p w14:paraId="498658D2"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95</w:t>
            </w:r>
          </w:p>
        </w:tc>
      </w:tr>
      <w:tr w:rsidR="007A5850" w14:paraId="4CFC969D" w14:textId="77777777">
        <w:tc>
          <w:tcPr>
            <w:tcW w:w="773" w:type="dxa"/>
          </w:tcPr>
          <w:p w14:paraId="1E0A39D6"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2011</w:t>
            </w:r>
          </w:p>
        </w:tc>
        <w:tc>
          <w:tcPr>
            <w:tcW w:w="772" w:type="dxa"/>
          </w:tcPr>
          <w:p w14:paraId="095996D8"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97</w:t>
            </w:r>
          </w:p>
        </w:tc>
      </w:tr>
      <w:tr w:rsidR="007A5850" w14:paraId="498EFD5F" w14:textId="77777777">
        <w:tc>
          <w:tcPr>
            <w:tcW w:w="773" w:type="dxa"/>
          </w:tcPr>
          <w:p w14:paraId="112ADD14"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2010</w:t>
            </w:r>
          </w:p>
        </w:tc>
        <w:tc>
          <w:tcPr>
            <w:tcW w:w="772" w:type="dxa"/>
          </w:tcPr>
          <w:p w14:paraId="34700C27"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95</w:t>
            </w:r>
          </w:p>
        </w:tc>
      </w:tr>
      <w:tr w:rsidR="007A5850" w14:paraId="506284A0" w14:textId="77777777">
        <w:tc>
          <w:tcPr>
            <w:tcW w:w="773" w:type="dxa"/>
          </w:tcPr>
          <w:p w14:paraId="0D9B111D"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2009</w:t>
            </w:r>
          </w:p>
        </w:tc>
        <w:tc>
          <w:tcPr>
            <w:tcW w:w="772" w:type="dxa"/>
          </w:tcPr>
          <w:p w14:paraId="10EC32B8"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103</w:t>
            </w:r>
          </w:p>
        </w:tc>
      </w:tr>
      <w:tr w:rsidR="007A5850" w14:paraId="39386427" w14:textId="77777777">
        <w:tc>
          <w:tcPr>
            <w:tcW w:w="773" w:type="dxa"/>
          </w:tcPr>
          <w:p w14:paraId="6E86C869"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2008</w:t>
            </w:r>
          </w:p>
        </w:tc>
        <w:tc>
          <w:tcPr>
            <w:tcW w:w="772" w:type="dxa"/>
          </w:tcPr>
          <w:p w14:paraId="43C35FA0"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89</w:t>
            </w:r>
          </w:p>
        </w:tc>
      </w:tr>
      <w:tr w:rsidR="007A5850" w14:paraId="7E440A1C" w14:textId="77777777">
        <w:tc>
          <w:tcPr>
            <w:tcW w:w="773" w:type="dxa"/>
          </w:tcPr>
          <w:p w14:paraId="4366FCA4"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lastRenderedPageBreak/>
              <w:t>2007</w:t>
            </w:r>
          </w:p>
        </w:tc>
        <w:tc>
          <w:tcPr>
            <w:tcW w:w="772" w:type="dxa"/>
          </w:tcPr>
          <w:p w14:paraId="60F6FC90"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94</w:t>
            </w:r>
          </w:p>
        </w:tc>
      </w:tr>
      <w:tr w:rsidR="007A5850" w14:paraId="2996316C" w14:textId="77777777">
        <w:tc>
          <w:tcPr>
            <w:tcW w:w="773" w:type="dxa"/>
          </w:tcPr>
          <w:p w14:paraId="1344C04C"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2006</w:t>
            </w:r>
          </w:p>
        </w:tc>
        <w:tc>
          <w:tcPr>
            <w:tcW w:w="772" w:type="dxa"/>
          </w:tcPr>
          <w:p w14:paraId="4F91DB48"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97</w:t>
            </w:r>
          </w:p>
        </w:tc>
      </w:tr>
      <w:tr w:rsidR="007A5850" w14:paraId="34DDDE53" w14:textId="77777777">
        <w:tc>
          <w:tcPr>
            <w:tcW w:w="773" w:type="dxa"/>
          </w:tcPr>
          <w:p w14:paraId="01F2D507"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2005</w:t>
            </w:r>
          </w:p>
        </w:tc>
        <w:tc>
          <w:tcPr>
            <w:tcW w:w="772" w:type="dxa"/>
          </w:tcPr>
          <w:p w14:paraId="5BE32A62"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95</w:t>
            </w:r>
          </w:p>
        </w:tc>
      </w:tr>
      <w:tr w:rsidR="007A5850" w14:paraId="1D256C57" w14:textId="77777777">
        <w:tc>
          <w:tcPr>
            <w:tcW w:w="773" w:type="dxa"/>
          </w:tcPr>
          <w:p w14:paraId="3EA6F623"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2004</w:t>
            </w:r>
          </w:p>
        </w:tc>
        <w:tc>
          <w:tcPr>
            <w:tcW w:w="772" w:type="dxa"/>
          </w:tcPr>
          <w:p w14:paraId="263D6A58"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101</w:t>
            </w:r>
          </w:p>
        </w:tc>
      </w:tr>
      <w:tr w:rsidR="007A5850" w14:paraId="438C197B" w14:textId="77777777">
        <w:tc>
          <w:tcPr>
            <w:tcW w:w="773" w:type="dxa"/>
          </w:tcPr>
          <w:p w14:paraId="3FBA0C30"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2003</w:t>
            </w:r>
          </w:p>
        </w:tc>
        <w:tc>
          <w:tcPr>
            <w:tcW w:w="772" w:type="dxa"/>
          </w:tcPr>
          <w:p w14:paraId="5F726B52" w14:textId="77777777" w:rsidR="007A5850" w:rsidRDefault="007A5850">
            <w:pPr>
              <w:pBdr>
                <w:top w:val="nil"/>
                <w:left w:val="nil"/>
                <w:bottom w:val="nil"/>
                <w:right w:val="nil"/>
                <w:between w:val="nil"/>
              </w:pBdr>
              <w:jc w:val="both"/>
              <w:rPr>
                <w:rFonts w:ascii="Arial" w:eastAsia="Arial" w:hAnsi="Arial" w:cs="Arial"/>
                <w:b/>
                <w:sz w:val="16"/>
                <w:szCs w:val="16"/>
              </w:rPr>
            </w:pPr>
            <w:r>
              <w:rPr>
                <w:rFonts w:ascii="Arial" w:eastAsia="Arial" w:hAnsi="Arial" w:cs="Arial"/>
                <w:b/>
                <w:sz w:val="16"/>
                <w:szCs w:val="16"/>
              </w:rPr>
              <w:t>101</w:t>
            </w:r>
          </w:p>
        </w:tc>
      </w:tr>
    </w:tbl>
    <w:p w14:paraId="70BA64B7" w14:textId="77777777" w:rsidR="007A5850" w:rsidRDefault="007A5850">
      <w:pPr>
        <w:pBdr>
          <w:top w:val="nil"/>
          <w:left w:val="nil"/>
          <w:bottom w:val="nil"/>
          <w:right w:val="nil"/>
          <w:between w:val="nil"/>
        </w:pBdr>
        <w:jc w:val="both"/>
        <w:rPr>
          <w:rFonts w:ascii="Arial" w:eastAsia="Arial" w:hAnsi="Arial" w:cs="Arial"/>
          <w:sz w:val="20"/>
          <w:szCs w:val="20"/>
        </w:rPr>
      </w:pPr>
    </w:p>
    <w:p w14:paraId="39B6A2F0" w14:textId="77777777" w:rsidR="007A5850" w:rsidRDefault="007A5850">
      <w:pPr>
        <w:pBdr>
          <w:top w:val="nil"/>
          <w:left w:val="nil"/>
          <w:bottom w:val="nil"/>
          <w:right w:val="nil"/>
          <w:between w:val="nil"/>
        </w:pBdr>
        <w:ind w:firstLine="720"/>
        <w:jc w:val="both"/>
        <w:rPr>
          <w:rFonts w:ascii="Arial" w:eastAsia="Arial" w:hAnsi="Arial" w:cs="Arial"/>
          <w:sz w:val="20"/>
          <w:szCs w:val="20"/>
        </w:rPr>
      </w:pPr>
      <w:r>
        <w:rPr>
          <w:rFonts w:ascii="Arial" w:eastAsia="Arial" w:hAnsi="Arial" w:cs="Arial"/>
          <w:sz w:val="20"/>
          <w:szCs w:val="20"/>
        </w:rPr>
        <w:t>a. Determine the mode.</w:t>
      </w:r>
    </w:p>
    <w:p w14:paraId="2E959EBD" w14:textId="77777777" w:rsidR="007A5850" w:rsidRDefault="007A5850">
      <w:pPr>
        <w:pBdr>
          <w:top w:val="nil"/>
          <w:left w:val="nil"/>
          <w:bottom w:val="nil"/>
          <w:right w:val="nil"/>
          <w:between w:val="nil"/>
        </w:pBdr>
        <w:ind w:firstLine="720"/>
        <w:jc w:val="both"/>
        <w:rPr>
          <w:rFonts w:ascii="Arial" w:eastAsia="Arial" w:hAnsi="Arial" w:cs="Arial"/>
          <w:sz w:val="20"/>
          <w:szCs w:val="20"/>
        </w:rPr>
      </w:pPr>
      <w:r>
        <w:rPr>
          <w:rFonts w:ascii="Arial" w:eastAsia="Arial" w:hAnsi="Arial" w:cs="Arial"/>
          <w:sz w:val="20"/>
          <w:szCs w:val="20"/>
        </w:rPr>
        <w:t>b. Determine the median value.</w:t>
      </w:r>
    </w:p>
    <w:p w14:paraId="3CF7926D" w14:textId="77777777" w:rsidR="007A5850" w:rsidRDefault="007A5850">
      <w:pPr>
        <w:pBdr>
          <w:top w:val="nil"/>
          <w:left w:val="nil"/>
          <w:bottom w:val="nil"/>
          <w:right w:val="nil"/>
          <w:between w:val="nil"/>
        </w:pBdr>
        <w:ind w:firstLine="720"/>
        <w:jc w:val="both"/>
        <w:rPr>
          <w:rFonts w:ascii="Arial" w:eastAsia="Arial" w:hAnsi="Arial" w:cs="Arial"/>
          <w:sz w:val="20"/>
          <w:szCs w:val="20"/>
        </w:rPr>
      </w:pPr>
      <w:r>
        <w:rPr>
          <w:rFonts w:ascii="Arial" w:eastAsia="Arial" w:hAnsi="Arial" w:cs="Arial"/>
          <w:sz w:val="20"/>
          <w:szCs w:val="20"/>
        </w:rPr>
        <w:t>c. Calculate the sample mean.</w:t>
      </w:r>
    </w:p>
    <w:p w14:paraId="00B92A4E" w14:textId="77777777" w:rsidR="007A5850" w:rsidRDefault="007A5850">
      <w:pPr>
        <w:pBdr>
          <w:top w:val="nil"/>
          <w:left w:val="nil"/>
          <w:bottom w:val="nil"/>
          <w:right w:val="nil"/>
          <w:between w:val="nil"/>
        </w:pBdr>
        <w:ind w:firstLine="720"/>
        <w:jc w:val="both"/>
        <w:rPr>
          <w:rFonts w:ascii="Arial" w:eastAsia="Arial" w:hAnsi="Arial" w:cs="Arial"/>
          <w:sz w:val="20"/>
          <w:szCs w:val="20"/>
        </w:rPr>
      </w:pPr>
      <w:r>
        <w:rPr>
          <w:rFonts w:ascii="Arial" w:eastAsia="Arial" w:hAnsi="Arial" w:cs="Arial"/>
          <w:sz w:val="20"/>
          <w:szCs w:val="20"/>
        </w:rPr>
        <w:t xml:space="preserve">d. Is the sample of wins positively skewed, negatively skewed, or unskewed? </w:t>
      </w:r>
      <w:r>
        <w:rPr>
          <w:rFonts w:ascii="Arial" w:eastAsia="Arial" w:hAnsi="Arial" w:cs="Arial"/>
          <w:i/>
          <w:sz w:val="20"/>
          <w:szCs w:val="20"/>
        </w:rPr>
        <w:t>How do you know</w:t>
      </w:r>
      <w:r>
        <w:rPr>
          <w:rFonts w:ascii="Arial" w:eastAsia="Arial" w:hAnsi="Arial" w:cs="Arial"/>
          <w:sz w:val="20"/>
          <w:szCs w:val="20"/>
        </w:rPr>
        <w:t xml:space="preserve">? </w:t>
      </w:r>
    </w:p>
    <w:p w14:paraId="5A98A97B" w14:textId="77777777" w:rsidR="007A5850" w:rsidRDefault="007A5850">
      <w:pPr>
        <w:pBdr>
          <w:top w:val="nil"/>
          <w:left w:val="nil"/>
          <w:bottom w:val="nil"/>
          <w:right w:val="nil"/>
          <w:between w:val="nil"/>
        </w:pBdr>
        <w:jc w:val="both"/>
        <w:rPr>
          <w:rFonts w:ascii="Arial" w:eastAsia="Arial" w:hAnsi="Arial" w:cs="Arial"/>
          <w:sz w:val="20"/>
          <w:szCs w:val="20"/>
        </w:rPr>
      </w:pPr>
    </w:p>
    <w:p w14:paraId="2DAAC7E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13. </w:t>
      </w:r>
      <w:r>
        <w:rPr>
          <w:rFonts w:ascii="Arial" w:eastAsia="Arial" w:hAnsi="Arial" w:cs="Arial"/>
          <w:i/>
          <w:sz w:val="20"/>
          <w:szCs w:val="20"/>
        </w:rPr>
        <w:t>Use the data below to answer the questions that follow</w:t>
      </w:r>
      <w:r>
        <w:rPr>
          <w:rFonts w:ascii="Arial" w:eastAsia="Arial" w:hAnsi="Arial" w:cs="Arial"/>
          <w:sz w:val="20"/>
          <w:szCs w:val="20"/>
        </w:rPr>
        <w:t>. Here are the numbers of wins the New York Yankees for each of the 10 seasons that preceded those in #12.</w:t>
      </w:r>
    </w:p>
    <w:p w14:paraId="0BC39D4C" w14:textId="77777777" w:rsidR="007A5850" w:rsidRDefault="007A5850">
      <w:pPr>
        <w:pBdr>
          <w:top w:val="nil"/>
          <w:left w:val="nil"/>
          <w:bottom w:val="nil"/>
          <w:right w:val="nil"/>
          <w:between w:val="nil"/>
        </w:pBdr>
        <w:jc w:val="both"/>
        <w:rPr>
          <w:rFonts w:ascii="Arial" w:eastAsia="Arial" w:hAnsi="Arial" w:cs="Arial"/>
          <w:sz w:val="20"/>
          <w:szCs w:val="20"/>
        </w:rPr>
      </w:pPr>
    </w:p>
    <w:tbl>
      <w:tblPr>
        <w:tblW w:w="15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3"/>
        <w:gridCol w:w="772"/>
      </w:tblGrid>
      <w:tr w:rsidR="007A5850" w14:paraId="2E00F402" w14:textId="77777777">
        <w:tc>
          <w:tcPr>
            <w:tcW w:w="773" w:type="dxa"/>
          </w:tcPr>
          <w:p w14:paraId="6A761ECF" w14:textId="77777777" w:rsidR="007A5850" w:rsidRDefault="007A5850">
            <w:pPr>
              <w:pBdr>
                <w:top w:val="nil"/>
                <w:left w:val="nil"/>
                <w:bottom w:val="nil"/>
                <w:right w:val="nil"/>
                <w:between w:val="nil"/>
              </w:pBdr>
              <w:jc w:val="both"/>
              <w:rPr>
                <w:rFonts w:ascii="Arial" w:eastAsia="Arial" w:hAnsi="Arial" w:cs="Arial"/>
                <w:b/>
                <w:sz w:val="16"/>
                <w:szCs w:val="16"/>
              </w:rPr>
            </w:pPr>
            <w:r>
              <w:rPr>
                <w:rFonts w:ascii="Arial" w:eastAsia="Arial" w:hAnsi="Arial" w:cs="Arial"/>
                <w:b/>
                <w:sz w:val="16"/>
                <w:szCs w:val="16"/>
              </w:rPr>
              <w:t>Year</w:t>
            </w:r>
          </w:p>
        </w:tc>
        <w:tc>
          <w:tcPr>
            <w:tcW w:w="772" w:type="dxa"/>
          </w:tcPr>
          <w:p w14:paraId="5088DFDD" w14:textId="77777777" w:rsidR="007A5850" w:rsidRDefault="007A5850">
            <w:pPr>
              <w:pBdr>
                <w:top w:val="nil"/>
                <w:left w:val="nil"/>
                <w:bottom w:val="nil"/>
                <w:right w:val="nil"/>
                <w:between w:val="nil"/>
              </w:pBdr>
              <w:jc w:val="both"/>
              <w:rPr>
                <w:rFonts w:ascii="Arial" w:eastAsia="Arial" w:hAnsi="Arial" w:cs="Arial"/>
                <w:b/>
                <w:sz w:val="16"/>
                <w:szCs w:val="16"/>
              </w:rPr>
            </w:pPr>
            <w:r>
              <w:rPr>
                <w:rFonts w:ascii="Arial" w:eastAsia="Arial" w:hAnsi="Arial" w:cs="Arial"/>
                <w:b/>
                <w:sz w:val="16"/>
                <w:szCs w:val="16"/>
              </w:rPr>
              <w:t>Wins</w:t>
            </w:r>
          </w:p>
        </w:tc>
      </w:tr>
      <w:tr w:rsidR="007A5850" w14:paraId="4271601D" w14:textId="77777777">
        <w:tc>
          <w:tcPr>
            <w:tcW w:w="773" w:type="dxa"/>
          </w:tcPr>
          <w:p w14:paraId="759DB894"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2002</w:t>
            </w:r>
          </w:p>
        </w:tc>
        <w:tc>
          <w:tcPr>
            <w:tcW w:w="772" w:type="dxa"/>
          </w:tcPr>
          <w:p w14:paraId="3EBF0D63"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103</w:t>
            </w:r>
          </w:p>
        </w:tc>
      </w:tr>
      <w:tr w:rsidR="007A5850" w14:paraId="477AE01A" w14:textId="77777777">
        <w:tc>
          <w:tcPr>
            <w:tcW w:w="773" w:type="dxa"/>
          </w:tcPr>
          <w:p w14:paraId="12810783"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2001</w:t>
            </w:r>
          </w:p>
        </w:tc>
        <w:tc>
          <w:tcPr>
            <w:tcW w:w="772" w:type="dxa"/>
          </w:tcPr>
          <w:p w14:paraId="7B09F14C"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95</w:t>
            </w:r>
          </w:p>
        </w:tc>
      </w:tr>
      <w:tr w:rsidR="007A5850" w14:paraId="23AC9273" w14:textId="77777777">
        <w:tc>
          <w:tcPr>
            <w:tcW w:w="773" w:type="dxa"/>
          </w:tcPr>
          <w:p w14:paraId="4FF42A13"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2000</w:t>
            </w:r>
          </w:p>
        </w:tc>
        <w:tc>
          <w:tcPr>
            <w:tcW w:w="772" w:type="dxa"/>
          </w:tcPr>
          <w:p w14:paraId="64FEF291"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87</w:t>
            </w:r>
          </w:p>
        </w:tc>
      </w:tr>
      <w:tr w:rsidR="007A5850" w14:paraId="2F7A2A1E" w14:textId="77777777">
        <w:tc>
          <w:tcPr>
            <w:tcW w:w="773" w:type="dxa"/>
          </w:tcPr>
          <w:p w14:paraId="2E7AFD3A"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1999</w:t>
            </w:r>
          </w:p>
        </w:tc>
        <w:tc>
          <w:tcPr>
            <w:tcW w:w="772" w:type="dxa"/>
          </w:tcPr>
          <w:p w14:paraId="3F515D6E"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98</w:t>
            </w:r>
          </w:p>
        </w:tc>
      </w:tr>
      <w:tr w:rsidR="007A5850" w14:paraId="1C9A4C39" w14:textId="77777777">
        <w:tc>
          <w:tcPr>
            <w:tcW w:w="773" w:type="dxa"/>
          </w:tcPr>
          <w:p w14:paraId="7CAE7C9D"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1998</w:t>
            </w:r>
          </w:p>
        </w:tc>
        <w:tc>
          <w:tcPr>
            <w:tcW w:w="772" w:type="dxa"/>
          </w:tcPr>
          <w:p w14:paraId="4CEF8A52"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114</w:t>
            </w:r>
          </w:p>
        </w:tc>
      </w:tr>
      <w:tr w:rsidR="007A5850" w14:paraId="7D84F196" w14:textId="77777777">
        <w:tc>
          <w:tcPr>
            <w:tcW w:w="773" w:type="dxa"/>
          </w:tcPr>
          <w:p w14:paraId="666AF7C7"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1997</w:t>
            </w:r>
          </w:p>
        </w:tc>
        <w:tc>
          <w:tcPr>
            <w:tcW w:w="772" w:type="dxa"/>
          </w:tcPr>
          <w:p w14:paraId="30B07BAA"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96</w:t>
            </w:r>
          </w:p>
        </w:tc>
      </w:tr>
      <w:tr w:rsidR="007A5850" w14:paraId="17409282" w14:textId="77777777">
        <w:tc>
          <w:tcPr>
            <w:tcW w:w="773" w:type="dxa"/>
          </w:tcPr>
          <w:p w14:paraId="7034F69C"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1996</w:t>
            </w:r>
          </w:p>
        </w:tc>
        <w:tc>
          <w:tcPr>
            <w:tcW w:w="772" w:type="dxa"/>
          </w:tcPr>
          <w:p w14:paraId="3AE5A6E6"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92</w:t>
            </w:r>
          </w:p>
        </w:tc>
      </w:tr>
      <w:tr w:rsidR="007A5850" w14:paraId="2BF05DB3" w14:textId="77777777">
        <w:tc>
          <w:tcPr>
            <w:tcW w:w="773" w:type="dxa"/>
          </w:tcPr>
          <w:p w14:paraId="23414D9C"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1995</w:t>
            </w:r>
          </w:p>
        </w:tc>
        <w:tc>
          <w:tcPr>
            <w:tcW w:w="772" w:type="dxa"/>
          </w:tcPr>
          <w:p w14:paraId="1B4B1EFC"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79</w:t>
            </w:r>
          </w:p>
        </w:tc>
      </w:tr>
      <w:tr w:rsidR="007A5850" w14:paraId="0C2C8E8C" w14:textId="77777777">
        <w:tc>
          <w:tcPr>
            <w:tcW w:w="773" w:type="dxa"/>
          </w:tcPr>
          <w:p w14:paraId="3F475FB0"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1993</w:t>
            </w:r>
          </w:p>
        </w:tc>
        <w:tc>
          <w:tcPr>
            <w:tcW w:w="772" w:type="dxa"/>
          </w:tcPr>
          <w:p w14:paraId="302EBD9A"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88</w:t>
            </w:r>
          </w:p>
        </w:tc>
      </w:tr>
      <w:tr w:rsidR="007A5850" w14:paraId="31B9BF39" w14:textId="77777777">
        <w:tc>
          <w:tcPr>
            <w:tcW w:w="773" w:type="dxa"/>
          </w:tcPr>
          <w:p w14:paraId="24653CEB"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1992</w:t>
            </w:r>
          </w:p>
        </w:tc>
        <w:tc>
          <w:tcPr>
            <w:tcW w:w="772" w:type="dxa"/>
          </w:tcPr>
          <w:p w14:paraId="5ADED5B7"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76</w:t>
            </w:r>
          </w:p>
        </w:tc>
      </w:tr>
    </w:tbl>
    <w:p w14:paraId="3DE9BD35" w14:textId="77777777" w:rsidR="007A5850" w:rsidRDefault="007A5850">
      <w:pPr>
        <w:pBdr>
          <w:top w:val="nil"/>
          <w:left w:val="nil"/>
          <w:bottom w:val="nil"/>
          <w:right w:val="nil"/>
          <w:between w:val="nil"/>
        </w:pBdr>
        <w:jc w:val="both"/>
        <w:rPr>
          <w:rFonts w:ascii="Arial" w:eastAsia="Arial" w:hAnsi="Arial" w:cs="Arial"/>
          <w:sz w:val="20"/>
          <w:szCs w:val="20"/>
        </w:rPr>
      </w:pPr>
    </w:p>
    <w:p w14:paraId="4B0C696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 Determine the mode.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363380E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 Determine the median value.</w:t>
      </w:r>
    </w:p>
    <w:p w14:paraId="70E4455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 Calculate the sample mean.</w:t>
      </w:r>
    </w:p>
    <w:p w14:paraId="0045731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d. Is the sample of wins positively skewed, negatively skewed, or unskewed? </w:t>
      </w:r>
      <w:r>
        <w:rPr>
          <w:rFonts w:ascii="Arial" w:eastAsia="Arial" w:hAnsi="Arial" w:cs="Arial"/>
          <w:i/>
          <w:sz w:val="20"/>
          <w:szCs w:val="20"/>
        </w:rPr>
        <w:t>How do you know</w:t>
      </w:r>
      <w:r>
        <w:rPr>
          <w:rFonts w:ascii="Arial" w:eastAsia="Arial" w:hAnsi="Arial" w:cs="Arial"/>
          <w:sz w:val="20"/>
          <w:szCs w:val="20"/>
        </w:rPr>
        <w:t>?</w:t>
      </w:r>
    </w:p>
    <w:p w14:paraId="035C709B" w14:textId="77777777" w:rsidR="007A5850" w:rsidRDefault="007A5850">
      <w:pPr>
        <w:pBdr>
          <w:top w:val="nil"/>
          <w:left w:val="nil"/>
          <w:bottom w:val="nil"/>
          <w:right w:val="nil"/>
          <w:between w:val="nil"/>
        </w:pBdr>
        <w:jc w:val="both"/>
        <w:rPr>
          <w:rFonts w:ascii="Arial" w:eastAsia="Arial" w:hAnsi="Arial" w:cs="Arial"/>
          <w:sz w:val="20"/>
          <w:szCs w:val="20"/>
        </w:rPr>
      </w:pPr>
    </w:p>
    <w:p w14:paraId="0C588F7A"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sz w:val="20"/>
          <w:szCs w:val="20"/>
        </w:rPr>
        <w:t>14. Compute the mean for the following five scores: 10, 11, 12, 13, 14. Now, generate a new set of five scores by adding a constant of 3 to each original score. Compute the mean for the new scores. Do the same for another set of five scores generated by subtracting a constant of 10 from each original score. Do the same for another set of five scores generated by multiplying each original score by a constant of 2. What are the effects of adding a constant to each score, subtracting a constant from each score, and multiplying each score by a constant in a set of scores?</w:t>
      </w:r>
    </w:p>
    <w:p w14:paraId="3C8500C4" w14:textId="77777777" w:rsidR="007A5850" w:rsidRDefault="007A5850">
      <w:pPr>
        <w:pBdr>
          <w:top w:val="nil"/>
          <w:left w:val="nil"/>
          <w:bottom w:val="nil"/>
          <w:right w:val="nil"/>
          <w:between w:val="nil"/>
        </w:pBdr>
        <w:jc w:val="both"/>
        <w:rPr>
          <w:rFonts w:ascii="Arial" w:eastAsia="Arial" w:hAnsi="Arial" w:cs="Arial"/>
          <w:b/>
          <w:sz w:val="20"/>
          <w:szCs w:val="20"/>
        </w:rPr>
      </w:pPr>
    </w:p>
    <w:p w14:paraId="557B30C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15. </w:t>
      </w:r>
      <w:r>
        <w:rPr>
          <w:rFonts w:ascii="Arial" w:eastAsia="Arial" w:hAnsi="Arial" w:cs="Arial"/>
          <w:i/>
          <w:sz w:val="20"/>
          <w:szCs w:val="20"/>
        </w:rPr>
        <w:t>Use the data below to answer the questions that follow</w:t>
      </w:r>
      <w:r>
        <w:rPr>
          <w:rFonts w:ascii="Arial" w:eastAsia="Arial" w:hAnsi="Arial" w:cs="Arial"/>
          <w:sz w:val="20"/>
          <w:szCs w:val="20"/>
        </w:rPr>
        <w:t>.</w:t>
      </w:r>
    </w:p>
    <w:p w14:paraId="720A8AFE" w14:textId="77777777" w:rsidR="007A5850" w:rsidRDefault="007A5850">
      <w:pPr>
        <w:pBdr>
          <w:top w:val="nil"/>
          <w:left w:val="nil"/>
          <w:bottom w:val="nil"/>
          <w:right w:val="nil"/>
          <w:between w:val="nil"/>
        </w:pBdr>
        <w:rPr>
          <w:rFonts w:ascii="Arial" w:eastAsia="Arial" w:hAnsi="Arial" w:cs="Arial"/>
          <w:sz w:val="20"/>
          <w:szCs w:val="20"/>
        </w:rPr>
      </w:pPr>
    </w:p>
    <w:p w14:paraId="1983308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r>
        <w:rPr>
          <w:rFonts w:ascii="Arial" w:eastAsia="Arial" w:hAnsi="Arial" w:cs="Arial"/>
          <w:sz w:val="20"/>
          <w:szCs w:val="20"/>
        </w:rPr>
        <w:tab/>
        <w:t>9</w:t>
      </w:r>
      <w:r>
        <w:rPr>
          <w:rFonts w:ascii="Arial" w:eastAsia="Arial" w:hAnsi="Arial" w:cs="Arial"/>
          <w:sz w:val="20"/>
          <w:szCs w:val="20"/>
        </w:rPr>
        <w:tab/>
        <w:t>7</w:t>
      </w:r>
      <w:r>
        <w:rPr>
          <w:rFonts w:ascii="Arial" w:eastAsia="Arial" w:hAnsi="Arial" w:cs="Arial"/>
          <w:sz w:val="20"/>
          <w:szCs w:val="20"/>
        </w:rPr>
        <w:tab/>
        <w:t>10</w:t>
      </w:r>
      <w:r>
        <w:rPr>
          <w:rFonts w:ascii="Arial" w:eastAsia="Arial" w:hAnsi="Arial" w:cs="Arial"/>
          <w:sz w:val="20"/>
          <w:szCs w:val="20"/>
        </w:rPr>
        <w:tab/>
        <w:t>6</w:t>
      </w:r>
      <w:r>
        <w:rPr>
          <w:rFonts w:ascii="Arial" w:eastAsia="Arial" w:hAnsi="Arial" w:cs="Arial"/>
          <w:sz w:val="20"/>
          <w:szCs w:val="20"/>
        </w:rPr>
        <w:tab/>
        <w:t>9</w:t>
      </w:r>
      <w:r>
        <w:rPr>
          <w:rFonts w:ascii="Arial" w:eastAsia="Arial" w:hAnsi="Arial" w:cs="Arial"/>
          <w:sz w:val="20"/>
          <w:szCs w:val="20"/>
        </w:rPr>
        <w:tab/>
        <w:t>8</w:t>
      </w:r>
      <w:r>
        <w:rPr>
          <w:rFonts w:ascii="Arial" w:eastAsia="Arial" w:hAnsi="Arial" w:cs="Arial"/>
          <w:sz w:val="20"/>
          <w:szCs w:val="20"/>
        </w:rPr>
        <w:tab/>
        <w:t>9</w:t>
      </w:r>
      <w:r>
        <w:rPr>
          <w:rFonts w:ascii="Arial" w:eastAsia="Arial" w:hAnsi="Arial" w:cs="Arial"/>
          <w:sz w:val="20"/>
          <w:szCs w:val="20"/>
        </w:rPr>
        <w:tab/>
        <w:t>5</w:t>
      </w:r>
      <w:r>
        <w:rPr>
          <w:rFonts w:ascii="Arial" w:eastAsia="Arial" w:hAnsi="Arial" w:cs="Arial"/>
          <w:sz w:val="20"/>
          <w:szCs w:val="20"/>
        </w:rPr>
        <w:tab/>
        <w:t>9</w:t>
      </w:r>
    </w:p>
    <w:p w14:paraId="58E9876E" w14:textId="77777777" w:rsidR="007A5850" w:rsidRDefault="007A5850">
      <w:pPr>
        <w:pBdr>
          <w:top w:val="nil"/>
          <w:left w:val="nil"/>
          <w:bottom w:val="nil"/>
          <w:right w:val="nil"/>
          <w:between w:val="nil"/>
        </w:pBdr>
        <w:rPr>
          <w:rFonts w:ascii="Arial" w:eastAsia="Arial" w:hAnsi="Arial" w:cs="Arial"/>
          <w:sz w:val="20"/>
          <w:szCs w:val="20"/>
        </w:rPr>
      </w:pPr>
    </w:p>
    <w:p w14:paraId="11FD5F61" w14:textId="77777777" w:rsidR="007A5850" w:rsidRDefault="007A5850">
      <w:pPr>
        <w:pBdr>
          <w:top w:val="nil"/>
          <w:left w:val="nil"/>
          <w:bottom w:val="nil"/>
          <w:right w:val="nil"/>
          <w:between w:val="nil"/>
        </w:pBdr>
        <w:ind w:firstLine="720"/>
        <w:jc w:val="both"/>
        <w:rPr>
          <w:rFonts w:ascii="Arial" w:eastAsia="Arial" w:hAnsi="Arial" w:cs="Arial"/>
          <w:sz w:val="20"/>
          <w:szCs w:val="20"/>
        </w:rPr>
      </w:pPr>
      <w:r>
        <w:rPr>
          <w:rFonts w:ascii="Arial" w:eastAsia="Arial" w:hAnsi="Arial" w:cs="Arial"/>
          <w:sz w:val="20"/>
          <w:szCs w:val="20"/>
        </w:rPr>
        <w:t>a. Determine the mode.</w:t>
      </w:r>
    </w:p>
    <w:p w14:paraId="4040CC9A" w14:textId="77777777" w:rsidR="007A5850" w:rsidRDefault="007A5850">
      <w:pPr>
        <w:pBdr>
          <w:top w:val="nil"/>
          <w:left w:val="nil"/>
          <w:bottom w:val="nil"/>
          <w:right w:val="nil"/>
          <w:between w:val="nil"/>
        </w:pBdr>
        <w:ind w:firstLine="720"/>
        <w:jc w:val="both"/>
        <w:rPr>
          <w:rFonts w:ascii="Arial" w:eastAsia="Arial" w:hAnsi="Arial" w:cs="Arial"/>
          <w:sz w:val="20"/>
          <w:szCs w:val="20"/>
        </w:rPr>
      </w:pPr>
      <w:r>
        <w:rPr>
          <w:rFonts w:ascii="Arial" w:eastAsia="Arial" w:hAnsi="Arial" w:cs="Arial"/>
          <w:sz w:val="20"/>
          <w:szCs w:val="20"/>
        </w:rPr>
        <w:t>b. Determine the median value.</w:t>
      </w:r>
    </w:p>
    <w:p w14:paraId="10F60AE9" w14:textId="77777777" w:rsidR="007A5850" w:rsidRDefault="007A5850">
      <w:pPr>
        <w:pBdr>
          <w:top w:val="nil"/>
          <w:left w:val="nil"/>
          <w:bottom w:val="nil"/>
          <w:right w:val="nil"/>
          <w:between w:val="nil"/>
        </w:pBdr>
        <w:ind w:firstLine="720"/>
        <w:jc w:val="both"/>
        <w:rPr>
          <w:rFonts w:ascii="Arial" w:eastAsia="Arial" w:hAnsi="Arial" w:cs="Arial"/>
          <w:sz w:val="20"/>
          <w:szCs w:val="20"/>
        </w:rPr>
      </w:pPr>
      <w:r>
        <w:rPr>
          <w:rFonts w:ascii="Arial" w:eastAsia="Arial" w:hAnsi="Arial" w:cs="Arial"/>
          <w:sz w:val="20"/>
          <w:szCs w:val="20"/>
        </w:rPr>
        <w:t>c. Calculate the sample mean</w:t>
      </w:r>
    </w:p>
    <w:p w14:paraId="4A0D53C0" w14:textId="77777777" w:rsidR="007A5850" w:rsidRDefault="007A5850">
      <w:pPr>
        <w:pBdr>
          <w:top w:val="nil"/>
          <w:left w:val="nil"/>
          <w:bottom w:val="nil"/>
          <w:right w:val="nil"/>
          <w:between w:val="nil"/>
        </w:pBdr>
        <w:ind w:firstLine="720"/>
        <w:jc w:val="both"/>
        <w:rPr>
          <w:rFonts w:ascii="Arial" w:eastAsia="Arial" w:hAnsi="Arial" w:cs="Arial"/>
          <w:sz w:val="20"/>
          <w:szCs w:val="20"/>
        </w:rPr>
      </w:pPr>
      <w:r>
        <w:rPr>
          <w:rFonts w:ascii="Arial" w:eastAsia="Arial" w:hAnsi="Arial" w:cs="Arial"/>
          <w:sz w:val="20"/>
          <w:szCs w:val="20"/>
        </w:rPr>
        <w:t xml:space="preserve">d. Is the sample of wins positively skewed, negatively skewed, or unskewed? </w:t>
      </w:r>
      <w:r>
        <w:rPr>
          <w:rFonts w:ascii="Arial" w:eastAsia="Arial" w:hAnsi="Arial" w:cs="Arial"/>
          <w:i/>
          <w:sz w:val="20"/>
          <w:szCs w:val="20"/>
        </w:rPr>
        <w:t>How do you know</w:t>
      </w:r>
      <w:r>
        <w:rPr>
          <w:rFonts w:ascii="Arial" w:eastAsia="Arial" w:hAnsi="Arial" w:cs="Arial"/>
          <w:sz w:val="20"/>
          <w:szCs w:val="20"/>
        </w:rPr>
        <w:t xml:space="preserve">? </w:t>
      </w:r>
    </w:p>
    <w:p w14:paraId="7C52D50C" w14:textId="77777777" w:rsidR="007A5850" w:rsidRDefault="007A5850">
      <w:pPr>
        <w:pBdr>
          <w:top w:val="nil"/>
          <w:left w:val="nil"/>
          <w:bottom w:val="nil"/>
          <w:right w:val="nil"/>
          <w:between w:val="nil"/>
        </w:pBdr>
        <w:rPr>
          <w:rFonts w:ascii="Arial" w:eastAsia="Arial" w:hAnsi="Arial" w:cs="Arial"/>
          <w:sz w:val="20"/>
          <w:szCs w:val="20"/>
        </w:rPr>
      </w:pPr>
    </w:p>
    <w:p w14:paraId="10C4279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16. Using the data in #15, add a constant of 5 to each value and then answer each of the following questions.</w:t>
      </w:r>
    </w:p>
    <w:p w14:paraId="502EC968" w14:textId="77777777" w:rsidR="007A5850" w:rsidRDefault="007A5850">
      <w:pPr>
        <w:pBdr>
          <w:top w:val="nil"/>
          <w:left w:val="nil"/>
          <w:bottom w:val="nil"/>
          <w:right w:val="nil"/>
          <w:between w:val="nil"/>
        </w:pBdr>
        <w:rPr>
          <w:rFonts w:ascii="Arial" w:eastAsia="Arial" w:hAnsi="Arial" w:cs="Arial"/>
          <w:sz w:val="20"/>
          <w:szCs w:val="20"/>
        </w:rPr>
      </w:pPr>
    </w:p>
    <w:p w14:paraId="2DF16B8E" w14:textId="77777777" w:rsidR="007A5850" w:rsidRDefault="007A5850">
      <w:pPr>
        <w:pBdr>
          <w:top w:val="nil"/>
          <w:left w:val="nil"/>
          <w:bottom w:val="nil"/>
          <w:right w:val="nil"/>
          <w:between w:val="nil"/>
        </w:pBdr>
        <w:ind w:firstLine="720"/>
        <w:jc w:val="both"/>
        <w:rPr>
          <w:rFonts w:ascii="Arial" w:eastAsia="Arial" w:hAnsi="Arial" w:cs="Arial"/>
          <w:sz w:val="20"/>
          <w:szCs w:val="20"/>
        </w:rPr>
      </w:pPr>
      <w:r>
        <w:rPr>
          <w:rFonts w:ascii="Arial" w:eastAsia="Arial" w:hAnsi="Arial" w:cs="Arial"/>
          <w:sz w:val="20"/>
          <w:szCs w:val="20"/>
        </w:rPr>
        <w:t>a. Determine the mode.</w:t>
      </w:r>
    </w:p>
    <w:p w14:paraId="21B7F916" w14:textId="77777777" w:rsidR="007A5850" w:rsidRDefault="007A5850">
      <w:pPr>
        <w:pBdr>
          <w:top w:val="nil"/>
          <w:left w:val="nil"/>
          <w:bottom w:val="nil"/>
          <w:right w:val="nil"/>
          <w:between w:val="nil"/>
        </w:pBdr>
        <w:ind w:firstLine="720"/>
        <w:jc w:val="both"/>
        <w:rPr>
          <w:rFonts w:ascii="Arial" w:eastAsia="Arial" w:hAnsi="Arial" w:cs="Arial"/>
          <w:sz w:val="20"/>
          <w:szCs w:val="20"/>
        </w:rPr>
      </w:pPr>
      <w:r>
        <w:rPr>
          <w:rFonts w:ascii="Arial" w:eastAsia="Arial" w:hAnsi="Arial" w:cs="Arial"/>
          <w:sz w:val="20"/>
          <w:szCs w:val="20"/>
        </w:rPr>
        <w:t>b. Determine the median value.</w:t>
      </w:r>
    </w:p>
    <w:p w14:paraId="29DB73F2" w14:textId="77777777" w:rsidR="007A5850" w:rsidRDefault="007A5850">
      <w:pPr>
        <w:pBdr>
          <w:top w:val="nil"/>
          <w:left w:val="nil"/>
          <w:bottom w:val="nil"/>
          <w:right w:val="nil"/>
          <w:between w:val="nil"/>
        </w:pBdr>
        <w:ind w:firstLine="720"/>
        <w:jc w:val="both"/>
        <w:rPr>
          <w:rFonts w:ascii="Arial" w:eastAsia="Arial" w:hAnsi="Arial" w:cs="Arial"/>
          <w:sz w:val="20"/>
          <w:szCs w:val="20"/>
        </w:rPr>
      </w:pPr>
      <w:r>
        <w:rPr>
          <w:rFonts w:ascii="Arial" w:eastAsia="Arial" w:hAnsi="Arial" w:cs="Arial"/>
          <w:sz w:val="20"/>
          <w:szCs w:val="20"/>
        </w:rPr>
        <w:t>c. Calculate the sample mean.</w:t>
      </w:r>
    </w:p>
    <w:p w14:paraId="62FBD22B" w14:textId="77777777" w:rsidR="007A5850" w:rsidRDefault="007A5850">
      <w:pPr>
        <w:pBdr>
          <w:top w:val="nil"/>
          <w:left w:val="nil"/>
          <w:bottom w:val="nil"/>
          <w:right w:val="nil"/>
          <w:between w:val="nil"/>
        </w:pBdr>
        <w:ind w:firstLine="720"/>
        <w:jc w:val="both"/>
        <w:rPr>
          <w:rFonts w:ascii="Arial" w:eastAsia="Arial" w:hAnsi="Arial" w:cs="Arial"/>
          <w:sz w:val="20"/>
          <w:szCs w:val="20"/>
        </w:rPr>
      </w:pPr>
      <w:r>
        <w:rPr>
          <w:rFonts w:ascii="Arial" w:eastAsia="Arial" w:hAnsi="Arial" w:cs="Arial"/>
          <w:sz w:val="20"/>
          <w:szCs w:val="20"/>
        </w:rPr>
        <w:t xml:space="preserve">d. Is the sample of wins positively skewed, negatively skewed, or unskewed? </w:t>
      </w:r>
      <w:r>
        <w:rPr>
          <w:rFonts w:ascii="Arial" w:eastAsia="Arial" w:hAnsi="Arial" w:cs="Arial"/>
          <w:i/>
          <w:sz w:val="20"/>
          <w:szCs w:val="20"/>
        </w:rPr>
        <w:t>How do you know</w:t>
      </w:r>
      <w:r>
        <w:rPr>
          <w:rFonts w:ascii="Arial" w:eastAsia="Arial" w:hAnsi="Arial" w:cs="Arial"/>
          <w:sz w:val="20"/>
          <w:szCs w:val="20"/>
        </w:rPr>
        <w:t xml:space="preserve">? </w:t>
      </w:r>
    </w:p>
    <w:p w14:paraId="71BAB1DB" w14:textId="77777777" w:rsidR="007A5850" w:rsidRDefault="007A5850">
      <w:pPr>
        <w:pBdr>
          <w:top w:val="nil"/>
          <w:left w:val="nil"/>
          <w:bottom w:val="nil"/>
          <w:right w:val="nil"/>
          <w:between w:val="nil"/>
        </w:pBdr>
        <w:rPr>
          <w:rFonts w:ascii="Arial" w:eastAsia="Arial" w:hAnsi="Arial" w:cs="Arial"/>
          <w:sz w:val="20"/>
          <w:szCs w:val="20"/>
        </w:rPr>
      </w:pPr>
    </w:p>
    <w:p w14:paraId="2246108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17. Suppose you measured the mean time it took ten children to solve a problem and found it to be 45.28 seconds. You later discovered, however, that your timing device (a watch) was 3 seconds too slow for each child. What was the real mean score?</w:t>
      </w:r>
    </w:p>
    <w:p w14:paraId="74F4C928" w14:textId="77777777" w:rsidR="007A5850" w:rsidRDefault="007A5850">
      <w:pPr>
        <w:pBdr>
          <w:top w:val="nil"/>
          <w:left w:val="nil"/>
          <w:bottom w:val="nil"/>
          <w:right w:val="nil"/>
          <w:between w:val="nil"/>
        </w:pBdr>
        <w:rPr>
          <w:rFonts w:ascii="Arial" w:eastAsia="Arial" w:hAnsi="Arial" w:cs="Arial"/>
          <w:sz w:val="20"/>
          <w:szCs w:val="20"/>
        </w:rPr>
      </w:pPr>
    </w:p>
    <w:p w14:paraId="6DD5F39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18. Compute the mean for the following five scores: 20, 50, 30, 10, 40. Now generate a new set of five scores by multiplying each original score by 3. Compute the mean for the new scores. Do the same for another set of five scores generated by dividing each original score by a constant of 10. What are the effects on the mean of multiplying or dividing each score in a set of scored by a constant?</w:t>
      </w:r>
    </w:p>
    <w:p w14:paraId="43F010C6" w14:textId="77777777" w:rsidR="007A5850" w:rsidRDefault="007A5850">
      <w:pPr>
        <w:pBdr>
          <w:top w:val="nil"/>
          <w:left w:val="nil"/>
          <w:bottom w:val="nil"/>
          <w:right w:val="nil"/>
          <w:between w:val="nil"/>
        </w:pBdr>
        <w:rPr>
          <w:rFonts w:ascii="Arial" w:eastAsia="Arial" w:hAnsi="Arial" w:cs="Arial"/>
          <w:sz w:val="20"/>
          <w:szCs w:val="20"/>
        </w:rPr>
      </w:pPr>
    </w:p>
    <w:p w14:paraId="6BC0591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19. In your own words, what are the advantages and disadvantages of using the mean a measure of central tendency? The median? The mode?</w:t>
      </w:r>
    </w:p>
    <w:p w14:paraId="4D25B28C" w14:textId="77777777" w:rsidR="007A5850" w:rsidRDefault="007A5850">
      <w:pPr>
        <w:pBdr>
          <w:top w:val="nil"/>
          <w:left w:val="nil"/>
          <w:bottom w:val="nil"/>
          <w:right w:val="nil"/>
          <w:between w:val="nil"/>
        </w:pBdr>
        <w:rPr>
          <w:rFonts w:ascii="Arial" w:eastAsia="Arial" w:hAnsi="Arial" w:cs="Arial"/>
          <w:sz w:val="20"/>
          <w:szCs w:val="20"/>
        </w:rPr>
      </w:pPr>
    </w:p>
    <w:p w14:paraId="3A3F88E4"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20.  Which measure of central tendency is influenced by extreme scores (outliers)? Which is not influences by outliers?</w:t>
      </w:r>
    </w:p>
    <w:p w14:paraId="3273591D" w14:textId="77777777" w:rsidR="007A5850" w:rsidRDefault="007A5850">
      <w:pPr>
        <w:pBdr>
          <w:top w:val="nil"/>
          <w:left w:val="nil"/>
          <w:bottom w:val="nil"/>
          <w:right w:val="nil"/>
          <w:between w:val="nil"/>
        </w:pBdr>
        <w:rPr>
          <w:rFonts w:ascii="Arial" w:eastAsia="Arial" w:hAnsi="Arial" w:cs="Arial"/>
          <w:sz w:val="20"/>
          <w:szCs w:val="20"/>
        </w:rPr>
      </w:pPr>
    </w:p>
    <w:p w14:paraId="0E2E6F8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21. Take a look at these two sets of scores. In which case is the mean a poorer measure of central tendency? </w:t>
      </w:r>
      <w:r>
        <w:rPr>
          <w:rFonts w:ascii="Arial" w:eastAsia="Arial" w:hAnsi="Arial" w:cs="Arial"/>
          <w:i/>
          <w:sz w:val="20"/>
          <w:szCs w:val="20"/>
        </w:rPr>
        <w:t>Why</w:t>
      </w:r>
      <w:r>
        <w:rPr>
          <w:rFonts w:ascii="Arial" w:eastAsia="Arial" w:hAnsi="Arial" w:cs="Arial"/>
          <w:sz w:val="20"/>
          <w:szCs w:val="20"/>
        </w:rPr>
        <w:t>?</w:t>
      </w:r>
    </w:p>
    <w:p w14:paraId="267A28AD" w14:textId="77777777" w:rsidR="007A5850" w:rsidRDefault="007A5850">
      <w:pPr>
        <w:pBdr>
          <w:top w:val="nil"/>
          <w:left w:val="nil"/>
          <w:bottom w:val="nil"/>
          <w:right w:val="nil"/>
          <w:between w:val="nil"/>
        </w:pBdr>
        <w:rPr>
          <w:rFonts w:ascii="Arial" w:eastAsia="Arial" w:hAnsi="Arial" w:cs="Arial"/>
          <w:sz w:val="20"/>
          <w:szCs w:val="20"/>
        </w:rPr>
      </w:pPr>
    </w:p>
    <w:tbl>
      <w:tblPr>
        <w:tblW w:w="20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
        <w:gridCol w:w="545"/>
        <w:gridCol w:w="236"/>
        <w:gridCol w:w="436"/>
        <w:gridCol w:w="436"/>
      </w:tblGrid>
      <w:tr w:rsidR="007A5850" w14:paraId="1E12ACB5" w14:textId="77777777">
        <w:trPr>
          <w:jc w:val="center"/>
        </w:trPr>
        <w:tc>
          <w:tcPr>
            <w:tcW w:w="989" w:type="dxa"/>
            <w:gridSpan w:val="2"/>
            <w:shd w:val="clear" w:color="auto" w:fill="FFFFFF"/>
          </w:tcPr>
          <w:p w14:paraId="37772E05"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Set A</w:t>
            </w:r>
          </w:p>
        </w:tc>
        <w:tc>
          <w:tcPr>
            <w:tcW w:w="222" w:type="dxa"/>
            <w:shd w:val="clear" w:color="auto" w:fill="FFFFFF"/>
          </w:tcPr>
          <w:p w14:paraId="722D3FFE" w14:textId="77777777" w:rsidR="007A5850" w:rsidRDefault="007A5850">
            <w:pPr>
              <w:pBdr>
                <w:top w:val="nil"/>
                <w:left w:val="nil"/>
                <w:bottom w:val="nil"/>
                <w:right w:val="nil"/>
                <w:between w:val="nil"/>
              </w:pBdr>
              <w:rPr>
                <w:rFonts w:ascii="Arial" w:eastAsia="Arial" w:hAnsi="Arial" w:cs="Arial"/>
                <w:sz w:val="16"/>
                <w:szCs w:val="16"/>
              </w:rPr>
            </w:pPr>
          </w:p>
        </w:tc>
        <w:tc>
          <w:tcPr>
            <w:tcW w:w="878" w:type="dxa"/>
            <w:gridSpan w:val="2"/>
            <w:shd w:val="clear" w:color="auto" w:fill="FFFFFF"/>
          </w:tcPr>
          <w:p w14:paraId="4CFCECBB"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Set B</w:t>
            </w:r>
          </w:p>
        </w:tc>
      </w:tr>
      <w:tr w:rsidR="007A5850" w14:paraId="7C3331BE" w14:textId="77777777">
        <w:trPr>
          <w:jc w:val="center"/>
        </w:trPr>
        <w:tc>
          <w:tcPr>
            <w:tcW w:w="439" w:type="dxa"/>
            <w:shd w:val="clear" w:color="auto" w:fill="FFFFFF"/>
          </w:tcPr>
          <w:p w14:paraId="4D786F60"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65</w:t>
            </w:r>
          </w:p>
          <w:p w14:paraId="205584A0"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66</w:t>
            </w:r>
          </w:p>
          <w:p w14:paraId="0BCDC44C"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64</w:t>
            </w:r>
          </w:p>
          <w:p w14:paraId="6FF046BD"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68</w:t>
            </w:r>
          </w:p>
          <w:p w14:paraId="6FD6A42A"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70</w:t>
            </w:r>
          </w:p>
        </w:tc>
        <w:tc>
          <w:tcPr>
            <w:tcW w:w="550" w:type="dxa"/>
            <w:shd w:val="clear" w:color="auto" w:fill="FFFFFF"/>
          </w:tcPr>
          <w:p w14:paraId="1864C17E"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65</w:t>
            </w:r>
          </w:p>
          <w:p w14:paraId="6C5FB758"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200</w:t>
            </w:r>
          </w:p>
          <w:p w14:paraId="2F098A21"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65</w:t>
            </w:r>
          </w:p>
          <w:p w14:paraId="1C04E1D7"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65</w:t>
            </w:r>
          </w:p>
          <w:p w14:paraId="0258C462"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64</w:t>
            </w:r>
          </w:p>
        </w:tc>
        <w:tc>
          <w:tcPr>
            <w:tcW w:w="222" w:type="dxa"/>
            <w:shd w:val="clear" w:color="auto" w:fill="FFFFFF"/>
          </w:tcPr>
          <w:p w14:paraId="22729DD3" w14:textId="77777777" w:rsidR="007A5850" w:rsidRDefault="007A5850">
            <w:pPr>
              <w:pBdr>
                <w:top w:val="nil"/>
                <w:left w:val="nil"/>
                <w:bottom w:val="nil"/>
                <w:right w:val="nil"/>
                <w:between w:val="nil"/>
              </w:pBdr>
              <w:rPr>
                <w:rFonts w:ascii="Arial" w:eastAsia="Arial" w:hAnsi="Arial" w:cs="Arial"/>
                <w:sz w:val="16"/>
                <w:szCs w:val="16"/>
              </w:rPr>
            </w:pPr>
          </w:p>
        </w:tc>
        <w:tc>
          <w:tcPr>
            <w:tcW w:w="439" w:type="dxa"/>
            <w:shd w:val="clear" w:color="auto" w:fill="FFFFFF"/>
          </w:tcPr>
          <w:p w14:paraId="221D604D"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78</w:t>
            </w:r>
          </w:p>
          <w:p w14:paraId="5C0440BD"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75</w:t>
            </w:r>
          </w:p>
          <w:p w14:paraId="2A34798A"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76</w:t>
            </w:r>
          </w:p>
          <w:p w14:paraId="3A2765AB"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80</w:t>
            </w:r>
          </w:p>
          <w:p w14:paraId="1474365A"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82</w:t>
            </w:r>
          </w:p>
        </w:tc>
        <w:tc>
          <w:tcPr>
            <w:tcW w:w="439" w:type="dxa"/>
            <w:shd w:val="clear" w:color="auto" w:fill="FFFFFF"/>
          </w:tcPr>
          <w:p w14:paraId="4955DD62"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79</w:t>
            </w:r>
          </w:p>
          <w:p w14:paraId="7E1AC566"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78</w:t>
            </w:r>
          </w:p>
          <w:p w14:paraId="6413E139"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76</w:t>
            </w:r>
          </w:p>
          <w:p w14:paraId="69B43B9E"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77</w:t>
            </w:r>
          </w:p>
          <w:p w14:paraId="42601C87"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75</w:t>
            </w:r>
          </w:p>
        </w:tc>
      </w:tr>
    </w:tbl>
    <w:p w14:paraId="530849E5" w14:textId="77777777" w:rsidR="007A5850" w:rsidRDefault="007A5850">
      <w:pPr>
        <w:pBdr>
          <w:top w:val="nil"/>
          <w:left w:val="nil"/>
          <w:bottom w:val="nil"/>
          <w:right w:val="nil"/>
          <w:between w:val="nil"/>
        </w:pBdr>
        <w:rPr>
          <w:rFonts w:ascii="Arial" w:eastAsia="Arial" w:hAnsi="Arial" w:cs="Arial"/>
          <w:sz w:val="20"/>
          <w:szCs w:val="20"/>
        </w:rPr>
      </w:pPr>
    </w:p>
    <w:p w14:paraId="0007CA6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22. Given a set of scores where the mode is 9, the median is 15 and the mean is 21, are these scores skewed? If so, how?</w:t>
      </w:r>
    </w:p>
    <w:p w14:paraId="45ECC70E" w14:textId="77777777" w:rsidR="007A5850" w:rsidRDefault="007A5850">
      <w:pPr>
        <w:pBdr>
          <w:top w:val="nil"/>
          <w:left w:val="nil"/>
          <w:bottom w:val="nil"/>
          <w:right w:val="nil"/>
          <w:between w:val="nil"/>
        </w:pBdr>
        <w:ind w:left="720"/>
        <w:rPr>
          <w:rFonts w:ascii="Arial" w:eastAsia="Arial" w:hAnsi="Arial" w:cs="Arial"/>
          <w:b/>
          <w:sz w:val="20"/>
          <w:szCs w:val="20"/>
        </w:rPr>
      </w:pPr>
    </w:p>
    <w:p w14:paraId="279D44A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23. If the mode was 23, the mean was 20 and the median was 22, would these scored be skewed If so, how?</w:t>
      </w:r>
    </w:p>
    <w:p w14:paraId="576040C4" w14:textId="77777777" w:rsidR="007A5850" w:rsidRDefault="007A5850">
      <w:pPr>
        <w:pBdr>
          <w:top w:val="nil"/>
          <w:left w:val="nil"/>
          <w:bottom w:val="nil"/>
          <w:right w:val="nil"/>
          <w:between w:val="nil"/>
        </w:pBdr>
        <w:ind w:left="720"/>
        <w:rPr>
          <w:rFonts w:ascii="Arial" w:eastAsia="Arial" w:hAnsi="Arial" w:cs="Arial"/>
          <w:b/>
          <w:sz w:val="20"/>
          <w:szCs w:val="20"/>
        </w:rPr>
      </w:pPr>
    </w:p>
    <w:p w14:paraId="22A1879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24. If the mode was 20, the median was 20, and the mean was 20, would the scores be skewed? If so how?</w:t>
      </w:r>
    </w:p>
    <w:p w14:paraId="29DB1395" w14:textId="77777777" w:rsidR="007A5850" w:rsidRDefault="007A5850">
      <w:pPr>
        <w:pBdr>
          <w:top w:val="nil"/>
          <w:left w:val="nil"/>
          <w:bottom w:val="nil"/>
          <w:right w:val="nil"/>
          <w:between w:val="nil"/>
        </w:pBdr>
        <w:rPr>
          <w:rFonts w:ascii="Arial" w:eastAsia="Arial" w:hAnsi="Arial" w:cs="Arial"/>
          <w:color w:val="FF0000"/>
          <w:sz w:val="20"/>
          <w:szCs w:val="20"/>
        </w:rPr>
      </w:pPr>
    </w:p>
    <w:p w14:paraId="548AF44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25. A teacher wants to change seating arrangement of students in her class in the hope it will increase the number of comments made by students. She decides to see how many comments students make with the current seating arrangement. A record of the number of comments made by 8 of her students during one class period is shown below. She wants to summarize this data by computing the typical (mean) number of comments made that day. Explain how reporting the mean number of comments could be misleading.</w:t>
      </w:r>
    </w:p>
    <w:p w14:paraId="71CAF826" w14:textId="77777777" w:rsidR="007A5850" w:rsidRDefault="007A5850">
      <w:pPr>
        <w:pBdr>
          <w:top w:val="nil"/>
          <w:left w:val="nil"/>
          <w:bottom w:val="nil"/>
          <w:right w:val="nil"/>
          <w:between w:val="nil"/>
        </w:pBdr>
        <w:rPr>
          <w:rFonts w:ascii="Arial" w:eastAsia="Arial" w:hAnsi="Arial" w:cs="Arial"/>
          <w:sz w:val="20"/>
          <w:szCs w:val="20"/>
        </w:rPr>
      </w:pPr>
    </w:p>
    <w:tbl>
      <w:tblPr>
        <w:tblW w:w="67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5"/>
        <w:gridCol w:w="555"/>
        <w:gridCol w:w="525"/>
        <w:gridCol w:w="615"/>
        <w:gridCol w:w="585"/>
        <w:gridCol w:w="600"/>
        <w:gridCol w:w="600"/>
        <w:gridCol w:w="540"/>
        <w:gridCol w:w="1320"/>
      </w:tblGrid>
      <w:tr w:rsidR="007A5850" w14:paraId="2C644828" w14:textId="77777777">
        <w:trPr>
          <w:jc w:val="center"/>
        </w:trPr>
        <w:tc>
          <w:tcPr>
            <w:tcW w:w="1365" w:type="dxa"/>
          </w:tcPr>
          <w:p w14:paraId="129EC344" w14:textId="77777777" w:rsidR="007A5850" w:rsidRDefault="007A5850">
            <w:pPr>
              <w:pBdr>
                <w:top w:val="nil"/>
                <w:left w:val="nil"/>
                <w:bottom w:val="nil"/>
                <w:right w:val="nil"/>
                <w:between w:val="nil"/>
              </w:pBdr>
              <w:rPr>
                <w:rFonts w:ascii="Arial" w:eastAsia="Arial" w:hAnsi="Arial" w:cs="Arial"/>
                <w:sz w:val="20"/>
                <w:szCs w:val="20"/>
              </w:rPr>
            </w:pPr>
          </w:p>
        </w:tc>
        <w:tc>
          <w:tcPr>
            <w:tcW w:w="5340" w:type="dxa"/>
            <w:gridSpan w:val="8"/>
            <w:vAlign w:val="center"/>
          </w:tcPr>
          <w:p w14:paraId="6FB5CC1C"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Student Initials</w:t>
            </w:r>
          </w:p>
        </w:tc>
      </w:tr>
      <w:tr w:rsidR="007A5850" w14:paraId="3B86B4C7" w14:textId="77777777">
        <w:trPr>
          <w:jc w:val="center"/>
        </w:trPr>
        <w:tc>
          <w:tcPr>
            <w:tcW w:w="1365" w:type="dxa"/>
            <w:vMerge w:val="restart"/>
          </w:tcPr>
          <w:p w14:paraId="1E30F549"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Number of Comments</w:t>
            </w:r>
          </w:p>
        </w:tc>
        <w:tc>
          <w:tcPr>
            <w:tcW w:w="555" w:type="dxa"/>
            <w:vAlign w:val="center"/>
          </w:tcPr>
          <w:p w14:paraId="573EA15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AA</w:t>
            </w:r>
          </w:p>
        </w:tc>
        <w:tc>
          <w:tcPr>
            <w:tcW w:w="525" w:type="dxa"/>
            <w:vAlign w:val="center"/>
          </w:tcPr>
          <w:p w14:paraId="18BFC2A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RF</w:t>
            </w:r>
          </w:p>
        </w:tc>
        <w:tc>
          <w:tcPr>
            <w:tcW w:w="615" w:type="dxa"/>
            <w:vAlign w:val="center"/>
          </w:tcPr>
          <w:p w14:paraId="0F9B177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AG</w:t>
            </w:r>
          </w:p>
        </w:tc>
        <w:tc>
          <w:tcPr>
            <w:tcW w:w="585" w:type="dxa"/>
            <w:vAlign w:val="center"/>
          </w:tcPr>
          <w:p w14:paraId="4BDF52A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JG</w:t>
            </w:r>
          </w:p>
        </w:tc>
        <w:tc>
          <w:tcPr>
            <w:tcW w:w="600" w:type="dxa"/>
            <w:vAlign w:val="center"/>
          </w:tcPr>
          <w:p w14:paraId="517262C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CK</w:t>
            </w:r>
          </w:p>
        </w:tc>
        <w:tc>
          <w:tcPr>
            <w:tcW w:w="600" w:type="dxa"/>
            <w:vAlign w:val="center"/>
          </w:tcPr>
          <w:p w14:paraId="2C452AA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NK</w:t>
            </w:r>
          </w:p>
        </w:tc>
        <w:tc>
          <w:tcPr>
            <w:tcW w:w="540" w:type="dxa"/>
            <w:vAlign w:val="center"/>
          </w:tcPr>
          <w:p w14:paraId="74828D9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JL</w:t>
            </w:r>
          </w:p>
        </w:tc>
        <w:tc>
          <w:tcPr>
            <w:tcW w:w="1320" w:type="dxa"/>
            <w:vAlign w:val="center"/>
          </w:tcPr>
          <w:p w14:paraId="4F7E4E1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AW</w:t>
            </w:r>
          </w:p>
        </w:tc>
      </w:tr>
      <w:tr w:rsidR="007A5850" w14:paraId="1B8BD113" w14:textId="77777777">
        <w:trPr>
          <w:jc w:val="center"/>
        </w:trPr>
        <w:tc>
          <w:tcPr>
            <w:tcW w:w="1365" w:type="dxa"/>
            <w:vMerge/>
          </w:tcPr>
          <w:p w14:paraId="39D209C4" w14:textId="77777777" w:rsidR="007A5850" w:rsidRDefault="007A5850">
            <w:pPr>
              <w:pBdr>
                <w:top w:val="nil"/>
                <w:left w:val="nil"/>
                <w:bottom w:val="nil"/>
                <w:right w:val="nil"/>
                <w:between w:val="nil"/>
              </w:pBdr>
              <w:rPr>
                <w:rFonts w:ascii="Arial" w:eastAsia="Arial" w:hAnsi="Arial" w:cs="Arial"/>
                <w:sz w:val="20"/>
                <w:szCs w:val="20"/>
              </w:rPr>
            </w:pPr>
          </w:p>
        </w:tc>
        <w:tc>
          <w:tcPr>
            <w:tcW w:w="555" w:type="dxa"/>
            <w:vAlign w:val="center"/>
          </w:tcPr>
          <w:p w14:paraId="49CD650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525" w:type="dxa"/>
            <w:vAlign w:val="center"/>
          </w:tcPr>
          <w:p w14:paraId="67A928D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615" w:type="dxa"/>
            <w:vAlign w:val="center"/>
          </w:tcPr>
          <w:p w14:paraId="5F917B0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585" w:type="dxa"/>
            <w:vAlign w:val="center"/>
          </w:tcPr>
          <w:p w14:paraId="6B29A61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22</w:t>
            </w:r>
          </w:p>
        </w:tc>
        <w:tc>
          <w:tcPr>
            <w:tcW w:w="600" w:type="dxa"/>
            <w:vAlign w:val="center"/>
          </w:tcPr>
          <w:p w14:paraId="37D5A56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600" w:type="dxa"/>
            <w:vAlign w:val="center"/>
          </w:tcPr>
          <w:p w14:paraId="1A386E8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540" w:type="dxa"/>
            <w:vAlign w:val="center"/>
          </w:tcPr>
          <w:p w14:paraId="01F4739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320" w:type="dxa"/>
            <w:vAlign w:val="center"/>
          </w:tcPr>
          <w:p w14:paraId="1A03B6E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r>
    </w:tbl>
    <w:p w14:paraId="5DE08FA1" w14:textId="77777777" w:rsidR="007A5850" w:rsidRDefault="007A5850">
      <w:pPr>
        <w:pBdr>
          <w:top w:val="nil"/>
          <w:left w:val="nil"/>
          <w:bottom w:val="nil"/>
          <w:right w:val="nil"/>
          <w:between w:val="nil"/>
        </w:pBdr>
        <w:rPr>
          <w:rFonts w:ascii="Arial" w:eastAsia="Arial" w:hAnsi="Arial" w:cs="Arial"/>
          <w:sz w:val="20"/>
          <w:szCs w:val="20"/>
        </w:rPr>
      </w:pPr>
    </w:p>
    <w:p w14:paraId="0AF3098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26. Explain how it could happen that if one person moves from city A to city B, it is possible for the average (mean) IQ in both cities to increase.</w:t>
      </w:r>
    </w:p>
    <w:p w14:paraId="28C05090" w14:textId="77777777" w:rsidR="007A5850" w:rsidRDefault="007A5850">
      <w:pPr>
        <w:pBdr>
          <w:top w:val="nil"/>
          <w:left w:val="nil"/>
          <w:bottom w:val="nil"/>
          <w:right w:val="nil"/>
          <w:between w:val="nil"/>
        </w:pBdr>
        <w:rPr>
          <w:rFonts w:ascii="Arial" w:eastAsia="Arial" w:hAnsi="Arial" w:cs="Arial"/>
          <w:sz w:val="20"/>
          <w:szCs w:val="20"/>
        </w:rPr>
      </w:pPr>
    </w:p>
    <w:p w14:paraId="74DF6EB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27. A test to measure aggressive tendencies was given to a group of teenage boys who were members of a street gang. The test is scored from 10 to 60, with a high score indicating more aggression. The histogram represents the results for these 28 boys. Which do you think will be larger, the mean or the median score? Or do you think they will be similar? Explain.</w:t>
      </w:r>
    </w:p>
    <w:p w14:paraId="3AA74A7B" w14:textId="77777777" w:rsidR="007A5850" w:rsidRDefault="007A5850">
      <w:pPr>
        <w:pBdr>
          <w:top w:val="nil"/>
          <w:left w:val="nil"/>
          <w:bottom w:val="nil"/>
          <w:right w:val="nil"/>
          <w:between w:val="nil"/>
        </w:pBdr>
        <w:rPr>
          <w:rFonts w:ascii="Arial" w:eastAsia="Arial" w:hAnsi="Arial" w:cs="Arial"/>
          <w:sz w:val="20"/>
          <w:szCs w:val="20"/>
        </w:rPr>
      </w:pPr>
    </w:p>
    <w:p w14:paraId="3EE12F0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443D2213" wp14:editId="78511A27">
            <wp:extent cx="3657600" cy="1924050"/>
            <wp:effectExtent l="0" t="0" r="0" b="0"/>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5"/>
                    <a:srcRect/>
                    <a:stretch>
                      <a:fillRect/>
                    </a:stretch>
                  </pic:blipFill>
                  <pic:spPr>
                    <a:xfrm>
                      <a:off x="0" y="0"/>
                      <a:ext cx="3657600" cy="1924050"/>
                    </a:xfrm>
                    <a:prstGeom prst="rect">
                      <a:avLst/>
                    </a:prstGeom>
                    <a:ln/>
                  </pic:spPr>
                </pic:pic>
              </a:graphicData>
            </a:graphic>
          </wp:inline>
        </w:drawing>
      </w:r>
    </w:p>
    <w:p w14:paraId="5FD5A097" w14:textId="77777777" w:rsidR="007A5850" w:rsidRDefault="007A5850">
      <w:pPr>
        <w:pBdr>
          <w:top w:val="nil"/>
          <w:left w:val="nil"/>
          <w:bottom w:val="nil"/>
          <w:right w:val="nil"/>
          <w:between w:val="nil"/>
        </w:pBdr>
        <w:rPr>
          <w:rFonts w:ascii="Arial" w:eastAsia="Arial" w:hAnsi="Arial" w:cs="Arial"/>
          <w:sz w:val="20"/>
          <w:szCs w:val="20"/>
        </w:rPr>
      </w:pPr>
    </w:p>
    <w:p w14:paraId="3C37F886" w14:textId="77777777" w:rsidR="007A5850" w:rsidRDefault="007A5850">
      <w:pPr>
        <w:pStyle w:val="Heading1"/>
        <w:pBdr>
          <w:top w:val="nil"/>
          <w:left w:val="nil"/>
          <w:bottom w:val="nil"/>
          <w:right w:val="nil"/>
          <w:between w:val="nil"/>
        </w:pBdr>
        <w:rPr>
          <w:rFonts w:ascii="Arial" w:eastAsia="Arial" w:hAnsi="Arial" w:cs="Arial"/>
        </w:rPr>
      </w:pPr>
      <w:r>
        <w:rPr>
          <w:rFonts w:ascii="Arial" w:eastAsia="Arial" w:hAnsi="Arial" w:cs="Arial"/>
        </w:rPr>
        <w:t>Chapter 5: Variability</w:t>
      </w:r>
    </w:p>
    <w:p w14:paraId="4A45F31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1BCF7241" wp14:editId="005EDB65">
            <wp:extent cx="2962275" cy="2247900"/>
            <wp:effectExtent l="0" t="0" r="0" b="0"/>
            <wp:docPr id="5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66"/>
                    <a:srcRect/>
                    <a:stretch>
                      <a:fillRect/>
                    </a:stretch>
                  </pic:blipFill>
                  <pic:spPr>
                    <a:xfrm>
                      <a:off x="0" y="0"/>
                      <a:ext cx="2962275" cy="2247900"/>
                    </a:xfrm>
                    <a:prstGeom prst="rect">
                      <a:avLst/>
                    </a:prstGeom>
                    <a:ln/>
                  </pic:spPr>
                </pic:pic>
              </a:graphicData>
            </a:graphic>
          </wp:inline>
        </w:drawing>
      </w:r>
    </w:p>
    <w:p w14:paraId="788C6F7B"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5.1 What is Variability? Why is it Measured?</w:t>
      </w:r>
    </w:p>
    <w:p w14:paraId="3E9DBA9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Look at the picture above. The variety of colors, shapes, sizes, flavors, and spiciness of those chili peppers is beautiful! </w:t>
      </w:r>
      <w:r>
        <w:rPr>
          <w:rFonts w:ascii="Arial" w:eastAsia="Arial" w:hAnsi="Arial" w:cs="Arial"/>
          <w:b/>
          <w:sz w:val="20"/>
          <w:szCs w:val="20"/>
        </w:rPr>
        <w:t>Variability</w:t>
      </w:r>
      <w:r>
        <w:rPr>
          <w:rFonts w:ascii="Arial" w:eastAsia="Arial" w:hAnsi="Arial" w:cs="Arial"/>
          <w:sz w:val="20"/>
          <w:szCs w:val="20"/>
        </w:rPr>
        <w:t xml:space="preserve"> is differences among items, which could be differences in  eye color, hair color, height, weight, sex, intelligence, etc. There is variability in the number of hairs on your head across the days of the week as we gain some and we lose some, and there is variability in how you feel across the day. Variability is the second main important topic in statistics; central tendency being the other. If central tendency (mean, median, mode) estimate where a distribution falls, variability measures the dispersion and the similarity among scores in a distribution.</w:t>
      </w:r>
    </w:p>
    <w:p w14:paraId="440D1FD5" w14:textId="77777777" w:rsidR="007A5850" w:rsidRDefault="007A5850">
      <w:pPr>
        <w:pBdr>
          <w:top w:val="nil"/>
          <w:left w:val="nil"/>
          <w:bottom w:val="nil"/>
          <w:right w:val="nil"/>
          <w:between w:val="nil"/>
        </w:pBdr>
        <w:jc w:val="both"/>
        <w:rPr>
          <w:rFonts w:ascii="Arial" w:eastAsia="Arial" w:hAnsi="Arial" w:cs="Arial"/>
          <w:sz w:val="20"/>
          <w:szCs w:val="20"/>
        </w:rPr>
      </w:pPr>
    </w:p>
    <w:p w14:paraId="468AFF7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Why do we measure variability? Recall, the mean takes into account all scores in a distribution. But even if you know where the mean falls you do not know anything about the actual scores. That is, if I told you the mean of a set of </w:t>
      </w:r>
      <w:r>
        <w:rPr>
          <w:rFonts w:ascii="Arial" w:eastAsia="Arial" w:hAnsi="Arial" w:cs="Arial"/>
          <w:i/>
          <w:sz w:val="20"/>
          <w:szCs w:val="20"/>
        </w:rPr>
        <w:t>n</w:t>
      </w:r>
      <w:r>
        <w:rPr>
          <w:rFonts w:ascii="Arial" w:eastAsia="Arial" w:hAnsi="Arial" w:cs="Arial"/>
          <w:sz w:val="20"/>
          <w:szCs w:val="20"/>
        </w:rPr>
        <w:t xml:space="preserve"> = 10 scores on a quiz with a range of 0 – 10 was </w:t>
      </w:r>
      <w:r>
        <w:rPr>
          <w:rFonts w:ascii="Arial" w:eastAsia="Arial" w:hAnsi="Arial" w:cs="Arial"/>
          <w:i/>
          <w:sz w:val="20"/>
          <w:szCs w:val="20"/>
        </w:rPr>
        <w:t>M</w:t>
      </w:r>
      <w:r>
        <w:rPr>
          <w:rFonts w:ascii="Arial" w:eastAsia="Arial" w:hAnsi="Arial" w:cs="Arial"/>
          <w:sz w:val="20"/>
          <w:szCs w:val="20"/>
        </w:rPr>
        <w:t xml:space="preserve"> = 7, but told you nothing else, could you tell me how alike those scores were? The No, of course not. Even though the mean accounts for all scores in a distribution, knowing the mean does not tell you anything about the actual individual scores; the mean just tells you were a distribution of data tends to fall. For example, if the mean for a set of ten scores on a statistics quiz is </w:t>
      </w:r>
      <w:r>
        <w:rPr>
          <w:rFonts w:ascii="Arial" w:eastAsia="Arial" w:hAnsi="Arial" w:cs="Arial"/>
          <w:i/>
          <w:sz w:val="20"/>
          <w:szCs w:val="20"/>
        </w:rPr>
        <w:t>M</w:t>
      </w:r>
      <w:r>
        <w:rPr>
          <w:rFonts w:ascii="Arial" w:eastAsia="Arial" w:hAnsi="Arial" w:cs="Arial"/>
          <w:sz w:val="20"/>
          <w:szCs w:val="20"/>
        </w:rPr>
        <w:t>= 7, those ten scores could be:</w:t>
      </w:r>
    </w:p>
    <w:p w14:paraId="5D76CD25" w14:textId="77777777" w:rsidR="007A5850" w:rsidRDefault="007A5850">
      <w:pPr>
        <w:pBdr>
          <w:top w:val="nil"/>
          <w:left w:val="nil"/>
          <w:bottom w:val="nil"/>
          <w:right w:val="nil"/>
          <w:between w:val="nil"/>
        </w:pBdr>
        <w:jc w:val="both"/>
        <w:rPr>
          <w:rFonts w:ascii="Arial" w:eastAsia="Arial" w:hAnsi="Arial" w:cs="Arial"/>
          <w:sz w:val="20"/>
          <w:szCs w:val="20"/>
        </w:rPr>
      </w:pPr>
    </w:p>
    <w:p w14:paraId="31A8F3A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 + 7 + 7 + 7 + 7 + 7 + 7 + 7 + 7 + 7 = 70/10 = 7, or</w:t>
      </w:r>
    </w:p>
    <w:p w14:paraId="39977CF9" w14:textId="77777777" w:rsidR="007A5850" w:rsidRDefault="007A5850">
      <w:pPr>
        <w:pBdr>
          <w:top w:val="nil"/>
          <w:left w:val="nil"/>
          <w:bottom w:val="nil"/>
          <w:right w:val="nil"/>
          <w:between w:val="nil"/>
        </w:pBdr>
        <w:jc w:val="center"/>
        <w:rPr>
          <w:rFonts w:ascii="Arial" w:eastAsia="Arial" w:hAnsi="Arial" w:cs="Arial"/>
          <w:sz w:val="20"/>
          <w:szCs w:val="20"/>
        </w:rPr>
      </w:pPr>
    </w:p>
    <w:p w14:paraId="03A21E4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 + 6 + 6 + 6 + 6 + 8 + 8 + 8 + 8 + 8 = 70/10 = 7, or</w:t>
      </w:r>
    </w:p>
    <w:p w14:paraId="7D6F1CCB" w14:textId="77777777" w:rsidR="007A5850" w:rsidRDefault="007A5850">
      <w:pPr>
        <w:pBdr>
          <w:top w:val="nil"/>
          <w:left w:val="nil"/>
          <w:bottom w:val="nil"/>
          <w:right w:val="nil"/>
          <w:between w:val="nil"/>
        </w:pBdr>
        <w:jc w:val="center"/>
        <w:rPr>
          <w:rFonts w:ascii="Arial" w:eastAsia="Arial" w:hAnsi="Arial" w:cs="Arial"/>
          <w:sz w:val="20"/>
          <w:szCs w:val="20"/>
        </w:rPr>
      </w:pPr>
    </w:p>
    <w:p w14:paraId="2AB083A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 + 1 + 5 + 5 + 9 + 9 + 10 + 10+ 10+ 10 = 70/10 = 7,</w:t>
      </w:r>
    </w:p>
    <w:p w14:paraId="50B719F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p w14:paraId="1B6D294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...or any other random combination where the </w:t>
      </w:r>
      <w:r>
        <w:rPr>
          <w:rFonts w:ascii="Arial" w:eastAsia="Arial" w:hAnsi="Arial" w:cs="Arial"/>
          <w:i/>
          <w:sz w:val="20"/>
          <w:szCs w:val="20"/>
        </w:rPr>
        <w:t>n</w:t>
      </w:r>
      <w:r>
        <w:rPr>
          <w:rFonts w:ascii="Arial" w:eastAsia="Arial" w:hAnsi="Arial" w:cs="Arial"/>
          <w:sz w:val="20"/>
          <w:szCs w:val="20"/>
        </w:rPr>
        <w:t xml:space="preserve"> = 10 scores add to 70 (assuming the range is 0 – 10). Even though the mean takes individual scores into account, it does not measure the variability.</w:t>
      </w:r>
    </w:p>
    <w:p w14:paraId="45D62466" w14:textId="77777777" w:rsidR="007A5850" w:rsidRDefault="007A5850">
      <w:pPr>
        <w:pBdr>
          <w:top w:val="nil"/>
          <w:left w:val="nil"/>
          <w:bottom w:val="nil"/>
          <w:right w:val="nil"/>
          <w:between w:val="nil"/>
        </w:pBdr>
        <w:jc w:val="both"/>
        <w:rPr>
          <w:rFonts w:ascii="Arial" w:eastAsia="Arial" w:hAnsi="Arial" w:cs="Arial"/>
          <w:sz w:val="20"/>
          <w:szCs w:val="20"/>
        </w:rPr>
      </w:pPr>
    </w:p>
    <w:p w14:paraId="433F241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Statistically speaking, variability is how alike scores are in a set of data. If a measure of variability is small (approaching zero), it indicates low variability and most scores are alike; whereas a large measure of variability (approaching infinity) indicates scores that are different. There are several measures of variability. In the following sections I start with the least complex measure and move to the more complex measures. Each successive measure has all the characteristics as the less-complex measures plus something else. Measures of variability include the </w:t>
      </w:r>
      <w:r>
        <w:rPr>
          <w:rFonts w:ascii="Arial" w:eastAsia="Arial" w:hAnsi="Arial" w:cs="Arial"/>
          <w:b/>
          <w:sz w:val="20"/>
          <w:szCs w:val="20"/>
        </w:rPr>
        <w:t>range</w:t>
      </w:r>
      <w:r>
        <w:rPr>
          <w:rFonts w:ascii="Arial" w:eastAsia="Arial" w:hAnsi="Arial" w:cs="Arial"/>
          <w:sz w:val="20"/>
          <w:szCs w:val="20"/>
        </w:rPr>
        <w:t xml:space="preserve">, </w:t>
      </w:r>
      <w:r>
        <w:rPr>
          <w:rFonts w:ascii="Arial" w:eastAsia="Arial" w:hAnsi="Arial" w:cs="Arial"/>
          <w:b/>
          <w:sz w:val="20"/>
          <w:szCs w:val="20"/>
        </w:rPr>
        <w:t>sum of squares</w:t>
      </w:r>
      <w:r>
        <w:rPr>
          <w:rFonts w:ascii="Arial" w:eastAsia="Arial" w:hAnsi="Arial" w:cs="Arial"/>
          <w:sz w:val="20"/>
          <w:szCs w:val="20"/>
        </w:rPr>
        <w:t>, the</w:t>
      </w:r>
      <w:r>
        <w:rPr>
          <w:rFonts w:ascii="Arial" w:eastAsia="Arial" w:hAnsi="Arial" w:cs="Arial"/>
          <w:b/>
          <w:i/>
          <w:sz w:val="20"/>
          <w:szCs w:val="20"/>
        </w:rPr>
        <w:t xml:space="preserve"> </w:t>
      </w:r>
      <w:r>
        <w:rPr>
          <w:rFonts w:ascii="Arial" w:eastAsia="Arial" w:hAnsi="Arial" w:cs="Arial"/>
          <w:b/>
          <w:sz w:val="20"/>
          <w:szCs w:val="20"/>
        </w:rPr>
        <w:t>variance</w:t>
      </w:r>
      <w:r>
        <w:rPr>
          <w:rFonts w:ascii="Arial" w:eastAsia="Arial" w:hAnsi="Arial" w:cs="Arial"/>
          <w:sz w:val="20"/>
          <w:szCs w:val="20"/>
        </w:rPr>
        <w:t xml:space="preserve">, and the </w:t>
      </w:r>
      <w:r>
        <w:rPr>
          <w:rFonts w:ascii="Arial" w:eastAsia="Arial" w:hAnsi="Arial" w:cs="Arial"/>
          <w:b/>
          <w:sz w:val="20"/>
          <w:szCs w:val="20"/>
        </w:rPr>
        <w:t>standard deviation</w:t>
      </w:r>
      <w:r>
        <w:rPr>
          <w:rFonts w:ascii="Arial" w:eastAsia="Arial" w:hAnsi="Arial" w:cs="Arial"/>
          <w:sz w:val="20"/>
          <w:szCs w:val="20"/>
        </w:rPr>
        <w:t>.</w:t>
      </w:r>
    </w:p>
    <w:p w14:paraId="68584152" w14:textId="77777777" w:rsidR="007A5850" w:rsidRDefault="007A5850">
      <w:pPr>
        <w:pBdr>
          <w:top w:val="nil"/>
          <w:left w:val="nil"/>
          <w:bottom w:val="nil"/>
          <w:right w:val="nil"/>
          <w:between w:val="nil"/>
        </w:pBdr>
        <w:rPr>
          <w:rFonts w:ascii="Arial" w:eastAsia="Arial" w:hAnsi="Arial" w:cs="Arial"/>
          <w:sz w:val="20"/>
          <w:szCs w:val="20"/>
        </w:rPr>
      </w:pPr>
    </w:p>
    <w:p w14:paraId="1CCEE51F" w14:textId="77777777" w:rsidR="007A5850" w:rsidRDefault="007A5850">
      <w:pPr>
        <w:pStyle w:val="Heading2"/>
        <w:pBdr>
          <w:top w:val="nil"/>
          <w:left w:val="nil"/>
          <w:bottom w:val="nil"/>
          <w:right w:val="nil"/>
          <w:between w:val="nil"/>
        </w:pBdr>
        <w:rPr>
          <w:rFonts w:ascii="Arial" w:eastAsia="Arial" w:hAnsi="Arial" w:cs="Arial"/>
        </w:rPr>
      </w:pPr>
      <w:bookmarkStart w:id="54" w:name="_mghnm8gb0qqm" w:colFirst="0" w:colLast="0"/>
      <w:bookmarkEnd w:id="54"/>
      <w:r>
        <w:rPr>
          <w:rFonts w:ascii="Arial" w:eastAsia="Arial" w:hAnsi="Arial" w:cs="Arial"/>
        </w:rPr>
        <w:t>5.2 Range</w:t>
      </w:r>
    </w:p>
    <w:p w14:paraId="4838932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 each of the following sections, the measures of variability are calculated for both of the following sets of </w:t>
      </w:r>
      <w:r>
        <w:rPr>
          <w:rFonts w:ascii="Arial" w:eastAsia="Arial" w:hAnsi="Arial" w:cs="Arial"/>
          <w:i/>
          <w:sz w:val="20"/>
          <w:szCs w:val="20"/>
        </w:rPr>
        <w:t>n</w:t>
      </w:r>
      <w:r>
        <w:rPr>
          <w:rFonts w:ascii="Arial" w:eastAsia="Arial" w:hAnsi="Arial" w:cs="Arial"/>
          <w:sz w:val="20"/>
          <w:szCs w:val="20"/>
        </w:rPr>
        <w:t xml:space="preserve"> = 10 scores. Note that in both sets the sum of scores and the mean are identical:</w:t>
      </w:r>
    </w:p>
    <w:p w14:paraId="3D73190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tbl>
      <w:tblPr>
        <w:tblW w:w="7497"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859"/>
        <w:gridCol w:w="448"/>
        <w:gridCol w:w="448"/>
        <w:gridCol w:w="480"/>
        <w:gridCol w:w="448"/>
        <w:gridCol w:w="448"/>
        <w:gridCol w:w="448"/>
        <w:gridCol w:w="448"/>
        <w:gridCol w:w="448"/>
        <w:gridCol w:w="448"/>
        <w:gridCol w:w="559"/>
        <w:gridCol w:w="1063"/>
        <w:gridCol w:w="952"/>
      </w:tblGrid>
      <w:tr w:rsidR="007A5850" w14:paraId="03F2A420" w14:textId="77777777">
        <w:trPr>
          <w:trHeight w:val="100"/>
        </w:trPr>
        <w:tc>
          <w:tcPr>
            <w:tcW w:w="859" w:type="dxa"/>
            <w:tcBorders>
              <w:bottom w:val="single" w:sz="6" w:space="0" w:color="000000"/>
              <w:right w:val="single" w:sz="6" w:space="0" w:color="000000"/>
            </w:tcBorders>
            <w:shd w:val="clear" w:color="auto" w:fill="FFFFFF"/>
            <w:vAlign w:val="center"/>
          </w:tcPr>
          <w:p w14:paraId="0394597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Set I:</w:t>
            </w:r>
          </w:p>
        </w:tc>
        <w:tc>
          <w:tcPr>
            <w:tcW w:w="448" w:type="dxa"/>
            <w:tcBorders>
              <w:bottom w:val="single" w:sz="6" w:space="0" w:color="000000"/>
            </w:tcBorders>
            <w:shd w:val="clear" w:color="auto" w:fill="FFFFFF"/>
            <w:vAlign w:val="center"/>
          </w:tcPr>
          <w:p w14:paraId="6D3A0DD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w:t>
            </w:r>
          </w:p>
        </w:tc>
        <w:tc>
          <w:tcPr>
            <w:tcW w:w="448" w:type="dxa"/>
            <w:tcBorders>
              <w:bottom w:val="single" w:sz="6" w:space="0" w:color="000000"/>
            </w:tcBorders>
            <w:shd w:val="clear" w:color="auto" w:fill="FFFFFF"/>
            <w:vAlign w:val="center"/>
          </w:tcPr>
          <w:p w14:paraId="6731CD7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w:t>
            </w:r>
          </w:p>
        </w:tc>
        <w:tc>
          <w:tcPr>
            <w:tcW w:w="480" w:type="dxa"/>
            <w:tcBorders>
              <w:bottom w:val="single" w:sz="6" w:space="0" w:color="000000"/>
            </w:tcBorders>
            <w:shd w:val="clear" w:color="auto" w:fill="FFFFFF"/>
            <w:vAlign w:val="center"/>
          </w:tcPr>
          <w:p w14:paraId="7CA5334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w:t>
            </w:r>
          </w:p>
        </w:tc>
        <w:tc>
          <w:tcPr>
            <w:tcW w:w="448" w:type="dxa"/>
            <w:tcBorders>
              <w:bottom w:val="single" w:sz="6" w:space="0" w:color="000000"/>
            </w:tcBorders>
            <w:shd w:val="clear" w:color="auto" w:fill="FFFFFF"/>
            <w:vAlign w:val="center"/>
          </w:tcPr>
          <w:p w14:paraId="68AC7F0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w:t>
            </w:r>
          </w:p>
        </w:tc>
        <w:tc>
          <w:tcPr>
            <w:tcW w:w="448" w:type="dxa"/>
            <w:tcBorders>
              <w:bottom w:val="single" w:sz="6" w:space="0" w:color="000000"/>
            </w:tcBorders>
            <w:shd w:val="clear" w:color="auto" w:fill="FFFFFF"/>
            <w:vAlign w:val="center"/>
          </w:tcPr>
          <w:p w14:paraId="3C92531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448" w:type="dxa"/>
            <w:tcBorders>
              <w:bottom w:val="single" w:sz="6" w:space="0" w:color="000000"/>
            </w:tcBorders>
            <w:shd w:val="clear" w:color="auto" w:fill="FFFFFF"/>
            <w:vAlign w:val="center"/>
          </w:tcPr>
          <w:p w14:paraId="548B470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448" w:type="dxa"/>
            <w:tcBorders>
              <w:bottom w:val="single" w:sz="6" w:space="0" w:color="000000"/>
            </w:tcBorders>
            <w:shd w:val="clear" w:color="auto" w:fill="FFFFFF"/>
            <w:vAlign w:val="center"/>
          </w:tcPr>
          <w:p w14:paraId="7E30493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6</w:t>
            </w:r>
          </w:p>
        </w:tc>
        <w:tc>
          <w:tcPr>
            <w:tcW w:w="448" w:type="dxa"/>
            <w:tcBorders>
              <w:bottom w:val="single" w:sz="6" w:space="0" w:color="000000"/>
            </w:tcBorders>
            <w:shd w:val="clear" w:color="auto" w:fill="FFFFFF"/>
            <w:vAlign w:val="center"/>
          </w:tcPr>
          <w:p w14:paraId="1D76420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6</w:t>
            </w:r>
          </w:p>
        </w:tc>
        <w:tc>
          <w:tcPr>
            <w:tcW w:w="448" w:type="dxa"/>
            <w:tcBorders>
              <w:bottom w:val="single" w:sz="6" w:space="0" w:color="000000"/>
            </w:tcBorders>
            <w:shd w:val="clear" w:color="auto" w:fill="FFFFFF"/>
            <w:vAlign w:val="center"/>
          </w:tcPr>
          <w:p w14:paraId="5CD038C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8</w:t>
            </w:r>
          </w:p>
        </w:tc>
        <w:tc>
          <w:tcPr>
            <w:tcW w:w="559" w:type="dxa"/>
            <w:tcBorders>
              <w:bottom w:val="single" w:sz="6" w:space="0" w:color="000000"/>
            </w:tcBorders>
            <w:shd w:val="clear" w:color="auto" w:fill="FFFFFF"/>
            <w:vAlign w:val="center"/>
          </w:tcPr>
          <w:p w14:paraId="3B1FC8A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10</w:t>
            </w:r>
          </w:p>
        </w:tc>
        <w:tc>
          <w:tcPr>
            <w:tcW w:w="1063" w:type="dxa"/>
            <w:tcBorders>
              <w:bottom w:val="single" w:sz="6" w:space="0" w:color="000000"/>
            </w:tcBorders>
            <w:shd w:val="clear" w:color="auto" w:fill="FFFFFF"/>
            <w:vAlign w:val="center"/>
          </w:tcPr>
          <w:p w14:paraId="4D622ACD" w14:textId="77777777" w:rsidR="007A5850" w:rsidRDefault="007A5850">
            <w:pPr>
              <w:pBdr>
                <w:top w:val="nil"/>
                <w:left w:val="nil"/>
                <w:bottom w:val="nil"/>
                <w:right w:val="nil"/>
                <w:between w:val="nil"/>
              </w:pBdr>
              <w:rPr>
                <w:rFonts w:ascii="Arial" w:eastAsia="Arial" w:hAnsi="Arial" w:cs="Arial"/>
                <w:sz w:val="20"/>
                <w:szCs w:val="20"/>
              </w:rPr>
            </w:pPr>
            <w:r>
              <w:rPr>
                <w:rFonts w:ascii="Arial Unicode MS" w:eastAsia="Arial Unicode MS" w:hAnsi="Arial Unicode MS" w:cs="Arial Unicode MS"/>
                <w:sz w:val="20"/>
                <w:szCs w:val="20"/>
              </w:rPr>
              <w:t>∑X = 50</w:t>
            </w:r>
          </w:p>
        </w:tc>
        <w:tc>
          <w:tcPr>
            <w:tcW w:w="952" w:type="dxa"/>
            <w:tcBorders>
              <w:bottom w:val="single" w:sz="6" w:space="0" w:color="000000"/>
            </w:tcBorders>
            <w:shd w:val="clear" w:color="auto" w:fill="FFFFFF"/>
            <w:vAlign w:val="center"/>
          </w:tcPr>
          <w:p w14:paraId="4A10DCC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i/>
                <w:sz w:val="20"/>
                <w:szCs w:val="20"/>
              </w:rPr>
              <w:t>M</w:t>
            </w:r>
            <w:r>
              <w:rPr>
                <w:rFonts w:ascii="Arial" w:eastAsia="Arial" w:hAnsi="Arial" w:cs="Arial"/>
                <w:sz w:val="20"/>
                <w:szCs w:val="20"/>
              </w:rPr>
              <w:t xml:space="preserve"> = 5</w:t>
            </w:r>
          </w:p>
        </w:tc>
      </w:tr>
      <w:tr w:rsidR="007A5850" w14:paraId="394A5055" w14:textId="77777777">
        <w:trPr>
          <w:trHeight w:val="140"/>
        </w:trPr>
        <w:tc>
          <w:tcPr>
            <w:tcW w:w="859" w:type="dxa"/>
            <w:tcBorders>
              <w:right w:val="single" w:sz="6" w:space="0" w:color="000000"/>
            </w:tcBorders>
            <w:shd w:val="clear" w:color="auto" w:fill="FFFFFF"/>
            <w:vAlign w:val="center"/>
          </w:tcPr>
          <w:p w14:paraId="0E8F0D5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Set II:</w:t>
            </w:r>
          </w:p>
        </w:tc>
        <w:tc>
          <w:tcPr>
            <w:tcW w:w="448" w:type="dxa"/>
            <w:shd w:val="clear" w:color="auto" w:fill="FFFFFF"/>
            <w:vAlign w:val="center"/>
          </w:tcPr>
          <w:p w14:paraId="20FF481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w:t>
            </w:r>
          </w:p>
        </w:tc>
        <w:tc>
          <w:tcPr>
            <w:tcW w:w="448" w:type="dxa"/>
            <w:shd w:val="clear" w:color="auto" w:fill="FFFFFF"/>
            <w:vAlign w:val="center"/>
          </w:tcPr>
          <w:p w14:paraId="7C7CE4B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w:t>
            </w:r>
          </w:p>
        </w:tc>
        <w:tc>
          <w:tcPr>
            <w:tcW w:w="480" w:type="dxa"/>
            <w:shd w:val="clear" w:color="auto" w:fill="FFFFFF"/>
            <w:vAlign w:val="center"/>
          </w:tcPr>
          <w:p w14:paraId="5E5ECB7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448" w:type="dxa"/>
            <w:shd w:val="clear" w:color="auto" w:fill="FFFFFF"/>
            <w:vAlign w:val="center"/>
          </w:tcPr>
          <w:p w14:paraId="75B1959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448" w:type="dxa"/>
            <w:shd w:val="clear" w:color="auto" w:fill="FFFFFF"/>
            <w:vAlign w:val="center"/>
          </w:tcPr>
          <w:p w14:paraId="38C47C2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448" w:type="dxa"/>
            <w:shd w:val="clear" w:color="auto" w:fill="FFFFFF"/>
            <w:vAlign w:val="center"/>
          </w:tcPr>
          <w:p w14:paraId="64DBA3E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448" w:type="dxa"/>
            <w:shd w:val="clear" w:color="auto" w:fill="FFFFFF"/>
            <w:vAlign w:val="center"/>
          </w:tcPr>
          <w:p w14:paraId="592CD16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448" w:type="dxa"/>
            <w:shd w:val="clear" w:color="auto" w:fill="FFFFFF"/>
            <w:vAlign w:val="center"/>
          </w:tcPr>
          <w:p w14:paraId="276A447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448" w:type="dxa"/>
            <w:shd w:val="clear" w:color="auto" w:fill="FFFFFF"/>
            <w:vAlign w:val="center"/>
          </w:tcPr>
          <w:p w14:paraId="32D27B1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6</w:t>
            </w:r>
          </w:p>
        </w:tc>
        <w:tc>
          <w:tcPr>
            <w:tcW w:w="559" w:type="dxa"/>
            <w:shd w:val="clear" w:color="auto" w:fill="FFFFFF"/>
            <w:vAlign w:val="center"/>
          </w:tcPr>
          <w:p w14:paraId="4FC877E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6</w:t>
            </w:r>
          </w:p>
        </w:tc>
        <w:tc>
          <w:tcPr>
            <w:tcW w:w="1063" w:type="dxa"/>
            <w:shd w:val="clear" w:color="auto" w:fill="FFFFFF"/>
            <w:vAlign w:val="center"/>
          </w:tcPr>
          <w:p w14:paraId="58AD616A" w14:textId="77777777" w:rsidR="007A5850" w:rsidRDefault="007A5850">
            <w:pPr>
              <w:pBdr>
                <w:top w:val="nil"/>
                <w:left w:val="nil"/>
                <w:bottom w:val="nil"/>
                <w:right w:val="nil"/>
                <w:between w:val="nil"/>
              </w:pBdr>
              <w:rPr>
                <w:rFonts w:ascii="Arial" w:eastAsia="Arial" w:hAnsi="Arial" w:cs="Arial"/>
                <w:sz w:val="20"/>
                <w:szCs w:val="20"/>
              </w:rPr>
            </w:pPr>
            <w:r>
              <w:rPr>
                <w:rFonts w:ascii="Arial Unicode MS" w:eastAsia="Arial Unicode MS" w:hAnsi="Arial Unicode MS" w:cs="Arial Unicode MS"/>
                <w:sz w:val="20"/>
                <w:szCs w:val="20"/>
              </w:rPr>
              <w:t>∑X = 50</w:t>
            </w:r>
          </w:p>
        </w:tc>
        <w:tc>
          <w:tcPr>
            <w:tcW w:w="952" w:type="dxa"/>
            <w:shd w:val="clear" w:color="auto" w:fill="FFFFFF"/>
            <w:vAlign w:val="center"/>
          </w:tcPr>
          <w:p w14:paraId="0E7F00B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i/>
                <w:sz w:val="20"/>
                <w:szCs w:val="20"/>
              </w:rPr>
              <w:t>M</w:t>
            </w:r>
            <w:r>
              <w:rPr>
                <w:rFonts w:ascii="Arial" w:eastAsia="Arial" w:hAnsi="Arial" w:cs="Arial"/>
                <w:sz w:val="20"/>
                <w:szCs w:val="20"/>
              </w:rPr>
              <w:t xml:space="preserve"> = 5</w:t>
            </w:r>
          </w:p>
        </w:tc>
      </w:tr>
    </w:tbl>
    <w:p w14:paraId="72F89209" w14:textId="77777777" w:rsidR="007A5850" w:rsidRDefault="007A5850">
      <w:pPr>
        <w:pBdr>
          <w:top w:val="nil"/>
          <w:left w:val="nil"/>
          <w:bottom w:val="nil"/>
          <w:right w:val="nil"/>
          <w:between w:val="nil"/>
        </w:pBdr>
        <w:jc w:val="both"/>
        <w:rPr>
          <w:rFonts w:ascii="Arial" w:eastAsia="Arial" w:hAnsi="Arial" w:cs="Arial"/>
          <w:sz w:val="20"/>
          <w:szCs w:val="20"/>
        </w:rPr>
      </w:pPr>
    </w:p>
    <w:p w14:paraId="4507563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w:t>
      </w:r>
      <w:r>
        <w:rPr>
          <w:rFonts w:ascii="Arial" w:eastAsia="Arial" w:hAnsi="Arial" w:cs="Arial"/>
          <w:b/>
          <w:sz w:val="20"/>
          <w:szCs w:val="20"/>
        </w:rPr>
        <w:t>range</w:t>
      </w:r>
      <w:r>
        <w:rPr>
          <w:rFonts w:ascii="Arial" w:eastAsia="Arial" w:hAnsi="Arial" w:cs="Arial"/>
          <w:sz w:val="20"/>
          <w:szCs w:val="20"/>
        </w:rPr>
        <w:t xml:space="preserve"> is the largest value minus the smallest value. For Set I the range is 10 – 2 = 8, and the range for Set II is 6 – 4 = 2. The range provides information only about the overall dispersion of scores, that is, the area a distribution covers. A large range indicates a large spread of scores compared to a small range; however, the range does not say anything about individual values. For example, the following sets of </w:t>
      </w:r>
      <w:r>
        <w:rPr>
          <w:rFonts w:ascii="Arial" w:eastAsia="Arial" w:hAnsi="Arial" w:cs="Arial"/>
          <w:i/>
          <w:sz w:val="20"/>
          <w:szCs w:val="20"/>
        </w:rPr>
        <w:t>n</w:t>
      </w:r>
      <w:r>
        <w:rPr>
          <w:rFonts w:ascii="Arial" w:eastAsia="Arial" w:hAnsi="Arial" w:cs="Arial"/>
          <w:sz w:val="20"/>
          <w:szCs w:val="20"/>
        </w:rPr>
        <w:t xml:space="preserve"> = 5 scores have the same range (range = 9), but different underlying distributions:</w:t>
      </w:r>
    </w:p>
    <w:p w14:paraId="458321AB" w14:textId="77777777" w:rsidR="007A5850" w:rsidRDefault="007A5850">
      <w:pPr>
        <w:pBdr>
          <w:top w:val="nil"/>
          <w:left w:val="nil"/>
          <w:bottom w:val="nil"/>
          <w:right w:val="nil"/>
          <w:between w:val="nil"/>
        </w:pBdr>
        <w:jc w:val="both"/>
        <w:rPr>
          <w:rFonts w:ascii="Arial" w:eastAsia="Arial" w:hAnsi="Arial" w:cs="Arial"/>
          <w:sz w:val="20"/>
          <w:szCs w:val="20"/>
        </w:rPr>
      </w:pPr>
    </w:p>
    <w:p w14:paraId="52AF84F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Set A: 1  1  1  1  10</w:t>
      </w:r>
      <w:r>
        <w:rPr>
          <w:rFonts w:ascii="Arial" w:eastAsia="Arial" w:hAnsi="Arial" w:cs="Arial"/>
          <w:sz w:val="20"/>
          <w:szCs w:val="20"/>
        </w:rPr>
        <w:tab/>
      </w:r>
      <w:r>
        <w:rPr>
          <w:rFonts w:ascii="Arial" w:eastAsia="Arial" w:hAnsi="Arial" w:cs="Arial"/>
          <w:sz w:val="20"/>
          <w:szCs w:val="20"/>
        </w:rPr>
        <w:tab/>
        <w:t>Set B: 1  2  4  5  10</w:t>
      </w:r>
    </w:p>
    <w:p w14:paraId="328D14DB" w14:textId="77777777" w:rsidR="007A5850" w:rsidRDefault="007A5850">
      <w:pPr>
        <w:pBdr>
          <w:top w:val="nil"/>
          <w:left w:val="nil"/>
          <w:bottom w:val="nil"/>
          <w:right w:val="nil"/>
          <w:between w:val="nil"/>
        </w:pBdr>
        <w:jc w:val="both"/>
        <w:rPr>
          <w:rFonts w:ascii="Arial" w:eastAsia="Arial" w:hAnsi="Arial" w:cs="Arial"/>
          <w:sz w:val="20"/>
          <w:szCs w:val="20"/>
        </w:rPr>
      </w:pPr>
    </w:p>
    <w:p w14:paraId="6965EB9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Clearly there are more differences among scores in Set B than Set A, but the range does not account for this variability. What we need is some way to measure the variability among the scores.</w:t>
      </w:r>
    </w:p>
    <w:p w14:paraId="060B5453" w14:textId="77777777" w:rsidR="007A5850" w:rsidRDefault="007A5850">
      <w:pPr>
        <w:pBdr>
          <w:top w:val="nil"/>
          <w:left w:val="nil"/>
          <w:bottom w:val="nil"/>
          <w:right w:val="nil"/>
          <w:between w:val="nil"/>
        </w:pBdr>
        <w:jc w:val="both"/>
        <w:rPr>
          <w:rFonts w:ascii="Arial" w:eastAsia="Arial" w:hAnsi="Arial" w:cs="Arial"/>
          <w:sz w:val="20"/>
          <w:szCs w:val="20"/>
        </w:rPr>
      </w:pPr>
    </w:p>
    <w:p w14:paraId="7BAEB988"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5.3 Sum of Squares</w:t>
      </w:r>
    </w:p>
    <w:p w14:paraId="79109E4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w:t>
      </w:r>
      <w:r>
        <w:rPr>
          <w:rFonts w:ascii="Arial" w:eastAsia="Arial" w:hAnsi="Arial" w:cs="Arial"/>
          <w:b/>
          <w:sz w:val="20"/>
          <w:szCs w:val="20"/>
        </w:rPr>
        <w:t>sum of squares</w:t>
      </w:r>
      <w:r>
        <w:rPr>
          <w:rFonts w:ascii="Arial" w:eastAsia="Arial" w:hAnsi="Arial" w:cs="Arial"/>
          <w:sz w:val="20"/>
          <w:szCs w:val="20"/>
        </w:rPr>
        <w:t xml:space="preserve"> (</w:t>
      </w:r>
      <w:r>
        <w:rPr>
          <w:rFonts w:ascii="Arial" w:eastAsia="Arial" w:hAnsi="Arial" w:cs="Arial"/>
          <w:b/>
          <w:sz w:val="20"/>
          <w:szCs w:val="20"/>
        </w:rPr>
        <w:t>SS</w:t>
      </w:r>
      <w:r>
        <w:rPr>
          <w:rFonts w:ascii="Arial" w:eastAsia="Arial" w:hAnsi="Arial" w:cs="Arial"/>
          <w:sz w:val="20"/>
          <w:szCs w:val="20"/>
        </w:rPr>
        <w:t xml:space="preserve">) is defined as the </w:t>
      </w:r>
      <w:r>
        <w:rPr>
          <w:rFonts w:ascii="Arial" w:eastAsia="Arial" w:hAnsi="Arial" w:cs="Arial"/>
          <w:i/>
          <w:sz w:val="20"/>
          <w:szCs w:val="20"/>
        </w:rPr>
        <w:t>sum of the squared deviation scores from the mean</w:t>
      </w:r>
      <w:r>
        <w:rPr>
          <w:rFonts w:ascii="Arial" w:eastAsia="Arial" w:hAnsi="Arial" w:cs="Arial"/>
          <w:sz w:val="20"/>
          <w:szCs w:val="20"/>
        </w:rPr>
        <w:t xml:space="preserve"> and measures the summed (total) variation in a set of data. The formula for the sum of squares is:</w:t>
      </w:r>
    </w:p>
    <w:p w14:paraId="0D93E33B" w14:textId="77777777" w:rsidR="007A5850" w:rsidRDefault="007A5850">
      <w:pPr>
        <w:pBdr>
          <w:top w:val="nil"/>
          <w:left w:val="nil"/>
          <w:bottom w:val="nil"/>
          <w:right w:val="nil"/>
          <w:between w:val="nil"/>
        </w:pBdr>
        <w:jc w:val="center"/>
        <w:rPr>
          <w:rFonts w:ascii="Arial" w:eastAsia="Arial" w:hAnsi="Arial" w:cs="Arial"/>
          <w:sz w:val="20"/>
          <w:szCs w:val="20"/>
        </w:rPr>
      </w:pPr>
      <m:oMathPara>
        <m:oMath>
          <m:r>
            <w:rPr>
              <w:rFonts w:ascii="Cambria" w:eastAsia="Cambria" w:hAnsi="Cambria" w:cs="Cambria"/>
              <w:sz w:val="20"/>
              <w:szCs w:val="20"/>
            </w:rPr>
            <m:t>SS=</m:t>
          </m:r>
          <m:nary>
            <m:naryPr>
              <m:chr m:val="∑"/>
              <m:ctrlPr>
                <w:rPr>
                  <w:rFonts w:ascii="Cambria" w:eastAsia="Cambria" w:hAnsi="Cambria" w:cs="Cambria"/>
                  <w:sz w:val="20"/>
                  <w:szCs w:val="20"/>
                </w:rPr>
              </m:ctrlPr>
            </m:naryPr>
            <m:sub/>
            <m:sup/>
            <m:e/>
          </m:nary>
          <m:sSup>
            <m:sSupPr>
              <m:ctrlPr>
                <w:rPr>
                  <w:rFonts w:ascii="Cambria" w:eastAsia="Cambria" w:hAnsi="Cambria" w:cs="Cambria"/>
                  <w:sz w:val="20"/>
                  <w:szCs w:val="20"/>
                </w:rPr>
              </m:ctrlPr>
            </m:sSupPr>
            <m:e>
              <m:r>
                <w:rPr>
                  <w:rFonts w:ascii="Cambria Math" w:hAnsi="Cambria Math"/>
                </w:rPr>
                <m:t>(</m:t>
              </m:r>
              <m:r>
                <w:rPr>
                  <w:rFonts w:ascii="Cambria" w:eastAsia="Cambria" w:hAnsi="Cambria" w:cs="Cambria"/>
                  <w:sz w:val="20"/>
                  <w:szCs w:val="20"/>
                </w:rPr>
                <m:t>X-</m:t>
              </m:r>
              <m:bar>
                <m:barPr>
                  <m:ctrlPr>
                    <w:rPr>
                      <w:rFonts w:ascii="Cambria" w:eastAsia="Cambria" w:hAnsi="Cambria" w:cs="Cambria"/>
                      <w:sz w:val="20"/>
                      <w:szCs w:val="20"/>
                    </w:rPr>
                  </m:ctrlPr>
                </m:barPr>
                <m:e>
                  <m:r>
                    <w:rPr>
                      <w:rFonts w:ascii="Cambria" w:eastAsia="Cambria" w:hAnsi="Cambria" w:cs="Cambria"/>
                      <w:sz w:val="20"/>
                      <w:szCs w:val="20"/>
                    </w:rPr>
                    <m:t>X</m:t>
                  </m:r>
                </m:e>
              </m:bar>
              <m:r>
                <w:rPr>
                  <w:rFonts w:ascii="Cambria Math" w:hAnsi="Cambria Math"/>
                </w:rPr>
                <m:t>)</m:t>
              </m:r>
            </m:e>
            <m:sup>
              <m:r>
                <w:rPr>
                  <w:rFonts w:ascii="Cambria" w:eastAsia="Cambria" w:hAnsi="Cambria" w:cs="Cambria"/>
                  <w:sz w:val="20"/>
                  <w:szCs w:val="20"/>
                </w:rPr>
                <m:t>2</m:t>
              </m:r>
            </m:sup>
          </m:sSup>
        </m:oMath>
      </m:oMathPara>
    </w:p>
    <w:p w14:paraId="7D810A2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Sum of squares could be equal to zero if there is no variability and all the scores are equal; but, the sum of squares can </w:t>
      </w:r>
      <w:r>
        <w:rPr>
          <w:rFonts w:ascii="Arial" w:eastAsia="Arial" w:hAnsi="Arial" w:cs="Arial"/>
          <w:sz w:val="20"/>
          <w:szCs w:val="20"/>
          <w:u w:val="single"/>
        </w:rPr>
        <w:t>never</w:t>
      </w:r>
      <w:r>
        <w:rPr>
          <w:rFonts w:ascii="Arial" w:eastAsia="Arial" w:hAnsi="Arial" w:cs="Arial"/>
          <w:sz w:val="20"/>
          <w:szCs w:val="20"/>
        </w:rPr>
        <w:t xml:space="preserve"> be negative. To calculate the sum of squares, first subtract the mean from each score in the data, a process called </w:t>
      </w:r>
      <w:r>
        <w:rPr>
          <w:rFonts w:ascii="Arial" w:eastAsia="Arial" w:hAnsi="Arial" w:cs="Arial"/>
          <w:b/>
          <w:sz w:val="20"/>
          <w:szCs w:val="20"/>
        </w:rPr>
        <w:t>mean centering</w:t>
      </w:r>
      <w:r>
        <w:rPr>
          <w:rFonts w:ascii="Arial" w:eastAsia="Arial" w:hAnsi="Arial" w:cs="Arial"/>
          <w:sz w:val="20"/>
          <w:szCs w:val="20"/>
        </w:rPr>
        <w:t>. After mean centering each score, square each deviation from the mean, and then sum all the squared deviations. This is done for Sets I and II below:</w:t>
      </w:r>
    </w:p>
    <w:p w14:paraId="5A6F4B17" w14:textId="77777777" w:rsidR="007A5850" w:rsidRDefault="007A5850">
      <w:pPr>
        <w:pBdr>
          <w:top w:val="nil"/>
          <w:left w:val="nil"/>
          <w:bottom w:val="nil"/>
          <w:right w:val="nil"/>
          <w:between w:val="nil"/>
        </w:pBdr>
        <w:rPr>
          <w:rFonts w:ascii="Arial" w:eastAsia="Arial" w:hAnsi="Arial" w:cs="Arial"/>
          <w:sz w:val="20"/>
          <w:szCs w:val="20"/>
        </w:rPr>
      </w:pPr>
    </w:p>
    <w:tbl>
      <w:tblPr>
        <w:tblW w:w="6576" w:type="dxa"/>
        <w:jc w:val="center"/>
        <w:tblLayout w:type="fixed"/>
        <w:tblLook w:val="0000" w:firstRow="0" w:lastRow="0" w:firstColumn="0" w:lastColumn="0" w:noHBand="0" w:noVBand="0"/>
      </w:tblPr>
      <w:tblGrid>
        <w:gridCol w:w="559"/>
        <w:gridCol w:w="1266"/>
        <w:gridCol w:w="1222"/>
        <w:gridCol w:w="517"/>
        <w:gridCol w:w="470"/>
        <w:gridCol w:w="1320"/>
        <w:gridCol w:w="1222"/>
      </w:tblGrid>
      <w:tr w:rsidR="007A5850" w14:paraId="5C86553C" w14:textId="77777777">
        <w:trPr>
          <w:jc w:val="center"/>
        </w:trPr>
        <w:tc>
          <w:tcPr>
            <w:tcW w:w="3047" w:type="dxa"/>
            <w:gridSpan w:val="3"/>
            <w:tcBorders>
              <w:top w:val="single" w:sz="4" w:space="0" w:color="000000"/>
              <w:bottom w:val="single" w:sz="4" w:space="0" w:color="000000"/>
            </w:tcBorders>
            <w:vAlign w:val="center"/>
          </w:tcPr>
          <w:p w14:paraId="7AA091C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Set 1</w:t>
            </w:r>
          </w:p>
        </w:tc>
        <w:tc>
          <w:tcPr>
            <w:tcW w:w="517" w:type="dxa"/>
          </w:tcPr>
          <w:p w14:paraId="7D05C374"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3012" w:type="dxa"/>
            <w:gridSpan w:val="3"/>
            <w:tcBorders>
              <w:top w:val="single" w:sz="4" w:space="0" w:color="000000"/>
              <w:bottom w:val="single" w:sz="4" w:space="0" w:color="000000"/>
            </w:tcBorders>
            <w:tcMar>
              <w:top w:w="0" w:type="dxa"/>
              <w:left w:w="100" w:type="dxa"/>
              <w:bottom w:w="0" w:type="dxa"/>
              <w:right w:w="100" w:type="dxa"/>
            </w:tcMar>
            <w:vAlign w:val="center"/>
          </w:tcPr>
          <w:p w14:paraId="612827A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Set 2</w:t>
            </w:r>
          </w:p>
        </w:tc>
      </w:tr>
      <w:tr w:rsidR="007A5850" w14:paraId="77DFCE06" w14:textId="77777777">
        <w:trPr>
          <w:trHeight w:val="400"/>
          <w:jc w:val="center"/>
        </w:trPr>
        <w:tc>
          <w:tcPr>
            <w:tcW w:w="559" w:type="dxa"/>
            <w:tcBorders>
              <w:top w:val="single" w:sz="4" w:space="0" w:color="000000"/>
              <w:bottom w:val="single" w:sz="4" w:space="0" w:color="000000"/>
            </w:tcBorders>
            <w:vAlign w:val="center"/>
          </w:tcPr>
          <w:p w14:paraId="2880CCA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X</w:t>
            </w:r>
          </w:p>
        </w:tc>
        <w:tc>
          <w:tcPr>
            <w:tcW w:w="1266" w:type="dxa"/>
            <w:tcBorders>
              <w:top w:val="single" w:sz="4" w:space="0" w:color="000000"/>
              <w:bottom w:val="single" w:sz="4" w:space="0" w:color="000000"/>
            </w:tcBorders>
            <w:vAlign w:val="center"/>
          </w:tcPr>
          <w:p w14:paraId="7037945B"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p>
                  <m:sSupPr>
                    <m:ctrlPr>
                      <w:rPr>
                        <w:rFonts w:ascii="Cambria Math" w:hAnsi="Cambria Math"/>
                      </w:rPr>
                    </m:ctrlPr>
                  </m:sSupPr>
                  <m:e>
                    <m:r>
                      <w:rPr>
                        <w:rFonts w:ascii="Cambria Math" w:hAnsi="Cambria Math"/>
                      </w:rPr>
                      <m:t>(</m:t>
                    </m:r>
                    <m:r>
                      <w:rPr>
                        <w:rFonts w:ascii="Cambria" w:eastAsia="Cambria" w:hAnsi="Cambria" w:cs="Cambria"/>
                        <w:sz w:val="20"/>
                        <w:szCs w:val="20"/>
                      </w:rPr>
                      <m:t>X-</m:t>
                    </m:r>
                    <m:bar>
                      <m:barPr>
                        <m:ctrlPr>
                          <w:rPr>
                            <w:rFonts w:ascii="Cambria" w:eastAsia="Cambria" w:hAnsi="Cambria" w:cs="Cambria"/>
                            <w:sz w:val="20"/>
                            <w:szCs w:val="20"/>
                          </w:rPr>
                        </m:ctrlPr>
                      </m:barPr>
                      <m:e>
                        <m:r>
                          <w:rPr>
                            <w:rFonts w:ascii="Cambria" w:eastAsia="Cambria" w:hAnsi="Cambria" w:cs="Cambria"/>
                            <w:sz w:val="20"/>
                            <w:szCs w:val="20"/>
                          </w:rPr>
                          <m:t>X</m:t>
                        </m:r>
                      </m:e>
                    </m:bar>
                    <m:r>
                      <w:rPr>
                        <w:rFonts w:ascii="Cambria Math" w:hAnsi="Cambria Math"/>
                      </w:rPr>
                      <m:t>)</m:t>
                    </m:r>
                  </m:e>
                  <m:sup/>
                </m:sSup>
              </m:oMath>
            </m:oMathPara>
          </w:p>
        </w:tc>
        <w:tc>
          <w:tcPr>
            <w:tcW w:w="1222" w:type="dxa"/>
            <w:tcBorders>
              <w:top w:val="single" w:sz="4" w:space="0" w:color="000000"/>
              <w:bottom w:val="single" w:sz="4" w:space="0" w:color="000000"/>
            </w:tcBorders>
            <w:vAlign w:val="center"/>
          </w:tcPr>
          <w:p w14:paraId="1F434CAA"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p>
                  <m:sSupPr>
                    <m:ctrlPr>
                      <w:rPr>
                        <w:rFonts w:ascii="Cambria" w:eastAsia="Cambria" w:hAnsi="Cambria" w:cs="Cambria"/>
                        <w:sz w:val="20"/>
                        <w:szCs w:val="20"/>
                      </w:rPr>
                    </m:ctrlPr>
                  </m:sSupPr>
                  <m:e>
                    <m:r>
                      <w:rPr>
                        <w:rFonts w:ascii="Cambria Math" w:hAnsi="Cambria Math"/>
                      </w:rPr>
                      <m:t>(</m:t>
                    </m:r>
                    <m:r>
                      <w:rPr>
                        <w:rFonts w:ascii="Cambria" w:eastAsia="Cambria" w:hAnsi="Cambria" w:cs="Cambria"/>
                        <w:sz w:val="20"/>
                        <w:szCs w:val="20"/>
                      </w:rPr>
                      <m:t>X-</m:t>
                    </m:r>
                    <m:bar>
                      <m:barPr>
                        <m:ctrlPr>
                          <w:rPr>
                            <w:rFonts w:ascii="Cambria" w:eastAsia="Cambria" w:hAnsi="Cambria" w:cs="Cambria"/>
                            <w:sz w:val="20"/>
                            <w:szCs w:val="20"/>
                          </w:rPr>
                        </m:ctrlPr>
                      </m:barPr>
                      <m:e>
                        <m:r>
                          <w:rPr>
                            <w:rFonts w:ascii="Cambria" w:eastAsia="Cambria" w:hAnsi="Cambria" w:cs="Cambria"/>
                            <w:sz w:val="20"/>
                            <w:szCs w:val="20"/>
                          </w:rPr>
                          <m:t>X</m:t>
                        </m:r>
                      </m:e>
                    </m:bar>
                    <m:r>
                      <w:rPr>
                        <w:rFonts w:ascii="Cambria Math" w:hAnsi="Cambria Math"/>
                      </w:rPr>
                      <m:t>)</m:t>
                    </m:r>
                  </m:e>
                  <m:sup>
                    <m:r>
                      <w:rPr>
                        <w:rFonts w:ascii="Cambria" w:eastAsia="Cambria" w:hAnsi="Cambria" w:cs="Cambria"/>
                        <w:sz w:val="20"/>
                        <w:szCs w:val="20"/>
                      </w:rPr>
                      <m:t>2</m:t>
                    </m:r>
                  </m:sup>
                </m:sSup>
              </m:oMath>
            </m:oMathPara>
          </w:p>
        </w:tc>
        <w:tc>
          <w:tcPr>
            <w:tcW w:w="517" w:type="dxa"/>
          </w:tcPr>
          <w:p w14:paraId="73E0D4EB"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470" w:type="dxa"/>
            <w:tcBorders>
              <w:top w:val="single" w:sz="4" w:space="0" w:color="000000"/>
              <w:bottom w:val="single" w:sz="4" w:space="0" w:color="000000"/>
            </w:tcBorders>
            <w:tcMar>
              <w:top w:w="0" w:type="dxa"/>
              <w:left w:w="100" w:type="dxa"/>
              <w:bottom w:w="0" w:type="dxa"/>
              <w:right w:w="100" w:type="dxa"/>
            </w:tcMar>
            <w:vAlign w:val="center"/>
          </w:tcPr>
          <w:p w14:paraId="1355404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X</w:t>
            </w:r>
          </w:p>
        </w:tc>
        <w:tc>
          <w:tcPr>
            <w:tcW w:w="1320" w:type="dxa"/>
            <w:tcBorders>
              <w:top w:val="single" w:sz="4" w:space="0" w:color="000000"/>
              <w:bottom w:val="single" w:sz="4" w:space="0" w:color="000000"/>
            </w:tcBorders>
            <w:tcMar>
              <w:top w:w="0" w:type="dxa"/>
              <w:left w:w="100" w:type="dxa"/>
              <w:bottom w:w="0" w:type="dxa"/>
              <w:right w:w="100" w:type="dxa"/>
            </w:tcMar>
            <w:vAlign w:val="center"/>
          </w:tcPr>
          <w:p w14:paraId="48906014"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p>
                  <m:sSupPr>
                    <m:ctrlPr>
                      <w:rPr>
                        <w:rFonts w:ascii="Cambria Math" w:hAnsi="Cambria Math"/>
                      </w:rPr>
                    </m:ctrlPr>
                  </m:sSupPr>
                  <m:e>
                    <m:r>
                      <w:rPr>
                        <w:rFonts w:ascii="Cambria Math" w:hAnsi="Cambria Math"/>
                      </w:rPr>
                      <m:t>(</m:t>
                    </m:r>
                    <m:r>
                      <w:rPr>
                        <w:rFonts w:ascii="Cambria" w:eastAsia="Cambria" w:hAnsi="Cambria" w:cs="Cambria"/>
                        <w:sz w:val="20"/>
                        <w:szCs w:val="20"/>
                      </w:rPr>
                      <m:t>X-</m:t>
                    </m:r>
                    <m:bar>
                      <m:barPr>
                        <m:ctrlPr>
                          <w:rPr>
                            <w:rFonts w:ascii="Cambria" w:eastAsia="Cambria" w:hAnsi="Cambria" w:cs="Cambria"/>
                            <w:sz w:val="20"/>
                            <w:szCs w:val="20"/>
                          </w:rPr>
                        </m:ctrlPr>
                      </m:barPr>
                      <m:e>
                        <m:r>
                          <w:rPr>
                            <w:rFonts w:ascii="Cambria" w:eastAsia="Cambria" w:hAnsi="Cambria" w:cs="Cambria"/>
                            <w:sz w:val="20"/>
                            <w:szCs w:val="20"/>
                          </w:rPr>
                          <m:t>X</m:t>
                        </m:r>
                      </m:e>
                    </m:bar>
                    <m:r>
                      <w:rPr>
                        <w:rFonts w:ascii="Cambria Math" w:hAnsi="Cambria Math"/>
                      </w:rPr>
                      <m:t>)</m:t>
                    </m:r>
                  </m:e>
                  <m:sup/>
                </m:sSup>
              </m:oMath>
            </m:oMathPara>
          </w:p>
        </w:tc>
        <w:tc>
          <w:tcPr>
            <w:tcW w:w="1222" w:type="dxa"/>
            <w:tcBorders>
              <w:top w:val="single" w:sz="4" w:space="0" w:color="000000"/>
              <w:bottom w:val="single" w:sz="4" w:space="0" w:color="000000"/>
            </w:tcBorders>
            <w:tcMar>
              <w:top w:w="0" w:type="dxa"/>
              <w:left w:w="100" w:type="dxa"/>
              <w:bottom w:w="0" w:type="dxa"/>
              <w:right w:w="100" w:type="dxa"/>
            </w:tcMar>
            <w:vAlign w:val="center"/>
          </w:tcPr>
          <w:p w14:paraId="65C2A925"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p>
                  <m:sSupPr>
                    <m:ctrlPr>
                      <w:rPr>
                        <w:rFonts w:ascii="Cambria" w:eastAsia="Cambria" w:hAnsi="Cambria" w:cs="Cambria"/>
                        <w:sz w:val="20"/>
                        <w:szCs w:val="20"/>
                      </w:rPr>
                    </m:ctrlPr>
                  </m:sSupPr>
                  <m:e>
                    <m:r>
                      <w:rPr>
                        <w:rFonts w:ascii="Cambria Math" w:hAnsi="Cambria Math"/>
                      </w:rPr>
                      <m:t>(</m:t>
                    </m:r>
                    <m:r>
                      <w:rPr>
                        <w:rFonts w:ascii="Cambria" w:eastAsia="Cambria" w:hAnsi="Cambria" w:cs="Cambria"/>
                        <w:sz w:val="20"/>
                        <w:szCs w:val="20"/>
                      </w:rPr>
                      <m:t>X-</m:t>
                    </m:r>
                    <m:bar>
                      <m:barPr>
                        <m:ctrlPr>
                          <w:rPr>
                            <w:rFonts w:ascii="Cambria" w:eastAsia="Cambria" w:hAnsi="Cambria" w:cs="Cambria"/>
                            <w:sz w:val="20"/>
                            <w:szCs w:val="20"/>
                          </w:rPr>
                        </m:ctrlPr>
                      </m:barPr>
                      <m:e>
                        <m:r>
                          <w:rPr>
                            <w:rFonts w:ascii="Cambria" w:eastAsia="Cambria" w:hAnsi="Cambria" w:cs="Cambria"/>
                            <w:sz w:val="20"/>
                            <w:szCs w:val="20"/>
                          </w:rPr>
                          <m:t>X</m:t>
                        </m:r>
                      </m:e>
                    </m:bar>
                    <m:r>
                      <w:rPr>
                        <w:rFonts w:ascii="Cambria Math" w:hAnsi="Cambria Math"/>
                      </w:rPr>
                      <m:t>)</m:t>
                    </m:r>
                  </m:e>
                  <m:sup>
                    <m:r>
                      <w:rPr>
                        <w:rFonts w:ascii="Cambria" w:eastAsia="Cambria" w:hAnsi="Cambria" w:cs="Cambria"/>
                        <w:sz w:val="20"/>
                        <w:szCs w:val="20"/>
                      </w:rPr>
                      <m:t>2</m:t>
                    </m:r>
                  </m:sup>
                </m:sSup>
              </m:oMath>
            </m:oMathPara>
          </w:p>
        </w:tc>
      </w:tr>
      <w:tr w:rsidR="007A5850" w14:paraId="735BD9B5" w14:textId="77777777">
        <w:trPr>
          <w:trHeight w:val="200"/>
          <w:jc w:val="center"/>
        </w:trPr>
        <w:tc>
          <w:tcPr>
            <w:tcW w:w="559" w:type="dxa"/>
            <w:tcBorders>
              <w:top w:val="single" w:sz="4" w:space="0" w:color="000000"/>
            </w:tcBorders>
            <w:vAlign w:val="center"/>
          </w:tcPr>
          <w:p w14:paraId="5FEFB75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1266" w:type="dxa"/>
            <w:tcBorders>
              <w:top w:val="single" w:sz="4" w:space="0" w:color="000000"/>
            </w:tcBorders>
            <w:vAlign w:val="center"/>
          </w:tcPr>
          <w:p w14:paraId="0A5A35F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1222" w:type="dxa"/>
            <w:tcBorders>
              <w:top w:val="single" w:sz="4" w:space="0" w:color="000000"/>
            </w:tcBorders>
            <w:vAlign w:val="center"/>
          </w:tcPr>
          <w:p w14:paraId="41D4192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25</w:t>
            </w:r>
          </w:p>
        </w:tc>
        <w:tc>
          <w:tcPr>
            <w:tcW w:w="517" w:type="dxa"/>
          </w:tcPr>
          <w:p w14:paraId="00D57BEF"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470" w:type="dxa"/>
            <w:tcBorders>
              <w:top w:val="single" w:sz="4" w:space="0" w:color="000000"/>
            </w:tcBorders>
            <w:tcMar>
              <w:top w:w="0" w:type="dxa"/>
              <w:left w:w="100" w:type="dxa"/>
              <w:bottom w:w="0" w:type="dxa"/>
              <w:right w:w="100" w:type="dxa"/>
            </w:tcMar>
            <w:vAlign w:val="center"/>
          </w:tcPr>
          <w:p w14:paraId="19002AF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1320" w:type="dxa"/>
            <w:tcBorders>
              <w:top w:val="single" w:sz="4" w:space="0" w:color="000000"/>
            </w:tcBorders>
            <w:tcMar>
              <w:top w:w="0" w:type="dxa"/>
              <w:left w:w="100" w:type="dxa"/>
              <w:bottom w:w="0" w:type="dxa"/>
              <w:right w:w="100" w:type="dxa"/>
            </w:tcMar>
            <w:vAlign w:val="center"/>
          </w:tcPr>
          <w:p w14:paraId="367DD10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222" w:type="dxa"/>
            <w:tcBorders>
              <w:top w:val="single" w:sz="4" w:space="0" w:color="000000"/>
            </w:tcBorders>
            <w:tcMar>
              <w:top w:w="0" w:type="dxa"/>
              <w:left w:w="100" w:type="dxa"/>
              <w:bottom w:w="0" w:type="dxa"/>
              <w:right w:w="100" w:type="dxa"/>
            </w:tcMar>
            <w:vAlign w:val="center"/>
          </w:tcPr>
          <w:p w14:paraId="13C7CEF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r>
      <w:tr w:rsidR="007A5850" w14:paraId="61C58A7E" w14:textId="77777777">
        <w:trPr>
          <w:jc w:val="center"/>
        </w:trPr>
        <w:tc>
          <w:tcPr>
            <w:tcW w:w="559" w:type="dxa"/>
            <w:vAlign w:val="center"/>
          </w:tcPr>
          <w:p w14:paraId="25BBD7E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1266" w:type="dxa"/>
            <w:vAlign w:val="center"/>
          </w:tcPr>
          <w:p w14:paraId="3255DEE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1222" w:type="dxa"/>
            <w:vAlign w:val="center"/>
          </w:tcPr>
          <w:p w14:paraId="2356248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c>
          <w:tcPr>
            <w:tcW w:w="517" w:type="dxa"/>
          </w:tcPr>
          <w:p w14:paraId="3AC4479A"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470" w:type="dxa"/>
            <w:tcMar>
              <w:top w:w="0" w:type="dxa"/>
              <w:left w:w="100" w:type="dxa"/>
              <w:bottom w:w="0" w:type="dxa"/>
              <w:right w:w="100" w:type="dxa"/>
            </w:tcMar>
            <w:vAlign w:val="center"/>
          </w:tcPr>
          <w:p w14:paraId="16FBC2C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1320" w:type="dxa"/>
            <w:tcMar>
              <w:top w:w="0" w:type="dxa"/>
              <w:left w:w="100" w:type="dxa"/>
              <w:bottom w:w="0" w:type="dxa"/>
              <w:right w:w="100" w:type="dxa"/>
            </w:tcMar>
            <w:vAlign w:val="center"/>
          </w:tcPr>
          <w:p w14:paraId="536B177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222" w:type="dxa"/>
            <w:tcMar>
              <w:top w:w="0" w:type="dxa"/>
              <w:left w:w="100" w:type="dxa"/>
              <w:bottom w:w="0" w:type="dxa"/>
              <w:right w:w="100" w:type="dxa"/>
            </w:tcMar>
            <w:vAlign w:val="center"/>
          </w:tcPr>
          <w:p w14:paraId="4E710B2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r>
      <w:tr w:rsidR="007A5850" w14:paraId="4C94EF44" w14:textId="77777777">
        <w:trPr>
          <w:jc w:val="center"/>
        </w:trPr>
        <w:tc>
          <w:tcPr>
            <w:tcW w:w="559" w:type="dxa"/>
            <w:vAlign w:val="center"/>
          </w:tcPr>
          <w:p w14:paraId="725EEDD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1266" w:type="dxa"/>
            <w:vAlign w:val="center"/>
          </w:tcPr>
          <w:p w14:paraId="3ED865A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222" w:type="dxa"/>
            <w:vAlign w:val="center"/>
          </w:tcPr>
          <w:p w14:paraId="0EC0387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517" w:type="dxa"/>
          </w:tcPr>
          <w:p w14:paraId="7F441389"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470" w:type="dxa"/>
            <w:tcMar>
              <w:top w:w="0" w:type="dxa"/>
              <w:left w:w="100" w:type="dxa"/>
              <w:bottom w:w="0" w:type="dxa"/>
              <w:right w:w="100" w:type="dxa"/>
            </w:tcMar>
            <w:vAlign w:val="center"/>
          </w:tcPr>
          <w:p w14:paraId="71AE5FD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1320" w:type="dxa"/>
            <w:tcMar>
              <w:top w:w="0" w:type="dxa"/>
              <w:left w:w="100" w:type="dxa"/>
              <w:bottom w:w="0" w:type="dxa"/>
              <w:right w:w="100" w:type="dxa"/>
            </w:tcMar>
            <w:vAlign w:val="center"/>
          </w:tcPr>
          <w:p w14:paraId="499F725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1222" w:type="dxa"/>
            <w:tcMar>
              <w:top w:w="0" w:type="dxa"/>
              <w:left w:w="100" w:type="dxa"/>
              <w:bottom w:w="0" w:type="dxa"/>
              <w:right w:w="100" w:type="dxa"/>
            </w:tcMar>
            <w:vAlign w:val="center"/>
          </w:tcPr>
          <w:p w14:paraId="04F1D56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r>
      <w:tr w:rsidR="007A5850" w14:paraId="5C5A43BB" w14:textId="77777777">
        <w:trPr>
          <w:jc w:val="center"/>
        </w:trPr>
        <w:tc>
          <w:tcPr>
            <w:tcW w:w="559" w:type="dxa"/>
            <w:vAlign w:val="center"/>
          </w:tcPr>
          <w:p w14:paraId="08ABE08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1266" w:type="dxa"/>
            <w:vAlign w:val="center"/>
          </w:tcPr>
          <w:p w14:paraId="44D1E9F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222" w:type="dxa"/>
            <w:vAlign w:val="center"/>
          </w:tcPr>
          <w:p w14:paraId="440AA9A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517" w:type="dxa"/>
          </w:tcPr>
          <w:p w14:paraId="681AAF6C"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470" w:type="dxa"/>
            <w:tcMar>
              <w:top w:w="0" w:type="dxa"/>
              <w:left w:w="100" w:type="dxa"/>
              <w:bottom w:w="0" w:type="dxa"/>
              <w:right w:w="100" w:type="dxa"/>
            </w:tcMar>
            <w:vAlign w:val="center"/>
          </w:tcPr>
          <w:p w14:paraId="62C8C0F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1320" w:type="dxa"/>
            <w:tcMar>
              <w:top w:w="0" w:type="dxa"/>
              <w:left w:w="100" w:type="dxa"/>
              <w:bottom w:w="0" w:type="dxa"/>
              <w:right w:w="100" w:type="dxa"/>
            </w:tcMar>
            <w:vAlign w:val="center"/>
          </w:tcPr>
          <w:p w14:paraId="4A9E96F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1222" w:type="dxa"/>
            <w:tcMar>
              <w:top w:w="0" w:type="dxa"/>
              <w:left w:w="100" w:type="dxa"/>
              <w:bottom w:w="0" w:type="dxa"/>
              <w:right w:w="100" w:type="dxa"/>
            </w:tcMar>
            <w:vAlign w:val="center"/>
          </w:tcPr>
          <w:p w14:paraId="4111A10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r>
      <w:tr w:rsidR="007A5850" w14:paraId="3156E345" w14:textId="77777777">
        <w:trPr>
          <w:jc w:val="center"/>
        </w:trPr>
        <w:tc>
          <w:tcPr>
            <w:tcW w:w="559" w:type="dxa"/>
            <w:vAlign w:val="center"/>
          </w:tcPr>
          <w:p w14:paraId="0DE548C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1266" w:type="dxa"/>
            <w:vAlign w:val="center"/>
          </w:tcPr>
          <w:p w14:paraId="3024FC9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1222" w:type="dxa"/>
            <w:vAlign w:val="center"/>
          </w:tcPr>
          <w:p w14:paraId="15FA021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517" w:type="dxa"/>
          </w:tcPr>
          <w:p w14:paraId="332F2E22"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470" w:type="dxa"/>
            <w:tcMar>
              <w:top w:w="0" w:type="dxa"/>
              <w:left w:w="100" w:type="dxa"/>
              <w:bottom w:w="0" w:type="dxa"/>
              <w:right w:w="100" w:type="dxa"/>
            </w:tcMar>
            <w:vAlign w:val="center"/>
          </w:tcPr>
          <w:p w14:paraId="340998E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1320" w:type="dxa"/>
            <w:tcMar>
              <w:top w:w="0" w:type="dxa"/>
              <w:left w:w="100" w:type="dxa"/>
              <w:bottom w:w="0" w:type="dxa"/>
              <w:right w:w="100" w:type="dxa"/>
            </w:tcMar>
            <w:vAlign w:val="center"/>
          </w:tcPr>
          <w:p w14:paraId="6F3BCBD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1222" w:type="dxa"/>
            <w:tcMar>
              <w:top w:w="0" w:type="dxa"/>
              <w:left w:w="100" w:type="dxa"/>
              <w:bottom w:w="0" w:type="dxa"/>
              <w:right w:w="100" w:type="dxa"/>
            </w:tcMar>
            <w:vAlign w:val="center"/>
          </w:tcPr>
          <w:p w14:paraId="640866A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r>
      <w:tr w:rsidR="007A5850" w14:paraId="00B6C8D1" w14:textId="77777777">
        <w:trPr>
          <w:jc w:val="center"/>
        </w:trPr>
        <w:tc>
          <w:tcPr>
            <w:tcW w:w="559" w:type="dxa"/>
            <w:vAlign w:val="center"/>
          </w:tcPr>
          <w:p w14:paraId="6D59964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1266" w:type="dxa"/>
            <w:vAlign w:val="center"/>
          </w:tcPr>
          <w:p w14:paraId="20E7BF5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1222" w:type="dxa"/>
            <w:vAlign w:val="center"/>
          </w:tcPr>
          <w:p w14:paraId="75A475C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517" w:type="dxa"/>
          </w:tcPr>
          <w:p w14:paraId="4148035A"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470" w:type="dxa"/>
            <w:tcMar>
              <w:top w:w="0" w:type="dxa"/>
              <w:left w:w="100" w:type="dxa"/>
              <w:bottom w:w="0" w:type="dxa"/>
              <w:right w:w="100" w:type="dxa"/>
            </w:tcMar>
            <w:vAlign w:val="center"/>
          </w:tcPr>
          <w:p w14:paraId="02B5716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1320" w:type="dxa"/>
            <w:tcMar>
              <w:top w:w="0" w:type="dxa"/>
              <w:left w:w="100" w:type="dxa"/>
              <w:bottom w:w="0" w:type="dxa"/>
              <w:right w:w="100" w:type="dxa"/>
            </w:tcMar>
            <w:vAlign w:val="center"/>
          </w:tcPr>
          <w:p w14:paraId="05CD6BB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1222" w:type="dxa"/>
            <w:tcMar>
              <w:top w:w="0" w:type="dxa"/>
              <w:left w:w="100" w:type="dxa"/>
              <w:bottom w:w="0" w:type="dxa"/>
              <w:right w:w="100" w:type="dxa"/>
            </w:tcMar>
            <w:vAlign w:val="center"/>
          </w:tcPr>
          <w:p w14:paraId="34AA34C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r>
      <w:tr w:rsidR="007A5850" w14:paraId="5FB51584" w14:textId="77777777">
        <w:trPr>
          <w:jc w:val="center"/>
        </w:trPr>
        <w:tc>
          <w:tcPr>
            <w:tcW w:w="559" w:type="dxa"/>
            <w:vAlign w:val="center"/>
          </w:tcPr>
          <w:p w14:paraId="7F42B60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lastRenderedPageBreak/>
              <w:t>4</w:t>
            </w:r>
          </w:p>
        </w:tc>
        <w:tc>
          <w:tcPr>
            <w:tcW w:w="1266" w:type="dxa"/>
            <w:vAlign w:val="center"/>
          </w:tcPr>
          <w:p w14:paraId="3D4F1B2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222" w:type="dxa"/>
            <w:vAlign w:val="center"/>
          </w:tcPr>
          <w:p w14:paraId="1ED18FB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517" w:type="dxa"/>
          </w:tcPr>
          <w:p w14:paraId="6882620C"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470" w:type="dxa"/>
            <w:tcMar>
              <w:top w:w="0" w:type="dxa"/>
              <w:left w:w="100" w:type="dxa"/>
              <w:bottom w:w="0" w:type="dxa"/>
              <w:right w:w="100" w:type="dxa"/>
            </w:tcMar>
            <w:vAlign w:val="center"/>
          </w:tcPr>
          <w:p w14:paraId="6CF8640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1320" w:type="dxa"/>
            <w:tcMar>
              <w:top w:w="0" w:type="dxa"/>
              <w:left w:w="100" w:type="dxa"/>
              <w:bottom w:w="0" w:type="dxa"/>
              <w:right w:w="100" w:type="dxa"/>
            </w:tcMar>
            <w:vAlign w:val="center"/>
          </w:tcPr>
          <w:p w14:paraId="1021B86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1222" w:type="dxa"/>
            <w:tcMar>
              <w:top w:w="0" w:type="dxa"/>
              <w:left w:w="100" w:type="dxa"/>
              <w:bottom w:w="0" w:type="dxa"/>
              <w:right w:w="100" w:type="dxa"/>
            </w:tcMar>
            <w:vAlign w:val="center"/>
          </w:tcPr>
          <w:p w14:paraId="78AB53A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r>
      <w:tr w:rsidR="007A5850" w14:paraId="196D22F7" w14:textId="77777777">
        <w:trPr>
          <w:jc w:val="center"/>
        </w:trPr>
        <w:tc>
          <w:tcPr>
            <w:tcW w:w="559" w:type="dxa"/>
            <w:vAlign w:val="center"/>
          </w:tcPr>
          <w:p w14:paraId="41075FD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1266" w:type="dxa"/>
            <w:vAlign w:val="center"/>
          </w:tcPr>
          <w:p w14:paraId="52F5853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1222" w:type="dxa"/>
            <w:vAlign w:val="center"/>
          </w:tcPr>
          <w:p w14:paraId="30055AD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c>
          <w:tcPr>
            <w:tcW w:w="517" w:type="dxa"/>
          </w:tcPr>
          <w:p w14:paraId="587AB03D"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470" w:type="dxa"/>
            <w:tcMar>
              <w:top w:w="0" w:type="dxa"/>
              <w:left w:w="100" w:type="dxa"/>
              <w:bottom w:w="0" w:type="dxa"/>
              <w:right w:w="100" w:type="dxa"/>
            </w:tcMar>
            <w:vAlign w:val="center"/>
          </w:tcPr>
          <w:p w14:paraId="75C7EE9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1320" w:type="dxa"/>
            <w:tcMar>
              <w:top w:w="0" w:type="dxa"/>
              <w:left w:w="100" w:type="dxa"/>
              <w:bottom w:w="0" w:type="dxa"/>
              <w:right w:w="100" w:type="dxa"/>
            </w:tcMar>
            <w:vAlign w:val="center"/>
          </w:tcPr>
          <w:p w14:paraId="121946A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1222" w:type="dxa"/>
            <w:tcMar>
              <w:top w:w="0" w:type="dxa"/>
              <w:left w:w="100" w:type="dxa"/>
              <w:bottom w:w="0" w:type="dxa"/>
              <w:right w:w="100" w:type="dxa"/>
            </w:tcMar>
            <w:vAlign w:val="center"/>
          </w:tcPr>
          <w:p w14:paraId="6EB7BA2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r>
      <w:tr w:rsidR="007A5850" w14:paraId="1DEDB6B0" w14:textId="77777777">
        <w:trPr>
          <w:jc w:val="center"/>
        </w:trPr>
        <w:tc>
          <w:tcPr>
            <w:tcW w:w="559" w:type="dxa"/>
            <w:vAlign w:val="center"/>
          </w:tcPr>
          <w:p w14:paraId="0AE32B9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1266" w:type="dxa"/>
            <w:vAlign w:val="center"/>
          </w:tcPr>
          <w:p w14:paraId="480BC26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1222" w:type="dxa"/>
            <w:vAlign w:val="center"/>
          </w:tcPr>
          <w:p w14:paraId="062DCA0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c>
          <w:tcPr>
            <w:tcW w:w="517" w:type="dxa"/>
          </w:tcPr>
          <w:p w14:paraId="25AB4103"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470" w:type="dxa"/>
            <w:tcMar>
              <w:top w:w="0" w:type="dxa"/>
              <w:left w:w="100" w:type="dxa"/>
              <w:bottom w:w="0" w:type="dxa"/>
              <w:right w:w="100" w:type="dxa"/>
            </w:tcMar>
            <w:vAlign w:val="center"/>
          </w:tcPr>
          <w:p w14:paraId="35E9CFD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1320" w:type="dxa"/>
            <w:tcMar>
              <w:top w:w="0" w:type="dxa"/>
              <w:left w:w="100" w:type="dxa"/>
              <w:bottom w:w="0" w:type="dxa"/>
              <w:right w:w="100" w:type="dxa"/>
            </w:tcMar>
            <w:vAlign w:val="center"/>
          </w:tcPr>
          <w:p w14:paraId="65D7CE2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222" w:type="dxa"/>
            <w:tcMar>
              <w:top w:w="0" w:type="dxa"/>
              <w:left w:w="100" w:type="dxa"/>
              <w:bottom w:w="0" w:type="dxa"/>
              <w:right w:w="100" w:type="dxa"/>
            </w:tcMar>
            <w:vAlign w:val="center"/>
          </w:tcPr>
          <w:p w14:paraId="230BFCC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r>
      <w:tr w:rsidR="007A5850" w14:paraId="4809AE8D" w14:textId="77777777">
        <w:trPr>
          <w:jc w:val="center"/>
        </w:trPr>
        <w:tc>
          <w:tcPr>
            <w:tcW w:w="559" w:type="dxa"/>
            <w:tcBorders>
              <w:bottom w:val="single" w:sz="4" w:space="0" w:color="000000"/>
            </w:tcBorders>
            <w:vAlign w:val="center"/>
          </w:tcPr>
          <w:p w14:paraId="4386479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1266" w:type="dxa"/>
            <w:tcBorders>
              <w:bottom w:val="single" w:sz="4" w:space="0" w:color="000000"/>
            </w:tcBorders>
            <w:vAlign w:val="center"/>
          </w:tcPr>
          <w:p w14:paraId="11755AE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1222" w:type="dxa"/>
            <w:tcBorders>
              <w:bottom w:val="single" w:sz="4" w:space="0" w:color="000000"/>
            </w:tcBorders>
            <w:vAlign w:val="center"/>
          </w:tcPr>
          <w:p w14:paraId="5E2D0AB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c>
          <w:tcPr>
            <w:tcW w:w="517" w:type="dxa"/>
          </w:tcPr>
          <w:p w14:paraId="0101BEB2"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470" w:type="dxa"/>
            <w:tcBorders>
              <w:bottom w:val="single" w:sz="4" w:space="0" w:color="000000"/>
            </w:tcBorders>
            <w:tcMar>
              <w:top w:w="0" w:type="dxa"/>
              <w:left w:w="100" w:type="dxa"/>
              <w:bottom w:w="0" w:type="dxa"/>
              <w:right w:w="100" w:type="dxa"/>
            </w:tcMar>
            <w:vAlign w:val="center"/>
          </w:tcPr>
          <w:p w14:paraId="3AFD517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1320" w:type="dxa"/>
            <w:tcBorders>
              <w:bottom w:val="single" w:sz="4" w:space="0" w:color="000000"/>
            </w:tcBorders>
            <w:tcMar>
              <w:top w:w="0" w:type="dxa"/>
              <w:left w:w="100" w:type="dxa"/>
              <w:bottom w:w="0" w:type="dxa"/>
              <w:right w:w="100" w:type="dxa"/>
            </w:tcMar>
            <w:vAlign w:val="center"/>
          </w:tcPr>
          <w:p w14:paraId="232AE87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222" w:type="dxa"/>
            <w:tcBorders>
              <w:bottom w:val="single" w:sz="4" w:space="0" w:color="000000"/>
            </w:tcBorders>
            <w:tcMar>
              <w:top w:w="0" w:type="dxa"/>
              <w:left w:w="100" w:type="dxa"/>
              <w:bottom w:w="0" w:type="dxa"/>
              <w:right w:w="100" w:type="dxa"/>
            </w:tcMar>
            <w:vAlign w:val="center"/>
          </w:tcPr>
          <w:p w14:paraId="402434C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r>
      <w:tr w:rsidR="007A5850" w14:paraId="2AD46B99" w14:textId="77777777">
        <w:trPr>
          <w:jc w:val="center"/>
        </w:trPr>
        <w:tc>
          <w:tcPr>
            <w:tcW w:w="559" w:type="dxa"/>
            <w:tcBorders>
              <w:top w:val="single" w:sz="4" w:space="0" w:color="000000"/>
            </w:tcBorders>
            <w:vAlign w:val="center"/>
          </w:tcPr>
          <w:p w14:paraId="367A4585"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266" w:type="dxa"/>
            <w:tcBorders>
              <w:top w:val="single" w:sz="4" w:space="0" w:color="000000"/>
            </w:tcBorders>
            <w:vAlign w:val="center"/>
          </w:tcPr>
          <w:p w14:paraId="0BC9C12F"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222" w:type="dxa"/>
            <w:tcBorders>
              <w:top w:val="single" w:sz="4" w:space="0" w:color="000000"/>
            </w:tcBorders>
            <w:vAlign w:val="center"/>
          </w:tcPr>
          <w:p w14:paraId="5604CE9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SS = 64</w:t>
            </w:r>
          </w:p>
        </w:tc>
        <w:tc>
          <w:tcPr>
            <w:tcW w:w="517" w:type="dxa"/>
          </w:tcPr>
          <w:p w14:paraId="11763845"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470" w:type="dxa"/>
            <w:tcBorders>
              <w:top w:val="single" w:sz="4" w:space="0" w:color="000000"/>
            </w:tcBorders>
            <w:tcMar>
              <w:top w:w="0" w:type="dxa"/>
              <w:left w:w="100" w:type="dxa"/>
              <w:bottom w:w="0" w:type="dxa"/>
              <w:right w:w="100" w:type="dxa"/>
            </w:tcMar>
            <w:vAlign w:val="center"/>
          </w:tcPr>
          <w:p w14:paraId="7F59787E"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320" w:type="dxa"/>
            <w:tcBorders>
              <w:top w:val="single" w:sz="4" w:space="0" w:color="000000"/>
            </w:tcBorders>
            <w:tcMar>
              <w:top w:w="0" w:type="dxa"/>
              <w:left w:w="100" w:type="dxa"/>
              <w:bottom w:w="0" w:type="dxa"/>
              <w:right w:w="100" w:type="dxa"/>
            </w:tcMar>
            <w:vAlign w:val="center"/>
          </w:tcPr>
          <w:p w14:paraId="26707A47"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222" w:type="dxa"/>
            <w:tcBorders>
              <w:top w:val="single" w:sz="4" w:space="0" w:color="000000"/>
            </w:tcBorders>
            <w:tcMar>
              <w:top w:w="0" w:type="dxa"/>
              <w:left w:w="100" w:type="dxa"/>
              <w:bottom w:w="0" w:type="dxa"/>
              <w:right w:w="100" w:type="dxa"/>
            </w:tcMar>
            <w:vAlign w:val="center"/>
          </w:tcPr>
          <w:p w14:paraId="440FBD0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SS = 4</w:t>
            </w:r>
          </w:p>
        </w:tc>
      </w:tr>
    </w:tbl>
    <w:p w14:paraId="32309830" w14:textId="77777777" w:rsidR="007A5850" w:rsidRDefault="007A5850">
      <w:pPr>
        <w:pBdr>
          <w:top w:val="nil"/>
          <w:left w:val="nil"/>
          <w:bottom w:val="nil"/>
          <w:right w:val="nil"/>
          <w:between w:val="nil"/>
        </w:pBdr>
        <w:jc w:val="both"/>
        <w:rPr>
          <w:rFonts w:ascii="Arial" w:eastAsia="Arial" w:hAnsi="Arial" w:cs="Arial"/>
          <w:sz w:val="20"/>
          <w:szCs w:val="20"/>
        </w:rPr>
      </w:pPr>
    </w:p>
    <w:p w14:paraId="0D4B277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sum of squares for Set 1 is SS = 64 and for Set 2 is SS = 4. Larger sum of squares indicates there is more variability among the scores in Set 1. Sum of squares measures the total variation among scores in a distribution; thus, sum of squares does not measure average variability, which is what we want. We want a measure of variability that takes into account both the variation of the scores and number of scores in a distribution; hence, a measure of ‘average variability’ of the scores in a distribution, which is the </w:t>
      </w:r>
      <w:r>
        <w:rPr>
          <w:rFonts w:ascii="Arial" w:eastAsia="Arial" w:hAnsi="Arial" w:cs="Arial"/>
          <w:b/>
          <w:sz w:val="20"/>
          <w:szCs w:val="20"/>
        </w:rPr>
        <w:t>variance</w:t>
      </w:r>
      <w:r>
        <w:rPr>
          <w:rFonts w:ascii="Arial" w:eastAsia="Arial" w:hAnsi="Arial" w:cs="Arial"/>
          <w:sz w:val="20"/>
          <w:szCs w:val="20"/>
        </w:rPr>
        <w:t>.</w:t>
      </w:r>
    </w:p>
    <w:p w14:paraId="17365C73" w14:textId="77777777" w:rsidR="007A5850" w:rsidRDefault="007A5850">
      <w:pPr>
        <w:pBdr>
          <w:top w:val="nil"/>
          <w:left w:val="nil"/>
          <w:bottom w:val="nil"/>
          <w:right w:val="nil"/>
          <w:between w:val="nil"/>
        </w:pBdr>
        <w:jc w:val="both"/>
        <w:rPr>
          <w:rFonts w:ascii="Arial" w:eastAsia="Arial" w:hAnsi="Arial" w:cs="Arial"/>
          <w:sz w:val="20"/>
          <w:szCs w:val="20"/>
        </w:rPr>
      </w:pPr>
    </w:p>
    <w:p w14:paraId="1B855530"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5.4 Variance (s</w:t>
      </w:r>
      <w:r>
        <w:rPr>
          <w:rFonts w:ascii="Arial" w:eastAsia="Arial" w:hAnsi="Arial" w:cs="Arial"/>
          <w:vertAlign w:val="superscript"/>
        </w:rPr>
        <w:t>2</w:t>
      </w:r>
      <w:r>
        <w:rPr>
          <w:rFonts w:ascii="Arial" w:eastAsia="Arial" w:hAnsi="Arial" w:cs="Arial"/>
        </w:rPr>
        <w:t>)</w:t>
      </w:r>
    </w:p>
    <w:p w14:paraId="6521C8C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Variance</w:t>
      </w:r>
      <w:r>
        <w:rPr>
          <w:rFonts w:ascii="Arial" w:eastAsia="Arial" w:hAnsi="Arial" w:cs="Arial"/>
          <w:sz w:val="20"/>
          <w:szCs w:val="20"/>
        </w:rPr>
        <w:t xml:space="preserve"> (s</w:t>
      </w:r>
      <w:r>
        <w:rPr>
          <w:rFonts w:ascii="Arial" w:eastAsia="Arial" w:hAnsi="Arial" w:cs="Arial"/>
          <w:sz w:val="20"/>
          <w:szCs w:val="20"/>
          <w:vertAlign w:val="superscript"/>
        </w:rPr>
        <w:t>2</w:t>
      </w:r>
      <w:r>
        <w:rPr>
          <w:rFonts w:ascii="Arial" w:eastAsia="Arial" w:hAnsi="Arial" w:cs="Arial"/>
          <w:sz w:val="20"/>
          <w:szCs w:val="20"/>
        </w:rPr>
        <w:t xml:space="preserve">) is defined as the </w:t>
      </w:r>
      <w:r>
        <w:rPr>
          <w:rFonts w:ascii="Arial" w:eastAsia="Arial" w:hAnsi="Arial" w:cs="Arial"/>
          <w:i/>
          <w:sz w:val="20"/>
          <w:szCs w:val="20"/>
        </w:rPr>
        <w:t>average sum of the squared deviation scores from a mean</w:t>
      </w:r>
      <w:r>
        <w:rPr>
          <w:rFonts w:ascii="Arial" w:eastAsia="Arial" w:hAnsi="Arial" w:cs="Arial"/>
          <w:sz w:val="20"/>
          <w:szCs w:val="20"/>
        </w:rPr>
        <w:t xml:space="preserve">, or samply the </w:t>
      </w:r>
      <w:r>
        <w:rPr>
          <w:rFonts w:ascii="Arial" w:eastAsia="Arial" w:hAnsi="Arial" w:cs="Arial"/>
          <w:i/>
          <w:sz w:val="20"/>
          <w:szCs w:val="20"/>
        </w:rPr>
        <w:t>average sum of squares</w:t>
      </w:r>
      <w:r>
        <w:rPr>
          <w:rFonts w:ascii="Arial" w:eastAsia="Arial" w:hAnsi="Arial" w:cs="Arial"/>
          <w:sz w:val="20"/>
          <w:szCs w:val="20"/>
        </w:rPr>
        <w:t xml:space="preserve"> and measures the average variability among scores in a distribution. Thus, variance measures by how much scores in a distribution differ on average. The formula for sample variance is:</w:t>
      </w:r>
    </w:p>
    <w:p w14:paraId="5C1FAEC4" w14:textId="77777777" w:rsidR="007A5850" w:rsidRDefault="007A5850">
      <w:pPr>
        <w:pBdr>
          <w:top w:val="nil"/>
          <w:left w:val="nil"/>
          <w:bottom w:val="nil"/>
          <w:right w:val="nil"/>
          <w:between w:val="nil"/>
        </w:pBdr>
        <w:jc w:val="center"/>
        <w:rPr>
          <w:rFonts w:ascii="Arial" w:eastAsia="Arial" w:hAnsi="Arial" w:cs="Arial"/>
          <w:b/>
          <w:sz w:val="20"/>
          <w:szCs w:val="20"/>
        </w:rPr>
      </w:pPr>
      <w:hyperlink r:id="rId67">
        <w:r>
          <w:rPr>
            <w:rFonts w:ascii="Arial" w:eastAsia="Arial" w:hAnsi="Arial" w:cs="Arial"/>
            <w:noProof/>
            <w:sz w:val="20"/>
            <w:szCs w:val="20"/>
          </w:rPr>
          <w:drawing>
            <wp:inline distT="19050" distB="19050" distL="19050" distR="19050" wp14:anchorId="52135282" wp14:editId="4A51347F">
              <wp:extent cx="1028700" cy="355600"/>
              <wp:effectExtent l="0" t="0" r="0" b="0"/>
              <wp:docPr id="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8"/>
                      <a:srcRect/>
                      <a:stretch>
                        <a:fillRect/>
                      </a:stretch>
                    </pic:blipFill>
                    <pic:spPr>
                      <a:xfrm>
                        <a:off x="0" y="0"/>
                        <a:ext cx="1028700" cy="355600"/>
                      </a:xfrm>
                      <a:prstGeom prst="rect">
                        <a:avLst/>
                      </a:prstGeom>
                      <a:ln/>
                    </pic:spPr>
                  </pic:pic>
                </a:graphicData>
              </a:graphic>
            </wp:inline>
          </w:drawing>
        </w:r>
      </w:hyperlink>
    </w:p>
    <w:p w14:paraId="46806B72" w14:textId="77777777" w:rsidR="007A5850" w:rsidRDefault="007A5850">
      <w:pPr>
        <w:pBdr>
          <w:top w:val="nil"/>
          <w:left w:val="nil"/>
          <w:bottom w:val="nil"/>
          <w:right w:val="nil"/>
          <w:between w:val="nil"/>
        </w:pBdr>
        <w:jc w:val="center"/>
        <w:rPr>
          <w:rFonts w:ascii="Arial" w:eastAsia="Arial" w:hAnsi="Arial" w:cs="Arial"/>
          <w:sz w:val="20"/>
          <w:szCs w:val="20"/>
        </w:rPr>
      </w:pPr>
    </w:p>
    <w:p w14:paraId="47A6D0E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 calculate sample variance, first, calculate the sum of squares as in Section 5.3. Next divide the sum of squares by the number of scores in the data set (n); hence, once you calculate the sum of squares finding the sample variance is just dividing SS by n:</w:t>
      </w:r>
    </w:p>
    <w:p w14:paraId="65A800C2" w14:textId="77777777" w:rsidR="007A5850" w:rsidRDefault="007A5850">
      <w:pPr>
        <w:pBdr>
          <w:top w:val="nil"/>
          <w:left w:val="nil"/>
          <w:bottom w:val="nil"/>
          <w:right w:val="nil"/>
          <w:between w:val="nil"/>
        </w:pBdr>
        <w:jc w:val="both"/>
        <w:rPr>
          <w:rFonts w:ascii="Arial" w:eastAsia="Arial" w:hAnsi="Arial" w:cs="Arial"/>
          <w:sz w:val="20"/>
          <w:szCs w:val="20"/>
        </w:rPr>
      </w:pPr>
    </w:p>
    <w:p w14:paraId="7931F514" w14:textId="77777777" w:rsidR="007A5850" w:rsidRDefault="007A5850">
      <w:pPr>
        <w:pBdr>
          <w:top w:val="nil"/>
          <w:left w:val="nil"/>
          <w:bottom w:val="nil"/>
          <w:right w:val="nil"/>
          <w:between w:val="nil"/>
        </w:pBdr>
        <w:jc w:val="center"/>
        <w:rPr>
          <w:rFonts w:ascii="Arial" w:eastAsia="Arial" w:hAnsi="Arial" w:cs="Arial"/>
          <w:sz w:val="20"/>
          <w:szCs w:val="20"/>
        </w:rPr>
      </w:pPr>
      <w:hyperlink r:id="rId69">
        <w:r>
          <w:rPr>
            <w:rFonts w:ascii="Arial" w:eastAsia="Arial" w:hAnsi="Arial" w:cs="Arial"/>
            <w:noProof/>
            <w:sz w:val="20"/>
            <w:szCs w:val="20"/>
          </w:rPr>
          <w:drawing>
            <wp:inline distT="19050" distB="19050" distL="19050" distR="19050" wp14:anchorId="2857CA40" wp14:editId="4AF6B21F">
              <wp:extent cx="558800" cy="279400"/>
              <wp:effectExtent l="0" t="0" r="0" b="0"/>
              <wp:docPr id="5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0"/>
                      <a:srcRect/>
                      <a:stretch>
                        <a:fillRect/>
                      </a:stretch>
                    </pic:blipFill>
                    <pic:spPr>
                      <a:xfrm>
                        <a:off x="0" y="0"/>
                        <a:ext cx="558800" cy="279400"/>
                      </a:xfrm>
                      <a:prstGeom prst="rect">
                        <a:avLst/>
                      </a:prstGeom>
                      <a:ln/>
                    </pic:spPr>
                  </pic:pic>
                </a:graphicData>
              </a:graphic>
            </wp:inline>
          </w:drawing>
        </w:r>
      </w:hyperlink>
    </w:p>
    <w:p w14:paraId="0C9401F8" w14:textId="77777777" w:rsidR="007A5850" w:rsidRDefault="007A5850">
      <w:pPr>
        <w:pBdr>
          <w:top w:val="nil"/>
          <w:left w:val="nil"/>
          <w:bottom w:val="nil"/>
          <w:right w:val="nil"/>
          <w:between w:val="nil"/>
        </w:pBdr>
        <w:jc w:val="both"/>
        <w:rPr>
          <w:rFonts w:ascii="Arial" w:eastAsia="Arial" w:hAnsi="Arial" w:cs="Arial"/>
          <w:sz w:val="20"/>
          <w:szCs w:val="20"/>
        </w:rPr>
      </w:pPr>
    </w:p>
    <w:p w14:paraId="251C4AC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From the data in Section 5.3 we have, Set 1: SS = 64, </w:t>
      </w:r>
      <w:r>
        <w:rPr>
          <w:rFonts w:ascii="Arial" w:eastAsia="Arial" w:hAnsi="Arial" w:cs="Arial"/>
          <w:i/>
          <w:sz w:val="20"/>
          <w:szCs w:val="20"/>
        </w:rPr>
        <w:t>n</w:t>
      </w:r>
      <w:r>
        <w:rPr>
          <w:rFonts w:ascii="Arial" w:eastAsia="Arial" w:hAnsi="Arial" w:cs="Arial"/>
          <w:sz w:val="20"/>
          <w:szCs w:val="20"/>
        </w:rPr>
        <w:t xml:space="preserve"> = 10; and Set 2: SS = 4, </w:t>
      </w:r>
      <w:r>
        <w:rPr>
          <w:rFonts w:ascii="Arial" w:eastAsia="Arial" w:hAnsi="Arial" w:cs="Arial"/>
          <w:i/>
          <w:sz w:val="20"/>
          <w:szCs w:val="20"/>
        </w:rPr>
        <w:t>n</w:t>
      </w:r>
      <w:r>
        <w:rPr>
          <w:rFonts w:ascii="Arial" w:eastAsia="Arial" w:hAnsi="Arial" w:cs="Arial"/>
          <w:sz w:val="20"/>
          <w:szCs w:val="20"/>
        </w:rPr>
        <w:t xml:space="preserve"> = 10. The variance for each data set is:</w:t>
      </w:r>
    </w:p>
    <w:p w14:paraId="496CA8C7" w14:textId="77777777" w:rsidR="007A5850" w:rsidRDefault="007A5850">
      <w:pPr>
        <w:pBdr>
          <w:top w:val="nil"/>
          <w:left w:val="nil"/>
          <w:bottom w:val="nil"/>
          <w:right w:val="nil"/>
          <w:between w:val="nil"/>
        </w:pBdr>
        <w:jc w:val="both"/>
        <w:rPr>
          <w:rFonts w:ascii="Arial" w:eastAsia="Arial" w:hAnsi="Arial" w:cs="Arial"/>
          <w:sz w:val="20"/>
          <w:szCs w:val="20"/>
        </w:rPr>
      </w:pPr>
    </w:p>
    <w:p w14:paraId="6893ABE3" w14:textId="77777777" w:rsidR="007A5850" w:rsidRDefault="007A5850">
      <w:pPr>
        <w:pBdr>
          <w:top w:val="nil"/>
          <w:left w:val="nil"/>
          <w:bottom w:val="nil"/>
          <w:right w:val="nil"/>
          <w:between w:val="nil"/>
        </w:pBdr>
        <w:jc w:val="center"/>
        <w:rPr>
          <w:rFonts w:ascii="Arial" w:eastAsia="Arial" w:hAnsi="Arial" w:cs="Arial"/>
          <w:sz w:val="20"/>
          <w:szCs w:val="20"/>
        </w:rPr>
      </w:pPr>
      <w:hyperlink r:id="rId71">
        <w:r>
          <w:rPr>
            <w:rFonts w:ascii="Arial" w:eastAsia="Arial" w:hAnsi="Arial" w:cs="Arial"/>
            <w:noProof/>
            <w:sz w:val="20"/>
            <w:szCs w:val="20"/>
          </w:rPr>
          <w:drawing>
            <wp:inline distT="19050" distB="19050" distL="19050" distR="19050" wp14:anchorId="751C23EE" wp14:editId="539B450A">
              <wp:extent cx="952500" cy="457200"/>
              <wp:effectExtent l="0" t="0" r="0" b="0"/>
              <wp:docPr id="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2"/>
                      <a:srcRect/>
                      <a:stretch>
                        <a:fillRect/>
                      </a:stretch>
                    </pic:blipFill>
                    <pic:spPr>
                      <a:xfrm>
                        <a:off x="0" y="0"/>
                        <a:ext cx="952500" cy="457200"/>
                      </a:xfrm>
                      <a:prstGeom prst="rect">
                        <a:avLst/>
                      </a:prstGeom>
                      <a:ln/>
                    </pic:spPr>
                  </pic:pic>
                </a:graphicData>
              </a:graphic>
            </wp:inline>
          </w:drawing>
        </w:r>
      </w:hyperlink>
      <w:r>
        <w:tab/>
      </w:r>
      <w:r>
        <w:tab/>
      </w:r>
      <w:r>
        <w:tab/>
      </w:r>
      <w:hyperlink r:id="rId73">
        <w:r>
          <w:rPr>
            <w:rFonts w:ascii="Arial" w:eastAsia="Arial" w:hAnsi="Arial" w:cs="Arial"/>
            <w:noProof/>
            <w:sz w:val="20"/>
            <w:szCs w:val="20"/>
          </w:rPr>
          <w:drawing>
            <wp:inline distT="19050" distB="19050" distL="19050" distR="19050" wp14:anchorId="06B479E9" wp14:editId="54B59AFD">
              <wp:extent cx="914400" cy="444500"/>
              <wp:effectExtent l="0" t="0" r="0" b="0"/>
              <wp:docPr id="5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4"/>
                      <a:srcRect/>
                      <a:stretch>
                        <a:fillRect/>
                      </a:stretch>
                    </pic:blipFill>
                    <pic:spPr>
                      <a:xfrm>
                        <a:off x="0" y="0"/>
                        <a:ext cx="914400" cy="444500"/>
                      </a:xfrm>
                      <a:prstGeom prst="rect">
                        <a:avLst/>
                      </a:prstGeom>
                      <a:ln/>
                    </pic:spPr>
                  </pic:pic>
                </a:graphicData>
              </a:graphic>
            </wp:inline>
          </w:drawing>
        </w:r>
      </w:hyperlink>
      <w:r>
        <w:rPr>
          <w:rFonts w:ascii="Arial" w:eastAsia="Arial" w:hAnsi="Arial" w:cs="Arial"/>
          <w:sz w:val="20"/>
          <w:szCs w:val="20"/>
        </w:rPr>
        <w:t xml:space="preserve"> </w:t>
      </w:r>
    </w:p>
    <w:p w14:paraId="04361C41" w14:textId="77777777" w:rsidR="007A5850" w:rsidRDefault="007A5850">
      <w:pPr>
        <w:pBdr>
          <w:top w:val="nil"/>
          <w:left w:val="nil"/>
          <w:bottom w:val="nil"/>
          <w:right w:val="nil"/>
          <w:between w:val="nil"/>
        </w:pBdr>
        <w:jc w:val="both"/>
        <w:rPr>
          <w:rFonts w:ascii="Arial" w:eastAsia="Arial" w:hAnsi="Arial" w:cs="Arial"/>
          <w:sz w:val="20"/>
          <w:szCs w:val="20"/>
        </w:rPr>
      </w:pPr>
    </w:p>
    <w:p w14:paraId="2AE6959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Each value measures the average variability among the scores in each set of data, where larger measurements of variance indicate greater variability. Indeed, you can see this by comparing Sets 1 and 2; there is more variability and larger deviations between the scores in Set 1 compared to Set 2</w:t>
      </w:r>
    </w:p>
    <w:p w14:paraId="6B05D9F5" w14:textId="77777777" w:rsidR="007A5850" w:rsidRDefault="007A5850">
      <w:pPr>
        <w:pBdr>
          <w:top w:val="nil"/>
          <w:left w:val="nil"/>
          <w:bottom w:val="nil"/>
          <w:right w:val="nil"/>
          <w:between w:val="nil"/>
        </w:pBdr>
        <w:jc w:val="both"/>
        <w:rPr>
          <w:rFonts w:ascii="Arial" w:eastAsia="Arial" w:hAnsi="Arial" w:cs="Arial"/>
          <w:sz w:val="20"/>
          <w:szCs w:val="20"/>
        </w:rPr>
      </w:pPr>
    </w:p>
    <w:p w14:paraId="5A8781D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One issue is variance is in squared units, not the original unit of measurement. Anytime you square a value you change the original unit of measure into a squared measurement units. This is more easily understood if you think of the scores in Set I as measurements of length in centimeters (cm).  If the original measurements in Sets 1 and 2 were of length in centimeters, when the values were squared the measurement units are now cm</w:t>
      </w:r>
      <w:r>
        <w:rPr>
          <w:rFonts w:ascii="Arial" w:eastAsia="Arial" w:hAnsi="Arial" w:cs="Arial"/>
          <w:sz w:val="20"/>
          <w:szCs w:val="20"/>
          <w:vertAlign w:val="superscript"/>
        </w:rPr>
        <w:t>2</w:t>
      </w:r>
      <w:r>
        <w:rPr>
          <w:rFonts w:ascii="Arial" w:eastAsia="Arial" w:hAnsi="Arial" w:cs="Arial"/>
          <w:sz w:val="20"/>
          <w:szCs w:val="20"/>
        </w:rPr>
        <w:t>, which represents measurements of area (see table to right)</w:t>
      </w:r>
    </w:p>
    <w:p w14:paraId="1B8DF0DA" w14:textId="77777777" w:rsidR="007A5850" w:rsidRDefault="007A5850">
      <w:pPr>
        <w:pBdr>
          <w:top w:val="nil"/>
          <w:left w:val="nil"/>
          <w:bottom w:val="nil"/>
          <w:right w:val="nil"/>
          <w:between w:val="nil"/>
        </w:pBdr>
        <w:rPr>
          <w:rFonts w:ascii="Arial" w:eastAsia="Arial" w:hAnsi="Arial" w:cs="Arial"/>
          <w:sz w:val="20"/>
          <w:szCs w:val="20"/>
        </w:rPr>
      </w:pPr>
    </w:p>
    <w:tbl>
      <w:tblPr>
        <w:tblW w:w="3235" w:type="dxa"/>
        <w:jc w:val="center"/>
        <w:tblBorders>
          <w:top w:val="single" w:sz="12" w:space="0" w:color="000000"/>
          <w:bottom w:val="single" w:sz="12" w:space="0" w:color="000000"/>
        </w:tblBorders>
        <w:tblLayout w:type="fixed"/>
        <w:tblLook w:val="0400" w:firstRow="0" w:lastRow="0" w:firstColumn="0" w:lastColumn="0" w:noHBand="0" w:noVBand="1"/>
      </w:tblPr>
      <w:tblGrid>
        <w:gridCol w:w="881"/>
        <w:gridCol w:w="1132"/>
        <w:gridCol w:w="1222"/>
      </w:tblGrid>
      <w:tr w:rsidR="007A5850" w14:paraId="78567459" w14:textId="77777777">
        <w:trPr>
          <w:jc w:val="center"/>
        </w:trPr>
        <w:tc>
          <w:tcPr>
            <w:tcW w:w="881" w:type="dxa"/>
            <w:tcBorders>
              <w:bottom w:val="single" w:sz="6" w:space="0" w:color="000000"/>
              <w:right w:val="single" w:sz="6" w:space="0" w:color="000000"/>
            </w:tcBorders>
            <w:shd w:val="clear" w:color="auto" w:fill="FFFFFF"/>
            <w:vAlign w:val="center"/>
          </w:tcPr>
          <w:p w14:paraId="2F5D8E73" w14:textId="77777777" w:rsidR="007A5850" w:rsidRDefault="007A5850">
            <w:pPr>
              <w:pBdr>
                <w:top w:val="nil"/>
                <w:left w:val="nil"/>
                <w:bottom w:val="nil"/>
                <w:right w:val="nil"/>
                <w:between w:val="nil"/>
              </w:pBdr>
              <w:rPr>
                <w:rFonts w:ascii="Arial" w:eastAsia="Arial" w:hAnsi="Arial" w:cs="Arial"/>
                <w:i/>
                <w:sz w:val="20"/>
                <w:szCs w:val="20"/>
              </w:rPr>
            </w:pPr>
            <w:r>
              <w:rPr>
                <w:rFonts w:ascii="Arial" w:eastAsia="Arial" w:hAnsi="Arial" w:cs="Arial"/>
                <w:i/>
                <w:sz w:val="20"/>
                <w:szCs w:val="20"/>
              </w:rPr>
              <w:t>X</w:t>
            </w:r>
          </w:p>
        </w:tc>
        <w:tc>
          <w:tcPr>
            <w:tcW w:w="1132" w:type="dxa"/>
            <w:tcBorders>
              <w:bottom w:val="single" w:sz="6" w:space="0" w:color="000000"/>
            </w:tcBorders>
            <w:shd w:val="clear" w:color="auto" w:fill="FFFFFF"/>
            <w:vAlign w:val="center"/>
          </w:tcPr>
          <w:p w14:paraId="332E8E8C" w14:textId="77777777" w:rsidR="007A5850" w:rsidRDefault="007A5850">
            <w:pPr>
              <w:pBdr>
                <w:top w:val="nil"/>
                <w:left w:val="nil"/>
                <w:bottom w:val="nil"/>
                <w:right w:val="nil"/>
                <w:between w:val="nil"/>
              </w:pBdr>
              <w:rPr>
                <w:rFonts w:ascii="Arial" w:eastAsia="Arial" w:hAnsi="Arial" w:cs="Arial"/>
                <w:i/>
                <w:sz w:val="20"/>
                <w:szCs w:val="20"/>
              </w:rPr>
            </w:pPr>
            <w:r>
              <w:rPr>
                <w:rFonts w:ascii="Arial" w:eastAsia="Arial" w:hAnsi="Arial" w:cs="Arial"/>
                <w:i/>
                <w:noProof/>
                <w:sz w:val="33"/>
                <w:szCs w:val="33"/>
                <w:vertAlign w:val="subscript"/>
              </w:rPr>
              <w:drawing>
                <wp:inline distT="0" distB="0" distL="114300" distR="114300" wp14:anchorId="5607B05A" wp14:editId="000561BD">
                  <wp:extent cx="514350" cy="228600"/>
                  <wp:effectExtent l="0" t="0" r="0" b="0"/>
                  <wp:docPr id="5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5"/>
                          <a:srcRect/>
                          <a:stretch>
                            <a:fillRect/>
                          </a:stretch>
                        </pic:blipFill>
                        <pic:spPr>
                          <a:xfrm>
                            <a:off x="0" y="0"/>
                            <a:ext cx="514350" cy="228600"/>
                          </a:xfrm>
                          <a:prstGeom prst="rect">
                            <a:avLst/>
                          </a:prstGeom>
                          <a:ln/>
                        </pic:spPr>
                      </pic:pic>
                    </a:graphicData>
                  </a:graphic>
                </wp:inline>
              </w:drawing>
            </w:r>
          </w:p>
        </w:tc>
        <w:tc>
          <w:tcPr>
            <w:tcW w:w="1222" w:type="dxa"/>
            <w:tcBorders>
              <w:bottom w:val="single" w:sz="6" w:space="0" w:color="000000"/>
            </w:tcBorders>
            <w:shd w:val="clear" w:color="auto" w:fill="FFFFFF"/>
            <w:vAlign w:val="center"/>
          </w:tcPr>
          <w:p w14:paraId="1C1F5040" w14:textId="77777777" w:rsidR="007A5850" w:rsidRDefault="007A5850">
            <w:pPr>
              <w:pBdr>
                <w:top w:val="nil"/>
                <w:left w:val="nil"/>
                <w:bottom w:val="nil"/>
                <w:right w:val="nil"/>
                <w:between w:val="nil"/>
              </w:pBdr>
              <w:rPr>
                <w:rFonts w:ascii="Arial" w:eastAsia="Arial" w:hAnsi="Arial" w:cs="Arial"/>
                <w:i/>
                <w:sz w:val="20"/>
                <w:szCs w:val="20"/>
              </w:rPr>
            </w:pPr>
            <w:r>
              <w:rPr>
                <w:rFonts w:ascii="Arial" w:eastAsia="Arial" w:hAnsi="Arial" w:cs="Arial"/>
                <w:i/>
                <w:noProof/>
                <w:sz w:val="33"/>
                <w:szCs w:val="33"/>
                <w:vertAlign w:val="subscript"/>
              </w:rPr>
              <w:drawing>
                <wp:inline distT="0" distB="0" distL="114300" distR="114300" wp14:anchorId="6983387E" wp14:editId="6A1B39C0">
                  <wp:extent cx="561975" cy="257175"/>
                  <wp:effectExtent l="0" t="0" r="0" b="0"/>
                  <wp:docPr id="5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6"/>
                          <a:srcRect/>
                          <a:stretch>
                            <a:fillRect/>
                          </a:stretch>
                        </pic:blipFill>
                        <pic:spPr>
                          <a:xfrm>
                            <a:off x="0" y="0"/>
                            <a:ext cx="561975" cy="257175"/>
                          </a:xfrm>
                          <a:prstGeom prst="rect">
                            <a:avLst/>
                          </a:prstGeom>
                          <a:ln/>
                        </pic:spPr>
                      </pic:pic>
                    </a:graphicData>
                  </a:graphic>
                </wp:inline>
              </w:drawing>
            </w:r>
          </w:p>
        </w:tc>
      </w:tr>
      <w:tr w:rsidR="007A5850" w14:paraId="1C74EEC0" w14:textId="77777777">
        <w:trPr>
          <w:jc w:val="center"/>
        </w:trPr>
        <w:tc>
          <w:tcPr>
            <w:tcW w:w="881" w:type="dxa"/>
            <w:tcBorders>
              <w:right w:val="single" w:sz="6" w:space="0" w:color="000000"/>
            </w:tcBorders>
            <w:shd w:val="clear" w:color="auto" w:fill="FFFFFF"/>
            <w:vAlign w:val="center"/>
          </w:tcPr>
          <w:p w14:paraId="27BA770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10 cm</w:t>
            </w:r>
          </w:p>
        </w:tc>
        <w:tc>
          <w:tcPr>
            <w:tcW w:w="1132" w:type="dxa"/>
            <w:shd w:val="clear" w:color="auto" w:fill="FFFFFF"/>
            <w:vAlign w:val="center"/>
          </w:tcPr>
          <w:p w14:paraId="3774918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 cm</w:t>
            </w:r>
          </w:p>
        </w:tc>
        <w:tc>
          <w:tcPr>
            <w:tcW w:w="1222" w:type="dxa"/>
            <w:shd w:val="clear" w:color="auto" w:fill="FFFFFF"/>
            <w:vAlign w:val="center"/>
          </w:tcPr>
          <w:p w14:paraId="0DFF769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25 cm</w:t>
            </w:r>
            <w:r>
              <w:rPr>
                <w:rFonts w:ascii="Arial" w:eastAsia="Arial" w:hAnsi="Arial" w:cs="Arial"/>
                <w:sz w:val="20"/>
                <w:szCs w:val="20"/>
                <w:vertAlign w:val="superscript"/>
              </w:rPr>
              <w:t>2</w:t>
            </w:r>
          </w:p>
        </w:tc>
      </w:tr>
      <w:tr w:rsidR="007A5850" w14:paraId="15ABC243" w14:textId="77777777">
        <w:trPr>
          <w:jc w:val="center"/>
        </w:trPr>
        <w:tc>
          <w:tcPr>
            <w:tcW w:w="881" w:type="dxa"/>
            <w:tcBorders>
              <w:right w:val="single" w:sz="6" w:space="0" w:color="000000"/>
            </w:tcBorders>
            <w:shd w:val="clear" w:color="auto" w:fill="FFFFFF"/>
            <w:vAlign w:val="center"/>
          </w:tcPr>
          <w:p w14:paraId="4CF7ED3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8 cm</w:t>
            </w:r>
          </w:p>
        </w:tc>
        <w:tc>
          <w:tcPr>
            <w:tcW w:w="1132" w:type="dxa"/>
            <w:shd w:val="clear" w:color="auto" w:fill="FFFFFF"/>
            <w:vAlign w:val="center"/>
          </w:tcPr>
          <w:p w14:paraId="5E53B93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 cm</w:t>
            </w:r>
          </w:p>
        </w:tc>
        <w:tc>
          <w:tcPr>
            <w:tcW w:w="1222" w:type="dxa"/>
            <w:shd w:val="clear" w:color="auto" w:fill="FFFFFF"/>
            <w:vAlign w:val="center"/>
          </w:tcPr>
          <w:p w14:paraId="4CF6085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 cm</w:t>
            </w:r>
            <w:r>
              <w:rPr>
                <w:rFonts w:ascii="Arial" w:eastAsia="Arial" w:hAnsi="Arial" w:cs="Arial"/>
                <w:sz w:val="20"/>
                <w:szCs w:val="20"/>
                <w:vertAlign w:val="superscript"/>
              </w:rPr>
              <w:t>2</w:t>
            </w:r>
          </w:p>
        </w:tc>
      </w:tr>
      <w:tr w:rsidR="007A5850" w14:paraId="2975561D" w14:textId="77777777">
        <w:trPr>
          <w:jc w:val="center"/>
        </w:trPr>
        <w:tc>
          <w:tcPr>
            <w:tcW w:w="881" w:type="dxa"/>
            <w:tcBorders>
              <w:right w:val="single" w:sz="6" w:space="0" w:color="000000"/>
            </w:tcBorders>
            <w:shd w:val="clear" w:color="auto" w:fill="FFFFFF"/>
            <w:vAlign w:val="center"/>
          </w:tcPr>
          <w:p w14:paraId="79483C1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6 cm</w:t>
            </w:r>
          </w:p>
        </w:tc>
        <w:tc>
          <w:tcPr>
            <w:tcW w:w="1132" w:type="dxa"/>
            <w:shd w:val="clear" w:color="auto" w:fill="FFFFFF"/>
            <w:vAlign w:val="center"/>
          </w:tcPr>
          <w:p w14:paraId="6335F73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 cm</w:t>
            </w:r>
          </w:p>
        </w:tc>
        <w:tc>
          <w:tcPr>
            <w:tcW w:w="1222" w:type="dxa"/>
            <w:shd w:val="clear" w:color="auto" w:fill="FFFFFF"/>
            <w:vAlign w:val="center"/>
          </w:tcPr>
          <w:p w14:paraId="285A40D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 cm</w:t>
            </w:r>
            <w:r>
              <w:rPr>
                <w:rFonts w:ascii="Arial" w:eastAsia="Arial" w:hAnsi="Arial" w:cs="Arial"/>
                <w:sz w:val="20"/>
                <w:szCs w:val="20"/>
                <w:vertAlign w:val="superscript"/>
              </w:rPr>
              <w:t>2</w:t>
            </w:r>
          </w:p>
        </w:tc>
      </w:tr>
      <w:tr w:rsidR="007A5850" w14:paraId="767A0412" w14:textId="77777777">
        <w:trPr>
          <w:jc w:val="center"/>
        </w:trPr>
        <w:tc>
          <w:tcPr>
            <w:tcW w:w="881" w:type="dxa"/>
            <w:tcBorders>
              <w:right w:val="single" w:sz="6" w:space="0" w:color="000000"/>
            </w:tcBorders>
            <w:shd w:val="clear" w:color="auto" w:fill="FFFFFF"/>
            <w:vAlign w:val="center"/>
          </w:tcPr>
          <w:p w14:paraId="1575554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6 cm</w:t>
            </w:r>
          </w:p>
        </w:tc>
        <w:tc>
          <w:tcPr>
            <w:tcW w:w="1132" w:type="dxa"/>
            <w:shd w:val="clear" w:color="auto" w:fill="FFFFFF"/>
            <w:vAlign w:val="center"/>
          </w:tcPr>
          <w:p w14:paraId="5154535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 cm</w:t>
            </w:r>
          </w:p>
        </w:tc>
        <w:tc>
          <w:tcPr>
            <w:tcW w:w="1222" w:type="dxa"/>
            <w:shd w:val="clear" w:color="auto" w:fill="FFFFFF"/>
            <w:vAlign w:val="center"/>
          </w:tcPr>
          <w:p w14:paraId="2B0EEBD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 cm</w:t>
            </w:r>
            <w:r>
              <w:rPr>
                <w:rFonts w:ascii="Arial" w:eastAsia="Arial" w:hAnsi="Arial" w:cs="Arial"/>
                <w:sz w:val="20"/>
                <w:szCs w:val="20"/>
                <w:vertAlign w:val="superscript"/>
              </w:rPr>
              <w:t>2</w:t>
            </w:r>
          </w:p>
        </w:tc>
      </w:tr>
      <w:tr w:rsidR="007A5850" w14:paraId="345BE902" w14:textId="77777777">
        <w:trPr>
          <w:jc w:val="center"/>
        </w:trPr>
        <w:tc>
          <w:tcPr>
            <w:tcW w:w="881" w:type="dxa"/>
            <w:tcBorders>
              <w:right w:val="single" w:sz="6" w:space="0" w:color="000000"/>
            </w:tcBorders>
            <w:shd w:val="clear" w:color="auto" w:fill="FFFFFF"/>
            <w:vAlign w:val="center"/>
          </w:tcPr>
          <w:p w14:paraId="41FB217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 cm</w:t>
            </w:r>
          </w:p>
        </w:tc>
        <w:tc>
          <w:tcPr>
            <w:tcW w:w="1132" w:type="dxa"/>
            <w:shd w:val="clear" w:color="auto" w:fill="FFFFFF"/>
            <w:vAlign w:val="center"/>
          </w:tcPr>
          <w:p w14:paraId="5A40E1D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0 cm</w:t>
            </w:r>
          </w:p>
        </w:tc>
        <w:tc>
          <w:tcPr>
            <w:tcW w:w="1222" w:type="dxa"/>
            <w:shd w:val="clear" w:color="auto" w:fill="FFFFFF"/>
            <w:vAlign w:val="center"/>
          </w:tcPr>
          <w:p w14:paraId="0624299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0 cm</w:t>
            </w:r>
            <w:r>
              <w:rPr>
                <w:rFonts w:ascii="Arial" w:eastAsia="Arial" w:hAnsi="Arial" w:cs="Arial"/>
                <w:sz w:val="20"/>
                <w:szCs w:val="20"/>
                <w:vertAlign w:val="superscript"/>
              </w:rPr>
              <w:t>2</w:t>
            </w:r>
          </w:p>
        </w:tc>
      </w:tr>
      <w:tr w:rsidR="007A5850" w14:paraId="064A7488" w14:textId="77777777">
        <w:trPr>
          <w:jc w:val="center"/>
        </w:trPr>
        <w:tc>
          <w:tcPr>
            <w:tcW w:w="881" w:type="dxa"/>
            <w:tcBorders>
              <w:right w:val="single" w:sz="6" w:space="0" w:color="000000"/>
            </w:tcBorders>
            <w:shd w:val="clear" w:color="auto" w:fill="FFFFFF"/>
            <w:vAlign w:val="center"/>
          </w:tcPr>
          <w:p w14:paraId="4506CE3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 cm</w:t>
            </w:r>
          </w:p>
        </w:tc>
        <w:tc>
          <w:tcPr>
            <w:tcW w:w="1132" w:type="dxa"/>
            <w:shd w:val="clear" w:color="auto" w:fill="FFFFFF"/>
            <w:vAlign w:val="center"/>
          </w:tcPr>
          <w:p w14:paraId="3120E6D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0 cm</w:t>
            </w:r>
          </w:p>
        </w:tc>
        <w:tc>
          <w:tcPr>
            <w:tcW w:w="1222" w:type="dxa"/>
            <w:shd w:val="clear" w:color="auto" w:fill="FFFFFF"/>
            <w:vAlign w:val="center"/>
          </w:tcPr>
          <w:p w14:paraId="5643E8E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0 cm</w:t>
            </w:r>
            <w:r>
              <w:rPr>
                <w:rFonts w:ascii="Arial" w:eastAsia="Arial" w:hAnsi="Arial" w:cs="Arial"/>
                <w:sz w:val="20"/>
                <w:szCs w:val="20"/>
                <w:vertAlign w:val="superscript"/>
              </w:rPr>
              <w:t>2</w:t>
            </w:r>
          </w:p>
        </w:tc>
      </w:tr>
      <w:tr w:rsidR="007A5850" w14:paraId="60F8237A" w14:textId="77777777">
        <w:trPr>
          <w:jc w:val="center"/>
        </w:trPr>
        <w:tc>
          <w:tcPr>
            <w:tcW w:w="881" w:type="dxa"/>
            <w:tcBorders>
              <w:right w:val="single" w:sz="6" w:space="0" w:color="000000"/>
            </w:tcBorders>
            <w:shd w:val="clear" w:color="auto" w:fill="FFFFFF"/>
            <w:vAlign w:val="center"/>
          </w:tcPr>
          <w:p w14:paraId="716548F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 cm</w:t>
            </w:r>
          </w:p>
        </w:tc>
        <w:tc>
          <w:tcPr>
            <w:tcW w:w="1132" w:type="dxa"/>
            <w:shd w:val="clear" w:color="auto" w:fill="FFFFFF"/>
            <w:vAlign w:val="center"/>
          </w:tcPr>
          <w:p w14:paraId="55AE0BF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 cm</w:t>
            </w:r>
          </w:p>
        </w:tc>
        <w:tc>
          <w:tcPr>
            <w:tcW w:w="1222" w:type="dxa"/>
            <w:shd w:val="clear" w:color="auto" w:fill="FFFFFF"/>
            <w:vAlign w:val="center"/>
          </w:tcPr>
          <w:p w14:paraId="110DFEE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 cm</w:t>
            </w:r>
            <w:r>
              <w:rPr>
                <w:rFonts w:ascii="Arial" w:eastAsia="Arial" w:hAnsi="Arial" w:cs="Arial"/>
                <w:sz w:val="20"/>
                <w:szCs w:val="20"/>
                <w:vertAlign w:val="superscript"/>
              </w:rPr>
              <w:t>2</w:t>
            </w:r>
          </w:p>
        </w:tc>
      </w:tr>
      <w:tr w:rsidR="007A5850" w14:paraId="595C1351" w14:textId="77777777">
        <w:trPr>
          <w:jc w:val="center"/>
        </w:trPr>
        <w:tc>
          <w:tcPr>
            <w:tcW w:w="881" w:type="dxa"/>
            <w:tcBorders>
              <w:right w:val="single" w:sz="6" w:space="0" w:color="000000"/>
            </w:tcBorders>
            <w:shd w:val="clear" w:color="auto" w:fill="FFFFFF"/>
            <w:vAlign w:val="center"/>
          </w:tcPr>
          <w:p w14:paraId="2A75F76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lastRenderedPageBreak/>
              <w:t>2 cm</w:t>
            </w:r>
          </w:p>
        </w:tc>
        <w:tc>
          <w:tcPr>
            <w:tcW w:w="1132" w:type="dxa"/>
            <w:shd w:val="clear" w:color="auto" w:fill="FFFFFF"/>
            <w:vAlign w:val="center"/>
          </w:tcPr>
          <w:p w14:paraId="0AA2175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 cm</w:t>
            </w:r>
          </w:p>
        </w:tc>
        <w:tc>
          <w:tcPr>
            <w:tcW w:w="1222" w:type="dxa"/>
            <w:shd w:val="clear" w:color="auto" w:fill="FFFFFF"/>
            <w:vAlign w:val="center"/>
          </w:tcPr>
          <w:p w14:paraId="07656EE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 cm</w:t>
            </w:r>
            <w:r>
              <w:rPr>
                <w:rFonts w:ascii="Arial" w:eastAsia="Arial" w:hAnsi="Arial" w:cs="Arial"/>
                <w:sz w:val="20"/>
                <w:szCs w:val="20"/>
                <w:vertAlign w:val="superscript"/>
              </w:rPr>
              <w:t>2</w:t>
            </w:r>
          </w:p>
        </w:tc>
      </w:tr>
      <w:tr w:rsidR="007A5850" w14:paraId="4DDB89C7" w14:textId="77777777">
        <w:trPr>
          <w:jc w:val="center"/>
        </w:trPr>
        <w:tc>
          <w:tcPr>
            <w:tcW w:w="881" w:type="dxa"/>
            <w:tcBorders>
              <w:right w:val="single" w:sz="6" w:space="0" w:color="000000"/>
            </w:tcBorders>
            <w:shd w:val="clear" w:color="auto" w:fill="FFFFFF"/>
            <w:vAlign w:val="center"/>
          </w:tcPr>
          <w:p w14:paraId="3C5DF93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 cm</w:t>
            </w:r>
          </w:p>
        </w:tc>
        <w:tc>
          <w:tcPr>
            <w:tcW w:w="1132" w:type="dxa"/>
            <w:shd w:val="clear" w:color="auto" w:fill="FFFFFF"/>
            <w:vAlign w:val="center"/>
          </w:tcPr>
          <w:p w14:paraId="7C2FB22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 cm</w:t>
            </w:r>
          </w:p>
        </w:tc>
        <w:tc>
          <w:tcPr>
            <w:tcW w:w="1222" w:type="dxa"/>
            <w:shd w:val="clear" w:color="auto" w:fill="FFFFFF"/>
            <w:vAlign w:val="center"/>
          </w:tcPr>
          <w:p w14:paraId="4CD2CBA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 cm</w:t>
            </w:r>
            <w:r>
              <w:rPr>
                <w:rFonts w:ascii="Arial" w:eastAsia="Arial" w:hAnsi="Arial" w:cs="Arial"/>
                <w:sz w:val="20"/>
                <w:szCs w:val="20"/>
                <w:vertAlign w:val="superscript"/>
              </w:rPr>
              <w:t>2</w:t>
            </w:r>
          </w:p>
        </w:tc>
      </w:tr>
      <w:tr w:rsidR="007A5850" w14:paraId="6CDDBCB1" w14:textId="77777777">
        <w:trPr>
          <w:jc w:val="center"/>
        </w:trPr>
        <w:tc>
          <w:tcPr>
            <w:tcW w:w="881" w:type="dxa"/>
            <w:tcBorders>
              <w:right w:val="single" w:sz="6" w:space="0" w:color="000000"/>
            </w:tcBorders>
            <w:shd w:val="clear" w:color="auto" w:fill="FFFFFF"/>
            <w:vAlign w:val="center"/>
          </w:tcPr>
          <w:p w14:paraId="7A41756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 cm</w:t>
            </w:r>
          </w:p>
        </w:tc>
        <w:tc>
          <w:tcPr>
            <w:tcW w:w="1132" w:type="dxa"/>
            <w:shd w:val="clear" w:color="auto" w:fill="FFFFFF"/>
            <w:vAlign w:val="center"/>
          </w:tcPr>
          <w:p w14:paraId="3C41CFA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 cm</w:t>
            </w:r>
          </w:p>
        </w:tc>
        <w:tc>
          <w:tcPr>
            <w:tcW w:w="1222" w:type="dxa"/>
            <w:shd w:val="clear" w:color="auto" w:fill="FFFFFF"/>
            <w:vAlign w:val="center"/>
          </w:tcPr>
          <w:p w14:paraId="43C80E6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 cm</w:t>
            </w:r>
            <w:r>
              <w:rPr>
                <w:rFonts w:ascii="Arial" w:eastAsia="Arial" w:hAnsi="Arial" w:cs="Arial"/>
                <w:sz w:val="20"/>
                <w:szCs w:val="20"/>
                <w:vertAlign w:val="superscript"/>
              </w:rPr>
              <w:t>2</w:t>
            </w:r>
          </w:p>
        </w:tc>
      </w:tr>
    </w:tbl>
    <w:p w14:paraId="119CB762" w14:textId="77777777" w:rsidR="007A5850" w:rsidRDefault="007A5850">
      <w:pPr>
        <w:pBdr>
          <w:top w:val="nil"/>
          <w:left w:val="nil"/>
          <w:bottom w:val="nil"/>
          <w:right w:val="nil"/>
          <w:between w:val="nil"/>
        </w:pBdr>
        <w:jc w:val="both"/>
        <w:rPr>
          <w:rFonts w:ascii="Arial" w:eastAsia="Arial" w:hAnsi="Arial" w:cs="Arial"/>
          <w:sz w:val="20"/>
          <w:szCs w:val="20"/>
        </w:rPr>
      </w:pPr>
    </w:p>
    <w:p w14:paraId="4433DF6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is the solution to the issue of squaring both the value and the unit of measure; how do we get the measurement units back from a squared unit into the original unit of measurement? If you guessed take the square root of the variance, you are correct. We call this the standard deviation.</w:t>
      </w:r>
    </w:p>
    <w:p w14:paraId="150F349D" w14:textId="77777777" w:rsidR="007A5850" w:rsidRDefault="007A5850">
      <w:pPr>
        <w:pBdr>
          <w:top w:val="nil"/>
          <w:left w:val="nil"/>
          <w:bottom w:val="nil"/>
          <w:right w:val="nil"/>
          <w:between w:val="nil"/>
        </w:pBdr>
        <w:jc w:val="both"/>
        <w:rPr>
          <w:rFonts w:ascii="Arial" w:eastAsia="Arial" w:hAnsi="Arial" w:cs="Arial"/>
          <w:sz w:val="20"/>
          <w:szCs w:val="20"/>
        </w:rPr>
      </w:pPr>
    </w:p>
    <w:p w14:paraId="0362209D"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5.5 Sample Standard Deviation (s)</w:t>
      </w:r>
    </w:p>
    <w:p w14:paraId="6689D5A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Once sample variance has been calculated, calculating the </w:t>
      </w:r>
      <w:r>
        <w:rPr>
          <w:rFonts w:ascii="Arial" w:eastAsia="Arial" w:hAnsi="Arial" w:cs="Arial"/>
          <w:b/>
          <w:sz w:val="20"/>
          <w:szCs w:val="20"/>
        </w:rPr>
        <w:t>sample standard deviation</w:t>
      </w:r>
      <w:r>
        <w:rPr>
          <w:rFonts w:ascii="Arial" w:eastAsia="Arial" w:hAnsi="Arial" w:cs="Arial"/>
          <w:sz w:val="20"/>
          <w:szCs w:val="20"/>
        </w:rPr>
        <w:t xml:space="preserve"> (</w:t>
      </w:r>
      <w:r>
        <w:rPr>
          <w:rFonts w:ascii="Arial" w:eastAsia="Arial" w:hAnsi="Arial" w:cs="Arial"/>
          <w:i/>
          <w:sz w:val="20"/>
          <w:szCs w:val="20"/>
        </w:rPr>
        <w:t>s</w:t>
      </w:r>
      <w:r>
        <w:rPr>
          <w:rFonts w:ascii="Arial" w:eastAsia="Arial" w:hAnsi="Arial" w:cs="Arial"/>
          <w:sz w:val="20"/>
          <w:szCs w:val="20"/>
        </w:rPr>
        <w:t xml:space="preserve">) is as simple as taking the square root of the variance; thus, the standard deviation is in the original unit of measure. The sample standard deviation is defined as </w:t>
      </w:r>
      <w:r>
        <w:rPr>
          <w:rFonts w:ascii="Arial" w:eastAsia="Arial" w:hAnsi="Arial" w:cs="Arial"/>
          <w:i/>
          <w:sz w:val="20"/>
          <w:szCs w:val="20"/>
        </w:rPr>
        <w:t>the square root of the average sum of squared deviations from a mean</w:t>
      </w:r>
      <w:r>
        <w:rPr>
          <w:rFonts w:ascii="Arial" w:eastAsia="Arial" w:hAnsi="Arial" w:cs="Arial"/>
          <w:sz w:val="20"/>
          <w:szCs w:val="20"/>
        </w:rPr>
        <w:t xml:space="preserve">; or simply, </w:t>
      </w:r>
      <w:r>
        <w:rPr>
          <w:rFonts w:ascii="Arial" w:eastAsia="Arial" w:hAnsi="Arial" w:cs="Arial"/>
          <w:i/>
          <w:sz w:val="20"/>
          <w:szCs w:val="20"/>
        </w:rPr>
        <w:t>the square root of the variance</w:t>
      </w:r>
      <w:r>
        <w:rPr>
          <w:rFonts w:ascii="Arial" w:eastAsia="Arial" w:hAnsi="Arial" w:cs="Arial"/>
          <w:sz w:val="20"/>
          <w:szCs w:val="20"/>
        </w:rPr>
        <w:t>. The formula for the sample standard deviation is:</w:t>
      </w:r>
    </w:p>
    <w:p w14:paraId="50D5CDAB" w14:textId="77777777" w:rsidR="007A5850" w:rsidRDefault="007A5850">
      <w:pPr>
        <w:pBdr>
          <w:top w:val="nil"/>
          <w:left w:val="nil"/>
          <w:bottom w:val="nil"/>
          <w:right w:val="nil"/>
          <w:between w:val="nil"/>
        </w:pBdr>
        <w:jc w:val="both"/>
        <w:rPr>
          <w:rFonts w:ascii="Arial" w:eastAsia="Arial" w:hAnsi="Arial" w:cs="Arial"/>
          <w:sz w:val="20"/>
          <w:szCs w:val="20"/>
        </w:rPr>
      </w:pPr>
    </w:p>
    <w:p w14:paraId="353FF1D6" w14:textId="77777777" w:rsidR="007A5850" w:rsidRDefault="007A5850">
      <w:pPr>
        <w:pBdr>
          <w:top w:val="nil"/>
          <w:left w:val="nil"/>
          <w:bottom w:val="nil"/>
          <w:right w:val="nil"/>
          <w:between w:val="nil"/>
        </w:pBdr>
        <w:jc w:val="center"/>
        <w:rPr>
          <w:rFonts w:ascii="Arial" w:eastAsia="Arial" w:hAnsi="Arial" w:cs="Arial"/>
          <w:sz w:val="20"/>
          <w:szCs w:val="20"/>
        </w:rPr>
      </w:pPr>
      <w:hyperlink r:id="rId77">
        <w:r>
          <w:rPr>
            <w:noProof/>
          </w:rPr>
          <w:drawing>
            <wp:inline distT="19050" distB="19050" distL="19050" distR="19050" wp14:anchorId="31836BBE" wp14:editId="19C92E91">
              <wp:extent cx="1155700" cy="444500"/>
              <wp:effectExtent l="0" t="0" r="0" b="0"/>
              <wp:docPr id="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8"/>
                      <a:srcRect/>
                      <a:stretch>
                        <a:fillRect/>
                      </a:stretch>
                    </pic:blipFill>
                    <pic:spPr>
                      <a:xfrm>
                        <a:off x="0" y="0"/>
                        <a:ext cx="1155700" cy="444500"/>
                      </a:xfrm>
                      <a:prstGeom prst="rect">
                        <a:avLst/>
                      </a:prstGeom>
                      <a:ln/>
                    </pic:spPr>
                  </pic:pic>
                </a:graphicData>
              </a:graphic>
            </wp:inline>
          </w:drawing>
        </w:r>
      </w:hyperlink>
      <w:r>
        <w:tab/>
        <w:t>or</w:t>
      </w:r>
      <w:r>
        <w:tab/>
      </w:r>
      <w:hyperlink r:id="rId79">
        <w:r>
          <w:rPr>
            <w:noProof/>
          </w:rPr>
          <w:drawing>
            <wp:inline distT="19050" distB="19050" distL="19050" distR="19050" wp14:anchorId="560C42A5" wp14:editId="2F65A935">
              <wp:extent cx="647700" cy="368300"/>
              <wp:effectExtent l="0" t="0" r="0" b="0"/>
              <wp:docPr id="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0"/>
                      <a:srcRect/>
                      <a:stretch>
                        <a:fillRect/>
                      </a:stretch>
                    </pic:blipFill>
                    <pic:spPr>
                      <a:xfrm>
                        <a:off x="0" y="0"/>
                        <a:ext cx="647700" cy="368300"/>
                      </a:xfrm>
                      <a:prstGeom prst="rect">
                        <a:avLst/>
                      </a:prstGeom>
                      <a:ln/>
                    </pic:spPr>
                  </pic:pic>
                </a:graphicData>
              </a:graphic>
            </wp:inline>
          </w:drawing>
        </w:r>
      </w:hyperlink>
      <w:r>
        <w:rPr>
          <w:rFonts w:ascii="Arial" w:eastAsia="Arial" w:hAnsi="Arial" w:cs="Arial"/>
          <w:b/>
          <w:sz w:val="20"/>
          <w:szCs w:val="20"/>
        </w:rPr>
        <w:tab/>
      </w:r>
      <w:r>
        <w:rPr>
          <w:rFonts w:ascii="Arial" w:eastAsia="Arial" w:hAnsi="Arial" w:cs="Arial"/>
          <w:sz w:val="20"/>
          <w:szCs w:val="20"/>
        </w:rPr>
        <w:t>or</w:t>
      </w:r>
      <w:r>
        <w:rPr>
          <w:rFonts w:ascii="Arial" w:eastAsia="Arial" w:hAnsi="Arial" w:cs="Arial"/>
          <w:b/>
          <w:sz w:val="20"/>
          <w:szCs w:val="20"/>
        </w:rPr>
        <w:tab/>
      </w:r>
      <w:hyperlink r:id="rId81">
        <w:r>
          <w:rPr>
            <w:rFonts w:ascii="Arial" w:eastAsia="Arial" w:hAnsi="Arial" w:cs="Arial"/>
            <w:b/>
            <w:noProof/>
            <w:sz w:val="20"/>
            <w:szCs w:val="20"/>
          </w:rPr>
          <w:drawing>
            <wp:inline distT="19050" distB="19050" distL="19050" distR="19050" wp14:anchorId="6A1913FE" wp14:editId="5F20EAE3">
              <wp:extent cx="495300" cy="215900"/>
              <wp:effectExtent l="0" t="0" r="0" b="0"/>
              <wp:docPr id="6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2"/>
                      <a:srcRect/>
                      <a:stretch>
                        <a:fillRect/>
                      </a:stretch>
                    </pic:blipFill>
                    <pic:spPr>
                      <a:xfrm>
                        <a:off x="0" y="0"/>
                        <a:ext cx="495300" cy="215900"/>
                      </a:xfrm>
                      <a:prstGeom prst="rect">
                        <a:avLst/>
                      </a:prstGeom>
                      <a:ln/>
                    </pic:spPr>
                  </pic:pic>
                </a:graphicData>
              </a:graphic>
            </wp:inline>
          </w:drawing>
        </w:r>
      </w:hyperlink>
    </w:p>
    <w:p w14:paraId="712D7AFA" w14:textId="77777777" w:rsidR="007A5850" w:rsidRDefault="007A5850">
      <w:pPr>
        <w:pBdr>
          <w:top w:val="nil"/>
          <w:left w:val="nil"/>
          <w:bottom w:val="nil"/>
          <w:right w:val="nil"/>
          <w:between w:val="nil"/>
        </w:pBdr>
        <w:jc w:val="both"/>
        <w:rPr>
          <w:rFonts w:ascii="Arial" w:eastAsia="Arial" w:hAnsi="Arial" w:cs="Arial"/>
          <w:sz w:val="20"/>
          <w:szCs w:val="20"/>
        </w:rPr>
      </w:pPr>
    </w:p>
    <w:p w14:paraId="78D3B9A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 each formula, all you are doing is taking the square root of the variance. From the data in Sections 5.3 and 5.4, we have, Set 1: SS = 64, </w:t>
      </w:r>
      <w:r>
        <w:rPr>
          <w:rFonts w:ascii="Arial" w:eastAsia="Arial" w:hAnsi="Arial" w:cs="Arial"/>
          <w:i/>
          <w:sz w:val="20"/>
          <w:szCs w:val="20"/>
        </w:rPr>
        <w:t>n</w:t>
      </w:r>
      <w:r>
        <w:rPr>
          <w:rFonts w:ascii="Arial" w:eastAsia="Arial" w:hAnsi="Arial" w:cs="Arial"/>
          <w:sz w:val="20"/>
          <w:szCs w:val="20"/>
        </w:rPr>
        <w:t xml:space="preserve"> = 10, s</w:t>
      </w:r>
      <w:r>
        <w:rPr>
          <w:rFonts w:ascii="Arial" w:eastAsia="Arial" w:hAnsi="Arial" w:cs="Arial"/>
          <w:sz w:val="20"/>
          <w:szCs w:val="20"/>
          <w:vertAlign w:val="superscript"/>
        </w:rPr>
        <w:t>2</w:t>
      </w:r>
      <w:r>
        <w:rPr>
          <w:rFonts w:ascii="Arial" w:eastAsia="Arial" w:hAnsi="Arial" w:cs="Arial"/>
          <w:sz w:val="20"/>
          <w:szCs w:val="20"/>
        </w:rPr>
        <w:t xml:space="preserve"> = 6.4; and Set 2: SS = 4, </w:t>
      </w:r>
      <w:r>
        <w:rPr>
          <w:rFonts w:ascii="Arial" w:eastAsia="Arial" w:hAnsi="Arial" w:cs="Arial"/>
          <w:i/>
          <w:sz w:val="20"/>
          <w:szCs w:val="20"/>
        </w:rPr>
        <w:t>n</w:t>
      </w:r>
      <w:r>
        <w:rPr>
          <w:rFonts w:ascii="Arial" w:eastAsia="Arial" w:hAnsi="Arial" w:cs="Arial"/>
          <w:sz w:val="20"/>
          <w:szCs w:val="20"/>
        </w:rPr>
        <w:t xml:space="preserve"> = 10, s</w:t>
      </w:r>
      <w:r>
        <w:rPr>
          <w:rFonts w:ascii="Arial" w:eastAsia="Arial" w:hAnsi="Arial" w:cs="Arial"/>
          <w:sz w:val="20"/>
          <w:szCs w:val="20"/>
          <w:vertAlign w:val="superscript"/>
        </w:rPr>
        <w:t>2</w:t>
      </w:r>
      <w:r>
        <w:rPr>
          <w:rFonts w:ascii="Arial" w:eastAsia="Arial" w:hAnsi="Arial" w:cs="Arial"/>
          <w:sz w:val="20"/>
          <w:szCs w:val="20"/>
        </w:rPr>
        <w:t xml:space="preserve"> = 0.4. The sample standard deviations in Sets I and II are:</w:t>
      </w:r>
    </w:p>
    <w:p w14:paraId="6D86778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p w14:paraId="5AA3C4D0" w14:textId="77777777" w:rsidR="007A5850" w:rsidRDefault="007A5850">
      <w:pPr>
        <w:pBdr>
          <w:top w:val="nil"/>
          <w:left w:val="nil"/>
          <w:bottom w:val="nil"/>
          <w:right w:val="nil"/>
          <w:between w:val="nil"/>
        </w:pBdr>
        <w:jc w:val="center"/>
        <w:rPr>
          <w:rFonts w:ascii="Arial" w:eastAsia="Arial" w:hAnsi="Arial" w:cs="Arial"/>
          <w:b/>
          <w:sz w:val="20"/>
          <w:szCs w:val="20"/>
        </w:rPr>
      </w:pPr>
      <m:oMath>
        <m:r>
          <w:rPr>
            <w:rFonts w:ascii="Cambria" w:eastAsia="Cambria" w:hAnsi="Cambria" w:cs="Cambria"/>
            <w:sz w:val="20"/>
            <w:szCs w:val="20"/>
          </w:rPr>
          <m:t>s=</m:t>
        </m:r>
        <m:rad>
          <m:radPr>
            <m:degHide m:val="1"/>
            <m:ctrlPr>
              <w:rPr>
                <w:rFonts w:ascii="Cambria" w:eastAsia="Cambria" w:hAnsi="Cambria" w:cs="Cambria"/>
                <w:sz w:val="20"/>
                <w:szCs w:val="20"/>
              </w:rPr>
            </m:ctrlPr>
          </m:radPr>
          <m:deg/>
          <m:e>
            <m:r>
              <w:rPr>
                <w:rFonts w:ascii="Cambria" w:eastAsia="Cambria" w:hAnsi="Cambria" w:cs="Cambria"/>
                <w:sz w:val="20"/>
                <w:szCs w:val="20"/>
              </w:rPr>
              <m:t>6.4</m:t>
            </m:r>
          </m:e>
        </m:rad>
        <m:r>
          <w:rPr>
            <w:rFonts w:ascii="Cambria" w:eastAsia="Cambria" w:hAnsi="Cambria" w:cs="Cambria"/>
            <w:sz w:val="20"/>
            <w:szCs w:val="20"/>
          </w:rPr>
          <m:t>=2.53</m:t>
        </m:r>
      </m:oMath>
      <w:r>
        <w:rPr>
          <w:rFonts w:ascii="Arial" w:eastAsia="Arial" w:hAnsi="Arial" w:cs="Arial"/>
          <w:b/>
          <w:sz w:val="20"/>
          <w:szCs w:val="20"/>
        </w:rPr>
        <w:tab/>
      </w:r>
      <w:r>
        <w:rPr>
          <w:rFonts w:ascii="Arial" w:eastAsia="Arial" w:hAnsi="Arial" w:cs="Arial"/>
          <w:b/>
          <w:sz w:val="20"/>
          <w:szCs w:val="20"/>
        </w:rPr>
        <w:tab/>
      </w:r>
      <m:oMath>
        <m:r>
          <w:rPr>
            <w:rFonts w:ascii="Cambria" w:eastAsia="Cambria" w:hAnsi="Cambria" w:cs="Cambria"/>
            <w:sz w:val="20"/>
            <w:szCs w:val="20"/>
          </w:rPr>
          <m:t>s=</m:t>
        </m:r>
        <m:rad>
          <m:radPr>
            <m:degHide m:val="1"/>
            <m:ctrlPr>
              <w:rPr>
                <w:rFonts w:ascii="Cambria" w:eastAsia="Cambria" w:hAnsi="Cambria" w:cs="Cambria"/>
                <w:sz w:val="20"/>
                <w:szCs w:val="20"/>
              </w:rPr>
            </m:ctrlPr>
          </m:radPr>
          <m:deg/>
          <m:e>
            <m:r>
              <w:rPr>
                <w:rFonts w:ascii="Cambria" w:eastAsia="Cambria" w:hAnsi="Cambria" w:cs="Cambria"/>
                <w:sz w:val="20"/>
                <w:szCs w:val="20"/>
              </w:rPr>
              <m:t>0.4</m:t>
            </m:r>
          </m:e>
        </m:rad>
        <m:r>
          <w:rPr>
            <w:rFonts w:ascii="Cambria" w:eastAsia="Cambria" w:hAnsi="Cambria" w:cs="Cambria"/>
            <w:sz w:val="20"/>
            <w:szCs w:val="20"/>
          </w:rPr>
          <m:t>=0.632</m:t>
        </m:r>
      </m:oMath>
    </w:p>
    <w:p w14:paraId="57C252E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p w14:paraId="54F24A1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standard deviation measures the average deviation (difference) between any score from the data and the mean of a distribution. For example, in Set 1, a randomly selected score is expected to deviate from the mean by 2.53 and a score is expected to deviate from the mean by 0.632 in Set 2. This does not mean you will find scores in the data set that deviate from the mean by </w:t>
      </w:r>
      <w:r>
        <w:rPr>
          <w:rFonts w:ascii="Arial" w:eastAsia="Arial" w:hAnsi="Arial" w:cs="Arial"/>
          <w:sz w:val="20"/>
          <w:szCs w:val="20"/>
          <w:u w:val="single"/>
        </w:rPr>
        <w:t>exactly</w:t>
      </w:r>
      <w:r>
        <w:rPr>
          <w:rFonts w:ascii="Arial" w:eastAsia="Arial" w:hAnsi="Arial" w:cs="Arial"/>
          <w:i/>
          <w:sz w:val="20"/>
          <w:szCs w:val="20"/>
        </w:rPr>
        <w:t xml:space="preserve"> </w:t>
      </w:r>
      <w:r>
        <w:rPr>
          <w:rFonts w:ascii="Arial" w:eastAsia="Arial" w:hAnsi="Arial" w:cs="Arial"/>
          <w:sz w:val="20"/>
          <w:szCs w:val="20"/>
        </w:rPr>
        <w:t xml:space="preserve">these amounts; the standard deviation is an average value. Because the standard deviation measures the variability of scores in the original unit of measure it is our </w:t>
      </w:r>
      <w:r>
        <w:rPr>
          <w:rFonts w:ascii="Arial" w:eastAsia="Arial" w:hAnsi="Arial" w:cs="Arial"/>
          <w:sz w:val="20"/>
          <w:szCs w:val="20"/>
          <w:u w:val="single"/>
        </w:rPr>
        <w:t>best</w:t>
      </w:r>
      <w:r>
        <w:rPr>
          <w:rFonts w:ascii="Arial" w:eastAsia="Arial" w:hAnsi="Arial" w:cs="Arial"/>
          <w:sz w:val="20"/>
          <w:szCs w:val="20"/>
        </w:rPr>
        <w:t> measure of variability. Note that the standard deviation takes into account all the scores in a distribution, because it is based on the variance and the sum of squares.</w:t>
      </w:r>
    </w:p>
    <w:p w14:paraId="6E124C91" w14:textId="77777777" w:rsidR="007A5850" w:rsidRDefault="007A5850">
      <w:pPr>
        <w:pBdr>
          <w:top w:val="nil"/>
          <w:left w:val="nil"/>
          <w:bottom w:val="nil"/>
          <w:right w:val="nil"/>
          <w:between w:val="nil"/>
        </w:pBdr>
        <w:jc w:val="both"/>
        <w:rPr>
          <w:rFonts w:ascii="Arial" w:eastAsia="Arial" w:hAnsi="Arial" w:cs="Arial"/>
          <w:sz w:val="20"/>
          <w:szCs w:val="20"/>
        </w:rPr>
      </w:pPr>
    </w:p>
    <w:p w14:paraId="4F10578D"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5.6 The Population Formulas for Variability</w:t>
      </w:r>
    </w:p>
    <w:p w14:paraId="40FBA63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Calculating sum of squares in a population is no different than calculating the sample sum of squares, the only thing that differs is the symbols. The formula for sum of squares in a population is:</w:t>
      </w:r>
    </w:p>
    <w:p w14:paraId="1125998E" w14:textId="77777777" w:rsidR="007A5850" w:rsidRDefault="007A5850">
      <w:pPr>
        <w:pBdr>
          <w:top w:val="nil"/>
          <w:left w:val="nil"/>
          <w:bottom w:val="nil"/>
          <w:right w:val="nil"/>
          <w:between w:val="nil"/>
        </w:pBdr>
        <w:jc w:val="center"/>
        <w:rPr>
          <w:rFonts w:ascii="Arial" w:eastAsia="Arial" w:hAnsi="Arial" w:cs="Arial"/>
          <w:sz w:val="20"/>
          <w:szCs w:val="20"/>
        </w:rPr>
      </w:pPr>
      <m:oMathPara>
        <m:oMath>
          <m:r>
            <w:rPr>
              <w:rFonts w:ascii="Cambria" w:eastAsia="Cambria" w:hAnsi="Cambria" w:cs="Cambria"/>
              <w:sz w:val="20"/>
              <w:szCs w:val="20"/>
            </w:rPr>
            <m:t xml:space="preserve"> SS=</m:t>
          </m:r>
          <m:nary>
            <m:naryPr>
              <m:chr m:val="∑"/>
              <m:ctrlPr>
                <w:rPr>
                  <w:rFonts w:ascii="Cambria" w:eastAsia="Cambria" w:hAnsi="Cambria" w:cs="Cambria"/>
                  <w:sz w:val="20"/>
                  <w:szCs w:val="20"/>
                </w:rPr>
              </m:ctrlPr>
            </m:naryPr>
            <m:sub/>
            <m:sup/>
            <m:e/>
          </m:nary>
          <m:sSup>
            <m:sSupPr>
              <m:ctrlPr>
                <w:rPr>
                  <w:rFonts w:ascii="Cambria" w:eastAsia="Cambria" w:hAnsi="Cambria" w:cs="Cambria"/>
                  <w:sz w:val="20"/>
                  <w:szCs w:val="20"/>
                </w:rPr>
              </m:ctrlPr>
            </m:sSupPr>
            <m:e>
              <m:r>
                <w:rPr>
                  <w:rFonts w:ascii="Cambria Math" w:hAnsi="Cambria Math"/>
                </w:rPr>
                <m:t>(</m:t>
              </m:r>
              <m:r>
                <w:rPr>
                  <w:rFonts w:ascii="Cambria" w:eastAsia="Cambria" w:hAnsi="Cambria" w:cs="Cambria"/>
                  <w:sz w:val="20"/>
                  <w:szCs w:val="20"/>
                </w:rPr>
                <m:t>X-μ</m:t>
              </m:r>
              <m:r>
                <w:rPr>
                  <w:rFonts w:ascii="Cambria Math" w:hAnsi="Cambria Math"/>
                </w:rPr>
                <m:t>)</m:t>
              </m:r>
            </m:e>
            <m:sup>
              <m:r>
                <w:rPr>
                  <w:rFonts w:ascii="Cambria" w:eastAsia="Cambria" w:hAnsi="Cambria" w:cs="Cambria"/>
                  <w:sz w:val="20"/>
                  <w:szCs w:val="20"/>
                </w:rPr>
                <m:t>2</m:t>
              </m:r>
            </m:sup>
          </m:sSup>
        </m:oMath>
      </m:oMathPara>
    </w:p>
    <w:p w14:paraId="6A8087D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This is functionally equivalent to the formula for the sample sum of squares in Section 5.3, the only difference is that here you subtract a population mean (μ) from each score. Thus, the only difference between these formulas is working with sample data versus population data. The formulas for the </w:t>
      </w:r>
      <w:r>
        <w:rPr>
          <w:rFonts w:ascii="Arial" w:eastAsia="Arial" w:hAnsi="Arial" w:cs="Arial"/>
          <w:b/>
          <w:sz w:val="20"/>
          <w:szCs w:val="20"/>
        </w:rPr>
        <w:t>population variance</w:t>
      </w:r>
      <w:r>
        <w:rPr>
          <w:rFonts w:ascii="Arial" w:eastAsia="Arial" w:hAnsi="Arial" w:cs="Arial"/>
          <w:sz w:val="20"/>
          <w:szCs w:val="20"/>
        </w:rPr>
        <w:t xml:space="preserve"> (σ</w:t>
      </w:r>
      <w:r>
        <w:rPr>
          <w:rFonts w:ascii="Arial" w:eastAsia="Arial" w:hAnsi="Arial" w:cs="Arial"/>
          <w:sz w:val="20"/>
          <w:szCs w:val="20"/>
          <w:vertAlign w:val="superscript"/>
        </w:rPr>
        <w:t>2</w:t>
      </w:r>
      <w:r>
        <w:rPr>
          <w:rFonts w:ascii="Arial" w:eastAsia="Arial" w:hAnsi="Arial" w:cs="Arial"/>
          <w:sz w:val="20"/>
          <w:szCs w:val="20"/>
        </w:rPr>
        <w:t xml:space="preserve">, ‘little sigma squared’) and the </w:t>
      </w:r>
      <w:r>
        <w:rPr>
          <w:rFonts w:ascii="Arial" w:eastAsia="Arial" w:hAnsi="Arial" w:cs="Arial"/>
          <w:b/>
          <w:sz w:val="20"/>
          <w:szCs w:val="20"/>
        </w:rPr>
        <w:t>population standard</w:t>
      </w:r>
      <w:r>
        <w:rPr>
          <w:rFonts w:ascii="Arial" w:eastAsia="Arial" w:hAnsi="Arial" w:cs="Arial"/>
          <w:sz w:val="20"/>
          <w:szCs w:val="20"/>
        </w:rPr>
        <w:t xml:space="preserve"> </w:t>
      </w:r>
      <w:r>
        <w:rPr>
          <w:rFonts w:ascii="Arial" w:eastAsia="Arial" w:hAnsi="Arial" w:cs="Arial"/>
          <w:b/>
          <w:sz w:val="20"/>
          <w:szCs w:val="20"/>
        </w:rPr>
        <w:t>deviation</w:t>
      </w:r>
      <w:r>
        <w:rPr>
          <w:rFonts w:ascii="Arial" w:eastAsia="Arial" w:hAnsi="Arial" w:cs="Arial"/>
          <w:sz w:val="20"/>
          <w:szCs w:val="20"/>
        </w:rPr>
        <w:t xml:space="preserve"> (σ, ‘little-sigma’) are functionally equivalent to the formulas for calculating the sample variance (s</w:t>
      </w:r>
      <w:r>
        <w:rPr>
          <w:rFonts w:ascii="Arial" w:eastAsia="Arial" w:hAnsi="Arial" w:cs="Arial"/>
          <w:sz w:val="20"/>
          <w:szCs w:val="20"/>
          <w:vertAlign w:val="superscript"/>
        </w:rPr>
        <w:t>2</w:t>
      </w:r>
      <w:r>
        <w:rPr>
          <w:rFonts w:ascii="Arial" w:eastAsia="Arial" w:hAnsi="Arial" w:cs="Arial"/>
          <w:sz w:val="20"/>
          <w:szCs w:val="20"/>
        </w:rPr>
        <w:t>) and the sample standard deviation (s), respectively. The formulas for population variance are:</w:t>
      </w:r>
    </w:p>
    <w:p w14:paraId="5FE755B5" w14:textId="77777777" w:rsidR="007A5850" w:rsidRDefault="007A5850">
      <w:pPr>
        <w:pBdr>
          <w:top w:val="nil"/>
          <w:left w:val="nil"/>
          <w:bottom w:val="nil"/>
          <w:right w:val="nil"/>
          <w:between w:val="nil"/>
        </w:pBdr>
        <w:jc w:val="center"/>
        <w:rPr>
          <w:rFonts w:ascii="Arial" w:eastAsia="Arial" w:hAnsi="Arial" w:cs="Arial"/>
          <w:sz w:val="20"/>
          <w:szCs w:val="20"/>
        </w:rPr>
      </w:pPr>
      <w:hyperlink r:id="rId83">
        <w:r>
          <w:rPr>
            <w:rFonts w:ascii="Arial" w:eastAsia="Arial" w:hAnsi="Arial" w:cs="Arial"/>
            <w:noProof/>
            <w:sz w:val="20"/>
            <w:szCs w:val="20"/>
          </w:rPr>
          <w:drawing>
            <wp:inline distT="19050" distB="19050" distL="19050" distR="19050" wp14:anchorId="0CDFEAB9" wp14:editId="053C7009">
              <wp:extent cx="990600" cy="381000"/>
              <wp:effectExtent l="0" t="0" r="0" b="0"/>
              <wp:docPr id="6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4"/>
                      <a:srcRect/>
                      <a:stretch>
                        <a:fillRect/>
                      </a:stretch>
                    </pic:blipFill>
                    <pic:spPr>
                      <a:xfrm>
                        <a:off x="0" y="0"/>
                        <a:ext cx="990600" cy="381000"/>
                      </a:xfrm>
                      <a:prstGeom prst="rect">
                        <a:avLst/>
                      </a:prstGeom>
                      <a:ln/>
                    </pic:spPr>
                  </pic:pic>
                </a:graphicData>
              </a:graphic>
            </wp:inline>
          </w:drawing>
        </w:r>
      </w:hyperlink>
      <w:r>
        <w:rPr>
          <w:rFonts w:ascii="Arial" w:eastAsia="Arial" w:hAnsi="Arial" w:cs="Arial"/>
          <w:sz w:val="20"/>
          <w:szCs w:val="20"/>
        </w:rPr>
        <w:tab/>
        <w:t>or</w:t>
      </w:r>
      <w:r>
        <w:rPr>
          <w:rFonts w:ascii="Arial" w:eastAsia="Arial" w:hAnsi="Arial" w:cs="Arial"/>
          <w:sz w:val="20"/>
          <w:szCs w:val="20"/>
        </w:rPr>
        <w:tab/>
      </w:r>
      <w:hyperlink r:id="rId85">
        <w:r>
          <w:rPr>
            <w:rFonts w:ascii="Arial" w:eastAsia="Arial" w:hAnsi="Arial" w:cs="Arial"/>
            <w:noProof/>
            <w:sz w:val="20"/>
            <w:szCs w:val="20"/>
          </w:rPr>
          <w:drawing>
            <wp:inline distT="19050" distB="19050" distL="19050" distR="19050" wp14:anchorId="7AA2BEEA" wp14:editId="5083194F">
              <wp:extent cx="596900" cy="317500"/>
              <wp:effectExtent l="0" t="0" r="0" b="0"/>
              <wp:docPr id="6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6"/>
                      <a:srcRect/>
                      <a:stretch>
                        <a:fillRect/>
                      </a:stretch>
                    </pic:blipFill>
                    <pic:spPr>
                      <a:xfrm>
                        <a:off x="0" y="0"/>
                        <a:ext cx="596900" cy="317500"/>
                      </a:xfrm>
                      <a:prstGeom prst="rect">
                        <a:avLst/>
                      </a:prstGeom>
                      <a:ln/>
                    </pic:spPr>
                  </pic:pic>
                </a:graphicData>
              </a:graphic>
            </wp:inline>
          </w:drawing>
        </w:r>
      </w:hyperlink>
    </w:p>
    <w:p w14:paraId="48CFF977" w14:textId="77777777" w:rsidR="007A5850" w:rsidRDefault="007A5850">
      <w:pPr>
        <w:pBdr>
          <w:top w:val="nil"/>
          <w:left w:val="nil"/>
          <w:bottom w:val="nil"/>
          <w:right w:val="nil"/>
          <w:between w:val="nil"/>
        </w:pBdr>
        <w:jc w:val="both"/>
        <w:rPr>
          <w:rFonts w:ascii="Arial" w:eastAsia="Arial" w:hAnsi="Arial" w:cs="Arial"/>
          <w:sz w:val="20"/>
          <w:szCs w:val="20"/>
        </w:rPr>
      </w:pPr>
    </w:p>
    <w:p w14:paraId="6DA2159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And for population standard deviation are:</w:t>
      </w:r>
    </w:p>
    <w:p w14:paraId="7E23D12B" w14:textId="77777777" w:rsidR="007A5850" w:rsidRDefault="007A5850">
      <w:pPr>
        <w:pBdr>
          <w:top w:val="nil"/>
          <w:left w:val="nil"/>
          <w:bottom w:val="nil"/>
          <w:right w:val="nil"/>
          <w:between w:val="nil"/>
        </w:pBdr>
        <w:jc w:val="center"/>
        <w:rPr>
          <w:rFonts w:ascii="Arial" w:eastAsia="Arial" w:hAnsi="Arial" w:cs="Arial"/>
          <w:b/>
          <w:sz w:val="20"/>
          <w:szCs w:val="20"/>
        </w:rPr>
      </w:pPr>
      <w:hyperlink r:id="rId87">
        <w:r>
          <w:rPr>
            <w:rFonts w:ascii="Arial" w:eastAsia="Arial" w:hAnsi="Arial" w:cs="Arial"/>
            <w:noProof/>
            <w:sz w:val="20"/>
            <w:szCs w:val="20"/>
          </w:rPr>
          <w:drawing>
            <wp:inline distT="19050" distB="19050" distL="19050" distR="19050" wp14:anchorId="506EC0BE" wp14:editId="43E51915">
              <wp:extent cx="1206500" cy="457200"/>
              <wp:effectExtent l="0" t="0" r="0" b="0"/>
              <wp:docPr id="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8"/>
                      <a:srcRect/>
                      <a:stretch>
                        <a:fillRect/>
                      </a:stretch>
                    </pic:blipFill>
                    <pic:spPr>
                      <a:xfrm>
                        <a:off x="0" y="0"/>
                        <a:ext cx="1206500" cy="457200"/>
                      </a:xfrm>
                      <a:prstGeom prst="rect">
                        <a:avLst/>
                      </a:prstGeom>
                      <a:ln/>
                    </pic:spPr>
                  </pic:pic>
                </a:graphicData>
              </a:graphic>
            </wp:inline>
          </w:drawing>
        </w:r>
      </w:hyperlink>
      <w:r>
        <w:tab/>
        <w:t>or</w:t>
      </w:r>
      <w:r>
        <w:tab/>
      </w:r>
      <w:hyperlink r:id="rId89">
        <w:r>
          <w:rPr>
            <w:rFonts w:ascii="Arial" w:eastAsia="Arial" w:hAnsi="Arial" w:cs="Arial"/>
            <w:noProof/>
            <w:sz w:val="20"/>
            <w:szCs w:val="20"/>
          </w:rPr>
          <w:drawing>
            <wp:inline distT="19050" distB="19050" distL="19050" distR="19050" wp14:anchorId="47000F39" wp14:editId="6854DA51">
              <wp:extent cx="762000" cy="406400"/>
              <wp:effectExtent l="0" t="0" r="0" b="0"/>
              <wp:docPr id="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0"/>
                      <a:srcRect/>
                      <a:stretch>
                        <a:fillRect/>
                      </a:stretch>
                    </pic:blipFill>
                    <pic:spPr>
                      <a:xfrm>
                        <a:off x="0" y="0"/>
                        <a:ext cx="762000" cy="406400"/>
                      </a:xfrm>
                      <a:prstGeom prst="rect">
                        <a:avLst/>
                      </a:prstGeom>
                      <a:ln/>
                    </pic:spPr>
                  </pic:pic>
                </a:graphicData>
              </a:graphic>
            </wp:inline>
          </w:drawing>
        </w:r>
      </w:hyperlink>
      <w:r>
        <w:tab/>
        <w:t>or</w:t>
      </w:r>
      <w:r>
        <w:tab/>
      </w:r>
      <w:hyperlink r:id="rId91">
        <w:r>
          <w:rPr>
            <w:rFonts w:ascii="Arial" w:eastAsia="Arial" w:hAnsi="Arial" w:cs="Arial"/>
            <w:noProof/>
            <w:sz w:val="20"/>
            <w:szCs w:val="20"/>
          </w:rPr>
          <w:drawing>
            <wp:inline distT="19050" distB="19050" distL="19050" distR="19050" wp14:anchorId="1A4842C0" wp14:editId="613573C0">
              <wp:extent cx="622300" cy="215900"/>
              <wp:effectExtent l="0" t="0" r="0" b="0"/>
              <wp:docPr id="6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2"/>
                      <a:srcRect/>
                      <a:stretch>
                        <a:fillRect/>
                      </a:stretch>
                    </pic:blipFill>
                    <pic:spPr>
                      <a:xfrm>
                        <a:off x="0" y="0"/>
                        <a:ext cx="622300" cy="215900"/>
                      </a:xfrm>
                      <a:prstGeom prst="rect">
                        <a:avLst/>
                      </a:prstGeom>
                      <a:ln/>
                    </pic:spPr>
                  </pic:pic>
                </a:graphicData>
              </a:graphic>
            </wp:inline>
          </w:drawing>
        </w:r>
      </w:hyperlink>
    </w:p>
    <w:p w14:paraId="3F1C542F" w14:textId="77777777" w:rsidR="007A5850" w:rsidRDefault="007A5850">
      <w:pPr>
        <w:pBdr>
          <w:top w:val="nil"/>
          <w:left w:val="nil"/>
          <w:bottom w:val="nil"/>
          <w:right w:val="nil"/>
          <w:between w:val="nil"/>
        </w:pBdr>
        <w:jc w:val="both"/>
        <w:rPr>
          <w:rFonts w:ascii="Arial" w:eastAsia="Arial" w:hAnsi="Arial" w:cs="Arial"/>
          <w:sz w:val="20"/>
          <w:szCs w:val="20"/>
        </w:rPr>
      </w:pPr>
    </w:p>
    <w:p w14:paraId="3CD668C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important point is the concepts </w:t>
      </w:r>
      <w:r>
        <w:rPr>
          <w:rFonts w:ascii="Arial" w:eastAsia="Arial" w:hAnsi="Arial" w:cs="Arial"/>
          <w:i/>
          <w:sz w:val="20"/>
          <w:szCs w:val="20"/>
        </w:rPr>
        <w:t>sum of squares</w:t>
      </w:r>
      <w:r>
        <w:rPr>
          <w:rFonts w:ascii="Arial" w:eastAsia="Arial" w:hAnsi="Arial" w:cs="Arial"/>
          <w:sz w:val="20"/>
          <w:szCs w:val="20"/>
        </w:rPr>
        <w:t xml:space="preserve"> (total variability), </w:t>
      </w:r>
      <w:r>
        <w:rPr>
          <w:rFonts w:ascii="Arial" w:eastAsia="Arial" w:hAnsi="Arial" w:cs="Arial"/>
          <w:i/>
          <w:sz w:val="20"/>
          <w:szCs w:val="20"/>
        </w:rPr>
        <w:t xml:space="preserve">variance </w:t>
      </w:r>
      <w:r>
        <w:rPr>
          <w:rFonts w:ascii="Arial" w:eastAsia="Arial" w:hAnsi="Arial" w:cs="Arial"/>
          <w:sz w:val="20"/>
          <w:szCs w:val="20"/>
        </w:rPr>
        <w:t xml:space="preserve">(average variability) variance), and </w:t>
      </w:r>
      <w:r>
        <w:rPr>
          <w:rFonts w:ascii="Arial" w:eastAsia="Arial" w:hAnsi="Arial" w:cs="Arial"/>
          <w:i/>
          <w:sz w:val="20"/>
          <w:szCs w:val="20"/>
        </w:rPr>
        <w:t>standard deviation</w:t>
      </w:r>
      <w:r>
        <w:rPr>
          <w:rFonts w:ascii="Arial" w:eastAsia="Arial" w:hAnsi="Arial" w:cs="Arial"/>
          <w:sz w:val="20"/>
          <w:szCs w:val="20"/>
        </w:rPr>
        <w:t xml:space="preserve"> (average difference between a score and the mean) do not change when you are working with a sample or population (the same is true for measures of central tendency). Calculating a measure of variability or o central tendency in a sample is the same as calculating a measure of central tendency in a population and the measures mean the same thing, but refer to different types of groups. The mathematical procedures do not change, just the symbols. Too many times I have seen students get hung up on the symbols used in population and samples and think the different formulas measure different things; however, the concepts variance, standard deviation, mean, median, etc., and the methods for calculating them are the same in a sample and a population. The point is to not get caught up in the different symbols. Concentrate on what the concepts mean, the language of statistics, and what each measure reflects, and you’ll be fine.</w:t>
      </w:r>
    </w:p>
    <w:p w14:paraId="087DEAF1" w14:textId="77777777" w:rsidR="007A5850" w:rsidRDefault="007A5850">
      <w:pPr>
        <w:pBdr>
          <w:top w:val="nil"/>
          <w:left w:val="nil"/>
          <w:bottom w:val="nil"/>
          <w:right w:val="nil"/>
          <w:between w:val="nil"/>
        </w:pBdr>
        <w:jc w:val="both"/>
        <w:rPr>
          <w:rFonts w:ascii="Arial" w:eastAsia="Arial" w:hAnsi="Arial" w:cs="Arial"/>
          <w:sz w:val="20"/>
          <w:szCs w:val="20"/>
        </w:rPr>
      </w:pPr>
    </w:p>
    <w:p w14:paraId="61AADAD1"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5.7 Scaling Scores</w:t>
      </w:r>
    </w:p>
    <w:p w14:paraId="729977C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There may be times when you must change each score in a data set by adding, subtracting, multiplying, or dividing by a constant. As long as you perform the same operation to each score, this is </w:t>
      </w:r>
      <w:r>
        <w:rPr>
          <w:rFonts w:ascii="Arial" w:eastAsia="Arial" w:hAnsi="Arial" w:cs="Arial"/>
          <w:b/>
          <w:sz w:val="20"/>
          <w:szCs w:val="20"/>
        </w:rPr>
        <w:t>scaling</w:t>
      </w:r>
      <w:r>
        <w:rPr>
          <w:rFonts w:ascii="Arial" w:eastAsia="Arial" w:hAnsi="Arial" w:cs="Arial"/>
          <w:sz w:val="20"/>
          <w:szCs w:val="20"/>
        </w:rPr>
        <w:t xml:space="preserve"> your scores. There are few interesting things that changing each score in the data set by a constant will do to the original mean and standard deviation. That is, if you change each score in a data set by a constant and in the same manner, you will not have to completely recalculate the mean and standard deviation.</w:t>
      </w:r>
    </w:p>
    <w:p w14:paraId="04946D01" w14:textId="77777777" w:rsidR="007A5850" w:rsidRDefault="007A5850">
      <w:pPr>
        <w:pBdr>
          <w:top w:val="nil"/>
          <w:left w:val="nil"/>
          <w:bottom w:val="nil"/>
          <w:right w:val="nil"/>
          <w:between w:val="nil"/>
        </w:pBdr>
        <w:jc w:val="both"/>
        <w:rPr>
          <w:rFonts w:ascii="Arial" w:eastAsia="Arial" w:hAnsi="Arial" w:cs="Arial"/>
          <w:sz w:val="20"/>
          <w:szCs w:val="20"/>
        </w:rPr>
      </w:pPr>
    </w:p>
    <w:p w14:paraId="4D2667E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If you add or subtract a constant to each score in a set of data, the mean of that scaled set of data will increase or decrease by that constant, respectively, from the original mean, while the standard deviation does not change. For example, if you add X = 2 to each score from Set I (see table below), the original mean of 5 will increases by 2 (new mean = 7). If you subtract 2 from each score the original mean decreases by 2 to 3. In both cases, the standard deviation does not change.</w:t>
      </w:r>
    </w:p>
    <w:p w14:paraId="556CC6A8" w14:textId="77777777" w:rsidR="007A5850" w:rsidRDefault="007A5850">
      <w:pPr>
        <w:pBdr>
          <w:top w:val="nil"/>
          <w:left w:val="nil"/>
          <w:bottom w:val="nil"/>
          <w:right w:val="nil"/>
          <w:between w:val="nil"/>
        </w:pBdr>
        <w:jc w:val="both"/>
        <w:rPr>
          <w:rFonts w:ascii="Arial" w:eastAsia="Arial" w:hAnsi="Arial" w:cs="Arial"/>
          <w:sz w:val="20"/>
          <w:szCs w:val="20"/>
        </w:rPr>
      </w:pPr>
    </w:p>
    <w:p w14:paraId="490E0EA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If you multiply each score by a constant, the new mean is equal to the original mean multiplied by that constant and the new standard deviation will be equal to the original standard deviation multiplied by that constant. For example if you multiply each score from Set I by 2, the original mean of 5 is now equal to 10 and the original standard deviation (2.53) increases to 5.06.</w:t>
      </w:r>
    </w:p>
    <w:p w14:paraId="3B54B432" w14:textId="77777777" w:rsidR="007A5850" w:rsidRDefault="007A5850">
      <w:pPr>
        <w:pBdr>
          <w:top w:val="nil"/>
          <w:left w:val="nil"/>
          <w:bottom w:val="nil"/>
          <w:right w:val="nil"/>
          <w:between w:val="nil"/>
        </w:pBdr>
        <w:jc w:val="both"/>
        <w:rPr>
          <w:rFonts w:ascii="Arial" w:eastAsia="Arial" w:hAnsi="Arial" w:cs="Arial"/>
          <w:sz w:val="20"/>
          <w:szCs w:val="20"/>
        </w:rPr>
      </w:pPr>
    </w:p>
    <w:p w14:paraId="3B91BD5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If you divide each score in a data set by a constant, the new mean will be equal to the original mean divided by that constant, and the new standard deviation will be equal to the original standard deviation divided by that constant. For example if you divide each score from Set I by 2, the original mean (5) is now equal to 2.5, and the original standard deviation (2.53) is now equal to 1.265. You can check all of this using the original data from Set I and the scaled Set I scores below::</w:t>
      </w:r>
    </w:p>
    <w:p w14:paraId="611A01B5"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330" w:type="dxa"/>
        <w:jc w:val="center"/>
        <w:tblLayout w:type="fixed"/>
        <w:tblLook w:val="0000" w:firstRow="0" w:lastRow="0" w:firstColumn="0" w:lastColumn="0" w:noHBand="0" w:noVBand="0"/>
      </w:tblPr>
      <w:tblGrid>
        <w:gridCol w:w="2130"/>
        <w:gridCol w:w="1830"/>
        <w:gridCol w:w="1770"/>
        <w:gridCol w:w="1830"/>
        <w:gridCol w:w="1770"/>
      </w:tblGrid>
      <w:tr w:rsidR="007A5850" w14:paraId="2683111B" w14:textId="77777777">
        <w:trPr>
          <w:jc w:val="center"/>
        </w:trPr>
        <w:tc>
          <w:tcPr>
            <w:tcW w:w="213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3DC058B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X</w:t>
            </w:r>
          </w:p>
        </w:tc>
        <w:tc>
          <w:tcPr>
            <w:tcW w:w="183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717534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X + 2</w:t>
            </w:r>
          </w:p>
        </w:tc>
        <w:tc>
          <w:tcPr>
            <w:tcW w:w="177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4E2572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X - 2</w:t>
            </w:r>
          </w:p>
        </w:tc>
        <w:tc>
          <w:tcPr>
            <w:tcW w:w="183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A36723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X*2</w:t>
            </w:r>
          </w:p>
        </w:tc>
        <w:tc>
          <w:tcPr>
            <w:tcW w:w="177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5C9B72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X/2</w:t>
            </w:r>
          </w:p>
        </w:tc>
      </w:tr>
      <w:tr w:rsidR="007A5850" w14:paraId="1B370448" w14:textId="77777777">
        <w:trPr>
          <w:jc w:val="center"/>
        </w:trPr>
        <w:tc>
          <w:tcPr>
            <w:tcW w:w="2130" w:type="dxa"/>
            <w:tcBorders>
              <w:top w:val="single" w:sz="4" w:space="0" w:color="000000"/>
            </w:tcBorders>
            <w:shd w:val="clear" w:color="auto" w:fill="FFFFFF"/>
            <w:tcMar>
              <w:top w:w="0" w:type="dxa"/>
              <w:left w:w="0" w:type="dxa"/>
              <w:bottom w:w="0" w:type="dxa"/>
              <w:right w:w="0" w:type="dxa"/>
            </w:tcMar>
            <w:vAlign w:val="center"/>
          </w:tcPr>
          <w:p w14:paraId="0D34016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w:t>
            </w:r>
          </w:p>
        </w:tc>
        <w:tc>
          <w:tcPr>
            <w:tcW w:w="1830" w:type="dxa"/>
            <w:tcBorders>
              <w:top w:val="single" w:sz="4" w:space="0" w:color="000000"/>
            </w:tcBorders>
            <w:shd w:val="clear" w:color="auto" w:fill="FFFFFF"/>
            <w:tcMar>
              <w:top w:w="0" w:type="dxa"/>
              <w:left w:w="0" w:type="dxa"/>
              <w:bottom w:w="0" w:type="dxa"/>
              <w:right w:w="0" w:type="dxa"/>
            </w:tcMar>
            <w:vAlign w:val="center"/>
          </w:tcPr>
          <w:p w14:paraId="1F2719B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12</w:t>
            </w:r>
          </w:p>
        </w:tc>
        <w:tc>
          <w:tcPr>
            <w:tcW w:w="1770" w:type="dxa"/>
            <w:tcBorders>
              <w:top w:val="single" w:sz="4" w:space="0" w:color="000000"/>
            </w:tcBorders>
            <w:shd w:val="clear" w:color="auto" w:fill="FFFFFF"/>
            <w:tcMar>
              <w:top w:w="0" w:type="dxa"/>
              <w:left w:w="0" w:type="dxa"/>
              <w:bottom w:w="0" w:type="dxa"/>
              <w:right w:w="0" w:type="dxa"/>
            </w:tcMar>
            <w:vAlign w:val="center"/>
          </w:tcPr>
          <w:p w14:paraId="3A129C5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1830" w:type="dxa"/>
            <w:tcBorders>
              <w:top w:val="single" w:sz="4" w:space="0" w:color="000000"/>
            </w:tcBorders>
            <w:shd w:val="clear" w:color="auto" w:fill="FFFFFF"/>
            <w:tcMar>
              <w:top w:w="0" w:type="dxa"/>
              <w:left w:w="0" w:type="dxa"/>
              <w:bottom w:w="0" w:type="dxa"/>
              <w:right w:w="0" w:type="dxa"/>
            </w:tcMar>
            <w:vAlign w:val="center"/>
          </w:tcPr>
          <w:p w14:paraId="77053A3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20</w:t>
            </w:r>
          </w:p>
        </w:tc>
        <w:tc>
          <w:tcPr>
            <w:tcW w:w="1770" w:type="dxa"/>
            <w:tcBorders>
              <w:top w:val="single" w:sz="4" w:space="0" w:color="000000"/>
            </w:tcBorders>
            <w:shd w:val="clear" w:color="auto" w:fill="FFFFFF"/>
            <w:tcMar>
              <w:top w:w="0" w:type="dxa"/>
              <w:left w:w="0" w:type="dxa"/>
              <w:bottom w:w="0" w:type="dxa"/>
              <w:right w:w="0" w:type="dxa"/>
            </w:tcMar>
            <w:vAlign w:val="center"/>
          </w:tcPr>
          <w:p w14:paraId="1E96D35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r>
      <w:tr w:rsidR="007A5850" w14:paraId="2BA9A887" w14:textId="77777777">
        <w:trPr>
          <w:jc w:val="center"/>
        </w:trPr>
        <w:tc>
          <w:tcPr>
            <w:tcW w:w="2130" w:type="dxa"/>
            <w:shd w:val="clear" w:color="auto" w:fill="FFFFFF"/>
            <w:tcMar>
              <w:top w:w="0" w:type="dxa"/>
              <w:left w:w="0" w:type="dxa"/>
              <w:bottom w:w="0" w:type="dxa"/>
              <w:right w:w="0" w:type="dxa"/>
            </w:tcMar>
            <w:vAlign w:val="center"/>
          </w:tcPr>
          <w:p w14:paraId="28ABF6C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1830" w:type="dxa"/>
            <w:shd w:val="clear" w:color="auto" w:fill="FFFFFF"/>
            <w:tcMar>
              <w:top w:w="0" w:type="dxa"/>
              <w:left w:w="0" w:type="dxa"/>
              <w:bottom w:w="0" w:type="dxa"/>
              <w:right w:w="0" w:type="dxa"/>
            </w:tcMar>
            <w:vAlign w:val="center"/>
          </w:tcPr>
          <w:p w14:paraId="6827FC9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w:t>
            </w:r>
          </w:p>
        </w:tc>
        <w:tc>
          <w:tcPr>
            <w:tcW w:w="1770" w:type="dxa"/>
            <w:shd w:val="clear" w:color="auto" w:fill="FFFFFF"/>
            <w:tcMar>
              <w:top w:w="0" w:type="dxa"/>
              <w:left w:w="0" w:type="dxa"/>
              <w:bottom w:w="0" w:type="dxa"/>
              <w:right w:w="0" w:type="dxa"/>
            </w:tcMar>
            <w:vAlign w:val="center"/>
          </w:tcPr>
          <w:p w14:paraId="6112698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1830" w:type="dxa"/>
            <w:shd w:val="clear" w:color="auto" w:fill="FFFFFF"/>
            <w:tcMar>
              <w:top w:w="0" w:type="dxa"/>
              <w:left w:w="0" w:type="dxa"/>
              <w:bottom w:w="0" w:type="dxa"/>
              <w:right w:w="0" w:type="dxa"/>
            </w:tcMar>
            <w:vAlign w:val="center"/>
          </w:tcPr>
          <w:p w14:paraId="1A6721C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16</w:t>
            </w:r>
          </w:p>
        </w:tc>
        <w:tc>
          <w:tcPr>
            <w:tcW w:w="1770" w:type="dxa"/>
            <w:shd w:val="clear" w:color="auto" w:fill="FFFFFF"/>
            <w:tcMar>
              <w:top w:w="0" w:type="dxa"/>
              <w:left w:w="0" w:type="dxa"/>
              <w:bottom w:w="0" w:type="dxa"/>
              <w:right w:w="0" w:type="dxa"/>
            </w:tcMar>
            <w:vAlign w:val="center"/>
          </w:tcPr>
          <w:p w14:paraId="0186CE6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r>
      <w:tr w:rsidR="007A5850" w14:paraId="3CD3BEDA" w14:textId="77777777">
        <w:trPr>
          <w:jc w:val="center"/>
        </w:trPr>
        <w:tc>
          <w:tcPr>
            <w:tcW w:w="2130" w:type="dxa"/>
            <w:shd w:val="clear" w:color="auto" w:fill="FFFFFF"/>
            <w:tcMar>
              <w:top w:w="0" w:type="dxa"/>
              <w:left w:w="0" w:type="dxa"/>
              <w:bottom w:w="0" w:type="dxa"/>
              <w:right w:w="0" w:type="dxa"/>
            </w:tcMar>
            <w:vAlign w:val="center"/>
          </w:tcPr>
          <w:p w14:paraId="26B30BB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1830" w:type="dxa"/>
            <w:shd w:val="clear" w:color="auto" w:fill="FFFFFF"/>
            <w:tcMar>
              <w:top w:w="0" w:type="dxa"/>
              <w:left w:w="0" w:type="dxa"/>
              <w:bottom w:w="0" w:type="dxa"/>
              <w:right w:w="0" w:type="dxa"/>
            </w:tcMar>
            <w:vAlign w:val="center"/>
          </w:tcPr>
          <w:p w14:paraId="3DD5A4E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1770" w:type="dxa"/>
            <w:shd w:val="clear" w:color="auto" w:fill="FFFFFF"/>
            <w:tcMar>
              <w:top w:w="0" w:type="dxa"/>
              <w:left w:w="0" w:type="dxa"/>
              <w:bottom w:w="0" w:type="dxa"/>
              <w:right w:w="0" w:type="dxa"/>
            </w:tcMar>
            <w:vAlign w:val="center"/>
          </w:tcPr>
          <w:p w14:paraId="4823978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1830" w:type="dxa"/>
            <w:shd w:val="clear" w:color="auto" w:fill="FFFFFF"/>
            <w:tcMar>
              <w:top w:w="0" w:type="dxa"/>
              <w:left w:w="0" w:type="dxa"/>
              <w:bottom w:w="0" w:type="dxa"/>
              <w:right w:w="0" w:type="dxa"/>
            </w:tcMar>
            <w:vAlign w:val="center"/>
          </w:tcPr>
          <w:p w14:paraId="18781BC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12</w:t>
            </w:r>
          </w:p>
        </w:tc>
        <w:tc>
          <w:tcPr>
            <w:tcW w:w="1770" w:type="dxa"/>
            <w:shd w:val="clear" w:color="auto" w:fill="FFFFFF"/>
            <w:tcMar>
              <w:top w:w="0" w:type="dxa"/>
              <w:left w:w="0" w:type="dxa"/>
              <w:bottom w:w="0" w:type="dxa"/>
              <w:right w:w="0" w:type="dxa"/>
            </w:tcMar>
            <w:vAlign w:val="center"/>
          </w:tcPr>
          <w:p w14:paraId="52CDD0E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r>
      <w:tr w:rsidR="007A5850" w14:paraId="34C113FB" w14:textId="77777777">
        <w:trPr>
          <w:jc w:val="center"/>
        </w:trPr>
        <w:tc>
          <w:tcPr>
            <w:tcW w:w="2130" w:type="dxa"/>
            <w:shd w:val="clear" w:color="auto" w:fill="FFFFFF"/>
            <w:tcMar>
              <w:top w:w="0" w:type="dxa"/>
              <w:left w:w="0" w:type="dxa"/>
              <w:bottom w:w="0" w:type="dxa"/>
              <w:right w:w="0" w:type="dxa"/>
            </w:tcMar>
            <w:vAlign w:val="center"/>
          </w:tcPr>
          <w:p w14:paraId="224D8CF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1830" w:type="dxa"/>
            <w:shd w:val="clear" w:color="auto" w:fill="FFFFFF"/>
            <w:tcMar>
              <w:top w:w="0" w:type="dxa"/>
              <w:left w:w="0" w:type="dxa"/>
              <w:bottom w:w="0" w:type="dxa"/>
              <w:right w:w="0" w:type="dxa"/>
            </w:tcMar>
            <w:vAlign w:val="center"/>
          </w:tcPr>
          <w:p w14:paraId="1426669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1770" w:type="dxa"/>
            <w:shd w:val="clear" w:color="auto" w:fill="FFFFFF"/>
            <w:tcMar>
              <w:top w:w="0" w:type="dxa"/>
              <w:left w:w="0" w:type="dxa"/>
              <w:bottom w:w="0" w:type="dxa"/>
              <w:right w:w="0" w:type="dxa"/>
            </w:tcMar>
            <w:vAlign w:val="center"/>
          </w:tcPr>
          <w:p w14:paraId="203A1D1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1830" w:type="dxa"/>
            <w:shd w:val="clear" w:color="auto" w:fill="FFFFFF"/>
            <w:tcMar>
              <w:top w:w="0" w:type="dxa"/>
              <w:left w:w="0" w:type="dxa"/>
              <w:bottom w:w="0" w:type="dxa"/>
              <w:right w:w="0" w:type="dxa"/>
            </w:tcMar>
            <w:vAlign w:val="center"/>
          </w:tcPr>
          <w:p w14:paraId="707B200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12</w:t>
            </w:r>
          </w:p>
        </w:tc>
        <w:tc>
          <w:tcPr>
            <w:tcW w:w="1770" w:type="dxa"/>
            <w:shd w:val="clear" w:color="auto" w:fill="FFFFFF"/>
            <w:tcMar>
              <w:top w:w="0" w:type="dxa"/>
              <w:left w:w="0" w:type="dxa"/>
              <w:bottom w:w="0" w:type="dxa"/>
              <w:right w:w="0" w:type="dxa"/>
            </w:tcMar>
            <w:vAlign w:val="center"/>
          </w:tcPr>
          <w:p w14:paraId="3E894FA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r>
      <w:tr w:rsidR="007A5850" w14:paraId="0C74D943" w14:textId="77777777">
        <w:trPr>
          <w:jc w:val="center"/>
        </w:trPr>
        <w:tc>
          <w:tcPr>
            <w:tcW w:w="2130" w:type="dxa"/>
            <w:shd w:val="clear" w:color="auto" w:fill="FFFFFF"/>
            <w:tcMar>
              <w:top w:w="0" w:type="dxa"/>
              <w:left w:w="0" w:type="dxa"/>
              <w:bottom w:w="0" w:type="dxa"/>
              <w:right w:w="0" w:type="dxa"/>
            </w:tcMar>
            <w:vAlign w:val="center"/>
          </w:tcPr>
          <w:p w14:paraId="6E28500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c>
          <w:tcPr>
            <w:tcW w:w="1830" w:type="dxa"/>
            <w:shd w:val="clear" w:color="auto" w:fill="FFFFFF"/>
            <w:tcMar>
              <w:top w:w="0" w:type="dxa"/>
              <w:left w:w="0" w:type="dxa"/>
              <w:bottom w:w="0" w:type="dxa"/>
              <w:right w:w="0" w:type="dxa"/>
            </w:tcMar>
            <w:vAlign w:val="center"/>
          </w:tcPr>
          <w:p w14:paraId="1B92560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1770" w:type="dxa"/>
            <w:shd w:val="clear" w:color="auto" w:fill="FFFFFF"/>
            <w:tcMar>
              <w:top w:w="0" w:type="dxa"/>
              <w:left w:w="0" w:type="dxa"/>
              <w:bottom w:w="0" w:type="dxa"/>
              <w:right w:w="0" w:type="dxa"/>
            </w:tcMar>
            <w:vAlign w:val="center"/>
          </w:tcPr>
          <w:p w14:paraId="57FB741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c>
          <w:tcPr>
            <w:tcW w:w="1830" w:type="dxa"/>
            <w:shd w:val="clear" w:color="auto" w:fill="FFFFFF"/>
            <w:tcMar>
              <w:top w:w="0" w:type="dxa"/>
              <w:left w:w="0" w:type="dxa"/>
              <w:bottom w:w="0" w:type="dxa"/>
              <w:right w:w="0" w:type="dxa"/>
            </w:tcMar>
            <w:vAlign w:val="center"/>
          </w:tcPr>
          <w:p w14:paraId="64A20BA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w:t>
            </w:r>
          </w:p>
        </w:tc>
        <w:tc>
          <w:tcPr>
            <w:tcW w:w="1770" w:type="dxa"/>
            <w:shd w:val="clear" w:color="auto" w:fill="FFFFFF"/>
            <w:tcMar>
              <w:top w:w="0" w:type="dxa"/>
              <w:left w:w="0" w:type="dxa"/>
              <w:bottom w:w="0" w:type="dxa"/>
              <w:right w:w="0" w:type="dxa"/>
            </w:tcMar>
            <w:vAlign w:val="center"/>
          </w:tcPr>
          <w:p w14:paraId="37A6937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2.5</w:t>
            </w:r>
          </w:p>
        </w:tc>
      </w:tr>
      <w:tr w:rsidR="007A5850" w14:paraId="7D31C2D7" w14:textId="77777777">
        <w:trPr>
          <w:jc w:val="center"/>
        </w:trPr>
        <w:tc>
          <w:tcPr>
            <w:tcW w:w="2130" w:type="dxa"/>
            <w:shd w:val="clear" w:color="auto" w:fill="FFFFFF"/>
            <w:tcMar>
              <w:top w:w="0" w:type="dxa"/>
              <w:left w:w="0" w:type="dxa"/>
              <w:bottom w:w="0" w:type="dxa"/>
              <w:right w:w="0" w:type="dxa"/>
            </w:tcMar>
            <w:vAlign w:val="center"/>
          </w:tcPr>
          <w:p w14:paraId="79BF915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c>
          <w:tcPr>
            <w:tcW w:w="1830" w:type="dxa"/>
            <w:shd w:val="clear" w:color="auto" w:fill="FFFFFF"/>
            <w:tcMar>
              <w:top w:w="0" w:type="dxa"/>
              <w:left w:w="0" w:type="dxa"/>
              <w:bottom w:w="0" w:type="dxa"/>
              <w:right w:w="0" w:type="dxa"/>
            </w:tcMar>
            <w:vAlign w:val="center"/>
          </w:tcPr>
          <w:p w14:paraId="4536B02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1770" w:type="dxa"/>
            <w:shd w:val="clear" w:color="auto" w:fill="FFFFFF"/>
            <w:tcMar>
              <w:top w:w="0" w:type="dxa"/>
              <w:left w:w="0" w:type="dxa"/>
              <w:bottom w:w="0" w:type="dxa"/>
              <w:right w:w="0" w:type="dxa"/>
            </w:tcMar>
            <w:vAlign w:val="center"/>
          </w:tcPr>
          <w:p w14:paraId="5E11DA4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c>
          <w:tcPr>
            <w:tcW w:w="1830" w:type="dxa"/>
            <w:shd w:val="clear" w:color="auto" w:fill="FFFFFF"/>
            <w:tcMar>
              <w:top w:w="0" w:type="dxa"/>
              <w:left w:w="0" w:type="dxa"/>
              <w:bottom w:w="0" w:type="dxa"/>
              <w:right w:w="0" w:type="dxa"/>
            </w:tcMar>
            <w:vAlign w:val="center"/>
          </w:tcPr>
          <w:p w14:paraId="6DF0DD5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w:t>
            </w:r>
          </w:p>
        </w:tc>
        <w:tc>
          <w:tcPr>
            <w:tcW w:w="1770" w:type="dxa"/>
            <w:shd w:val="clear" w:color="auto" w:fill="FFFFFF"/>
            <w:tcMar>
              <w:top w:w="0" w:type="dxa"/>
              <w:left w:w="0" w:type="dxa"/>
              <w:bottom w:w="0" w:type="dxa"/>
              <w:right w:w="0" w:type="dxa"/>
            </w:tcMar>
            <w:vAlign w:val="center"/>
          </w:tcPr>
          <w:p w14:paraId="4C6942B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2.5</w:t>
            </w:r>
          </w:p>
        </w:tc>
      </w:tr>
      <w:tr w:rsidR="007A5850" w14:paraId="2545376A" w14:textId="77777777">
        <w:trPr>
          <w:jc w:val="center"/>
        </w:trPr>
        <w:tc>
          <w:tcPr>
            <w:tcW w:w="2130" w:type="dxa"/>
            <w:shd w:val="clear" w:color="auto" w:fill="FFFFFF"/>
            <w:tcMar>
              <w:top w:w="0" w:type="dxa"/>
              <w:left w:w="0" w:type="dxa"/>
              <w:bottom w:w="0" w:type="dxa"/>
              <w:right w:w="0" w:type="dxa"/>
            </w:tcMar>
            <w:vAlign w:val="center"/>
          </w:tcPr>
          <w:p w14:paraId="790CBA2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1830" w:type="dxa"/>
            <w:shd w:val="clear" w:color="auto" w:fill="FFFFFF"/>
            <w:tcMar>
              <w:top w:w="0" w:type="dxa"/>
              <w:left w:w="0" w:type="dxa"/>
              <w:bottom w:w="0" w:type="dxa"/>
              <w:right w:w="0" w:type="dxa"/>
            </w:tcMar>
            <w:vAlign w:val="center"/>
          </w:tcPr>
          <w:p w14:paraId="784F24C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1770" w:type="dxa"/>
            <w:shd w:val="clear" w:color="auto" w:fill="FFFFFF"/>
            <w:tcMar>
              <w:top w:w="0" w:type="dxa"/>
              <w:left w:w="0" w:type="dxa"/>
              <w:bottom w:w="0" w:type="dxa"/>
              <w:right w:w="0" w:type="dxa"/>
            </w:tcMar>
            <w:vAlign w:val="center"/>
          </w:tcPr>
          <w:p w14:paraId="0F434E8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w:t>
            </w:r>
          </w:p>
        </w:tc>
        <w:tc>
          <w:tcPr>
            <w:tcW w:w="1830" w:type="dxa"/>
            <w:shd w:val="clear" w:color="auto" w:fill="FFFFFF"/>
            <w:tcMar>
              <w:top w:w="0" w:type="dxa"/>
              <w:left w:w="0" w:type="dxa"/>
              <w:bottom w:w="0" w:type="dxa"/>
              <w:right w:w="0" w:type="dxa"/>
            </w:tcMar>
            <w:vAlign w:val="center"/>
          </w:tcPr>
          <w:p w14:paraId="2427346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1770" w:type="dxa"/>
            <w:shd w:val="clear" w:color="auto" w:fill="FFFFFF"/>
            <w:tcMar>
              <w:top w:w="0" w:type="dxa"/>
              <w:left w:w="0" w:type="dxa"/>
              <w:bottom w:w="0" w:type="dxa"/>
              <w:right w:w="0" w:type="dxa"/>
            </w:tcMar>
            <w:vAlign w:val="center"/>
          </w:tcPr>
          <w:p w14:paraId="0F1149B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w:t>
            </w:r>
          </w:p>
        </w:tc>
      </w:tr>
      <w:tr w:rsidR="007A5850" w14:paraId="6FBB228E" w14:textId="77777777">
        <w:trPr>
          <w:jc w:val="center"/>
        </w:trPr>
        <w:tc>
          <w:tcPr>
            <w:tcW w:w="2130" w:type="dxa"/>
            <w:shd w:val="clear" w:color="auto" w:fill="FFFFFF"/>
            <w:tcMar>
              <w:top w:w="0" w:type="dxa"/>
              <w:left w:w="0" w:type="dxa"/>
              <w:bottom w:w="0" w:type="dxa"/>
              <w:right w:w="0" w:type="dxa"/>
            </w:tcMar>
            <w:vAlign w:val="center"/>
          </w:tcPr>
          <w:p w14:paraId="6B6B99B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w:t>
            </w:r>
          </w:p>
        </w:tc>
        <w:tc>
          <w:tcPr>
            <w:tcW w:w="1830" w:type="dxa"/>
            <w:shd w:val="clear" w:color="auto" w:fill="FFFFFF"/>
            <w:tcMar>
              <w:top w:w="0" w:type="dxa"/>
              <w:left w:w="0" w:type="dxa"/>
              <w:bottom w:w="0" w:type="dxa"/>
              <w:right w:w="0" w:type="dxa"/>
            </w:tcMar>
            <w:vAlign w:val="center"/>
          </w:tcPr>
          <w:p w14:paraId="19F6361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1770" w:type="dxa"/>
            <w:shd w:val="clear" w:color="auto" w:fill="FFFFFF"/>
            <w:tcMar>
              <w:top w:w="0" w:type="dxa"/>
              <w:left w:w="0" w:type="dxa"/>
              <w:bottom w:w="0" w:type="dxa"/>
              <w:right w:w="0" w:type="dxa"/>
            </w:tcMar>
            <w:vAlign w:val="center"/>
          </w:tcPr>
          <w:p w14:paraId="1585D40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w:t>
            </w:r>
          </w:p>
        </w:tc>
        <w:tc>
          <w:tcPr>
            <w:tcW w:w="1830" w:type="dxa"/>
            <w:shd w:val="clear" w:color="auto" w:fill="FFFFFF"/>
            <w:tcMar>
              <w:top w:w="0" w:type="dxa"/>
              <w:left w:w="0" w:type="dxa"/>
              <w:bottom w:w="0" w:type="dxa"/>
              <w:right w:w="0" w:type="dxa"/>
            </w:tcMar>
            <w:vAlign w:val="center"/>
          </w:tcPr>
          <w:p w14:paraId="4A23781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1770" w:type="dxa"/>
            <w:shd w:val="clear" w:color="auto" w:fill="FFFFFF"/>
            <w:tcMar>
              <w:top w:w="0" w:type="dxa"/>
              <w:left w:w="0" w:type="dxa"/>
              <w:bottom w:w="0" w:type="dxa"/>
              <w:right w:w="0" w:type="dxa"/>
            </w:tcMar>
            <w:vAlign w:val="center"/>
          </w:tcPr>
          <w:p w14:paraId="4DC3E87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r>
      <w:tr w:rsidR="007A5850" w14:paraId="1EFE19F1" w14:textId="77777777">
        <w:trPr>
          <w:jc w:val="center"/>
        </w:trPr>
        <w:tc>
          <w:tcPr>
            <w:tcW w:w="2130" w:type="dxa"/>
            <w:shd w:val="clear" w:color="auto" w:fill="FFFFFF"/>
            <w:tcMar>
              <w:top w:w="0" w:type="dxa"/>
              <w:left w:w="0" w:type="dxa"/>
              <w:bottom w:w="0" w:type="dxa"/>
              <w:right w:w="0" w:type="dxa"/>
            </w:tcMar>
            <w:vAlign w:val="center"/>
          </w:tcPr>
          <w:p w14:paraId="79299A4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w:t>
            </w:r>
          </w:p>
        </w:tc>
        <w:tc>
          <w:tcPr>
            <w:tcW w:w="1830" w:type="dxa"/>
            <w:shd w:val="clear" w:color="auto" w:fill="FFFFFF"/>
            <w:tcMar>
              <w:top w:w="0" w:type="dxa"/>
              <w:left w:w="0" w:type="dxa"/>
              <w:bottom w:w="0" w:type="dxa"/>
              <w:right w:w="0" w:type="dxa"/>
            </w:tcMar>
            <w:vAlign w:val="center"/>
          </w:tcPr>
          <w:p w14:paraId="4C11211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1770" w:type="dxa"/>
            <w:shd w:val="clear" w:color="auto" w:fill="FFFFFF"/>
            <w:tcMar>
              <w:top w:w="0" w:type="dxa"/>
              <w:left w:w="0" w:type="dxa"/>
              <w:bottom w:w="0" w:type="dxa"/>
              <w:right w:w="0" w:type="dxa"/>
            </w:tcMar>
            <w:vAlign w:val="center"/>
          </w:tcPr>
          <w:p w14:paraId="482E395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w:t>
            </w:r>
          </w:p>
        </w:tc>
        <w:tc>
          <w:tcPr>
            <w:tcW w:w="1830" w:type="dxa"/>
            <w:shd w:val="clear" w:color="auto" w:fill="FFFFFF"/>
            <w:tcMar>
              <w:top w:w="0" w:type="dxa"/>
              <w:left w:w="0" w:type="dxa"/>
              <w:bottom w:w="0" w:type="dxa"/>
              <w:right w:w="0" w:type="dxa"/>
            </w:tcMar>
            <w:vAlign w:val="center"/>
          </w:tcPr>
          <w:p w14:paraId="305B2A0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1770" w:type="dxa"/>
            <w:shd w:val="clear" w:color="auto" w:fill="FFFFFF"/>
            <w:tcMar>
              <w:top w:w="0" w:type="dxa"/>
              <w:left w:w="0" w:type="dxa"/>
              <w:bottom w:w="0" w:type="dxa"/>
              <w:right w:w="0" w:type="dxa"/>
            </w:tcMar>
            <w:vAlign w:val="center"/>
          </w:tcPr>
          <w:p w14:paraId="346843C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r>
      <w:tr w:rsidR="007A5850" w14:paraId="7E5AF54C" w14:textId="77777777">
        <w:trPr>
          <w:jc w:val="center"/>
        </w:trPr>
        <w:tc>
          <w:tcPr>
            <w:tcW w:w="2130" w:type="dxa"/>
            <w:tcBorders>
              <w:bottom w:val="single" w:sz="4" w:space="0" w:color="000000"/>
            </w:tcBorders>
            <w:shd w:val="clear" w:color="auto" w:fill="FFFFFF"/>
            <w:tcMar>
              <w:top w:w="0" w:type="dxa"/>
              <w:left w:w="0" w:type="dxa"/>
              <w:bottom w:w="0" w:type="dxa"/>
              <w:right w:w="0" w:type="dxa"/>
            </w:tcMar>
            <w:vAlign w:val="center"/>
          </w:tcPr>
          <w:p w14:paraId="1535FFC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w:t>
            </w:r>
          </w:p>
        </w:tc>
        <w:tc>
          <w:tcPr>
            <w:tcW w:w="1830" w:type="dxa"/>
            <w:tcBorders>
              <w:bottom w:val="single" w:sz="4" w:space="0" w:color="000000"/>
            </w:tcBorders>
            <w:shd w:val="clear" w:color="auto" w:fill="FFFFFF"/>
            <w:tcMar>
              <w:top w:w="0" w:type="dxa"/>
              <w:left w:w="0" w:type="dxa"/>
              <w:bottom w:w="0" w:type="dxa"/>
              <w:right w:w="0" w:type="dxa"/>
            </w:tcMar>
            <w:vAlign w:val="center"/>
          </w:tcPr>
          <w:p w14:paraId="53A33FB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1770" w:type="dxa"/>
            <w:tcBorders>
              <w:bottom w:val="single" w:sz="4" w:space="0" w:color="000000"/>
            </w:tcBorders>
            <w:shd w:val="clear" w:color="auto" w:fill="FFFFFF"/>
            <w:tcMar>
              <w:top w:w="0" w:type="dxa"/>
              <w:left w:w="0" w:type="dxa"/>
              <w:bottom w:w="0" w:type="dxa"/>
              <w:right w:w="0" w:type="dxa"/>
            </w:tcMar>
            <w:vAlign w:val="center"/>
          </w:tcPr>
          <w:p w14:paraId="38D09DC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w:t>
            </w:r>
          </w:p>
        </w:tc>
        <w:tc>
          <w:tcPr>
            <w:tcW w:w="1830" w:type="dxa"/>
            <w:tcBorders>
              <w:bottom w:val="single" w:sz="4" w:space="0" w:color="000000"/>
            </w:tcBorders>
            <w:shd w:val="clear" w:color="auto" w:fill="FFFFFF"/>
            <w:tcMar>
              <w:top w:w="0" w:type="dxa"/>
              <w:left w:w="0" w:type="dxa"/>
              <w:bottom w:w="0" w:type="dxa"/>
              <w:right w:w="0" w:type="dxa"/>
            </w:tcMar>
            <w:vAlign w:val="center"/>
          </w:tcPr>
          <w:p w14:paraId="3640F77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1770" w:type="dxa"/>
            <w:tcBorders>
              <w:bottom w:val="single" w:sz="4" w:space="0" w:color="000000"/>
            </w:tcBorders>
            <w:shd w:val="clear" w:color="auto" w:fill="FFFFFF"/>
            <w:tcMar>
              <w:top w:w="0" w:type="dxa"/>
              <w:left w:w="0" w:type="dxa"/>
              <w:bottom w:w="0" w:type="dxa"/>
              <w:right w:w="0" w:type="dxa"/>
            </w:tcMar>
            <w:vAlign w:val="center"/>
          </w:tcPr>
          <w:p w14:paraId="7563525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r>
      <w:tr w:rsidR="007A5850" w14:paraId="0C6EC61F" w14:textId="77777777">
        <w:trPr>
          <w:jc w:val="center"/>
        </w:trPr>
        <w:tc>
          <w:tcPr>
            <w:tcW w:w="2130" w:type="dxa"/>
            <w:tcBorders>
              <w:top w:val="single" w:sz="4" w:space="0" w:color="000000"/>
            </w:tcBorders>
            <w:shd w:val="clear" w:color="auto" w:fill="FFFFFF"/>
            <w:tcMar>
              <w:top w:w="0" w:type="dxa"/>
              <w:left w:w="0" w:type="dxa"/>
              <w:bottom w:w="0" w:type="dxa"/>
              <w:right w:w="0" w:type="dxa"/>
            </w:tcMar>
            <w:vAlign w:val="center"/>
          </w:tcPr>
          <w:p w14:paraId="0281643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Unicode MS" w:eastAsia="Arial Unicode MS" w:hAnsi="Arial Unicode MS" w:cs="Arial Unicode MS"/>
                <w:sz w:val="18"/>
                <w:szCs w:val="18"/>
              </w:rPr>
              <w:t>∑X = 50</w:t>
            </w:r>
          </w:p>
        </w:tc>
        <w:tc>
          <w:tcPr>
            <w:tcW w:w="1830" w:type="dxa"/>
            <w:tcBorders>
              <w:top w:val="single" w:sz="4" w:space="0" w:color="000000"/>
            </w:tcBorders>
            <w:shd w:val="clear" w:color="auto" w:fill="FFFFFF"/>
            <w:tcMar>
              <w:top w:w="0" w:type="dxa"/>
              <w:left w:w="0" w:type="dxa"/>
              <w:bottom w:w="0" w:type="dxa"/>
              <w:right w:w="0" w:type="dxa"/>
            </w:tcMar>
            <w:vAlign w:val="center"/>
          </w:tcPr>
          <w:p w14:paraId="38EE525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Unicode MS" w:eastAsia="Arial Unicode MS" w:hAnsi="Arial Unicode MS" w:cs="Arial Unicode MS"/>
                <w:sz w:val="18"/>
                <w:szCs w:val="18"/>
              </w:rPr>
              <w:t>∑X = 70</w:t>
            </w:r>
          </w:p>
        </w:tc>
        <w:tc>
          <w:tcPr>
            <w:tcW w:w="1770" w:type="dxa"/>
            <w:tcBorders>
              <w:top w:val="single" w:sz="4" w:space="0" w:color="000000"/>
            </w:tcBorders>
            <w:shd w:val="clear" w:color="auto" w:fill="FFFFFF"/>
            <w:tcMar>
              <w:top w:w="0" w:type="dxa"/>
              <w:left w:w="0" w:type="dxa"/>
              <w:bottom w:w="0" w:type="dxa"/>
              <w:right w:w="0" w:type="dxa"/>
            </w:tcMar>
            <w:vAlign w:val="center"/>
          </w:tcPr>
          <w:p w14:paraId="29D9D4F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Unicode MS" w:eastAsia="Arial Unicode MS" w:hAnsi="Arial Unicode MS" w:cs="Arial Unicode MS"/>
                <w:sz w:val="18"/>
                <w:szCs w:val="18"/>
              </w:rPr>
              <w:t>∑X = 30</w:t>
            </w:r>
          </w:p>
        </w:tc>
        <w:tc>
          <w:tcPr>
            <w:tcW w:w="1830" w:type="dxa"/>
            <w:tcBorders>
              <w:top w:val="single" w:sz="4" w:space="0" w:color="000000"/>
            </w:tcBorders>
            <w:shd w:val="clear" w:color="auto" w:fill="FFFFFF"/>
            <w:tcMar>
              <w:top w:w="0" w:type="dxa"/>
              <w:left w:w="0" w:type="dxa"/>
              <w:bottom w:w="0" w:type="dxa"/>
              <w:right w:w="0" w:type="dxa"/>
            </w:tcMar>
            <w:vAlign w:val="center"/>
          </w:tcPr>
          <w:p w14:paraId="24CAB2F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Unicode MS" w:eastAsia="Arial Unicode MS" w:hAnsi="Arial Unicode MS" w:cs="Arial Unicode MS"/>
                <w:sz w:val="18"/>
                <w:szCs w:val="18"/>
              </w:rPr>
              <w:t>∑X = 100</w:t>
            </w:r>
          </w:p>
        </w:tc>
        <w:tc>
          <w:tcPr>
            <w:tcW w:w="1770" w:type="dxa"/>
            <w:tcBorders>
              <w:top w:val="single" w:sz="4" w:space="0" w:color="000000"/>
            </w:tcBorders>
            <w:shd w:val="clear" w:color="auto" w:fill="FFFFFF"/>
            <w:tcMar>
              <w:top w:w="0" w:type="dxa"/>
              <w:left w:w="0" w:type="dxa"/>
              <w:bottom w:w="0" w:type="dxa"/>
              <w:right w:w="0" w:type="dxa"/>
            </w:tcMar>
            <w:vAlign w:val="center"/>
          </w:tcPr>
          <w:p w14:paraId="0F3F5A1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Unicode MS" w:eastAsia="Arial Unicode MS" w:hAnsi="Arial Unicode MS" w:cs="Arial Unicode MS"/>
                <w:sz w:val="18"/>
                <w:szCs w:val="18"/>
              </w:rPr>
              <w:t>∑X = 25</w:t>
            </w:r>
          </w:p>
        </w:tc>
      </w:tr>
      <w:tr w:rsidR="007A5850" w14:paraId="50AB37D0" w14:textId="77777777">
        <w:trPr>
          <w:jc w:val="center"/>
        </w:trPr>
        <w:tc>
          <w:tcPr>
            <w:tcW w:w="2130" w:type="dxa"/>
            <w:shd w:val="clear" w:color="auto" w:fill="FFFFFF"/>
            <w:tcMar>
              <w:top w:w="0" w:type="dxa"/>
              <w:left w:w="0" w:type="dxa"/>
              <w:bottom w:w="0" w:type="dxa"/>
              <w:right w:w="0" w:type="dxa"/>
            </w:tcMar>
            <w:vAlign w:val="center"/>
          </w:tcPr>
          <w:p w14:paraId="10B3507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i/>
                <w:sz w:val="18"/>
                <w:szCs w:val="18"/>
              </w:rPr>
              <w:t>M</w:t>
            </w:r>
            <w:r>
              <w:rPr>
                <w:rFonts w:ascii="Arial" w:eastAsia="Arial" w:hAnsi="Arial" w:cs="Arial"/>
                <w:sz w:val="18"/>
                <w:szCs w:val="18"/>
              </w:rPr>
              <w:t xml:space="preserve"> = 5</w:t>
            </w:r>
          </w:p>
        </w:tc>
        <w:tc>
          <w:tcPr>
            <w:tcW w:w="1830" w:type="dxa"/>
            <w:shd w:val="clear" w:color="auto" w:fill="FFFFFF"/>
            <w:tcMar>
              <w:top w:w="0" w:type="dxa"/>
              <w:left w:w="0" w:type="dxa"/>
              <w:bottom w:w="0" w:type="dxa"/>
              <w:right w:w="0" w:type="dxa"/>
            </w:tcMar>
            <w:vAlign w:val="center"/>
          </w:tcPr>
          <w:p w14:paraId="4A23418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i/>
                <w:sz w:val="18"/>
                <w:szCs w:val="18"/>
              </w:rPr>
              <w:t>M</w:t>
            </w:r>
            <w:r>
              <w:rPr>
                <w:rFonts w:ascii="Arial" w:eastAsia="Arial" w:hAnsi="Arial" w:cs="Arial"/>
                <w:sz w:val="18"/>
                <w:szCs w:val="18"/>
              </w:rPr>
              <w:t xml:space="preserve"> = 7</w:t>
            </w:r>
          </w:p>
        </w:tc>
        <w:tc>
          <w:tcPr>
            <w:tcW w:w="1770" w:type="dxa"/>
            <w:shd w:val="clear" w:color="auto" w:fill="FFFFFF"/>
            <w:tcMar>
              <w:top w:w="0" w:type="dxa"/>
              <w:left w:w="0" w:type="dxa"/>
              <w:bottom w:w="0" w:type="dxa"/>
              <w:right w:w="0" w:type="dxa"/>
            </w:tcMar>
            <w:vAlign w:val="center"/>
          </w:tcPr>
          <w:p w14:paraId="4595660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i/>
                <w:sz w:val="18"/>
                <w:szCs w:val="18"/>
              </w:rPr>
              <w:t>M</w:t>
            </w:r>
            <w:r>
              <w:rPr>
                <w:rFonts w:ascii="Arial" w:eastAsia="Arial" w:hAnsi="Arial" w:cs="Arial"/>
                <w:sz w:val="18"/>
                <w:szCs w:val="18"/>
              </w:rPr>
              <w:t xml:space="preserve"> = 3</w:t>
            </w:r>
          </w:p>
        </w:tc>
        <w:tc>
          <w:tcPr>
            <w:tcW w:w="1830" w:type="dxa"/>
            <w:shd w:val="clear" w:color="auto" w:fill="FFFFFF"/>
            <w:tcMar>
              <w:top w:w="0" w:type="dxa"/>
              <w:left w:w="0" w:type="dxa"/>
              <w:bottom w:w="0" w:type="dxa"/>
              <w:right w:w="0" w:type="dxa"/>
            </w:tcMar>
            <w:vAlign w:val="center"/>
          </w:tcPr>
          <w:p w14:paraId="0F78FFA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i/>
                <w:sz w:val="18"/>
                <w:szCs w:val="18"/>
              </w:rPr>
              <w:t>M</w:t>
            </w:r>
            <w:r>
              <w:rPr>
                <w:rFonts w:ascii="Arial" w:eastAsia="Arial" w:hAnsi="Arial" w:cs="Arial"/>
                <w:sz w:val="18"/>
                <w:szCs w:val="18"/>
              </w:rPr>
              <w:t xml:space="preserve"> = 10</w:t>
            </w:r>
          </w:p>
        </w:tc>
        <w:tc>
          <w:tcPr>
            <w:tcW w:w="1770" w:type="dxa"/>
            <w:shd w:val="clear" w:color="auto" w:fill="FFFFFF"/>
            <w:tcMar>
              <w:top w:w="0" w:type="dxa"/>
              <w:left w:w="0" w:type="dxa"/>
              <w:bottom w:w="0" w:type="dxa"/>
              <w:right w:w="0" w:type="dxa"/>
            </w:tcMar>
            <w:vAlign w:val="center"/>
          </w:tcPr>
          <w:p w14:paraId="2FF477F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i/>
                <w:sz w:val="18"/>
                <w:szCs w:val="18"/>
              </w:rPr>
              <w:t>M</w:t>
            </w:r>
            <w:r>
              <w:rPr>
                <w:rFonts w:ascii="Arial" w:eastAsia="Arial" w:hAnsi="Arial" w:cs="Arial"/>
                <w:sz w:val="18"/>
                <w:szCs w:val="18"/>
              </w:rPr>
              <w:t xml:space="preserve"> = 2.5</w:t>
            </w:r>
          </w:p>
        </w:tc>
      </w:tr>
      <w:tr w:rsidR="007A5850" w14:paraId="29260EEA" w14:textId="77777777">
        <w:trPr>
          <w:jc w:val="center"/>
        </w:trPr>
        <w:tc>
          <w:tcPr>
            <w:tcW w:w="2130" w:type="dxa"/>
            <w:shd w:val="clear" w:color="auto" w:fill="FFFFFF"/>
            <w:tcMar>
              <w:top w:w="0" w:type="dxa"/>
              <w:left w:w="0" w:type="dxa"/>
              <w:bottom w:w="0" w:type="dxa"/>
              <w:right w:w="0" w:type="dxa"/>
            </w:tcMar>
            <w:vAlign w:val="center"/>
          </w:tcPr>
          <w:p w14:paraId="538914C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s</w:t>
            </w:r>
            <w:r>
              <w:rPr>
                <w:rFonts w:ascii="Arial" w:eastAsia="Arial" w:hAnsi="Arial" w:cs="Arial"/>
                <w:sz w:val="18"/>
                <w:szCs w:val="18"/>
                <w:vertAlign w:val="superscript"/>
              </w:rPr>
              <w:t>2</w:t>
            </w:r>
            <w:r>
              <w:rPr>
                <w:rFonts w:ascii="Arial" w:eastAsia="Arial" w:hAnsi="Arial" w:cs="Arial"/>
                <w:sz w:val="18"/>
                <w:szCs w:val="18"/>
              </w:rPr>
              <w:t xml:space="preserve"> = 6.4</w:t>
            </w:r>
          </w:p>
        </w:tc>
        <w:tc>
          <w:tcPr>
            <w:tcW w:w="1830" w:type="dxa"/>
            <w:shd w:val="clear" w:color="auto" w:fill="FFFFFF"/>
            <w:tcMar>
              <w:top w:w="0" w:type="dxa"/>
              <w:left w:w="0" w:type="dxa"/>
              <w:bottom w:w="0" w:type="dxa"/>
              <w:right w:w="0" w:type="dxa"/>
            </w:tcMar>
            <w:vAlign w:val="center"/>
          </w:tcPr>
          <w:p w14:paraId="4CEF1DE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s</w:t>
            </w:r>
            <w:r>
              <w:rPr>
                <w:rFonts w:ascii="Arial" w:eastAsia="Arial" w:hAnsi="Arial" w:cs="Arial"/>
                <w:sz w:val="18"/>
                <w:szCs w:val="18"/>
                <w:vertAlign w:val="superscript"/>
              </w:rPr>
              <w:t>2</w:t>
            </w:r>
            <w:r>
              <w:rPr>
                <w:rFonts w:ascii="Arial" w:eastAsia="Arial" w:hAnsi="Arial" w:cs="Arial"/>
                <w:sz w:val="18"/>
                <w:szCs w:val="18"/>
              </w:rPr>
              <w:t xml:space="preserve"> = 6.4</w:t>
            </w:r>
          </w:p>
        </w:tc>
        <w:tc>
          <w:tcPr>
            <w:tcW w:w="1770" w:type="dxa"/>
            <w:shd w:val="clear" w:color="auto" w:fill="FFFFFF"/>
            <w:tcMar>
              <w:top w:w="0" w:type="dxa"/>
              <w:left w:w="0" w:type="dxa"/>
              <w:bottom w:w="0" w:type="dxa"/>
              <w:right w:w="0" w:type="dxa"/>
            </w:tcMar>
            <w:vAlign w:val="center"/>
          </w:tcPr>
          <w:p w14:paraId="0C5B6B0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s</w:t>
            </w:r>
            <w:r>
              <w:rPr>
                <w:rFonts w:ascii="Arial" w:eastAsia="Arial" w:hAnsi="Arial" w:cs="Arial"/>
                <w:sz w:val="18"/>
                <w:szCs w:val="18"/>
                <w:vertAlign w:val="superscript"/>
              </w:rPr>
              <w:t>2</w:t>
            </w:r>
            <w:r>
              <w:rPr>
                <w:rFonts w:ascii="Arial" w:eastAsia="Arial" w:hAnsi="Arial" w:cs="Arial"/>
                <w:sz w:val="18"/>
                <w:szCs w:val="18"/>
              </w:rPr>
              <w:t xml:space="preserve"> = 6.4</w:t>
            </w:r>
          </w:p>
        </w:tc>
        <w:tc>
          <w:tcPr>
            <w:tcW w:w="1830" w:type="dxa"/>
            <w:shd w:val="clear" w:color="auto" w:fill="FFFFFF"/>
            <w:tcMar>
              <w:top w:w="0" w:type="dxa"/>
              <w:left w:w="0" w:type="dxa"/>
              <w:bottom w:w="0" w:type="dxa"/>
              <w:right w:w="0" w:type="dxa"/>
            </w:tcMar>
            <w:vAlign w:val="center"/>
          </w:tcPr>
          <w:p w14:paraId="2A24ECC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s</w:t>
            </w:r>
            <w:r>
              <w:rPr>
                <w:rFonts w:ascii="Arial" w:eastAsia="Arial" w:hAnsi="Arial" w:cs="Arial"/>
                <w:sz w:val="18"/>
                <w:szCs w:val="18"/>
                <w:vertAlign w:val="superscript"/>
              </w:rPr>
              <w:t>2</w:t>
            </w:r>
            <w:r>
              <w:rPr>
                <w:rFonts w:ascii="Arial" w:eastAsia="Arial" w:hAnsi="Arial" w:cs="Arial"/>
                <w:sz w:val="18"/>
                <w:szCs w:val="18"/>
              </w:rPr>
              <w:t xml:space="preserve"> = 25.6</w:t>
            </w:r>
          </w:p>
        </w:tc>
        <w:tc>
          <w:tcPr>
            <w:tcW w:w="1770" w:type="dxa"/>
            <w:shd w:val="clear" w:color="auto" w:fill="FFFFFF"/>
            <w:tcMar>
              <w:top w:w="0" w:type="dxa"/>
              <w:left w:w="0" w:type="dxa"/>
              <w:bottom w:w="0" w:type="dxa"/>
              <w:right w:w="0" w:type="dxa"/>
            </w:tcMar>
            <w:vAlign w:val="center"/>
          </w:tcPr>
          <w:p w14:paraId="659BE82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s</w:t>
            </w:r>
            <w:r>
              <w:rPr>
                <w:rFonts w:ascii="Arial" w:eastAsia="Arial" w:hAnsi="Arial" w:cs="Arial"/>
                <w:sz w:val="18"/>
                <w:szCs w:val="18"/>
                <w:vertAlign w:val="superscript"/>
              </w:rPr>
              <w:t>2</w:t>
            </w:r>
            <w:r>
              <w:rPr>
                <w:rFonts w:ascii="Arial" w:eastAsia="Arial" w:hAnsi="Arial" w:cs="Arial"/>
                <w:sz w:val="18"/>
                <w:szCs w:val="18"/>
              </w:rPr>
              <w:t xml:space="preserve"> = 1.60</w:t>
            </w:r>
          </w:p>
        </w:tc>
      </w:tr>
      <w:tr w:rsidR="007A5850" w14:paraId="1897E76E" w14:textId="77777777">
        <w:trPr>
          <w:jc w:val="center"/>
        </w:trPr>
        <w:tc>
          <w:tcPr>
            <w:tcW w:w="2130" w:type="dxa"/>
            <w:shd w:val="clear" w:color="auto" w:fill="FFFFFF"/>
            <w:tcMar>
              <w:top w:w="0" w:type="dxa"/>
              <w:left w:w="0" w:type="dxa"/>
              <w:bottom w:w="0" w:type="dxa"/>
              <w:right w:w="0" w:type="dxa"/>
            </w:tcMar>
            <w:vAlign w:val="center"/>
          </w:tcPr>
          <w:p w14:paraId="3416EC5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s = 2.530</w:t>
            </w:r>
          </w:p>
        </w:tc>
        <w:tc>
          <w:tcPr>
            <w:tcW w:w="1830" w:type="dxa"/>
            <w:shd w:val="clear" w:color="auto" w:fill="FFFFFF"/>
            <w:tcMar>
              <w:top w:w="0" w:type="dxa"/>
              <w:left w:w="0" w:type="dxa"/>
              <w:bottom w:w="0" w:type="dxa"/>
              <w:right w:w="0" w:type="dxa"/>
            </w:tcMar>
            <w:vAlign w:val="center"/>
          </w:tcPr>
          <w:p w14:paraId="6E74B9F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s = 2.530</w:t>
            </w:r>
          </w:p>
        </w:tc>
        <w:tc>
          <w:tcPr>
            <w:tcW w:w="1770" w:type="dxa"/>
            <w:shd w:val="clear" w:color="auto" w:fill="FFFFFF"/>
            <w:tcMar>
              <w:top w:w="0" w:type="dxa"/>
              <w:left w:w="0" w:type="dxa"/>
              <w:bottom w:w="0" w:type="dxa"/>
              <w:right w:w="0" w:type="dxa"/>
            </w:tcMar>
            <w:vAlign w:val="center"/>
          </w:tcPr>
          <w:p w14:paraId="0F0E163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s = 2.530</w:t>
            </w:r>
          </w:p>
        </w:tc>
        <w:tc>
          <w:tcPr>
            <w:tcW w:w="1830" w:type="dxa"/>
            <w:shd w:val="clear" w:color="auto" w:fill="FFFFFF"/>
            <w:tcMar>
              <w:top w:w="0" w:type="dxa"/>
              <w:left w:w="0" w:type="dxa"/>
              <w:bottom w:w="0" w:type="dxa"/>
              <w:right w:w="0" w:type="dxa"/>
            </w:tcMar>
            <w:vAlign w:val="center"/>
          </w:tcPr>
          <w:p w14:paraId="2A76F05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s = 5.060</w:t>
            </w:r>
          </w:p>
        </w:tc>
        <w:tc>
          <w:tcPr>
            <w:tcW w:w="1770" w:type="dxa"/>
            <w:shd w:val="clear" w:color="auto" w:fill="FFFFFF"/>
            <w:tcMar>
              <w:top w:w="0" w:type="dxa"/>
              <w:left w:w="0" w:type="dxa"/>
              <w:bottom w:w="0" w:type="dxa"/>
              <w:right w:w="0" w:type="dxa"/>
            </w:tcMar>
            <w:vAlign w:val="center"/>
          </w:tcPr>
          <w:p w14:paraId="2FEFABA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s = 1.265</w:t>
            </w:r>
          </w:p>
        </w:tc>
      </w:tr>
      <w:tr w:rsidR="007A5850" w14:paraId="0BE9DA95" w14:textId="77777777">
        <w:trPr>
          <w:jc w:val="center"/>
        </w:trPr>
        <w:tc>
          <w:tcPr>
            <w:tcW w:w="2130" w:type="dxa"/>
            <w:shd w:val="clear" w:color="auto" w:fill="FFFFFF"/>
            <w:tcMar>
              <w:top w:w="0" w:type="dxa"/>
              <w:left w:w="0" w:type="dxa"/>
              <w:bottom w:w="0" w:type="dxa"/>
              <w:right w:w="0" w:type="dxa"/>
            </w:tcMar>
            <w:vAlign w:val="center"/>
          </w:tcPr>
          <w:p w14:paraId="16961352"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830" w:type="dxa"/>
            <w:shd w:val="clear" w:color="auto" w:fill="FFFFFF"/>
            <w:tcMar>
              <w:top w:w="0" w:type="dxa"/>
              <w:left w:w="0" w:type="dxa"/>
              <w:bottom w:w="0" w:type="dxa"/>
              <w:right w:w="0" w:type="dxa"/>
            </w:tcMar>
            <w:vAlign w:val="center"/>
          </w:tcPr>
          <w:p w14:paraId="166FF8A6"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770" w:type="dxa"/>
            <w:shd w:val="clear" w:color="auto" w:fill="FFFFFF"/>
            <w:tcMar>
              <w:top w:w="0" w:type="dxa"/>
              <w:left w:w="0" w:type="dxa"/>
              <w:bottom w:w="0" w:type="dxa"/>
              <w:right w:w="0" w:type="dxa"/>
            </w:tcMar>
            <w:vAlign w:val="center"/>
          </w:tcPr>
          <w:p w14:paraId="60A2B332"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830" w:type="dxa"/>
            <w:shd w:val="clear" w:color="auto" w:fill="FFFFFF"/>
            <w:tcMar>
              <w:top w:w="0" w:type="dxa"/>
              <w:left w:w="0" w:type="dxa"/>
              <w:bottom w:w="0" w:type="dxa"/>
              <w:right w:w="0" w:type="dxa"/>
            </w:tcMar>
            <w:vAlign w:val="center"/>
          </w:tcPr>
          <w:p w14:paraId="5CC17C86"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770" w:type="dxa"/>
            <w:shd w:val="clear" w:color="auto" w:fill="FFFFFF"/>
            <w:tcMar>
              <w:top w:w="0" w:type="dxa"/>
              <w:left w:w="0" w:type="dxa"/>
              <w:bottom w:w="0" w:type="dxa"/>
              <w:right w:w="0" w:type="dxa"/>
            </w:tcMar>
            <w:vAlign w:val="center"/>
          </w:tcPr>
          <w:p w14:paraId="05D30816" w14:textId="77777777" w:rsidR="007A5850" w:rsidRDefault="007A5850">
            <w:pPr>
              <w:pBdr>
                <w:top w:val="nil"/>
                <w:left w:val="nil"/>
                <w:bottom w:val="nil"/>
                <w:right w:val="nil"/>
                <w:between w:val="nil"/>
              </w:pBdr>
              <w:jc w:val="center"/>
              <w:rPr>
                <w:rFonts w:ascii="Arial" w:eastAsia="Arial" w:hAnsi="Arial" w:cs="Arial"/>
                <w:sz w:val="20"/>
                <w:szCs w:val="20"/>
              </w:rPr>
            </w:pPr>
          </w:p>
        </w:tc>
      </w:tr>
    </w:tbl>
    <w:p w14:paraId="25734E83"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5.7 Central Tendency and variability in SPSS</w:t>
      </w:r>
    </w:p>
    <w:p w14:paraId="5397BCE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following uses the GRE Therapy Data file. This data file is based on a hypothetical study examining the influences of a study-aid drug and types of tutoring on performance on the Graduate Record Examinations (GREs). To request SPSS calculate measures of central tendency and variability, from the Analyze menu, select Descriptive Statistics, and then Descriptives:</w:t>
      </w:r>
    </w:p>
    <w:p w14:paraId="7F369E11" w14:textId="77777777" w:rsidR="007A5850" w:rsidRDefault="007A5850">
      <w:pPr>
        <w:pBdr>
          <w:top w:val="nil"/>
          <w:left w:val="nil"/>
          <w:bottom w:val="nil"/>
          <w:right w:val="nil"/>
          <w:between w:val="nil"/>
        </w:pBdr>
        <w:jc w:val="both"/>
        <w:rPr>
          <w:rFonts w:ascii="Arial" w:eastAsia="Arial" w:hAnsi="Arial" w:cs="Arial"/>
          <w:sz w:val="20"/>
          <w:szCs w:val="20"/>
        </w:rPr>
      </w:pPr>
    </w:p>
    <w:p w14:paraId="6D5ADC3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5AA668D6" wp14:editId="3D10BCA6">
            <wp:extent cx="4568039" cy="2957513"/>
            <wp:effectExtent l="0" t="0" r="0" b="0"/>
            <wp:docPr id="6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3"/>
                    <a:srcRect/>
                    <a:stretch>
                      <a:fillRect/>
                    </a:stretch>
                  </pic:blipFill>
                  <pic:spPr>
                    <a:xfrm>
                      <a:off x="0" y="0"/>
                      <a:ext cx="4568039" cy="2957513"/>
                    </a:xfrm>
                    <a:prstGeom prst="rect">
                      <a:avLst/>
                    </a:prstGeom>
                    <a:ln/>
                  </pic:spPr>
                </pic:pic>
              </a:graphicData>
            </a:graphic>
          </wp:inline>
        </w:drawing>
      </w:r>
    </w:p>
    <w:p w14:paraId="51BE6B44" w14:textId="77777777" w:rsidR="007A5850" w:rsidRDefault="007A5850">
      <w:pPr>
        <w:pBdr>
          <w:top w:val="nil"/>
          <w:left w:val="nil"/>
          <w:bottom w:val="nil"/>
          <w:right w:val="nil"/>
          <w:between w:val="nil"/>
        </w:pBdr>
        <w:jc w:val="both"/>
        <w:rPr>
          <w:rFonts w:ascii="Arial" w:eastAsia="Arial" w:hAnsi="Arial" w:cs="Arial"/>
          <w:sz w:val="20"/>
          <w:szCs w:val="20"/>
        </w:rPr>
      </w:pPr>
    </w:p>
    <w:p w14:paraId="1125E85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Say we want descriptive statistics on the SAT Critical Reading (SAT)CR), SAT Math (SAT_M), and SAT Verba; (SAT_V) test scores . Move those three variables from the left to the blank area on the right:</w:t>
      </w:r>
    </w:p>
    <w:p w14:paraId="764F4D3C" w14:textId="77777777" w:rsidR="007A5850" w:rsidRDefault="007A5850">
      <w:pPr>
        <w:pBdr>
          <w:top w:val="nil"/>
          <w:left w:val="nil"/>
          <w:bottom w:val="nil"/>
          <w:right w:val="nil"/>
          <w:between w:val="nil"/>
        </w:pBdr>
        <w:jc w:val="both"/>
        <w:rPr>
          <w:rFonts w:ascii="Arial" w:eastAsia="Arial" w:hAnsi="Arial" w:cs="Arial"/>
          <w:sz w:val="20"/>
          <w:szCs w:val="20"/>
        </w:rPr>
      </w:pPr>
    </w:p>
    <w:p w14:paraId="5B52EBC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lastRenderedPageBreak/>
        <w:drawing>
          <wp:inline distT="114300" distB="114300" distL="114300" distR="114300" wp14:anchorId="4621FD27" wp14:editId="20F99AA2">
            <wp:extent cx="4754804" cy="3405188"/>
            <wp:effectExtent l="0" t="0" r="0" b="0"/>
            <wp:docPr id="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4"/>
                    <a:srcRect/>
                    <a:stretch>
                      <a:fillRect/>
                    </a:stretch>
                  </pic:blipFill>
                  <pic:spPr>
                    <a:xfrm>
                      <a:off x="0" y="0"/>
                      <a:ext cx="4754804" cy="3405188"/>
                    </a:xfrm>
                    <a:prstGeom prst="rect">
                      <a:avLst/>
                    </a:prstGeom>
                    <a:ln/>
                  </pic:spPr>
                </pic:pic>
              </a:graphicData>
            </a:graphic>
          </wp:inline>
        </w:drawing>
      </w:r>
    </w:p>
    <w:p w14:paraId="172B602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Next, click the Options button. By default SPSS calculates the mean and standard deviation, and provides the minimum and maximum values; however, you can have SPSS calculate other descriptive statistics by checking appropriate boxes. Go ahead and check the boxes for the Sum, Variance, and Range (S.E. Mean is covered in chapter 7). Click continue, and in the main window click OK:</w:t>
      </w:r>
    </w:p>
    <w:p w14:paraId="76145024"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w:t>
      </w:r>
    </w:p>
    <w:p w14:paraId="04537A14"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noProof/>
          <w:sz w:val="20"/>
          <w:szCs w:val="20"/>
        </w:rPr>
        <w:drawing>
          <wp:inline distT="0" distB="0" distL="0" distR="0" wp14:anchorId="22AE0E0C" wp14:editId="0A5DA9FF">
            <wp:extent cx="1524987" cy="2424113"/>
            <wp:effectExtent l="0" t="0" r="0" b="0"/>
            <wp:docPr id="7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5"/>
                    <a:srcRect/>
                    <a:stretch>
                      <a:fillRect/>
                    </a:stretch>
                  </pic:blipFill>
                  <pic:spPr>
                    <a:xfrm>
                      <a:off x="0" y="0"/>
                      <a:ext cx="1524987" cy="2424113"/>
                    </a:xfrm>
                    <a:prstGeom prst="rect">
                      <a:avLst/>
                    </a:prstGeom>
                    <a:ln/>
                  </pic:spPr>
                </pic:pic>
              </a:graphicData>
            </a:graphic>
          </wp:inline>
        </w:drawing>
      </w:r>
      <w:r>
        <w:rPr>
          <w:rFonts w:ascii="Arial" w:eastAsia="Arial" w:hAnsi="Arial" w:cs="Arial"/>
          <w:b/>
          <w:sz w:val="20"/>
          <w:szCs w:val="20"/>
        </w:rPr>
        <w:t xml:space="preserve">     </w:t>
      </w:r>
      <w:r>
        <w:rPr>
          <w:rFonts w:ascii="Arial" w:eastAsia="Arial" w:hAnsi="Arial" w:cs="Arial"/>
          <w:noProof/>
          <w:sz w:val="20"/>
          <w:szCs w:val="20"/>
        </w:rPr>
        <w:drawing>
          <wp:inline distT="0" distB="0" distL="0" distR="0" wp14:anchorId="464F41A0" wp14:editId="6995747C">
            <wp:extent cx="1578144" cy="2500313"/>
            <wp:effectExtent l="0" t="0" r="0" b="0"/>
            <wp:docPr id="7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6"/>
                    <a:srcRect/>
                    <a:stretch>
                      <a:fillRect/>
                    </a:stretch>
                  </pic:blipFill>
                  <pic:spPr>
                    <a:xfrm>
                      <a:off x="0" y="0"/>
                      <a:ext cx="1578144" cy="2500313"/>
                    </a:xfrm>
                    <a:prstGeom prst="rect">
                      <a:avLst/>
                    </a:prstGeom>
                    <a:ln/>
                  </pic:spPr>
                </pic:pic>
              </a:graphicData>
            </a:graphic>
          </wp:inline>
        </w:drawing>
      </w:r>
    </w:p>
    <w:p w14:paraId="117F14A1" w14:textId="77777777" w:rsidR="007A5850" w:rsidRDefault="007A5850">
      <w:pPr>
        <w:pBdr>
          <w:top w:val="nil"/>
          <w:left w:val="nil"/>
          <w:bottom w:val="nil"/>
          <w:right w:val="nil"/>
          <w:between w:val="nil"/>
        </w:pBdr>
        <w:jc w:val="center"/>
        <w:rPr>
          <w:rFonts w:ascii="Arial" w:eastAsia="Arial" w:hAnsi="Arial" w:cs="Arial"/>
          <w:b/>
          <w:sz w:val="20"/>
          <w:szCs w:val="20"/>
        </w:rPr>
      </w:pPr>
    </w:p>
    <w:p w14:paraId="5347234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outcome is below, where it can be seen that 240 students contributed to each variable, and while the mean critical reading (</w:t>
      </w:r>
      <w:r>
        <w:rPr>
          <w:rFonts w:ascii="Arial" w:eastAsia="Arial" w:hAnsi="Arial" w:cs="Arial"/>
          <w:i/>
          <w:sz w:val="20"/>
          <w:szCs w:val="20"/>
        </w:rPr>
        <w:t>M</w:t>
      </w:r>
      <w:r>
        <w:rPr>
          <w:rFonts w:ascii="Arial" w:eastAsia="Arial" w:hAnsi="Arial" w:cs="Arial"/>
          <w:sz w:val="20"/>
          <w:szCs w:val="20"/>
        </w:rPr>
        <w:t xml:space="preserve"> = 491.14) and verbal scores (</w:t>
      </w:r>
      <w:r>
        <w:rPr>
          <w:rFonts w:ascii="Arial" w:eastAsia="Arial" w:hAnsi="Arial" w:cs="Arial"/>
          <w:i/>
          <w:sz w:val="20"/>
          <w:szCs w:val="20"/>
        </w:rPr>
        <w:t>M</w:t>
      </w:r>
      <w:r>
        <w:rPr>
          <w:rFonts w:ascii="Arial" w:eastAsia="Arial" w:hAnsi="Arial" w:cs="Arial"/>
          <w:sz w:val="20"/>
          <w:szCs w:val="20"/>
        </w:rPr>
        <w:t xml:space="preserve"> = 496.69) are similar, they are slightly less than the mean math score (</w:t>
      </w:r>
      <w:r>
        <w:rPr>
          <w:rFonts w:ascii="Arial" w:eastAsia="Arial" w:hAnsi="Arial" w:cs="Arial"/>
          <w:i/>
          <w:sz w:val="20"/>
          <w:szCs w:val="20"/>
        </w:rPr>
        <w:t>M</w:t>
      </w:r>
      <w:r>
        <w:rPr>
          <w:rFonts w:ascii="Arial" w:eastAsia="Arial" w:hAnsi="Arial" w:cs="Arial"/>
          <w:sz w:val="20"/>
          <w:szCs w:val="20"/>
        </w:rPr>
        <w:t xml:space="preserve"> = 516.79): </w:t>
      </w:r>
    </w:p>
    <w:p w14:paraId="6B213CDF" w14:textId="77777777" w:rsidR="007A5850" w:rsidRDefault="007A5850">
      <w:pPr>
        <w:pBdr>
          <w:top w:val="nil"/>
          <w:left w:val="nil"/>
          <w:bottom w:val="nil"/>
          <w:right w:val="nil"/>
          <w:between w:val="nil"/>
        </w:pBdr>
        <w:jc w:val="both"/>
        <w:rPr>
          <w:rFonts w:ascii="Arial" w:eastAsia="Arial" w:hAnsi="Arial" w:cs="Arial"/>
          <w:b/>
          <w:sz w:val="26"/>
          <w:szCs w:val="26"/>
        </w:rPr>
      </w:pPr>
      <w:r>
        <w:rPr>
          <w:rFonts w:ascii="Arial" w:eastAsia="Arial" w:hAnsi="Arial" w:cs="Arial"/>
          <w:b/>
          <w:sz w:val="26"/>
          <w:szCs w:val="26"/>
        </w:rPr>
        <w:t xml:space="preserve"> </w:t>
      </w:r>
    </w:p>
    <w:p w14:paraId="75292E4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sz w:val="26"/>
          <w:szCs w:val="26"/>
        </w:rPr>
        <w:t>Descriptives</w:t>
      </w:r>
      <w:r>
        <w:rPr>
          <w:rFonts w:ascii="Arial" w:eastAsia="Arial" w:hAnsi="Arial" w:cs="Arial"/>
          <w:sz w:val="20"/>
          <w:szCs w:val="20"/>
        </w:rPr>
        <w:t xml:space="preserve"> </w:t>
      </w:r>
    </w:p>
    <w:tbl>
      <w:tblPr>
        <w:tblW w:w="93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22"/>
        <w:gridCol w:w="675"/>
        <w:gridCol w:w="990"/>
        <w:gridCol w:w="1065"/>
        <w:gridCol w:w="1080"/>
        <w:gridCol w:w="915"/>
        <w:gridCol w:w="923"/>
        <w:gridCol w:w="1170"/>
        <w:gridCol w:w="1140"/>
      </w:tblGrid>
      <w:tr w:rsidR="007A5850" w14:paraId="43424925" w14:textId="77777777">
        <w:trPr>
          <w:trHeight w:val="420"/>
        </w:trPr>
        <w:tc>
          <w:tcPr>
            <w:tcW w:w="9380" w:type="dxa"/>
            <w:gridSpan w:val="9"/>
            <w:shd w:val="clear" w:color="auto" w:fill="FFFFFF"/>
            <w:tcMar>
              <w:top w:w="14" w:type="dxa"/>
              <w:left w:w="14" w:type="dxa"/>
              <w:bottom w:w="14" w:type="dxa"/>
              <w:right w:w="14" w:type="dxa"/>
            </w:tcMar>
          </w:tcPr>
          <w:p w14:paraId="47E1FA0B" w14:textId="77777777" w:rsidR="007A5850" w:rsidRDefault="007A5850">
            <w:pPr>
              <w:pBdr>
                <w:top w:val="nil"/>
                <w:left w:val="nil"/>
                <w:bottom w:val="nil"/>
                <w:right w:val="nil"/>
                <w:between w:val="nil"/>
              </w:pBdr>
              <w:spacing w:line="349" w:lineRule="auto"/>
              <w:ind w:left="60" w:right="60"/>
              <w:jc w:val="center"/>
              <w:rPr>
                <w:rFonts w:ascii="Arial" w:eastAsia="Arial" w:hAnsi="Arial" w:cs="Arial"/>
                <w:b/>
                <w:sz w:val="18"/>
                <w:szCs w:val="18"/>
                <w:highlight w:val="white"/>
              </w:rPr>
            </w:pPr>
            <w:r>
              <w:rPr>
                <w:rFonts w:ascii="Arial" w:eastAsia="Arial" w:hAnsi="Arial" w:cs="Arial"/>
                <w:b/>
                <w:sz w:val="18"/>
                <w:szCs w:val="18"/>
                <w:highlight w:val="white"/>
              </w:rPr>
              <w:t>Descriptive Statistics</w:t>
            </w:r>
          </w:p>
        </w:tc>
      </w:tr>
      <w:tr w:rsidR="007A5850" w14:paraId="06A9D332" w14:textId="77777777">
        <w:trPr>
          <w:trHeight w:val="420"/>
        </w:trPr>
        <w:tc>
          <w:tcPr>
            <w:tcW w:w="1422" w:type="dxa"/>
            <w:tcBorders>
              <w:top w:val="single" w:sz="18" w:space="0" w:color="000000"/>
              <w:left w:val="single" w:sz="18" w:space="0" w:color="000000"/>
              <w:bottom w:val="single" w:sz="18" w:space="0" w:color="000000"/>
              <w:right w:val="single" w:sz="18" w:space="0" w:color="000000"/>
            </w:tcBorders>
            <w:shd w:val="clear" w:color="auto" w:fill="FFFFFF"/>
            <w:tcMar>
              <w:top w:w="14" w:type="dxa"/>
              <w:left w:w="14" w:type="dxa"/>
              <w:bottom w:w="14" w:type="dxa"/>
              <w:right w:w="14" w:type="dxa"/>
            </w:tcMar>
          </w:tcPr>
          <w:p w14:paraId="60FCDF6A" w14:textId="77777777" w:rsidR="007A5850" w:rsidRDefault="007A5850">
            <w:pPr>
              <w:widowControl w:val="0"/>
              <w:pBdr>
                <w:top w:val="nil"/>
                <w:left w:val="nil"/>
                <w:bottom w:val="nil"/>
                <w:right w:val="nil"/>
                <w:between w:val="nil"/>
              </w:pBdr>
              <w:spacing w:line="276" w:lineRule="auto"/>
              <w:rPr>
                <w:rFonts w:ascii="Arial" w:eastAsia="Arial" w:hAnsi="Arial" w:cs="Arial"/>
                <w:sz w:val="16"/>
                <w:szCs w:val="16"/>
                <w:highlight w:val="white"/>
              </w:rPr>
            </w:pPr>
            <w:r>
              <w:rPr>
                <w:rFonts w:ascii="Arial" w:eastAsia="Arial" w:hAnsi="Arial" w:cs="Arial"/>
                <w:sz w:val="16"/>
                <w:szCs w:val="16"/>
                <w:highlight w:val="white"/>
              </w:rPr>
              <w:lastRenderedPageBreak/>
              <w:t xml:space="preserve"> </w:t>
            </w:r>
          </w:p>
        </w:tc>
        <w:tc>
          <w:tcPr>
            <w:tcW w:w="675" w:type="dxa"/>
            <w:tcBorders>
              <w:top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6013D094"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N</w:t>
            </w:r>
          </w:p>
        </w:tc>
        <w:tc>
          <w:tcPr>
            <w:tcW w:w="990" w:type="dxa"/>
            <w:tcBorders>
              <w:top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7335AD42"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Range</w:t>
            </w:r>
          </w:p>
        </w:tc>
        <w:tc>
          <w:tcPr>
            <w:tcW w:w="1065" w:type="dxa"/>
            <w:tcBorders>
              <w:top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6D44A19A"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Minimum</w:t>
            </w:r>
          </w:p>
        </w:tc>
        <w:tc>
          <w:tcPr>
            <w:tcW w:w="1080" w:type="dxa"/>
            <w:tcBorders>
              <w:top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7CF88F0C"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Maximum</w:t>
            </w:r>
          </w:p>
        </w:tc>
        <w:tc>
          <w:tcPr>
            <w:tcW w:w="915" w:type="dxa"/>
            <w:tcBorders>
              <w:top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6694B42C"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Sum</w:t>
            </w:r>
          </w:p>
        </w:tc>
        <w:tc>
          <w:tcPr>
            <w:tcW w:w="923" w:type="dxa"/>
            <w:tcBorders>
              <w:top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71D0DCB7"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Mean</w:t>
            </w:r>
          </w:p>
        </w:tc>
        <w:tc>
          <w:tcPr>
            <w:tcW w:w="1170" w:type="dxa"/>
            <w:tcBorders>
              <w:top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74B0456C"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Std. Deviation</w:t>
            </w:r>
          </w:p>
        </w:tc>
        <w:tc>
          <w:tcPr>
            <w:tcW w:w="1140" w:type="dxa"/>
            <w:tcBorders>
              <w:top w:val="single" w:sz="18" w:space="0" w:color="000000"/>
              <w:bottom w:val="single" w:sz="18" w:space="0" w:color="000000"/>
              <w:right w:val="single" w:sz="18" w:space="0" w:color="000000"/>
            </w:tcBorders>
            <w:shd w:val="clear" w:color="auto" w:fill="FFFFFF"/>
            <w:tcMar>
              <w:top w:w="14" w:type="dxa"/>
              <w:left w:w="14" w:type="dxa"/>
              <w:bottom w:w="14" w:type="dxa"/>
              <w:right w:w="14" w:type="dxa"/>
            </w:tcMar>
          </w:tcPr>
          <w:p w14:paraId="296444A2"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Variance</w:t>
            </w:r>
          </w:p>
        </w:tc>
      </w:tr>
      <w:tr w:rsidR="007A5850" w14:paraId="55AAD938" w14:textId="77777777">
        <w:trPr>
          <w:trHeight w:val="420"/>
        </w:trPr>
        <w:tc>
          <w:tcPr>
            <w:tcW w:w="1422" w:type="dxa"/>
            <w:tcBorders>
              <w:left w:val="single" w:sz="18" w:space="0" w:color="000000"/>
              <w:right w:val="single" w:sz="18" w:space="0" w:color="000000"/>
            </w:tcBorders>
            <w:shd w:val="clear" w:color="auto" w:fill="FFFFFF"/>
            <w:tcMar>
              <w:top w:w="14" w:type="dxa"/>
              <w:left w:w="14" w:type="dxa"/>
              <w:bottom w:w="14" w:type="dxa"/>
              <w:right w:w="14" w:type="dxa"/>
            </w:tcMar>
          </w:tcPr>
          <w:p w14:paraId="3C17DE8F" w14:textId="77777777" w:rsidR="007A5850" w:rsidRDefault="007A5850">
            <w:pPr>
              <w:pBdr>
                <w:top w:val="nil"/>
                <w:left w:val="nil"/>
                <w:bottom w:val="nil"/>
                <w:right w:val="nil"/>
                <w:between w:val="nil"/>
              </w:pBdr>
              <w:spacing w:line="349" w:lineRule="auto"/>
              <w:ind w:left="60" w:right="60"/>
              <w:rPr>
                <w:rFonts w:ascii="Arial" w:eastAsia="Arial" w:hAnsi="Arial" w:cs="Arial"/>
                <w:sz w:val="16"/>
                <w:szCs w:val="16"/>
                <w:highlight w:val="white"/>
              </w:rPr>
            </w:pPr>
            <w:r>
              <w:rPr>
                <w:rFonts w:ascii="Arial" w:eastAsia="Arial" w:hAnsi="Arial" w:cs="Arial"/>
                <w:sz w:val="16"/>
                <w:szCs w:val="16"/>
                <w:highlight w:val="white"/>
              </w:rPr>
              <w:t>SAT_CR</w:t>
            </w:r>
          </w:p>
        </w:tc>
        <w:tc>
          <w:tcPr>
            <w:tcW w:w="675" w:type="dxa"/>
            <w:tcBorders>
              <w:right w:val="single" w:sz="8" w:space="0" w:color="000000"/>
            </w:tcBorders>
            <w:shd w:val="clear" w:color="auto" w:fill="FFFFFF"/>
            <w:tcMar>
              <w:top w:w="14" w:type="dxa"/>
              <w:left w:w="14" w:type="dxa"/>
              <w:bottom w:w="14" w:type="dxa"/>
              <w:right w:w="14" w:type="dxa"/>
            </w:tcMar>
          </w:tcPr>
          <w:p w14:paraId="7AC1F308"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240</w:t>
            </w:r>
          </w:p>
        </w:tc>
        <w:tc>
          <w:tcPr>
            <w:tcW w:w="990" w:type="dxa"/>
            <w:tcBorders>
              <w:right w:val="single" w:sz="8" w:space="0" w:color="000000"/>
            </w:tcBorders>
            <w:shd w:val="clear" w:color="auto" w:fill="FFFFFF"/>
            <w:tcMar>
              <w:top w:w="14" w:type="dxa"/>
              <w:left w:w="14" w:type="dxa"/>
              <w:bottom w:w="14" w:type="dxa"/>
              <w:right w:w="14" w:type="dxa"/>
            </w:tcMar>
          </w:tcPr>
          <w:p w14:paraId="7D956700"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624</w:t>
            </w:r>
          </w:p>
        </w:tc>
        <w:tc>
          <w:tcPr>
            <w:tcW w:w="1065" w:type="dxa"/>
            <w:tcBorders>
              <w:right w:val="single" w:sz="8" w:space="0" w:color="000000"/>
            </w:tcBorders>
            <w:shd w:val="clear" w:color="auto" w:fill="FFFFFF"/>
            <w:tcMar>
              <w:top w:w="14" w:type="dxa"/>
              <w:left w:w="14" w:type="dxa"/>
              <w:bottom w:w="14" w:type="dxa"/>
              <w:right w:w="14" w:type="dxa"/>
            </w:tcMar>
          </w:tcPr>
          <w:p w14:paraId="679D56D2"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237</w:t>
            </w:r>
          </w:p>
        </w:tc>
        <w:tc>
          <w:tcPr>
            <w:tcW w:w="1080" w:type="dxa"/>
            <w:tcBorders>
              <w:right w:val="single" w:sz="8" w:space="0" w:color="000000"/>
            </w:tcBorders>
            <w:shd w:val="clear" w:color="auto" w:fill="FFFFFF"/>
            <w:tcMar>
              <w:top w:w="14" w:type="dxa"/>
              <w:left w:w="14" w:type="dxa"/>
              <w:bottom w:w="14" w:type="dxa"/>
              <w:right w:w="14" w:type="dxa"/>
            </w:tcMar>
          </w:tcPr>
          <w:p w14:paraId="1A189ED1"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861</w:t>
            </w:r>
          </w:p>
        </w:tc>
        <w:tc>
          <w:tcPr>
            <w:tcW w:w="915" w:type="dxa"/>
            <w:tcBorders>
              <w:right w:val="single" w:sz="8" w:space="0" w:color="000000"/>
            </w:tcBorders>
            <w:shd w:val="clear" w:color="auto" w:fill="FFFFFF"/>
            <w:tcMar>
              <w:top w:w="14" w:type="dxa"/>
              <w:left w:w="14" w:type="dxa"/>
              <w:bottom w:w="14" w:type="dxa"/>
              <w:right w:w="14" w:type="dxa"/>
            </w:tcMar>
          </w:tcPr>
          <w:p w14:paraId="3D917A50"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117874</w:t>
            </w:r>
          </w:p>
        </w:tc>
        <w:tc>
          <w:tcPr>
            <w:tcW w:w="923" w:type="dxa"/>
            <w:tcBorders>
              <w:right w:val="single" w:sz="8" w:space="0" w:color="000000"/>
            </w:tcBorders>
            <w:shd w:val="clear" w:color="auto" w:fill="FFFFFF"/>
            <w:tcMar>
              <w:top w:w="14" w:type="dxa"/>
              <w:left w:w="14" w:type="dxa"/>
              <w:bottom w:w="14" w:type="dxa"/>
              <w:right w:w="14" w:type="dxa"/>
            </w:tcMar>
          </w:tcPr>
          <w:p w14:paraId="110E265B"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491.14</w:t>
            </w:r>
          </w:p>
        </w:tc>
        <w:tc>
          <w:tcPr>
            <w:tcW w:w="1170" w:type="dxa"/>
            <w:tcBorders>
              <w:right w:val="single" w:sz="8" w:space="0" w:color="000000"/>
            </w:tcBorders>
            <w:shd w:val="clear" w:color="auto" w:fill="FFFFFF"/>
            <w:tcMar>
              <w:top w:w="14" w:type="dxa"/>
              <w:left w:w="14" w:type="dxa"/>
              <w:bottom w:w="14" w:type="dxa"/>
              <w:right w:w="14" w:type="dxa"/>
            </w:tcMar>
          </w:tcPr>
          <w:p w14:paraId="66E23BFC"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105.938</w:t>
            </w:r>
          </w:p>
        </w:tc>
        <w:tc>
          <w:tcPr>
            <w:tcW w:w="1140" w:type="dxa"/>
            <w:tcBorders>
              <w:right w:val="single" w:sz="18" w:space="0" w:color="000000"/>
            </w:tcBorders>
            <w:shd w:val="clear" w:color="auto" w:fill="FFFFFF"/>
            <w:tcMar>
              <w:top w:w="14" w:type="dxa"/>
              <w:left w:w="14" w:type="dxa"/>
              <w:bottom w:w="14" w:type="dxa"/>
              <w:right w:w="14" w:type="dxa"/>
            </w:tcMar>
          </w:tcPr>
          <w:p w14:paraId="102424F7"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11222.800</w:t>
            </w:r>
          </w:p>
        </w:tc>
      </w:tr>
      <w:tr w:rsidR="007A5850" w14:paraId="4B8E0230" w14:textId="77777777">
        <w:trPr>
          <w:trHeight w:val="420"/>
        </w:trPr>
        <w:tc>
          <w:tcPr>
            <w:tcW w:w="1422" w:type="dxa"/>
            <w:tcBorders>
              <w:left w:val="single" w:sz="18" w:space="0" w:color="000000"/>
              <w:right w:val="single" w:sz="18" w:space="0" w:color="000000"/>
            </w:tcBorders>
            <w:shd w:val="clear" w:color="auto" w:fill="FFFFFF"/>
            <w:tcMar>
              <w:top w:w="14" w:type="dxa"/>
              <w:left w:w="14" w:type="dxa"/>
              <w:bottom w:w="14" w:type="dxa"/>
              <w:right w:w="14" w:type="dxa"/>
            </w:tcMar>
          </w:tcPr>
          <w:p w14:paraId="165C09BF" w14:textId="77777777" w:rsidR="007A5850" w:rsidRDefault="007A5850">
            <w:pPr>
              <w:pBdr>
                <w:top w:val="nil"/>
                <w:left w:val="nil"/>
                <w:bottom w:val="nil"/>
                <w:right w:val="nil"/>
                <w:between w:val="nil"/>
              </w:pBdr>
              <w:spacing w:line="349" w:lineRule="auto"/>
              <w:ind w:left="60" w:right="60"/>
              <w:rPr>
                <w:rFonts w:ascii="Arial" w:eastAsia="Arial" w:hAnsi="Arial" w:cs="Arial"/>
                <w:sz w:val="16"/>
                <w:szCs w:val="16"/>
                <w:highlight w:val="white"/>
              </w:rPr>
            </w:pPr>
            <w:r>
              <w:rPr>
                <w:rFonts w:ascii="Arial" w:eastAsia="Arial" w:hAnsi="Arial" w:cs="Arial"/>
                <w:sz w:val="16"/>
                <w:szCs w:val="16"/>
                <w:highlight w:val="white"/>
              </w:rPr>
              <w:t>SAT_M</w:t>
            </w:r>
          </w:p>
        </w:tc>
        <w:tc>
          <w:tcPr>
            <w:tcW w:w="675" w:type="dxa"/>
            <w:tcBorders>
              <w:right w:val="single" w:sz="8" w:space="0" w:color="000000"/>
            </w:tcBorders>
            <w:shd w:val="clear" w:color="auto" w:fill="FFFFFF"/>
            <w:tcMar>
              <w:top w:w="14" w:type="dxa"/>
              <w:left w:w="14" w:type="dxa"/>
              <w:bottom w:w="14" w:type="dxa"/>
              <w:right w:w="14" w:type="dxa"/>
            </w:tcMar>
          </w:tcPr>
          <w:p w14:paraId="63EE940A"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240</w:t>
            </w:r>
          </w:p>
        </w:tc>
        <w:tc>
          <w:tcPr>
            <w:tcW w:w="990" w:type="dxa"/>
            <w:tcBorders>
              <w:right w:val="single" w:sz="8" w:space="0" w:color="000000"/>
            </w:tcBorders>
            <w:shd w:val="clear" w:color="auto" w:fill="FFFFFF"/>
            <w:tcMar>
              <w:top w:w="14" w:type="dxa"/>
              <w:left w:w="14" w:type="dxa"/>
              <w:bottom w:w="14" w:type="dxa"/>
              <w:right w:w="14" w:type="dxa"/>
            </w:tcMar>
          </w:tcPr>
          <w:p w14:paraId="52B2318D"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757</w:t>
            </w:r>
          </w:p>
        </w:tc>
        <w:tc>
          <w:tcPr>
            <w:tcW w:w="1065" w:type="dxa"/>
            <w:tcBorders>
              <w:right w:val="single" w:sz="8" w:space="0" w:color="000000"/>
            </w:tcBorders>
            <w:shd w:val="clear" w:color="auto" w:fill="FFFFFF"/>
            <w:tcMar>
              <w:top w:w="14" w:type="dxa"/>
              <w:left w:w="14" w:type="dxa"/>
              <w:bottom w:w="14" w:type="dxa"/>
              <w:right w:w="14" w:type="dxa"/>
            </w:tcMar>
          </w:tcPr>
          <w:p w14:paraId="1923D9F9"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191</w:t>
            </w:r>
          </w:p>
        </w:tc>
        <w:tc>
          <w:tcPr>
            <w:tcW w:w="1080" w:type="dxa"/>
            <w:tcBorders>
              <w:right w:val="single" w:sz="8" w:space="0" w:color="000000"/>
            </w:tcBorders>
            <w:shd w:val="clear" w:color="auto" w:fill="FFFFFF"/>
            <w:tcMar>
              <w:top w:w="14" w:type="dxa"/>
              <w:left w:w="14" w:type="dxa"/>
              <w:bottom w:w="14" w:type="dxa"/>
              <w:right w:w="14" w:type="dxa"/>
            </w:tcMar>
          </w:tcPr>
          <w:p w14:paraId="0F6DE094"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948</w:t>
            </w:r>
          </w:p>
        </w:tc>
        <w:tc>
          <w:tcPr>
            <w:tcW w:w="915" w:type="dxa"/>
            <w:tcBorders>
              <w:right w:val="single" w:sz="8" w:space="0" w:color="000000"/>
            </w:tcBorders>
            <w:shd w:val="clear" w:color="auto" w:fill="FFFFFF"/>
            <w:tcMar>
              <w:top w:w="14" w:type="dxa"/>
              <w:left w:w="14" w:type="dxa"/>
              <w:bottom w:w="14" w:type="dxa"/>
              <w:right w:w="14" w:type="dxa"/>
            </w:tcMar>
          </w:tcPr>
          <w:p w14:paraId="054D4D4F"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124029</w:t>
            </w:r>
          </w:p>
        </w:tc>
        <w:tc>
          <w:tcPr>
            <w:tcW w:w="923" w:type="dxa"/>
            <w:tcBorders>
              <w:right w:val="single" w:sz="8" w:space="0" w:color="000000"/>
            </w:tcBorders>
            <w:shd w:val="clear" w:color="auto" w:fill="FFFFFF"/>
            <w:tcMar>
              <w:top w:w="14" w:type="dxa"/>
              <w:left w:w="14" w:type="dxa"/>
              <w:bottom w:w="14" w:type="dxa"/>
              <w:right w:w="14" w:type="dxa"/>
            </w:tcMar>
          </w:tcPr>
          <w:p w14:paraId="019B8461"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516.79</w:t>
            </w:r>
          </w:p>
        </w:tc>
        <w:tc>
          <w:tcPr>
            <w:tcW w:w="1170" w:type="dxa"/>
            <w:tcBorders>
              <w:right w:val="single" w:sz="8" w:space="0" w:color="000000"/>
            </w:tcBorders>
            <w:shd w:val="clear" w:color="auto" w:fill="FFFFFF"/>
            <w:tcMar>
              <w:top w:w="14" w:type="dxa"/>
              <w:left w:w="14" w:type="dxa"/>
              <w:bottom w:w="14" w:type="dxa"/>
              <w:right w:w="14" w:type="dxa"/>
            </w:tcMar>
          </w:tcPr>
          <w:p w14:paraId="463224F3"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127.100</w:t>
            </w:r>
          </w:p>
        </w:tc>
        <w:tc>
          <w:tcPr>
            <w:tcW w:w="1140" w:type="dxa"/>
            <w:tcBorders>
              <w:right w:val="single" w:sz="18" w:space="0" w:color="000000"/>
            </w:tcBorders>
            <w:shd w:val="clear" w:color="auto" w:fill="FFFFFF"/>
            <w:tcMar>
              <w:top w:w="14" w:type="dxa"/>
              <w:left w:w="14" w:type="dxa"/>
              <w:bottom w:w="14" w:type="dxa"/>
              <w:right w:w="14" w:type="dxa"/>
            </w:tcMar>
          </w:tcPr>
          <w:p w14:paraId="0CC06276"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16154.511</w:t>
            </w:r>
          </w:p>
        </w:tc>
      </w:tr>
      <w:tr w:rsidR="007A5850" w14:paraId="345BC7E1" w14:textId="77777777">
        <w:trPr>
          <w:trHeight w:val="420"/>
        </w:trPr>
        <w:tc>
          <w:tcPr>
            <w:tcW w:w="1422" w:type="dxa"/>
            <w:tcBorders>
              <w:left w:val="single" w:sz="18" w:space="0" w:color="000000"/>
              <w:right w:val="single" w:sz="18" w:space="0" w:color="000000"/>
            </w:tcBorders>
            <w:shd w:val="clear" w:color="auto" w:fill="FFFFFF"/>
            <w:tcMar>
              <w:top w:w="14" w:type="dxa"/>
              <w:left w:w="14" w:type="dxa"/>
              <w:bottom w:w="14" w:type="dxa"/>
              <w:right w:w="14" w:type="dxa"/>
            </w:tcMar>
          </w:tcPr>
          <w:p w14:paraId="21F6C38E" w14:textId="77777777" w:rsidR="007A5850" w:rsidRDefault="007A5850">
            <w:pPr>
              <w:pBdr>
                <w:top w:val="nil"/>
                <w:left w:val="nil"/>
                <w:bottom w:val="nil"/>
                <w:right w:val="nil"/>
                <w:between w:val="nil"/>
              </w:pBdr>
              <w:spacing w:line="349" w:lineRule="auto"/>
              <w:ind w:left="60" w:right="60"/>
              <w:rPr>
                <w:rFonts w:ascii="Arial" w:eastAsia="Arial" w:hAnsi="Arial" w:cs="Arial"/>
                <w:sz w:val="16"/>
                <w:szCs w:val="16"/>
                <w:highlight w:val="white"/>
              </w:rPr>
            </w:pPr>
            <w:r>
              <w:rPr>
                <w:rFonts w:ascii="Arial" w:eastAsia="Arial" w:hAnsi="Arial" w:cs="Arial"/>
                <w:sz w:val="16"/>
                <w:szCs w:val="16"/>
                <w:highlight w:val="white"/>
              </w:rPr>
              <w:t>SAT_V</w:t>
            </w:r>
          </w:p>
        </w:tc>
        <w:tc>
          <w:tcPr>
            <w:tcW w:w="675" w:type="dxa"/>
            <w:tcBorders>
              <w:right w:val="single" w:sz="8" w:space="0" w:color="000000"/>
            </w:tcBorders>
            <w:shd w:val="clear" w:color="auto" w:fill="FFFFFF"/>
            <w:tcMar>
              <w:top w:w="14" w:type="dxa"/>
              <w:left w:w="14" w:type="dxa"/>
              <w:bottom w:w="14" w:type="dxa"/>
              <w:right w:w="14" w:type="dxa"/>
            </w:tcMar>
          </w:tcPr>
          <w:p w14:paraId="12B8E971"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240</w:t>
            </w:r>
          </w:p>
        </w:tc>
        <w:tc>
          <w:tcPr>
            <w:tcW w:w="990" w:type="dxa"/>
            <w:tcBorders>
              <w:right w:val="single" w:sz="8" w:space="0" w:color="000000"/>
            </w:tcBorders>
            <w:shd w:val="clear" w:color="auto" w:fill="FFFFFF"/>
            <w:tcMar>
              <w:top w:w="14" w:type="dxa"/>
              <w:left w:w="14" w:type="dxa"/>
              <w:bottom w:w="14" w:type="dxa"/>
              <w:right w:w="14" w:type="dxa"/>
            </w:tcMar>
          </w:tcPr>
          <w:p w14:paraId="5AE05922"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291</w:t>
            </w:r>
          </w:p>
        </w:tc>
        <w:tc>
          <w:tcPr>
            <w:tcW w:w="1065" w:type="dxa"/>
            <w:tcBorders>
              <w:right w:val="single" w:sz="8" w:space="0" w:color="000000"/>
            </w:tcBorders>
            <w:shd w:val="clear" w:color="auto" w:fill="FFFFFF"/>
            <w:tcMar>
              <w:top w:w="14" w:type="dxa"/>
              <w:left w:w="14" w:type="dxa"/>
              <w:bottom w:w="14" w:type="dxa"/>
              <w:right w:w="14" w:type="dxa"/>
            </w:tcMar>
          </w:tcPr>
          <w:p w14:paraId="6BC85952"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348</w:t>
            </w:r>
          </w:p>
        </w:tc>
        <w:tc>
          <w:tcPr>
            <w:tcW w:w="1080" w:type="dxa"/>
            <w:tcBorders>
              <w:right w:val="single" w:sz="8" w:space="0" w:color="000000"/>
            </w:tcBorders>
            <w:shd w:val="clear" w:color="auto" w:fill="FFFFFF"/>
            <w:tcMar>
              <w:top w:w="14" w:type="dxa"/>
              <w:left w:w="14" w:type="dxa"/>
              <w:bottom w:w="14" w:type="dxa"/>
              <w:right w:w="14" w:type="dxa"/>
            </w:tcMar>
          </w:tcPr>
          <w:p w14:paraId="0017952E"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639</w:t>
            </w:r>
          </w:p>
        </w:tc>
        <w:tc>
          <w:tcPr>
            <w:tcW w:w="915" w:type="dxa"/>
            <w:tcBorders>
              <w:right w:val="single" w:sz="8" w:space="0" w:color="000000"/>
            </w:tcBorders>
            <w:shd w:val="clear" w:color="auto" w:fill="FFFFFF"/>
            <w:tcMar>
              <w:top w:w="14" w:type="dxa"/>
              <w:left w:w="14" w:type="dxa"/>
              <w:bottom w:w="14" w:type="dxa"/>
              <w:right w:w="14" w:type="dxa"/>
            </w:tcMar>
          </w:tcPr>
          <w:p w14:paraId="23C2B8E4"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119205</w:t>
            </w:r>
          </w:p>
        </w:tc>
        <w:tc>
          <w:tcPr>
            <w:tcW w:w="923" w:type="dxa"/>
            <w:tcBorders>
              <w:right w:val="single" w:sz="8" w:space="0" w:color="000000"/>
            </w:tcBorders>
            <w:shd w:val="clear" w:color="auto" w:fill="FFFFFF"/>
            <w:tcMar>
              <w:top w:w="14" w:type="dxa"/>
              <w:left w:w="14" w:type="dxa"/>
              <w:bottom w:w="14" w:type="dxa"/>
              <w:right w:w="14" w:type="dxa"/>
            </w:tcMar>
          </w:tcPr>
          <w:p w14:paraId="003BB8A2"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496.69</w:t>
            </w:r>
          </w:p>
        </w:tc>
        <w:tc>
          <w:tcPr>
            <w:tcW w:w="1170" w:type="dxa"/>
            <w:tcBorders>
              <w:right w:val="single" w:sz="8" w:space="0" w:color="000000"/>
            </w:tcBorders>
            <w:shd w:val="clear" w:color="auto" w:fill="FFFFFF"/>
            <w:tcMar>
              <w:top w:w="14" w:type="dxa"/>
              <w:left w:w="14" w:type="dxa"/>
              <w:bottom w:w="14" w:type="dxa"/>
              <w:right w:w="14" w:type="dxa"/>
            </w:tcMar>
          </w:tcPr>
          <w:p w14:paraId="0E26C9A4"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66.772</w:t>
            </w:r>
          </w:p>
        </w:tc>
        <w:tc>
          <w:tcPr>
            <w:tcW w:w="1140" w:type="dxa"/>
            <w:tcBorders>
              <w:right w:val="single" w:sz="18" w:space="0" w:color="000000"/>
            </w:tcBorders>
            <w:shd w:val="clear" w:color="auto" w:fill="FFFFFF"/>
            <w:tcMar>
              <w:top w:w="14" w:type="dxa"/>
              <w:left w:w="14" w:type="dxa"/>
              <w:bottom w:w="14" w:type="dxa"/>
              <w:right w:w="14" w:type="dxa"/>
            </w:tcMar>
          </w:tcPr>
          <w:p w14:paraId="01124132"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4458.458</w:t>
            </w:r>
          </w:p>
        </w:tc>
      </w:tr>
      <w:tr w:rsidR="007A5850" w14:paraId="2C9327D1" w14:textId="77777777">
        <w:trPr>
          <w:trHeight w:val="420"/>
        </w:trPr>
        <w:tc>
          <w:tcPr>
            <w:tcW w:w="1422" w:type="dxa"/>
            <w:tcBorders>
              <w:left w:val="single" w:sz="18" w:space="0" w:color="000000"/>
              <w:bottom w:val="single" w:sz="18" w:space="0" w:color="000000"/>
              <w:right w:val="single" w:sz="18" w:space="0" w:color="000000"/>
            </w:tcBorders>
            <w:shd w:val="clear" w:color="auto" w:fill="FFFFFF"/>
            <w:tcMar>
              <w:top w:w="14" w:type="dxa"/>
              <w:left w:w="14" w:type="dxa"/>
              <w:bottom w:w="14" w:type="dxa"/>
              <w:right w:w="14" w:type="dxa"/>
            </w:tcMar>
          </w:tcPr>
          <w:p w14:paraId="400FCEEC" w14:textId="77777777" w:rsidR="007A5850" w:rsidRDefault="007A5850">
            <w:pPr>
              <w:pBdr>
                <w:top w:val="nil"/>
                <w:left w:val="nil"/>
                <w:bottom w:val="nil"/>
                <w:right w:val="nil"/>
                <w:between w:val="nil"/>
              </w:pBdr>
              <w:spacing w:line="349" w:lineRule="auto"/>
              <w:ind w:left="60" w:right="60"/>
              <w:rPr>
                <w:rFonts w:ascii="Arial" w:eastAsia="Arial" w:hAnsi="Arial" w:cs="Arial"/>
                <w:sz w:val="16"/>
                <w:szCs w:val="16"/>
                <w:highlight w:val="white"/>
              </w:rPr>
            </w:pPr>
            <w:r>
              <w:rPr>
                <w:rFonts w:ascii="Arial" w:eastAsia="Arial" w:hAnsi="Arial" w:cs="Arial"/>
                <w:sz w:val="16"/>
                <w:szCs w:val="16"/>
                <w:highlight w:val="white"/>
              </w:rPr>
              <w:t>Valid N (listwise)</w:t>
            </w:r>
          </w:p>
        </w:tc>
        <w:tc>
          <w:tcPr>
            <w:tcW w:w="675" w:type="dxa"/>
            <w:tcBorders>
              <w:bottom w:val="single" w:sz="18" w:space="0" w:color="000000"/>
              <w:right w:val="single" w:sz="8" w:space="0" w:color="000000"/>
            </w:tcBorders>
            <w:shd w:val="clear" w:color="auto" w:fill="FFFFFF"/>
            <w:tcMar>
              <w:top w:w="14" w:type="dxa"/>
              <w:left w:w="14" w:type="dxa"/>
              <w:bottom w:w="14" w:type="dxa"/>
              <w:right w:w="14" w:type="dxa"/>
            </w:tcMar>
          </w:tcPr>
          <w:p w14:paraId="3982167E"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240</w:t>
            </w:r>
          </w:p>
        </w:tc>
        <w:tc>
          <w:tcPr>
            <w:tcW w:w="990" w:type="dxa"/>
            <w:tcBorders>
              <w:bottom w:val="single" w:sz="18" w:space="0" w:color="000000"/>
              <w:right w:val="single" w:sz="8" w:space="0" w:color="000000"/>
            </w:tcBorders>
            <w:shd w:val="clear" w:color="auto" w:fill="FFFFFF"/>
            <w:tcMar>
              <w:top w:w="14" w:type="dxa"/>
              <w:left w:w="14" w:type="dxa"/>
              <w:bottom w:w="14" w:type="dxa"/>
              <w:right w:w="14" w:type="dxa"/>
            </w:tcMar>
          </w:tcPr>
          <w:p w14:paraId="4EA5A2AF" w14:textId="77777777" w:rsidR="007A5850" w:rsidRDefault="007A5850">
            <w:pPr>
              <w:pBdr>
                <w:top w:val="nil"/>
                <w:left w:val="nil"/>
                <w:bottom w:val="nil"/>
                <w:right w:val="nil"/>
                <w:between w:val="nil"/>
              </w:pBdr>
              <w:jc w:val="both"/>
              <w:rPr>
                <w:rFonts w:ascii="Arial" w:eastAsia="Arial" w:hAnsi="Arial" w:cs="Arial"/>
                <w:sz w:val="16"/>
                <w:szCs w:val="16"/>
                <w:highlight w:val="white"/>
              </w:rPr>
            </w:pPr>
            <w:r>
              <w:rPr>
                <w:rFonts w:ascii="Arial" w:eastAsia="Arial" w:hAnsi="Arial" w:cs="Arial"/>
                <w:sz w:val="16"/>
                <w:szCs w:val="16"/>
                <w:highlight w:val="white"/>
              </w:rPr>
              <w:t xml:space="preserve"> </w:t>
            </w:r>
          </w:p>
        </w:tc>
        <w:tc>
          <w:tcPr>
            <w:tcW w:w="1065" w:type="dxa"/>
            <w:tcBorders>
              <w:bottom w:val="single" w:sz="18" w:space="0" w:color="000000"/>
              <w:right w:val="single" w:sz="8" w:space="0" w:color="000000"/>
            </w:tcBorders>
            <w:shd w:val="clear" w:color="auto" w:fill="FFFFFF"/>
            <w:tcMar>
              <w:top w:w="14" w:type="dxa"/>
              <w:left w:w="14" w:type="dxa"/>
              <w:bottom w:w="14" w:type="dxa"/>
              <w:right w:w="14" w:type="dxa"/>
            </w:tcMar>
          </w:tcPr>
          <w:p w14:paraId="435EF548" w14:textId="77777777" w:rsidR="007A5850" w:rsidRDefault="007A5850">
            <w:pPr>
              <w:widowControl w:val="0"/>
              <w:pBdr>
                <w:top w:val="nil"/>
                <w:left w:val="nil"/>
                <w:bottom w:val="nil"/>
                <w:right w:val="nil"/>
                <w:between w:val="nil"/>
              </w:pBdr>
              <w:spacing w:line="276" w:lineRule="auto"/>
              <w:rPr>
                <w:rFonts w:ascii="Arial" w:eastAsia="Arial" w:hAnsi="Arial" w:cs="Arial"/>
                <w:sz w:val="16"/>
                <w:szCs w:val="16"/>
                <w:highlight w:val="white"/>
              </w:rPr>
            </w:pPr>
            <w:r>
              <w:rPr>
                <w:rFonts w:ascii="Arial" w:eastAsia="Arial" w:hAnsi="Arial" w:cs="Arial"/>
                <w:sz w:val="16"/>
                <w:szCs w:val="16"/>
                <w:highlight w:val="white"/>
              </w:rPr>
              <w:t xml:space="preserve"> </w:t>
            </w:r>
          </w:p>
        </w:tc>
        <w:tc>
          <w:tcPr>
            <w:tcW w:w="1080" w:type="dxa"/>
            <w:tcBorders>
              <w:bottom w:val="single" w:sz="18" w:space="0" w:color="000000"/>
              <w:right w:val="single" w:sz="8" w:space="0" w:color="000000"/>
            </w:tcBorders>
            <w:shd w:val="clear" w:color="auto" w:fill="FFFFFF"/>
            <w:tcMar>
              <w:top w:w="14" w:type="dxa"/>
              <w:left w:w="14" w:type="dxa"/>
              <w:bottom w:w="14" w:type="dxa"/>
              <w:right w:w="14" w:type="dxa"/>
            </w:tcMar>
          </w:tcPr>
          <w:p w14:paraId="2CF49F9A" w14:textId="77777777" w:rsidR="007A5850" w:rsidRDefault="007A5850">
            <w:pPr>
              <w:widowControl w:val="0"/>
              <w:pBdr>
                <w:top w:val="nil"/>
                <w:left w:val="nil"/>
                <w:bottom w:val="nil"/>
                <w:right w:val="nil"/>
                <w:between w:val="nil"/>
              </w:pBdr>
              <w:spacing w:line="276" w:lineRule="auto"/>
              <w:rPr>
                <w:rFonts w:ascii="Arial" w:eastAsia="Arial" w:hAnsi="Arial" w:cs="Arial"/>
                <w:sz w:val="16"/>
                <w:szCs w:val="16"/>
                <w:highlight w:val="white"/>
              </w:rPr>
            </w:pPr>
            <w:r>
              <w:rPr>
                <w:rFonts w:ascii="Arial" w:eastAsia="Arial" w:hAnsi="Arial" w:cs="Arial"/>
                <w:sz w:val="16"/>
                <w:szCs w:val="16"/>
                <w:highlight w:val="white"/>
              </w:rPr>
              <w:t xml:space="preserve"> </w:t>
            </w:r>
          </w:p>
        </w:tc>
        <w:tc>
          <w:tcPr>
            <w:tcW w:w="915" w:type="dxa"/>
            <w:tcBorders>
              <w:bottom w:val="single" w:sz="18" w:space="0" w:color="000000"/>
              <w:right w:val="single" w:sz="8" w:space="0" w:color="000000"/>
            </w:tcBorders>
            <w:shd w:val="clear" w:color="auto" w:fill="FFFFFF"/>
            <w:tcMar>
              <w:top w:w="14" w:type="dxa"/>
              <w:left w:w="14" w:type="dxa"/>
              <w:bottom w:w="14" w:type="dxa"/>
              <w:right w:w="14" w:type="dxa"/>
            </w:tcMar>
          </w:tcPr>
          <w:p w14:paraId="3F9BA59F" w14:textId="77777777" w:rsidR="007A5850" w:rsidRDefault="007A5850">
            <w:pPr>
              <w:widowControl w:val="0"/>
              <w:pBdr>
                <w:top w:val="nil"/>
                <w:left w:val="nil"/>
                <w:bottom w:val="nil"/>
                <w:right w:val="nil"/>
                <w:between w:val="nil"/>
              </w:pBdr>
              <w:spacing w:line="276" w:lineRule="auto"/>
              <w:rPr>
                <w:rFonts w:ascii="Arial" w:eastAsia="Arial" w:hAnsi="Arial" w:cs="Arial"/>
                <w:sz w:val="16"/>
                <w:szCs w:val="16"/>
                <w:highlight w:val="white"/>
              </w:rPr>
            </w:pPr>
            <w:r>
              <w:rPr>
                <w:rFonts w:ascii="Arial" w:eastAsia="Arial" w:hAnsi="Arial" w:cs="Arial"/>
                <w:sz w:val="16"/>
                <w:szCs w:val="16"/>
                <w:highlight w:val="white"/>
              </w:rPr>
              <w:t xml:space="preserve"> </w:t>
            </w:r>
          </w:p>
        </w:tc>
        <w:tc>
          <w:tcPr>
            <w:tcW w:w="923" w:type="dxa"/>
            <w:tcBorders>
              <w:bottom w:val="single" w:sz="18" w:space="0" w:color="000000"/>
              <w:right w:val="single" w:sz="8" w:space="0" w:color="000000"/>
            </w:tcBorders>
            <w:shd w:val="clear" w:color="auto" w:fill="FFFFFF"/>
            <w:tcMar>
              <w:top w:w="14" w:type="dxa"/>
              <w:left w:w="14" w:type="dxa"/>
              <w:bottom w:w="14" w:type="dxa"/>
              <w:right w:w="14" w:type="dxa"/>
            </w:tcMar>
          </w:tcPr>
          <w:p w14:paraId="512D93F6" w14:textId="77777777" w:rsidR="007A5850" w:rsidRDefault="007A5850">
            <w:pPr>
              <w:widowControl w:val="0"/>
              <w:pBdr>
                <w:top w:val="nil"/>
                <w:left w:val="nil"/>
                <w:bottom w:val="nil"/>
                <w:right w:val="nil"/>
                <w:between w:val="nil"/>
              </w:pBdr>
              <w:spacing w:line="276" w:lineRule="auto"/>
              <w:rPr>
                <w:rFonts w:ascii="Arial" w:eastAsia="Arial" w:hAnsi="Arial" w:cs="Arial"/>
                <w:sz w:val="16"/>
                <w:szCs w:val="16"/>
                <w:highlight w:val="white"/>
              </w:rPr>
            </w:pPr>
            <w:r>
              <w:rPr>
                <w:rFonts w:ascii="Arial" w:eastAsia="Arial" w:hAnsi="Arial" w:cs="Arial"/>
                <w:sz w:val="16"/>
                <w:szCs w:val="16"/>
                <w:highlight w:val="white"/>
              </w:rPr>
              <w:t xml:space="preserve"> </w:t>
            </w:r>
          </w:p>
        </w:tc>
        <w:tc>
          <w:tcPr>
            <w:tcW w:w="1170" w:type="dxa"/>
            <w:tcBorders>
              <w:bottom w:val="single" w:sz="18" w:space="0" w:color="000000"/>
              <w:right w:val="single" w:sz="8" w:space="0" w:color="000000"/>
            </w:tcBorders>
            <w:shd w:val="clear" w:color="auto" w:fill="FFFFFF"/>
            <w:tcMar>
              <w:top w:w="14" w:type="dxa"/>
              <w:left w:w="14" w:type="dxa"/>
              <w:bottom w:w="14" w:type="dxa"/>
              <w:right w:w="14" w:type="dxa"/>
            </w:tcMar>
          </w:tcPr>
          <w:p w14:paraId="5C921DFB" w14:textId="77777777" w:rsidR="007A5850" w:rsidRDefault="007A5850">
            <w:pPr>
              <w:widowControl w:val="0"/>
              <w:pBdr>
                <w:top w:val="nil"/>
                <w:left w:val="nil"/>
                <w:bottom w:val="nil"/>
                <w:right w:val="nil"/>
                <w:between w:val="nil"/>
              </w:pBdr>
              <w:spacing w:line="276" w:lineRule="auto"/>
              <w:rPr>
                <w:rFonts w:ascii="Arial" w:eastAsia="Arial" w:hAnsi="Arial" w:cs="Arial"/>
                <w:sz w:val="16"/>
                <w:szCs w:val="16"/>
                <w:highlight w:val="white"/>
              </w:rPr>
            </w:pPr>
            <w:r>
              <w:rPr>
                <w:rFonts w:ascii="Arial" w:eastAsia="Arial" w:hAnsi="Arial" w:cs="Arial"/>
                <w:sz w:val="16"/>
                <w:szCs w:val="16"/>
                <w:highlight w:val="white"/>
              </w:rPr>
              <w:t xml:space="preserve"> </w:t>
            </w:r>
          </w:p>
        </w:tc>
        <w:tc>
          <w:tcPr>
            <w:tcW w:w="1140" w:type="dxa"/>
            <w:tcBorders>
              <w:bottom w:val="single" w:sz="18" w:space="0" w:color="000000"/>
              <w:right w:val="single" w:sz="18" w:space="0" w:color="000000"/>
            </w:tcBorders>
            <w:shd w:val="clear" w:color="auto" w:fill="FFFFFF"/>
            <w:tcMar>
              <w:top w:w="14" w:type="dxa"/>
              <w:left w:w="14" w:type="dxa"/>
              <w:bottom w:w="14" w:type="dxa"/>
              <w:right w:w="14" w:type="dxa"/>
            </w:tcMar>
          </w:tcPr>
          <w:p w14:paraId="6C950950" w14:textId="77777777" w:rsidR="007A5850" w:rsidRDefault="007A5850">
            <w:pPr>
              <w:widowControl w:val="0"/>
              <w:pBdr>
                <w:top w:val="nil"/>
                <w:left w:val="nil"/>
                <w:bottom w:val="nil"/>
                <w:right w:val="nil"/>
                <w:between w:val="nil"/>
              </w:pBdr>
              <w:spacing w:line="276" w:lineRule="auto"/>
              <w:rPr>
                <w:rFonts w:ascii="Arial" w:eastAsia="Arial" w:hAnsi="Arial" w:cs="Arial"/>
                <w:sz w:val="16"/>
                <w:szCs w:val="16"/>
                <w:highlight w:val="white"/>
              </w:rPr>
            </w:pPr>
            <w:r>
              <w:rPr>
                <w:rFonts w:ascii="Arial" w:eastAsia="Arial" w:hAnsi="Arial" w:cs="Arial"/>
                <w:sz w:val="16"/>
                <w:szCs w:val="16"/>
                <w:highlight w:val="white"/>
              </w:rPr>
              <w:t xml:space="preserve"> </w:t>
            </w:r>
          </w:p>
        </w:tc>
      </w:tr>
    </w:tbl>
    <w:p w14:paraId="246B4A2E" w14:textId="77777777" w:rsidR="007A5850" w:rsidRDefault="007A5850">
      <w:pPr>
        <w:pBdr>
          <w:top w:val="nil"/>
          <w:left w:val="nil"/>
          <w:bottom w:val="nil"/>
          <w:right w:val="nil"/>
          <w:between w:val="nil"/>
        </w:pBdr>
        <w:spacing w:line="436" w:lineRule="auto"/>
        <w:jc w:val="both"/>
        <w:rPr>
          <w:rFonts w:ascii="Arial" w:eastAsia="Arial" w:hAnsi="Arial" w:cs="Arial"/>
          <w:sz w:val="20"/>
          <w:szCs w:val="20"/>
        </w:rPr>
      </w:pPr>
      <w:r>
        <w:rPr>
          <w:rFonts w:ascii="Arial" w:eastAsia="Arial" w:hAnsi="Arial" w:cs="Arial"/>
          <w:sz w:val="20"/>
          <w:szCs w:val="20"/>
        </w:rPr>
        <w:t xml:space="preserve"> </w:t>
      </w:r>
    </w:p>
    <w:p w14:paraId="4309849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if you wanted to examine performance for males and females separately for the same variables ? In this case, we need to From the Data menu select Split File:</w:t>
      </w:r>
    </w:p>
    <w:p w14:paraId="5F30E32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25A29F53" wp14:editId="6AC70AAB">
            <wp:extent cx="5480176" cy="3548063"/>
            <wp:effectExtent l="0" t="0" r="0" b="0"/>
            <wp:docPr id="7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7"/>
                    <a:srcRect/>
                    <a:stretch>
                      <a:fillRect/>
                    </a:stretch>
                  </pic:blipFill>
                  <pic:spPr>
                    <a:xfrm>
                      <a:off x="0" y="0"/>
                      <a:ext cx="5480176" cy="3548063"/>
                    </a:xfrm>
                    <a:prstGeom prst="rect">
                      <a:avLst/>
                    </a:prstGeom>
                    <a:ln/>
                  </pic:spPr>
                </pic:pic>
              </a:graphicData>
            </a:graphic>
          </wp:inline>
        </w:drawing>
      </w:r>
    </w:p>
    <w:p w14:paraId="71866B5C" w14:textId="77777777" w:rsidR="007A5850" w:rsidRDefault="007A5850">
      <w:pPr>
        <w:pBdr>
          <w:top w:val="nil"/>
          <w:left w:val="nil"/>
          <w:bottom w:val="nil"/>
          <w:right w:val="nil"/>
          <w:between w:val="nil"/>
        </w:pBdr>
        <w:jc w:val="center"/>
        <w:rPr>
          <w:rFonts w:ascii="Arial" w:eastAsia="Arial" w:hAnsi="Arial" w:cs="Arial"/>
          <w:sz w:val="20"/>
          <w:szCs w:val="20"/>
        </w:rPr>
      </w:pPr>
    </w:p>
    <w:p w14:paraId="4CD1AAB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Click the button for Organize output by groups, and then move the variable Sex into the blank area under Groups Based on (see right). This tells SPSS to analyze the data separately for any groups defined within the variable Sex. Click the OK button, and then go back through the procedure above for requesting descriptive statistics.</w:t>
      </w:r>
    </w:p>
    <w:p w14:paraId="228F5041" w14:textId="77777777" w:rsidR="007A5850" w:rsidRDefault="007A5850">
      <w:pPr>
        <w:pBdr>
          <w:top w:val="nil"/>
          <w:left w:val="nil"/>
          <w:bottom w:val="nil"/>
          <w:right w:val="nil"/>
          <w:between w:val="nil"/>
        </w:pBdr>
        <w:jc w:val="both"/>
        <w:rPr>
          <w:rFonts w:ascii="Arial" w:eastAsia="Arial" w:hAnsi="Arial" w:cs="Arial"/>
          <w:sz w:val="20"/>
          <w:szCs w:val="20"/>
        </w:rPr>
      </w:pPr>
    </w:p>
    <w:p w14:paraId="6F06874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lastRenderedPageBreak/>
        <w:drawing>
          <wp:inline distT="114300" distB="114300" distL="114300" distR="114300" wp14:anchorId="70F121F4" wp14:editId="6DB073C4">
            <wp:extent cx="4229100" cy="3276600"/>
            <wp:effectExtent l="0" t="0" r="0" b="0"/>
            <wp:docPr id="7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8"/>
                    <a:srcRect/>
                    <a:stretch>
                      <a:fillRect/>
                    </a:stretch>
                  </pic:blipFill>
                  <pic:spPr>
                    <a:xfrm>
                      <a:off x="0" y="0"/>
                      <a:ext cx="4229100" cy="3276600"/>
                    </a:xfrm>
                    <a:prstGeom prst="rect">
                      <a:avLst/>
                    </a:prstGeom>
                    <a:ln/>
                  </pic:spPr>
                </pic:pic>
              </a:graphicData>
            </a:graphic>
          </wp:inline>
        </w:drawing>
      </w:r>
    </w:p>
    <w:p w14:paraId="6881B64B" w14:textId="77777777" w:rsidR="007A5850" w:rsidRDefault="007A5850">
      <w:pPr>
        <w:pBdr>
          <w:top w:val="nil"/>
          <w:left w:val="nil"/>
          <w:bottom w:val="nil"/>
          <w:right w:val="nil"/>
          <w:between w:val="nil"/>
        </w:pBdr>
        <w:jc w:val="both"/>
        <w:rPr>
          <w:rFonts w:ascii="Arial" w:eastAsia="Arial" w:hAnsi="Arial" w:cs="Arial"/>
          <w:b/>
          <w:sz w:val="20"/>
          <w:szCs w:val="20"/>
        </w:rPr>
      </w:pPr>
    </w:p>
    <w:p w14:paraId="533B37E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output of this analysis is below, where you can see separate sets of output for Female students and male students:</w:t>
      </w:r>
    </w:p>
    <w:p w14:paraId="21DD99C0" w14:textId="77777777" w:rsidR="007A5850" w:rsidRDefault="007A5850">
      <w:pPr>
        <w:pBdr>
          <w:top w:val="nil"/>
          <w:left w:val="nil"/>
          <w:bottom w:val="nil"/>
          <w:right w:val="nil"/>
          <w:between w:val="nil"/>
        </w:pBdr>
        <w:rPr>
          <w:rFonts w:ascii="Arial" w:eastAsia="Arial" w:hAnsi="Arial" w:cs="Arial"/>
        </w:rPr>
      </w:pPr>
    </w:p>
    <w:p w14:paraId="4D6030FE" w14:textId="77777777" w:rsidR="007A5850" w:rsidRDefault="007A5850">
      <w:pPr>
        <w:pStyle w:val="Heading2"/>
        <w:pBdr>
          <w:top w:val="nil"/>
          <w:left w:val="nil"/>
          <w:bottom w:val="nil"/>
          <w:right w:val="nil"/>
          <w:between w:val="nil"/>
        </w:pBdr>
        <w:rPr>
          <w:rFonts w:ascii="Arial" w:eastAsia="Arial" w:hAnsi="Arial" w:cs="Arial"/>
          <w:sz w:val="26"/>
          <w:szCs w:val="26"/>
        </w:rPr>
      </w:pPr>
      <w:bookmarkStart w:id="55" w:name="_yqx95ruxg5x4" w:colFirst="0" w:colLast="0"/>
      <w:bookmarkEnd w:id="55"/>
      <w:r>
        <w:rPr>
          <w:rFonts w:ascii="Arial" w:eastAsia="Arial" w:hAnsi="Arial" w:cs="Arial"/>
          <w:sz w:val="26"/>
          <w:szCs w:val="26"/>
        </w:rPr>
        <w:t>Descriptives</w:t>
      </w:r>
    </w:p>
    <w:p w14:paraId="7E445CBB" w14:textId="77777777" w:rsidR="007A5850" w:rsidRDefault="007A5850">
      <w:pPr>
        <w:pStyle w:val="Heading2"/>
        <w:pBdr>
          <w:top w:val="nil"/>
          <w:left w:val="nil"/>
          <w:bottom w:val="nil"/>
          <w:right w:val="nil"/>
          <w:between w:val="nil"/>
        </w:pBdr>
        <w:rPr>
          <w:rFonts w:ascii="Arial" w:eastAsia="Arial" w:hAnsi="Arial" w:cs="Arial"/>
          <w:sz w:val="26"/>
          <w:szCs w:val="26"/>
        </w:rPr>
      </w:pPr>
      <w:bookmarkStart w:id="56" w:name="_7nv4mrtgiftu" w:colFirst="0" w:colLast="0"/>
      <w:bookmarkEnd w:id="56"/>
      <w:r>
        <w:rPr>
          <w:rFonts w:ascii="Arial" w:eastAsia="Arial" w:hAnsi="Arial" w:cs="Arial"/>
          <w:sz w:val="26"/>
          <w:szCs w:val="26"/>
        </w:rPr>
        <w:t>Sex = Males</w:t>
      </w: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24"/>
        <w:gridCol w:w="924"/>
        <w:gridCol w:w="923"/>
        <w:gridCol w:w="949"/>
        <w:gridCol w:w="988"/>
        <w:gridCol w:w="923"/>
        <w:gridCol w:w="923"/>
        <w:gridCol w:w="1226"/>
        <w:gridCol w:w="1080"/>
      </w:tblGrid>
      <w:tr w:rsidR="007A5850" w14:paraId="504A30E4" w14:textId="77777777">
        <w:trPr>
          <w:trHeight w:val="420"/>
        </w:trPr>
        <w:tc>
          <w:tcPr>
            <w:tcW w:w="9356" w:type="dxa"/>
            <w:gridSpan w:val="9"/>
            <w:shd w:val="clear" w:color="auto" w:fill="FFFFFF"/>
            <w:tcMar>
              <w:top w:w="14" w:type="dxa"/>
              <w:left w:w="14" w:type="dxa"/>
              <w:bottom w:w="14" w:type="dxa"/>
              <w:right w:w="14" w:type="dxa"/>
            </w:tcMar>
          </w:tcPr>
          <w:p w14:paraId="1FA677AF" w14:textId="77777777" w:rsidR="007A5850" w:rsidRDefault="007A5850">
            <w:pPr>
              <w:pStyle w:val="Heading2"/>
              <w:pBdr>
                <w:top w:val="nil"/>
                <w:left w:val="nil"/>
                <w:bottom w:val="nil"/>
                <w:right w:val="nil"/>
                <w:between w:val="nil"/>
              </w:pBdr>
              <w:spacing w:after="0" w:line="349" w:lineRule="auto"/>
              <w:ind w:left="60" w:right="60"/>
              <w:jc w:val="center"/>
              <w:rPr>
                <w:rFonts w:ascii="Arial" w:eastAsia="Arial" w:hAnsi="Arial" w:cs="Arial"/>
                <w:sz w:val="16"/>
                <w:szCs w:val="16"/>
                <w:vertAlign w:val="superscript"/>
              </w:rPr>
            </w:pPr>
            <w:r>
              <w:rPr>
                <w:rFonts w:ascii="Arial" w:eastAsia="Arial" w:hAnsi="Arial" w:cs="Arial"/>
                <w:sz w:val="16"/>
                <w:szCs w:val="16"/>
              </w:rPr>
              <w:t>Descriptive Statistics</w:t>
            </w:r>
            <w:r>
              <w:rPr>
                <w:rFonts w:ascii="Arial" w:eastAsia="Arial" w:hAnsi="Arial" w:cs="Arial"/>
                <w:sz w:val="16"/>
                <w:szCs w:val="16"/>
                <w:vertAlign w:val="superscript"/>
              </w:rPr>
              <w:t>a</w:t>
            </w:r>
          </w:p>
        </w:tc>
      </w:tr>
      <w:tr w:rsidR="007A5850" w14:paraId="1BE1188B" w14:textId="77777777">
        <w:trPr>
          <w:trHeight w:val="420"/>
        </w:trPr>
        <w:tc>
          <w:tcPr>
            <w:tcW w:w="1422" w:type="dxa"/>
            <w:tcBorders>
              <w:top w:val="single" w:sz="18" w:space="0" w:color="000000"/>
              <w:left w:val="single" w:sz="18" w:space="0" w:color="000000"/>
              <w:bottom w:val="single" w:sz="18" w:space="0" w:color="000000"/>
              <w:right w:val="single" w:sz="18" w:space="0" w:color="000000"/>
            </w:tcBorders>
            <w:shd w:val="clear" w:color="auto" w:fill="FFFFFF"/>
            <w:tcMar>
              <w:top w:w="14" w:type="dxa"/>
              <w:left w:w="14" w:type="dxa"/>
              <w:bottom w:w="14" w:type="dxa"/>
              <w:right w:w="14" w:type="dxa"/>
            </w:tcMar>
          </w:tcPr>
          <w:p w14:paraId="49427D22" w14:textId="77777777" w:rsidR="007A5850" w:rsidRDefault="007A5850">
            <w:pPr>
              <w:widowControl w:val="0"/>
              <w:pBdr>
                <w:top w:val="nil"/>
                <w:left w:val="nil"/>
                <w:bottom w:val="nil"/>
                <w:right w:val="nil"/>
                <w:between w:val="nil"/>
              </w:pBdr>
              <w:spacing w:line="276" w:lineRule="auto"/>
              <w:rPr>
                <w:rFonts w:ascii="Arial" w:eastAsia="Arial" w:hAnsi="Arial" w:cs="Arial"/>
                <w:b/>
                <w:sz w:val="16"/>
                <w:szCs w:val="16"/>
                <w:highlight w:val="white"/>
              </w:rPr>
            </w:pPr>
            <w:r>
              <w:rPr>
                <w:rFonts w:ascii="Arial" w:eastAsia="Arial" w:hAnsi="Arial" w:cs="Arial"/>
                <w:b/>
                <w:sz w:val="16"/>
                <w:szCs w:val="16"/>
                <w:highlight w:val="white"/>
              </w:rPr>
              <w:t xml:space="preserve"> </w:t>
            </w:r>
          </w:p>
        </w:tc>
        <w:tc>
          <w:tcPr>
            <w:tcW w:w="923" w:type="dxa"/>
            <w:tcBorders>
              <w:top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16C7672F" w14:textId="77777777" w:rsidR="007A5850" w:rsidRDefault="007A5850">
            <w:pPr>
              <w:pStyle w:val="Heading2"/>
              <w:pBdr>
                <w:top w:val="nil"/>
                <w:left w:val="nil"/>
                <w:bottom w:val="nil"/>
                <w:right w:val="nil"/>
                <w:between w:val="nil"/>
              </w:pBdr>
              <w:spacing w:after="0" w:line="349" w:lineRule="auto"/>
              <w:ind w:left="60" w:right="60"/>
              <w:jc w:val="center"/>
              <w:rPr>
                <w:rFonts w:ascii="Arial" w:eastAsia="Arial" w:hAnsi="Arial" w:cs="Arial"/>
                <w:sz w:val="16"/>
                <w:szCs w:val="16"/>
              </w:rPr>
            </w:pPr>
            <w:r>
              <w:rPr>
                <w:rFonts w:ascii="Arial" w:eastAsia="Arial" w:hAnsi="Arial" w:cs="Arial"/>
                <w:sz w:val="16"/>
                <w:szCs w:val="16"/>
              </w:rPr>
              <w:t>N</w:t>
            </w:r>
          </w:p>
        </w:tc>
        <w:tc>
          <w:tcPr>
            <w:tcW w:w="923" w:type="dxa"/>
            <w:tcBorders>
              <w:top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7ACE23C7" w14:textId="77777777" w:rsidR="007A5850" w:rsidRDefault="007A5850">
            <w:pPr>
              <w:pStyle w:val="Heading2"/>
              <w:pBdr>
                <w:top w:val="nil"/>
                <w:left w:val="nil"/>
                <w:bottom w:val="nil"/>
                <w:right w:val="nil"/>
                <w:between w:val="nil"/>
              </w:pBdr>
              <w:spacing w:after="0" w:line="349" w:lineRule="auto"/>
              <w:ind w:left="60" w:right="60"/>
              <w:jc w:val="center"/>
              <w:rPr>
                <w:rFonts w:ascii="Arial" w:eastAsia="Arial" w:hAnsi="Arial" w:cs="Arial"/>
                <w:sz w:val="16"/>
                <w:szCs w:val="16"/>
              </w:rPr>
            </w:pPr>
            <w:r>
              <w:rPr>
                <w:rFonts w:ascii="Arial" w:eastAsia="Arial" w:hAnsi="Arial" w:cs="Arial"/>
                <w:sz w:val="16"/>
                <w:szCs w:val="16"/>
              </w:rPr>
              <w:t>Range</w:t>
            </w:r>
          </w:p>
        </w:tc>
        <w:tc>
          <w:tcPr>
            <w:tcW w:w="949" w:type="dxa"/>
            <w:tcBorders>
              <w:top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513F81DA" w14:textId="77777777" w:rsidR="007A5850" w:rsidRDefault="007A5850">
            <w:pPr>
              <w:pStyle w:val="Heading2"/>
              <w:pBdr>
                <w:top w:val="nil"/>
                <w:left w:val="nil"/>
                <w:bottom w:val="nil"/>
                <w:right w:val="nil"/>
                <w:between w:val="nil"/>
              </w:pBdr>
              <w:spacing w:after="0" w:line="349" w:lineRule="auto"/>
              <w:ind w:left="60" w:right="60"/>
              <w:jc w:val="center"/>
              <w:rPr>
                <w:rFonts w:ascii="Arial" w:eastAsia="Arial" w:hAnsi="Arial" w:cs="Arial"/>
                <w:sz w:val="16"/>
                <w:szCs w:val="16"/>
              </w:rPr>
            </w:pPr>
            <w:r>
              <w:rPr>
                <w:rFonts w:ascii="Arial" w:eastAsia="Arial" w:hAnsi="Arial" w:cs="Arial"/>
                <w:sz w:val="16"/>
                <w:szCs w:val="16"/>
              </w:rPr>
              <w:t>Minimum</w:t>
            </w:r>
          </w:p>
        </w:tc>
        <w:tc>
          <w:tcPr>
            <w:tcW w:w="988" w:type="dxa"/>
            <w:tcBorders>
              <w:top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0C656C14" w14:textId="77777777" w:rsidR="007A5850" w:rsidRDefault="007A5850">
            <w:pPr>
              <w:pStyle w:val="Heading2"/>
              <w:pBdr>
                <w:top w:val="nil"/>
                <w:left w:val="nil"/>
                <w:bottom w:val="nil"/>
                <w:right w:val="nil"/>
                <w:between w:val="nil"/>
              </w:pBdr>
              <w:spacing w:after="0" w:line="349" w:lineRule="auto"/>
              <w:ind w:left="60" w:right="60"/>
              <w:jc w:val="center"/>
              <w:rPr>
                <w:rFonts w:ascii="Arial" w:eastAsia="Arial" w:hAnsi="Arial" w:cs="Arial"/>
                <w:sz w:val="16"/>
                <w:szCs w:val="16"/>
              </w:rPr>
            </w:pPr>
            <w:r>
              <w:rPr>
                <w:rFonts w:ascii="Arial" w:eastAsia="Arial" w:hAnsi="Arial" w:cs="Arial"/>
                <w:sz w:val="16"/>
                <w:szCs w:val="16"/>
              </w:rPr>
              <w:t>Maximum</w:t>
            </w:r>
          </w:p>
        </w:tc>
        <w:tc>
          <w:tcPr>
            <w:tcW w:w="923" w:type="dxa"/>
            <w:tcBorders>
              <w:top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29EFF39D" w14:textId="77777777" w:rsidR="007A5850" w:rsidRDefault="007A5850">
            <w:pPr>
              <w:pStyle w:val="Heading2"/>
              <w:pBdr>
                <w:top w:val="nil"/>
                <w:left w:val="nil"/>
                <w:bottom w:val="nil"/>
                <w:right w:val="nil"/>
                <w:between w:val="nil"/>
              </w:pBdr>
              <w:spacing w:after="0" w:line="349" w:lineRule="auto"/>
              <w:ind w:left="60" w:right="60"/>
              <w:jc w:val="center"/>
              <w:rPr>
                <w:rFonts w:ascii="Arial" w:eastAsia="Arial" w:hAnsi="Arial" w:cs="Arial"/>
                <w:sz w:val="16"/>
                <w:szCs w:val="16"/>
              </w:rPr>
            </w:pPr>
            <w:r>
              <w:rPr>
                <w:rFonts w:ascii="Arial" w:eastAsia="Arial" w:hAnsi="Arial" w:cs="Arial"/>
                <w:sz w:val="16"/>
                <w:szCs w:val="16"/>
              </w:rPr>
              <w:t>Sum</w:t>
            </w:r>
          </w:p>
        </w:tc>
        <w:tc>
          <w:tcPr>
            <w:tcW w:w="923" w:type="dxa"/>
            <w:tcBorders>
              <w:top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75619849" w14:textId="77777777" w:rsidR="007A5850" w:rsidRDefault="007A5850">
            <w:pPr>
              <w:pStyle w:val="Heading2"/>
              <w:pBdr>
                <w:top w:val="nil"/>
                <w:left w:val="nil"/>
                <w:bottom w:val="nil"/>
                <w:right w:val="nil"/>
                <w:between w:val="nil"/>
              </w:pBdr>
              <w:spacing w:after="0" w:line="349" w:lineRule="auto"/>
              <w:ind w:left="60" w:right="60"/>
              <w:jc w:val="center"/>
              <w:rPr>
                <w:rFonts w:ascii="Arial" w:eastAsia="Arial" w:hAnsi="Arial" w:cs="Arial"/>
                <w:sz w:val="16"/>
                <w:szCs w:val="16"/>
              </w:rPr>
            </w:pPr>
            <w:r>
              <w:rPr>
                <w:rFonts w:ascii="Arial" w:eastAsia="Arial" w:hAnsi="Arial" w:cs="Arial"/>
                <w:sz w:val="16"/>
                <w:szCs w:val="16"/>
              </w:rPr>
              <w:t>Mean</w:t>
            </w:r>
          </w:p>
        </w:tc>
        <w:tc>
          <w:tcPr>
            <w:tcW w:w="1225" w:type="dxa"/>
            <w:tcBorders>
              <w:top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3C1C28F2" w14:textId="77777777" w:rsidR="007A5850" w:rsidRDefault="007A5850">
            <w:pPr>
              <w:pStyle w:val="Heading2"/>
              <w:pBdr>
                <w:top w:val="nil"/>
                <w:left w:val="nil"/>
                <w:bottom w:val="nil"/>
                <w:right w:val="nil"/>
                <w:between w:val="nil"/>
              </w:pBdr>
              <w:spacing w:after="0" w:line="349" w:lineRule="auto"/>
              <w:ind w:left="60" w:right="60"/>
              <w:jc w:val="center"/>
              <w:rPr>
                <w:rFonts w:ascii="Arial" w:eastAsia="Arial" w:hAnsi="Arial" w:cs="Arial"/>
                <w:sz w:val="16"/>
                <w:szCs w:val="16"/>
              </w:rPr>
            </w:pPr>
            <w:r>
              <w:rPr>
                <w:rFonts w:ascii="Arial" w:eastAsia="Arial" w:hAnsi="Arial" w:cs="Arial"/>
                <w:sz w:val="16"/>
                <w:szCs w:val="16"/>
              </w:rPr>
              <w:t>Std. Deviation</w:t>
            </w:r>
          </w:p>
        </w:tc>
        <w:tc>
          <w:tcPr>
            <w:tcW w:w="1080" w:type="dxa"/>
            <w:tcBorders>
              <w:top w:val="single" w:sz="18" w:space="0" w:color="000000"/>
              <w:bottom w:val="single" w:sz="18" w:space="0" w:color="000000"/>
              <w:right w:val="single" w:sz="18" w:space="0" w:color="000000"/>
            </w:tcBorders>
            <w:shd w:val="clear" w:color="auto" w:fill="FFFFFF"/>
            <w:tcMar>
              <w:top w:w="14" w:type="dxa"/>
              <w:left w:w="14" w:type="dxa"/>
              <w:bottom w:w="14" w:type="dxa"/>
              <w:right w:w="14" w:type="dxa"/>
            </w:tcMar>
          </w:tcPr>
          <w:p w14:paraId="1F5BB2A5" w14:textId="77777777" w:rsidR="007A5850" w:rsidRDefault="007A5850">
            <w:pPr>
              <w:pStyle w:val="Heading2"/>
              <w:pBdr>
                <w:top w:val="nil"/>
                <w:left w:val="nil"/>
                <w:bottom w:val="nil"/>
                <w:right w:val="nil"/>
                <w:between w:val="nil"/>
              </w:pBdr>
              <w:spacing w:after="0" w:line="349" w:lineRule="auto"/>
              <w:ind w:left="60" w:right="60"/>
              <w:jc w:val="center"/>
              <w:rPr>
                <w:rFonts w:ascii="Arial" w:eastAsia="Arial" w:hAnsi="Arial" w:cs="Arial"/>
                <w:sz w:val="16"/>
                <w:szCs w:val="16"/>
              </w:rPr>
            </w:pPr>
            <w:r>
              <w:rPr>
                <w:rFonts w:ascii="Arial" w:eastAsia="Arial" w:hAnsi="Arial" w:cs="Arial"/>
                <w:sz w:val="16"/>
                <w:szCs w:val="16"/>
              </w:rPr>
              <w:t>Variance</w:t>
            </w:r>
          </w:p>
        </w:tc>
      </w:tr>
      <w:tr w:rsidR="007A5850" w14:paraId="15539C4C" w14:textId="77777777">
        <w:trPr>
          <w:trHeight w:val="420"/>
        </w:trPr>
        <w:tc>
          <w:tcPr>
            <w:tcW w:w="1422" w:type="dxa"/>
            <w:tcBorders>
              <w:left w:val="single" w:sz="18" w:space="0" w:color="000000"/>
              <w:right w:val="single" w:sz="18" w:space="0" w:color="000000"/>
            </w:tcBorders>
            <w:shd w:val="clear" w:color="auto" w:fill="FFFFFF"/>
            <w:tcMar>
              <w:top w:w="14" w:type="dxa"/>
              <w:left w:w="14" w:type="dxa"/>
              <w:bottom w:w="14" w:type="dxa"/>
              <w:right w:w="14" w:type="dxa"/>
            </w:tcMar>
          </w:tcPr>
          <w:p w14:paraId="2577539B" w14:textId="77777777" w:rsidR="007A5850" w:rsidRDefault="007A5850">
            <w:pPr>
              <w:pStyle w:val="Heading2"/>
              <w:pBdr>
                <w:top w:val="nil"/>
                <w:left w:val="nil"/>
                <w:bottom w:val="nil"/>
                <w:right w:val="nil"/>
                <w:between w:val="nil"/>
              </w:pBdr>
              <w:spacing w:after="0" w:line="349" w:lineRule="auto"/>
              <w:ind w:left="60" w:right="60"/>
              <w:rPr>
                <w:rFonts w:ascii="Arial" w:eastAsia="Arial" w:hAnsi="Arial" w:cs="Arial"/>
                <w:sz w:val="16"/>
                <w:szCs w:val="16"/>
              </w:rPr>
            </w:pPr>
            <w:r>
              <w:rPr>
                <w:rFonts w:ascii="Arial" w:eastAsia="Arial" w:hAnsi="Arial" w:cs="Arial"/>
                <w:sz w:val="16"/>
                <w:szCs w:val="16"/>
              </w:rPr>
              <w:lastRenderedPageBreak/>
              <w:t>SAT_CR</w:t>
            </w:r>
          </w:p>
        </w:tc>
        <w:tc>
          <w:tcPr>
            <w:tcW w:w="923" w:type="dxa"/>
            <w:tcBorders>
              <w:right w:val="single" w:sz="8" w:space="0" w:color="000000"/>
            </w:tcBorders>
            <w:shd w:val="clear" w:color="auto" w:fill="FFFFFF"/>
            <w:tcMar>
              <w:top w:w="14" w:type="dxa"/>
              <w:left w:w="14" w:type="dxa"/>
              <w:bottom w:w="14" w:type="dxa"/>
              <w:right w:w="14" w:type="dxa"/>
            </w:tcMar>
          </w:tcPr>
          <w:p w14:paraId="6DCF233E"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6"/>
                <w:szCs w:val="16"/>
              </w:rPr>
            </w:pPr>
            <w:r>
              <w:rPr>
                <w:rFonts w:ascii="Arial" w:eastAsia="Arial" w:hAnsi="Arial" w:cs="Arial"/>
                <w:sz w:val="16"/>
                <w:szCs w:val="16"/>
              </w:rPr>
              <w:t>109</w:t>
            </w:r>
          </w:p>
        </w:tc>
        <w:tc>
          <w:tcPr>
            <w:tcW w:w="923" w:type="dxa"/>
            <w:tcBorders>
              <w:right w:val="single" w:sz="8" w:space="0" w:color="000000"/>
            </w:tcBorders>
            <w:shd w:val="clear" w:color="auto" w:fill="FFFFFF"/>
            <w:tcMar>
              <w:top w:w="14" w:type="dxa"/>
              <w:left w:w="14" w:type="dxa"/>
              <w:bottom w:w="14" w:type="dxa"/>
              <w:right w:w="14" w:type="dxa"/>
            </w:tcMar>
          </w:tcPr>
          <w:p w14:paraId="3E87FBBB"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6"/>
                <w:szCs w:val="16"/>
              </w:rPr>
            </w:pPr>
            <w:r>
              <w:rPr>
                <w:rFonts w:ascii="Arial" w:eastAsia="Arial" w:hAnsi="Arial" w:cs="Arial"/>
                <w:sz w:val="16"/>
                <w:szCs w:val="16"/>
              </w:rPr>
              <w:t>556</w:t>
            </w:r>
          </w:p>
        </w:tc>
        <w:tc>
          <w:tcPr>
            <w:tcW w:w="949" w:type="dxa"/>
            <w:tcBorders>
              <w:right w:val="single" w:sz="8" w:space="0" w:color="000000"/>
            </w:tcBorders>
            <w:shd w:val="clear" w:color="auto" w:fill="FFFFFF"/>
            <w:tcMar>
              <w:top w:w="14" w:type="dxa"/>
              <w:left w:w="14" w:type="dxa"/>
              <w:bottom w:w="14" w:type="dxa"/>
              <w:right w:w="14" w:type="dxa"/>
            </w:tcMar>
          </w:tcPr>
          <w:p w14:paraId="01D118AB"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6"/>
                <w:szCs w:val="16"/>
              </w:rPr>
            </w:pPr>
            <w:r>
              <w:rPr>
                <w:rFonts w:ascii="Arial" w:eastAsia="Arial" w:hAnsi="Arial" w:cs="Arial"/>
                <w:sz w:val="16"/>
                <w:szCs w:val="16"/>
              </w:rPr>
              <w:t>237</w:t>
            </w:r>
          </w:p>
        </w:tc>
        <w:tc>
          <w:tcPr>
            <w:tcW w:w="988" w:type="dxa"/>
            <w:tcBorders>
              <w:right w:val="single" w:sz="8" w:space="0" w:color="000000"/>
            </w:tcBorders>
            <w:shd w:val="clear" w:color="auto" w:fill="FFFFFF"/>
            <w:tcMar>
              <w:top w:w="14" w:type="dxa"/>
              <w:left w:w="14" w:type="dxa"/>
              <w:bottom w:w="14" w:type="dxa"/>
              <w:right w:w="14" w:type="dxa"/>
            </w:tcMar>
          </w:tcPr>
          <w:p w14:paraId="4DAC0288"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6"/>
                <w:szCs w:val="16"/>
              </w:rPr>
            </w:pPr>
            <w:r>
              <w:rPr>
                <w:rFonts w:ascii="Arial" w:eastAsia="Arial" w:hAnsi="Arial" w:cs="Arial"/>
                <w:sz w:val="16"/>
                <w:szCs w:val="16"/>
              </w:rPr>
              <w:t>793</w:t>
            </w:r>
          </w:p>
        </w:tc>
        <w:tc>
          <w:tcPr>
            <w:tcW w:w="923" w:type="dxa"/>
            <w:tcBorders>
              <w:right w:val="single" w:sz="8" w:space="0" w:color="000000"/>
            </w:tcBorders>
            <w:shd w:val="clear" w:color="auto" w:fill="FFFFFF"/>
            <w:tcMar>
              <w:top w:w="14" w:type="dxa"/>
              <w:left w:w="14" w:type="dxa"/>
              <w:bottom w:w="14" w:type="dxa"/>
              <w:right w:w="14" w:type="dxa"/>
            </w:tcMar>
          </w:tcPr>
          <w:p w14:paraId="5AE9EDE7"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6"/>
                <w:szCs w:val="16"/>
              </w:rPr>
            </w:pPr>
            <w:r>
              <w:rPr>
                <w:rFonts w:ascii="Arial" w:eastAsia="Arial" w:hAnsi="Arial" w:cs="Arial"/>
                <w:sz w:val="16"/>
                <w:szCs w:val="16"/>
              </w:rPr>
              <w:t>53807</w:t>
            </w:r>
          </w:p>
        </w:tc>
        <w:tc>
          <w:tcPr>
            <w:tcW w:w="923" w:type="dxa"/>
            <w:tcBorders>
              <w:right w:val="single" w:sz="8" w:space="0" w:color="000000"/>
            </w:tcBorders>
            <w:shd w:val="clear" w:color="auto" w:fill="FFFFFF"/>
            <w:tcMar>
              <w:top w:w="14" w:type="dxa"/>
              <w:left w:w="14" w:type="dxa"/>
              <w:bottom w:w="14" w:type="dxa"/>
              <w:right w:w="14" w:type="dxa"/>
            </w:tcMar>
          </w:tcPr>
          <w:p w14:paraId="5B58A73C"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6"/>
                <w:szCs w:val="16"/>
              </w:rPr>
            </w:pPr>
            <w:r>
              <w:rPr>
                <w:rFonts w:ascii="Arial" w:eastAsia="Arial" w:hAnsi="Arial" w:cs="Arial"/>
                <w:sz w:val="16"/>
                <w:szCs w:val="16"/>
              </w:rPr>
              <w:t>493.64</w:t>
            </w:r>
          </w:p>
        </w:tc>
        <w:tc>
          <w:tcPr>
            <w:tcW w:w="1225" w:type="dxa"/>
            <w:tcBorders>
              <w:right w:val="single" w:sz="8" w:space="0" w:color="000000"/>
            </w:tcBorders>
            <w:shd w:val="clear" w:color="auto" w:fill="FFFFFF"/>
            <w:tcMar>
              <w:top w:w="14" w:type="dxa"/>
              <w:left w:w="14" w:type="dxa"/>
              <w:bottom w:w="14" w:type="dxa"/>
              <w:right w:w="14" w:type="dxa"/>
            </w:tcMar>
          </w:tcPr>
          <w:p w14:paraId="73148D59"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6"/>
                <w:szCs w:val="16"/>
              </w:rPr>
            </w:pPr>
            <w:r>
              <w:rPr>
                <w:rFonts w:ascii="Arial" w:eastAsia="Arial" w:hAnsi="Arial" w:cs="Arial"/>
                <w:sz w:val="16"/>
                <w:szCs w:val="16"/>
              </w:rPr>
              <w:t>102.428</w:t>
            </w:r>
          </w:p>
        </w:tc>
        <w:tc>
          <w:tcPr>
            <w:tcW w:w="1080" w:type="dxa"/>
            <w:tcBorders>
              <w:right w:val="single" w:sz="18" w:space="0" w:color="000000"/>
            </w:tcBorders>
            <w:shd w:val="clear" w:color="auto" w:fill="FFFFFF"/>
            <w:tcMar>
              <w:top w:w="14" w:type="dxa"/>
              <w:left w:w="14" w:type="dxa"/>
              <w:bottom w:w="14" w:type="dxa"/>
              <w:right w:w="14" w:type="dxa"/>
            </w:tcMar>
          </w:tcPr>
          <w:p w14:paraId="767F8664"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6"/>
                <w:szCs w:val="16"/>
              </w:rPr>
            </w:pPr>
            <w:r>
              <w:rPr>
                <w:rFonts w:ascii="Arial" w:eastAsia="Arial" w:hAnsi="Arial" w:cs="Arial"/>
                <w:sz w:val="16"/>
                <w:szCs w:val="16"/>
              </w:rPr>
              <w:t>10491.491</w:t>
            </w:r>
          </w:p>
        </w:tc>
      </w:tr>
      <w:tr w:rsidR="007A5850" w14:paraId="0B5311EE" w14:textId="77777777">
        <w:trPr>
          <w:trHeight w:val="420"/>
        </w:trPr>
        <w:tc>
          <w:tcPr>
            <w:tcW w:w="1422" w:type="dxa"/>
            <w:tcBorders>
              <w:left w:val="single" w:sz="18" w:space="0" w:color="000000"/>
              <w:right w:val="single" w:sz="18" w:space="0" w:color="000000"/>
            </w:tcBorders>
            <w:shd w:val="clear" w:color="auto" w:fill="FFFFFF"/>
            <w:tcMar>
              <w:top w:w="14" w:type="dxa"/>
              <w:left w:w="14" w:type="dxa"/>
              <w:bottom w:w="14" w:type="dxa"/>
              <w:right w:w="14" w:type="dxa"/>
            </w:tcMar>
          </w:tcPr>
          <w:p w14:paraId="439FCDBA" w14:textId="77777777" w:rsidR="007A5850" w:rsidRDefault="007A5850">
            <w:pPr>
              <w:pStyle w:val="Heading2"/>
              <w:pBdr>
                <w:top w:val="nil"/>
                <w:left w:val="nil"/>
                <w:bottom w:val="nil"/>
                <w:right w:val="nil"/>
                <w:between w:val="nil"/>
              </w:pBdr>
              <w:spacing w:after="0" w:line="349" w:lineRule="auto"/>
              <w:ind w:left="60" w:right="60"/>
              <w:rPr>
                <w:rFonts w:ascii="Arial" w:eastAsia="Arial" w:hAnsi="Arial" w:cs="Arial"/>
                <w:sz w:val="16"/>
                <w:szCs w:val="16"/>
              </w:rPr>
            </w:pPr>
            <w:r>
              <w:rPr>
                <w:rFonts w:ascii="Arial" w:eastAsia="Arial" w:hAnsi="Arial" w:cs="Arial"/>
                <w:sz w:val="16"/>
                <w:szCs w:val="16"/>
              </w:rPr>
              <w:t>SAT_M</w:t>
            </w:r>
          </w:p>
        </w:tc>
        <w:tc>
          <w:tcPr>
            <w:tcW w:w="923" w:type="dxa"/>
            <w:tcBorders>
              <w:right w:val="single" w:sz="8" w:space="0" w:color="000000"/>
            </w:tcBorders>
            <w:shd w:val="clear" w:color="auto" w:fill="FFFFFF"/>
            <w:tcMar>
              <w:top w:w="14" w:type="dxa"/>
              <w:left w:w="14" w:type="dxa"/>
              <w:bottom w:w="14" w:type="dxa"/>
              <w:right w:w="14" w:type="dxa"/>
            </w:tcMar>
          </w:tcPr>
          <w:p w14:paraId="64A4224C"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6"/>
                <w:szCs w:val="16"/>
              </w:rPr>
            </w:pPr>
            <w:r>
              <w:rPr>
                <w:rFonts w:ascii="Arial" w:eastAsia="Arial" w:hAnsi="Arial" w:cs="Arial"/>
                <w:sz w:val="16"/>
                <w:szCs w:val="16"/>
              </w:rPr>
              <w:t>109</w:t>
            </w:r>
          </w:p>
        </w:tc>
        <w:tc>
          <w:tcPr>
            <w:tcW w:w="923" w:type="dxa"/>
            <w:tcBorders>
              <w:right w:val="single" w:sz="8" w:space="0" w:color="000000"/>
            </w:tcBorders>
            <w:shd w:val="clear" w:color="auto" w:fill="FFFFFF"/>
            <w:tcMar>
              <w:top w:w="14" w:type="dxa"/>
              <w:left w:w="14" w:type="dxa"/>
              <w:bottom w:w="14" w:type="dxa"/>
              <w:right w:w="14" w:type="dxa"/>
            </w:tcMar>
          </w:tcPr>
          <w:p w14:paraId="07C4B3A0"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6"/>
                <w:szCs w:val="16"/>
              </w:rPr>
            </w:pPr>
            <w:r>
              <w:rPr>
                <w:rFonts w:ascii="Arial" w:eastAsia="Arial" w:hAnsi="Arial" w:cs="Arial"/>
                <w:sz w:val="16"/>
                <w:szCs w:val="16"/>
              </w:rPr>
              <w:t>739</w:t>
            </w:r>
          </w:p>
        </w:tc>
        <w:tc>
          <w:tcPr>
            <w:tcW w:w="949" w:type="dxa"/>
            <w:tcBorders>
              <w:right w:val="single" w:sz="8" w:space="0" w:color="000000"/>
            </w:tcBorders>
            <w:shd w:val="clear" w:color="auto" w:fill="FFFFFF"/>
            <w:tcMar>
              <w:top w:w="14" w:type="dxa"/>
              <w:left w:w="14" w:type="dxa"/>
              <w:bottom w:w="14" w:type="dxa"/>
              <w:right w:w="14" w:type="dxa"/>
            </w:tcMar>
          </w:tcPr>
          <w:p w14:paraId="202BB7D3"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6"/>
                <w:szCs w:val="16"/>
              </w:rPr>
            </w:pPr>
            <w:r>
              <w:rPr>
                <w:rFonts w:ascii="Arial" w:eastAsia="Arial" w:hAnsi="Arial" w:cs="Arial"/>
                <w:sz w:val="16"/>
                <w:szCs w:val="16"/>
              </w:rPr>
              <w:t>209</w:t>
            </w:r>
          </w:p>
        </w:tc>
        <w:tc>
          <w:tcPr>
            <w:tcW w:w="988" w:type="dxa"/>
            <w:tcBorders>
              <w:right w:val="single" w:sz="8" w:space="0" w:color="000000"/>
            </w:tcBorders>
            <w:shd w:val="clear" w:color="auto" w:fill="FFFFFF"/>
            <w:tcMar>
              <w:top w:w="14" w:type="dxa"/>
              <w:left w:w="14" w:type="dxa"/>
              <w:bottom w:w="14" w:type="dxa"/>
              <w:right w:w="14" w:type="dxa"/>
            </w:tcMar>
          </w:tcPr>
          <w:p w14:paraId="4837E40E"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6"/>
                <w:szCs w:val="16"/>
              </w:rPr>
            </w:pPr>
            <w:r>
              <w:rPr>
                <w:rFonts w:ascii="Arial" w:eastAsia="Arial" w:hAnsi="Arial" w:cs="Arial"/>
                <w:sz w:val="16"/>
                <w:szCs w:val="16"/>
              </w:rPr>
              <w:t>948</w:t>
            </w:r>
          </w:p>
        </w:tc>
        <w:tc>
          <w:tcPr>
            <w:tcW w:w="923" w:type="dxa"/>
            <w:tcBorders>
              <w:right w:val="single" w:sz="8" w:space="0" w:color="000000"/>
            </w:tcBorders>
            <w:shd w:val="clear" w:color="auto" w:fill="FFFFFF"/>
            <w:tcMar>
              <w:top w:w="14" w:type="dxa"/>
              <w:left w:w="14" w:type="dxa"/>
              <w:bottom w:w="14" w:type="dxa"/>
              <w:right w:w="14" w:type="dxa"/>
            </w:tcMar>
          </w:tcPr>
          <w:p w14:paraId="2334D517"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6"/>
                <w:szCs w:val="16"/>
              </w:rPr>
            </w:pPr>
            <w:r>
              <w:rPr>
                <w:rFonts w:ascii="Arial" w:eastAsia="Arial" w:hAnsi="Arial" w:cs="Arial"/>
                <w:sz w:val="16"/>
                <w:szCs w:val="16"/>
              </w:rPr>
              <w:t>58916</w:t>
            </w:r>
          </w:p>
        </w:tc>
        <w:tc>
          <w:tcPr>
            <w:tcW w:w="923" w:type="dxa"/>
            <w:tcBorders>
              <w:right w:val="single" w:sz="8" w:space="0" w:color="000000"/>
            </w:tcBorders>
            <w:shd w:val="clear" w:color="auto" w:fill="FFFFFF"/>
            <w:tcMar>
              <w:top w:w="14" w:type="dxa"/>
              <w:left w:w="14" w:type="dxa"/>
              <w:bottom w:w="14" w:type="dxa"/>
              <w:right w:w="14" w:type="dxa"/>
            </w:tcMar>
          </w:tcPr>
          <w:p w14:paraId="3CDF8B54"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6"/>
                <w:szCs w:val="16"/>
              </w:rPr>
            </w:pPr>
            <w:r>
              <w:rPr>
                <w:rFonts w:ascii="Arial" w:eastAsia="Arial" w:hAnsi="Arial" w:cs="Arial"/>
                <w:sz w:val="16"/>
                <w:szCs w:val="16"/>
              </w:rPr>
              <w:t>540.51</w:t>
            </w:r>
          </w:p>
        </w:tc>
        <w:tc>
          <w:tcPr>
            <w:tcW w:w="1225" w:type="dxa"/>
            <w:tcBorders>
              <w:right w:val="single" w:sz="8" w:space="0" w:color="000000"/>
            </w:tcBorders>
            <w:shd w:val="clear" w:color="auto" w:fill="FFFFFF"/>
            <w:tcMar>
              <w:top w:w="14" w:type="dxa"/>
              <w:left w:w="14" w:type="dxa"/>
              <w:bottom w:w="14" w:type="dxa"/>
              <w:right w:w="14" w:type="dxa"/>
            </w:tcMar>
          </w:tcPr>
          <w:p w14:paraId="66F0E34A"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6"/>
                <w:szCs w:val="16"/>
              </w:rPr>
            </w:pPr>
            <w:r>
              <w:rPr>
                <w:rFonts w:ascii="Arial" w:eastAsia="Arial" w:hAnsi="Arial" w:cs="Arial"/>
                <w:sz w:val="16"/>
                <w:szCs w:val="16"/>
              </w:rPr>
              <w:t>142.506</w:t>
            </w:r>
          </w:p>
        </w:tc>
        <w:tc>
          <w:tcPr>
            <w:tcW w:w="1080" w:type="dxa"/>
            <w:tcBorders>
              <w:right w:val="single" w:sz="18" w:space="0" w:color="000000"/>
            </w:tcBorders>
            <w:shd w:val="clear" w:color="auto" w:fill="FFFFFF"/>
            <w:tcMar>
              <w:top w:w="14" w:type="dxa"/>
              <w:left w:w="14" w:type="dxa"/>
              <w:bottom w:w="14" w:type="dxa"/>
              <w:right w:w="14" w:type="dxa"/>
            </w:tcMar>
          </w:tcPr>
          <w:p w14:paraId="424C7C8D"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6"/>
                <w:szCs w:val="16"/>
              </w:rPr>
            </w:pPr>
            <w:r>
              <w:rPr>
                <w:rFonts w:ascii="Arial" w:eastAsia="Arial" w:hAnsi="Arial" w:cs="Arial"/>
                <w:sz w:val="16"/>
                <w:szCs w:val="16"/>
              </w:rPr>
              <w:t>20307.863</w:t>
            </w:r>
          </w:p>
        </w:tc>
      </w:tr>
      <w:tr w:rsidR="007A5850" w14:paraId="2D9BB8AA" w14:textId="77777777">
        <w:trPr>
          <w:trHeight w:val="420"/>
        </w:trPr>
        <w:tc>
          <w:tcPr>
            <w:tcW w:w="1422" w:type="dxa"/>
            <w:tcBorders>
              <w:left w:val="single" w:sz="18" w:space="0" w:color="000000"/>
              <w:right w:val="single" w:sz="18" w:space="0" w:color="000000"/>
            </w:tcBorders>
            <w:shd w:val="clear" w:color="auto" w:fill="FFFFFF"/>
            <w:tcMar>
              <w:top w:w="14" w:type="dxa"/>
              <w:left w:w="14" w:type="dxa"/>
              <w:bottom w:w="14" w:type="dxa"/>
              <w:right w:w="14" w:type="dxa"/>
            </w:tcMar>
          </w:tcPr>
          <w:p w14:paraId="0CE38FBC" w14:textId="77777777" w:rsidR="007A5850" w:rsidRDefault="007A5850">
            <w:pPr>
              <w:pStyle w:val="Heading2"/>
              <w:pBdr>
                <w:top w:val="nil"/>
                <w:left w:val="nil"/>
                <w:bottom w:val="nil"/>
                <w:right w:val="nil"/>
                <w:between w:val="nil"/>
              </w:pBdr>
              <w:spacing w:after="0" w:line="349" w:lineRule="auto"/>
              <w:ind w:left="60" w:right="60"/>
              <w:rPr>
                <w:rFonts w:ascii="Arial" w:eastAsia="Arial" w:hAnsi="Arial" w:cs="Arial"/>
                <w:sz w:val="16"/>
                <w:szCs w:val="16"/>
              </w:rPr>
            </w:pPr>
            <w:r>
              <w:rPr>
                <w:rFonts w:ascii="Arial" w:eastAsia="Arial" w:hAnsi="Arial" w:cs="Arial"/>
                <w:sz w:val="16"/>
                <w:szCs w:val="16"/>
              </w:rPr>
              <w:t>SAT_V</w:t>
            </w:r>
          </w:p>
        </w:tc>
        <w:tc>
          <w:tcPr>
            <w:tcW w:w="923" w:type="dxa"/>
            <w:tcBorders>
              <w:right w:val="single" w:sz="8" w:space="0" w:color="000000"/>
            </w:tcBorders>
            <w:shd w:val="clear" w:color="auto" w:fill="FFFFFF"/>
            <w:tcMar>
              <w:top w:w="14" w:type="dxa"/>
              <w:left w:w="14" w:type="dxa"/>
              <w:bottom w:w="14" w:type="dxa"/>
              <w:right w:w="14" w:type="dxa"/>
            </w:tcMar>
          </w:tcPr>
          <w:p w14:paraId="110DE296"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6"/>
                <w:szCs w:val="16"/>
              </w:rPr>
            </w:pPr>
            <w:r>
              <w:rPr>
                <w:rFonts w:ascii="Arial" w:eastAsia="Arial" w:hAnsi="Arial" w:cs="Arial"/>
                <w:sz w:val="16"/>
                <w:szCs w:val="16"/>
              </w:rPr>
              <w:t>109</w:t>
            </w:r>
          </w:p>
        </w:tc>
        <w:tc>
          <w:tcPr>
            <w:tcW w:w="923" w:type="dxa"/>
            <w:tcBorders>
              <w:right w:val="single" w:sz="8" w:space="0" w:color="000000"/>
            </w:tcBorders>
            <w:shd w:val="clear" w:color="auto" w:fill="FFFFFF"/>
            <w:tcMar>
              <w:top w:w="14" w:type="dxa"/>
              <w:left w:w="14" w:type="dxa"/>
              <w:bottom w:w="14" w:type="dxa"/>
              <w:right w:w="14" w:type="dxa"/>
            </w:tcMar>
          </w:tcPr>
          <w:p w14:paraId="5CBA4C50"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6"/>
                <w:szCs w:val="16"/>
              </w:rPr>
            </w:pPr>
            <w:r>
              <w:rPr>
                <w:rFonts w:ascii="Arial" w:eastAsia="Arial" w:hAnsi="Arial" w:cs="Arial"/>
                <w:sz w:val="16"/>
                <w:szCs w:val="16"/>
              </w:rPr>
              <w:t>280</w:t>
            </w:r>
          </w:p>
        </w:tc>
        <w:tc>
          <w:tcPr>
            <w:tcW w:w="949" w:type="dxa"/>
            <w:tcBorders>
              <w:right w:val="single" w:sz="8" w:space="0" w:color="000000"/>
            </w:tcBorders>
            <w:shd w:val="clear" w:color="auto" w:fill="FFFFFF"/>
            <w:tcMar>
              <w:top w:w="14" w:type="dxa"/>
              <w:left w:w="14" w:type="dxa"/>
              <w:bottom w:w="14" w:type="dxa"/>
              <w:right w:w="14" w:type="dxa"/>
            </w:tcMar>
          </w:tcPr>
          <w:p w14:paraId="720E7F43"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6"/>
                <w:szCs w:val="16"/>
              </w:rPr>
            </w:pPr>
            <w:r>
              <w:rPr>
                <w:rFonts w:ascii="Arial" w:eastAsia="Arial" w:hAnsi="Arial" w:cs="Arial"/>
                <w:sz w:val="16"/>
                <w:szCs w:val="16"/>
              </w:rPr>
              <w:t>348</w:t>
            </w:r>
          </w:p>
        </w:tc>
        <w:tc>
          <w:tcPr>
            <w:tcW w:w="988" w:type="dxa"/>
            <w:tcBorders>
              <w:right w:val="single" w:sz="8" w:space="0" w:color="000000"/>
            </w:tcBorders>
            <w:shd w:val="clear" w:color="auto" w:fill="FFFFFF"/>
            <w:tcMar>
              <w:top w:w="14" w:type="dxa"/>
              <w:left w:w="14" w:type="dxa"/>
              <w:bottom w:w="14" w:type="dxa"/>
              <w:right w:w="14" w:type="dxa"/>
            </w:tcMar>
          </w:tcPr>
          <w:p w14:paraId="31352441"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6"/>
                <w:szCs w:val="16"/>
              </w:rPr>
            </w:pPr>
            <w:r>
              <w:rPr>
                <w:rFonts w:ascii="Arial" w:eastAsia="Arial" w:hAnsi="Arial" w:cs="Arial"/>
                <w:sz w:val="16"/>
                <w:szCs w:val="16"/>
              </w:rPr>
              <w:t>628</w:t>
            </w:r>
          </w:p>
        </w:tc>
        <w:tc>
          <w:tcPr>
            <w:tcW w:w="923" w:type="dxa"/>
            <w:tcBorders>
              <w:right w:val="single" w:sz="8" w:space="0" w:color="000000"/>
            </w:tcBorders>
            <w:shd w:val="clear" w:color="auto" w:fill="FFFFFF"/>
            <w:tcMar>
              <w:top w:w="14" w:type="dxa"/>
              <w:left w:w="14" w:type="dxa"/>
              <w:bottom w:w="14" w:type="dxa"/>
              <w:right w:w="14" w:type="dxa"/>
            </w:tcMar>
          </w:tcPr>
          <w:p w14:paraId="5EBC8F47"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6"/>
                <w:szCs w:val="16"/>
              </w:rPr>
            </w:pPr>
            <w:r>
              <w:rPr>
                <w:rFonts w:ascii="Arial" w:eastAsia="Arial" w:hAnsi="Arial" w:cs="Arial"/>
                <w:sz w:val="16"/>
                <w:szCs w:val="16"/>
              </w:rPr>
              <w:t>53779</w:t>
            </w:r>
          </w:p>
        </w:tc>
        <w:tc>
          <w:tcPr>
            <w:tcW w:w="923" w:type="dxa"/>
            <w:tcBorders>
              <w:right w:val="single" w:sz="8" w:space="0" w:color="000000"/>
            </w:tcBorders>
            <w:shd w:val="clear" w:color="auto" w:fill="FFFFFF"/>
            <w:tcMar>
              <w:top w:w="14" w:type="dxa"/>
              <w:left w:w="14" w:type="dxa"/>
              <w:bottom w:w="14" w:type="dxa"/>
              <w:right w:w="14" w:type="dxa"/>
            </w:tcMar>
          </w:tcPr>
          <w:p w14:paraId="02D18371"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6"/>
                <w:szCs w:val="16"/>
              </w:rPr>
            </w:pPr>
            <w:r>
              <w:rPr>
                <w:rFonts w:ascii="Arial" w:eastAsia="Arial" w:hAnsi="Arial" w:cs="Arial"/>
                <w:sz w:val="16"/>
                <w:szCs w:val="16"/>
              </w:rPr>
              <w:t>493.39</w:t>
            </w:r>
          </w:p>
        </w:tc>
        <w:tc>
          <w:tcPr>
            <w:tcW w:w="1225" w:type="dxa"/>
            <w:tcBorders>
              <w:right w:val="single" w:sz="8" w:space="0" w:color="000000"/>
            </w:tcBorders>
            <w:shd w:val="clear" w:color="auto" w:fill="FFFFFF"/>
            <w:tcMar>
              <w:top w:w="14" w:type="dxa"/>
              <w:left w:w="14" w:type="dxa"/>
              <w:bottom w:w="14" w:type="dxa"/>
              <w:right w:w="14" w:type="dxa"/>
            </w:tcMar>
          </w:tcPr>
          <w:p w14:paraId="3AAC4810"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6"/>
                <w:szCs w:val="16"/>
              </w:rPr>
            </w:pPr>
            <w:r>
              <w:rPr>
                <w:rFonts w:ascii="Arial" w:eastAsia="Arial" w:hAnsi="Arial" w:cs="Arial"/>
                <w:sz w:val="16"/>
                <w:szCs w:val="16"/>
              </w:rPr>
              <w:t>72.780</w:t>
            </w:r>
          </w:p>
        </w:tc>
        <w:tc>
          <w:tcPr>
            <w:tcW w:w="1080" w:type="dxa"/>
            <w:tcBorders>
              <w:right w:val="single" w:sz="18" w:space="0" w:color="000000"/>
            </w:tcBorders>
            <w:shd w:val="clear" w:color="auto" w:fill="FFFFFF"/>
            <w:tcMar>
              <w:top w:w="14" w:type="dxa"/>
              <w:left w:w="14" w:type="dxa"/>
              <w:bottom w:w="14" w:type="dxa"/>
              <w:right w:w="14" w:type="dxa"/>
            </w:tcMar>
          </w:tcPr>
          <w:p w14:paraId="7E5568A0"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6"/>
                <w:szCs w:val="16"/>
              </w:rPr>
            </w:pPr>
            <w:r>
              <w:rPr>
                <w:rFonts w:ascii="Arial" w:eastAsia="Arial" w:hAnsi="Arial" w:cs="Arial"/>
                <w:sz w:val="16"/>
                <w:szCs w:val="16"/>
              </w:rPr>
              <w:t>5296.887</w:t>
            </w:r>
          </w:p>
        </w:tc>
      </w:tr>
      <w:tr w:rsidR="007A5850" w14:paraId="664C1ADA" w14:textId="77777777">
        <w:trPr>
          <w:trHeight w:val="420"/>
        </w:trPr>
        <w:tc>
          <w:tcPr>
            <w:tcW w:w="1422" w:type="dxa"/>
            <w:tcBorders>
              <w:left w:val="single" w:sz="18" w:space="0" w:color="000000"/>
              <w:bottom w:val="single" w:sz="18" w:space="0" w:color="000000"/>
              <w:right w:val="single" w:sz="18" w:space="0" w:color="000000"/>
            </w:tcBorders>
            <w:shd w:val="clear" w:color="auto" w:fill="FFFFFF"/>
            <w:tcMar>
              <w:top w:w="14" w:type="dxa"/>
              <w:left w:w="14" w:type="dxa"/>
              <w:bottom w:w="14" w:type="dxa"/>
              <w:right w:w="14" w:type="dxa"/>
            </w:tcMar>
          </w:tcPr>
          <w:p w14:paraId="4A081305" w14:textId="77777777" w:rsidR="007A5850" w:rsidRDefault="007A5850">
            <w:pPr>
              <w:pStyle w:val="Heading2"/>
              <w:pBdr>
                <w:top w:val="nil"/>
                <w:left w:val="nil"/>
                <w:bottom w:val="nil"/>
                <w:right w:val="nil"/>
                <w:between w:val="nil"/>
              </w:pBdr>
              <w:spacing w:after="0" w:line="349" w:lineRule="auto"/>
              <w:ind w:left="60" w:right="60"/>
              <w:rPr>
                <w:rFonts w:ascii="Arial" w:eastAsia="Arial" w:hAnsi="Arial" w:cs="Arial"/>
                <w:sz w:val="16"/>
                <w:szCs w:val="16"/>
              </w:rPr>
            </w:pPr>
            <w:r>
              <w:rPr>
                <w:rFonts w:ascii="Arial" w:eastAsia="Arial" w:hAnsi="Arial" w:cs="Arial"/>
                <w:sz w:val="16"/>
                <w:szCs w:val="16"/>
              </w:rPr>
              <w:t>Valid N (listwise)</w:t>
            </w:r>
          </w:p>
        </w:tc>
        <w:tc>
          <w:tcPr>
            <w:tcW w:w="923" w:type="dxa"/>
            <w:tcBorders>
              <w:bottom w:val="single" w:sz="18" w:space="0" w:color="000000"/>
              <w:right w:val="single" w:sz="8" w:space="0" w:color="000000"/>
            </w:tcBorders>
            <w:shd w:val="clear" w:color="auto" w:fill="FFFFFF"/>
            <w:tcMar>
              <w:top w:w="14" w:type="dxa"/>
              <w:left w:w="14" w:type="dxa"/>
              <w:bottom w:w="14" w:type="dxa"/>
              <w:right w:w="14" w:type="dxa"/>
            </w:tcMar>
          </w:tcPr>
          <w:p w14:paraId="32CE88AD"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6"/>
                <w:szCs w:val="16"/>
              </w:rPr>
            </w:pPr>
            <w:r>
              <w:rPr>
                <w:rFonts w:ascii="Arial" w:eastAsia="Arial" w:hAnsi="Arial" w:cs="Arial"/>
                <w:sz w:val="16"/>
                <w:szCs w:val="16"/>
              </w:rPr>
              <w:t>109</w:t>
            </w:r>
          </w:p>
        </w:tc>
        <w:tc>
          <w:tcPr>
            <w:tcW w:w="923" w:type="dxa"/>
            <w:tcBorders>
              <w:bottom w:val="single" w:sz="18" w:space="0" w:color="000000"/>
              <w:right w:val="single" w:sz="8" w:space="0" w:color="000000"/>
            </w:tcBorders>
            <w:shd w:val="clear" w:color="auto" w:fill="FFFFFF"/>
            <w:tcMar>
              <w:top w:w="14" w:type="dxa"/>
              <w:left w:w="14" w:type="dxa"/>
              <w:bottom w:w="14" w:type="dxa"/>
              <w:right w:w="14" w:type="dxa"/>
            </w:tcMar>
          </w:tcPr>
          <w:p w14:paraId="385E10DE" w14:textId="77777777" w:rsidR="007A5850" w:rsidRDefault="007A5850">
            <w:pPr>
              <w:pStyle w:val="Heading2"/>
              <w:pBdr>
                <w:top w:val="nil"/>
                <w:left w:val="nil"/>
                <w:bottom w:val="nil"/>
                <w:right w:val="nil"/>
                <w:between w:val="nil"/>
              </w:pBdr>
              <w:rPr>
                <w:rFonts w:ascii="Arial" w:eastAsia="Arial" w:hAnsi="Arial" w:cs="Arial"/>
                <w:sz w:val="16"/>
                <w:szCs w:val="16"/>
              </w:rPr>
            </w:pPr>
            <w:r>
              <w:rPr>
                <w:rFonts w:ascii="Arial" w:eastAsia="Arial" w:hAnsi="Arial" w:cs="Arial"/>
                <w:sz w:val="16"/>
                <w:szCs w:val="16"/>
              </w:rPr>
              <w:t xml:space="preserve"> </w:t>
            </w:r>
          </w:p>
        </w:tc>
        <w:tc>
          <w:tcPr>
            <w:tcW w:w="949" w:type="dxa"/>
            <w:tcBorders>
              <w:bottom w:val="single" w:sz="18" w:space="0" w:color="000000"/>
              <w:right w:val="single" w:sz="8" w:space="0" w:color="000000"/>
            </w:tcBorders>
            <w:shd w:val="clear" w:color="auto" w:fill="FFFFFF"/>
            <w:tcMar>
              <w:top w:w="14" w:type="dxa"/>
              <w:left w:w="14" w:type="dxa"/>
              <w:bottom w:w="14" w:type="dxa"/>
              <w:right w:w="14" w:type="dxa"/>
            </w:tcMar>
          </w:tcPr>
          <w:p w14:paraId="0BB9DB16" w14:textId="77777777" w:rsidR="007A5850" w:rsidRDefault="007A5850">
            <w:pPr>
              <w:widowControl w:val="0"/>
              <w:pBdr>
                <w:top w:val="nil"/>
                <w:left w:val="nil"/>
                <w:bottom w:val="nil"/>
                <w:right w:val="nil"/>
                <w:between w:val="nil"/>
              </w:pBdr>
              <w:spacing w:line="276" w:lineRule="auto"/>
              <w:rPr>
                <w:rFonts w:ascii="Arial" w:eastAsia="Arial" w:hAnsi="Arial" w:cs="Arial"/>
                <w:b/>
                <w:sz w:val="16"/>
                <w:szCs w:val="16"/>
                <w:highlight w:val="white"/>
              </w:rPr>
            </w:pPr>
            <w:r>
              <w:rPr>
                <w:rFonts w:ascii="Arial" w:eastAsia="Arial" w:hAnsi="Arial" w:cs="Arial"/>
                <w:b/>
                <w:sz w:val="16"/>
                <w:szCs w:val="16"/>
                <w:highlight w:val="white"/>
              </w:rPr>
              <w:t xml:space="preserve"> </w:t>
            </w:r>
          </w:p>
        </w:tc>
        <w:tc>
          <w:tcPr>
            <w:tcW w:w="988" w:type="dxa"/>
            <w:tcBorders>
              <w:bottom w:val="single" w:sz="18" w:space="0" w:color="000000"/>
              <w:right w:val="single" w:sz="8" w:space="0" w:color="000000"/>
            </w:tcBorders>
            <w:shd w:val="clear" w:color="auto" w:fill="FFFFFF"/>
            <w:tcMar>
              <w:top w:w="14" w:type="dxa"/>
              <w:left w:w="14" w:type="dxa"/>
              <w:bottom w:w="14" w:type="dxa"/>
              <w:right w:w="14" w:type="dxa"/>
            </w:tcMar>
          </w:tcPr>
          <w:p w14:paraId="74168493" w14:textId="77777777" w:rsidR="007A5850" w:rsidRDefault="007A5850">
            <w:pPr>
              <w:widowControl w:val="0"/>
              <w:pBdr>
                <w:top w:val="nil"/>
                <w:left w:val="nil"/>
                <w:bottom w:val="nil"/>
                <w:right w:val="nil"/>
                <w:between w:val="nil"/>
              </w:pBdr>
              <w:spacing w:line="276" w:lineRule="auto"/>
              <w:rPr>
                <w:rFonts w:ascii="Arial" w:eastAsia="Arial" w:hAnsi="Arial" w:cs="Arial"/>
                <w:b/>
                <w:sz w:val="16"/>
                <w:szCs w:val="16"/>
                <w:highlight w:val="white"/>
              </w:rPr>
            </w:pPr>
            <w:r>
              <w:rPr>
                <w:rFonts w:ascii="Arial" w:eastAsia="Arial" w:hAnsi="Arial" w:cs="Arial"/>
                <w:b/>
                <w:sz w:val="16"/>
                <w:szCs w:val="16"/>
                <w:highlight w:val="white"/>
              </w:rPr>
              <w:t xml:space="preserve"> </w:t>
            </w:r>
          </w:p>
        </w:tc>
        <w:tc>
          <w:tcPr>
            <w:tcW w:w="923" w:type="dxa"/>
            <w:tcBorders>
              <w:bottom w:val="single" w:sz="18" w:space="0" w:color="000000"/>
              <w:right w:val="single" w:sz="8" w:space="0" w:color="000000"/>
            </w:tcBorders>
            <w:shd w:val="clear" w:color="auto" w:fill="FFFFFF"/>
            <w:tcMar>
              <w:top w:w="14" w:type="dxa"/>
              <w:left w:w="14" w:type="dxa"/>
              <w:bottom w:w="14" w:type="dxa"/>
              <w:right w:w="14" w:type="dxa"/>
            </w:tcMar>
          </w:tcPr>
          <w:p w14:paraId="1EE8F457" w14:textId="77777777" w:rsidR="007A5850" w:rsidRDefault="007A5850">
            <w:pPr>
              <w:widowControl w:val="0"/>
              <w:pBdr>
                <w:top w:val="nil"/>
                <w:left w:val="nil"/>
                <w:bottom w:val="nil"/>
                <w:right w:val="nil"/>
                <w:between w:val="nil"/>
              </w:pBdr>
              <w:spacing w:line="276" w:lineRule="auto"/>
              <w:rPr>
                <w:rFonts w:ascii="Arial" w:eastAsia="Arial" w:hAnsi="Arial" w:cs="Arial"/>
                <w:b/>
                <w:sz w:val="16"/>
                <w:szCs w:val="16"/>
                <w:highlight w:val="white"/>
              </w:rPr>
            </w:pPr>
            <w:r>
              <w:rPr>
                <w:rFonts w:ascii="Arial" w:eastAsia="Arial" w:hAnsi="Arial" w:cs="Arial"/>
                <w:b/>
                <w:sz w:val="16"/>
                <w:szCs w:val="16"/>
                <w:highlight w:val="white"/>
              </w:rPr>
              <w:t xml:space="preserve"> </w:t>
            </w:r>
          </w:p>
        </w:tc>
        <w:tc>
          <w:tcPr>
            <w:tcW w:w="923" w:type="dxa"/>
            <w:tcBorders>
              <w:bottom w:val="single" w:sz="18" w:space="0" w:color="000000"/>
              <w:right w:val="single" w:sz="8" w:space="0" w:color="000000"/>
            </w:tcBorders>
            <w:shd w:val="clear" w:color="auto" w:fill="FFFFFF"/>
            <w:tcMar>
              <w:top w:w="14" w:type="dxa"/>
              <w:left w:w="14" w:type="dxa"/>
              <w:bottom w:w="14" w:type="dxa"/>
              <w:right w:w="14" w:type="dxa"/>
            </w:tcMar>
          </w:tcPr>
          <w:p w14:paraId="69F267AC" w14:textId="77777777" w:rsidR="007A5850" w:rsidRDefault="007A5850">
            <w:pPr>
              <w:widowControl w:val="0"/>
              <w:pBdr>
                <w:top w:val="nil"/>
                <w:left w:val="nil"/>
                <w:bottom w:val="nil"/>
                <w:right w:val="nil"/>
                <w:between w:val="nil"/>
              </w:pBdr>
              <w:spacing w:line="276" w:lineRule="auto"/>
              <w:rPr>
                <w:rFonts w:ascii="Arial" w:eastAsia="Arial" w:hAnsi="Arial" w:cs="Arial"/>
                <w:b/>
                <w:sz w:val="16"/>
                <w:szCs w:val="16"/>
                <w:highlight w:val="white"/>
              </w:rPr>
            </w:pPr>
            <w:r>
              <w:rPr>
                <w:rFonts w:ascii="Arial" w:eastAsia="Arial" w:hAnsi="Arial" w:cs="Arial"/>
                <w:b/>
                <w:sz w:val="16"/>
                <w:szCs w:val="16"/>
                <w:highlight w:val="white"/>
              </w:rPr>
              <w:t xml:space="preserve"> </w:t>
            </w:r>
          </w:p>
        </w:tc>
        <w:tc>
          <w:tcPr>
            <w:tcW w:w="1225" w:type="dxa"/>
            <w:tcBorders>
              <w:bottom w:val="single" w:sz="18" w:space="0" w:color="000000"/>
              <w:right w:val="single" w:sz="8" w:space="0" w:color="000000"/>
            </w:tcBorders>
            <w:shd w:val="clear" w:color="auto" w:fill="FFFFFF"/>
            <w:tcMar>
              <w:top w:w="14" w:type="dxa"/>
              <w:left w:w="14" w:type="dxa"/>
              <w:bottom w:w="14" w:type="dxa"/>
              <w:right w:w="14" w:type="dxa"/>
            </w:tcMar>
          </w:tcPr>
          <w:p w14:paraId="138028EC" w14:textId="77777777" w:rsidR="007A5850" w:rsidRDefault="007A5850">
            <w:pPr>
              <w:widowControl w:val="0"/>
              <w:pBdr>
                <w:top w:val="nil"/>
                <w:left w:val="nil"/>
                <w:bottom w:val="nil"/>
                <w:right w:val="nil"/>
                <w:between w:val="nil"/>
              </w:pBdr>
              <w:spacing w:line="276" w:lineRule="auto"/>
              <w:rPr>
                <w:rFonts w:ascii="Arial" w:eastAsia="Arial" w:hAnsi="Arial" w:cs="Arial"/>
                <w:b/>
                <w:sz w:val="16"/>
                <w:szCs w:val="16"/>
                <w:highlight w:val="white"/>
              </w:rPr>
            </w:pPr>
            <w:r>
              <w:rPr>
                <w:rFonts w:ascii="Arial" w:eastAsia="Arial" w:hAnsi="Arial" w:cs="Arial"/>
                <w:b/>
                <w:sz w:val="16"/>
                <w:szCs w:val="16"/>
                <w:highlight w:val="white"/>
              </w:rPr>
              <w:t xml:space="preserve"> </w:t>
            </w:r>
          </w:p>
        </w:tc>
        <w:tc>
          <w:tcPr>
            <w:tcW w:w="1080" w:type="dxa"/>
            <w:tcBorders>
              <w:bottom w:val="single" w:sz="18" w:space="0" w:color="000000"/>
              <w:right w:val="single" w:sz="18" w:space="0" w:color="000000"/>
            </w:tcBorders>
            <w:shd w:val="clear" w:color="auto" w:fill="FFFFFF"/>
            <w:tcMar>
              <w:top w:w="14" w:type="dxa"/>
              <w:left w:w="14" w:type="dxa"/>
              <w:bottom w:w="14" w:type="dxa"/>
              <w:right w:w="14" w:type="dxa"/>
            </w:tcMar>
          </w:tcPr>
          <w:p w14:paraId="36AEADBE" w14:textId="77777777" w:rsidR="007A5850" w:rsidRDefault="007A5850">
            <w:pPr>
              <w:widowControl w:val="0"/>
              <w:pBdr>
                <w:top w:val="nil"/>
                <w:left w:val="nil"/>
                <w:bottom w:val="nil"/>
                <w:right w:val="nil"/>
                <w:between w:val="nil"/>
              </w:pBdr>
              <w:spacing w:line="276" w:lineRule="auto"/>
              <w:rPr>
                <w:rFonts w:ascii="Arial" w:eastAsia="Arial" w:hAnsi="Arial" w:cs="Arial"/>
                <w:b/>
                <w:sz w:val="16"/>
                <w:szCs w:val="16"/>
                <w:highlight w:val="white"/>
              </w:rPr>
            </w:pPr>
            <w:r>
              <w:rPr>
                <w:rFonts w:ascii="Arial" w:eastAsia="Arial" w:hAnsi="Arial" w:cs="Arial"/>
                <w:b/>
                <w:sz w:val="16"/>
                <w:szCs w:val="16"/>
                <w:highlight w:val="white"/>
              </w:rPr>
              <w:t xml:space="preserve"> </w:t>
            </w:r>
          </w:p>
        </w:tc>
      </w:tr>
      <w:tr w:rsidR="007A5850" w14:paraId="26784137" w14:textId="77777777">
        <w:trPr>
          <w:trHeight w:val="420"/>
        </w:trPr>
        <w:tc>
          <w:tcPr>
            <w:tcW w:w="9356" w:type="dxa"/>
            <w:gridSpan w:val="9"/>
            <w:shd w:val="clear" w:color="auto" w:fill="FFFFFF"/>
            <w:tcMar>
              <w:top w:w="14" w:type="dxa"/>
              <w:left w:w="14" w:type="dxa"/>
              <w:bottom w:w="14" w:type="dxa"/>
              <w:right w:w="14" w:type="dxa"/>
            </w:tcMar>
          </w:tcPr>
          <w:p w14:paraId="10AF0C51" w14:textId="77777777" w:rsidR="007A5850" w:rsidRDefault="007A5850">
            <w:pPr>
              <w:pStyle w:val="Heading2"/>
              <w:pBdr>
                <w:top w:val="nil"/>
                <w:left w:val="nil"/>
                <w:bottom w:val="nil"/>
                <w:right w:val="nil"/>
                <w:between w:val="nil"/>
              </w:pBdr>
              <w:spacing w:after="0" w:line="349" w:lineRule="auto"/>
              <w:ind w:left="60" w:right="60"/>
              <w:rPr>
                <w:rFonts w:ascii="Arial" w:eastAsia="Arial" w:hAnsi="Arial" w:cs="Arial"/>
                <w:sz w:val="16"/>
                <w:szCs w:val="16"/>
              </w:rPr>
            </w:pPr>
            <w:r>
              <w:rPr>
                <w:rFonts w:ascii="Arial" w:eastAsia="Arial" w:hAnsi="Arial" w:cs="Arial"/>
                <w:sz w:val="16"/>
                <w:szCs w:val="16"/>
              </w:rPr>
              <w:t>a. Sex = Males</w:t>
            </w:r>
          </w:p>
        </w:tc>
      </w:tr>
    </w:tbl>
    <w:p w14:paraId="6E6AA0E3" w14:textId="77777777" w:rsidR="007A5850" w:rsidRDefault="007A5850">
      <w:pPr>
        <w:pStyle w:val="Heading2"/>
        <w:pBdr>
          <w:top w:val="nil"/>
          <w:left w:val="nil"/>
          <w:bottom w:val="nil"/>
          <w:right w:val="nil"/>
          <w:between w:val="nil"/>
        </w:pBdr>
        <w:rPr>
          <w:rFonts w:ascii="Arial" w:eastAsia="Arial" w:hAnsi="Arial" w:cs="Arial"/>
        </w:rPr>
      </w:pPr>
      <w:bookmarkStart w:id="57" w:name="_b4cvdicxhub8" w:colFirst="0" w:colLast="0"/>
      <w:bookmarkEnd w:id="57"/>
    </w:p>
    <w:p w14:paraId="0BAB105D" w14:textId="77777777" w:rsidR="007A5850" w:rsidRDefault="007A5850">
      <w:pPr>
        <w:pStyle w:val="Heading2"/>
        <w:pBdr>
          <w:top w:val="nil"/>
          <w:left w:val="nil"/>
          <w:bottom w:val="nil"/>
          <w:right w:val="nil"/>
          <w:between w:val="nil"/>
        </w:pBdr>
        <w:rPr>
          <w:rFonts w:ascii="Arial" w:eastAsia="Arial" w:hAnsi="Arial" w:cs="Arial"/>
          <w:sz w:val="26"/>
          <w:szCs w:val="26"/>
        </w:rPr>
      </w:pPr>
      <w:r>
        <w:rPr>
          <w:rFonts w:ascii="Arial" w:eastAsia="Arial" w:hAnsi="Arial" w:cs="Arial"/>
          <w:sz w:val="26"/>
          <w:szCs w:val="26"/>
        </w:rPr>
        <w:t>Sex = Females</w:t>
      </w: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34"/>
        <w:gridCol w:w="622"/>
        <w:gridCol w:w="831"/>
        <w:gridCol w:w="1028"/>
        <w:gridCol w:w="1067"/>
        <w:gridCol w:w="792"/>
        <w:gridCol w:w="844"/>
        <w:gridCol w:w="1396"/>
        <w:gridCol w:w="1146"/>
      </w:tblGrid>
      <w:tr w:rsidR="007A5850" w14:paraId="4F517DC4" w14:textId="77777777">
        <w:trPr>
          <w:trHeight w:val="420"/>
        </w:trPr>
        <w:tc>
          <w:tcPr>
            <w:tcW w:w="9356" w:type="dxa"/>
            <w:gridSpan w:val="9"/>
            <w:shd w:val="clear" w:color="auto" w:fill="FFFFFF"/>
            <w:tcMar>
              <w:top w:w="14" w:type="dxa"/>
              <w:left w:w="14" w:type="dxa"/>
              <w:bottom w:w="14" w:type="dxa"/>
              <w:right w:w="14" w:type="dxa"/>
            </w:tcMar>
          </w:tcPr>
          <w:p w14:paraId="3C9F88D7" w14:textId="77777777" w:rsidR="007A5850" w:rsidRDefault="007A5850">
            <w:pPr>
              <w:pStyle w:val="Heading2"/>
              <w:pBdr>
                <w:top w:val="nil"/>
                <w:left w:val="nil"/>
                <w:bottom w:val="nil"/>
                <w:right w:val="nil"/>
                <w:between w:val="nil"/>
              </w:pBdr>
              <w:spacing w:after="0" w:line="349" w:lineRule="auto"/>
              <w:ind w:left="60" w:right="60"/>
              <w:jc w:val="center"/>
              <w:rPr>
                <w:rFonts w:ascii="Arial" w:eastAsia="Arial" w:hAnsi="Arial" w:cs="Arial"/>
                <w:sz w:val="18"/>
                <w:szCs w:val="18"/>
                <w:vertAlign w:val="superscript"/>
              </w:rPr>
            </w:pPr>
            <w:r>
              <w:rPr>
                <w:rFonts w:ascii="Arial" w:eastAsia="Arial" w:hAnsi="Arial" w:cs="Arial"/>
                <w:sz w:val="18"/>
                <w:szCs w:val="18"/>
              </w:rPr>
              <w:t>Descriptive Statistics</w:t>
            </w:r>
            <w:r>
              <w:rPr>
                <w:rFonts w:ascii="Arial" w:eastAsia="Arial" w:hAnsi="Arial" w:cs="Arial"/>
                <w:sz w:val="18"/>
                <w:szCs w:val="18"/>
                <w:vertAlign w:val="superscript"/>
              </w:rPr>
              <w:t>a</w:t>
            </w:r>
          </w:p>
        </w:tc>
      </w:tr>
      <w:tr w:rsidR="007A5850" w14:paraId="6BCE808F" w14:textId="77777777">
        <w:trPr>
          <w:trHeight w:val="420"/>
        </w:trPr>
        <w:tc>
          <w:tcPr>
            <w:tcW w:w="1632" w:type="dxa"/>
            <w:tcBorders>
              <w:top w:val="single" w:sz="18" w:space="0" w:color="000000"/>
              <w:left w:val="single" w:sz="18" w:space="0" w:color="000000"/>
              <w:bottom w:val="single" w:sz="18" w:space="0" w:color="000000"/>
              <w:right w:val="single" w:sz="18" w:space="0" w:color="000000"/>
            </w:tcBorders>
            <w:shd w:val="clear" w:color="auto" w:fill="FFFFFF"/>
            <w:tcMar>
              <w:top w:w="14" w:type="dxa"/>
              <w:left w:w="14" w:type="dxa"/>
              <w:bottom w:w="14" w:type="dxa"/>
              <w:right w:w="14" w:type="dxa"/>
            </w:tcMar>
          </w:tcPr>
          <w:p w14:paraId="0452A3FF" w14:textId="77777777" w:rsidR="007A5850" w:rsidRDefault="007A5850">
            <w:pPr>
              <w:widowControl w:val="0"/>
              <w:pBdr>
                <w:top w:val="nil"/>
                <w:left w:val="nil"/>
                <w:bottom w:val="nil"/>
                <w:right w:val="nil"/>
                <w:between w:val="nil"/>
              </w:pBdr>
              <w:spacing w:line="276" w:lineRule="auto"/>
              <w:rPr>
                <w:rFonts w:ascii="Arial" w:eastAsia="Arial" w:hAnsi="Arial" w:cs="Arial"/>
                <w:b/>
                <w:sz w:val="28"/>
                <w:szCs w:val="28"/>
                <w:highlight w:val="white"/>
              </w:rPr>
            </w:pPr>
            <w:r>
              <w:rPr>
                <w:rFonts w:ascii="Arial" w:eastAsia="Arial" w:hAnsi="Arial" w:cs="Arial"/>
                <w:b/>
                <w:sz w:val="28"/>
                <w:szCs w:val="28"/>
                <w:highlight w:val="white"/>
              </w:rPr>
              <w:t xml:space="preserve"> </w:t>
            </w:r>
          </w:p>
        </w:tc>
        <w:tc>
          <w:tcPr>
            <w:tcW w:w="621" w:type="dxa"/>
            <w:tcBorders>
              <w:top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716A0E4E" w14:textId="77777777" w:rsidR="007A5850" w:rsidRDefault="007A5850">
            <w:pPr>
              <w:pStyle w:val="Heading2"/>
              <w:pBdr>
                <w:top w:val="nil"/>
                <w:left w:val="nil"/>
                <w:bottom w:val="nil"/>
                <w:right w:val="nil"/>
                <w:between w:val="nil"/>
              </w:pBdr>
              <w:spacing w:after="0" w:line="349" w:lineRule="auto"/>
              <w:ind w:left="60" w:right="60"/>
              <w:jc w:val="center"/>
              <w:rPr>
                <w:rFonts w:ascii="Arial" w:eastAsia="Arial" w:hAnsi="Arial" w:cs="Arial"/>
                <w:sz w:val="18"/>
                <w:szCs w:val="18"/>
              </w:rPr>
            </w:pPr>
            <w:r>
              <w:rPr>
                <w:rFonts w:ascii="Arial" w:eastAsia="Arial" w:hAnsi="Arial" w:cs="Arial"/>
                <w:sz w:val="18"/>
                <w:szCs w:val="18"/>
              </w:rPr>
              <w:t>N</w:t>
            </w:r>
          </w:p>
        </w:tc>
        <w:tc>
          <w:tcPr>
            <w:tcW w:w="831" w:type="dxa"/>
            <w:tcBorders>
              <w:top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0CB3A7AC" w14:textId="77777777" w:rsidR="007A5850" w:rsidRDefault="007A5850">
            <w:pPr>
              <w:pStyle w:val="Heading2"/>
              <w:pBdr>
                <w:top w:val="nil"/>
                <w:left w:val="nil"/>
                <w:bottom w:val="nil"/>
                <w:right w:val="nil"/>
                <w:between w:val="nil"/>
              </w:pBdr>
              <w:spacing w:after="0" w:line="349" w:lineRule="auto"/>
              <w:ind w:left="60" w:right="60"/>
              <w:jc w:val="center"/>
              <w:rPr>
                <w:rFonts w:ascii="Arial" w:eastAsia="Arial" w:hAnsi="Arial" w:cs="Arial"/>
                <w:sz w:val="18"/>
                <w:szCs w:val="18"/>
              </w:rPr>
            </w:pPr>
            <w:r>
              <w:rPr>
                <w:rFonts w:ascii="Arial" w:eastAsia="Arial" w:hAnsi="Arial" w:cs="Arial"/>
                <w:sz w:val="18"/>
                <w:szCs w:val="18"/>
              </w:rPr>
              <w:t>Range</w:t>
            </w:r>
          </w:p>
        </w:tc>
        <w:tc>
          <w:tcPr>
            <w:tcW w:w="1028" w:type="dxa"/>
            <w:tcBorders>
              <w:top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63342329" w14:textId="77777777" w:rsidR="007A5850" w:rsidRDefault="007A5850">
            <w:pPr>
              <w:pStyle w:val="Heading2"/>
              <w:pBdr>
                <w:top w:val="nil"/>
                <w:left w:val="nil"/>
                <w:bottom w:val="nil"/>
                <w:right w:val="nil"/>
                <w:between w:val="nil"/>
              </w:pBdr>
              <w:spacing w:after="0" w:line="349" w:lineRule="auto"/>
              <w:ind w:left="60" w:right="60"/>
              <w:jc w:val="center"/>
              <w:rPr>
                <w:rFonts w:ascii="Arial" w:eastAsia="Arial" w:hAnsi="Arial" w:cs="Arial"/>
                <w:sz w:val="18"/>
                <w:szCs w:val="18"/>
              </w:rPr>
            </w:pPr>
            <w:r>
              <w:rPr>
                <w:rFonts w:ascii="Arial" w:eastAsia="Arial" w:hAnsi="Arial" w:cs="Arial"/>
                <w:sz w:val="18"/>
                <w:szCs w:val="18"/>
              </w:rPr>
              <w:t>Minimum</w:t>
            </w:r>
          </w:p>
        </w:tc>
        <w:tc>
          <w:tcPr>
            <w:tcW w:w="1067" w:type="dxa"/>
            <w:tcBorders>
              <w:top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6235C624" w14:textId="77777777" w:rsidR="007A5850" w:rsidRDefault="007A5850">
            <w:pPr>
              <w:pStyle w:val="Heading2"/>
              <w:pBdr>
                <w:top w:val="nil"/>
                <w:left w:val="nil"/>
                <w:bottom w:val="nil"/>
                <w:right w:val="nil"/>
                <w:between w:val="nil"/>
              </w:pBdr>
              <w:spacing w:after="0" w:line="349" w:lineRule="auto"/>
              <w:ind w:left="60" w:right="60"/>
              <w:jc w:val="center"/>
              <w:rPr>
                <w:rFonts w:ascii="Arial" w:eastAsia="Arial" w:hAnsi="Arial" w:cs="Arial"/>
                <w:sz w:val="18"/>
                <w:szCs w:val="18"/>
              </w:rPr>
            </w:pPr>
            <w:r>
              <w:rPr>
                <w:rFonts w:ascii="Arial" w:eastAsia="Arial" w:hAnsi="Arial" w:cs="Arial"/>
                <w:sz w:val="18"/>
                <w:szCs w:val="18"/>
              </w:rPr>
              <w:t>Maximum</w:t>
            </w:r>
          </w:p>
        </w:tc>
        <w:tc>
          <w:tcPr>
            <w:tcW w:w="792" w:type="dxa"/>
            <w:tcBorders>
              <w:top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43FF42A5" w14:textId="77777777" w:rsidR="007A5850" w:rsidRDefault="007A5850">
            <w:pPr>
              <w:pStyle w:val="Heading2"/>
              <w:pBdr>
                <w:top w:val="nil"/>
                <w:left w:val="nil"/>
                <w:bottom w:val="nil"/>
                <w:right w:val="nil"/>
                <w:between w:val="nil"/>
              </w:pBdr>
              <w:spacing w:after="0" w:line="349" w:lineRule="auto"/>
              <w:ind w:left="60" w:right="60"/>
              <w:jc w:val="center"/>
              <w:rPr>
                <w:rFonts w:ascii="Arial" w:eastAsia="Arial" w:hAnsi="Arial" w:cs="Arial"/>
                <w:sz w:val="18"/>
                <w:szCs w:val="18"/>
              </w:rPr>
            </w:pPr>
            <w:r>
              <w:rPr>
                <w:rFonts w:ascii="Arial" w:eastAsia="Arial" w:hAnsi="Arial" w:cs="Arial"/>
                <w:sz w:val="18"/>
                <w:szCs w:val="18"/>
              </w:rPr>
              <w:t>Sum</w:t>
            </w:r>
          </w:p>
        </w:tc>
        <w:tc>
          <w:tcPr>
            <w:tcW w:w="844" w:type="dxa"/>
            <w:tcBorders>
              <w:top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32AC9F8A" w14:textId="77777777" w:rsidR="007A5850" w:rsidRDefault="007A5850">
            <w:pPr>
              <w:pStyle w:val="Heading2"/>
              <w:pBdr>
                <w:top w:val="nil"/>
                <w:left w:val="nil"/>
                <w:bottom w:val="nil"/>
                <w:right w:val="nil"/>
                <w:between w:val="nil"/>
              </w:pBdr>
              <w:spacing w:after="0" w:line="349" w:lineRule="auto"/>
              <w:ind w:left="60" w:right="60"/>
              <w:jc w:val="center"/>
              <w:rPr>
                <w:rFonts w:ascii="Arial" w:eastAsia="Arial" w:hAnsi="Arial" w:cs="Arial"/>
                <w:sz w:val="18"/>
                <w:szCs w:val="18"/>
              </w:rPr>
            </w:pPr>
            <w:r>
              <w:rPr>
                <w:rFonts w:ascii="Arial" w:eastAsia="Arial" w:hAnsi="Arial" w:cs="Arial"/>
                <w:sz w:val="18"/>
                <w:szCs w:val="18"/>
              </w:rPr>
              <w:t>Mean</w:t>
            </w:r>
          </w:p>
        </w:tc>
        <w:tc>
          <w:tcPr>
            <w:tcW w:w="1395" w:type="dxa"/>
            <w:tcBorders>
              <w:top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237144AE" w14:textId="77777777" w:rsidR="007A5850" w:rsidRDefault="007A5850">
            <w:pPr>
              <w:pStyle w:val="Heading2"/>
              <w:pBdr>
                <w:top w:val="nil"/>
                <w:left w:val="nil"/>
                <w:bottom w:val="nil"/>
                <w:right w:val="nil"/>
                <w:between w:val="nil"/>
              </w:pBdr>
              <w:spacing w:after="0" w:line="349" w:lineRule="auto"/>
              <w:ind w:left="60" w:right="60"/>
              <w:jc w:val="center"/>
              <w:rPr>
                <w:rFonts w:ascii="Arial" w:eastAsia="Arial" w:hAnsi="Arial" w:cs="Arial"/>
                <w:sz w:val="18"/>
                <w:szCs w:val="18"/>
              </w:rPr>
            </w:pPr>
            <w:r>
              <w:rPr>
                <w:rFonts w:ascii="Arial" w:eastAsia="Arial" w:hAnsi="Arial" w:cs="Arial"/>
                <w:sz w:val="18"/>
                <w:szCs w:val="18"/>
              </w:rPr>
              <w:t>Std. Deviation</w:t>
            </w:r>
          </w:p>
        </w:tc>
        <w:tc>
          <w:tcPr>
            <w:tcW w:w="1146" w:type="dxa"/>
            <w:tcBorders>
              <w:top w:val="single" w:sz="18" w:space="0" w:color="000000"/>
              <w:bottom w:val="single" w:sz="18" w:space="0" w:color="000000"/>
              <w:right w:val="single" w:sz="18" w:space="0" w:color="000000"/>
            </w:tcBorders>
            <w:shd w:val="clear" w:color="auto" w:fill="FFFFFF"/>
            <w:tcMar>
              <w:top w:w="14" w:type="dxa"/>
              <w:left w:w="14" w:type="dxa"/>
              <w:bottom w:w="14" w:type="dxa"/>
              <w:right w:w="14" w:type="dxa"/>
            </w:tcMar>
          </w:tcPr>
          <w:p w14:paraId="4B648EFE" w14:textId="77777777" w:rsidR="007A5850" w:rsidRDefault="007A5850">
            <w:pPr>
              <w:pStyle w:val="Heading2"/>
              <w:pBdr>
                <w:top w:val="nil"/>
                <w:left w:val="nil"/>
                <w:bottom w:val="nil"/>
                <w:right w:val="nil"/>
                <w:between w:val="nil"/>
              </w:pBdr>
              <w:spacing w:after="0" w:line="349" w:lineRule="auto"/>
              <w:ind w:left="60" w:right="60"/>
              <w:jc w:val="center"/>
              <w:rPr>
                <w:rFonts w:ascii="Arial" w:eastAsia="Arial" w:hAnsi="Arial" w:cs="Arial"/>
                <w:sz w:val="18"/>
                <w:szCs w:val="18"/>
              </w:rPr>
            </w:pPr>
            <w:r>
              <w:rPr>
                <w:rFonts w:ascii="Arial" w:eastAsia="Arial" w:hAnsi="Arial" w:cs="Arial"/>
                <w:sz w:val="18"/>
                <w:szCs w:val="18"/>
              </w:rPr>
              <w:t>Variance</w:t>
            </w:r>
          </w:p>
        </w:tc>
      </w:tr>
      <w:tr w:rsidR="007A5850" w14:paraId="1A6D20B2" w14:textId="77777777">
        <w:trPr>
          <w:trHeight w:val="420"/>
        </w:trPr>
        <w:tc>
          <w:tcPr>
            <w:tcW w:w="1632" w:type="dxa"/>
            <w:tcBorders>
              <w:left w:val="single" w:sz="18" w:space="0" w:color="000000"/>
              <w:right w:val="single" w:sz="18" w:space="0" w:color="000000"/>
            </w:tcBorders>
            <w:shd w:val="clear" w:color="auto" w:fill="FFFFFF"/>
            <w:tcMar>
              <w:top w:w="14" w:type="dxa"/>
              <w:left w:w="14" w:type="dxa"/>
              <w:bottom w:w="14" w:type="dxa"/>
              <w:right w:w="14" w:type="dxa"/>
            </w:tcMar>
          </w:tcPr>
          <w:p w14:paraId="6C26E96E" w14:textId="77777777" w:rsidR="007A5850" w:rsidRDefault="007A5850">
            <w:pPr>
              <w:pStyle w:val="Heading2"/>
              <w:pBdr>
                <w:top w:val="nil"/>
                <w:left w:val="nil"/>
                <w:bottom w:val="nil"/>
                <w:right w:val="nil"/>
                <w:between w:val="nil"/>
              </w:pBdr>
              <w:spacing w:after="0" w:line="349" w:lineRule="auto"/>
              <w:ind w:left="60" w:right="60"/>
              <w:rPr>
                <w:rFonts w:ascii="Arial" w:eastAsia="Arial" w:hAnsi="Arial" w:cs="Arial"/>
                <w:sz w:val="18"/>
                <w:szCs w:val="18"/>
              </w:rPr>
            </w:pPr>
            <w:r>
              <w:rPr>
                <w:rFonts w:ascii="Arial" w:eastAsia="Arial" w:hAnsi="Arial" w:cs="Arial"/>
                <w:sz w:val="18"/>
                <w:szCs w:val="18"/>
              </w:rPr>
              <w:t>SAT_CR</w:t>
            </w:r>
          </w:p>
        </w:tc>
        <w:tc>
          <w:tcPr>
            <w:tcW w:w="621" w:type="dxa"/>
            <w:tcBorders>
              <w:right w:val="single" w:sz="8" w:space="0" w:color="000000"/>
            </w:tcBorders>
            <w:shd w:val="clear" w:color="auto" w:fill="FFFFFF"/>
            <w:tcMar>
              <w:top w:w="14" w:type="dxa"/>
              <w:left w:w="14" w:type="dxa"/>
              <w:bottom w:w="14" w:type="dxa"/>
              <w:right w:w="14" w:type="dxa"/>
            </w:tcMar>
          </w:tcPr>
          <w:p w14:paraId="2BD607FD"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8"/>
                <w:szCs w:val="18"/>
              </w:rPr>
            </w:pPr>
            <w:r>
              <w:rPr>
                <w:rFonts w:ascii="Arial" w:eastAsia="Arial" w:hAnsi="Arial" w:cs="Arial"/>
                <w:sz w:val="18"/>
                <w:szCs w:val="18"/>
              </w:rPr>
              <w:t>131</w:t>
            </w:r>
          </w:p>
        </w:tc>
        <w:tc>
          <w:tcPr>
            <w:tcW w:w="831" w:type="dxa"/>
            <w:tcBorders>
              <w:right w:val="single" w:sz="8" w:space="0" w:color="000000"/>
            </w:tcBorders>
            <w:shd w:val="clear" w:color="auto" w:fill="FFFFFF"/>
            <w:tcMar>
              <w:top w:w="14" w:type="dxa"/>
              <w:left w:w="14" w:type="dxa"/>
              <w:bottom w:w="14" w:type="dxa"/>
              <w:right w:w="14" w:type="dxa"/>
            </w:tcMar>
          </w:tcPr>
          <w:p w14:paraId="4CFD4575"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8"/>
                <w:szCs w:val="18"/>
              </w:rPr>
            </w:pPr>
            <w:r>
              <w:rPr>
                <w:rFonts w:ascii="Arial" w:eastAsia="Arial" w:hAnsi="Arial" w:cs="Arial"/>
                <w:sz w:val="18"/>
                <w:szCs w:val="18"/>
              </w:rPr>
              <w:t>589</w:t>
            </w:r>
          </w:p>
        </w:tc>
        <w:tc>
          <w:tcPr>
            <w:tcW w:w="1028" w:type="dxa"/>
            <w:tcBorders>
              <w:right w:val="single" w:sz="8" w:space="0" w:color="000000"/>
            </w:tcBorders>
            <w:shd w:val="clear" w:color="auto" w:fill="FFFFFF"/>
            <w:tcMar>
              <w:top w:w="14" w:type="dxa"/>
              <w:left w:w="14" w:type="dxa"/>
              <w:bottom w:w="14" w:type="dxa"/>
              <w:right w:w="14" w:type="dxa"/>
            </w:tcMar>
          </w:tcPr>
          <w:p w14:paraId="2B5E7D76"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8"/>
                <w:szCs w:val="18"/>
              </w:rPr>
            </w:pPr>
            <w:r>
              <w:rPr>
                <w:rFonts w:ascii="Arial" w:eastAsia="Arial" w:hAnsi="Arial" w:cs="Arial"/>
                <w:sz w:val="18"/>
                <w:szCs w:val="18"/>
              </w:rPr>
              <w:t>272</w:t>
            </w:r>
          </w:p>
        </w:tc>
        <w:tc>
          <w:tcPr>
            <w:tcW w:w="1067" w:type="dxa"/>
            <w:tcBorders>
              <w:right w:val="single" w:sz="8" w:space="0" w:color="000000"/>
            </w:tcBorders>
            <w:shd w:val="clear" w:color="auto" w:fill="FFFFFF"/>
            <w:tcMar>
              <w:top w:w="14" w:type="dxa"/>
              <w:left w:w="14" w:type="dxa"/>
              <w:bottom w:w="14" w:type="dxa"/>
              <w:right w:w="14" w:type="dxa"/>
            </w:tcMar>
          </w:tcPr>
          <w:p w14:paraId="62FFD72E"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8"/>
                <w:szCs w:val="18"/>
              </w:rPr>
            </w:pPr>
            <w:r>
              <w:rPr>
                <w:rFonts w:ascii="Arial" w:eastAsia="Arial" w:hAnsi="Arial" w:cs="Arial"/>
                <w:sz w:val="18"/>
                <w:szCs w:val="18"/>
              </w:rPr>
              <w:t>861</w:t>
            </w:r>
          </w:p>
        </w:tc>
        <w:tc>
          <w:tcPr>
            <w:tcW w:w="792" w:type="dxa"/>
            <w:tcBorders>
              <w:right w:val="single" w:sz="8" w:space="0" w:color="000000"/>
            </w:tcBorders>
            <w:shd w:val="clear" w:color="auto" w:fill="FFFFFF"/>
            <w:tcMar>
              <w:top w:w="14" w:type="dxa"/>
              <w:left w:w="14" w:type="dxa"/>
              <w:bottom w:w="14" w:type="dxa"/>
              <w:right w:w="14" w:type="dxa"/>
            </w:tcMar>
          </w:tcPr>
          <w:p w14:paraId="0BEEEC36"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8"/>
                <w:szCs w:val="18"/>
              </w:rPr>
            </w:pPr>
            <w:r>
              <w:rPr>
                <w:rFonts w:ascii="Arial" w:eastAsia="Arial" w:hAnsi="Arial" w:cs="Arial"/>
                <w:sz w:val="18"/>
                <w:szCs w:val="18"/>
              </w:rPr>
              <w:t>64067</w:t>
            </w:r>
          </w:p>
        </w:tc>
        <w:tc>
          <w:tcPr>
            <w:tcW w:w="844" w:type="dxa"/>
            <w:tcBorders>
              <w:right w:val="single" w:sz="8" w:space="0" w:color="000000"/>
            </w:tcBorders>
            <w:shd w:val="clear" w:color="auto" w:fill="FFFFFF"/>
            <w:tcMar>
              <w:top w:w="14" w:type="dxa"/>
              <w:left w:w="14" w:type="dxa"/>
              <w:bottom w:w="14" w:type="dxa"/>
              <w:right w:w="14" w:type="dxa"/>
            </w:tcMar>
          </w:tcPr>
          <w:p w14:paraId="67E887B1"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8"/>
                <w:szCs w:val="18"/>
              </w:rPr>
            </w:pPr>
            <w:r>
              <w:rPr>
                <w:rFonts w:ascii="Arial" w:eastAsia="Arial" w:hAnsi="Arial" w:cs="Arial"/>
                <w:sz w:val="18"/>
                <w:szCs w:val="18"/>
              </w:rPr>
              <w:t>489.06</w:t>
            </w:r>
          </w:p>
        </w:tc>
        <w:tc>
          <w:tcPr>
            <w:tcW w:w="1395" w:type="dxa"/>
            <w:tcBorders>
              <w:right w:val="single" w:sz="8" w:space="0" w:color="000000"/>
            </w:tcBorders>
            <w:shd w:val="clear" w:color="auto" w:fill="FFFFFF"/>
            <w:tcMar>
              <w:top w:w="14" w:type="dxa"/>
              <w:left w:w="14" w:type="dxa"/>
              <w:bottom w:w="14" w:type="dxa"/>
              <w:right w:w="14" w:type="dxa"/>
            </w:tcMar>
          </w:tcPr>
          <w:p w14:paraId="5EAA745B"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8"/>
                <w:szCs w:val="18"/>
              </w:rPr>
            </w:pPr>
            <w:r>
              <w:rPr>
                <w:rFonts w:ascii="Arial" w:eastAsia="Arial" w:hAnsi="Arial" w:cs="Arial"/>
                <w:sz w:val="18"/>
                <w:szCs w:val="18"/>
              </w:rPr>
              <w:t>109.120</w:t>
            </w:r>
          </w:p>
        </w:tc>
        <w:tc>
          <w:tcPr>
            <w:tcW w:w="1146" w:type="dxa"/>
            <w:tcBorders>
              <w:right w:val="single" w:sz="18" w:space="0" w:color="000000"/>
            </w:tcBorders>
            <w:shd w:val="clear" w:color="auto" w:fill="FFFFFF"/>
            <w:tcMar>
              <w:top w:w="14" w:type="dxa"/>
              <w:left w:w="14" w:type="dxa"/>
              <w:bottom w:w="14" w:type="dxa"/>
              <w:right w:w="14" w:type="dxa"/>
            </w:tcMar>
          </w:tcPr>
          <w:p w14:paraId="4C3EA5D8"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8"/>
                <w:szCs w:val="18"/>
              </w:rPr>
            </w:pPr>
            <w:r>
              <w:rPr>
                <w:rFonts w:ascii="Arial" w:eastAsia="Arial" w:hAnsi="Arial" w:cs="Arial"/>
                <w:sz w:val="18"/>
                <w:szCs w:val="18"/>
              </w:rPr>
              <w:t>11907.073</w:t>
            </w:r>
          </w:p>
        </w:tc>
      </w:tr>
      <w:tr w:rsidR="007A5850" w14:paraId="02286B93" w14:textId="77777777">
        <w:trPr>
          <w:trHeight w:val="420"/>
        </w:trPr>
        <w:tc>
          <w:tcPr>
            <w:tcW w:w="1632" w:type="dxa"/>
            <w:tcBorders>
              <w:left w:val="single" w:sz="18" w:space="0" w:color="000000"/>
              <w:right w:val="single" w:sz="18" w:space="0" w:color="000000"/>
            </w:tcBorders>
            <w:shd w:val="clear" w:color="auto" w:fill="FFFFFF"/>
            <w:tcMar>
              <w:top w:w="14" w:type="dxa"/>
              <w:left w:w="14" w:type="dxa"/>
              <w:bottom w:w="14" w:type="dxa"/>
              <w:right w:w="14" w:type="dxa"/>
            </w:tcMar>
          </w:tcPr>
          <w:p w14:paraId="678BFC3E" w14:textId="77777777" w:rsidR="007A5850" w:rsidRDefault="007A5850">
            <w:pPr>
              <w:pStyle w:val="Heading2"/>
              <w:pBdr>
                <w:top w:val="nil"/>
                <w:left w:val="nil"/>
                <w:bottom w:val="nil"/>
                <w:right w:val="nil"/>
                <w:between w:val="nil"/>
              </w:pBdr>
              <w:spacing w:after="0" w:line="349" w:lineRule="auto"/>
              <w:ind w:left="60" w:right="60"/>
              <w:rPr>
                <w:rFonts w:ascii="Arial" w:eastAsia="Arial" w:hAnsi="Arial" w:cs="Arial"/>
                <w:sz w:val="18"/>
                <w:szCs w:val="18"/>
              </w:rPr>
            </w:pPr>
            <w:r>
              <w:rPr>
                <w:rFonts w:ascii="Arial" w:eastAsia="Arial" w:hAnsi="Arial" w:cs="Arial"/>
                <w:sz w:val="18"/>
                <w:szCs w:val="18"/>
              </w:rPr>
              <w:t>SAT_M</w:t>
            </w:r>
          </w:p>
        </w:tc>
        <w:tc>
          <w:tcPr>
            <w:tcW w:w="621" w:type="dxa"/>
            <w:tcBorders>
              <w:right w:val="single" w:sz="8" w:space="0" w:color="000000"/>
            </w:tcBorders>
            <w:shd w:val="clear" w:color="auto" w:fill="FFFFFF"/>
            <w:tcMar>
              <w:top w:w="14" w:type="dxa"/>
              <w:left w:w="14" w:type="dxa"/>
              <w:bottom w:w="14" w:type="dxa"/>
              <w:right w:w="14" w:type="dxa"/>
            </w:tcMar>
          </w:tcPr>
          <w:p w14:paraId="0058BD7B"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8"/>
                <w:szCs w:val="18"/>
              </w:rPr>
            </w:pPr>
            <w:r>
              <w:rPr>
                <w:rFonts w:ascii="Arial" w:eastAsia="Arial" w:hAnsi="Arial" w:cs="Arial"/>
                <w:sz w:val="18"/>
                <w:szCs w:val="18"/>
              </w:rPr>
              <w:t>131</w:t>
            </w:r>
          </w:p>
        </w:tc>
        <w:tc>
          <w:tcPr>
            <w:tcW w:w="831" w:type="dxa"/>
            <w:tcBorders>
              <w:right w:val="single" w:sz="8" w:space="0" w:color="000000"/>
            </w:tcBorders>
            <w:shd w:val="clear" w:color="auto" w:fill="FFFFFF"/>
            <w:tcMar>
              <w:top w:w="14" w:type="dxa"/>
              <w:left w:w="14" w:type="dxa"/>
              <w:bottom w:w="14" w:type="dxa"/>
              <w:right w:w="14" w:type="dxa"/>
            </w:tcMar>
          </w:tcPr>
          <w:p w14:paraId="6769BAD3"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8"/>
                <w:szCs w:val="18"/>
              </w:rPr>
            </w:pPr>
            <w:r>
              <w:rPr>
                <w:rFonts w:ascii="Arial" w:eastAsia="Arial" w:hAnsi="Arial" w:cs="Arial"/>
                <w:sz w:val="18"/>
                <w:szCs w:val="18"/>
              </w:rPr>
              <w:t>611</w:t>
            </w:r>
          </w:p>
        </w:tc>
        <w:tc>
          <w:tcPr>
            <w:tcW w:w="1028" w:type="dxa"/>
            <w:tcBorders>
              <w:right w:val="single" w:sz="8" w:space="0" w:color="000000"/>
            </w:tcBorders>
            <w:shd w:val="clear" w:color="auto" w:fill="FFFFFF"/>
            <w:tcMar>
              <w:top w:w="14" w:type="dxa"/>
              <w:left w:w="14" w:type="dxa"/>
              <w:bottom w:w="14" w:type="dxa"/>
              <w:right w:w="14" w:type="dxa"/>
            </w:tcMar>
          </w:tcPr>
          <w:p w14:paraId="5E3111C2"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8"/>
                <w:szCs w:val="18"/>
              </w:rPr>
            </w:pPr>
            <w:r>
              <w:rPr>
                <w:rFonts w:ascii="Arial" w:eastAsia="Arial" w:hAnsi="Arial" w:cs="Arial"/>
                <w:sz w:val="18"/>
                <w:szCs w:val="18"/>
              </w:rPr>
              <w:t>191</w:t>
            </w:r>
          </w:p>
        </w:tc>
        <w:tc>
          <w:tcPr>
            <w:tcW w:w="1067" w:type="dxa"/>
            <w:tcBorders>
              <w:right w:val="single" w:sz="8" w:space="0" w:color="000000"/>
            </w:tcBorders>
            <w:shd w:val="clear" w:color="auto" w:fill="FFFFFF"/>
            <w:tcMar>
              <w:top w:w="14" w:type="dxa"/>
              <w:left w:w="14" w:type="dxa"/>
              <w:bottom w:w="14" w:type="dxa"/>
              <w:right w:w="14" w:type="dxa"/>
            </w:tcMar>
          </w:tcPr>
          <w:p w14:paraId="1B83374A"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8"/>
                <w:szCs w:val="18"/>
              </w:rPr>
            </w:pPr>
            <w:r>
              <w:rPr>
                <w:rFonts w:ascii="Arial" w:eastAsia="Arial" w:hAnsi="Arial" w:cs="Arial"/>
                <w:sz w:val="18"/>
                <w:szCs w:val="18"/>
              </w:rPr>
              <w:t>802</w:t>
            </w:r>
          </w:p>
        </w:tc>
        <w:tc>
          <w:tcPr>
            <w:tcW w:w="792" w:type="dxa"/>
            <w:tcBorders>
              <w:right w:val="single" w:sz="8" w:space="0" w:color="000000"/>
            </w:tcBorders>
            <w:shd w:val="clear" w:color="auto" w:fill="FFFFFF"/>
            <w:tcMar>
              <w:top w:w="14" w:type="dxa"/>
              <w:left w:w="14" w:type="dxa"/>
              <w:bottom w:w="14" w:type="dxa"/>
              <w:right w:w="14" w:type="dxa"/>
            </w:tcMar>
          </w:tcPr>
          <w:p w14:paraId="13ECD65F"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8"/>
                <w:szCs w:val="18"/>
              </w:rPr>
            </w:pPr>
            <w:r>
              <w:rPr>
                <w:rFonts w:ascii="Arial" w:eastAsia="Arial" w:hAnsi="Arial" w:cs="Arial"/>
                <w:sz w:val="18"/>
                <w:szCs w:val="18"/>
              </w:rPr>
              <w:t>65113</w:t>
            </w:r>
          </w:p>
        </w:tc>
        <w:tc>
          <w:tcPr>
            <w:tcW w:w="844" w:type="dxa"/>
            <w:tcBorders>
              <w:right w:val="single" w:sz="8" w:space="0" w:color="000000"/>
            </w:tcBorders>
            <w:shd w:val="clear" w:color="auto" w:fill="FFFFFF"/>
            <w:tcMar>
              <w:top w:w="14" w:type="dxa"/>
              <w:left w:w="14" w:type="dxa"/>
              <w:bottom w:w="14" w:type="dxa"/>
              <w:right w:w="14" w:type="dxa"/>
            </w:tcMar>
          </w:tcPr>
          <w:p w14:paraId="7FE8AEBC"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8"/>
                <w:szCs w:val="18"/>
              </w:rPr>
            </w:pPr>
            <w:r>
              <w:rPr>
                <w:rFonts w:ascii="Arial" w:eastAsia="Arial" w:hAnsi="Arial" w:cs="Arial"/>
                <w:sz w:val="18"/>
                <w:szCs w:val="18"/>
              </w:rPr>
              <w:t>497.05</w:t>
            </w:r>
          </w:p>
        </w:tc>
        <w:tc>
          <w:tcPr>
            <w:tcW w:w="1395" w:type="dxa"/>
            <w:tcBorders>
              <w:right w:val="single" w:sz="8" w:space="0" w:color="000000"/>
            </w:tcBorders>
            <w:shd w:val="clear" w:color="auto" w:fill="FFFFFF"/>
            <w:tcMar>
              <w:top w:w="14" w:type="dxa"/>
              <w:left w:w="14" w:type="dxa"/>
              <w:bottom w:w="14" w:type="dxa"/>
              <w:right w:w="14" w:type="dxa"/>
            </w:tcMar>
          </w:tcPr>
          <w:p w14:paraId="1C84534B"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8"/>
                <w:szCs w:val="18"/>
              </w:rPr>
            </w:pPr>
            <w:r>
              <w:rPr>
                <w:rFonts w:ascii="Arial" w:eastAsia="Arial" w:hAnsi="Arial" w:cs="Arial"/>
                <w:sz w:val="18"/>
                <w:szCs w:val="18"/>
              </w:rPr>
              <w:t>109.378</w:t>
            </w:r>
          </w:p>
        </w:tc>
        <w:tc>
          <w:tcPr>
            <w:tcW w:w="1146" w:type="dxa"/>
            <w:tcBorders>
              <w:right w:val="single" w:sz="18" w:space="0" w:color="000000"/>
            </w:tcBorders>
            <w:shd w:val="clear" w:color="auto" w:fill="FFFFFF"/>
            <w:tcMar>
              <w:top w:w="14" w:type="dxa"/>
              <w:left w:w="14" w:type="dxa"/>
              <w:bottom w:w="14" w:type="dxa"/>
              <w:right w:w="14" w:type="dxa"/>
            </w:tcMar>
          </w:tcPr>
          <w:p w14:paraId="1B7C146D"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8"/>
                <w:szCs w:val="18"/>
              </w:rPr>
            </w:pPr>
            <w:r>
              <w:rPr>
                <w:rFonts w:ascii="Arial" w:eastAsia="Arial" w:hAnsi="Arial" w:cs="Arial"/>
                <w:sz w:val="18"/>
                <w:szCs w:val="18"/>
              </w:rPr>
              <w:t>11963.567</w:t>
            </w:r>
          </w:p>
        </w:tc>
      </w:tr>
      <w:tr w:rsidR="007A5850" w14:paraId="253451FC" w14:textId="77777777">
        <w:trPr>
          <w:trHeight w:val="420"/>
        </w:trPr>
        <w:tc>
          <w:tcPr>
            <w:tcW w:w="1632" w:type="dxa"/>
            <w:tcBorders>
              <w:left w:val="single" w:sz="18" w:space="0" w:color="000000"/>
              <w:right w:val="single" w:sz="18" w:space="0" w:color="000000"/>
            </w:tcBorders>
            <w:shd w:val="clear" w:color="auto" w:fill="FFFFFF"/>
            <w:tcMar>
              <w:top w:w="14" w:type="dxa"/>
              <w:left w:w="14" w:type="dxa"/>
              <w:bottom w:w="14" w:type="dxa"/>
              <w:right w:w="14" w:type="dxa"/>
            </w:tcMar>
          </w:tcPr>
          <w:p w14:paraId="63B38EF0" w14:textId="77777777" w:rsidR="007A5850" w:rsidRDefault="007A5850">
            <w:pPr>
              <w:pStyle w:val="Heading2"/>
              <w:pBdr>
                <w:top w:val="nil"/>
                <w:left w:val="nil"/>
                <w:bottom w:val="nil"/>
                <w:right w:val="nil"/>
                <w:between w:val="nil"/>
              </w:pBdr>
              <w:spacing w:after="0" w:line="349" w:lineRule="auto"/>
              <w:ind w:left="60" w:right="60"/>
              <w:rPr>
                <w:rFonts w:ascii="Arial" w:eastAsia="Arial" w:hAnsi="Arial" w:cs="Arial"/>
                <w:sz w:val="18"/>
                <w:szCs w:val="18"/>
              </w:rPr>
            </w:pPr>
            <w:r>
              <w:rPr>
                <w:rFonts w:ascii="Arial" w:eastAsia="Arial" w:hAnsi="Arial" w:cs="Arial"/>
                <w:sz w:val="18"/>
                <w:szCs w:val="18"/>
              </w:rPr>
              <w:t>SAT_V</w:t>
            </w:r>
          </w:p>
        </w:tc>
        <w:tc>
          <w:tcPr>
            <w:tcW w:w="621" w:type="dxa"/>
            <w:tcBorders>
              <w:right w:val="single" w:sz="8" w:space="0" w:color="000000"/>
            </w:tcBorders>
            <w:shd w:val="clear" w:color="auto" w:fill="FFFFFF"/>
            <w:tcMar>
              <w:top w:w="14" w:type="dxa"/>
              <w:left w:w="14" w:type="dxa"/>
              <w:bottom w:w="14" w:type="dxa"/>
              <w:right w:w="14" w:type="dxa"/>
            </w:tcMar>
          </w:tcPr>
          <w:p w14:paraId="7A7F714A"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8"/>
                <w:szCs w:val="18"/>
              </w:rPr>
            </w:pPr>
            <w:r>
              <w:rPr>
                <w:rFonts w:ascii="Arial" w:eastAsia="Arial" w:hAnsi="Arial" w:cs="Arial"/>
                <w:sz w:val="18"/>
                <w:szCs w:val="18"/>
              </w:rPr>
              <w:t>131</w:t>
            </w:r>
          </w:p>
        </w:tc>
        <w:tc>
          <w:tcPr>
            <w:tcW w:w="831" w:type="dxa"/>
            <w:tcBorders>
              <w:right w:val="single" w:sz="8" w:space="0" w:color="000000"/>
            </w:tcBorders>
            <w:shd w:val="clear" w:color="auto" w:fill="FFFFFF"/>
            <w:tcMar>
              <w:top w:w="14" w:type="dxa"/>
              <w:left w:w="14" w:type="dxa"/>
              <w:bottom w:w="14" w:type="dxa"/>
              <w:right w:w="14" w:type="dxa"/>
            </w:tcMar>
          </w:tcPr>
          <w:p w14:paraId="062A2E81"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8"/>
                <w:szCs w:val="18"/>
              </w:rPr>
            </w:pPr>
            <w:r>
              <w:rPr>
                <w:rFonts w:ascii="Arial" w:eastAsia="Arial" w:hAnsi="Arial" w:cs="Arial"/>
                <w:sz w:val="18"/>
                <w:szCs w:val="18"/>
              </w:rPr>
              <w:t>279</w:t>
            </w:r>
          </w:p>
        </w:tc>
        <w:tc>
          <w:tcPr>
            <w:tcW w:w="1028" w:type="dxa"/>
            <w:tcBorders>
              <w:right w:val="single" w:sz="8" w:space="0" w:color="000000"/>
            </w:tcBorders>
            <w:shd w:val="clear" w:color="auto" w:fill="FFFFFF"/>
            <w:tcMar>
              <w:top w:w="14" w:type="dxa"/>
              <w:left w:w="14" w:type="dxa"/>
              <w:bottom w:w="14" w:type="dxa"/>
              <w:right w:w="14" w:type="dxa"/>
            </w:tcMar>
          </w:tcPr>
          <w:p w14:paraId="1B46BFD7"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8"/>
                <w:szCs w:val="18"/>
              </w:rPr>
            </w:pPr>
            <w:r>
              <w:rPr>
                <w:rFonts w:ascii="Arial" w:eastAsia="Arial" w:hAnsi="Arial" w:cs="Arial"/>
                <w:sz w:val="18"/>
                <w:szCs w:val="18"/>
              </w:rPr>
              <w:t>360</w:t>
            </w:r>
          </w:p>
        </w:tc>
        <w:tc>
          <w:tcPr>
            <w:tcW w:w="1067" w:type="dxa"/>
            <w:tcBorders>
              <w:right w:val="single" w:sz="8" w:space="0" w:color="000000"/>
            </w:tcBorders>
            <w:shd w:val="clear" w:color="auto" w:fill="FFFFFF"/>
            <w:tcMar>
              <w:top w:w="14" w:type="dxa"/>
              <w:left w:w="14" w:type="dxa"/>
              <w:bottom w:w="14" w:type="dxa"/>
              <w:right w:w="14" w:type="dxa"/>
            </w:tcMar>
          </w:tcPr>
          <w:p w14:paraId="043A5EB2"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8"/>
                <w:szCs w:val="18"/>
              </w:rPr>
            </w:pPr>
            <w:r>
              <w:rPr>
                <w:rFonts w:ascii="Arial" w:eastAsia="Arial" w:hAnsi="Arial" w:cs="Arial"/>
                <w:sz w:val="18"/>
                <w:szCs w:val="18"/>
              </w:rPr>
              <w:t>639</w:t>
            </w:r>
          </w:p>
        </w:tc>
        <w:tc>
          <w:tcPr>
            <w:tcW w:w="792" w:type="dxa"/>
            <w:tcBorders>
              <w:right w:val="single" w:sz="8" w:space="0" w:color="000000"/>
            </w:tcBorders>
            <w:shd w:val="clear" w:color="auto" w:fill="FFFFFF"/>
            <w:tcMar>
              <w:top w:w="14" w:type="dxa"/>
              <w:left w:w="14" w:type="dxa"/>
              <w:bottom w:w="14" w:type="dxa"/>
              <w:right w:w="14" w:type="dxa"/>
            </w:tcMar>
          </w:tcPr>
          <w:p w14:paraId="4E4F7FFF"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8"/>
                <w:szCs w:val="18"/>
              </w:rPr>
            </w:pPr>
            <w:r>
              <w:rPr>
                <w:rFonts w:ascii="Arial" w:eastAsia="Arial" w:hAnsi="Arial" w:cs="Arial"/>
                <w:sz w:val="18"/>
                <w:szCs w:val="18"/>
              </w:rPr>
              <w:t>65426</w:t>
            </w:r>
          </w:p>
        </w:tc>
        <w:tc>
          <w:tcPr>
            <w:tcW w:w="844" w:type="dxa"/>
            <w:tcBorders>
              <w:right w:val="single" w:sz="8" w:space="0" w:color="000000"/>
            </w:tcBorders>
            <w:shd w:val="clear" w:color="auto" w:fill="FFFFFF"/>
            <w:tcMar>
              <w:top w:w="14" w:type="dxa"/>
              <w:left w:w="14" w:type="dxa"/>
              <w:bottom w:w="14" w:type="dxa"/>
              <w:right w:w="14" w:type="dxa"/>
            </w:tcMar>
          </w:tcPr>
          <w:p w14:paraId="5AEE2F5A"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8"/>
                <w:szCs w:val="18"/>
              </w:rPr>
            </w:pPr>
            <w:r>
              <w:rPr>
                <w:rFonts w:ascii="Arial" w:eastAsia="Arial" w:hAnsi="Arial" w:cs="Arial"/>
                <w:sz w:val="18"/>
                <w:szCs w:val="18"/>
              </w:rPr>
              <w:t>499.44</w:t>
            </w:r>
          </w:p>
        </w:tc>
        <w:tc>
          <w:tcPr>
            <w:tcW w:w="1395" w:type="dxa"/>
            <w:tcBorders>
              <w:right w:val="single" w:sz="8" w:space="0" w:color="000000"/>
            </w:tcBorders>
            <w:shd w:val="clear" w:color="auto" w:fill="FFFFFF"/>
            <w:tcMar>
              <w:top w:w="14" w:type="dxa"/>
              <w:left w:w="14" w:type="dxa"/>
              <w:bottom w:w="14" w:type="dxa"/>
              <w:right w:w="14" w:type="dxa"/>
            </w:tcMar>
          </w:tcPr>
          <w:p w14:paraId="7E9B881A"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8"/>
                <w:szCs w:val="18"/>
              </w:rPr>
            </w:pPr>
            <w:r>
              <w:rPr>
                <w:rFonts w:ascii="Arial" w:eastAsia="Arial" w:hAnsi="Arial" w:cs="Arial"/>
                <w:sz w:val="18"/>
                <w:szCs w:val="18"/>
              </w:rPr>
              <w:t>61.477</w:t>
            </w:r>
          </w:p>
        </w:tc>
        <w:tc>
          <w:tcPr>
            <w:tcW w:w="1146" w:type="dxa"/>
            <w:tcBorders>
              <w:right w:val="single" w:sz="18" w:space="0" w:color="000000"/>
            </w:tcBorders>
            <w:shd w:val="clear" w:color="auto" w:fill="FFFFFF"/>
            <w:tcMar>
              <w:top w:w="14" w:type="dxa"/>
              <w:left w:w="14" w:type="dxa"/>
              <w:bottom w:w="14" w:type="dxa"/>
              <w:right w:w="14" w:type="dxa"/>
            </w:tcMar>
          </w:tcPr>
          <w:p w14:paraId="2FC149AE"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8"/>
                <w:szCs w:val="18"/>
              </w:rPr>
            </w:pPr>
            <w:r>
              <w:rPr>
                <w:rFonts w:ascii="Arial" w:eastAsia="Arial" w:hAnsi="Arial" w:cs="Arial"/>
                <w:sz w:val="18"/>
                <w:szCs w:val="18"/>
              </w:rPr>
              <w:t>3779.463</w:t>
            </w:r>
          </w:p>
        </w:tc>
      </w:tr>
      <w:tr w:rsidR="007A5850" w14:paraId="60479A8A" w14:textId="77777777">
        <w:trPr>
          <w:trHeight w:val="420"/>
        </w:trPr>
        <w:tc>
          <w:tcPr>
            <w:tcW w:w="1632" w:type="dxa"/>
            <w:tcBorders>
              <w:left w:val="single" w:sz="18" w:space="0" w:color="000000"/>
              <w:bottom w:val="single" w:sz="18" w:space="0" w:color="000000"/>
              <w:right w:val="single" w:sz="18" w:space="0" w:color="000000"/>
            </w:tcBorders>
            <w:shd w:val="clear" w:color="auto" w:fill="FFFFFF"/>
            <w:tcMar>
              <w:top w:w="14" w:type="dxa"/>
              <w:left w:w="14" w:type="dxa"/>
              <w:bottom w:w="14" w:type="dxa"/>
              <w:right w:w="14" w:type="dxa"/>
            </w:tcMar>
          </w:tcPr>
          <w:p w14:paraId="6339E5BF" w14:textId="77777777" w:rsidR="007A5850" w:rsidRDefault="007A5850">
            <w:pPr>
              <w:pStyle w:val="Heading2"/>
              <w:pBdr>
                <w:top w:val="nil"/>
                <w:left w:val="nil"/>
                <w:bottom w:val="nil"/>
                <w:right w:val="nil"/>
                <w:between w:val="nil"/>
              </w:pBdr>
              <w:spacing w:after="0" w:line="349" w:lineRule="auto"/>
              <w:ind w:left="60" w:right="60"/>
              <w:rPr>
                <w:rFonts w:ascii="Arial" w:eastAsia="Arial" w:hAnsi="Arial" w:cs="Arial"/>
                <w:sz w:val="18"/>
                <w:szCs w:val="18"/>
              </w:rPr>
            </w:pPr>
            <w:r>
              <w:rPr>
                <w:rFonts w:ascii="Arial" w:eastAsia="Arial" w:hAnsi="Arial" w:cs="Arial"/>
                <w:sz w:val="18"/>
                <w:szCs w:val="18"/>
              </w:rPr>
              <w:t>Valid N (listwise)</w:t>
            </w:r>
          </w:p>
        </w:tc>
        <w:tc>
          <w:tcPr>
            <w:tcW w:w="621" w:type="dxa"/>
            <w:tcBorders>
              <w:bottom w:val="single" w:sz="18" w:space="0" w:color="000000"/>
              <w:right w:val="single" w:sz="8" w:space="0" w:color="000000"/>
            </w:tcBorders>
            <w:shd w:val="clear" w:color="auto" w:fill="FFFFFF"/>
            <w:tcMar>
              <w:top w:w="14" w:type="dxa"/>
              <w:left w:w="14" w:type="dxa"/>
              <w:bottom w:w="14" w:type="dxa"/>
              <w:right w:w="14" w:type="dxa"/>
            </w:tcMar>
          </w:tcPr>
          <w:p w14:paraId="3F2FA8E1" w14:textId="77777777" w:rsidR="007A5850" w:rsidRDefault="007A5850">
            <w:pPr>
              <w:pStyle w:val="Heading2"/>
              <w:pBdr>
                <w:top w:val="nil"/>
                <w:left w:val="nil"/>
                <w:bottom w:val="nil"/>
                <w:right w:val="nil"/>
                <w:between w:val="nil"/>
              </w:pBdr>
              <w:spacing w:after="0" w:line="349" w:lineRule="auto"/>
              <w:ind w:left="60" w:right="60"/>
              <w:jc w:val="right"/>
              <w:rPr>
                <w:rFonts w:ascii="Arial" w:eastAsia="Arial" w:hAnsi="Arial" w:cs="Arial"/>
                <w:sz w:val="18"/>
                <w:szCs w:val="18"/>
              </w:rPr>
            </w:pPr>
            <w:r>
              <w:rPr>
                <w:rFonts w:ascii="Arial" w:eastAsia="Arial" w:hAnsi="Arial" w:cs="Arial"/>
                <w:sz w:val="18"/>
                <w:szCs w:val="18"/>
              </w:rPr>
              <w:t>131</w:t>
            </w:r>
          </w:p>
        </w:tc>
        <w:tc>
          <w:tcPr>
            <w:tcW w:w="831" w:type="dxa"/>
            <w:tcBorders>
              <w:bottom w:val="single" w:sz="18" w:space="0" w:color="000000"/>
              <w:right w:val="single" w:sz="8" w:space="0" w:color="000000"/>
            </w:tcBorders>
            <w:shd w:val="clear" w:color="auto" w:fill="FFFFFF"/>
            <w:tcMar>
              <w:top w:w="14" w:type="dxa"/>
              <w:left w:w="14" w:type="dxa"/>
              <w:bottom w:w="14" w:type="dxa"/>
              <w:right w:w="14" w:type="dxa"/>
            </w:tcMar>
          </w:tcPr>
          <w:p w14:paraId="226E8712"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 xml:space="preserve"> </w:t>
            </w:r>
          </w:p>
        </w:tc>
        <w:tc>
          <w:tcPr>
            <w:tcW w:w="1028" w:type="dxa"/>
            <w:tcBorders>
              <w:bottom w:val="single" w:sz="18" w:space="0" w:color="000000"/>
              <w:right w:val="single" w:sz="8" w:space="0" w:color="000000"/>
            </w:tcBorders>
            <w:shd w:val="clear" w:color="auto" w:fill="FFFFFF"/>
            <w:tcMar>
              <w:top w:w="14" w:type="dxa"/>
              <w:left w:w="14" w:type="dxa"/>
              <w:bottom w:w="14" w:type="dxa"/>
              <w:right w:w="14" w:type="dxa"/>
            </w:tcMar>
          </w:tcPr>
          <w:p w14:paraId="05409463" w14:textId="77777777" w:rsidR="007A5850" w:rsidRDefault="007A5850">
            <w:pPr>
              <w:widowControl w:val="0"/>
              <w:pBdr>
                <w:top w:val="nil"/>
                <w:left w:val="nil"/>
                <w:bottom w:val="nil"/>
                <w:right w:val="nil"/>
                <w:between w:val="nil"/>
              </w:pBdr>
              <w:spacing w:line="276" w:lineRule="auto"/>
              <w:rPr>
                <w:rFonts w:ascii="Arial" w:eastAsia="Arial" w:hAnsi="Arial" w:cs="Arial"/>
                <w:b/>
                <w:sz w:val="28"/>
                <w:szCs w:val="28"/>
                <w:highlight w:val="white"/>
              </w:rPr>
            </w:pPr>
            <w:r>
              <w:rPr>
                <w:rFonts w:ascii="Arial" w:eastAsia="Arial" w:hAnsi="Arial" w:cs="Arial"/>
                <w:b/>
                <w:sz w:val="28"/>
                <w:szCs w:val="28"/>
                <w:highlight w:val="white"/>
              </w:rPr>
              <w:t xml:space="preserve"> </w:t>
            </w:r>
          </w:p>
        </w:tc>
        <w:tc>
          <w:tcPr>
            <w:tcW w:w="1067" w:type="dxa"/>
            <w:tcBorders>
              <w:bottom w:val="single" w:sz="18" w:space="0" w:color="000000"/>
              <w:right w:val="single" w:sz="8" w:space="0" w:color="000000"/>
            </w:tcBorders>
            <w:shd w:val="clear" w:color="auto" w:fill="FFFFFF"/>
            <w:tcMar>
              <w:top w:w="14" w:type="dxa"/>
              <w:left w:w="14" w:type="dxa"/>
              <w:bottom w:w="14" w:type="dxa"/>
              <w:right w:w="14" w:type="dxa"/>
            </w:tcMar>
          </w:tcPr>
          <w:p w14:paraId="19893B16" w14:textId="77777777" w:rsidR="007A5850" w:rsidRDefault="007A5850">
            <w:pPr>
              <w:widowControl w:val="0"/>
              <w:pBdr>
                <w:top w:val="nil"/>
                <w:left w:val="nil"/>
                <w:bottom w:val="nil"/>
                <w:right w:val="nil"/>
                <w:between w:val="nil"/>
              </w:pBdr>
              <w:spacing w:line="276" w:lineRule="auto"/>
              <w:rPr>
                <w:rFonts w:ascii="Arial" w:eastAsia="Arial" w:hAnsi="Arial" w:cs="Arial"/>
                <w:b/>
                <w:sz w:val="28"/>
                <w:szCs w:val="28"/>
                <w:highlight w:val="white"/>
              </w:rPr>
            </w:pPr>
            <w:r>
              <w:rPr>
                <w:rFonts w:ascii="Arial" w:eastAsia="Arial" w:hAnsi="Arial" w:cs="Arial"/>
                <w:b/>
                <w:sz w:val="28"/>
                <w:szCs w:val="28"/>
                <w:highlight w:val="white"/>
              </w:rPr>
              <w:t xml:space="preserve"> </w:t>
            </w:r>
          </w:p>
        </w:tc>
        <w:tc>
          <w:tcPr>
            <w:tcW w:w="792" w:type="dxa"/>
            <w:tcBorders>
              <w:bottom w:val="single" w:sz="18" w:space="0" w:color="000000"/>
              <w:right w:val="single" w:sz="8" w:space="0" w:color="000000"/>
            </w:tcBorders>
            <w:shd w:val="clear" w:color="auto" w:fill="FFFFFF"/>
            <w:tcMar>
              <w:top w:w="14" w:type="dxa"/>
              <w:left w:w="14" w:type="dxa"/>
              <w:bottom w:w="14" w:type="dxa"/>
              <w:right w:w="14" w:type="dxa"/>
            </w:tcMar>
          </w:tcPr>
          <w:p w14:paraId="40AC7968" w14:textId="77777777" w:rsidR="007A5850" w:rsidRDefault="007A5850">
            <w:pPr>
              <w:widowControl w:val="0"/>
              <w:pBdr>
                <w:top w:val="nil"/>
                <w:left w:val="nil"/>
                <w:bottom w:val="nil"/>
                <w:right w:val="nil"/>
                <w:between w:val="nil"/>
              </w:pBdr>
              <w:spacing w:line="276" w:lineRule="auto"/>
              <w:rPr>
                <w:rFonts w:ascii="Arial" w:eastAsia="Arial" w:hAnsi="Arial" w:cs="Arial"/>
                <w:b/>
                <w:sz w:val="28"/>
                <w:szCs w:val="28"/>
                <w:highlight w:val="white"/>
              </w:rPr>
            </w:pPr>
            <w:r>
              <w:rPr>
                <w:rFonts w:ascii="Arial" w:eastAsia="Arial" w:hAnsi="Arial" w:cs="Arial"/>
                <w:b/>
                <w:sz w:val="28"/>
                <w:szCs w:val="28"/>
                <w:highlight w:val="white"/>
              </w:rPr>
              <w:t xml:space="preserve"> </w:t>
            </w:r>
          </w:p>
        </w:tc>
        <w:tc>
          <w:tcPr>
            <w:tcW w:w="844" w:type="dxa"/>
            <w:tcBorders>
              <w:bottom w:val="single" w:sz="18" w:space="0" w:color="000000"/>
              <w:right w:val="single" w:sz="8" w:space="0" w:color="000000"/>
            </w:tcBorders>
            <w:shd w:val="clear" w:color="auto" w:fill="FFFFFF"/>
            <w:tcMar>
              <w:top w:w="14" w:type="dxa"/>
              <w:left w:w="14" w:type="dxa"/>
              <w:bottom w:w="14" w:type="dxa"/>
              <w:right w:w="14" w:type="dxa"/>
            </w:tcMar>
          </w:tcPr>
          <w:p w14:paraId="33BA7063" w14:textId="77777777" w:rsidR="007A5850" w:rsidRDefault="007A5850">
            <w:pPr>
              <w:widowControl w:val="0"/>
              <w:pBdr>
                <w:top w:val="nil"/>
                <w:left w:val="nil"/>
                <w:bottom w:val="nil"/>
                <w:right w:val="nil"/>
                <w:between w:val="nil"/>
              </w:pBdr>
              <w:spacing w:line="276" w:lineRule="auto"/>
              <w:rPr>
                <w:rFonts w:ascii="Arial" w:eastAsia="Arial" w:hAnsi="Arial" w:cs="Arial"/>
                <w:b/>
                <w:sz w:val="28"/>
                <w:szCs w:val="28"/>
                <w:highlight w:val="white"/>
              </w:rPr>
            </w:pPr>
            <w:r>
              <w:rPr>
                <w:rFonts w:ascii="Arial" w:eastAsia="Arial" w:hAnsi="Arial" w:cs="Arial"/>
                <w:b/>
                <w:sz w:val="28"/>
                <w:szCs w:val="28"/>
                <w:highlight w:val="white"/>
              </w:rPr>
              <w:t xml:space="preserve"> </w:t>
            </w:r>
          </w:p>
        </w:tc>
        <w:tc>
          <w:tcPr>
            <w:tcW w:w="1395" w:type="dxa"/>
            <w:tcBorders>
              <w:bottom w:val="single" w:sz="18" w:space="0" w:color="000000"/>
              <w:right w:val="single" w:sz="8" w:space="0" w:color="000000"/>
            </w:tcBorders>
            <w:shd w:val="clear" w:color="auto" w:fill="FFFFFF"/>
            <w:tcMar>
              <w:top w:w="14" w:type="dxa"/>
              <w:left w:w="14" w:type="dxa"/>
              <w:bottom w:w="14" w:type="dxa"/>
              <w:right w:w="14" w:type="dxa"/>
            </w:tcMar>
          </w:tcPr>
          <w:p w14:paraId="12764522" w14:textId="77777777" w:rsidR="007A5850" w:rsidRDefault="007A5850">
            <w:pPr>
              <w:widowControl w:val="0"/>
              <w:pBdr>
                <w:top w:val="nil"/>
                <w:left w:val="nil"/>
                <w:bottom w:val="nil"/>
                <w:right w:val="nil"/>
                <w:between w:val="nil"/>
              </w:pBdr>
              <w:spacing w:line="276" w:lineRule="auto"/>
              <w:rPr>
                <w:rFonts w:ascii="Arial" w:eastAsia="Arial" w:hAnsi="Arial" w:cs="Arial"/>
                <w:b/>
                <w:sz w:val="28"/>
                <w:szCs w:val="28"/>
                <w:highlight w:val="white"/>
              </w:rPr>
            </w:pPr>
            <w:r>
              <w:rPr>
                <w:rFonts w:ascii="Arial" w:eastAsia="Arial" w:hAnsi="Arial" w:cs="Arial"/>
                <w:b/>
                <w:sz w:val="28"/>
                <w:szCs w:val="28"/>
                <w:highlight w:val="white"/>
              </w:rPr>
              <w:t xml:space="preserve"> </w:t>
            </w:r>
          </w:p>
        </w:tc>
        <w:tc>
          <w:tcPr>
            <w:tcW w:w="1146" w:type="dxa"/>
            <w:tcBorders>
              <w:bottom w:val="single" w:sz="18" w:space="0" w:color="000000"/>
              <w:right w:val="single" w:sz="18" w:space="0" w:color="000000"/>
            </w:tcBorders>
            <w:shd w:val="clear" w:color="auto" w:fill="FFFFFF"/>
            <w:tcMar>
              <w:top w:w="14" w:type="dxa"/>
              <w:left w:w="14" w:type="dxa"/>
              <w:bottom w:w="14" w:type="dxa"/>
              <w:right w:w="14" w:type="dxa"/>
            </w:tcMar>
          </w:tcPr>
          <w:p w14:paraId="5E46E18C" w14:textId="77777777" w:rsidR="007A5850" w:rsidRDefault="007A5850">
            <w:pPr>
              <w:widowControl w:val="0"/>
              <w:pBdr>
                <w:top w:val="nil"/>
                <w:left w:val="nil"/>
                <w:bottom w:val="nil"/>
                <w:right w:val="nil"/>
                <w:between w:val="nil"/>
              </w:pBdr>
              <w:spacing w:line="276" w:lineRule="auto"/>
              <w:rPr>
                <w:rFonts w:ascii="Arial" w:eastAsia="Arial" w:hAnsi="Arial" w:cs="Arial"/>
                <w:b/>
                <w:sz w:val="28"/>
                <w:szCs w:val="28"/>
                <w:highlight w:val="white"/>
              </w:rPr>
            </w:pPr>
            <w:r>
              <w:rPr>
                <w:rFonts w:ascii="Arial" w:eastAsia="Arial" w:hAnsi="Arial" w:cs="Arial"/>
                <w:b/>
                <w:sz w:val="28"/>
                <w:szCs w:val="28"/>
                <w:highlight w:val="white"/>
              </w:rPr>
              <w:t xml:space="preserve"> </w:t>
            </w:r>
          </w:p>
        </w:tc>
      </w:tr>
      <w:tr w:rsidR="007A5850" w14:paraId="4C98E884" w14:textId="77777777">
        <w:trPr>
          <w:trHeight w:val="420"/>
        </w:trPr>
        <w:tc>
          <w:tcPr>
            <w:tcW w:w="9356" w:type="dxa"/>
            <w:gridSpan w:val="9"/>
            <w:shd w:val="clear" w:color="auto" w:fill="FFFFFF"/>
            <w:tcMar>
              <w:top w:w="14" w:type="dxa"/>
              <w:left w:w="14" w:type="dxa"/>
              <w:bottom w:w="14" w:type="dxa"/>
              <w:right w:w="14" w:type="dxa"/>
            </w:tcMar>
          </w:tcPr>
          <w:p w14:paraId="36008271" w14:textId="77777777" w:rsidR="007A5850" w:rsidRDefault="007A5850">
            <w:pPr>
              <w:pStyle w:val="Heading2"/>
              <w:pBdr>
                <w:top w:val="nil"/>
                <w:left w:val="nil"/>
                <w:bottom w:val="nil"/>
                <w:right w:val="nil"/>
                <w:between w:val="nil"/>
              </w:pBdr>
              <w:spacing w:after="0" w:line="349" w:lineRule="auto"/>
              <w:ind w:left="60" w:right="60"/>
              <w:rPr>
                <w:rFonts w:ascii="Arial" w:eastAsia="Arial" w:hAnsi="Arial" w:cs="Arial"/>
                <w:sz w:val="18"/>
                <w:szCs w:val="18"/>
              </w:rPr>
            </w:pPr>
            <w:r>
              <w:rPr>
                <w:rFonts w:ascii="Arial" w:eastAsia="Arial" w:hAnsi="Arial" w:cs="Arial"/>
                <w:sz w:val="18"/>
                <w:szCs w:val="18"/>
              </w:rPr>
              <w:t>a. Sex = Females</w:t>
            </w:r>
          </w:p>
        </w:tc>
      </w:tr>
    </w:tbl>
    <w:p w14:paraId="211CE406" w14:textId="77777777" w:rsidR="007A5850" w:rsidRDefault="007A5850">
      <w:pPr>
        <w:pStyle w:val="Heading2"/>
        <w:pBdr>
          <w:top w:val="nil"/>
          <w:left w:val="nil"/>
          <w:bottom w:val="nil"/>
          <w:right w:val="nil"/>
          <w:between w:val="nil"/>
        </w:pBdr>
        <w:spacing w:line="436" w:lineRule="auto"/>
        <w:rPr>
          <w:rFonts w:ascii="Arial" w:eastAsia="Arial" w:hAnsi="Arial" w:cs="Arial"/>
        </w:rPr>
      </w:pPr>
      <w:bookmarkStart w:id="58" w:name="_lk3082fwjt1d" w:colFirst="0" w:colLast="0"/>
      <w:bookmarkEnd w:id="58"/>
      <w:r>
        <w:rPr>
          <w:rFonts w:ascii="Arial" w:eastAsia="Arial" w:hAnsi="Arial" w:cs="Arial"/>
        </w:rPr>
        <w:t>CH 5 Homework Questions</w:t>
      </w:r>
    </w:p>
    <w:p w14:paraId="6C648C6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 Identify and define the three </w:t>
      </w:r>
      <w:r>
        <w:rPr>
          <w:rFonts w:ascii="Arial" w:eastAsia="Arial" w:hAnsi="Arial" w:cs="Arial"/>
          <w:sz w:val="20"/>
          <w:szCs w:val="20"/>
          <w:u w:val="single"/>
        </w:rPr>
        <w:t>main</w:t>
      </w:r>
      <w:r>
        <w:rPr>
          <w:rFonts w:ascii="Arial" w:eastAsia="Arial" w:hAnsi="Arial" w:cs="Arial"/>
          <w:sz w:val="20"/>
          <w:szCs w:val="20"/>
        </w:rPr>
        <w:t xml:space="preserve"> measures of variability:</w:t>
      </w:r>
    </w:p>
    <w:p w14:paraId="686A22AD" w14:textId="77777777" w:rsidR="007A5850" w:rsidRDefault="007A5850">
      <w:pPr>
        <w:pBdr>
          <w:top w:val="nil"/>
          <w:left w:val="nil"/>
          <w:bottom w:val="nil"/>
          <w:right w:val="nil"/>
          <w:between w:val="nil"/>
        </w:pBdr>
        <w:rPr>
          <w:rFonts w:ascii="Arial" w:eastAsia="Arial" w:hAnsi="Arial" w:cs="Arial"/>
          <w:sz w:val="20"/>
          <w:szCs w:val="20"/>
        </w:rPr>
      </w:pPr>
    </w:p>
    <w:p w14:paraId="4AC144F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 What is the problem with using the sum of squares as a measure of variability, that is, why is variance a better measure?</w:t>
      </w:r>
    </w:p>
    <w:p w14:paraId="737F1303" w14:textId="77777777" w:rsidR="007A5850" w:rsidRDefault="007A5850">
      <w:pPr>
        <w:pBdr>
          <w:top w:val="nil"/>
          <w:left w:val="nil"/>
          <w:bottom w:val="nil"/>
          <w:right w:val="nil"/>
          <w:between w:val="nil"/>
        </w:pBdr>
        <w:rPr>
          <w:rFonts w:ascii="Arial" w:eastAsia="Arial" w:hAnsi="Arial" w:cs="Arial"/>
          <w:sz w:val="20"/>
          <w:szCs w:val="20"/>
        </w:rPr>
      </w:pPr>
    </w:p>
    <w:p w14:paraId="6D095A2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 What is the standard deviation our best measure of variability?</w:t>
      </w:r>
    </w:p>
    <w:p w14:paraId="1AD40141" w14:textId="77777777" w:rsidR="007A5850" w:rsidRDefault="007A5850">
      <w:pPr>
        <w:pBdr>
          <w:top w:val="nil"/>
          <w:left w:val="nil"/>
          <w:bottom w:val="nil"/>
          <w:right w:val="nil"/>
          <w:between w:val="nil"/>
        </w:pBdr>
        <w:rPr>
          <w:rFonts w:ascii="Arial" w:eastAsia="Arial" w:hAnsi="Arial" w:cs="Arial"/>
          <w:sz w:val="20"/>
          <w:szCs w:val="20"/>
        </w:rPr>
      </w:pPr>
    </w:p>
    <w:p w14:paraId="5240DCE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 If the variance of a set of scores is 10000.00 what is the standard deviation?</w:t>
      </w:r>
    </w:p>
    <w:p w14:paraId="1D68406C" w14:textId="77777777" w:rsidR="007A5850" w:rsidRDefault="007A5850">
      <w:pPr>
        <w:pBdr>
          <w:top w:val="nil"/>
          <w:left w:val="nil"/>
          <w:bottom w:val="nil"/>
          <w:right w:val="nil"/>
          <w:between w:val="nil"/>
        </w:pBdr>
        <w:rPr>
          <w:rFonts w:ascii="Arial" w:eastAsia="Arial" w:hAnsi="Arial" w:cs="Arial"/>
          <w:sz w:val="20"/>
          <w:szCs w:val="20"/>
        </w:rPr>
      </w:pPr>
    </w:p>
    <w:p w14:paraId="437C3E4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 If the standard deviation of a set of scores is 9.00 what is the variance?</w:t>
      </w:r>
    </w:p>
    <w:p w14:paraId="106E4233" w14:textId="77777777" w:rsidR="007A5850" w:rsidRDefault="007A5850">
      <w:pPr>
        <w:pBdr>
          <w:top w:val="nil"/>
          <w:left w:val="nil"/>
          <w:bottom w:val="nil"/>
          <w:right w:val="nil"/>
          <w:between w:val="nil"/>
        </w:pBdr>
        <w:ind w:left="720"/>
        <w:rPr>
          <w:rFonts w:ascii="Arial" w:eastAsia="Arial" w:hAnsi="Arial" w:cs="Arial"/>
          <w:b/>
          <w:sz w:val="20"/>
          <w:szCs w:val="20"/>
        </w:rPr>
      </w:pPr>
    </w:p>
    <w:p w14:paraId="70EE638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6. Without calculating it, what must the variance of the following scores equal: 4, 4, 4, 4? What must the standard deviation equal? What must the sum of squares equal? Why?</w:t>
      </w:r>
    </w:p>
    <w:p w14:paraId="046D63C7" w14:textId="77777777" w:rsidR="007A5850" w:rsidRDefault="007A5850">
      <w:pPr>
        <w:pBdr>
          <w:top w:val="nil"/>
          <w:left w:val="nil"/>
          <w:bottom w:val="nil"/>
          <w:right w:val="nil"/>
          <w:between w:val="nil"/>
        </w:pBdr>
        <w:ind w:left="720"/>
        <w:rPr>
          <w:rFonts w:ascii="Arial" w:eastAsia="Arial" w:hAnsi="Arial" w:cs="Arial"/>
          <w:b/>
          <w:sz w:val="20"/>
          <w:szCs w:val="20"/>
        </w:rPr>
      </w:pPr>
    </w:p>
    <w:p w14:paraId="7399771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7. The following scores were obtained on a quiz: { 3   5   5   6   7   7   7   8   8   9 }</w:t>
      </w:r>
    </w:p>
    <w:p w14:paraId="6179ED11"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a. Calculate the mean of the scores.</w:t>
      </w:r>
    </w:p>
    <w:p w14:paraId="1D888503" w14:textId="77777777" w:rsidR="007A5850" w:rsidRDefault="007A5850">
      <w:pPr>
        <w:pBdr>
          <w:top w:val="nil"/>
          <w:left w:val="nil"/>
          <w:bottom w:val="nil"/>
          <w:right w:val="nil"/>
          <w:between w:val="nil"/>
        </w:pBdr>
        <w:ind w:left="720"/>
        <w:jc w:val="both"/>
        <w:rPr>
          <w:rFonts w:ascii="Arial" w:eastAsia="Arial" w:hAnsi="Arial" w:cs="Arial"/>
          <w:b/>
          <w:sz w:val="20"/>
          <w:szCs w:val="20"/>
        </w:rPr>
      </w:pPr>
      <w:r>
        <w:rPr>
          <w:rFonts w:ascii="Arial" w:eastAsia="Arial" w:hAnsi="Arial" w:cs="Arial"/>
          <w:sz w:val="20"/>
          <w:szCs w:val="20"/>
        </w:rPr>
        <w:t>b. Calculate the sum of squares.</w:t>
      </w:r>
      <w:r>
        <w:rPr>
          <w:rFonts w:ascii="Arial" w:eastAsia="Arial" w:hAnsi="Arial" w:cs="Arial"/>
          <w:sz w:val="20"/>
          <w:szCs w:val="20"/>
        </w:rPr>
        <w:tab/>
      </w:r>
    </w:p>
    <w:p w14:paraId="196383C8"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c. Calculate the sample variance.</w:t>
      </w:r>
    </w:p>
    <w:p w14:paraId="19C35245"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d. Calculate the standard deviation.</w:t>
      </w:r>
    </w:p>
    <w:p w14:paraId="7537E6E6" w14:textId="77777777" w:rsidR="007A5850" w:rsidRDefault="007A5850">
      <w:pPr>
        <w:pBdr>
          <w:top w:val="nil"/>
          <w:left w:val="nil"/>
          <w:bottom w:val="nil"/>
          <w:right w:val="nil"/>
          <w:between w:val="nil"/>
        </w:pBdr>
        <w:ind w:left="720"/>
        <w:jc w:val="both"/>
        <w:rPr>
          <w:rFonts w:ascii="Arial" w:eastAsia="Arial" w:hAnsi="Arial" w:cs="Arial"/>
          <w:sz w:val="20"/>
          <w:szCs w:val="20"/>
        </w:rPr>
      </w:pPr>
    </w:p>
    <w:p w14:paraId="7CA1EA7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8. The following scores were obtained on another quiz { 3   4    4   6   7   7   8    8   9   9 }</w:t>
      </w:r>
    </w:p>
    <w:p w14:paraId="6AAD644C"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a. Calculate the mean of the scores.</w:t>
      </w:r>
    </w:p>
    <w:p w14:paraId="18ED9BF1" w14:textId="77777777" w:rsidR="007A5850" w:rsidRDefault="007A5850">
      <w:pPr>
        <w:pBdr>
          <w:top w:val="nil"/>
          <w:left w:val="nil"/>
          <w:bottom w:val="nil"/>
          <w:right w:val="nil"/>
          <w:between w:val="nil"/>
        </w:pBdr>
        <w:ind w:left="720"/>
        <w:jc w:val="both"/>
        <w:rPr>
          <w:rFonts w:ascii="Arial" w:eastAsia="Arial" w:hAnsi="Arial" w:cs="Arial"/>
          <w:b/>
          <w:sz w:val="20"/>
          <w:szCs w:val="20"/>
        </w:rPr>
      </w:pPr>
      <w:r>
        <w:rPr>
          <w:rFonts w:ascii="Arial" w:eastAsia="Arial" w:hAnsi="Arial" w:cs="Arial"/>
          <w:sz w:val="20"/>
          <w:szCs w:val="20"/>
        </w:rPr>
        <w:t>b. Calculate the sum of squares.</w:t>
      </w:r>
      <w:r>
        <w:rPr>
          <w:rFonts w:ascii="Arial" w:eastAsia="Arial" w:hAnsi="Arial" w:cs="Arial"/>
          <w:sz w:val="20"/>
          <w:szCs w:val="20"/>
        </w:rPr>
        <w:tab/>
      </w:r>
    </w:p>
    <w:p w14:paraId="6E842857"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c. Calculate the sample variance.</w:t>
      </w:r>
    </w:p>
    <w:p w14:paraId="5F0C8FDC"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d. Calculate the standard deviation.</w:t>
      </w:r>
    </w:p>
    <w:p w14:paraId="7FF7C74E" w14:textId="77777777" w:rsidR="007A5850" w:rsidRDefault="007A5850">
      <w:pPr>
        <w:pBdr>
          <w:top w:val="nil"/>
          <w:left w:val="nil"/>
          <w:bottom w:val="nil"/>
          <w:right w:val="nil"/>
          <w:between w:val="nil"/>
        </w:pBdr>
        <w:jc w:val="both"/>
        <w:rPr>
          <w:rFonts w:ascii="Arial" w:eastAsia="Arial" w:hAnsi="Arial" w:cs="Arial"/>
          <w:sz w:val="20"/>
          <w:szCs w:val="20"/>
        </w:rPr>
      </w:pPr>
    </w:p>
    <w:p w14:paraId="5FA5FA1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9. For the sets of data in exercises 7 and 8, what descriptive statistics are the same (if any) and which are different (if any)? What does this tell you about the measures of central tendency and the measures of variance?</w:t>
      </w:r>
    </w:p>
    <w:p w14:paraId="7D791142" w14:textId="77777777" w:rsidR="007A5850" w:rsidRDefault="007A5850">
      <w:pPr>
        <w:pBdr>
          <w:top w:val="nil"/>
          <w:left w:val="nil"/>
          <w:bottom w:val="nil"/>
          <w:right w:val="nil"/>
          <w:between w:val="nil"/>
        </w:pBdr>
        <w:jc w:val="both"/>
        <w:rPr>
          <w:rFonts w:ascii="Arial" w:eastAsia="Arial" w:hAnsi="Arial" w:cs="Arial"/>
          <w:sz w:val="20"/>
          <w:szCs w:val="20"/>
        </w:rPr>
      </w:pPr>
    </w:p>
    <w:p w14:paraId="2898124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10. </w:t>
      </w:r>
      <w:r>
        <w:rPr>
          <w:rFonts w:ascii="Arial" w:eastAsia="Arial" w:hAnsi="Arial" w:cs="Arial"/>
          <w:i/>
          <w:sz w:val="20"/>
          <w:szCs w:val="20"/>
        </w:rPr>
        <w:t>Use the data below to answer the questions that follow</w:t>
      </w:r>
      <w:r>
        <w:rPr>
          <w:rFonts w:ascii="Arial" w:eastAsia="Arial" w:hAnsi="Arial" w:cs="Arial"/>
          <w:sz w:val="20"/>
          <w:szCs w:val="20"/>
        </w:rPr>
        <w:t>. Here are the numbers of wins the New York Yankees for each of the last 10 seasons:</w:t>
      </w:r>
    </w:p>
    <w:p w14:paraId="6D030197" w14:textId="77777777" w:rsidR="007A5850" w:rsidRDefault="007A5850">
      <w:pPr>
        <w:pBdr>
          <w:top w:val="nil"/>
          <w:left w:val="nil"/>
          <w:bottom w:val="nil"/>
          <w:right w:val="nil"/>
          <w:between w:val="nil"/>
        </w:pBdr>
        <w:jc w:val="both"/>
        <w:rPr>
          <w:rFonts w:ascii="Arial" w:eastAsia="Arial" w:hAnsi="Arial" w:cs="Arial"/>
          <w:sz w:val="20"/>
          <w:szCs w:val="20"/>
        </w:rPr>
      </w:pPr>
    </w:p>
    <w:tbl>
      <w:tblPr>
        <w:tblW w:w="15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3"/>
        <w:gridCol w:w="772"/>
      </w:tblGrid>
      <w:tr w:rsidR="007A5850" w14:paraId="6A2ED5EF" w14:textId="77777777">
        <w:tc>
          <w:tcPr>
            <w:tcW w:w="773" w:type="dxa"/>
          </w:tcPr>
          <w:p w14:paraId="2760F418"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Year</w:t>
            </w:r>
          </w:p>
        </w:tc>
        <w:tc>
          <w:tcPr>
            <w:tcW w:w="772" w:type="dxa"/>
          </w:tcPr>
          <w:p w14:paraId="4D810879"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Wins</w:t>
            </w:r>
          </w:p>
        </w:tc>
      </w:tr>
      <w:tr w:rsidR="007A5850" w14:paraId="7A0D1912" w14:textId="77777777">
        <w:tc>
          <w:tcPr>
            <w:tcW w:w="773" w:type="dxa"/>
          </w:tcPr>
          <w:p w14:paraId="21D212B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2012</w:t>
            </w:r>
          </w:p>
        </w:tc>
        <w:tc>
          <w:tcPr>
            <w:tcW w:w="772" w:type="dxa"/>
          </w:tcPr>
          <w:p w14:paraId="13247E4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95</w:t>
            </w:r>
          </w:p>
        </w:tc>
      </w:tr>
      <w:tr w:rsidR="007A5850" w14:paraId="1A7FEA56" w14:textId="77777777">
        <w:tc>
          <w:tcPr>
            <w:tcW w:w="773" w:type="dxa"/>
          </w:tcPr>
          <w:p w14:paraId="6387B8F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2011</w:t>
            </w:r>
          </w:p>
        </w:tc>
        <w:tc>
          <w:tcPr>
            <w:tcW w:w="772" w:type="dxa"/>
          </w:tcPr>
          <w:p w14:paraId="68D04F5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97</w:t>
            </w:r>
          </w:p>
        </w:tc>
      </w:tr>
      <w:tr w:rsidR="007A5850" w14:paraId="10739A13" w14:textId="77777777">
        <w:tc>
          <w:tcPr>
            <w:tcW w:w="773" w:type="dxa"/>
          </w:tcPr>
          <w:p w14:paraId="384DAE2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2010</w:t>
            </w:r>
          </w:p>
        </w:tc>
        <w:tc>
          <w:tcPr>
            <w:tcW w:w="772" w:type="dxa"/>
          </w:tcPr>
          <w:p w14:paraId="171EB78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95</w:t>
            </w:r>
          </w:p>
        </w:tc>
      </w:tr>
      <w:tr w:rsidR="007A5850" w14:paraId="60A83697" w14:textId="77777777">
        <w:tc>
          <w:tcPr>
            <w:tcW w:w="773" w:type="dxa"/>
          </w:tcPr>
          <w:p w14:paraId="3DEA912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2009</w:t>
            </w:r>
          </w:p>
        </w:tc>
        <w:tc>
          <w:tcPr>
            <w:tcW w:w="772" w:type="dxa"/>
          </w:tcPr>
          <w:p w14:paraId="6AD0A07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103</w:t>
            </w:r>
          </w:p>
        </w:tc>
      </w:tr>
      <w:tr w:rsidR="007A5850" w14:paraId="6773CA52" w14:textId="77777777">
        <w:tc>
          <w:tcPr>
            <w:tcW w:w="773" w:type="dxa"/>
          </w:tcPr>
          <w:p w14:paraId="30431E6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2008</w:t>
            </w:r>
          </w:p>
        </w:tc>
        <w:tc>
          <w:tcPr>
            <w:tcW w:w="772" w:type="dxa"/>
          </w:tcPr>
          <w:p w14:paraId="19F1AC8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89</w:t>
            </w:r>
          </w:p>
        </w:tc>
      </w:tr>
      <w:tr w:rsidR="007A5850" w14:paraId="4AF466AF" w14:textId="77777777">
        <w:tc>
          <w:tcPr>
            <w:tcW w:w="773" w:type="dxa"/>
          </w:tcPr>
          <w:p w14:paraId="6025967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2007</w:t>
            </w:r>
          </w:p>
        </w:tc>
        <w:tc>
          <w:tcPr>
            <w:tcW w:w="772" w:type="dxa"/>
          </w:tcPr>
          <w:p w14:paraId="1D0B061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94</w:t>
            </w:r>
          </w:p>
        </w:tc>
      </w:tr>
      <w:tr w:rsidR="007A5850" w14:paraId="4489B501" w14:textId="77777777">
        <w:tc>
          <w:tcPr>
            <w:tcW w:w="773" w:type="dxa"/>
          </w:tcPr>
          <w:p w14:paraId="1D141D5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2006</w:t>
            </w:r>
          </w:p>
        </w:tc>
        <w:tc>
          <w:tcPr>
            <w:tcW w:w="772" w:type="dxa"/>
          </w:tcPr>
          <w:p w14:paraId="27B7782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97</w:t>
            </w:r>
          </w:p>
        </w:tc>
      </w:tr>
      <w:tr w:rsidR="007A5850" w14:paraId="6C029F43" w14:textId="77777777">
        <w:tc>
          <w:tcPr>
            <w:tcW w:w="773" w:type="dxa"/>
          </w:tcPr>
          <w:p w14:paraId="71F1C7B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2005</w:t>
            </w:r>
          </w:p>
        </w:tc>
        <w:tc>
          <w:tcPr>
            <w:tcW w:w="772" w:type="dxa"/>
          </w:tcPr>
          <w:p w14:paraId="6387CE4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95</w:t>
            </w:r>
          </w:p>
        </w:tc>
      </w:tr>
      <w:tr w:rsidR="007A5850" w14:paraId="07730F36" w14:textId="77777777">
        <w:tc>
          <w:tcPr>
            <w:tcW w:w="773" w:type="dxa"/>
          </w:tcPr>
          <w:p w14:paraId="3BA4C32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2004</w:t>
            </w:r>
          </w:p>
        </w:tc>
        <w:tc>
          <w:tcPr>
            <w:tcW w:w="772" w:type="dxa"/>
          </w:tcPr>
          <w:p w14:paraId="3ADE912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101</w:t>
            </w:r>
          </w:p>
        </w:tc>
      </w:tr>
      <w:tr w:rsidR="007A5850" w14:paraId="4BD3FEB1" w14:textId="77777777">
        <w:tc>
          <w:tcPr>
            <w:tcW w:w="773" w:type="dxa"/>
          </w:tcPr>
          <w:p w14:paraId="641B4B2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2003</w:t>
            </w:r>
          </w:p>
        </w:tc>
        <w:tc>
          <w:tcPr>
            <w:tcW w:w="772" w:type="dxa"/>
          </w:tcPr>
          <w:p w14:paraId="061E19E4"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101</w:t>
            </w:r>
          </w:p>
        </w:tc>
      </w:tr>
    </w:tbl>
    <w:p w14:paraId="1EDEB55A" w14:textId="77777777" w:rsidR="007A5850" w:rsidRDefault="007A5850">
      <w:pPr>
        <w:pBdr>
          <w:top w:val="nil"/>
          <w:left w:val="nil"/>
          <w:bottom w:val="nil"/>
          <w:right w:val="nil"/>
          <w:between w:val="nil"/>
        </w:pBdr>
        <w:jc w:val="both"/>
        <w:rPr>
          <w:rFonts w:ascii="Arial" w:eastAsia="Arial" w:hAnsi="Arial" w:cs="Arial"/>
          <w:sz w:val="20"/>
          <w:szCs w:val="20"/>
        </w:rPr>
      </w:pPr>
    </w:p>
    <w:p w14:paraId="60E00A7F" w14:textId="77777777" w:rsidR="007A5850" w:rsidRDefault="007A5850">
      <w:pPr>
        <w:pBdr>
          <w:top w:val="nil"/>
          <w:left w:val="nil"/>
          <w:bottom w:val="nil"/>
          <w:right w:val="nil"/>
          <w:between w:val="nil"/>
        </w:pBdr>
        <w:jc w:val="both"/>
        <w:rPr>
          <w:rFonts w:ascii="Arial" w:eastAsia="Arial" w:hAnsi="Arial" w:cs="Arial"/>
          <w:color w:val="FF0000"/>
          <w:sz w:val="20"/>
          <w:szCs w:val="20"/>
        </w:rPr>
      </w:pPr>
      <w:r>
        <w:rPr>
          <w:rFonts w:ascii="Arial" w:eastAsia="Arial" w:hAnsi="Arial" w:cs="Arial"/>
          <w:sz w:val="20"/>
          <w:szCs w:val="20"/>
        </w:rPr>
        <w:t>a. Calculate the sum of squares.</w:t>
      </w:r>
    </w:p>
    <w:p w14:paraId="0DFF8AF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 Calculate the sample variance.</w:t>
      </w:r>
    </w:p>
    <w:p w14:paraId="1F82337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 Calculate the sample standard deviation</w:t>
      </w:r>
    </w:p>
    <w:p w14:paraId="60FD35F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 Calculate the estimate of the population variance.</w:t>
      </w:r>
    </w:p>
    <w:p w14:paraId="6D0D425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e. Calculate the estimate of the population standard deviation.</w:t>
      </w:r>
    </w:p>
    <w:p w14:paraId="30B6E11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11. </w:t>
      </w:r>
      <w:r>
        <w:rPr>
          <w:rFonts w:ascii="Arial" w:eastAsia="Arial" w:hAnsi="Arial" w:cs="Arial"/>
          <w:i/>
          <w:sz w:val="20"/>
          <w:szCs w:val="20"/>
        </w:rPr>
        <w:t>Use the data below to answer the questions that follow</w:t>
      </w:r>
      <w:r>
        <w:rPr>
          <w:rFonts w:ascii="Arial" w:eastAsia="Arial" w:hAnsi="Arial" w:cs="Arial"/>
          <w:sz w:val="20"/>
          <w:szCs w:val="20"/>
        </w:rPr>
        <w:t>. Here are the numbers of wins the New York Yankees for each of the 10 seasons that preceded those in #10:</w:t>
      </w:r>
    </w:p>
    <w:p w14:paraId="72E709BF" w14:textId="77777777" w:rsidR="007A5850" w:rsidRDefault="007A5850">
      <w:pPr>
        <w:pBdr>
          <w:top w:val="nil"/>
          <w:left w:val="nil"/>
          <w:bottom w:val="nil"/>
          <w:right w:val="nil"/>
          <w:between w:val="nil"/>
        </w:pBdr>
        <w:jc w:val="both"/>
        <w:rPr>
          <w:rFonts w:ascii="Arial" w:eastAsia="Arial" w:hAnsi="Arial" w:cs="Arial"/>
          <w:sz w:val="20"/>
          <w:szCs w:val="20"/>
        </w:rPr>
      </w:pPr>
    </w:p>
    <w:tbl>
      <w:tblPr>
        <w:tblW w:w="15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3"/>
        <w:gridCol w:w="772"/>
      </w:tblGrid>
      <w:tr w:rsidR="007A5850" w14:paraId="54C6EF97" w14:textId="77777777">
        <w:tc>
          <w:tcPr>
            <w:tcW w:w="773" w:type="dxa"/>
          </w:tcPr>
          <w:p w14:paraId="246DDA07"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Year</w:t>
            </w:r>
          </w:p>
        </w:tc>
        <w:tc>
          <w:tcPr>
            <w:tcW w:w="772" w:type="dxa"/>
          </w:tcPr>
          <w:p w14:paraId="2551F8EA"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Wins</w:t>
            </w:r>
          </w:p>
        </w:tc>
      </w:tr>
      <w:tr w:rsidR="007A5850" w14:paraId="2D884DBB" w14:textId="77777777">
        <w:tc>
          <w:tcPr>
            <w:tcW w:w="773" w:type="dxa"/>
          </w:tcPr>
          <w:p w14:paraId="6EE251B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2002</w:t>
            </w:r>
          </w:p>
        </w:tc>
        <w:tc>
          <w:tcPr>
            <w:tcW w:w="772" w:type="dxa"/>
          </w:tcPr>
          <w:p w14:paraId="7B66B05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103</w:t>
            </w:r>
          </w:p>
        </w:tc>
      </w:tr>
      <w:tr w:rsidR="007A5850" w14:paraId="6AC121A1" w14:textId="77777777">
        <w:tc>
          <w:tcPr>
            <w:tcW w:w="773" w:type="dxa"/>
          </w:tcPr>
          <w:p w14:paraId="611ABB1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2001</w:t>
            </w:r>
          </w:p>
        </w:tc>
        <w:tc>
          <w:tcPr>
            <w:tcW w:w="772" w:type="dxa"/>
          </w:tcPr>
          <w:p w14:paraId="5988A8D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95</w:t>
            </w:r>
          </w:p>
        </w:tc>
      </w:tr>
      <w:tr w:rsidR="007A5850" w14:paraId="18CC8D5D" w14:textId="77777777">
        <w:tc>
          <w:tcPr>
            <w:tcW w:w="773" w:type="dxa"/>
          </w:tcPr>
          <w:p w14:paraId="0E34172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2000</w:t>
            </w:r>
          </w:p>
        </w:tc>
        <w:tc>
          <w:tcPr>
            <w:tcW w:w="772" w:type="dxa"/>
          </w:tcPr>
          <w:p w14:paraId="7F69CC3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87</w:t>
            </w:r>
          </w:p>
        </w:tc>
      </w:tr>
      <w:tr w:rsidR="007A5850" w14:paraId="2A8384F1" w14:textId="77777777">
        <w:tc>
          <w:tcPr>
            <w:tcW w:w="773" w:type="dxa"/>
          </w:tcPr>
          <w:p w14:paraId="7A57D69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1999</w:t>
            </w:r>
          </w:p>
        </w:tc>
        <w:tc>
          <w:tcPr>
            <w:tcW w:w="772" w:type="dxa"/>
          </w:tcPr>
          <w:p w14:paraId="16CF51D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98</w:t>
            </w:r>
          </w:p>
        </w:tc>
      </w:tr>
      <w:tr w:rsidR="007A5850" w14:paraId="673AD68C" w14:textId="77777777">
        <w:tc>
          <w:tcPr>
            <w:tcW w:w="773" w:type="dxa"/>
          </w:tcPr>
          <w:p w14:paraId="128FD13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1998</w:t>
            </w:r>
          </w:p>
        </w:tc>
        <w:tc>
          <w:tcPr>
            <w:tcW w:w="772" w:type="dxa"/>
          </w:tcPr>
          <w:p w14:paraId="325AFA2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114</w:t>
            </w:r>
          </w:p>
        </w:tc>
      </w:tr>
      <w:tr w:rsidR="007A5850" w14:paraId="6C051A3C" w14:textId="77777777">
        <w:tc>
          <w:tcPr>
            <w:tcW w:w="773" w:type="dxa"/>
          </w:tcPr>
          <w:p w14:paraId="57459DC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1997</w:t>
            </w:r>
          </w:p>
        </w:tc>
        <w:tc>
          <w:tcPr>
            <w:tcW w:w="772" w:type="dxa"/>
          </w:tcPr>
          <w:p w14:paraId="24C31B9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96</w:t>
            </w:r>
          </w:p>
        </w:tc>
      </w:tr>
      <w:tr w:rsidR="007A5850" w14:paraId="4448E6DF" w14:textId="77777777">
        <w:tc>
          <w:tcPr>
            <w:tcW w:w="773" w:type="dxa"/>
          </w:tcPr>
          <w:p w14:paraId="1ACC4F1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1996</w:t>
            </w:r>
          </w:p>
        </w:tc>
        <w:tc>
          <w:tcPr>
            <w:tcW w:w="772" w:type="dxa"/>
          </w:tcPr>
          <w:p w14:paraId="2B039A7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92</w:t>
            </w:r>
          </w:p>
        </w:tc>
      </w:tr>
      <w:tr w:rsidR="007A5850" w14:paraId="4782E914" w14:textId="77777777">
        <w:tc>
          <w:tcPr>
            <w:tcW w:w="773" w:type="dxa"/>
          </w:tcPr>
          <w:p w14:paraId="3BCDE29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1995</w:t>
            </w:r>
          </w:p>
        </w:tc>
        <w:tc>
          <w:tcPr>
            <w:tcW w:w="772" w:type="dxa"/>
          </w:tcPr>
          <w:p w14:paraId="647A6BB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79</w:t>
            </w:r>
          </w:p>
        </w:tc>
      </w:tr>
      <w:tr w:rsidR="007A5850" w14:paraId="6FCF232D" w14:textId="77777777">
        <w:tc>
          <w:tcPr>
            <w:tcW w:w="773" w:type="dxa"/>
          </w:tcPr>
          <w:p w14:paraId="0434747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1993</w:t>
            </w:r>
          </w:p>
        </w:tc>
        <w:tc>
          <w:tcPr>
            <w:tcW w:w="772" w:type="dxa"/>
          </w:tcPr>
          <w:p w14:paraId="6B63D42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88</w:t>
            </w:r>
          </w:p>
        </w:tc>
      </w:tr>
      <w:tr w:rsidR="007A5850" w14:paraId="6465B103" w14:textId="77777777">
        <w:tc>
          <w:tcPr>
            <w:tcW w:w="773" w:type="dxa"/>
          </w:tcPr>
          <w:p w14:paraId="78855FF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1992</w:t>
            </w:r>
          </w:p>
        </w:tc>
        <w:tc>
          <w:tcPr>
            <w:tcW w:w="772" w:type="dxa"/>
          </w:tcPr>
          <w:p w14:paraId="2FBF993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76</w:t>
            </w:r>
          </w:p>
        </w:tc>
      </w:tr>
    </w:tbl>
    <w:p w14:paraId="2C44BEB8" w14:textId="77777777" w:rsidR="007A5850" w:rsidRDefault="007A5850">
      <w:pPr>
        <w:pBdr>
          <w:top w:val="nil"/>
          <w:left w:val="nil"/>
          <w:bottom w:val="nil"/>
          <w:right w:val="nil"/>
          <w:between w:val="nil"/>
        </w:pBdr>
        <w:jc w:val="both"/>
        <w:rPr>
          <w:rFonts w:ascii="Arial" w:eastAsia="Arial" w:hAnsi="Arial" w:cs="Arial"/>
          <w:sz w:val="20"/>
          <w:szCs w:val="20"/>
        </w:rPr>
      </w:pPr>
    </w:p>
    <w:p w14:paraId="645571A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 Calculate the sum of squares. </w:t>
      </w:r>
    </w:p>
    <w:p w14:paraId="3CF5370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 Calculate the sample variance.</w:t>
      </w:r>
    </w:p>
    <w:p w14:paraId="264E00C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 Calculate the sample standard deviation.</w:t>
      </w:r>
    </w:p>
    <w:p w14:paraId="1981CE2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 Calculate the estimate of the population variance.</w:t>
      </w:r>
    </w:p>
    <w:p w14:paraId="23CF916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e. Calculate the estimate of the population standard deviation.</w:t>
      </w:r>
    </w:p>
    <w:p w14:paraId="6D09FC53" w14:textId="77777777" w:rsidR="007A5850" w:rsidRDefault="007A5850">
      <w:pPr>
        <w:pBdr>
          <w:top w:val="nil"/>
          <w:left w:val="nil"/>
          <w:bottom w:val="nil"/>
          <w:right w:val="nil"/>
          <w:between w:val="nil"/>
        </w:pBdr>
        <w:rPr>
          <w:rFonts w:ascii="Arial" w:eastAsia="Arial" w:hAnsi="Arial" w:cs="Arial"/>
          <w:sz w:val="20"/>
          <w:szCs w:val="20"/>
        </w:rPr>
      </w:pPr>
    </w:p>
    <w:p w14:paraId="3321E92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12. </w:t>
      </w:r>
      <w:r>
        <w:rPr>
          <w:rFonts w:ascii="Arial" w:eastAsia="Arial" w:hAnsi="Arial" w:cs="Arial"/>
          <w:i/>
          <w:sz w:val="20"/>
          <w:szCs w:val="20"/>
        </w:rPr>
        <w:t>Use the data below to answer the questions that follow</w:t>
      </w:r>
      <w:r>
        <w:rPr>
          <w:rFonts w:ascii="Arial" w:eastAsia="Arial" w:hAnsi="Arial" w:cs="Arial"/>
          <w:sz w:val="20"/>
          <w:szCs w:val="20"/>
        </w:rPr>
        <w:t>.</w:t>
      </w:r>
    </w:p>
    <w:p w14:paraId="36FB21EA" w14:textId="77777777" w:rsidR="007A5850" w:rsidRDefault="007A5850">
      <w:pPr>
        <w:pBdr>
          <w:top w:val="nil"/>
          <w:left w:val="nil"/>
          <w:bottom w:val="nil"/>
          <w:right w:val="nil"/>
          <w:between w:val="nil"/>
        </w:pBdr>
        <w:rPr>
          <w:rFonts w:ascii="Arial" w:eastAsia="Arial" w:hAnsi="Arial" w:cs="Arial"/>
          <w:sz w:val="20"/>
          <w:szCs w:val="20"/>
        </w:rPr>
      </w:pPr>
    </w:p>
    <w:p w14:paraId="5B50DB2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r>
        <w:rPr>
          <w:rFonts w:ascii="Arial" w:eastAsia="Arial" w:hAnsi="Arial" w:cs="Arial"/>
          <w:sz w:val="20"/>
          <w:szCs w:val="20"/>
        </w:rPr>
        <w:tab/>
        <w:t>9</w:t>
      </w:r>
      <w:r>
        <w:rPr>
          <w:rFonts w:ascii="Arial" w:eastAsia="Arial" w:hAnsi="Arial" w:cs="Arial"/>
          <w:sz w:val="20"/>
          <w:szCs w:val="20"/>
        </w:rPr>
        <w:tab/>
        <w:t>7</w:t>
      </w:r>
      <w:r>
        <w:rPr>
          <w:rFonts w:ascii="Arial" w:eastAsia="Arial" w:hAnsi="Arial" w:cs="Arial"/>
          <w:sz w:val="20"/>
          <w:szCs w:val="20"/>
        </w:rPr>
        <w:tab/>
        <w:t>10</w:t>
      </w:r>
      <w:r>
        <w:rPr>
          <w:rFonts w:ascii="Arial" w:eastAsia="Arial" w:hAnsi="Arial" w:cs="Arial"/>
          <w:sz w:val="20"/>
          <w:szCs w:val="20"/>
        </w:rPr>
        <w:tab/>
        <w:t>6</w:t>
      </w:r>
      <w:r>
        <w:rPr>
          <w:rFonts w:ascii="Arial" w:eastAsia="Arial" w:hAnsi="Arial" w:cs="Arial"/>
          <w:sz w:val="20"/>
          <w:szCs w:val="20"/>
        </w:rPr>
        <w:tab/>
        <w:t>9</w:t>
      </w:r>
      <w:r>
        <w:rPr>
          <w:rFonts w:ascii="Arial" w:eastAsia="Arial" w:hAnsi="Arial" w:cs="Arial"/>
          <w:sz w:val="20"/>
          <w:szCs w:val="20"/>
        </w:rPr>
        <w:tab/>
        <w:t>8</w:t>
      </w:r>
      <w:r>
        <w:rPr>
          <w:rFonts w:ascii="Arial" w:eastAsia="Arial" w:hAnsi="Arial" w:cs="Arial"/>
          <w:sz w:val="20"/>
          <w:szCs w:val="20"/>
        </w:rPr>
        <w:tab/>
        <w:t>9</w:t>
      </w:r>
      <w:r>
        <w:rPr>
          <w:rFonts w:ascii="Arial" w:eastAsia="Arial" w:hAnsi="Arial" w:cs="Arial"/>
          <w:sz w:val="20"/>
          <w:szCs w:val="20"/>
        </w:rPr>
        <w:tab/>
        <w:t>5</w:t>
      </w:r>
      <w:r>
        <w:rPr>
          <w:rFonts w:ascii="Arial" w:eastAsia="Arial" w:hAnsi="Arial" w:cs="Arial"/>
          <w:sz w:val="20"/>
          <w:szCs w:val="20"/>
        </w:rPr>
        <w:tab/>
        <w:t>9</w:t>
      </w:r>
    </w:p>
    <w:p w14:paraId="47F5775C" w14:textId="77777777" w:rsidR="007A5850" w:rsidRDefault="007A5850">
      <w:pPr>
        <w:pBdr>
          <w:top w:val="nil"/>
          <w:left w:val="nil"/>
          <w:bottom w:val="nil"/>
          <w:right w:val="nil"/>
          <w:between w:val="nil"/>
        </w:pBdr>
        <w:rPr>
          <w:rFonts w:ascii="Arial" w:eastAsia="Arial" w:hAnsi="Arial" w:cs="Arial"/>
          <w:sz w:val="20"/>
          <w:szCs w:val="20"/>
        </w:rPr>
      </w:pPr>
    </w:p>
    <w:p w14:paraId="2EF0E3B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 Calculate the sum of squares.</w:t>
      </w:r>
    </w:p>
    <w:p w14:paraId="6A5D589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 Calculate the sample variance.</w:t>
      </w:r>
    </w:p>
    <w:p w14:paraId="1A1BB88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 Calculate the sample standard deviation. </w:t>
      </w:r>
    </w:p>
    <w:p w14:paraId="3481C9B6" w14:textId="77777777" w:rsidR="007A5850" w:rsidRDefault="007A5850">
      <w:pPr>
        <w:pBdr>
          <w:top w:val="nil"/>
          <w:left w:val="nil"/>
          <w:bottom w:val="nil"/>
          <w:right w:val="nil"/>
          <w:between w:val="nil"/>
        </w:pBdr>
        <w:rPr>
          <w:rFonts w:ascii="Arial" w:eastAsia="Arial" w:hAnsi="Arial" w:cs="Arial"/>
          <w:sz w:val="20"/>
          <w:szCs w:val="20"/>
        </w:rPr>
      </w:pPr>
    </w:p>
    <w:p w14:paraId="7224225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13. Using the data in #12, add a constant of 5 to each value and then answer each of the following questions.</w:t>
      </w:r>
    </w:p>
    <w:p w14:paraId="6F460133" w14:textId="77777777" w:rsidR="007A5850" w:rsidRDefault="007A5850">
      <w:pPr>
        <w:pBdr>
          <w:top w:val="nil"/>
          <w:left w:val="nil"/>
          <w:bottom w:val="nil"/>
          <w:right w:val="nil"/>
          <w:between w:val="nil"/>
        </w:pBdr>
        <w:rPr>
          <w:rFonts w:ascii="Arial" w:eastAsia="Arial" w:hAnsi="Arial" w:cs="Arial"/>
          <w:sz w:val="20"/>
          <w:szCs w:val="20"/>
        </w:rPr>
      </w:pPr>
    </w:p>
    <w:p w14:paraId="6BA8F82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 Calculate the sum of squares.</w:t>
      </w:r>
    </w:p>
    <w:p w14:paraId="4C44453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 Calculate the sample variance.</w:t>
      </w:r>
    </w:p>
    <w:p w14:paraId="7220E5A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 Calculate the sample standard deviation.</w:t>
      </w:r>
    </w:p>
    <w:p w14:paraId="73168C0F" w14:textId="77777777" w:rsidR="007A5850" w:rsidRDefault="007A5850">
      <w:pPr>
        <w:pBdr>
          <w:top w:val="nil"/>
          <w:left w:val="nil"/>
          <w:bottom w:val="nil"/>
          <w:right w:val="nil"/>
          <w:between w:val="nil"/>
        </w:pBdr>
        <w:rPr>
          <w:rFonts w:ascii="Arial" w:eastAsia="Arial" w:hAnsi="Arial" w:cs="Arial"/>
          <w:sz w:val="20"/>
          <w:szCs w:val="20"/>
        </w:rPr>
      </w:pPr>
    </w:p>
    <w:p w14:paraId="4308006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14. Using the data in #12, multiple each value by a constant of 2 and then answer each of the following questions.</w:t>
      </w:r>
    </w:p>
    <w:p w14:paraId="2503567E" w14:textId="77777777" w:rsidR="007A5850" w:rsidRDefault="007A5850">
      <w:pPr>
        <w:pBdr>
          <w:top w:val="nil"/>
          <w:left w:val="nil"/>
          <w:bottom w:val="nil"/>
          <w:right w:val="nil"/>
          <w:between w:val="nil"/>
        </w:pBdr>
        <w:rPr>
          <w:rFonts w:ascii="Arial" w:eastAsia="Arial" w:hAnsi="Arial" w:cs="Arial"/>
          <w:sz w:val="20"/>
          <w:szCs w:val="20"/>
        </w:rPr>
      </w:pPr>
    </w:p>
    <w:p w14:paraId="0C19DDA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 Calculate the sample mean.</w:t>
      </w:r>
    </w:p>
    <w:p w14:paraId="57599DF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 Calculate the sum of squares.</w:t>
      </w:r>
    </w:p>
    <w:p w14:paraId="240D28E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 Calculate the sample variance.</w:t>
      </w:r>
    </w:p>
    <w:p w14:paraId="27E7E80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 Calculate the sample standard deviation.</w:t>
      </w:r>
    </w:p>
    <w:p w14:paraId="06BD763E" w14:textId="77777777" w:rsidR="007A5850" w:rsidRDefault="007A5850">
      <w:pPr>
        <w:pBdr>
          <w:top w:val="nil"/>
          <w:left w:val="nil"/>
          <w:bottom w:val="nil"/>
          <w:right w:val="nil"/>
          <w:between w:val="nil"/>
        </w:pBdr>
        <w:rPr>
          <w:rFonts w:ascii="Arial" w:eastAsia="Arial" w:hAnsi="Arial" w:cs="Arial"/>
          <w:sz w:val="20"/>
          <w:szCs w:val="20"/>
        </w:rPr>
      </w:pPr>
    </w:p>
    <w:p w14:paraId="2D6DDB4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15. Compute the variance and standard deviation for the following eight scores: { 6, 10, 8, 8, 10, 8, 6, 8 }. Now, generate a new set of five scores by adding a constant of 3 to each original score. Compute the variance and standard deviation for the new scores. What are the effects of adding a constant on the variance and on the standard deviation?</w:t>
      </w:r>
    </w:p>
    <w:p w14:paraId="6A80FEF6" w14:textId="77777777" w:rsidR="007A5850" w:rsidRDefault="007A5850">
      <w:pPr>
        <w:pBdr>
          <w:top w:val="nil"/>
          <w:left w:val="nil"/>
          <w:bottom w:val="nil"/>
          <w:right w:val="nil"/>
          <w:between w:val="nil"/>
        </w:pBdr>
        <w:rPr>
          <w:rFonts w:ascii="Arial" w:eastAsia="Arial" w:hAnsi="Arial" w:cs="Arial"/>
          <w:sz w:val="20"/>
          <w:szCs w:val="20"/>
        </w:rPr>
      </w:pPr>
    </w:p>
    <w:p w14:paraId="71C225F7" w14:textId="77777777" w:rsidR="007A5850" w:rsidRDefault="007A5850">
      <w:pPr>
        <w:pBdr>
          <w:top w:val="nil"/>
          <w:left w:val="nil"/>
          <w:bottom w:val="nil"/>
          <w:right w:val="nil"/>
          <w:between w:val="nil"/>
        </w:pBdr>
        <w:rPr>
          <w:rFonts w:ascii="Arial" w:eastAsia="Arial" w:hAnsi="Arial" w:cs="Arial"/>
          <w:color w:val="FF0000"/>
          <w:sz w:val="20"/>
          <w:szCs w:val="20"/>
        </w:rPr>
      </w:pPr>
      <w:r>
        <w:rPr>
          <w:rFonts w:ascii="Arial" w:eastAsia="Arial" w:hAnsi="Arial" w:cs="Arial"/>
          <w:sz w:val="20"/>
          <w:szCs w:val="20"/>
        </w:rPr>
        <w:t>16. How does the standard deviation help you interpret a set of data?</w:t>
      </w:r>
    </w:p>
    <w:p w14:paraId="40376593" w14:textId="77777777" w:rsidR="007A5850" w:rsidRDefault="007A5850">
      <w:pPr>
        <w:pBdr>
          <w:top w:val="nil"/>
          <w:left w:val="nil"/>
          <w:bottom w:val="nil"/>
          <w:right w:val="nil"/>
          <w:between w:val="nil"/>
        </w:pBdr>
        <w:rPr>
          <w:rFonts w:ascii="Arial" w:eastAsia="Arial" w:hAnsi="Arial" w:cs="Arial"/>
          <w:sz w:val="20"/>
          <w:szCs w:val="20"/>
        </w:rPr>
      </w:pPr>
    </w:p>
    <w:p w14:paraId="28408129" w14:textId="77777777" w:rsidR="007A5850" w:rsidRDefault="007A5850">
      <w:pPr>
        <w:pBdr>
          <w:top w:val="nil"/>
          <w:left w:val="nil"/>
          <w:bottom w:val="nil"/>
          <w:right w:val="nil"/>
          <w:between w:val="nil"/>
        </w:pBdr>
        <w:rPr>
          <w:rFonts w:ascii="Arial" w:eastAsia="Arial" w:hAnsi="Arial" w:cs="Arial"/>
          <w:i/>
          <w:sz w:val="20"/>
          <w:szCs w:val="20"/>
        </w:rPr>
      </w:pPr>
    </w:p>
    <w:p w14:paraId="4DA7C3A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i/>
          <w:sz w:val="20"/>
          <w:szCs w:val="20"/>
        </w:rPr>
        <w:t>Use the following to answer #17 – 20</w:t>
      </w:r>
      <w:r>
        <w:rPr>
          <w:rFonts w:ascii="Arial" w:eastAsia="Arial" w:hAnsi="Arial" w:cs="Arial"/>
          <w:sz w:val="20"/>
          <w:szCs w:val="20"/>
        </w:rPr>
        <w:t>: A political scientist studied how satisfied people were with the President’s job performance and Congress’ job performance. Each person was given a job performance satisfaction test on which scores ranged from 1 to 7, with higher scores indicating more satisfaction. The scores were:</w:t>
      </w:r>
    </w:p>
    <w:p w14:paraId="380AD67C" w14:textId="77777777" w:rsidR="007A5850" w:rsidRDefault="007A5850">
      <w:pPr>
        <w:pBdr>
          <w:top w:val="nil"/>
          <w:left w:val="nil"/>
          <w:bottom w:val="nil"/>
          <w:right w:val="nil"/>
          <w:between w:val="nil"/>
        </w:pBdr>
        <w:rPr>
          <w:rFonts w:ascii="Arial" w:eastAsia="Arial" w:hAnsi="Arial" w:cs="Arial"/>
          <w:sz w:val="20"/>
          <w:szCs w:val="20"/>
        </w:rPr>
      </w:pPr>
    </w:p>
    <w:tbl>
      <w:tblPr>
        <w:tblW w:w="9359"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3111"/>
        <w:gridCol w:w="3124"/>
        <w:gridCol w:w="3124"/>
      </w:tblGrid>
      <w:tr w:rsidR="007A5850" w14:paraId="54AE8D15" w14:textId="77777777">
        <w:tc>
          <w:tcPr>
            <w:tcW w:w="3112" w:type="dxa"/>
            <w:tcBorders>
              <w:bottom w:val="single" w:sz="6" w:space="0" w:color="000000"/>
              <w:right w:val="single" w:sz="6" w:space="0" w:color="000000"/>
            </w:tcBorders>
            <w:shd w:val="clear" w:color="auto" w:fill="FFFFFF"/>
          </w:tcPr>
          <w:p w14:paraId="12D31895" w14:textId="77777777" w:rsidR="007A5850" w:rsidRDefault="007A5850">
            <w:pPr>
              <w:pBdr>
                <w:top w:val="nil"/>
                <w:left w:val="nil"/>
                <w:bottom w:val="nil"/>
                <w:right w:val="nil"/>
                <w:between w:val="nil"/>
              </w:pBdr>
              <w:jc w:val="center"/>
              <w:rPr>
                <w:rFonts w:ascii="Arial" w:eastAsia="Arial" w:hAnsi="Arial" w:cs="Arial"/>
                <w:i/>
                <w:sz w:val="20"/>
                <w:szCs w:val="20"/>
              </w:rPr>
            </w:pPr>
            <w:r>
              <w:rPr>
                <w:rFonts w:ascii="Arial" w:eastAsia="Arial" w:hAnsi="Arial" w:cs="Arial"/>
                <w:i/>
                <w:sz w:val="20"/>
                <w:szCs w:val="20"/>
              </w:rPr>
              <w:t>Individual</w:t>
            </w:r>
          </w:p>
        </w:tc>
        <w:tc>
          <w:tcPr>
            <w:tcW w:w="3124" w:type="dxa"/>
            <w:tcBorders>
              <w:bottom w:val="single" w:sz="6" w:space="0" w:color="000000"/>
            </w:tcBorders>
            <w:shd w:val="clear" w:color="auto" w:fill="FFFFFF"/>
          </w:tcPr>
          <w:p w14:paraId="4762D52F" w14:textId="77777777" w:rsidR="007A5850" w:rsidRDefault="007A5850">
            <w:pPr>
              <w:pBdr>
                <w:top w:val="nil"/>
                <w:left w:val="nil"/>
                <w:bottom w:val="nil"/>
                <w:right w:val="nil"/>
                <w:between w:val="nil"/>
              </w:pBdr>
              <w:jc w:val="center"/>
              <w:rPr>
                <w:rFonts w:ascii="Arial" w:eastAsia="Arial" w:hAnsi="Arial" w:cs="Arial"/>
                <w:i/>
                <w:sz w:val="20"/>
                <w:szCs w:val="20"/>
              </w:rPr>
            </w:pPr>
            <w:r>
              <w:rPr>
                <w:rFonts w:ascii="Arial" w:eastAsia="Arial" w:hAnsi="Arial" w:cs="Arial"/>
                <w:i/>
                <w:sz w:val="20"/>
                <w:szCs w:val="20"/>
              </w:rPr>
              <w:t>President’s Job Performance</w:t>
            </w:r>
          </w:p>
        </w:tc>
        <w:tc>
          <w:tcPr>
            <w:tcW w:w="3124" w:type="dxa"/>
            <w:tcBorders>
              <w:bottom w:val="single" w:sz="6" w:space="0" w:color="000000"/>
            </w:tcBorders>
            <w:shd w:val="clear" w:color="auto" w:fill="FFFFFF"/>
          </w:tcPr>
          <w:p w14:paraId="359949BC" w14:textId="77777777" w:rsidR="007A5850" w:rsidRDefault="007A5850">
            <w:pPr>
              <w:pBdr>
                <w:top w:val="nil"/>
                <w:left w:val="nil"/>
                <w:bottom w:val="nil"/>
                <w:right w:val="nil"/>
                <w:between w:val="nil"/>
              </w:pBdr>
              <w:jc w:val="center"/>
              <w:rPr>
                <w:rFonts w:ascii="Arial" w:eastAsia="Arial" w:hAnsi="Arial" w:cs="Arial"/>
                <w:i/>
                <w:sz w:val="20"/>
                <w:szCs w:val="20"/>
              </w:rPr>
            </w:pPr>
            <w:r>
              <w:rPr>
                <w:rFonts w:ascii="Arial" w:eastAsia="Arial" w:hAnsi="Arial" w:cs="Arial"/>
                <w:i/>
                <w:sz w:val="20"/>
                <w:szCs w:val="20"/>
              </w:rPr>
              <w:t>Congress Job Performance</w:t>
            </w:r>
          </w:p>
        </w:tc>
      </w:tr>
      <w:tr w:rsidR="007A5850" w14:paraId="6704DADD" w14:textId="77777777">
        <w:tc>
          <w:tcPr>
            <w:tcW w:w="3112" w:type="dxa"/>
            <w:tcBorders>
              <w:right w:val="single" w:sz="6" w:space="0" w:color="000000"/>
            </w:tcBorders>
            <w:shd w:val="clear" w:color="auto" w:fill="FFFFFF"/>
          </w:tcPr>
          <w:p w14:paraId="47674C0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A</w:t>
            </w:r>
          </w:p>
        </w:tc>
        <w:tc>
          <w:tcPr>
            <w:tcW w:w="3124" w:type="dxa"/>
            <w:shd w:val="clear" w:color="auto" w:fill="FFFFFF"/>
          </w:tcPr>
          <w:p w14:paraId="60DC638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3124" w:type="dxa"/>
            <w:shd w:val="clear" w:color="auto" w:fill="FFFFFF"/>
          </w:tcPr>
          <w:p w14:paraId="01E2708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r>
      <w:tr w:rsidR="007A5850" w14:paraId="494120B0" w14:textId="77777777">
        <w:tc>
          <w:tcPr>
            <w:tcW w:w="3112" w:type="dxa"/>
            <w:tcBorders>
              <w:right w:val="single" w:sz="6" w:space="0" w:color="000000"/>
            </w:tcBorders>
            <w:shd w:val="clear" w:color="auto" w:fill="FFFFFF"/>
          </w:tcPr>
          <w:p w14:paraId="404D43F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B</w:t>
            </w:r>
          </w:p>
        </w:tc>
        <w:tc>
          <w:tcPr>
            <w:tcW w:w="3124" w:type="dxa"/>
            <w:shd w:val="clear" w:color="auto" w:fill="FFFFFF"/>
          </w:tcPr>
          <w:p w14:paraId="6F35A9A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3124" w:type="dxa"/>
            <w:shd w:val="clear" w:color="auto" w:fill="FFFFFF"/>
          </w:tcPr>
          <w:p w14:paraId="78BB6C9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r>
      <w:tr w:rsidR="007A5850" w14:paraId="6C34237D" w14:textId="77777777">
        <w:tc>
          <w:tcPr>
            <w:tcW w:w="3112" w:type="dxa"/>
            <w:tcBorders>
              <w:right w:val="single" w:sz="6" w:space="0" w:color="000000"/>
            </w:tcBorders>
            <w:shd w:val="clear" w:color="auto" w:fill="FFFFFF"/>
          </w:tcPr>
          <w:p w14:paraId="628FDF5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w:t>
            </w:r>
          </w:p>
        </w:tc>
        <w:tc>
          <w:tcPr>
            <w:tcW w:w="3124" w:type="dxa"/>
            <w:shd w:val="clear" w:color="auto" w:fill="FFFFFF"/>
          </w:tcPr>
          <w:p w14:paraId="44772F6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3124" w:type="dxa"/>
            <w:shd w:val="clear" w:color="auto" w:fill="FFFFFF"/>
          </w:tcPr>
          <w:p w14:paraId="2B62110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r>
      <w:tr w:rsidR="007A5850" w14:paraId="373FD9EE" w14:textId="77777777">
        <w:tc>
          <w:tcPr>
            <w:tcW w:w="3112" w:type="dxa"/>
            <w:tcBorders>
              <w:right w:val="single" w:sz="6" w:space="0" w:color="000000"/>
            </w:tcBorders>
            <w:shd w:val="clear" w:color="auto" w:fill="FFFFFF"/>
          </w:tcPr>
          <w:p w14:paraId="27426C7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D</w:t>
            </w:r>
          </w:p>
        </w:tc>
        <w:tc>
          <w:tcPr>
            <w:tcW w:w="3124" w:type="dxa"/>
            <w:shd w:val="clear" w:color="auto" w:fill="FFFFFF"/>
          </w:tcPr>
          <w:p w14:paraId="3A480D6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3124" w:type="dxa"/>
            <w:shd w:val="clear" w:color="auto" w:fill="FFFFFF"/>
          </w:tcPr>
          <w:p w14:paraId="793667F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r>
      <w:tr w:rsidR="007A5850" w14:paraId="7A9DB3F2" w14:textId="77777777">
        <w:tc>
          <w:tcPr>
            <w:tcW w:w="3112" w:type="dxa"/>
            <w:tcBorders>
              <w:right w:val="single" w:sz="6" w:space="0" w:color="000000"/>
            </w:tcBorders>
            <w:shd w:val="clear" w:color="auto" w:fill="FFFFFF"/>
          </w:tcPr>
          <w:p w14:paraId="27985FE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E</w:t>
            </w:r>
          </w:p>
        </w:tc>
        <w:tc>
          <w:tcPr>
            <w:tcW w:w="3124" w:type="dxa"/>
            <w:shd w:val="clear" w:color="auto" w:fill="FFFFFF"/>
          </w:tcPr>
          <w:p w14:paraId="1BA3A54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3124" w:type="dxa"/>
            <w:shd w:val="clear" w:color="auto" w:fill="FFFFFF"/>
          </w:tcPr>
          <w:p w14:paraId="7007E9B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r>
    </w:tbl>
    <w:p w14:paraId="0F0D3A09" w14:textId="77777777" w:rsidR="007A5850" w:rsidRDefault="007A5850">
      <w:pPr>
        <w:pBdr>
          <w:top w:val="nil"/>
          <w:left w:val="nil"/>
          <w:bottom w:val="nil"/>
          <w:right w:val="nil"/>
          <w:between w:val="nil"/>
        </w:pBdr>
        <w:rPr>
          <w:rFonts w:ascii="Arial" w:eastAsia="Arial" w:hAnsi="Arial" w:cs="Arial"/>
          <w:b/>
          <w:sz w:val="20"/>
          <w:szCs w:val="20"/>
        </w:rPr>
      </w:pPr>
    </w:p>
    <w:p w14:paraId="09782D23" w14:textId="77777777" w:rsidR="007A5850" w:rsidRDefault="007A5850">
      <w:pPr>
        <w:pBdr>
          <w:top w:val="nil"/>
          <w:left w:val="nil"/>
          <w:bottom w:val="nil"/>
          <w:right w:val="nil"/>
          <w:between w:val="nil"/>
        </w:pBdr>
        <w:rPr>
          <w:rFonts w:ascii="Arial" w:eastAsia="Arial" w:hAnsi="Arial" w:cs="Arial"/>
          <w:sz w:val="20"/>
          <w:szCs w:val="20"/>
        </w:rPr>
      </w:pPr>
    </w:p>
    <w:p w14:paraId="62683E3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17. Compute the mean of the satisfaction ratings for the President’s and Congress’ job performance.</w:t>
      </w:r>
    </w:p>
    <w:p w14:paraId="54281ED8" w14:textId="77777777" w:rsidR="007A5850" w:rsidRDefault="007A5850">
      <w:pPr>
        <w:pBdr>
          <w:top w:val="nil"/>
          <w:left w:val="nil"/>
          <w:bottom w:val="nil"/>
          <w:right w:val="nil"/>
          <w:between w:val="nil"/>
        </w:pBdr>
        <w:rPr>
          <w:rFonts w:ascii="Arial" w:eastAsia="Arial" w:hAnsi="Arial" w:cs="Arial"/>
          <w:color w:val="FF0000"/>
          <w:sz w:val="20"/>
          <w:szCs w:val="20"/>
        </w:rPr>
      </w:pPr>
    </w:p>
    <w:p w14:paraId="2234344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18. Compute the standard deviation for the satisfaction ratings for the President’s and Congress’ job performance.</w:t>
      </w:r>
    </w:p>
    <w:p w14:paraId="47C5C87A" w14:textId="77777777" w:rsidR="007A5850" w:rsidRDefault="007A5850">
      <w:pPr>
        <w:pBdr>
          <w:top w:val="nil"/>
          <w:left w:val="nil"/>
          <w:bottom w:val="nil"/>
          <w:right w:val="nil"/>
          <w:between w:val="nil"/>
        </w:pBdr>
        <w:rPr>
          <w:rFonts w:ascii="Arial" w:eastAsia="Arial" w:hAnsi="Arial" w:cs="Arial"/>
          <w:sz w:val="20"/>
          <w:szCs w:val="20"/>
        </w:rPr>
      </w:pPr>
    </w:p>
    <w:tbl>
      <w:tblPr>
        <w:tblW w:w="10040"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1419"/>
        <w:gridCol w:w="1667"/>
        <w:gridCol w:w="954"/>
        <w:gridCol w:w="1056"/>
        <w:gridCol w:w="969"/>
        <w:gridCol w:w="1667"/>
        <w:gridCol w:w="1154"/>
        <w:gridCol w:w="1154"/>
      </w:tblGrid>
      <w:tr w:rsidR="007A5850" w14:paraId="6D551B4A" w14:textId="77777777">
        <w:tc>
          <w:tcPr>
            <w:tcW w:w="1419" w:type="dxa"/>
            <w:tcBorders>
              <w:bottom w:val="single" w:sz="6" w:space="0" w:color="000000"/>
              <w:right w:val="single" w:sz="6" w:space="0" w:color="000000"/>
            </w:tcBorders>
            <w:shd w:val="clear" w:color="auto" w:fill="FFFFFF"/>
          </w:tcPr>
          <w:p w14:paraId="09A8DDDE" w14:textId="77777777" w:rsidR="007A5850" w:rsidRDefault="007A5850">
            <w:pPr>
              <w:pBdr>
                <w:top w:val="nil"/>
                <w:left w:val="nil"/>
                <w:bottom w:val="nil"/>
                <w:right w:val="nil"/>
                <w:between w:val="nil"/>
              </w:pBdr>
              <w:jc w:val="center"/>
              <w:rPr>
                <w:rFonts w:ascii="Arial" w:eastAsia="Arial" w:hAnsi="Arial" w:cs="Arial"/>
                <w:i/>
                <w:sz w:val="20"/>
                <w:szCs w:val="20"/>
              </w:rPr>
            </w:pPr>
            <w:r>
              <w:rPr>
                <w:rFonts w:ascii="Arial" w:eastAsia="Arial" w:hAnsi="Arial" w:cs="Arial"/>
                <w:i/>
                <w:sz w:val="20"/>
                <w:szCs w:val="20"/>
              </w:rPr>
              <w:t>Individual</w:t>
            </w:r>
          </w:p>
        </w:tc>
        <w:tc>
          <w:tcPr>
            <w:tcW w:w="3677" w:type="dxa"/>
            <w:gridSpan w:val="3"/>
            <w:tcBorders>
              <w:top w:val="single" w:sz="12" w:space="0" w:color="000000"/>
              <w:bottom w:val="single" w:sz="4" w:space="0" w:color="000000"/>
            </w:tcBorders>
            <w:shd w:val="clear" w:color="auto" w:fill="FFFFFF"/>
          </w:tcPr>
          <w:p w14:paraId="2E54568E" w14:textId="77777777" w:rsidR="007A5850" w:rsidRDefault="007A5850">
            <w:pPr>
              <w:pBdr>
                <w:top w:val="nil"/>
                <w:left w:val="nil"/>
                <w:bottom w:val="nil"/>
                <w:right w:val="nil"/>
                <w:between w:val="nil"/>
              </w:pBdr>
              <w:jc w:val="center"/>
              <w:rPr>
                <w:rFonts w:ascii="Arial" w:eastAsia="Arial" w:hAnsi="Arial" w:cs="Arial"/>
                <w:i/>
                <w:sz w:val="20"/>
                <w:szCs w:val="20"/>
              </w:rPr>
            </w:pPr>
            <w:r>
              <w:rPr>
                <w:rFonts w:ascii="Arial" w:eastAsia="Arial" w:hAnsi="Arial" w:cs="Arial"/>
                <w:i/>
                <w:sz w:val="20"/>
                <w:szCs w:val="20"/>
              </w:rPr>
              <w:t>President’s Job Performance</w:t>
            </w:r>
          </w:p>
        </w:tc>
        <w:tc>
          <w:tcPr>
            <w:tcW w:w="969" w:type="dxa"/>
            <w:tcBorders>
              <w:bottom w:val="nil"/>
            </w:tcBorders>
            <w:shd w:val="clear" w:color="auto" w:fill="FFFFFF"/>
          </w:tcPr>
          <w:p w14:paraId="7489554F" w14:textId="77777777" w:rsidR="007A5850" w:rsidRDefault="007A5850">
            <w:pPr>
              <w:pBdr>
                <w:top w:val="nil"/>
                <w:left w:val="nil"/>
                <w:bottom w:val="nil"/>
                <w:right w:val="nil"/>
                <w:between w:val="nil"/>
              </w:pBdr>
              <w:jc w:val="center"/>
              <w:rPr>
                <w:rFonts w:ascii="Arial" w:eastAsia="Arial" w:hAnsi="Arial" w:cs="Arial"/>
                <w:i/>
                <w:sz w:val="20"/>
                <w:szCs w:val="20"/>
              </w:rPr>
            </w:pPr>
          </w:p>
        </w:tc>
        <w:tc>
          <w:tcPr>
            <w:tcW w:w="3975" w:type="dxa"/>
            <w:gridSpan w:val="3"/>
            <w:tcBorders>
              <w:bottom w:val="nil"/>
            </w:tcBorders>
            <w:shd w:val="clear" w:color="auto" w:fill="FFFFFF"/>
          </w:tcPr>
          <w:p w14:paraId="539A9BBA" w14:textId="77777777" w:rsidR="007A5850" w:rsidRDefault="007A5850">
            <w:pPr>
              <w:pBdr>
                <w:top w:val="nil"/>
                <w:left w:val="nil"/>
                <w:bottom w:val="nil"/>
                <w:right w:val="nil"/>
                <w:between w:val="nil"/>
              </w:pBdr>
              <w:jc w:val="center"/>
              <w:rPr>
                <w:rFonts w:ascii="Arial" w:eastAsia="Arial" w:hAnsi="Arial" w:cs="Arial"/>
                <w:i/>
                <w:sz w:val="20"/>
                <w:szCs w:val="20"/>
              </w:rPr>
            </w:pPr>
            <w:r>
              <w:rPr>
                <w:rFonts w:ascii="Arial" w:eastAsia="Arial" w:hAnsi="Arial" w:cs="Arial"/>
                <w:i/>
                <w:sz w:val="20"/>
                <w:szCs w:val="20"/>
              </w:rPr>
              <w:t>Congress Job Performance</w:t>
            </w:r>
          </w:p>
        </w:tc>
      </w:tr>
      <w:tr w:rsidR="007A5850" w14:paraId="31B840E0" w14:textId="77777777">
        <w:trPr>
          <w:trHeight w:val="360"/>
        </w:trPr>
        <w:tc>
          <w:tcPr>
            <w:tcW w:w="1419" w:type="dxa"/>
            <w:tcBorders>
              <w:right w:val="single" w:sz="6" w:space="0" w:color="000000"/>
            </w:tcBorders>
            <w:shd w:val="clear" w:color="auto" w:fill="FFFFFF"/>
          </w:tcPr>
          <w:p w14:paraId="7504D539"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667" w:type="dxa"/>
            <w:tcBorders>
              <w:top w:val="single" w:sz="4" w:space="0" w:color="000000"/>
              <w:bottom w:val="single" w:sz="4" w:space="0" w:color="000000"/>
            </w:tcBorders>
            <w:shd w:val="clear" w:color="auto" w:fill="FFFFFF"/>
          </w:tcPr>
          <w:p w14:paraId="5574E8E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X</w:t>
            </w:r>
          </w:p>
        </w:tc>
        <w:tc>
          <w:tcPr>
            <w:tcW w:w="954" w:type="dxa"/>
            <w:tcBorders>
              <w:top w:val="single" w:sz="4" w:space="0" w:color="000000"/>
              <w:bottom w:val="single" w:sz="4" w:space="0" w:color="000000"/>
            </w:tcBorders>
            <w:shd w:val="clear" w:color="auto" w:fill="FFFFFF"/>
          </w:tcPr>
          <w:p w14:paraId="0118209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(X – M)</w:t>
            </w:r>
          </w:p>
        </w:tc>
        <w:tc>
          <w:tcPr>
            <w:tcW w:w="1056" w:type="dxa"/>
            <w:tcBorders>
              <w:top w:val="single" w:sz="4" w:space="0" w:color="000000"/>
              <w:bottom w:val="single" w:sz="4" w:space="0" w:color="000000"/>
            </w:tcBorders>
            <w:shd w:val="clear" w:color="auto" w:fill="FFFFFF"/>
          </w:tcPr>
          <w:p w14:paraId="15A6201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(X – M)</w:t>
            </w:r>
            <w:r>
              <w:rPr>
                <w:rFonts w:ascii="Arial" w:eastAsia="Arial" w:hAnsi="Arial" w:cs="Arial"/>
                <w:sz w:val="20"/>
                <w:szCs w:val="20"/>
                <w:vertAlign w:val="superscript"/>
              </w:rPr>
              <w:t>2</w:t>
            </w:r>
          </w:p>
        </w:tc>
        <w:tc>
          <w:tcPr>
            <w:tcW w:w="969" w:type="dxa"/>
            <w:tcBorders>
              <w:top w:val="nil"/>
              <w:bottom w:val="nil"/>
            </w:tcBorders>
            <w:shd w:val="clear" w:color="auto" w:fill="FFFFFF"/>
          </w:tcPr>
          <w:p w14:paraId="2128C0EF"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667" w:type="dxa"/>
            <w:tcBorders>
              <w:top w:val="nil"/>
              <w:bottom w:val="single" w:sz="4" w:space="0" w:color="000000"/>
            </w:tcBorders>
            <w:shd w:val="clear" w:color="auto" w:fill="FFFFFF"/>
          </w:tcPr>
          <w:p w14:paraId="337E5BD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X</w:t>
            </w:r>
          </w:p>
        </w:tc>
        <w:tc>
          <w:tcPr>
            <w:tcW w:w="1154" w:type="dxa"/>
            <w:tcBorders>
              <w:top w:val="nil"/>
              <w:bottom w:val="single" w:sz="4" w:space="0" w:color="000000"/>
            </w:tcBorders>
            <w:shd w:val="clear" w:color="auto" w:fill="FFFFFF"/>
          </w:tcPr>
          <w:p w14:paraId="119716F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(X – M)</w:t>
            </w:r>
          </w:p>
        </w:tc>
        <w:tc>
          <w:tcPr>
            <w:tcW w:w="1154" w:type="dxa"/>
            <w:tcBorders>
              <w:top w:val="nil"/>
              <w:bottom w:val="single" w:sz="4" w:space="0" w:color="000000"/>
            </w:tcBorders>
            <w:shd w:val="clear" w:color="auto" w:fill="FFFFFF"/>
          </w:tcPr>
          <w:p w14:paraId="6C591CF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(X – M)</w:t>
            </w:r>
            <w:r>
              <w:rPr>
                <w:rFonts w:ascii="Arial" w:eastAsia="Arial" w:hAnsi="Arial" w:cs="Arial"/>
                <w:sz w:val="20"/>
                <w:szCs w:val="20"/>
                <w:vertAlign w:val="superscript"/>
              </w:rPr>
              <w:t>2</w:t>
            </w:r>
          </w:p>
        </w:tc>
      </w:tr>
      <w:tr w:rsidR="007A5850" w14:paraId="213D2247" w14:textId="77777777">
        <w:tc>
          <w:tcPr>
            <w:tcW w:w="1419" w:type="dxa"/>
            <w:tcBorders>
              <w:right w:val="single" w:sz="6" w:space="0" w:color="000000"/>
            </w:tcBorders>
            <w:shd w:val="clear" w:color="auto" w:fill="FFFFFF"/>
          </w:tcPr>
          <w:p w14:paraId="049DA23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A</w:t>
            </w:r>
          </w:p>
        </w:tc>
        <w:tc>
          <w:tcPr>
            <w:tcW w:w="1667" w:type="dxa"/>
            <w:tcBorders>
              <w:top w:val="single" w:sz="4" w:space="0" w:color="000000"/>
            </w:tcBorders>
            <w:shd w:val="clear" w:color="auto" w:fill="FFFFFF"/>
          </w:tcPr>
          <w:p w14:paraId="2E653E2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954" w:type="dxa"/>
            <w:tcBorders>
              <w:top w:val="single" w:sz="4" w:space="0" w:color="000000"/>
            </w:tcBorders>
            <w:shd w:val="clear" w:color="auto" w:fill="FFFFFF"/>
          </w:tcPr>
          <w:p w14:paraId="7D0EF32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1056" w:type="dxa"/>
            <w:tcBorders>
              <w:top w:val="single" w:sz="4" w:space="0" w:color="000000"/>
            </w:tcBorders>
            <w:shd w:val="clear" w:color="auto" w:fill="FFFFFF"/>
          </w:tcPr>
          <w:p w14:paraId="4193F35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c>
          <w:tcPr>
            <w:tcW w:w="969" w:type="dxa"/>
            <w:tcBorders>
              <w:top w:val="nil"/>
              <w:bottom w:val="nil"/>
            </w:tcBorders>
            <w:shd w:val="clear" w:color="auto" w:fill="FFFFFF"/>
          </w:tcPr>
          <w:p w14:paraId="63EB4352"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667" w:type="dxa"/>
            <w:tcBorders>
              <w:top w:val="single" w:sz="4" w:space="0" w:color="000000"/>
            </w:tcBorders>
            <w:shd w:val="clear" w:color="auto" w:fill="FFFFFF"/>
          </w:tcPr>
          <w:p w14:paraId="53827E2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154" w:type="dxa"/>
            <w:tcBorders>
              <w:top w:val="single" w:sz="4" w:space="0" w:color="000000"/>
            </w:tcBorders>
            <w:shd w:val="clear" w:color="auto" w:fill="FFFFFF"/>
          </w:tcPr>
          <w:p w14:paraId="502E5E1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1154" w:type="dxa"/>
            <w:tcBorders>
              <w:top w:val="single" w:sz="4" w:space="0" w:color="000000"/>
            </w:tcBorders>
            <w:shd w:val="clear" w:color="auto" w:fill="FFFFFF"/>
          </w:tcPr>
          <w:p w14:paraId="1DDC232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r>
      <w:tr w:rsidR="007A5850" w14:paraId="6228A13B" w14:textId="77777777">
        <w:tc>
          <w:tcPr>
            <w:tcW w:w="1419" w:type="dxa"/>
            <w:tcBorders>
              <w:right w:val="single" w:sz="6" w:space="0" w:color="000000"/>
            </w:tcBorders>
            <w:shd w:val="clear" w:color="auto" w:fill="FFFFFF"/>
          </w:tcPr>
          <w:p w14:paraId="4158BD7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B</w:t>
            </w:r>
          </w:p>
        </w:tc>
        <w:tc>
          <w:tcPr>
            <w:tcW w:w="1667" w:type="dxa"/>
            <w:shd w:val="clear" w:color="auto" w:fill="FFFFFF"/>
          </w:tcPr>
          <w:p w14:paraId="046A00A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954" w:type="dxa"/>
            <w:shd w:val="clear" w:color="auto" w:fill="FFFFFF"/>
          </w:tcPr>
          <w:p w14:paraId="71A8193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1056" w:type="dxa"/>
            <w:shd w:val="clear" w:color="auto" w:fill="FFFFFF"/>
          </w:tcPr>
          <w:p w14:paraId="58DCAAF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969" w:type="dxa"/>
            <w:tcBorders>
              <w:top w:val="nil"/>
            </w:tcBorders>
            <w:shd w:val="clear" w:color="auto" w:fill="FFFFFF"/>
          </w:tcPr>
          <w:p w14:paraId="2498EC41"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667" w:type="dxa"/>
            <w:shd w:val="clear" w:color="auto" w:fill="FFFFFF"/>
          </w:tcPr>
          <w:p w14:paraId="19AC378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1154" w:type="dxa"/>
            <w:shd w:val="clear" w:color="auto" w:fill="FFFFFF"/>
          </w:tcPr>
          <w:p w14:paraId="7EDA2B0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1154" w:type="dxa"/>
            <w:shd w:val="clear" w:color="auto" w:fill="FFFFFF"/>
          </w:tcPr>
          <w:p w14:paraId="12B26DB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r>
      <w:tr w:rsidR="007A5850" w14:paraId="223C2E14" w14:textId="77777777">
        <w:tc>
          <w:tcPr>
            <w:tcW w:w="1419" w:type="dxa"/>
            <w:tcBorders>
              <w:right w:val="single" w:sz="6" w:space="0" w:color="000000"/>
            </w:tcBorders>
            <w:shd w:val="clear" w:color="auto" w:fill="FFFFFF"/>
          </w:tcPr>
          <w:p w14:paraId="4BBE4FC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lastRenderedPageBreak/>
              <w:t>C</w:t>
            </w:r>
          </w:p>
        </w:tc>
        <w:tc>
          <w:tcPr>
            <w:tcW w:w="1667" w:type="dxa"/>
            <w:shd w:val="clear" w:color="auto" w:fill="FFFFFF"/>
          </w:tcPr>
          <w:p w14:paraId="5F06EB4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954" w:type="dxa"/>
            <w:shd w:val="clear" w:color="auto" w:fill="FFFFFF"/>
          </w:tcPr>
          <w:p w14:paraId="277D74F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056" w:type="dxa"/>
            <w:shd w:val="clear" w:color="auto" w:fill="FFFFFF"/>
          </w:tcPr>
          <w:p w14:paraId="12FCDD9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969" w:type="dxa"/>
            <w:shd w:val="clear" w:color="auto" w:fill="FFFFFF"/>
          </w:tcPr>
          <w:p w14:paraId="09CE4DCA"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667" w:type="dxa"/>
            <w:shd w:val="clear" w:color="auto" w:fill="FFFFFF"/>
          </w:tcPr>
          <w:p w14:paraId="4A8B06F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1154" w:type="dxa"/>
            <w:shd w:val="clear" w:color="auto" w:fill="FFFFFF"/>
          </w:tcPr>
          <w:p w14:paraId="5297F21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1154" w:type="dxa"/>
            <w:shd w:val="clear" w:color="auto" w:fill="FFFFFF"/>
          </w:tcPr>
          <w:p w14:paraId="2A3083C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r>
      <w:tr w:rsidR="007A5850" w14:paraId="1F19DAB0" w14:textId="77777777">
        <w:tc>
          <w:tcPr>
            <w:tcW w:w="1419" w:type="dxa"/>
            <w:tcBorders>
              <w:right w:val="single" w:sz="6" w:space="0" w:color="000000"/>
            </w:tcBorders>
            <w:shd w:val="clear" w:color="auto" w:fill="FFFFFF"/>
          </w:tcPr>
          <w:p w14:paraId="79C0855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D</w:t>
            </w:r>
          </w:p>
        </w:tc>
        <w:tc>
          <w:tcPr>
            <w:tcW w:w="1667" w:type="dxa"/>
            <w:shd w:val="clear" w:color="auto" w:fill="FFFFFF"/>
          </w:tcPr>
          <w:p w14:paraId="69C9214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954" w:type="dxa"/>
            <w:shd w:val="clear" w:color="auto" w:fill="FFFFFF"/>
          </w:tcPr>
          <w:p w14:paraId="640F124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1056" w:type="dxa"/>
            <w:shd w:val="clear" w:color="auto" w:fill="FFFFFF"/>
          </w:tcPr>
          <w:p w14:paraId="313D64C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969" w:type="dxa"/>
            <w:shd w:val="clear" w:color="auto" w:fill="FFFFFF"/>
          </w:tcPr>
          <w:p w14:paraId="1B4FA2C6"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667" w:type="dxa"/>
            <w:shd w:val="clear" w:color="auto" w:fill="FFFFFF"/>
          </w:tcPr>
          <w:p w14:paraId="59244B2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1154" w:type="dxa"/>
            <w:shd w:val="clear" w:color="auto" w:fill="FFFFFF"/>
          </w:tcPr>
          <w:p w14:paraId="60645DC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1154" w:type="dxa"/>
            <w:shd w:val="clear" w:color="auto" w:fill="FFFFFF"/>
          </w:tcPr>
          <w:p w14:paraId="056F6F9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r>
      <w:tr w:rsidR="007A5850" w14:paraId="49482471" w14:textId="77777777">
        <w:tc>
          <w:tcPr>
            <w:tcW w:w="1419" w:type="dxa"/>
            <w:tcBorders>
              <w:right w:val="single" w:sz="6" w:space="0" w:color="000000"/>
            </w:tcBorders>
            <w:shd w:val="clear" w:color="auto" w:fill="FFFFFF"/>
          </w:tcPr>
          <w:p w14:paraId="3DE7670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E</w:t>
            </w:r>
          </w:p>
        </w:tc>
        <w:tc>
          <w:tcPr>
            <w:tcW w:w="1667" w:type="dxa"/>
            <w:shd w:val="clear" w:color="auto" w:fill="FFFFFF"/>
          </w:tcPr>
          <w:p w14:paraId="71696B1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954" w:type="dxa"/>
            <w:shd w:val="clear" w:color="auto" w:fill="FFFFFF"/>
          </w:tcPr>
          <w:p w14:paraId="743F080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1056" w:type="dxa"/>
            <w:shd w:val="clear" w:color="auto" w:fill="FFFFFF"/>
          </w:tcPr>
          <w:p w14:paraId="312311D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969" w:type="dxa"/>
            <w:shd w:val="clear" w:color="auto" w:fill="FFFFFF"/>
          </w:tcPr>
          <w:p w14:paraId="29711CBC"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667" w:type="dxa"/>
            <w:shd w:val="clear" w:color="auto" w:fill="FFFFFF"/>
          </w:tcPr>
          <w:p w14:paraId="73681CC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1154" w:type="dxa"/>
            <w:shd w:val="clear" w:color="auto" w:fill="FFFFFF"/>
          </w:tcPr>
          <w:p w14:paraId="7C24FF3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1154" w:type="dxa"/>
            <w:shd w:val="clear" w:color="auto" w:fill="FFFFFF"/>
          </w:tcPr>
          <w:p w14:paraId="3260DE9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r>
    </w:tbl>
    <w:p w14:paraId="6FAAD7DE" w14:textId="77777777" w:rsidR="007A5850" w:rsidRDefault="007A5850">
      <w:pPr>
        <w:pBdr>
          <w:top w:val="nil"/>
          <w:left w:val="nil"/>
          <w:bottom w:val="nil"/>
          <w:right w:val="nil"/>
          <w:between w:val="nil"/>
        </w:pBdr>
        <w:rPr>
          <w:rFonts w:ascii="Arial" w:eastAsia="Arial" w:hAnsi="Arial" w:cs="Arial"/>
          <w:color w:val="FF0000"/>
          <w:sz w:val="20"/>
          <w:szCs w:val="20"/>
        </w:rPr>
      </w:pPr>
    </w:p>
    <w:p w14:paraId="0828512B"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color w:val="FF0000"/>
          <w:sz w:val="20"/>
          <w:szCs w:val="20"/>
        </w:rPr>
      </w:pPr>
      <w:r>
        <w:rPr>
          <w:rFonts w:ascii="Arial" w:eastAsia="Arial" w:hAnsi="Arial" w:cs="Arial"/>
          <w:sz w:val="20"/>
          <w:szCs w:val="20"/>
        </w:rPr>
        <w:t>19. Based on the results, whose job performance are people more satisfied with? Why?</w:t>
      </w:r>
    </w:p>
    <w:p w14:paraId="0DBE994B"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sz w:val="20"/>
          <w:szCs w:val="20"/>
        </w:rPr>
      </w:pPr>
    </w:p>
    <w:p w14:paraId="640B8E56"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color w:val="FF0000"/>
          <w:sz w:val="20"/>
          <w:szCs w:val="20"/>
        </w:rPr>
      </w:pPr>
      <w:r>
        <w:rPr>
          <w:rFonts w:ascii="Arial" w:eastAsia="Arial" w:hAnsi="Arial" w:cs="Arial"/>
          <w:sz w:val="20"/>
          <w:szCs w:val="20"/>
        </w:rPr>
        <w:t>20. Based on the results, which job performance ratings are more consistent? Why?</w:t>
      </w:r>
    </w:p>
    <w:p w14:paraId="2A606D02"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sz w:val="20"/>
          <w:szCs w:val="20"/>
        </w:rPr>
      </w:pPr>
    </w:p>
    <w:p w14:paraId="5042B18E"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color w:val="FF0000"/>
          <w:sz w:val="20"/>
          <w:szCs w:val="20"/>
        </w:rPr>
      </w:pPr>
      <w:r>
        <w:rPr>
          <w:rFonts w:ascii="Arial" w:eastAsia="Arial" w:hAnsi="Arial" w:cs="Arial"/>
          <w:sz w:val="20"/>
          <w:szCs w:val="20"/>
        </w:rPr>
        <w:t>21. Suppose you measured the weights of 100 people and found a mean of 150 with standard deviation 11. Then you learned that your scale was 2 pounds to heavy. What were the correct mean and standard deviation?</w:t>
      </w:r>
    </w:p>
    <w:p w14:paraId="29A26789"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color w:val="FF0000"/>
          <w:sz w:val="20"/>
          <w:szCs w:val="20"/>
        </w:rPr>
      </w:pPr>
    </w:p>
    <w:p w14:paraId="566AA92B"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sz w:val="20"/>
          <w:szCs w:val="20"/>
        </w:rPr>
      </w:pPr>
      <w:r>
        <w:rPr>
          <w:rFonts w:ascii="Arial" w:eastAsia="Arial" w:hAnsi="Arial" w:cs="Arial"/>
          <w:sz w:val="20"/>
          <w:szCs w:val="20"/>
        </w:rPr>
        <w:t>22. How accurate are people ate estimating length? In an experiment, people are presented with a length that was 25-cm in length for five seconds and asked to estimate the length of the rope. Ten people gave the following estimates (in cm):</w:t>
      </w:r>
    </w:p>
    <w:p w14:paraId="54E8AB84"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sz w:val="20"/>
          <w:szCs w:val="20"/>
        </w:rPr>
      </w:pPr>
    </w:p>
    <w:p w14:paraId="7D08B912"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jc w:val="center"/>
        <w:rPr>
          <w:rFonts w:ascii="Arial" w:eastAsia="Arial" w:hAnsi="Arial" w:cs="Arial"/>
          <w:sz w:val="20"/>
          <w:szCs w:val="20"/>
        </w:rPr>
      </w:pPr>
      <w:r>
        <w:rPr>
          <w:rFonts w:ascii="Arial" w:eastAsia="Arial" w:hAnsi="Arial" w:cs="Arial"/>
          <w:sz w:val="20"/>
          <w:szCs w:val="20"/>
        </w:rPr>
        <w:t>16</w:t>
      </w:r>
      <w:r>
        <w:rPr>
          <w:rFonts w:ascii="Arial" w:eastAsia="Arial" w:hAnsi="Arial" w:cs="Arial"/>
          <w:sz w:val="20"/>
          <w:szCs w:val="20"/>
        </w:rPr>
        <w:tab/>
        <w:t>17</w:t>
      </w:r>
      <w:r>
        <w:rPr>
          <w:rFonts w:ascii="Arial" w:eastAsia="Arial" w:hAnsi="Arial" w:cs="Arial"/>
          <w:sz w:val="20"/>
          <w:szCs w:val="20"/>
        </w:rPr>
        <w:tab/>
        <w:t>33</w:t>
      </w:r>
      <w:r>
        <w:rPr>
          <w:rFonts w:ascii="Arial" w:eastAsia="Arial" w:hAnsi="Arial" w:cs="Arial"/>
          <w:sz w:val="20"/>
          <w:szCs w:val="20"/>
        </w:rPr>
        <w:tab/>
        <w:t>31</w:t>
      </w:r>
      <w:r>
        <w:rPr>
          <w:rFonts w:ascii="Arial" w:eastAsia="Arial" w:hAnsi="Arial" w:cs="Arial"/>
          <w:sz w:val="20"/>
          <w:szCs w:val="20"/>
        </w:rPr>
        <w:tab/>
        <w:t>25</w:t>
      </w:r>
      <w:r>
        <w:rPr>
          <w:rFonts w:ascii="Arial" w:eastAsia="Arial" w:hAnsi="Arial" w:cs="Arial"/>
          <w:sz w:val="20"/>
          <w:szCs w:val="20"/>
        </w:rPr>
        <w:tab/>
        <w:t>22</w:t>
      </w:r>
      <w:r>
        <w:rPr>
          <w:rFonts w:ascii="Arial" w:eastAsia="Arial" w:hAnsi="Arial" w:cs="Arial"/>
          <w:sz w:val="20"/>
          <w:szCs w:val="20"/>
        </w:rPr>
        <w:tab/>
        <w:t>30</w:t>
      </w:r>
      <w:r>
        <w:rPr>
          <w:rFonts w:ascii="Arial" w:eastAsia="Arial" w:hAnsi="Arial" w:cs="Arial"/>
          <w:sz w:val="20"/>
          <w:szCs w:val="20"/>
        </w:rPr>
        <w:tab/>
        <w:t>34</w:t>
      </w:r>
      <w:r>
        <w:rPr>
          <w:rFonts w:ascii="Arial" w:eastAsia="Arial" w:hAnsi="Arial" w:cs="Arial"/>
          <w:sz w:val="20"/>
          <w:szCs w:val="20"/>
        </w:rPr>
        <w:tab/>
        <w:t>20</w:t>
      </w:r>
      <w:r>
        <w:rPr>
          <w:rFonts w:ascii="Arial" w:eastAsia="Arial" w:hAnsi="Arial" w:cs="Arial"/>
          <w:sz w:val="20"/>
          <w:szCs w:val="20"/>
        </w:rPr>
        <w:tab/>
        <w:t>32</w:t>
      </w:r>
    </w:p>
    <w:p w14:paraId="52B0EABD"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sz w:val="20"/>
          <w:szCs w:val="20"/>
        </w:rPr>
      </w:pPr>
    </w:p>
    <w:p w14:paraId="682A3098"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sz w:val="20"/>
          <w:szCs w:val="20"/>
        </w:rPr>
      </w:pPr>
      <w:r>
        <w:rPr>
          <w:rFonts w:ascii="Arial" w:eastAsia="Arial" w:hAnsi="Arial" w:cs="Arial"/>
          <w:sz w:val="20"/>
          <w:szCs w:val="20"/>
        </w:rPr>
        <w:t xml:space="preserve">Compute the mean and standard deviation for these data. How accurate are the estimated considering the mean score across all participants? How does the standard deviation help to interpret the mean? </w:t>
      </w:r>
    </w:p>
    <w:p w14:paraId="3597328D"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sz w:val="20"/>
          <w:szCs w:val="20"/>
        </w:rPr>
      </w:pPr>
    </w:p>
    <w:p w14:paraId="047B2451"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sz w:val="20"/>
          <w:szCs w:val="20"/>
        </w:rPr>
      </w:pPr>
      <w:r>
        <w:rPr>
          <w:rFonts w:ascii="Arial" w:eastAsia="Arial" w:hAnsi="Arial" w:cs="Arial"/>
          <w:sz w:val="20"/>
          <w:szCs w:val="20"/>
        </w:rPr>
        <w:t>23. Following up on #22, in a second experiment, people are presented with the same 25-cm piece of rope, but for one minute before making their estimates of the ropes length. Ten people gave the following estimates (in cm):</w:t>
      </w:r>
    </w:p>
    <w:p w14:paraId="032CE9C8"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sz w:val="20"/>
          <w:szCs w:val="20"/>
        </w:rPr>
      </w:pPr>
    </w:p>
    <w:p w14:paraId="6D115387"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jc w:val="center"/>
        <w:rPr>
          <w:rFonts w:ascii="Arial" w:eastAsia="Arial" w:hAnsi="Arial" w:cs="Arial"/>
          <w:sz w:val="20"/>
          <w:szCs w:val="20"/>
        </w:rPr>
      </w:pPr>
      <w:r>
        <w:rPr>
          <w:rFonts w:ascii="Arial" w:eastAsia="Arial" w:hAnsi="Arial" w:cs="Arial"/>
          <w:sz w:val="20"/>
          <w:szCs w:val="20"/>
        </w:rPr>
        <w:t>23</w:t>
      </w:r>
      <w:r>
        <w:rPr>
          <w:rFonts w:ascii="Arial" w:eastAsia="Arial" w:hAnsi="Arial" w:cs="Arial"/>
          <w:sz w:val="20"/>
          <w:szCs w:val="20"/>
        </w:rPr>
        <w:tab/>
        <w:t>27</w:t>
      </w:r>
      <w:r>
        <w:rPr>
          <w:rFonts w:ascii="Arial" w:eastAsia="Arial" w:hAnsi="Arial" w:cs="Arial"/>
          <w:sz w:val="20"/>
          <w:szCs w:val="20"/>
        </w:rPr>
        <w:tab/>
        <w:t>25</w:t>
      </w:r>
      <w:r>
        <w:rPr>
          <w:rFonts w:ascii="Arial" w:eastAsia="Arial" w:hAnsi="Arial" w:cs="Arial"/>
          <w:sz w:val="20"/>
          <w:szCs w:val="20"/>
        </w:rPr>
        <w:tab/>
        <w:t>23</w:t>
      </w:r>
      <w:r>
        <w:rPr>
          <w:rFonts w:ascii="Arial" w:eastAsia="Arial" w:hAnsi="Arial" w:cs="Arial"/>
          <w:sz w:val="20"/>
          <w:szCs w:val="20"/>
        </w:rPr>
        <w:tab/>
        <w:t>26</w:t>
      </w:r>
      <w:r>
        <w:rPr>
          <w:rFonts w:ascii="Arial" w:eastAsia="Arial" w:hAnsi="Arial" w:cs="Arial"/>
          <w:sz w:val="20"/>
          <w:szCs w:val="20"/>
        </w:rPr>
        <w:tab/>
        <w:t>24</w:t>
      </w:r>
      <w:r>
        <w:rPr>
          <w:rFonts w:ascii="Arial" w:eastAsia="Arial" w:hAnsi="Arial" w:cs="Arial"/>
          <w:sz w:val="20"/>
          <w:szCs w:val="20"/>
        </w:rPr>
        <w:tab/>
        <w:t>26</w:t>
      </w:r>
      <w:r>
        <w:rPr>
          <w:rFonts w:ascii="Arial" w:eastAsia="Arial" w:hAnsi="Arial" w:cs="Arial"/>
          <w:sz w:val="20"/>
          <w:szCs w:val="20"/>
        </w:rPr>
        <w:tab/>
        <w:t>22</w:t>
      </w:r>
      <w:r>
        <w:rPr>
          <w:rFonts w:ascii="Arial" w:eastAsia="Arial" w:hAnsi="Arial" w:cs="Arial"/>
          <w:sz w:val="20"/>
          <w:szCs w:val="20"/>
        </w:rPr>
        <w:tab/>
        <w:t>23</w:t>
      </w:r>
      <w:r>
        <w:rPr>
          <w:rFonts w:ascii="Arial" w:eastAsia="Arial" w:hAnsi="Arial" w:cs="Arial"/>
          <w:sz w:val="20"/>
          <w:szCs w:val="20"/>
        </w:rPr>
        <w:tab/>
        <w:t>26</w:t>
      </w:r>
    </w:p>
    <w:p w14:paraId="4CBE52E3"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sz w:val="20"/>
          <w:szCs w:val="20"/>
        </w:rPr>
      </w:pPr>
    </w:p>
    <w:p w14:paraId="3C7EAE26"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sz w:val="20"/>
          <w:szCs w:val="20"/>
        </w:rPr>
      </w:pPr>
      <w:r>
        <w:rPr>
          <w:rFonts w:ascii="Arial" w:eastAsia="Arial" w:hAnsi="Arial" w:cs="Arial"/>
          <w:sz w:val="20"/>
          <w:szCs w:val="20"/>
        </w:rPr>
        <w:t>Compute the mean and standard deviation for these data. How accurate are the estimated considering the mean score across all participants? How does the standard deviation help to interpret the mean?</w:t>
      </w:r>
    </w:p>
    <w:p w14:paraId="62EBBFEB"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sz w:val="20"/>
          <w:szCs w:val="20"/>
        </w:rPr>
      </w:pPr>
    </w:p>
    <w:p w14:paraId="092E8B97"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sz w:val="20"/>
          <w:szCs w:val="20"/>
        </w:rPr>
      </w:pPr>
    </w:p>
    <w:p w14:paraId="59ADE4F0"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sz w:val="20"/>
          <w:szCs w:val="20"/>
        </w:rPr>
      </w:pPr>
      <w:r>
        <w:rPr>
          <w:rFonts w:ascii="Arial" w:eastAsia="Arial" w:hAnsi="Arial" w:cs="Arial"/>
          <w:sz w:val="20"/>
          <w:szCs w:val="20"/>
        </w:rPr>
        <w:t>24. An organizational psychologist studied how satisfied employees were in two different companies. All employees were given a job satisfaction test on which scores could range from 1 to 7, with higher scores indicating greater satisfaction. The scores were as follows:</w:t>
      </w:r>
    </w:p>
    <w:p w14:paraId="7F34B728"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sz w:val="20"/>
          <w:szCs w:val="20"/>
        </w:rPr>
      </w:pPr>
    </w:p>
    <w:p w14:paraId="24636FEC"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sz w:val="20"/>
          <w:szCs w:val="20"/>
        </w:rPr>
      </w:pPr>
      <w:r>
        <w:rPr>
          <w:rFonts w:ascii="Arial" w:eastAsia="Arial" w:hAnsi="Arial" w:cs="Arial"/>
          <w:sz w:val="20"/>
          <w:szCs w:val="20"/>
        </w:rPr>
        <w:t>Company A:</w:t>
      </w:r>
      <w:r>
        <w:rPr>
          <w:rFonts w:ascii="Arial" w:eastAsia="Arial" w:hAnsi="Arial" w:cs="Arial"/>
          <w:sz w:val="20"/>
          <w:szCs w:val="20"/>
        </w:rPr>
        <w:tab/>
        <w:t>4</w:t>
      </w:r>
      <w:r>
        <w:rPr>
          <w:rFonts w:ascii="Arial" w:eastAsia="Arial" w:hAnsi="Arial" w:cs="Arial"/>
          <w:sz w:val="20"/>
          <w:szCs w:val="20"/>
        </w:rPr>
        <w:tab/>
        <w:t>6</w:t>
      </w:r>
      <w:r>
        <w:rPr>
          <w:rFonts w:ascii="Arial" w:eastAsia="Arial" w:hAnsi="Arial" w:cs="Arial"/>
          <w:sz w:val="20"/>
          <w:szCs w:val="20"/>
        </w:rPr>
        <w:tab/>
        <w:t>5</w:t>
      </w:r>
      <w:r>
        <w:rPr>
          <w:rFonts w:ascii="Arial" w:eastAsia="Arial" w:hAnsi="Arial" w:cs="Arial"/>
          <w:sz w:val="20"/>
          <w:szCs w:val="20"/>
        </w:rPr>
        <w:tab/>
        <w:t>4</w:t>
      </w:r>
      <w:r>
        <w:rPr>
          <w:rFonts w:ascii="Arial" w:eastAsia="Arial" w:hAnsi="Arial" w:cs="Arial"/>
          <w:sz w:val="20"/>
          <w:szCs w:val="20"/>
        </w:rPr>
        <w:tab/>
        <w:t>3</w:t>
      </w:r>
      <w:r>
        <w:rPr>
          <w:rFonts w:ascii="Arial" w:eastAsia="Arial" w:hAnsi="Arial" w:cs="Arial"/>
          <w:sz w:val="20"/>
          <w:szCs w:val="20"/>
        </w:rPr>
        <w:tab/>
        <w:t>2</w:t>
      </w:r>
    </w:p>
    <w:p w14:paraId="15C963EA"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sz w:val="20"/>
          <w:szCs w:val="20"/>
        </w:rPr>
      </w:pPr>
      <w:r>
        <w:rPr>
          <w:rFonts w:ascii="Arial" w:eastAsia="Arial" w:hAnsi="Arial" w:cs="Arial"/>
          <w:sz w:val="20"/>
          <w:szCs w:val="20"/>
        </w:rPr>
        <w:t>Company B</w:t>
      </w:r>
      <w:r>
        <w:rPr>
          <w:rFonts w:ascii="Arial" w:eastAsia="Arial" w:hAnsi="Arial" w:cs="Arial"/>
          <w:sz w:val="20"/>
          <w:szCs w:val="20"/>
        </w:rPr>
        <w:tab/>
        <w:t>4</w:t>
      </w:r>
      <w:r>
        <w:rPr>
          <w:rFonts w:ascii="Arial" w:eastAsia="Arial" w:hAnsi="Arial" w:cs="Arial"/>
          <w:sz w:val="20"/>
          <w:szCs w:val="20"/>
        </w:rPr>
        <w:tab/>
        <w:t>4</w:t>
      </w:r>
      <w:r>
        <w:rPr>
          <w:rFonts w:ascii="Arial" w:eastAsia="Arial" w:hAnsi="Arial" w:cs="Arial"/>
          <w:sz w:val="20"/>
          <w:szCs w:val="20"/>
        </w:rPr>
        <w:tab/>
        <w:t>4</w:t>
      </w:r>
      <w:r>
        <w:rPr>
          <w:rFonts w:ascii="Arial" w:eastAsia="Arial" w:hAnsi="Arial" w:cs="Arial"/>
          <w:sz w:val="20"/>
          <w:szCs w:val="20"/>
        </w:rPr>
        <w:tab/>
        <w:t>4</w:t>
      </w:r>
      <w:r>
        <w:rPr>
          <w:rFonts w:ascii="Arial" w:eastAsia="Arial" w:hAnsi="Arial" w:cs="Arial"/>
          <w:sz w:val="20"/>
          <w:szCs w:val="20"/>
        </w:rPr>
        <w:tab/>
        <w:t>4</w:t>
      </w:r>
      <w:r>
        <w:rPr>
          <w:rFonts w:ascii="Arial" w:eastAsia="Arial" w:hAnsi="Arial" w:cs="Arial"/>
          <w:sz w:val="20"/>
          <w:szCs w:val="20"/>
        </w:rPr>
        <w:tab/>
        <w:t>4</w:t>
      </w:r>
    </w:p>
    <w:p w14:paraId="6A0ABDCE"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sz w:val="20"/>
          <w:szCs w:val="20"/>
        </w:rPr>
      </w:pPr>
    </w:p>
    <w:p w14:paraId="392071B6"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sz w:val="20"/>
          <w:szCs w:val="20"/>
        </w:rPr>
      </w:pPr>
      <w:r>
        <w:rPr>
          <w:rFonts w:ascii="Arial" w:eastAsia="Arial" w:hAnsi="Arial" w:cs="Arial"/>
          <w:sz w:val="20"/>
          <w:szCs w:val="20"/>
        </w:rPr>
        <w:t>Compute the mean and standard deviation for each company. Based on the results, compare employee satisfaction in the two companies. How do the standard deviations help to interpret the means?</w:t>
      </w:r>
    </w:p>
    <w:p w14:paraId="2CB71FD8"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color w:val="FF0000"/>
          <w:sz w:val="20"/>
          <w:szCs w:val="20"/>
        </w:rPr>
      </w:pPr>
    </w:p>
    <w:p w14:paraId="084D7B50"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sz w:val="20"/>
          <w:szCs w:val="20"/>
        </w:rPr>
      </w:pPr>
      <w:r>
        <w:rPr>
          <w:rFonts w:ascii="Arial" w:eastAsia="Arial" w:hAnsi="Arial" w:cs="Arial"/>
          <w:sz w:val="20"/>
          <w:szCs w:val="20"/>
        </w:rPr>
        <w:t xml:space="preserve">25. Suppose scores on a math achievement test approximate a normal distribution with </w:t>
      </w:r>
      <w:r>
        <w:rPr>
          <w:rFonts w:ascii="Arial" w:eastAsia="Arial" w:hAnsi="Arial" w:cs="Arial"/>
          <w:i/>
          <w:sz w:val="20"/>
          <w:szCs w:val="20"/>
        </w:rPr>
        <w:t>M</w:t>
      </w:r>
      <w:r>
        <w:rPr>
          <w:rFonts w:ascii="Arial" w:eastAsia="Arial" w:hAnsi="Arial" w:cs="Arial"/>
          <w:sz w:val="20"/>
          <w:szCs w:val="20"/>
        </w:rPr>
        <w:t xml:space="preserve"> = 500, min = 350, and max = 650. Estimate the standard deviation of this distribution.</w:t>
      </w:r>
    </w:p>
    <w:p w14:paraId="1F805760"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color w:val="FF0000"/>
          <w:sz w:val="20"/>
          <w:szCs w:val="20"/>
        </w:rPr>
      </w:pPr>
    </w:p>
    <w:p w14:paraId="19A4B0E7"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sz w:val="20"/>
          <w:szCs w:val="20"/>
        </w:rPr>
      </w:pPr>
      <w:r>
        <w:rPr>
          <w:rFonts w:ascii="Arial" w:eastAsia="Arial" w:hAnsi="Arial" w:cs="Arial"/>
          <w:sz w:val="20"/>
          <w:szCs w:val="20"/>
        </w:rPr>
        <w:t>26. Two students who took a statistics class received the following Quiz scores (each Quiz is out of 100 points): Student A: 60, 90, 80, 60, 80 and Student B: 40, 100, 100, 40, 90. If you had an upcoming statistics test, who would you have rather had as a study partner, A or B? Support your answer.</w:t>
      </w:r>
    </w:p>
    <w:p w14:paraId="5E235C24"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sz w:val="20"/>
          <w:szCs w:val="20"/>
        </w:rPr>
      </w:pPr>
    </w:p>
    <w:p w14:paraId="0D92C333"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sz w:val="20"/>
          <w:szCs w:val="20"/>
        </w:rPr>
      </w:pPr>
      <w:r>
        <w:rPr>
          <w:rFonts w:ascii="Arial" w:eastAsia="Arial" w:hAnsi="Arial" w:cs="Arial"/>
          <w:sz w:val="20"/>
          <w:szCs w:val="20"/>
        </w:rPr>
        <w:t>27. Consider the two histograms displayed below. The histogram labeled X1 has a mean of 54 and the histogram labeled X2 has a mean of 53. Please indicate which one has a larger standard deviation and WHY that histogram has the larger standard deviation. (It is not necessary to do any calculations.)</w:t>
      </w:r>
    </w:p>
    <w:p w14:paraId="52572124"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sz w:val="20"/>
          <w:szCs w:val="20"/>
        </w:rPr>
      </w:pPr>
    </w:p>
    <w:p w14:paraId="739F42F5"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sz w:val="20"/>
          <w:szCs w:val="20"/>
        </w:rPr>
      </w:pPr>
      <w:r>
        <w:rPr>
          <w:rFonts w:ascii="Arial" w:eastAsia="Arial" w:hAnsi="Arial" w:cs="Arial"/>
          <w:noProof/>
          <w:sz w:val="20"/>
          <w:szCs w:val="20"/>
        </w:rPr>
        <w:lastRenderedPageBreak/>
        <w:drawing>
          <wp:inline distT="0" distB="0" distL="0" distR="0" wp14:anchorId="25561639" wp14:editId="729F5176">
            <wp:extent cx="2952750" cy="2238375"/>
            <wp:effectExtent l="0" t="0" r="0" b="0"/>
            <wp:docPr id="7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9"/>
                    <a:srcRect/>
                    <a:stretch>
                      <a:fillRect/>
                    </a:stretch>
                  </pic:blipFill>
                  <pic:spPr>
                    <a:xfrm>
                      <a:off x="0" y="0"/>
                      <a:ext cx="2952750" cy="2238375"/>
                    </a:xfrm>
                    <a:prstGeom prst="rect">
                      <a:avLst/>
                    </a:prstGeom>
                    <a:ln/>
                  </pic:spPr>
                </pic:pic>
              </a:graphicData>
            </a:graphic>
          </wp:inline>
        </w:drawing>
      </w:r>
      <w:r>
        <w:rPr>
          <w:rFonts w:ascii="Arial" w:eastAsia="Arial" w:hAnsi="Arial" w:cs="Arial"/>
          <w:noProof/>
          <w:sz w:val="20"/>
          <w:szCs w:val="20"/>
        </w:rPr>
        <w:drawing>
          <wp:inline distT="0" distB="0" distL="0" distR="0" wp14:anchorId="65050404" wp14:editId="0C77F9E1">
            <wp:extent cx="2952750" cy="2238375"/>
            <wp:effectExtent l="0" t="0" r="0" b="0"/>
            <wp:docPr id="7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0"/>
                    <a:srcRect/>
                    <a:stretch>
                      <a:fillRect/>
                    </a:stretch>
                  </pic:blipFill>
                  <pic:spPr>
                    <a:xfrm>
                      <a:off x="0" y="0"/>
                      <a:ext cx="2952750" cy="2238375"/>
                    </a:xfrm>
                    <a:prstGeom prst="rect">
                      <a:avLst/>
                    </a:prstGeom>
                    <a:ln/>
                  </pic:spPr>
                </pic:pic>
              </a:graphicData>
            </a:graphic>
          </wp:inline>
        </w:drawing>
      </w:r>
    </w:p>
    <w:p w14:paraId="3FD8ABE3"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color w:val="FF0000"/>
          <w:sz w:val="20"/>
          <w:szCs w:val="20"/>
        </w:rPr>
      </w:pPr>
    </w:p>
    <w:p w14:paraId="7646F91B" w14:textId="77777777" w:rsidR="007A5850" w:rsidRDefault="007A5850">
      <w:pPr>
        <w:pBdr>
          <w:top w:val="nil"/>
          <w:left w:val="nil"/>
          <w:bottom w:val="nil"/>
          <w:right w:val="nil"/>
          <w:between w:val="nil"/>
        </w:pBdr>
        <w:rPr>
          <w:rFonts w:ascii="Arial" w:eastAsia="Arial" w:hAnsi="Arial" w:cs="Arial"/>
          <w:sz w:val="20"/>
          <w:szCs w:val="20"/>
        </w:rPr>
      </w:pPr>
    </w:p>
    <w:p w14:paraId="0A3AACE6" w14:textId="77777777" w:rsidR="007A5850" w:rsidRDefault="007A5850">
      <w:pPr>
        <w:pStyle w:val="Heading1"/>
        <w:pBdr>
          <w:top w:val="nil"/>
          <w:left w:val="nil"/>
          <w:bottom w:val="nil"/>
          <w:right w:val="nil"/>
          <w:between w:val="nil"/>
        </w:pBdr>
        <w:rPr>
          <w:rFonts w:ascii="Arial" w:eastAsia="Arial" w:hAnsi="Arial" w:cs="Arial"/>
          <w:sz w:val="20"/>
          <w:szCs w:val="20"/>
        </w:rPr>
      </w:pPr>
      <w:r>
        <w:rPr>
          <w:rFonts w:ascii="Arial" w:eastAsia="Arial" w:hAnsi="Arial" w:cs="Arial"/>
        </w:rPr>
        <w:t>Chapter 6: Standard Scores and Normal Distribution</w:t>
      </w:r>
    </w:p>
    <w:p w14:paraId="0807BA4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noProof/>
          <w:sz w:val="20"/>
          <w:szCs w:val="20"/>
        </w:rPr>
        <w:drawing>
          <wp:inline distT="0" distB="0" distL="0" distR="0" wp14:anchorId="3EB307BC" wp14:editId="753C85D2">
            <wp:extent cx="1843088" cy="2216093"/>
            <wp:effectExtent l="0" t="0" r="0" b="0"/>
            <wp:docPr id="7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1"/>
                    <a:srcRect/>
                    <a:stretch>
                      <a:fillRect/>
                    </a:stretch>
                  </pic:blipFill>
                  <pic:spPr>
                    <a:xfrm>
                      <a:off x="0" y="0"/>
                      <a:ext cx="1843088" cy="2216093"/>
                    </a:xfrm>
                    <a:prstGeom prst="rect">
                      <a:avLst/>
                    </a:prstGeom>
                    <a:ln/>
                  </pic:spPr>
                </pic:pic>
              </a:graphicData>
            </a:graphic>
          </wp:inline>
        </w:drawing>
      </w:r>
    </w:p>
    <w:p w14:paraId="2B826E58" w14:textId="77777777" w:rsidR="007A5850" w:rsidRDefault="007A5850">
      <w:pPr>
        <w:pStyle w:val="Heading2"/>
        <w:pBdr>
          <w:top w:val="nil"/>
          <w:left w:val="nil"/>
          <w:bottom w:val="nil"/>
          <w:right w:val="nil"/>
          <w:between w:val="nil"/>
        </w:pBdr>
        <w:rPr>
          <w:rFonts w:ascii="Arial" w:eastAsia="Arial" w:hAnsi="Arial" w:cs="Arial"/>
        </w:rPr>
      </w:pPr>
      <w:bookmarkStart w:id="59" w:name="_tlh8khfxbho6" w:colFirst="0" w:colLast="0"/>
      <w:bookmarkEnd w:id="59"/>
      <w:r>
        <w:rPr>
          <w:rFonts w:ascii="Arial" w:eastAsia="Arial" w:hAnsi="Arial" w:cs="Arial"/>
        </w:rPr>
        <w:t>6.1 Comparing Scores across Distributions</w:t>
      </w:r>
    </w:p>
    <w:p w14:paraId="45CFE80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picture above does a great job of introducing the concept of </w:t>
      </w:r>
      <w:r>
        <w:rPr>
          <w:rFonts w:ascii="Arial" w:eastAsia="Arial" w:hAnsi="Arial" w:cs="Arial"/>
          <w:b/>
          <w:sz w:val="20"/>
          <w:szCs w:val="20"/>
        </w:rPr>
        <w:t>standard scores</w:t>
      </w:r>
      <w:r>
        <w:rPr>
          <w:rFonts w:ascii="Arial" w:eastAsia="Arial" w:hAnsi="Arial" w:cs="Arial"/>
          <w:sz w:val="20"/>
          <w:szCs w:val="20"/>
        </w:rPr>
        <w:t xml:space="preserve"> and why comparing across distributions is tricky. The gentleman was under the impression the numbers the lady gave him meant something other than what she meant, that is, how the gentleman interpreted 42 was not what the lady meant as 42. Thus, the cartoon illustrates that when comparing across distributions, you cannot rely on raw scores; rather, raw data must be converted into a standard measure that will be understandable in any distribution.</w:t>
      </w:r>
    </w:p>
    <w:p w14:paraId="540642DE" w14:textId="77777777" w:rsidR="007A5850" w:rsidRDefault="007A5850">
      <w:pPr>
        <w:pBdr>
          <w:top w:val="nil"/>
          <w:left w:val="nil"/>
          <w:bottom w:val="nil"/>
          <w:right w:val="nil"/>
          <w:between w:val="nil"/>
        </w:pBdr>
        <w:jc w:val="both"/>
        <w:rPr>
          <w:rFonts w:ascii="Arial" w:eastAsia="Arial" w:hAnsi="Arial" w:cs="Arial"/>
          <w:sz w:val="20"/>
          <w:szCs w:val="20"/>
        </w:rPr>
      </w:pPr>
    </w:p>
    <w:p w14:paraId="0F401A1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 understand why comparing across distributions is problematic, consider the following situation: You have a friend, Stu, who thinks he is smarter than you. Both you and Stu take the same 19</w:t>
      </w:r>
      <w:r>
        <w:rPr>
          <w:rFonts w:ascii="Arial" w:eastAsia="Arial" w:hAnsi="Arial" w:cs="Arial"/>
          <w:sz w:val="20"/>
          <w:szCs w:val="20"/>
          <w:vertAlign w:val="superscript"/>
        </w:rPr>
        <w:t>th</w:t>
      </w:r>
      <w:r>
        <w:rPr>
          <w:rFonts w:ascii="Arial" w:eastAsia="Arial" w:hAnsi="Arial" w:cs="Arial"/>
          <w:sz w:val="20"/>
          <w:szCs w:val="20"/>
        </w:rPr>
        <w:t xml:space="preserve"> Century American Literature course from the same professor, in the same semester, but in different class sections. You have a test in that course on the same day and the content of the test is exactly the same. On the test, Stu obtains 85 out of 100 points and you obtain 80 out of 100 points. Of course, Stu starts bragging and boasting about his 19th Century American Literature intelligence. But who </w:t>
      </w:r>
      <w:r>
        <w:rPr>
          <w:rFonts w:ascii="Arial" w:eastAsia="Arial" w:hAnsi="Arial" w:cs="Arial"/>
          <w:i/>
          <w:sz w:val="20"/>
          <w:szCs w:val="20"/>
        </w:rPr>
        <w:t>really</w:t>
      </w:r>
      <w:r>
        <w:rPr>
          <w:rFonts w:ascii="Arial" w:eastAsia="Arial" w:hAnsi="Arial" w:cs="Arial"/>
          <w:sz w:val="20"/>
          <w:szCs w:val="20"/>
        </w:rPr>
        <w:t xml:space="preserve"> did better on this test?</w:t>
      </w:r>
    </w:p>
    <w:p w14:paraId="2934A25E" w14:textId="77777777" w:rsidR="007A5850" w:rsidRDefault="007A5850">
      <w:pPr>
        <w:pBdr>
          <w:top w:val="nil"/>
          <w:left w:val="nil"/>
          <w:bottom w:val="nil"/>
          <w:right w:val="nil"/>
          <w:between w:val="nil"/>
        </w:pBdr>
        <w:jc w:val="both"/>
        <w:rPr>
          <w:rFonts w:ascii="Arial" w:eastAsia="Arial" w:hAnsi="Arial" w:cs="Arial"/>
          <w:sz w:val="20"/>
          <w:szCs w:val="20"/>
        </w:rPr>
      </w:pPr>
    </w:p>
    <w:p w14:paraId="6345BFB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It’s true your score of 80 was less than Stu’s score of 85, but what happens when you consider information about each class’ test score distribution? Say each test was on the same material and included the same </w:t>
      </w:r>
      <w:r>
        <w:rPr>
          <w:rFonts w:ascii="Arial" w:eastAsia="Arial" w:hAnsi="Arial" w:cs="Arial"/>
          <w:sz w:val="20"/>
          <w:szCs w:val="20"/>
        </w:rPr>
        <w:lastRenderedPageBreak/>
        <w:t xml:space="preserve">content, but the makeup of each test was slightly different (e.g., more multiple choice questions for one section, slightly differently-worded questions). Indeed, maybe the classes were a little different since there are different students in each section and the professor may adjust change lessons accordingly. That said, assume your class’ mean test grade was </w:t>
      </w:r>
      <w:r>
        <w:rPr>
          <w:rFonts w:ascii="Arial" w:eastAsia="Arial" w:hAnsi="Arial" w:cs="Arial"/>
          <w:i/>
          <w:sz w:val="20"/>
          <w:szCs w:val="20"/>
        </w:rPr>
        <w:t>M</w:t>
      </w:r>
      <w:r>
        <w:rPr>
          <w:rFonts w:ascii="Arial" w:eastAsia="Arial" w:hAnsi="Arial" w:cs="Arial"/>
          <w:sz w:val="20"/>
          <w:szCs w:val="20"/>
        </w:rPr>
        <w:t xml:space="preserve"> = 75 points and Stu’s class mean was </w:t>
      </w:r>
      <w:r>
        <w:rPr>
          <w:rFonts w:ascii="Arial" w:eastAsia="Arial" w:hAnsi="Arial" w:cs="Arial"/>
          <w:i/>
          <w:sz w:val="20"/>
          <w:szCs w:val="20"/>
        </w:rPr>
        <w:t>M</w:t>
      </w:r>
      <w:r>
        <w:rPr>
          <w:rFonts w:ascii="Arial" w:eastAsia="Arial" w:hAnsi="Arial" w:cs="Arial"/>
          <w:sz w:val="20"/>
          <w:szCs w:val="20"/>
        </w:rPr>
        <w:t xml:space="preserve"> = 80 points. Now who did better? When you take the mean of each class into account, it seems you and Stu performed equally, because both scores were 5 points above your respective class mean. However, because the means of each class are different, this suggests the underlying test score distributions in each class were also different; hence, a 5 point difference in one class may be different than a 5 point difference in the other. Thus, the 5 point differences must be considered </w:t>
      </w:r>
      <w:r>
        <w:rPr>
          <w:rFonts w:ascii="Arial" w:eastAsia="Arial" w:hAnsi="Arial" w:cs="Arial"/>
          <w:i/>
          <w:sz w:val="20"/>
          <w:szCs w:val="20"/>
        </w:rPr>
        <w:t>relative</w:t>
      </w:r>
      <w:r>
        <w:rPr>
          <w:rFonts w:ascii="Arial" w:eastAsia="Arial" w:hAnsi="Arial" w:cs="Arial"/>
          <w:sz w:val="20"/>
          <w:szCs w:val="20"/>
        </w:rPr>
        <w:t xml:space="preserve"> to the class distribution.</w:t>
      </w:r>
    </w:p>
    <w:p w14:paraId="05D8F24E" w14:textId="77777777" w:rsidR="007A5850" w:rsidRDefault="007A5850">
      <w:pPr>
        <w:pBdr>
          <w:top w:val="nil"/>
          <w:left w:val="nil"/>
          <w:bottom w:val="nil"/>
          <w:right w:val="nil"/>
          <w:between w:val="nil"/>
        </w:pBdr>
        <w:jc w:val="both"/>
        <w:rPr>
          <w:rFonts w:ascii="Arial" w:eastAsia="Arial" w:hAnsi="Arial" w:cs="Arial"/>
          <w:sz w:val="20"/>
          <w:szCs w:val="20"/>
        </w:rPr>
      </w:pPr>
    </w:p>
    <w:p w14:paraId="6ED4427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So, who did better, you or Stu? What you need is a ‘standard measure’ to compare your scores across the two class distributions. Fortunately, we already know of such a measure: the </w:t>
      </w:r>
      <w:r>
        <w:rPr>
          <w:rFonts w:ascii="Arial" w:eastAsia="Arial" w:hAnsi="Arial" w:cs="Arial"/>
          <w:i/>
          <w:sz w:val="20"/>
          <w:szCs w:val="20"/>
        </w:rPr>
        <w:t>standard deviation</w:t>
      </w:r>
      <w:r>
        <w:rPr>
          <w:rFonts w:ascii="Arial" w:eastAsia="Arial" w:hAnsi="Arial" w:cs="Arial"/>
          <w:sz w:val="20"/>
          <w:szCs w:val="20"/>
        </w:rPr>
        <w:t>. Remember, the standard deviation is the average difference between a score (x) and the mean (</w:t>
      </w:r>
      <w:r>
        <w:rPr>
          <w:rFonts w:ascii="Arial" w:eastAsia="Arial" w:hAnsi="Arial" w:cs="Arial"/>
          <w:i/>
          <w:sz w:val="20"/>
          <w:szCs w:val="20"/>
        </w:rPr>
        <w:t>M</w:t>
      </w:r>
      <w:r>
        <w:rPr>
          <w:rFonts w:ascii="Arial" w:eastAsia="Arial" w:hAnsi="Arial" w:cs="Arial"/>
          <w:sz w:val="20"/>
          <w:szCs w:val="20"/>
        </w:rPr>
        <w:t>) of a distribution. Although the value of the standard deviation changes depending on the data in the distribution, a standard deviation means the same thing in any distribution. For example, one standard deviation from the mean means the same thing regardless of the underlying distribution. Similarly, knowing a score is two standard deviations away from the mean would mean the same thing in any distribution. Thus, the standard deviation measures the distance between a score and the mean of a distribution and that distance can be used to compare across different distributions, because standard deviations have a universal meaning.</w:t>
      </w:r>
    </w:p>
    <w:p w14:paraId="6007E9C3" w14:textId="77777777" w:rsidR="007A5850" w:rsidRDefault="007A5850">
      <w:pPr>
        <w:pBdr>
          <w:top w:val="nil"/>
          <w:left w:val="nil"/>
          <w:bottom w:val="nil"/>
          <w:right w:val="nil"/>
          <w:between w:val="nil"/>
        </w:pBdr>
        <w:jc w:val="both"/>
        <w:rPr>
          <w:rFonts w:ascii="Arial" w:eastAsia="Arial" w:hAnsi="Arial" w:cs="Arial"/>
          <w:sz w:val="20"/>
          <w:szCs w:val="20"/>
        </w:rPr>
      </w:pPr>
    </w:p>
    <w:p w14:paraId="2A9FBFC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When you measure the number of standard deviations between your test score and the mean of your class, you can compare that difference, which is in numbers of standard deviations, to the number of standard deviations between Stu’s test score and the mean of his class. The question is how do you do this? The measure of the number of standard deviations between any raw score and the mean of a distribution is a </w:t>
      </w:r>
      <w:r>
        <w:rPr>
          <w:rFonts w:ascii="Arial" w:eastAsia="Arial" w:hAnsi="Arial" w:cs="Arial"/>
          <w:b/>
          <w:sz w:val="20"/>
          <w:szCs w:val="20"/>
        </w:rPr>
        <w:t>standard score</w:t>
      </w:r>
      <w:r>
        <w:rPr>
          <w:rFonts w:ascii="Arial" w:eastAsia="Arial" w:hAnsi="Arial" w:cs="Arial"/>
          <w:sz w:val="20"/>
          <w:szCs w:val="20"/>
        </w:rPr>
        <w:t xml:space="preserve">, or </w:t>
      </w:r>
      <w:r>
        <w:rPr>
          <w:rFonts w:ascii="Arial" w:eastAsia="Arial" w:hAnsi="Arial" w:cs="Arial"/>
          <w:b/>
          <w:sz w:val="20"/>
          <w:szCs w:val="20"/>
        </w:rPr>
        <w:t>z-Score</w:t>
      </w:r>
      <w:r>
        <w:rPr>
          <w:rFonts w:ascii="Arial" w:eastAsia="Arial" w:hAnsi="Arial" w:cs="Arial"/>
          <w:sz w:val="20"/>
          <w:szCs w:val="20"/>
        </w:rPr>
        <w:t>.</w:t>
      </w:r>
    </w:p>
    <w:p w14:paraId="4D8CD1EA" w14:textId="77777777" w:rsidR="007A5850" w:rsidRDefault="007A5850">
      <w:pPr>
        <w:pBdr>
          <w:top w:val="nil"/>
          <w:left w:val="nil"/>
          <w:bottom w:val="nil"/>
          <w:right w:val="nil"/>
          <w:between w:val="nil"/>
        </w:pBdr>
        <w:jc w:val="both"/>
        <w:rPr>
          <w:rFonts w:ascii="Arial" w:eastAsia="Arial" w:hAnsi="Arial" w:cs="Arial"/>
          <w:sz w:val="20"/>
          <w:szCs w:val="20"/>
        </w:rPr>
      </w:pPr>
    </w:p>
    <w:p w14:paraId="2E5DE6AF"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6.2 Standard (z) Scores</w:t>
      </w:r>
    </w:p>
    <w:p w14:paraId="636797E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 </w:t>
      </w:r>
      <w:r>
        <w:rPr>
          <w:rFonts w:ascii="Arial" w:eastAsia="Arial" w:hAnsi="Arial" w:cs="Arial"/>
          <w:b/>
          <w:sz w:val="20"/>
          <w:szCs w:val="20"/>
        </w:rPr>
        <w:t>standard score</w:t>
      </w:r>
      <w:r>
        <w:rPr>
          <w:rFonts w:ascii="Arial" w:eastAsia="Arial" w:hAnsi="Arial" w:cs="Arial"/>
          <w:sz w:val="20"/>
          <w:szCs w:val="20"/>
        </w:rPr>
        <w:t xml:space="preserve"> (</w:t>
      </w:r>
      <w:r>
        <w:rPr>
          <w:rFonts w:ascii="Arial" w:eastAsia="Arial" w:hAnsi="Arial" w:cs="Arial"/>
          <w:b/>
          <w:sz w:val="20"/>
          <w:szCs w:val="20"/>
        </w:rPr>
        <w:t>z-Score</w:t>
      </w:r>
      <w:r>
        <w:rPr>
          <w:rFonts w:ascii="Arial" w:eastAsia="Arial" w:hAnsi="Arial" w:cs="Arial"/>
          <w:sz w:val="20"/>
          <w:szCs w:val="20"/>
        </w:rPr>
        <w:t>) measures the number of standard deviations between a score (X) and the mean (</w:t>
      </w:r>
      <w:r>
        <w:rPr>
          <w:rFonts w:ascii="Arial" w:eastAsia="Arial" w:hAnsi="Arial" w:cs="Arial"/>
          <w:i/>
          <w:sz w:val="20"/>
          <w:szCs w:val="20"/>
        </w:rPr>
        <w:t>M</w:t>
      </w:r>
      <w:r>
        <w:rPr>
          <w:rFonts w:ascii="Arial" w:eastAsia="Arial" w:hAnsi="Arial" w:cs="Arial"/>
          <w:sz w:val="20"/>
          <w:szCs w:val="20"/>
        </w:rPr>
        <w:t xml:space="preserve"> or μ). To calculate a standard (z) score for a score, you need the mean of the distribution (</w:t>
      </w:r>
      <w:r>
        <w:rPr>
          <w:rFonts w:ascii="Arial" w:eastAsia="Arial" w:hAnsi="Arial" w:cs="Arial"/>
          <w:i/>
          <w:sz w:val="20"/>
          <w:szCs w:val="20"/>
        </w:rPr>
        <w:t>M</w:t>
      </w:r>
      <w:r>
        <w:rPr>
          <w:rFonts w:ascii="Arial" w:eastAsia="Arial" w:hAnsi="Arial" w:cs="Arial"/>
          <w:sz w:val="20"/>
          <w:szCs w:val="20"/>
        </w:rPr>
        <w:t xml:space="preserve"> or μ), the standard deviation (</w:t>
      </w:r>
      <w:r>
        <w:rPr>
          <w:rFonts w:ascii="Arial" w:eastAsia="Arial" w:hAnsi="Arial" w:cs="Arial"/>
          <w:i/>
          <w:sz w:val="20"/>
          <w:szCs w:val="20"/>
        </w:rPr>
        <w:t>s</w:t>
      </w:r>
      <w:r>
        <w:rPr>
          <w:rFonts w:ascii="Arial" w:eastAsia="Arial" w:hAnsi="Arial" w:cs="Arial"/>
          <w:sz w:val="20"/>
          <w:szCs w:val="20"/>
        </w:rPr>
        <w:t xml:space="preserve"> or σ), and a raw score (X). The formula for calculating a standard score is:</w:t>
      </w:r>
    </w:p>
    <w:p w14:paraId="183B219B" w14:textId="77777777" w:rsidR="007A5850" w:rsidRDefault="007A5850">
      <w:pPr>
        <w:pBdr>
          <w:top w:val="nil"/>
          <w:left w:val="nil"/>
          <w:bottom w:val="nil"/>
          <w:right w:val="nil"/>
          <w:between w:val="nil"/>
        </w:pBdr>
        <w:jc w:val="both"/>
        <w:rPr>
          <w:rFonts w:ascii="Arial" w:eastAsia="Arial" w:hAnsi="Arial" w:cs="Arial"/>
          <w:sz w:val="20"/>
          <w:szCs w:val="20"/>
        </w:rPr>
      </w:pPr>
    </w:p>
    <w:p w14:paraId="2F8502FD" w14:textId="77777777" w:rsidR="007A5850" w:rsidRDefault="007A5850">
      <w:pPr>
        <w:pBdr>
          <w:top w:val="nil"/>
          <w:left w:val="nil"/>
          <w:bottom w:val="nil"/>
          <w:right w:val="nil"/>
          <w:between w:val="nil"/>
        </w:pBdr>
        <w:jc w:val="center"/>
        <w:rPr>
          <w:rFonts w:ascii="Arial" w:eastAsia="Arial" w:hAnsi="Arial" w:cs="Arial"/>
          <w:sz w:val="20"/>
          <w:szCs w:val="20"/>
        </w:rPr>
      </w:pPr>
      <w:hyperlink r:id="rId102">
        <w:r>
          <w:rPr>
            <w:rFonts w:ascii="Arial" w:eastAsia="Arial" w:hAnsi="Arial" w:cs="Arial"/>
            <w:noProof/>
            <w:sz w:val="20"/>
            <w:szCs w:val="20"/>
          </w:rPr>
          <w:drawing>
            <wp:inline distT="19050" distB="19050" distL="19050" distR="19050" wp14:anchorId="2DE6B0EB" wp14:editId="061DE2F1">
              <wp:extent cx="685800" cy="304800"/>
              <wp:effectExtent l="0" t="0" r="0" b="0"/>
              <wp:docPr id="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3"/>
                      <a:srcRect/>
                      <a:stretch>
                        <a:fillRect/>
                      </a:stretch>
                    </pic:blipFill>
                    <pic:spPr>
                      <a:xfrm>
                        <a:off x="0" y="0"/>
                        <a:ext cx="685800" cy="304800"/>
                      </a:xfrm>
                      <a:prstGeom prst="rect">
                        <a:avLst/>
                      </a:prstGeom>
                      <a:ln/>
                    </pic:spPr>
                  </pic:pic>
                </a:graphicData>
              </a:graphic>
            </wp:inline>
          </w:drawing>
        </w:r>
      </w:hyperlink>
    </w:p>
    <w:p w14:paraId="1CD068EC" w14:textId="77777777" w:rsidR="007A5850" w:rsidRDefault="007A5850">
      <w:pPr>
        <w:pBdr>
          <w:top w:val="nil"/>
          <w:left w:val="nil"/>
          <w:bottom w:val="nil"/>
          <w:right w:val="nil"/>
          <w:between w:val="nil"/>
        </w:pBdr>
        <w:jc w:val="center"/>
        <w:rPr>
          <w:rFonts w:ascii="Arial" w:eastAsia="Arial" w:hAnsi="Arial" w:cs="Arial"/>
          <w:sz w:val="20"/>
          <w:szCs w:val="20"/>
        </w:rPr>
      </w:pPr>
    </w:p>
    <w:p w14:paraId="0255E46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And in a sample is:</w:t>
      </w:r>
    </w:p>
    <w:p w14:paraId="34270B05" w14:textId="77777777" w:rsidR="007A5850" w:rsidRDefault="007A5850">
      <w:pPr>
        <w:pBdr>
          <w:top w:val="nil"/>
          <w:left w:val="nil"/>
          <w:bottom w:val="nil"/>
          <w:right w:val="nil"/>
          <w:between w:val="nil"/>
        </w:pBdr>
        <w:jc w:val="center"/>
        <w:rPr>
          <w:rFonts w:ascii="Arial" w:eastAsia="Arial" w:hAnsi="Arial" w:cs="Arial"/>
          <w:sz w:val="20"/>
          <w:szCs w:val="20"/>
        </w:rPr>
      </w:pPr>
      <w:hyperlink r:id="rId104">
        <w:r>
          <w:rPr>
            <w:rFonts w:ascii="Arial" w:eastAsia="Arial" w:hAnsi="Arial" w:cs="Arial"/>
            <w:noProof/>
            <w:sz w:val="20"/>
            <w:szCs w:val="20"/>
          </w:rPr>
          <w:drawing>
            <wp:inline distT="19050" distB="19050" distL="19050" distR="19050" wp14:anchorId="4397FA89" wp14:editId="38734272">
              <wp:extent cx="723900" cy="317500"/>
              <wp:effectExtent l="0" t="0" r="0" b="0"/>
              <wp:docPr id="7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5"/>
                      <a:srcRect/>
                      <a:stretch>
                        <a:fillRect/>
                      </a:stretch>
                    </pic:blipFill>
                    <pic:spPr>
                      <a:xfrm>
                        <a:off x="0" y="0"/>
                        <a:ext cx="723900" cy="317500"/>
                      </a:xfrm>
                      <a:prstGeom prst="rect">
                        <a:avLst/>
                      </a:prstGeom>
                      <a:ln/>
                    </pic:spPr>
                  </pic:pic>
                </a:graphicData>
              </a:graphic>
            </wp:inline>
          </w:drawing>
        </w:r>
      </w:hyperlink>
    </w:p>
    <w:p w14:paraId="58DE97FB" w14:textId="77777777" w:rsidR="007A5850" w:rsidRDefault="007A5850">
      <w:pPr>
        <w:pBdr>
          <w:top w:val="nil"/>
          <w:left w:val="nil"/>
          <w:bottom w:val="nil"/>
          <w:right w:val="nil"/>
          <w:between w:val="nil"/>
        </w:pBdr>
        <w:jc w:val="both"/>
        <w:rPr>
          <w:rFonts w:ascii="Arial" w:eastAsia="Arial" w:hAnsi="Arial" w:cs="Arial"/>
          <w:sz w:val="20"/>
          <w:szCs w:val="20"/>
        </w:rPr>
      </w:pPr>
    </w:p>
    <w:p w14:paraId="6E796ED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Both formulas are functionally equivalent: subtract the mean from a score (X) and divide that difference by the standard deviation. The ’z’ comes from a standard scores when it is calculated from a raw score in a normal distribution (more on this later).</w:t>
      </w:r>
    </w:p>
    <w:p w14:paraId="439F3010" w14:textId="77777777" w:rsidR="007A5850" w:rsidRDefault="007A5850">
      <w:pPr>
        <w:pBdr>
          <w:top w:val="nil"/>
          <w:left w:val="nil"/>
          <w:bottom w:val="nil"/>
          <w:right w:val="nil"/>
          <w:between w:val="nil"/>
        </w:pBdr>
        <w:jc w:val="both"/>
        <w:rPr>
          <w:rFonts w:ascii="Arial" w:eastAsia="Arial" w:hAnsi="Arial" w:cs="Arial"/>
          <w:sz w:val="20"/>
          <w:szCs w:val="20"/>
        </w:rPr>
      </w:pPr>
    </w:p>
    <w:p w14:paraId="4D03A19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Back to you and Stu: Assume the standard deviation for your class is </w:t>
      </w:r>
      <w:r>
        <w:rPr>
          <w:rFonts w:ascii="Arial" w:eastAsia="Arial" w:hAnsi="Arial" w:cs="Arial"/>
          <w:i/>
          <w:sz w:val="20"/>
          <w:szCs w:val="20"/>
        </w:rPr>
        <w:t>s</w:t>
      </w:r>
      <w:r>
        <w:rPr>
          <w:rFonts w:ascii="Arial" w:eastAsia="Arial" w:hAnsi="Arial" w:cs="Arial"/>
          <w:sz w:val="20"/>
          <w:szCs w:val="20"/>
        </w:rPr>
        <w:t xml:space="preserve"> = 1 and the standard deviation for Stu’s class is </w:t>
      </w:r>
      <w:r>
        <w:rPr>
          <w:rFonts w:ascii="Arial" w:eastAsia="Arial" w:hAnsi="Arial" w:cs="Arial"/>
          <w:i/>
          <w:sz w:val="20"/>
          <w:szCs w:val="20"/>
        </w:rPr>
        <w:t>s</w:t>
      </w:r>
      <w:r>
        <w:rPr>
          <w:rFonts w:ascii="Arial" w:eastAsia="Arial" w:hAnsi="Arial" w:cs="Arial"/>
          <w:sz w:val="20"/>
          <w:szCs w:val="20"/>
        </w:rPr>
        <w:t xml:space="preserve"> = 5. Remember, your score was X = 80 and Stu’s was X = 85. Your class' mean was </w:t>
      </w:r>
      <w:r>
        <w:rPr>
          <w:rFonts w:ascii="Arial" w:eastAsia="Arial" w:hAnsi="Arial" w:cs="Arial"/>
          <w:i/>
          <w:sz w:val="20"/>
          <w:szCs w:val="20"/>
        </w:rPr>
        <w:t>M</w:t>
      </w:r>
      <w:r>
        <w:rPr>
          <w:rFonts w:ascii="Arial" w:eastAsia="Arial" w:hAnsi="Arial" w:cs="Arial"/>
          <w:sz w:val="20"/>
          <w:szCs w:val="20"/>
        </w:rPr>
        <w:t xml:space="preserve"> = 75 and Stu’s class mean was </w:t>
      </w:r>
      <w:r>
        <w:rPr>
          <w:rFonts w:ascii="Arial" w:eastAsia="Arial" w:hAnsi="Arial" w:cs="Arial"/>
          <w:i/>
          <w:sz w:val="20"/>
          <w:szCs w:val="20"/>
        </w:rPr>
        <w:t xml:space="preserve">M = </w:t>
      </w:r>
      <w:r>
        <w:rPr>
          <w:rFonts w:ascii="Arial" w:eastAsia="Arial" w:hAnsi="Arial" w:cs="Arial"/>
          <w:sz w:val="20"/>
          <w:szCs w:val="20"/>
        </w:rPr>
        <w:t>80. We have:</w:t>
      </w:r>
    </w:p>
    <w:p w14:paraId="1F5A03A8" w14:textId="77777777" w:rsidR="007A5850" w:rsidRDefault="007A5850">
      <w:pPr>
        <w:pBdr>
          <w:top w:val="nil"/>
          <w:left w:val="nil"/>
          <w:bottom w:val="nil"/>
          <w:right w:val="nil"/>
          <w:between w:val="nil"/>
        </w:pBdr>
        <w:jc w:val="both"/>
        <w:rPr>
          <w:rFonts w:ascii="Arial" w:eastAsia="Arial" w:hAnsi="Arial" w:cs="Arial"/>
          <w:sz w:val="20"/>
          <w:szCs w:val="20"/>
        </w:rPr>
      </w:pPr>
    </w:p>
    <w:p w14:paraId="5B4AFE8D" w14:textId="77777777" w:rsidR="007A5850" w:rsidRDefault="007A5850">
      <w:pPr>
        <w:pBdr>
          <w:top w:val="nil"/>
          <w:left w:val="nil"/>
          <w:bottom w:val="nil"/>
          <w:right w:val="nil"/>
          <w:between w:val="nil"/>
        </w:pBdr>
        <w:jc w:val="center"/>
        <w:rPr>
          <w:rFonts w:ascii="Arial" w:eastAsia="Arial" w:hAnsi="Arial" w:cs="Arial"/>
          <w:sz w:val="20"/>
          <w:szCs w:val="20"/>
        </w:rPr>
      </w:pPr>
      <w:hyperlink r:id="rId106">
        <w:r>
          <w:rPr>
            <w:rFonts w:ascii="Arial" w:eastAsia="Arial" w:hAnsi="Arial" w:cs="Arial"/>
            <w:noProof/>
            <w:sz w:val="20"/>
            <w:szCs w:val="20"/>
          </w:rPr>
          <w:drawing>
            <wp:inline distT="19050" distB="19050" distL="19050" distR="19050" wp14:anchorId="38C8DFBD" wp14:editId="0D3C24B7">
              <wp:extent cx="1270000" cy="304800"/>
              <wp:effectExtent l="0" t="0" r="0" b="0"/>
              <wp:docPr id="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7"/>
                      <a:srcRect/>
                      <a:stretch>
                        <a:fillRect/>
                      </a:stretch>
                    </pic:blipFill>
                    <pic:spPr>
                      <a:xfrm>
                        <a:off x="0" y="0"/>
                        <a:ext cx="1270000" cy="304800"/>
                      </a:xfrm>
                      <a:prstGeom prst="rect">
                        <a:avLst/>
                      </a:prstGeom>
                      <a:ln/>
                    </pic:spPr>
                  </pic:pic>
                </a:graphicData>
              </a:graphic>
            </wp:inline>
          </w:drawing>
        </w:r>
      </w:hyperlink>
      <w:r>
        <w:rPr>
          <w:rFonts w:ascii="Arial" w:eastAsia="Arial" w:hAnsi="Arial" w:cs="Arial"/>
        </w:rPr>
        <w:tab/>
      </w:r>
      <w:r>
        <w:rPr>
          <w:rFonts w:ascii="Arial" w:eastAsia="Arial" w:hAnsi="Arial" w:cs="Arial"/>
        </w:rPr>
        <w:tab/>
      </w:r>
      <w:hyperlink r:id="rId108">
        <w:r>
          <w:rPr>
            <w:rFonts w:ascii="Arial" w:eastAsia="Arial" w:hAnsi="Arial" w:cs="Arial"/>
            <w:noProof/>
          </w:rPr>
          <w:drawing>
            <wp:inline distT="19050" distB="19050" distL="19050" distR="19050" wp14:anchorId="575925CB" wp14:editId="120BC81F">
              <wp:extent cx="1231900" cy="304800"/>
              <wp:effectExtent l="0" t="0" r="0" b="0"/>
              <wp:docPr id="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9"/>
                      <a:srcRect/>
                      <a:stretch>
                        <a:fillRect/>
                      </a:stretch>
                    </pic:blipFill>
                    <pic:spPr>
                      <a:xfrm>
                        <a:off x="0" y="0"/>
                        <a:ext cx="1231900" cy="304800"/>
                      </a:xfrm>
                      <a:prstGeom prst="rect">
                        <a:avLst/>
                      </a:prstGeom>
                      <a:ln/>
                    </pic:spPr>
                  </pic:pic>
                </a:graphicData>
              </a:graphic>
            </wp:inline>
          </w:drawing>
        </w:r>
      </w:hyperlink>
      <w:r>
        <w:rPr>
          <w:rFonts w:ascii="Arial" w:eastAsia="Arial" w:hAnsi="Arial" w:cs="Arial"/>
          <w:b/>
          <w:sz w:val="20"/>
          <w:szCs w:val="20"/>
        </w:rPr>
        <w:tab/>
      </w:r>
    </w:p>
    <w:p w14:paraId="67143BBD" w14:textId="77777777" w:rsidR="007A5850" w:rsidRDefault="007A5850">
      <w:pPr>
        <w:pBdr>
          <w:top w:val="nil"/>
          <w:left w:val="nil"/>
          <w:bottom w:val="nil"/>
          <w:right w:val="nil"/>
          <w:between w:val="nil"/>
        </w:pBdr>
        <w:jc w:val="center"/>
        <w:rPr>
          <w:rFonts w:ascii="Arial" w:eastAsia="Arial" w:hAnsi="Arial" w:cs="Arial"/>
          <w:sz w:val="20"/>
          <w:szCs w:val="20"/>
        </w:rPr>
      </w:pPr>
    </w:p>
    <w:p w14:paraId="0E44BDA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difference between each raw score and the mean of each class is identical (difference = 5), but Stu’s standard score is less than yours (</w:t>
      </w:r>
      <w:r>
        <w:rPr>
          <w:rFonts w:ascii="Arial" w:eastAsia="Arial" w:hAnsi="Arial" w:cs="Arial"/>
          <w:i/>
          <w:sz w:val="20"/>
          <w:szCs w:val="20"/>
        </w:rPr>
        <w:t>z</w:t>
      </w:r>
      <w:r>
        <w:rPr>
          <w:rFonts w:ascii="Arial" w:eastAsia="Arial" w:hAnsi="Arial" w:cs="Arial"/>
          <w:sz w:val="20"/>
          <w:szCs w:val="20"/>
        </w:rPr>
        <w:t xml:space="preserve"> = 1 vs. </w:t>
      </w:r>
      <w:r>
        <w:rPr>
          <w:rFonts w:ascii="Arial" w:eastAsia="Arial" w:hAnsi="Arial" w:cs="Arial"/>
          <w:i/>
          <w:sz w:val="20"/>
          <w:szCs w:val="20"/>
        </w:rPr>
        <w:t>z</w:t>
      </w:r>
      <w:r>
        <w:rPr>
          <w:rFonts w:ascii="Arial" w:eastAsia="Arial" w:hAnsi="Arial" w:cs="Arial"/>
          <w:sz w:val="20"/>
          <w:szCs w:val="20"/>
        </w:rPr>
        <w:t xml:space="preserve"> = 5). The reason has to do with the difference in the variability among the test scores between classes. The standard deviation was smaller in your class than Stu’s class, and a smaller standard deviation suggests less variability among scores in your class compared to Stu’s. </w:t>
      </w:r>
      <w:r>
        <w:rPr>
          <w:rFonts w:ascii="Arial" w:eastAsia="Arial" w:hAnsi="Arial" w:cs="Arial"/>
          <w:sz w:val="20"/>
          <w:szCs w:val="20"/>
        </w:rPr>
        <w:lastRenderedPageBreak/>
        <w:t>Less variability indicates the scores in your class were, on average, closer to the mean, compared to Stu’s class where the higher variability indicates greater differences from the mean. Stated differently, the higher standard deviation in Stu’s class suggests a greater dispersion of scores around the mean. Because most scores in your class were similar to the mean, deviations from your class’ mean are unlikely, but because there is higher variability in Stu’s class deviations from the mean are not surprising.</w:t>
      </w:r>
    </w:p>
    <w:p w14:paraId="7E2D1432" w14:textId="77777777" w:rsidR="007A5850" w:rsidRDefault="007A5850">
      <w:pPr>
        <w:pBdr>
          <w:top w:val="nil"/>
          <w:left w:val="nil"/>
          <w:bottom w:val="nil"/>
          <w:right w:val="nil"/>
          <w:between w:val="nil"/>
        </w:pBdr>
        <w:jc w:val="both"/>
        <w:rPr>
          <w:rFonts w:ascii="Arial" w:eastAsia="Arial" w:hAnsi="Arial" w:cs="Arial"/>
          <w:sz w:val="20"/>
          <w:szCs w:val="20"/>
        </w:rPr>
      </w:pPr>
    </w:p>
    <w:p w14:paraId="226CC28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Standard scores can be used to compare test performance across the two class distributions. Because your score is farther away from the mean than Stu’s score, in standard deviations you did better on the test. Thus standard scores provide a way to compare across distributions. In short, because raw scores mean different things in different distributions, it is appropriate to convert scores (X) into standard (z) scores when comparing across distributions.</w:t>
      </w:r>
    </w:p>
    <w:p w14:paraId="416F21A3" w14:textId="77777777" w:rsidR="007A5850" w:rsidRDefault="007A5850">
      <w:pPr>
        <w:pBdr>
          <w:top w:val="nil"/>
          <w:left w:val="nil"/>
          <w:bottom w:val="nil"/>
          <w:right w:val="nil"/>
          <w:between w:val="nil"/>
        </w:pBdr>
        <w:jc w:val="both"/>
        <w:rPr>
          <w:rFonts w:ascii="Arial" w:eastAsia="Arial" w:hAnsi="Arial" w:cs="Arial"/>
          <w:sz w:val="20"/>
          <w:szCs w:val="20"/>
        </w:rPr>
      </w:pPr>
    </w:p>
    <w:p w14:paraId="5F6A4254"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6.3 Characteristics of Standard (z) Scores</w:t>
      </w:r>
    </w:p>
    <w:p w14:paraId="0A7F81B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There are several noteworthy characteristics of standard scores. First, standard scores can be used to compare across distributions as was done in the example in Section 6.2. Again, when comparing across distributions, unless the mean and standard deviation are identical in each distribution or if the raw scores come from the same distribution, it is inappropriate to compare scores; you should use standard scores.</w:t>
      </w:r>
    </w:p>
    <w:p w14:paraId="58A0CE6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p w14:paraId="2C1A4B3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Second, larger standard scores indicate larger deviations (distances) from the mean. Thus, the larger the standard score, the farther the raw score (X) is from the mean. And, of course, a standard score of zero (</w:t>
      </w:r>
      <w:r>
        <w:rPr>
          <w:rFonts w:ascii="Arial" w:eastAsia="Arial" w:hAnsi="Arial" w:cs="Arial"/>
          <w:i/>
          <w:sz w:val="20"/>
          <w:szCs w:val="20"/>
        </w:rPr>
        <w:t>z</w:t>
      </w:r>
      <w:r>
        <w:rPr>
          <w:rFonts w:ascii="Arial" w:eastAsia="Arial" w:hAnsi="Arial" w:cs="Arial"/>
          <w:sz w:val="20"/>
          <w:szCs w:val="20"/>
        </w:rPr>
        <w:t xml:space="preserve"> = 0) indicates a score lies at the mean.</w:t>
      </w:r>
    </w:p>
    <w:p w14:paraId="07C426A5" w14:textId="77777777" w:rsidR="007A5850" w:rsidRDefault="007A5850">
      <w:pPr>
        <w:pBdr>
          <w:top w:val="nil"/>
          <w:left w:val="nil"/>
          <w:bottom w:val="nil"/>
          <w:right w:val="nil"/>
          <w:between w:val="nil"/>
        </w:pBdr>
        <w:jc w:val="both"/>
        <w:rPr>
          <w:rFonts w:ascii="Arial" w:eastAsia="Arial" w:hAnsi="Arial" w:cs="Arial"/>
          <w:sz w:val="20"/>
          <w:szCs w:val="20"/>
        </w:rPr>
      </w:pPr>
    </w:p>
    <w:p w14:paraId="0B0B3B1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Third, standard scores are defined as the </w:t>
      </w:r>
      <w:r>
        <w:rPr>
          <w:rFonts w:ascii="Arial" w:eastAsia="Arial" w:hAnsi="Arial" w:cs="Arial"/>
          <w:i/>
          <w:sz w:val="20"/>
          <w:szCs w:val="20"/>
        </w:rPr>
        <w:t>distance between a score and its mean in standard deviations</w:t>
      </w:r>
      <w:r>
        <w:rPr>
          <w:rFonts w:ascii="Arial" w:eastAsia="Arial" w:hAnsi="Arial" w:cs="Arial"/>
          <w:sz w:val="20"/>
          <w:szCs w:val="20"/>
        </w:rPr>
        <w:t>; thus, your z-score from Section 6.2 of z = 5 indicates your score of X = 80 is five standard deviations above your class’ mean, and Stu’s z-score of z = 1 indicates his score of X = 85 is one standard deviation above his class’ mean. Similarly, a z-Score of z = -1.5 indicates a score is one and one-half standard deviations </w:t>
      </w:r>
      <w:r>
        <w:rPr>
          <w:rFonts w:ascii="Arial" w:eastAsia="Arial" w:hAnsi="Arial" w:cs="Arial"/>
          <w:i/>
          <w:sz w:val="20"/>
          <w:szCs w:val="20"/>
        </w:rPr>
        <w:t>below </w:t>
      </w:r>
      <w:r>
        <w:rPr>
          <w:rFonts w:ascii="Arial" w:eastAsia="Arial" w:hAnsi="Arial" w:cs="Arial"/>
          <w:sz w:val="20"/>
          <w:szCs w:val="20"/>
        </w:rPr>
        <w:t>the mean.</w:t>
      </w:r>
    </w:p>
    <w:p w14:paraId="48E7CA0F" w14:textId="77777777" w:rsidR="007A5850" w:rsidRDefault="007A5850">
      <w:pPr>
        <w:pBdr>
          <w:top w:val="nil"/>
          <w:left w:val="nil"/>
          <w:bottom w:val="nil"/>
          <w:right w:val="nil"/>
          <w:between w:val="nil"/>
        </w:pBdr>
        <w:jc w:val="both"/>
        <w:rPr>
          <w:rFonts w:ascii="Arial" w:eastAsia="Arial" w:hAnsi="Arial" w:cs="Arial"/>
          <w:sz w:val="20"/>
          <w:szCs w:val="20"/>
        </w:rPr>
      </w:pPr>
    </w:p>
    <w:p w14:paraId="7F3F8B5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Fourth, standard scores can be positive or negative. Positive z-scores indicate the score was greater than the mean and negative z-scores indicate the score was less than the mean. Importantly, the sign (+/-) does not say anything about magnitude of z-score. For example, a z-score of -2.0 is larger than a z-score of +1.0, because, z = -2.0 is twice the distance from the mean compared to z = +1.0. Thus, the sign (+/-) of a z-score indicates the direction a score from the mean; the absolute value indicates magnitude.</w:t>
      </w:r>
    </w:p>
    <w:p w14:paraId="43D0BBE1" w14:textId="77777777" w:rsidR="007A5850" w:rsidRDefault="007A5850">
      <w:pPr>
        <w:pBdr>
          <w:top w:val="nil"/>
          <w:left w:val="nil"/>
          <w:bottom w:val="nil"/>
          <w:right w:val="nil"/>
          <w:between w:val="nil"/>
        </w:pBdr>
        <w:jc w:val="both"/>
        <w:rPr>
          <w:rFonts w:ascii="Arial" w:eastAsia="Arial" w:hAnsi="Arial" w:cs="Arial"/>
          <w:sz w:val="20"/>
          <w:szCs w:val="20"/>
        </w:rPr>
      </w:pPr>
    </w:p>
    <w:p w14:paraId="39C4809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Finally, if you calculate the mean, variance and standard deviation of a distribution of z-scores calculated from a set of scores, the mean of the z-distribution will be zero and the variance and standard deviation will be equal to one:</w:t>
      </w:r>
    </w:p>
    <w:p w14:paraId="42857F70"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w:t>
      </w:r>
    </w:p>
    <w:tbl>
      <w:tblPr>
        <w:tblW w:w="9330" w:type="dxa"/>
        <w:jc w:val="center"/>
        <w:tblLayout w:type="fixed"/>
        <w:tblLook w:val="0000" w:firstRow="0" w:lastRow="0" w:firstColumn="0" w:lastColumn="0" w:noHBand="0" w:noVBand="0"/>
      </w:tblPr>
      <w:tblGrid>
        <w:gridCol w:w="1545"/>
        <w:gridCol w:w="1305"/>
        <w:gridCol w:w="1425"/>
        <w:gridCol w:w="1605"/>
        <w:gridCol w:w="1770"/>
        <w:gridCol w:w="1680"/>
      </w:tblGrid>
      <w:tr w:rsidR="007A5850" w14:paraId="2E908181" w14:textId="77777777">
        <w:trPr>
          <w:jc w:val="center"/>
        </w:trPr>
        <w:tc>
          <w:tcPr>
            <w:tcW w:w="1545"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676C51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X</w:t>
            </w:r>
          </w:p>
        </w:tc>
        <w:tc>
          <w:tcPr>
            <w:tcW w:w="1305"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65735E7D" w14:textId="77777777" w:rsidR="007A5850" w:rsidRDefault="007A5850">
            <w:pPr>
              <w:pBdr>
                <w:top w:val="nil"/>
                <w:left w:val="nil"/>
                <w:bottom w:val="nil"/>
                <w:right w:val="nil"/>
                <w:between w:val="nil"/>
              </w:pBdr>
              <w:jc w:val="center"/>
              <w:rPr>
                <w:rFonts w:ascii="Arial" w:eastAsia="Arial" w:hAnsi="Arial" w:cs="Arial"/>
                <w:sz w:val="20"/>
                <w:szCs w:val="20"/>
              </w:rPr>
            </w:pPr>
            <m:oMathPara>
              <m:oMath>
                <m:r>
                  <w:rPr>
                    <w:rFonts w:ascii="Cambria Math" w:hAnsi="Cambria Math"/>
                  </w:rPr>
                  <m:t>(</m:t>
                </m:r>
                <m:r>
                  <w:rPr>
                    <w:rFonts w:ascii="Cambria" w:eastAsia="Cambria" w:hAnsi="Cambria" w:cs="Cambria"/>
                    <w:sz w:val="20"/>
                    <w:szCs w:val="20"/>
                  </w:rPr>
                  <m:t>X-</m:t>
                </m:r>
                <m:bar>
                  <m:barPr>
                    <m:ctrlPr>
                      <w:rPr>
                        <w:rFonts w:ascii="Cambria" w:eastAsia="Cambria" w:hAnsi="Cambria" w:cs="Cambria"/>
                        <w:sz w:val="20"/>
                        <w:szCs w:val="20"/>
                      </w:rPr>
                    </m:ctrlPr>
                  </m:barPr>
                  <m:e>
                    <m:r>
                      <w:rPr>
                        <w:rFonts w:ascii="Cambria" w:eastAsia="Cambria" w:hAnsi="Cambria" w:cs="Cambria"/>
                        <w:sz w:val="20"/>
                        <w:szCs w:val="20"/>
                      </w:rPr>
                      <m:t>X</m:t>
                    </m:r>
                  </m:e>
                </m:bar>
                <m:r>
                  <w:rPr>
                    <w:rFonts w:ascii="Cambria Math" w:hAnsi="Cambria Math"/>
                  </w:rPr>
                  <m:t>)</m:t>
                </m:r>
              </m:oMath>
            </m:oMathPara>
          </w:p>
        </w:tc>
        <w:tc>
          <w:tcPr>
            <w:tcW w:w="1425"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5FCD387"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p>
                  <m:sSupPr>
                    <m:ctrlPr>
                      <w:rPr>
                        <w:rFonts w:ascii="Cambria" w:eastAsia="Cambria" w:hAnsi="Cambria" w:cs="Cambria"/>
                        <w:sz w:val="20"/>
                        <w:szCs w:val="20"/>
                      </w:rPr>
                    </m:ctrlPr>
                  </m:sSupPr>
                  <m:e>
                    <m:r>
                      <w:rPr>
                        <w:rFonts w:ascii="Cambria Math" w:hAnsi="Cambria Math"/>
                      </w:rPr>
                      <m:t>(</m:t>
                    </m:r>
                    <m:r>
                      <w:rPr>
                        <w:rFonts w:ascii="Cambria" w:eastAsia="Cambria" w:hAnsi="Cambria" w:cs="Cambria"/>
                        <w:sz w:val="20"/>
                        <w:szCs w:val="20"/>
                      </w:rPr>
                      <m:t>X-</m:t>
                    </m:r>
                    <m:bar>
                      <m:barPr>
                        <m:ctrlPr>
                          <w:rPr>
                            <w:rFonts w:ascii="Cambria" w:eastAsia="Cambria" w:hAnsi="Cambria" w:cs="Cambria"/>
                            <w:sz w:val="20"/>
                            <w:szCs w:val="20"/>
                          </w:rPr>
                        </m:ctrlPr>
                      </m:barPr>
                      <m:e>
                        <m:r>
                          <w:rPr>
                            <w:rFonts w:ascii="Cambria" w:eastAsia="Cambria" w:hAnsi="Cambria" w:cs="Cambria"/>
                            <w:sz w:val="20"/>
                            <w:szCs w:val="20"/>
                          </w:rPr>
                          <m:t>X</m:t>
                        </m:r>
                      </m:e>
                    </m:bar>
                    <m:r>
                      <w:rPr>
                        <w:rFonts w:ascii="Cambria Math" w:hAnsi="Cambria Math"/>
                      </w:rPr>
                      <m:t>)</m:t>
                    </m:r>
                  </m:e>
                  <m:sup>
                    <m:r>
                      <w:rPr>
                        <w:rFonts w:ascii="Cambria" w:eastAsia="Cambria" w:hAnsi="Cambria" w:cs="Cambria"/>
                        <w:sz w:val="20"/>
                        <w:szCs w:val="20"/>
                      </w:rPr>
                      <m:t>2</m:t>
                    </m:r>
                  </m:sup>
                </m:sSup>
              </m:oMath>
            </m:oMathPara>
          </w:p>
        </w:tc>
        <w:tc>
          <w:tcPr>
            <w:tcW w:w="1605"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F4BAE0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z</w:t>
            </w:r>
          </w:p>
        </w:tc>
        <w:tc>
          <w:tcPr>
            <w:tcW w:w="177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355FD6B3" w14:textId="77777777" w:rsidR="007A5850" w:rsidRDefault="007A5850">
            <w:pPr>
              <w:pBdr>
                <w:top w:val="nil"/>
                <w:left w:val="nil"/>
                <w:bottom w:val="nil"/>
                <w:right w:val="nil"/>
                <w:between w:val="nil"/>
              </w:pBdr>
              <w:jc w:val="center"/>
              <w:rPr>
                <w:rFonts w:ascii="Arial" w:eastAsia="Arial" w:hAnsi="Arial" w:cs="Arial"/>
                <w:sz w:val="20"/>
                <w:szCs w:val="20"/>
              </w:rPr>
            </w:pPr>
            <m:oMathPara>
              <m:oMath>
                <m:r>
                  <w:rPr>
                    <w:rFonts w:ascii="Cambria Math" w:hAnsi="Cambria Math"/>
                  </w:rPr>
                  <m:t>(</m:t>
                </m:r>
                <m:r>
                  <w:rPr>
                    <w:rFonts w:ascii="Cambria" w:eastAsia="Cambria" w:hAnsi="Cambria" w:cs="Cambria"/>
                    <w:sz w:val="20"/>
                    <w:szCs w:val="20"/>
                  </w:rPr>
                  <m:t>z-</m:t>
                </m:r>
                <m:bar>
                  <m:barPr>
                    <m:ctrlPr>
                      <w:rPr>
                        <w:rFonts w:ascii="Cambria" w:eastAsia="Cambria" w:hAnsi="Cambria" w:cs="Cambria"/>
                        <w:sz w:val="20"/>
                        <w:szCs w:val="20"/>
                      </w:rPr>
                    </m:ctrlPr>
                  </m:barPr>
                  <m:e>
                    <m:r>
                      <w:rPr>
                        <w:rFonts w:ascii="Cambria" w:eastAsia="Cambria" w:hAnsi="Cambria" w:cs="Cambria"/>
                        <w:sz w:val="20"/>
                        <w:szCs w:val="20"/>
                      </w:rPr>
                      <m:t>z</m:t>
                    </m:r>
                  </m:e>
                </m:bar>
                <m:r>
                  <w:rPr>
                    <w:rFonts w:ascii="Cambria Math" w:hAnsi="Cambria Math"/>
                  </w:rPr>
                  <m:t>)</m:t>
                </m:r>
              </m:oMath>
            </m:oMathPara>
          </w:p>
        </w:tc>
        <w:tc>
          <w:tcPr>
            <w:tcW w:w="168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38BC658C"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p>
                  <m:sSupPr>
                    <m:ctrlPr>
                      <w:rPr>
                        <w:rFonts w:ascii="Cambria" w:eastAsia="Cambria" w:hAnsi="Cambria" w:cs="Cambria"/>
                        <w:sz w:val="20"/>
                        <w:szCs w:val="20"/>
                      </w:rPr>
                    </m:ctrlPr>
                  </m:sSupPr>
                  <m:e>
                    <m:r>
                      <w:rPr>
                        <w:rFonts w:ascii="Cambria Math" w:hAnsi="Cambria Math"/>
                      </w:rPr>
                      <m:t>(</m:t>
                    </m:r>
                    <m:r>
                      <w:rPr>
                        <w:rFonts w:ascii="Cambria" w:eastAsia="Cambria" w:hAnsi="Cambria" w:cs="Cambria"/>
                        <w:sz w:val="20"/>
                        <w:szCs w:val="20"/>
                      </w:rPr>
                      <m:t>z-</m:t>
                    </m:r>
                    <m:bar>
                      <m:barPr>
                        <m:ctrlPr>
                          <w:rPr>
                            <w:rFonts w:ascii="Cambria" w:eastAsia="Cambria" w:hAnsi="Cambria" w:cs="Cambria"/>
                            <w:sz w:val="20"/>
                            <w:szCs w:val="20"/>
                          </w:rPr>
                        </m:ctrlPr>
                      </m:barPr>
                      <m:e>
                        <m:r>
                          <w:rPr>
                            <w:rFonts w:ascii="Cambria" w:eastAsia="Cambria" w:hAnsi="Cambria" w:cs="Cambria"/>
                            <w:sz w:val="20"/>
                            <w:szCs w:val="20"/>
                          </w:rPr>
                          <m:t>z</m:t>
                        </m:r>
                      </m:e>
                    </m:bar>
                    <m:r>
                      <w:rPr>
                        <w:rFonts w:ascii="Cambria Math" w:hAnsi="Cambria Math"/>
                      </w:rPr>
                      <m:t>)</m:t>
                    </m:r>
                  </m:e>
                  <m:sup>
                    <m:r>
                      <w:rPr>
                        <w:rFonts w:ascii="Cambria" w:eastAsia="Cambria" w:hAnsi="Cambria" w:cs="Cambria"/>
                        <w:sz w:val="20"/>
                        <w:szCs w:val="20"/>
                      </w:rPr>
                      <m:t>2</m:t>
                    </m:r>
                  </m:sup>
                </m:sSup>
              </m:oMath>
            </m:oMathPara>
          </w:p>
        </w:tc>
      </w:tr>
      <w:tr w:rsidR="007A5850" w14:paraId="64C065C3" w14:textId="77777777">
        <w:trPr>
          <w:jc w:val="center"/>
        </w:trPr>
        <w:tc>
          <w:tcPr>
            <w:tcW w:w="1545" w:type="dxa"/>
            <w:tcBorders>
              <w:top w:val="single" w:sz="4" w:space="0" w:color="000000"/>
            </w:tcBorders>
            <w:shd w:val="clear" w:color="auto" w:fill="FFFFFF"/>
            <w:tcMar>
              <w:top w:w="0" w:type="dxa"/>
              <w:left w:w="0" w:type="dxa"/>
              <w:bottom w:w="0" w:type="dxa"/>
              <w:right w:w="0" w:type="dxa"/>
            </w:tcMar>
            <w:vAlign w:val="center"/>
          </w:tcPr>
          <w:p w14:paraId="78C4FCF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1305" w:type="dxa"/>
            <w:tcBorders>
              <w:top w:val="single" w:sz="4" w:space="0" w:color="000000"/>
            </w:tcBorders>
            <w:shd w:val="clear" w:color="auto" w:fill="FFFFFF"/>
            <w:tcMar>
              <w:top w:w="0" w:type="dxa"/>
              <w:left w:w="0" w:type="dxa"/>
              <w:bottom w:w="0" w:type="dxa"/>
              <w:right w:w="0" w:type="dxa"/>
            </w:tcMar>
            <w:vAlign w:val="center"/>
          </w:tcPr>
          <w:p w14:paraId="3828838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425" w:type="dxa"/>
            <w:tcBorders>
              <w:top w:val="single" w:sz="4" w:space="0" w:color="000000"/>
            </w:tcBorders>
            <w:shd w:val="clear" w:color="auto" w:fill="FFFFFF"/>
            <w:tcMar>
              <w:top w:w="0" w:type="dxa"/>
              <w:left w:w="0" w:type="dxa"/>
              <w:bottom w:w="0" w:type="dxa"/>
              <w:right w:w="0" w:type="dxa"/>
            </w:tcMar>
            <w:vAlign w:val="center"/>
          </w:tcPr>
          <w:p w14:paraId="054B24D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605" w:type="dxa"/>
            <w:tcBorders>
              <w:top w:val="single" w:sz="4" w:space="0" w:color="000000"/>
            </w:tcBorders>
            <w:shd w:val="clear" w:color="auto" w:fill="FFFFFF"/>
            <w:tcMar>
              <w:top w:w="0" w:type="dxa"/>
              <w:left w:w="0" w:type="dxa"/>
              <w:bottom w:w="0" w:type="dxa"/>
              <w:right w:w="0" w:type="dxa"/>
            </w:tcMar>
            <w:vAlign w:val="center"/>
          </w:tcPr>
          <w:p w14:paraId="2ED03E0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1.118</w:t>
            </w:r>
          </w:p>
        </w:tc>
        <w:tc>
          <w:tcPr>
            <w:tcW w:w="1770" w:type="dxa"/>
            <w:tcBorders>
              <w:top w:val="single" w:sz="4" w:space="0" w:color="000000"/>
            </w:tcBorders>
            <w:shd w:val="clear" w:color="auto" w:fill="FFFFFF"/>
            <w:tcMar>
              <w:top w:w="0" w:type="dxa"/>
              <w:left w:w="0" w:type="dxa"/>
              <w:bottom w:w="0" w:type="dxa"/>
              <w:right w:w="0" w:type="dxa"/>
            </w:tcMar>
            <w:vAlign w:val="center"/>
          </w:tcPr>
          <w:p w14:paraId="05E8F6D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1.118</w:t>
            </w:r>
          </w:p>
        </w:tc>
        <w:tc>
          <w:tcPr>
            <w:tcW w:w="1680" w:type="dxa"/>
            <w:tcBorders>
              <w:top w:val="single" w:sz="4" w:space="0" w:color="000000"/>
            </w:tcBorders>
            <w:shd w:val="clear" w:color="auto" w:fill="FFFFFF"/>
            <w:tcMar>
              <w:top w:w="0" w:type="dxa"/>
              <w:left w:w="0" w:type="dxa"/>
              <w:bottom w:w="0" w:type="dxa"/>
              <w:right w:w="0" w:type="dxa"/>
            </w:tcMar>
            <w:vAlign w:val="center"/>
          </w:tcPr>
          <w:p w14:paraId="5552CE4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1.25</w:t>
            </w:r>
          </w:p>
        </w:tc>
      </w:tr>
      <w:tr w:rsidR="007A5850" w14:paraId="2F577F16" w14:textId="77777777">
        <w:trPr>
          <w:jc w:val="center"/>
        </w:trPr>
        <w:tc>
          <w:tcPr>
            <w:tcW w:w="1545" w:type="dxa"/>
            <w:shd w:val="clear" w:color="auto" w:fill="FFFFFF"/>
            <w:tcMar>
              <w:top w:w="0" w:type="dxa"/>
              <w:left w:w="0" w:type="dxa"/>
              <w:bottom w:w="0" w:type="dxa"/>
              <w:right w:w="0" w:type="dxa"/>
            </w:tcMar>
            <w:vAlign w:val="center"/>
          </w:tcPr>
          <w:p w14:paraId="440CE03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1305" w:type="dxa"/>
            <w:shd w:val="clear" w:color="auto" w:fill="FFFFFF"/>
            <w:tcMar>
              <w:top w:w="0" w:type="dxa"/>
              <w:left w:w="0" w:type="dxa"/>
              <w:bottom w:w="0" w:type="dxa"/>
              <w:right w:w="0" w:type="dxa"/>
            </w:tcMar>
            <w:vAlign w:val="center"/>
          </w:tcPr>
          <w:p w14:paraId="3D02EA9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425" w:type="dxa"/>
            <w:shd w:val="clear" w:color="auto" w:fill="FFFFFF"/>
            <w:tcMar>
              <w:top w:w="0" w:type="dxa"/>
              <w:left w:w="0" w:type="dxa"/>
              <w:bottom w:w="0" w:type="dxa"/>
              <w:right w:w="0" w:type="dxa"/>
            </w:tcMar>
            <w:vAlign w:val="center"/>
          </w:tcPr>
          <w:p w14:paraId="33EF3ED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605" w:type="dxa"/>
            <w:shd w:val="clear" w:color="auto" w:fill="FFFFFF"/>
            <w:tcMar>
              <w:top w:w="0" w:type="dxa"/>
              <w:left w:w="0" w:type="dxa"/>
              <w:bottom w:w="0" w:type="dxa"/>
              <w:right w:w="0" w:type="dxa"/>
            </w:tcMar>
            <w:vAlign w:val="center"/>
          </w:tcPr>
          <w:p w14:paraId="7C4A5B4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1.118</w:t>
            </w:r>
          </w:p>
        </w:tc>
        <w:tc>
          <w:tcPr>
            <w:tcW w:w="1770" w:type="dxa"/>
            <w:shd w:val="clear" w:color="auto" w:fill="FFFFFF"/>
            <w:tcMar>
              <w:top w:w="0" w:type="dxa"/>
              <w:left w:w="0" w:type="dxa"/>
              <w:bottom w:w="0" w:type="dxa"/>
              <w:right w:w="0" w:type="dxa"/>
            </w:tcMar>
            <w:vAlign w:val="center"/>
          </w:tcPr>
          <w:p w14:paraId="4B9B995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1.118</w:t>
            </w:r>
          </w:p>
        </w:tc>
        <w:tc>
          <w:tcPr>
            <w:tcW w:w="1680" w:type="dxa"/>
            <w:shd w:val="clear" w:color="auto" w:fill="FFFFFF"/>
            <w:tcMar>
              <w:top w:w="0" w:type="dxa"/>
              <w:left w:w="0" w:type="dxa"/>
              <w:bottom w:w="0" w:type="dxa"/>
              <w:right w:w="0" w:type="dxa"/>
            </w:tcMar>
            <w:vAlign w:val="center"/>
          </w:tcPr>
          <w:p w14:paraId="2B56787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1.25</w:t>
            </w:r>
          </w:p>
        </w:tc>
      </w:tr>
      <w:tr w:rsidR="007A5850" w14:paraId="52AEB41E" w14:textId="77777777">
        <w:trPr>
          <w:jc w:val="center"/>
        </w:trPr>
        <w:tc>
          <w:tcPr>
            <w:tcW w:w="1545" w:type="dxa"/>
            <w:shd w:val="clear" w:color="auto" w:fill="FFFFFF"/>
            <w:tcMar>
              <w:top w:w="0" w:type="dxa"/>
              <w:left w:w="0" w:type="dxa"/>
              <w:bottom w:w="0" w:type="dxa"/>
              <w:right w:w="0" w:type="dxa"/>
            </w:tcMar>
            <w:vAlign w:val="center"/>
          </w:tcPr>
          <w:p w14:paraId="4AB3486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1305" w:type="dxa"/>
            <w:shd w:val="clear" w:color="auto" w:fill="FFFFFF"/>
            <w:tcMar>
              <w:top w:w="0" w:type="dxa"/>
              <w:left w:w="0" w:type="dxa"/>
              <w:bottom w:w="0" w:type="dxa"/>
              <w:right w:w="0" w:type="dxa"/>
            </w:tcMar>
            <w:vAlign w:val="center"/>
          </w:tcPr>
          <w:p w14:paraId="5AECA5D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1425" w:type="dxa"/>
            <w:shd w:val="clear" w:color="auto" w:fill="FFFFFF"/>
            <w:tcMar>
              <w:top w:w="0" w:type="dxa"/>
              <w:left w:w="0" w:type="dxa"/>
              <w:bottom w:w="0" w:type="dxa"/>
              <w:right w:w="0" w:type="dxa"/>
            </w:tcMar>
            <w:vAlign w:val="center"/>
          </w:tcPr>
          <w:p w14:paraId="43A281C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1605" w:type="dxa"/>
            <w:shd w:val="clear" w:color="auto" w:fill="FFFFFF"/>
            <w:tcMar>
              <w:top w:w="0" w:type="dxa"/>
              <w:left w:w="0" w:type="dxa"/>
              <w:bottom w:w="0" w:type="dxa"/>
              <w:right w:w="0" w:type="dxa"/>
            </w:tcMar>
            <w:vAlign w:val="center"/>
          </w:tcPr>
          <w:p w14:paraId="4C592E8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1770" w:type="dxa"/>
            <w:shd w:val="clear" w:color="auto" w:fill="FFFFFF"/>
            <w:tcMar>
              <w:top w:w="0" w:type="dxa"/>
              <w:left w:w="0" w:type="dxa"/>
              <w:bottom w:w="0" w:type="dxa"/>
              <w:right w:w="0" w:type="dxa"/>
            </w:tcMar>
            <w:vAlign w:val="center"/>
          </w:tcPr>
          <w:p w14:paraId="145B6B6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0.000</w:t>
            </w:r>
          </w:p>
        </w:tc>
        <w:tc>
          <w:tcPr>
            <w:tcW w:w="1680" w:type="dxa"/>
            <w:shd w:val="clear" w:color="auto" w:fill="FFFFFF"/>
            <w:tcMar>
              <w:top w:w="0" w:type="dxa"/>
              <w:left w:w="0" w:type="dxa"/>
              <w:bottom w:w="0" w:type="dxa"/>
              <w:right w:w="0" w:type="dxa"/>
            </w:tcMar>
            <w:vAlign w:val="center"/>
          </w:tcPr>
          <w:p w14:paraId="12333CC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r>
      <w:tr w:rsidR="007A5850" w14:paraId="317EE140" w14:textId="77777777">
        <w:trPr>
          <w:jc w:val="center"/>
        </w:trPr>
        <w:tc>
          <w:tcPr>
            <w:tcW w:w="1545" w:type="dxa"/>
            <w:shd w:val="clear" w:color="auto" w:fill="FFFFFF"/>
            <w:tcMar>
              <w:top w:w="0" w:type="dxa"/>
              <w:left w:w="0" w:type="dxa"/>
              <w:bottom w:w="0" w:type="dxa"/>
              <w:right w:w="0" w:type="dxa"/>
            </w:tcMar>
            <w:vAlign w:val="center"/>
          </w:tcPr>
          <w:p w14:paraId="1340D45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1305" w:type="dxa"/>
            <w:shd w:val="clear" w:color="auto" w:fill="FFFFFF"/>
            <w:tcMar>
              <w:top w:w="0" w:type="dxa"/>
              <w:left w:w="0" w:type="dxa"/>
              <w:bottom w:w="0" w:type="dxa"/>
              <w:right w:w="0" w:type="dxa"/>
            </w:tcMar>
            <w:vAlign w:val="center"/>
          </w:tcPr>
          <w:p w14:paraId="391EE79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425" w:type="dxa"/>
            <w:shd w:val="clear" w:color="auto" w:fill="FFFFFF"/>
            <w:tcMar>
              <w:top w:w="0" w:type="dxa"/>
              <w:left w:w="0" w:type="dxa"/>
              <w:bottom w:w="0" w:type="dxa"/>
              <w:right w:w="0" w:type="dxa"/>
            </w:tcMar>
            <w:vAlign w:val="center"/>
          </w:tcPr>
          <w:p w14:paraId="71A791D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605" w:type="dxa"/>
            <w:shd w:val="clear" w:color="auto" w:fill="FFFFFF"/>
            <w:tcMar>
              <w:top w:w="0" w:type="dxa"/>
              <w:left w:w="0" w:type="dxa"/>
              <w:bottom w:w="0" w:type="dxa"/>
              <w:right w:w="0" w:type="dxa"/>
            </w:tcMar>
            <w:vAlign w:val="center"/>
          </w:tcPr>
          <w:p w14:paraId="4492432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-1.118</w:t>
            </w:r>
          </w:p>
        </w:tc>
        <w:tc>
          <w:tcPr>
            <w:tcW w:w="1770" w:type="dxa"/>
            <w:shd w:val="clear" w:color="auto" w:fill="FFFFFF"/>
            <w:tcMar>
              <w:top w:w="0" w:type="dxa"/>
              <w:left w:w="0" w:type="dxa"/>
              <w:bottom w:w="0" w:type="dxa"/>
              <w:right w:w="0" w:type="dxa"/>
            </w:tcMar>
            <w:vAlign w:val="center"/>
          </w:tcPr>
          <w:p w14:paraId="3A27714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-1.118</w:t>
            </w:r>
          </w:p>
        </w:tc>
        <w:tc>
          <w:tcPr>
            <w:tcW w:w="1680" w:type="dxa"/>
            <w:shd w:val="clear" w:color="auto" w:fill="FFFFFF"/>
            <w:tcMar>
              <w:top w:w="0" w:type="dxa"/>
              <w:left w:w="0" w:type="dxa"/>
              <w:bottom w:w="0" w:type="dxa"/>
              <w:right w:w="0" w:type="dxa"/>
            </w:tcMar>
            <w:vAlign w:val="center"/>
          </w:tcPr>
          <w:p w14:paraId="1632AF6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1.25</w:t>
            </w:r>
          </w:p>
        </w:tc>
      </w:tr>
      <w:tr w:rsidR="007A5850" w14:paraId="58E597CB" w14:textId="77777777">
        <w:trPr>
          <w:jc w:val="center"/>
        </w:trPr>
        <w:tc>
          <w:tcPr>
            <w:tcW w:w="1545" w:type="dxa"/>
            <w:tcBorders>
              <w:bottom w:val="single" w:sz="4" w:space="0" w:color="000000"/>
            </w:tcBorders>
            <w:shd w:val="clear" w:color="auto" w:fill="FFFFFF"/>
            <w:tcMar>
              <w:top w:w="0" w:type="dxa"/>
              <w:left w:w="0" w:type="dxa"/>
              <w:bottom w:w="0" w:type="dxa"/>
              <w:right w:w="0" w:type="dxa"/>
            </w:tcMar>
            <w:vAlign w:val="center"/>
          </w:tcPr>
          <w:p w14:paraId="6B9412E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1305" w:type="dxa"/>
            <w:tcBorders>
              <w:bottom w:val="single" w:sz="4" w:space="0" w:color="000000"/>
            </w:tcBorders>
            <w:shd w:val="clear" w:color="auto" w:fill="FFFFFF"/>
            <w:tcMar>
              <w:top w:w="0" w:type="dxa"/>
              <w:left w:w="0" w:type="dxa"/>
              <w:bottom w:w="0" w:type="dxa"/>
              <w:right w:w="0" w:type="dxa"/>
            </w:tcMar>
            <w:vAlign w:val="center"/>
          </w:tcPr>
          <w:p w14:paraId="2AA588F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425" w:type="dxa"/>
            <w:tcBorders>
              <w:bottom w:val="single" w:sz="4" w:space="0" w:color="000000"/>
            </w:tcBorders>
            <w:shd w:val="clear" w:color="auto" w:fill="FFFFFF"/>
            <w:tcMar>
              <w:top w:w="0" w:type="dxa"/>
              <w:left w:w="0" w:type="dxa"/>
              <w:bottom w:w="0" w:type="dxa"/>
              <w:right w:w="0" w:type="dxa"/>
            </w:tcMar>
            <w:vAlign w:val="center"/>
          </w:tcPr>
          <w:p w14:paraId="2B8491B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605" w:type="dxa"/>
            <w:tcBorders>
              <w:bottom w:val="single" w:sz="4" w:space="0" w:color="000000"/>
            </w:tcBorders>
            <w:shd w:val="clear" w:color="auto" w:fill="FFFFFF"/>
            <w:tcMar>
              <w:top w:w="0" w:type="dxa"/>
              <w:left w:w="0" w:type="dxa"/>
              <w:bottom w:w="0" w:type="dxa"/>
              <w:right w:w="0" w:type="dxa"/>
            </w:tcMar>
            <w:vAlign w:val="center"/>
          </w:tcPr>
          <w:p w14:paraId="17D6405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-1.118</w:t>
            </w:r>
          </w:p>
        </w:tc>
        <w:tc>
          <w:tcPr>
            <w:tcW w:w="1770" w:type="dxa"/>
            <w:tcBorders>
              <w:bottom w:val="single" w:sz="4" w:space="0" w:color="000000"/>
            </w:tcBorders>
            <w:shd w:val="clear" w:color="auto" w:fill="FFFFFF"/>
            <w:tcMar>
              <w:top w:w="0" w:type="dxa"/>
              <w:left w:w="0" w:type="dxa"/>
              <w:bottom w:w="0" w:type="dxa"/>
              <w:right w:w="0" w:type="dxa"/>
            </w:tcMar>
            <w:vAlign w:val="center"/>
          </w:tcPr>
          <w:p w14:paraId="116E376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-1.118</w:t>
            </w:r>
          </w:p>
        </w:tc>
        <w:tc>
          <w:tcPr>
            <w:tcW w:w="1680" w:type="dxa"/>
            <w:tcBorders>
              <w:bottom w:val="single" w:sz="4" w:space="0" w:color="000000"/>
            </w:tcBorders>
            <w:shd w:val="clear" w:color="auto" w:fill="FFFFFF"/>
            <w:tcMar>
              <w:top w:w="0" w:type="dxa"/>
              <w:left w:w="0" w:type="dxa"/>
              <w:bottom w:w="0" w:type="dxa"/>
              <w:right w:w="0" w:type="dxa"/>
            </w:tcMar>
            <w:vAlign w:val="center"/>
          </w:tcPr>
          <w:p w14:paraId="4C50F57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1.25</w:t>
            </w:r>
          </w:p>
        </w:tc>
      </w:tr>
      <w:tr w:rsidR="007A5850" w14:paraId="77EA0909" w14:textId="77777777">
        <w:trPr>
          <w:jc w:val="center"/>
        </w:trPr>
        <w:tc>
          <w:tcPr>
            <w:tcW w:w="1545" w:type="dxa"/>
            <w:tcBorders>
              <w:top w:val="single" w:sz="4" w:space="0" w:color="000000"/>
            </w:tcBorders>
            <w:shd w:val="clear" w:color="auto" w:fill="FFFFFF"/>
            <w:tcMar>
              <w:top w:w="0" w:type="dxa"/>
              <w:left w:w="0" w:type="dxa"/>
              <w:bottom w:w="0" w:type="dxa"/>
              <w:right w:w="0" w:type="dxa"/>
            </w:tcMar>
            <w:vAlign w:val="center"/>
          </w:tcPr>
          <w:p w14:paraId="7AFD1E1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Unicode MS" w:eastAsia="Arial Unicode MS" w:hAnsi="Arial Unicode MS" w:cs="Arial Unicode MS"/>
                <w:sz w:val="20"/>
                <w:szCs w:val="20"/>
              </w:rPr>
              <w:t>∑X=15</w:t>
            </w:r>
          </w:p>
        </w:tc>
        <w:tc>
          <w:tcPr>
            <w:tcW w:w="1305" w:type="dxa"/>
            <w:tcBorders>
              <w:top w:val="single" w:sz="4" w:space="0" w:color="000000"/>
            </w:tcBorders>
            <w:shd w:val="clear" w:color="auto" w:fill="FFFFFF"/>
            <w:tcMar>
              <w:top w:w="0" w:type="dxa"/>
              <w:left w:w="0" w:type="dxa"/>
              <w:bottom w:w="0" w:type="dxa"/>
              <w:right w:w="0" w:type="dxa"/>
            </w:tcMar>
            <w:vAlign w:val="center"/>
          </w:tcPr>
          <w:p w14:paraId="5B79106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w:t>
            </w:r>
          </w:p>
        </w:tc>
        <w:tc>
          <w:tcPr>
            <w:tcW w:w="1425" w:type="dxa"/>
            <w:tcBorders>
              <w:top w:val="single" w:sz="4" w:space="0" w:color="000000"/>
            </w:tcBorders>
            <w:shd w:val="clear" w:color="auto" w:fill="FFFFFF"/>
            <w:tcMar>
              <w:top w:w="0" w:type="dxa"/>
              <w:left w:w="0" w:type="dxa"/>
              <w:bottom w:w="0" w:type="dxa"/>
              <w:right w:w="0" w:type="dxa"/>
            </w:tcMar>
            <w:vAlign w:val="center"/>
          </w:tcPr>
          <w:p w14:paraId="4E783A5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SS = 4</w:t>
            </w:r>
          </w:p>
        </w:tc>
        <w:tc>
          <w:tcPr>
            <w:tcW w:w="1605" w:type="dxa"/>
            <w:tcBorders>
              <w:top w:val="single" w:sz="4" w:space="0" w:color="000000"/>
            </w:tcBorders>
            <w:shd w:val="clear" w:color="auto" w:fill="FFFFFF"/>
            <w:tcMar>
              <w:top w:w="0" w:type="dxa"/>
              <w:left w:w="0" w:type="dxa"/>
              <w:bottom w:w="0" w:type="dxa"/>
              <w:right w:w="0" w:type="dxa"/>
            </w:tcMar>
            <w:vAlign w:val="center"/>
          </w:tcPr>
          <w:p w14:paraId="756297B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Unicode MS" w:eastAsia="Arial Unicode MS" w:hAnsi="Arial Unicode MS" w:cs="Arial Unicode MS"/>
                <w:sz w:val="20"/>
                <w:szCs w:val="20"/>
              </w:rPr>
              <w:t>∑z = 0</w:t>
            </w:r>
          </w:p>
        </w:tc>
        <w:tc>
          <w:tcPr>
            <w:tcW w:w="1770" w:type="dxa"/>
            <w:tcBorders>
              <w:top w:val="single" w:sz="4" w:space="0" w:color="000000"/>
            </w:tcBorders>
            <w:shd w:val="clear" w:color="auto" w:fill="FFFFFF"/>
            <w:tcMar>
              <w:top w:w="0" w:type="dxa"/>
              <w:left w:w="0" w:type="dxa"/>
              <w:bottom w:w="0" w:type="dxa"/>
              <w:right w:w="0" w:type="dxa"/>
            </w:tcMar>
            <w:vAlign w:val="center"/>
          </w:tcPr>
          <w:p w14:paraId="6262E9D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w:t>
            </w:r>
          </w:p>
        </w:tc>
        <w:tc>
          <w:tcPr>
            <w:tcW w:w="1680" w:type="dxa"/>
            <w:tcBorders>
              <w:top w:val="single" w:sz="4" w:space="0" w:color="000000"/>
            </w:tcBorders>
            <w:shd w:val="clear" w:color="auto" w:fill="FFFFFF"/>
            <w:tcMar>
              <w:top w:w="0" w:type="dxa"/>
              <w:left w:w="0" w:type="dxa"/>
              <w:bottom w:w="0" w:type="dxa"/>
              <w:right w:w="0" w:type="dxa"/>
            </w:tcMar>
            <w:vAlign w:val="center"/>
          </w:tcPr>
          <w:p w14:paraId="07B2F83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SS</w:t>
            </w:r>
            <w:r>
              <w:rPr>
                <w:rFonts w:ascii="Arial" w:eastAsia="Arial" w:hAnsi="Arial" w:cs="Arial"/>
                <w:sz w:val="20"/>
                <w:szCs w:val="20"/>
                <w:vertAlign w:val="subscript"/>
              </w:rPr>
              <w:t>Z</w:t>
            </w:r>
            <w:r>
              <w:rPr>
                <w:rFonts w:ascii="Arial" w:eastAsia="Arial" w:hAnsi="Arial" w:cs="Arial"/>
                <w:sz w:val="20"/>
                <w:szCs w:val="20"/>
              </w:rPr>
              <w:t xml:space="preserve"> = 5</w:t>
            </w:r>
          </w:p>
        </w:tc>
      </w:tr>
      <w:tr w:rsidR="007A5850" w14:paraId="6A02CC81" w14:textId="77777777">
        <w:trPr>
          <w:jc w:val="center"/>
        </w:trPr>
        <w:tc>
          <w:tcPr>
            <w:tcW w:w="1545" w:type="dxa"/>
            <w:shd w:val="clear" w:color="auto" w:fill="FFFFFF"/>
            <w:tcMar>
              <w:top w:w="0" w:type="dxa"/>
              <w:left w:w="0" w:type="dxa"/>
              <w:bottom w:w="0" w:type="dxa"/>
              <w:right w:w="0" w:type="dxa"/>
            </w:tcMar>
            <w:vAlign w:val="center"/>
          </w:tcPr>
          <w:p w14:paraId="6869860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i/>
                <w:sz w:val="20"/>
                <w:szCs w:val="20"/>
              </w:rPr>
              <w:t>M</w:t>
            </w:r>
            <w:r>
              <w:rPr>
                <w:rFonts w:ascii="Arial" w:eastAsia="Arial" w:hAnsi="Arial" w:cs="Arial"/>
                <w:sz w:val="20"/>
                <w:szCs w:val="20"/>
              </w:rPr>
              <w:t xml:space="preserve"> = 3</w:t>
            </w:r>
          </w:p>
        </w:tc>
        <w:tc>
          <w:tcPr>
            <w:tcW w:w="1305" w:type="dxa"/>
            <w:shd w:val="clear" w:color="auto" w:fill="FFFFFF"/>
            <w:tcMar>
              <w:top w:w="0" w:type="dxa"/>
              <w:left w:w="0" w:type="dxa"/>
              <w:bottom w:w="0" w:type="dxa"/>
              <w:right w:w="0" w:type="dxa"/>
            </w:tcMar>
            <w:vAlign w:val="center"/>
          </w:tcPr>
          <w:p w14:paraId="334843D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w:t>
            </w:r>
          </w:p>
        </w:tc>
        <w:tc>
          <w:tcPr>
            <w:tcW w:w="1425" w:type="dxa"/>
            <w:shd w:val="clear" w:color="auto" w:fill="FFFFFF"/>
            <w:tcMar>
              <w:top w:w="0" w:type="dxa"/>
              <w:left w:w="0" w:type="dxa"/>
              <w:bottom w:w="0" w:type="dxa"/>
              <w:right w:w="0" w:type="dxa"/>
            </w:tcMar>
            <w:vAlign w:val="center"/>
          </w:tcPr>
          <w:p w14:paraId="7660566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w:t>
            </w:r>
            <w:r>
              <w:rPr>
                <w:rFonts w:ascii="Arial" w:eastAsia="Arial" w:hAnsi="Arial" w:cs="Arial"/>
                <w:sz w:val="20"/>
                <w:szCs w:val="20"/>
                <w:vertAlign w:val="superscript"/>
              </w:rPr>
              <w:t>2</w:t>
            </w:r>
            <w:r>
              <w:rPr>
                <w:rFonts w:ascii="Arial" w:eastAsia="Arial" w:hAnsi="Arial" w:cs="Arial"/>
                <w:sz w:val="20"/>
                <w:szCs w:val="20"/>
              </w:rPr>
              <w:t xml:space="preserve"> = 0.8</w:t>
            </w:r>
          </w:p>
        </w:tc>
        <w:tc>
          <w:tcPr>
            <w:tcW w:w="1605" w:type="dxa"/>
            <w:shd w:val="clear" w:color="auto" w:fill="FFFFFF"/>
            <w:tcMar>
              <w:top w:w="0" w:type="dxa"/>
              <w:left w:w="0" w:type="dxa"/>
              <w:bottom w:w="0" w:type="dxa"/>
              <w:right w:w="0" w:type="dxa"/>
            </w:tcMar>
            <w:vAlign w:val="center"/>
          </w:tcPr>
          <w:p w14:paraId="68DF23C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69090BE6" wp14:editId="1B1A7111">
                  <wp:extent cx="352425" cy="180975"/>
                  <wp:effectExtent l="0" t="0" r="0" b="0"/>
                  <wp:docPr id="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0"/>
                          <a:srcRect/>
                          <a:stretch>
                            <a:fillRect/>
                          </a:stretch>
                        </pic:blipFill>
                        <pic:spPr>
                          <a:xfrm>
                            <a:off x="0" y="0"/>
                            <a:ext cx="352425" cy="180975"/>
                          </a:xfrm>
                          <a:prstGeom prst="rect">
                            <a:avLst/>
                          </a:prstGeom>
                          <a:ln/>
                        </pic:spPr>
                      </pic:pic>
                    </a:graphicData>
                  </a:graphic>
                </wp:inline>
              </w:drawing>
            </w:r>
          </w:p>
        </w:tc>
        <w:tc>
          <w:tcPr>
            <w:tcW w:w="1770" w:type="dxa"/>
            <w:shd w:val="clear" w:color="auto" w:fill="FFFFFF"/>
            <w:tcMar>
              <w:top w:w="0" w:type="dxa"/>
              <w:left w:w="0" w:type="dxa"/>
              <w:bottom w:w="0" w:type="dxa"/>
              <w:right w:w="0" w:type="dxa"/>
            </w:tcMar>
            <w:vAlign w:val="center"/>
          </w:tcPr>
          <w:p w14:paraId="536B6C7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w:t>
            </w:r>
          </w:p>
        </w:tc>
        <w:tc>
          <w:tcPr>
            <w:tcW w:w="1680" w:type="dxa"/>
            <w:shd w:val="clear" w:color="auto" w:fill="FFFFFF"/>
            <w:tcMar>
              <w:top w:w="0" w:type="dxa"/>
              <w:left w:w="0" w:type="dxa"/>
              <w:bottom w:w="0" w:type="dxa"/>
              <w:right w:w="0" w:type="dxa"/>
            </w:tcMar>
            <w:vAlign w:val="center"/>
          </w:tcPr>
          <w:p w14:paraId="5B2D0AC3"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bSup>
                  <m:sSubSupPr>
                    <m:ctrlPr>
                      <w:rPr>
                        <w:rFonts w:ascii="Cambria" w:eastAsia="Cambria" w:hAnsi="Cambria" w:cs="Cambria"/>
                        <w:sz w:val="20"/>
                        <w:szCs w:val="20"/>
                      </w:rPr>
                    </m:ctrlPr>
                  </m:sSubSupPr>
                  <m:e>
                    <m:r>
                      <w:rPr>
                        <w:rFonts w:ascii="Cambria" w:eastAsia="Cambria" w:hAnsi="Cambria" w:cs="Cambria"/>
                        <w:sz w:val="20"/>
                        <w:szCs w:val="20"/>
                      </w:rPr>
                      <m:t>s</m:t>
                    </m:r>
                  </m:e>
                  <m:sub>
                    <m:r>
                      <w:rPr>
                        <w:rFonts w:ascii="Cambria" w:eastAsia="Cambria" w:hAnsi="Cambria" w:cs="Cambria"/>
                        <w:sz w:val="20"/>
                        <w:szCs w:val="20"/>
                      </w:rPr>
                      <m:t>z</m:t>
                    </m:r>
                  </m:sub>
                  <m:sup>
                    <m:r>
                      <w:rPr>
                        <w:rFonts w:ascii="Cambria" w:eastAsia="Cambria" w:hAnsi="Cambria" w:cs="Cambria"/>
                        <w:sz w:val="20"/>
                        <w:szCs w:val="20"/>
                      </w:rPr>
                      <m:t>2</m:t>
                    </m:r>
                  </m:sup>
                </m:sSubSup>
                <m:r>
                  <w:rPr>
                    <w:rFonts w:ascii="Cambria" w:eastAsia="Cambria" w:hAnsi="Cambria" w:cs="Cambria"/>
                    <w:sz w:val="20"/>
                    <w:szCs w:val="20"/>
                  </w:rPr>
                  <m:t>=1</m:t>
                </m:r>
              </m:oMath>
            </m:oMathPara>
          </w:p>
        </w:tc>
      </w:tr>
      <w:tr w:rsidR="007A5850" w14:paraId="54637F3A" w14:textId="77777777">
        <w:trPr>
          <w:jc w:val="center"/>
        </w:trPr>
        <w:tc>
          <w:tcPr>
            <w:tcW w:w="1545" w:type="dxa"/>
            <w:shd w:val="clear" w:color="auto" w:fill="FFFFFF"/>
            <w:tcMar>
              <w:top w:w="0" w:type="dxa"/>
              <w:left w:w="0" w:type="dxa"/>
              <w:bottom w:w="0" w:type="dxa"/>
              <w:right w:w="0" w:type="dxa"/>
            </w:tcMar>
            <w:vAlign w:val="center"/>
          </w:tcPr>
          <w:p w14:paraId="086C5FC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tc>
        <w:tc>
          <w:tcPr>
            <w:tcW w:w="1305" w:type="dxa"/>
            <w:shd w:val="clear" w:color="auto" w:fill="FFFFFF"/>
            <w:tcMar>
              <w:top w:w="0" w:type="dxa"/>
              <w:left w:w="0" w:type="dxa"/>
              <w:bottom w:w="0" w:type="dxa"/>
              <w:right w:w="0" w:type="dxa"/>
            </w:tcMar>
            <w:vAlign w:val="center"/>
          </w:tcPr>
          <w:p w14:paraId="40A268B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w:t>
            </w:r>
          </w:p>
        </w:tc>
        <w:tc>
          <w:tcPr>
            <w:tcW w:w="1425" w:type="dxa"/>
            <w:shd w:val="clear" w:color="auto" w:fill="FFFFFF"/>
            <w:tcMar>
              <w:top w:w="0" w:type="dxa"/>
              <w:left w:w="0" w:type="dxa"/>
              <w:bottom w:w="0" w:type="dxa"/>
              <w:right w:w="0" w:type="dxa"/>
            </w:tcMar>
            <w:vAlign w:val="center"/>
          </w:tcPr>
          <w:p w14:paraId="3198537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 = 0.894</w:t>
            </w:r>
          </w:p>
        </w:tc>
        <w:tc>
          <w:tcPr>
            <w:tcW w:w="1605" w:type="dxa"/>
            <w:shd w:val="clear" w:color="auto" w:fill="FFFFFF"/>
            <w:tcMar>
              <w:top w:w="0" w:type="dxa"/>
              <w:left w:w="0" w:type="dxa"/>
              <w:bottom w:w="0" w:type="dxa"/>
              <w:right w:w="0" w:type="dxa"/>
            </w:tcMar>
            <w:vAlign w:val="center"/>
          </w:tcPr>
          <w:p w14:paraId="3BC75A1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w:t>
            </w:r>
          </w:p>
        </w:tc>
        <w:tc>
          <w:tcPr>
            <w:tcW w:w="1770" w:type="dxa"/>
            <w:shd w:val="clear" w:color="auto" w:fill="FFFFFF"/>
            <w:tcMar>
              <w:top w:w="0" w:type="dxa"/>
              <w:left w:w="0" w:type="dxa"/>
              <w:bottom w:w="0" w:type="dxa"/>
              <w:right w:w="0" w:type="dxa"/>
            </w:tcMar>
            <w:vAlign w:val="center"/>
          </w:tcPr>
          <w:p w14:paraId="69D81E5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w:t>
            </w:r>
          </w:p>
        </w:tc>
        <w:tc>
          <w:tcPr>
            <w:tcW w:w="1680" w:type="dxa"/>
            <w:shd w:val="clear" w:color="auto" w:fill="FFFFFF"/>
            <w:tcMar>
              <w:top w:w="0" w:type="dxa"/>
              <w:left w:w="0" w:type="dxa"/>
              <w:bottom w:w="0" w:type="dxa"/>
              <w:right w:w="0" w:type="dxa"/>
            </w:tcMar>
            <w:vAlign w:val="center"/>
          </w:tcPr>
          <w:p w14:paraId="2310BE5B"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b>
                  <m:sSubPr>
                    <m:ctrlPr>
                      <w:rPr>
                        <w:rFonts w:ascii="Cambria" w:eastAsia="Cambria" w:hAnsi="Cambria" w:cs="Cambria"/>
                        <w:sz w:val="20"/>
                        <w:szCs w:val="20"/>
                      </w:rPr>
                    </m:ctrlPr>
                  </m:sSubPr>
                  <m:e>
                    <m:r>
                      <w:rPr>
                        <w:rFonts w:ascii="Cambria" w:eastAsia="Cambria" w:hAnsi="Cambria" w:cs="Cambria"/>
                        <w:sz w:val="20"/>
                        <w:szCs w:val="20"/>
                      </w:rPr>
                      <m:t>s</m:t>
                    </m:r>
                  </m:e>
                  <m:sub>
                    <m:r>
                      <w:rPr>
                        <w:rFonts w:ascii="Cambria" w:eastAsia="Cambria" w:hAnsi="Cambria" w:cs="Cambria"/>
                        <w:sz w:val="20"/>
                        <w:szCs w:val="20"/>
                      </w:rPr>
                      <m:t>z</m:t>
                    </m:r>
                  </m:sub>
                </m:sSub>
                <m:r>
                  <w:rPr>
                    <w:rFonts w:ascii="Cambria" w:eastAsia="Cambria" w:hAnsi="Cambria" w:cs="Cambria"/>
                    <w:sz w:val="20"/>
                    <w:szCs w:val="20"/>
                  </w:rPr>
                  <m:t>=1</m:t>
                </m:r>
              </m:oMath>
            </m:oMathPara>
          </w:p>
        </w:tc>
      </w:tr>
    </w:tbl>
    <w:p w14:paraId="0814A991" w14:textId="77777777" w:rsidR="007A5850" w:rsidRDefault="007A5850">
      <w:pPr>
        <w:pBdr>
          <w:top w:val="nil"/>
          <w:left w:val="nil"/>
          <w:bottom w:val="nil"/>
          <w:right w:val="nil"/>
          <w:between w:val="nil"/>
        </w:pBdr>
        <w:rPr>
          <w:rFonts w:ascii="Arial" w:eastAsia="Arial" w:hAnsi="Arial" w:cs="Arial"/>
          <w:sz w:val="20"/>
          <w:szCs w:val="20"/>
        </w:rPr>
      </w:pPr>
    </w:p>
    <w:p w14:paraId="1BB9DCD2" w14:textId="77777777" w:rsidR="007A5850" w:rsidRDefault="007A5850">
      <w:pPr>
        <w:pStyle w:val="Heading2"/>
        <w:pBdr>
          <w:top w:val="nil"/>
          <w:left w:val="nil"/>
          <w:bottom w:val="nil"/>
          <w:right w:val="nil"/>
          <w:between w:val="nil"/>
        </w:pBdr>
        <w:rPr>
          <w:rFonts w:ascii="Arial" w:eastAsia="Arial" w:hAnsi="Arial" w:cs="Arial"/>
        </w:rPr>
      </w:pPr>
      <w:bookmarkStart w:id="60" w:name="_q8wdijw9yx5o" w:colFirst="0" w:colLast="0"/>
      <w:bookmarkEnd w:id="60"/>
      <w:r>
        <w:rPr>
          <w:rFonts w:ascii="Arial" w:eastAsia="Arial" w:hAnsi="Arial" w:cs="Arial"/>
        </w:rPr>
        <w:lastRenderedPageBreak/>
        <w:t>6.4 Using the Mean, Standard Deviation, and Z to find Raw Scores</w:t>
      </w:r>
    </w:p>
    <w:p w14:paraId="4459202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You can use the standard deviation to determine the distance between a score and the mean, but what if you want to determine the score that would be a certain number of standard deviations above or below a mean? That is, say we have a distribution of 19</w:t>
      </w:r>
      <w:r>
        <w:rPr>
          <w:rFonts w:ascii="Arial" w:eastAsia="Arial" w:hAnsi="Arial" w:cs="Arial"/>
          <w:sz w:val="20"/>
          <w:szCs w:val="20"/>
          <w:vertAlign w:val="superscript"/>
        </w:rPr>
        <w:t>th</w:t>
      </w:r>
      <w:r>
        <w:rPr>
          <w:rFonts w:ascii="Arial" w:eastAsia="Arial" w:hAnsi="Arial" w:cs="Arial"/>
          <w:sz w:val="20"/>
          <w:szCs w:val="20"/>
        </w:rPr>
        <w:t xml:space="preserve"> Century American Literature test scores with mean </w:t>
      </w:r>
      <w:r>
        <w:rPr>
          <w:rFonts w:ascii="Arial" w:eastAsia="Arial" w:hAnsi="Arial" w:cs="Arial"/>
          <w:i/>
          <w:sz w:val="20"/>
          <w:szCs w:val="20"/>
        </w:rPr>
        <w:t>M</w:t>
      </w:r>
      <w:r>
        <w:rPr>
          <w:rFonts w:ascii="Arial" w:eastAsia="Arial" w:hAnsi="Arial" w:cs="Arial"/>
          <w:sz w:val="20"/>
          <w:szCs w:val="20"/>
        </w:rPr>
        <w:t xml:space="preserve"> = 70 and standard deviation </w:t>
      </w:r>
      <w:r>
        <w:rPr>
          <w:rFonts w:ascii="Arial" w:eastAsia="Arial" w:hAnsi="Arial" w:cs="Arial"/>
          <w:i/>
          <w:sz w:val="20"/>
          <w:szCs w:val="20"/>
        </w:rPr>
        <w:t>s</w:t>
      </w:r>
      <w:r>
        <w:rPr>
          <w:rFonts w:ascii="Arial" w:eastAsia="Arial" w:hAnsi="Arial" w:cs="Arial"/>
          <w:sz w:val="20"/>
          <w:szCs w:val="20"/>
        </w:rPr>
        <w:t xml:space="preserve"> = 10. Assume that any score 2.5 standard deviations or more above the mean earns an A; that is, the minimum score for an A is associated with z = 2.5. So, we want to know the score (X) that is exactly 2.5 standard deviations above the mean. How can we do this?</w:t>
      </w:r>
    </w:p>
    <w:p w14:paraId="2A337D64" w14:textId="77777777" w:rsidR="007A5850" w:rsidRDefault="007A5850">
      <w:pPr>
        <w:pBdr>
          <w:top w:val="nil"/>
          <w:left w:val="nil"/>
          <w:bottom w:val="nil"/>
          <w:right w:val="nil"/>
          <w:between w:val="nil"/>
        </w:pBdr>
        <w:jc w:val="both"/>
        <w:rPr>
          <w:rFonts w:ascii="Arial" w:eastAsia="Arial" w:hAnsi="Arial" w:cs="Arial"/>
          <w:sz w:val="20"/>
          <w:szCs w:val="20"/>
        </w:rPr>
      </w:pPr>
    </w:p>
    <w:p w14:paraId="145E3D8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Remember a z-score measures the number of standard deviations a raw score is away from a mean. In the example above we are looking for the raw score associated with z = 2.5. To calculate this raw score we use one of the two following equations, both of which are used to determine the raw score associated with a z-score, given we know the mean and standard deviation: X = zσ + μ</w:t>
      </w:r>
      <w:r>
        <w:rPr>
          <w:rFonts w:ascii="Arial" w:eastAsia="Arial" w:hAnsi="Arial" w:cs="Arial"/>
          <w:b/>
          <w:sz w:val="20"/>
          <w:szCs w:val="20"/>
        </w:rPr>
        <w:t xml:space="preserve">  </w:t>
      </w:r>
      <w:r>
        <w:rPr>
          <w:rFonts w:ascii="Arial" w:eastAsia="Arial" w:hAnsi="Arial" w:cs="Arial"/>
          <w:sz w:val="20"/>
          <w:szCs w:val="20"/>
        </w:rPr>
        <w:t xml:space="preserve">And in a sample use: X = zs + </w:t>
      </w:r>
      <w:r>
        <w:rPr>
          <w:rFonts w:ascii="Arial" w:eastAsia="Arial" w:hAnsi="Arial" w:cs="Arial"/>
          <w:i/>
          <w:sz w:val="20"/>
          <w:szCs w:val="20"/>
        </w:rPr>
        <w:t>M</w:t>
      </w:r>
      <w:r>
        <w:rPr>
          <w:rFonts w:ascii="Arial" w:eastAsia="Arial" w:hAnsi="Arial" w:cs="Arial"/>
          <w:sz w:val="20"/>
          <w:szCs w:val="20"/>
        </w:rPr>
        <w:t>.</w:t>
      </w:r>
    </w:p>
    <w:p w14:paraId="7E6AE922"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sz w:val="20"/>
          <w:szCs w:val="20"/>
        </w:rPr>
        <w:t>Both formulas are functionally equivalent, because both formulas determine a raw score (X) by adding the mean of a distribution to the product of a z-score and the standard deviation of a distribution. From the example above, the minimum raw score needed for an A can be determined by insert the class’ mean (</w:t>
      </w:r>
      <w:r>
        <w:rPr>
          <w:rFonts w:ascii="Arial" w:eastAsia="Arial" w:hAnsi="Arial" w:cs="Arial"/>
          <w:i/>
          <w:sz w:val="20"/>
          <w:szCs w:val="20"/>
        </w:rPr>
        <w:t>M</w:t>
      </w:r>
      <w:r>
        <w:rPr>
          <w:rFonts w:ascii="Arial" w:eastAsia="Arial" w:hAnsi="Arial" w:cs="Arial"/>
          <w:sz w:val="20"/>
          <w:szCs w:val="20"/>
        </w:rPr>
        <w:t xml:space="preserve"> = 70), standard deviation (</w:t>
      </w:r>
      <w:r>
        <w:rPr>
          <w:rFonts w:ascii="Arial" w:eastAsia="Arial" w:hAnsi="Arial" w:cs="Arial"/>
          <w:i/>
          <w:sz w:val="20"/>
          <w:szCs w:val="20"/>
        </w:rPr>
        <w:t>s</w:t>
      </w:r>
      <w:r>
        <w:rPr>
          <w:rFonts w:ascii="Arial" w:eastAsia="Arial" w:hAnsi="Arial" w:cs="Arial"/>
          <w:sz w:val="20"/>
          <w:szCs w:val="20"/>
        </w:rPr>
        <w:t xml:space="preserve"> = 10), and z-score (</w:t>
      </w:r>
      <w:r>
        <w:rPr>
          <w:rFonts w:ascii="Arial" w:eastAsia="Arial" w:hAnsi="Arial" w:cs="Arial"/>
          <w:i/>
          <w:sz w:val="20"/>
          <w:szCs w:val="20"/>
        </w:rPr>
        <w:t>z</w:t>
      </w:r>
      <w:r>
        <w:rPr>
          <w:rFonts w:ascii="Arial" w:eastAsia="Arial" w:hAnsi="Arial" w:cs="Arial"/>
          <w:sz w:val="20"/>
          <w:szCs w:val="20"/>
        </w:rPr>
        <w:t xml:space="preserve"> = 2.5) into the formula above: X = (2.5)(10) + 70 = 95.</w:t>
      </w:r>
    </w:p>
    <w:p w14:paraId="667ECB0A" w14:textId="77777777" w:rsidR="007A5850" w:rsidRDefault="007A5850">
      <w:pPr>
        <w:pBdr>
          <w:top w:val="nil"/>
          <w:left w:val="nil"/>
          <w:bottom w:val="nil"/>
          <w:right w:val="nil"/>
          <w:between w:val="nil"/>
        </w:pBdr>
        <w:jc w:val="center"/>
        <w:rPr>
          <w:rFonts w:ascii="Arial" w:eastAsia="Arial" w:hAnsi="Arial" w:cs="Arial"/>
          <w:sz w:val="20"/>
          <w:szCs w:val="20"/>
        </w:rPr>
      </w:pPr>
    </w:p>
    <w:p w14:paraId="29402B0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 score of X = 95 is exactly 2.5 standard deviations above the mean, so the minimum grade needed for an A is 95. What about a score that lies 1.25 standard deviations </w:t>
      </w:r>
      <w:r>
        <w:rPr>
          <w:rFonts w:ascii="Arial" w:eastAsia="Arial" w:hAnsi="Arial" w:cs="Arial"/>
          <w:i/>
          <w:sz w:val="20"/>
          <w:szCs w:val="20"/>
        </w:rPr>
        <w:t xml:space="preserve">below </w:t>
      </w:r>
      <w:r>
        <w:rPr>
          <w:rFonts w:ascii="Arial" w:eastAsia="Arial" w:hAnsi="Arial" w:cs="Arial"/>
          <w:sz w:val="20"/>
          <w:szCs w:val="20"/>
        </w:rPr>
        <w:t>the mean (z = -1.25)? Maybe this is the minimum grade needed to pass the test. Determining this score is the same as before, you just need to be sure to take the negative z-score into account: X = (-1.25)(10) + 70 = 57.5. Thus, a score of 57.5 is exactly 1.25 standard deviations below the mean of 70, and is the minimum score needed to pass the test.</w:t>
      </w:r>
    </w:p>
    <w:p w14:paraId="1DC08B8F" w14:textId="77777777" w:rsidR="007A5850" w:rsidRDefault="007A5850">
      <w:pPr>
        <w:pBdr>
          <w:top w:val="nil"/>
          <w:left w:val="nil"/>
          <w:bottom w:val="nil"/>
          <w:right w:val="nil"/>
          <w:between w:val="nil"/>
        </w:pBdr>
        <w:jc w:val="both"/>
        <w:rPr>
          <w:rFonts w:ascii="Arial" w:eastAsia="Arial" w:hAnsi="Arial" w:cs="Arial"/>
          <w:sz w:val="20"/>
          <w:szCs w:val="20"/>
        </w:rPr>
      </w:pPr>
    </w:p>
    <w:p w14:paraId="7EB6ADC2"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6.5 Standard Scores and the Normal Distribution</w:t>
      </w:r>
    </w:p>
    <w:p w14:paraId="4134F04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When you have a population or a sufficiently large sample of normally distributed data, a certain proportion of scores will fall between the mean and any given number of standard deviations from the mean. Specifically, the proportion of scores between the mean (μ or </w:t>
      </w:r>
      <w:r>
        <w:rPr>
          <w:rFonts w:ascii="Arial" w:eastAsia="Arial" w:hAnsi="Arial" w:cs="Arial"/>
          <w:i/>
          <w:sz w:val="20"/>
          <w:szCs w:val="20"/>
        </w:rPr>
        <w:t>M</w:t>
      </w:r>
      <w:r>
        <w:rPr>
          <w:rFonts w:ascii="Arial" w:eastAsia="Arial" w:hAnsi="Arial" w:cs="Arial"/>
          <w:sz w:val="20"/>
          <w:szCs w:val="20"/>
        </w:rPr>
        <w:t>) and one standard deviation from the mean is approximately .3413 (i.e., 34.13% of scores fall between the mean and one standard deviation from the mean, above or below). Similarly, the proportion of scores between one standard deviation and two standard deviations from the mean is approximately .1359. Incidentally, the proportion of scores between one standard deviation below the mean and one standard deviation above the mean is approximately .6826; hence, most scores in a normally distributed set of data fall right around the mean (i.e., central tendency).</w:t>
      </w:r>
    </w:p>
    <w:p w14:paraId="26F19BFF" w14:textId="77777777" w:rsidR="007A5850" w:rsidRDefault="007A5850">
      <w:pPr>
        <w:pBdr>
          <w:top w:val="nil"/>
          <w:left w:val="nil"/>
          <w:bottom w:val="nil"/>
          <w:right w:val="nil"/>
          <w:between w:val="nil"/>
        </w:pBdr>
        <w:jc w:val="both"/>
        <w:rPr>
          <w:rFonts w:ascii="Arial" w:eastAsia="Arial" w:hAnsi="Arial" w:cs="Arial"/>
          <w:sz w:val="20"/>
          <w:szCs w:val="20"/>
        </w:rPr>
      </w:pPr>
    </w:p>
    <w:p w14:paraId="1DFA49D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These proportions can be seen in the general graph of the normal distribution, below. I should note this is a theoretical normal distribution centered on a mean and is symmetrical with half the scores greater than the mean and the half less than the mean. Remember, in a normal distribution most scores lie at the hump in the middle and fewer scores lie in the tails.</w:t>
      </w:r>
    </w:p>
    <w:p w14:paraId="25EEE25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60704BFA" wp14:editId="4F1F9581">
            <wp:extent cx="6029325" cy="3338513"/>
            <wp:effectExtent l="0" t="0" r="0" b="0"/>
            <wp:docPr id="8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1"/>
                    <a:srcRect t="10669" r="-8357" b="13647"/>
                    <a:stretch>
                      <a:fillRect/>
                    </a:stretch>
                  </pic:blipFill>
                  <pic:spPr>
                    <a:xfrm>
                      <a:off x="0" y="0"/>
                      <a:ext cx="6029325" cy="3338513"/>
                    </a:xfrm>
                    <a:prstGeom prst="rect">
                      <a:avLst/>
                    </a:prstGeom>
                    <a:ln/>
                  </pic:spPr>
                </pic:pic>
              </a:graphicData>
            </a:graphic>
          </wp:inline>
        </w:drawing>
      </w:r>
    </w:p>
    <w:p w14:paraId="586F0B4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height of the curve above any point in the x-axis reflects the probability of observing that particular score (X); hence, at any point along the x-axis, a certain proportion of scores are above and below that point. The higher the height of the curve, the more probable that score is likely to be observed and the greater the proportion of the distribution is made up of that score. As you can see in the graph above, as the distance between a score (X) and the mean increases, the height of the curve and the probability of observing that score decreases.</w:t>
      </w:r>
    </w:p>
    <w:p w14:paraId="370FDE62" w14:textId="77777777" w:rsidR="007A5850" w:rsidRDefault="007A5850">
      <w:pPr>
        <w:pBdr>
          <w:top w:val="nil"/>
          <w:left w:val="nil"/>
          <w:bottom w:val="nil"/>
          <w:right w:val="nil"/>
          <w:between w:val="nil"/>
        </w:pBdr>
        <w:jc w:val="both"/>
        <w:rPr>
          <w:rFonts w:ascii="Arial" w:eastAsia="Arial" w:hAnsi="Arial" w:cs="Arial"/>
          <w:sz w:val="20"/>
          <w:szCs w:val="20"/>
        </w:rPr>
      </w:pPr>
    </w:p>
    <w:p w14:paraId="76D335A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Along the x-axis, marks are given for the number of </w:t>
      </w:r>
      <w:r>
        <w:rPr>
          <w:rFonts w:ascii="Arial" w:eastAsia="Arial" w:hAnsi="Arial" w:cs="Arial"/>
          <w:i/>
          <w:sz w:val="20"/>
          <w:szCs w:val="20"/>
        </w:rPr>
        <w:t>Standard Deviations from The Mean</w:t>
      </w:r>
      <w:r>
        <w:rPr>
          <w:rFonts w:ascii="Arial" w:eastAsia="Arial" w:hAnsi="Arial" w:cs="Arial"/>
          <w:sz w:val="20"/>
          <w:szCs w:val="20"/>
        </w:rPr>
        <w:t xml:space="preserve">, from four standard deviations below the mean (-4σ) to four standard deviations above the mean (+4σ). Marks are also given to indicate the </w:t>
      </w:r>
      <w:r>
        <w:rPr>
          <w:rFonts w:ascii="Arial" w:eastAsia="Arial" w:hAnsi="Arial" w:cs="Arial"/>
          <w:i/>
          <w:sz w:val="20"/>
          <w:szCs w:val="20"/>
        </w:rPr>
        <w:t>Z Scores</w:t>
      </w:r>
      <w:r>
        <w:rPr>
          <w:rFonts w:ascii="Arial" w:eastAsia="Arial" w:hAnsi="Arial" w:cs="Arial"/>
          <w:sz w:val="20"/>
          <w:szCs w:val="20"/>
        </w:rPr>
        <w:t xml:space="preserve"> relative to the mean from z = -4.0 to z = +4.0. (Don’t worry about the </w:t>
      </w:r>
      <w:r>
        <w:rPr>
          <w:rFonts w:ascii="Arial" w:eastAsia="Arial" w:hAnsi="Arial" w:cs="Arial"/>
          <w:i/>
          <w:sz w:val="20"/>
          <w:szCs w:val="20"/>
        </w:rPr>
        <w:t xml:space="preserve">Cumulative % </w:t>
      </w:r>
      <w:r>
        <w:rPr>
          <w:rFonts w:ascii="Arial" w:eastAsia="Arial" w:hAnsi="Arial" w:cs="Arial"/>
          <w:sz w:val="20"/>
          <w:szCs w:val="20"/>
        </w:rPr>
        <w:t xml:space="preserve">and </w:t>
      </w:r>
      <w:r>
        <w:rPr>
          <w:rFonts w:ascii="Arial" w:eastAsia="Arial" w:hAnsi="Arial" w:cs="Arial"/>
          <w:i/>
          <w:sz w:val="20"/>
          <w:szCs w:val="20"/>
        </w:rPr>
        <w:t>T Scores</w:t>
      </w:r>
      <w:r>
        <w:rPr>
          <w:rFonts w:ascii="Arial" w:eastAsia="Arial" w:hAnsi="Arial" w:cs="Arial"/>
          <w:sz w:val="20"/>
          <w:szCs w:val="20"/>
        </w:rPr>
        <w:t>) As you can see, as you move farther and farther away from the mean in standard deviations, or z-Scores, the probability of being that far away become less and less. This fact about the normal distribution introduces two key points:</w:t>
      </w:r>
    </w:p>
    <w:p w14:paraId="1FBE68FE" w14:textId="77777777" w:rsidR="007A5850" w:rsidRDefault="007A5850">
      <w:pPr>
        <w:pBdr>
          <w:top w:val="nil"/>
          <w:left w:val="nil"/>
          <w:bottom w:val="nil"/>
          <w:right w:val="nil"/>
          <w:between w:val="nil"/>
        </w:pBdr>
        <w:jc w:val="both"/>
        <w:rPr>
          <w:rFonts w:ascii="Arial" w:eastAsia="Arial" w:hAnsi="Arial" w:cs="Arial"/>
          <w:sz w:val="20"/>
          <w:szCs w:val="20"/>
        </w:rPr>
      </w:pPr>
    </w:p>
    <w:p w14:paraId="66CE8E9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First, because the proportions/probabilities in the figure above are associated with specific numbers of standard deviations from the mean, and because standard deviations are a measure that can be used in any set of data, the proportions/probabilities associated with z-scores are universal and occur in any normally distributed data. For example, IQ scores are normally distributed with μ = 100 and σ = 16. This means the proportion of scores between an IQ score of X = 84 (μ - 1σ) and X = 116 (μ + 1σ) is approximately 0.6826. If we assume scores on the </w:t>
      </w:r>
      <w:r>
        <w:rPr>
          <w:rFonts w:ascii="Arial" w:eastAsia="Arial" w:hAnsi="Arial" w:cs="Arial"/>
          <w:i/>
          <w:sz w:val="20"/>
          <w:szCs w:val="20"/>
        </w:rPr>
        <w:t>Beck Depression Inventory</w:t>
      </w:r>
      <w:r>
        <w:rPr>
          <w:rFonts w:ascii="Arial" w:eastAsia="Arial" w:hAnsi="Arial" w:cs="Arial"/>
          <w:sz w:val="20"/>
          <w:szCs w:val="20"/>
        </w:rPr>
        <w:t xml:space="preserve"> (BDI) are normally distributed with μ = 15 and σ = 5, the proportion of scores between a BDI score of X = 10 (μ - 1σ) and X = 20 (μ + 1σ) is also approximately 0.6826. Thus, regardless of the underlying data, as long as I is normally distributed these proportions/probabilities will be found for any z-score.</w:t>
      </w:r>
    </w:p>
    <w:p w14:paraId="1D415183" w14:textId="77777777" w:rsidR="007A5850" w:rsidRDefault="007A5850">
      <w:pPr>
        <w:pBdr>
          <w:top w:val="nil"/>
          <w:left w:val="nil"/>
          <w:bottom w:val="nil"/>
          <w:right w:val="nil"/>
          <w:between w:val="nil"/>
        </w:pBdr>
        <w:jc w:val="both"/>
        <w:rPr>
          <w:rFonts w:ascii="Arial" w:eastAsia="Arial" w:hAnsi="Arial" w:cs="Arial"/>
          <w:sz w:val="20"/>
          <w:szCs w:val="20"/>
        </w:rPr>
      </w:pPr>
    </w:p>
    <w:p w14:paraId="6DE0BE7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Second, by taking into account the mean and standard deviation of a distribution, we can calculate a z-score for any raw score and we can use the information about the normal distribution above to determine proportions and probabilities associated with that z-score, which we do in the next section.</w:t>
      </w:r>
    </w:p>
    <w:p w14:paraId="61F7DE0E" w14:textId="77777777" w:rsidR="007A5850" w:rsidRDefault="007A5850">
      <w:pPr>
        <w:pBdr>
          <w:top w:val="nil"/>
          <w:left w:val="nil"/>
          <w:bottom w:val="nil"/>
          <w:right w:val="nil"/>
          <w:between w:val="nil"/>
        </w:pBdr>
        <w:jc w:val="both"/>
        <w:rPr>
          <w:rFonts w:ascii="Arial" w:eastAsia="Arial" w:hAnsi="Arial" w:cs="Arial"/>
          <w:sz w:val="20"/>
          <w:szCs w:val="20"/>
        </w:rPr>
      </w:pPr>
    </w:p>
    <w:p w14:paraId="7D0E9E9E"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6.6 Probabilities and Proportions in the Normal Distribution</w:t>
      </w:r>
    </w:p>
    <w:p w14:paraId="34E803F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Table 1 in Appendix A presents the is the </w:t>
      </w:r>
      <w:r>
        <w:rPr>
          <w:rFonts w:ascii="Arial" w:eastAsia="Arial" w:hAnsi="Arial" w:cs="Arial"/>
          <w:b/>
          <w:sz w:val="20"/>
          <w:szCs w:val="20"/>
        </w:rPr>
        <w:t>Standard Normal </w:t>
      </w:r>
      <w:r>
        <w:rPr>
          <w:rFonts w:ascii="Arial" w:eastAsia="Arial" w:hAnsi="Arial" w:cs="Arial"/>
          <w:sz w:val="20"/>
          <w:szCs w:val="20"/>
        </w:rPr>
        <w:t>(</w:t>
      </w:r>
      <w:r>
        <w:rPr>
          <w:rFonts w:ascii="Arial" w:eastAsia="Arial" w:hAnsi="Arial" w:cs="Arial"/>
          <w:b/>
          <w:sz w:val="20"/>
          <w:szCs w:val="20"/>
        </w:rPr>
        <w:t>z) Table</w:t>
      </w:r>
      <w:r>
        <w:rPr>
          <w:rFonts w:ascii="Arial" w:eastAsia="Arial" w:hAnsi="Arial" w:cs="Arial"/>
          <w:sz w:val="20"/>
          <w:szCs w:val="20"/>
        </w:rPr>
        <w:t xml:space="preserve">, which can be used to look up proportions of scores above or below z-Score within a normal distribution. A portion of Table 1 is presented </w:t>
      </w:r>
      <w:r>
        <w:rPr>
          <w:rFonts w:ascii="Arial" w:eastAsia="Arial" w:hAnsi="Arial" w:cs="Arial"/>
          <w:sz w:val="20"/>
          <w:szCs w:val="20"/>
        </w:rPr>
        <w:lastRenderedPageBreak/>
        <w:t>below. There are three columns in Table 1, the first column lists z-Scores that increase from 0.00 to 4.00, mainly in increments of 0.01, and the second and third columns list proportions of scores under the normal curve that are between the z-score and the mean (column 2) and beyond that z-score and into the tail of the distribution (column 3).</w:t>
      </w:r>
    </w:p>
    <w:p w14:paraId="43EC07CC"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530" w:type="dxa"/>
        <w:tblInd w:w="-115" w:type="dxa"/>
        <w:tblLayout w:type="fixed"/>
        <w:tblLook w:val="0000" w:firstRow="0" w:lastRow="0" w:firstColumn="0" w:lastColumn="0" w:noHBand="0" w:noVBand="0"/>
      </w:tblPr>
      <w:tblGrid>
        <w:gridCol w:w="1265"/>
        <w:gridCol w:w="1667"/>
        <w:gridCol w:w="1667"/>
        <w:gridCol w:w="236"/>
        <w:gridCol w:w="1266"/>
        <w:gridCol w:w="1680"/>
        <w:gridCol w:w="1749"/>
      </w:tblGrid>
      <w:tr w:rsidR="007A5850" w14:paraId="11C58363" w14:textId="77777777">
        <w:trPr>
          <w:trHeight w:val="140"/>
        </w:trPr>
        <w:tc>
          <w:tcPr>
            <w:tcW w:w="1265" w:type="dxa"/>
            <w:tcBorders>
              <w:top w:val="single" w:sz="4" w:space="0" w:color="000000"/>
              <w:bottom w:val="single" w:sz="4" w:space="0" w:color="000000"/>
            </w:tcBorders>
            <w:vAlign w:val="center"/>
          </w:tcPr>
          <w:p w14:paraId="50F3EF61"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Column 1</w:t>
            </w:r>
          </w:p>
        </w:tc>
        <w:tc>
          <w:tcPr>
            <w:tcW w:w="1667" w:type="dxa"/>
            <w:tcBorders>
              <w:top w:val="single" w:sz="4" w:space="0" w:color="000000"/>
              <w:bottom w:val="single" w:sz="4" w:space="0" w:color="000000"/>
            </w:tcBorders>
            <w:vAlign w:val="center"/>
          </w:tcPr>
          <w:p w14:paraId="3933470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Column 2</w:t>
            </w:r>
          </w:p>
        </w:tc>
        <w:tc>
          <w:tcPr>
            <w:tcW w:w="1667" w:type="dxa"/>
            <w:tcBorders>
              <w:top w:val="single" w:sz="4" w:space="0" w:color="000000"/>
              <w:bottom w:val="single" w:sz="4" w:space="0" w:color="000000"/>
            </w:tcBorders>
            <w:vAlign w:val="center"/>
          </w:tcPr>
          <w:p w14:paraId="7F3811B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Column 3</w:t>
            </w:r>
          </w:p>
        </w:tc>
        <w:tc>
          <w:tcPr>
            <w:tcW w:w="236" w:type="dxa"/>
            <w:tcBorders>
              <w:top w:val="single" w:sz="4" w:space="0" w:color="000000"/>
              <w:bottom w:val="single" w:sz="4" w:space="0" w:color="000000"/>
            </w:tcBorders>
            <w:vAlign w:val="center"/>
          </w:tcPr>
          <w:p w14:paraId="250C41DE" w14:textId="77777777" w:rsidR="007A5850" w:rsidRDefault="007A5850">
            <w:pPr>
              <w:pBdr>
                <w:top w:val="nil"/>
                <w:left w:val="nil"/>
                <w:bottom w:val="nil"/>
                <w:right w:val="nil"/>
                <w:between w:val="nil"/>
              </w:pBdr>
              <w:jc w:val="center"/>
              <w:rPr>
                <w:rFonts w:ascii="Arial" w:eastAsia="Arial" w:hAnsi="Arial" w:cs="Arial"/>
                <w:sz w:val="18"/>
                <w:szCs w:val="18"/>
              </w:rPr>
            </w:pPr>
          </w:p>
        </w:tc>
        <w:tc>
          <w:tcPr>
            <w:tcW w:w="1266" w:type="dxa"/>
            <w:tcBorders>
              <w:top w:val="single" w:sz="4" w:space="0" w:color="000000"/>
              <w:bottom w:val="single" w:sz="4" w:space="0" w:color="000000"/>
            </w:tcBorders>
            <w:vAlign w:val="center"/>
          </w:tcPr>
          <w:p w14:paraId="6247B7E4"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Column 1</w:t>
            </w:r>
          </w:p>
        </w:tc>
        <w:tc>
          <w:tcPr>
            <w:tcW w:w="1680" w:type="dxa"/>
            <w:tcBorders>
              <w:top w:val="single" w:sz="4" w:space="0" w:color="000000"/>
              <w:bottom w:val="single" w:sz="4" w:space="0" w:color="000000"/>
            </w:tcBorders>
            <w:vAlign w:val="center"/>
          </w:tcPr>
          <w:p w14:paraId="7466824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Column 2</w:t>
            </w:r>
          </w:p>
        </w:tc>
        <w:tc>
          <w:tcPr>
            <w:tcW w:w="1749" w:type="dxa"/>
            <w:tcBorders>
              <w:top w:val="single" w:sz="4" w:space="0" w:color="000000"/>
              <w:bottom w:val="single" w:sz="4" w:space="0" w:color="000000"/>
            </w:tcBorders>
            <w:vAlign w:val="center"/>
          </w:tcPr>
          <w:p w14:paraId="1BA1304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Column 3</w:t>
            </w:r>
          </w:p>
        </w:tc>
      </w:tr>
      <w:tr w:rsidR="007A5850" w14:paraId="1BECD32B" w14:textId="77777777">
        <w:trPr>
          <w:trHeight w:val="140"/>
        </w:trPr>
        <w:tc>
          <w:tcPr>
            <w:tcW w:w="1265" w:type="dxa"/>
            <w:tcBorders>
              <w:top w:val="single" w:sz="4" w:space="0" w:color="000000"/>
              <w:bottom w:val="single" w:sz="4" w:space="0" w:color="000000"/>
            </w:tcBorders>
            <w:vAlign w:val="center"/>
          </w:tcPr>
          <w:p w14:paraId="614E28E8"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i/>
                <w:sz w:val="18"/>
                <w:szCs w:val="18"/>
              </w:rPr>
              <w:t>z</w:t>
            </w:r>
          </w:p>
        </w:tc>
        <w:tc>
          <w:tcPr>
            <w:tcW w:w="1667" w:type="dxa"/>
            <w:tcBorders>
              <w:top w:val="single" w:sz="4" w:space="0" w:color="000000"/>
              <w:bottom w:val="single" w:sz="4" w:space="0" w:color="000000"/>
            </w:tcBorders>
            <w:vAlign w:val="center"/>
          </w:tcPr>
          <w:p w14:paraId="0E84321D"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Unicode MS" w:eastAsia="Arial Unicode MS" w:hAnsi="Arial Unicode MS" w:cs="Arial Unicode MS"/>
                <w:b/>
                <w:sz w:val="18"/>
                <w:szCs w:val="18"/>
              </w:rPr>
              <w:t>p (0 &lt; x ≤ +z) or</w:t>
            </w:r>
          </w:p>
          <w:p w14:paraId="0083303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Unicode MS" w:eastAsia="Arial Unicode MS" w:hAnsi="Arial Unicode MS" w:cs="Arial Unicode MS"/>
                <w:b/>
                <w:sz w:val="18"/>
                <w:szCs w:val="18"/>
              </w:rPr>
              <w:t>p (0 &gt; x ≥ -z)</w:t>
            </w:r>
          </w:p>
        </w:tc>
        <w:tc>
          <w:tcPr>
            <w:tcW w:w="1667" w:type="dxa"/>
            <w:tcBorders>
              <w:top w:val="single" w:sz="4" w:space="0" w:color="000000"/>
              <w:bottom w:val="single" w:sz="4" w:space="0" w:color="000000"/>
            </w:tcBorders>
            <w:vAlign w:val="center"/>
          </w:tcPr>
          <w:p w14:paraId="43DE8CB8"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Unicode MS" w:eastAsia="Arial Unicode MS" w:hAnsi="Arial Unicode MS" w:cs="Arial Unicode MS"/>
                <w:b/>
                <w:sz w:val="18"/>
                <w:szCs w:val="18"/>
              </w:rPr>
              <w:t>p (x ≥ +</w:t>
            </w:r>
            <w:r>
              <w:rPr>
                <w:rFonts w:ascii="Arial" w:eastAsia="Arial" w:hAnsi="Arial" w:cs="Arial"/>
                <w:b/>
                <w:i/>
                <w:sz w:val="18"/>
                <w:szCs w:val="18"/>
              </w:rPr>
              <w:t>z</w:t>
            </w:r>
            <w:r>
              <w:rPr>
                <w:rFonts w:ascii="Arial" w:eastAsia="Arial" w:hAnsi="Arial" w:cs="Arial"/>
                <w:b/>
                <w:sz w:val="18"/>
                <w:szCs w:val="18"/>
              </w:rPr>
              <w:t>) or</w:t>
            </w:r>
          </w:p>
          <w:p w14:paraId="4BC952A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Unicode MS" w:eastAsia="Arial Unicode MS" w:hAnsi="Arial Unicode MS" w:cs="Arial Unicode MS"/>
                <w:b/>
                <w:sz w:val="18"/>
                <w:szCs w:val="18"/>
              </w:rPr>
              <w:t>p (x ≤ -</w:t>
            </w:r>
            <w:r>
              <w:rPr>
                <w:rFonts w:ascii="Arial" w:eastAsia="Arial" w:hAnsi="Arial" w:cs="Arial"/>
                <w:b/>
                <w:i/>
                <w:sz w:val="18"/>
                <w:szCs w:val="18"/>
              </w:rPr>
              <w:t>z</w:t>
            </w:r>
            <w:r>
              <w:rPr>
                <w:rFonts w:ascii="Arial" w:eastAsia="Arial" w:hAnsi="Arial" w:cs="Arial"/>
                <w:b/>
                <w:sz w:val="18"/>
                <w:szCs w:val="18"/>
              </w:rPr>
              <w:t>)</w:t>
            </w:r>
          </w:p>
        </w:tc>
        <w:tc>
          <w:tcPr>
            <w:tcW w:w="236" w:type="dxa"/>
            <w:tcBorders>
              <w:top w:val="single" w:sz="4" w:space="0" w:color="000000"/>
              <w:bottom w:val="single" w:sz="4" w:space="0" w:color="000000"/>
            </w:tcBorders>
          </w:tcPr>
          <w:p w14:paraId="05748D83" w14:textId="77777777" w:rsidR="007A5850" w:rsidRDefault="007A5850">
            <w:pPr>
              <w:pBdr>
                <w:top w:val="nil"/>
                <w:left w:val="nil"/>
                <w:bottom w:val="nil"/>
                <w:right w:val="nil"/>
                <w:between w:val="nil"/>
              </w:pBdr>
              <w:jc w:val="center"/>
              <w:rPr>
                <w:rFonts w:ascii="Arial" w:eastAsia="Arial" w:hAnsi="Arial" w:cs="Arial"/>
                <w:sz w:val="18"/>
                <w:szCs w:val="18"/>
              </w:rPr>
            </w:pPr>
          </w:p>
        </w:tc>
        <w:tc>
          <w:tcPr>
            <w:tcW w:w="1266" w:type="dxa"/>
            <w:tcBorders>
              <w:top w:val="single" w:sz="4" w:space="0" w:color="000000"/>
              <w:bottom w:val="single" w:sz="4" w:space="0" w:color="000000"/>
            </w:tcBorders>
            <w:vAlign w:val="center"/>
          </w:tcPr>
          <w:p w14:paraId="6365A0F2"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i/>
                <w:sz w:val="18"/>
                <w:szCs w:val="18"/>
              </w:rPr>
              <w:t>z</w:t>
            </w:r>
          </w:p>
        </w:tc>
        <w:tc>
          <w:tcPr>
            <w:tcW w:w="1680" w:type="dxa"/>
            <w:tcBorders>
              <w:top w:val="single" w:sz="4" w:space="0" w:color="000000"/>
              <w:bottom w:val="single" w:sz="4" w:space="0" w:color="000000"/>
            </w:tcBorders>
            <w:vAlign w:val="center"/>
          </w:tcPr>
          <w:p w14:paraId="4CDC5342"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Unicode MS" w:eastAsia="Arial Unicode MS" w:hAnsi="Arial Unicode MS" w:cs="Arial Unicode MS"/>
                <w:b/>
                <w:sz w:val="18"/>
                <w:szCs w:val="18"/>
              </w:rPr>
              <w:t>p (0 &lt; x ≤ +z) or</w:t>
            </w:r>
          </w:p>
          <w:p w14:paraId="3B72E1A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Unicode MS" w:eastAsia="Arial Unicode MS" w:hAnsi="Arial Unicode MS" w:cs="Arial Unicode MS"/>
                <w:b/>
                <w:sz w:val="18"/>
                <w:szCs w:val="18"/>
              </w:rPr>
              <w:t>p (0 &gt; x ≥ -z)</w:t>
            </w:r>
          </w:p>
        </w:tc>
        <w:tc>
          <w:tcPr>
            <w:tcW w:w="1749" w:type="dxa"/>
            <w:tcBorders>
              <w:top w:val="single" w:sz="4" w:space="0" w:color="000000"/>
              <w:bottom w:val="single" w:sz="4" w:space="0" w:color="000000"/>
            </w:tcBorders>
            <w:vAlign w:val="center"/>
          </w:tcPr>
          <w:p w14:paraId="41483D08"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Unicode MS" w:eastAsia="Arial Unicode MS" w:hAnsi="Arial Unicode MS" w:cs="Arial Unicode MS"/>
                <w:b/>
                <w:sz w:val="18"/>
                <w:szCs w:val="18"/>
              </w:rPr>
              <w:t>p (x ≥ +</w:t>
            </w:r>
            <w:r>
              <w:rPr>
                <w:rFonts w:ascii="Arial" w:eastAsia="Arial" w:hAnsi="Arial" w:cs="Arial"/>
                <w:b/>
                <w:i/>
                <w:sz w:val="18"/>
                <w:szCs w:val="18"/>
              </w:rPr>
              <w:t>z</w:t>
            </w:r>
            <w:r>
              <w:rPr>
                <w:rFonts w:ascii="Arial" w:eastAsia="Arial" w:hAnsi="Arial" w:cs="Arial"/>
                <w:b/>
                <w:sz w:val="18"/>
                <w:szCs w:val="18"/>
              </w:rPr>
              <w:t>) or</w:t>
            </w:r>
          </w:p>
          <w:p w14:paraId="0B5A229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Unicode MS" w:eastAsia="Arial Unicode MS" w:hAnsi="Arial Unicode MS" w:cs="Arial Unicode MS"/>
                <w:b/>
                <w:sz w:val="18"/>
                <w:szCs w:val="18"/>
              </w:rPr>
              <w:t>p (x ≤ -</w:t>
            </w:r>
            <w:r>
              <w:rPr>
                <w:rFonts w:ascii="Arial" w:eastAsia="Arial" w:hAnsi="Arial" w:cs="Arial"/>
                <w:b/>
                <w:i/>
                <w:sz w:val="18"/>
                <w:szCs w:val="18"/>
              </w:rPr>
              <w:t>z</w:t>
            </w:r>
            <w:r>
              <w:rPr>
                <w:rFonts w:ascii="Arial" w:eastAsia="Arial" w:hAnsi="Arial" w:cs="Arial"/>
                <w:b/>
                <w:sz w:val="18"/>
                <w:szCs w:val="18"/>
              </w:rPr>
              <w:t>)</w:t>
            </w:r>
          </w:p>
        </w:tc>
      </w:tr>
      <w:tr w:rsidR="007A5850" w14:paraId="195D589B" w14:textId="77777777">
        <w:trPr>
          <w:trHeight w:val="140"/>
        </w:trPr>
        <w:tc>
          <w:tcPr>
            <w:tcW w:w="1265" w:type="dxa"/>
            <w:tcBorders>
              <w:top w:val="single" w:sz="4" w:space="0" w:color="000000"/>
            </w:tcBorders>
            <w:vAlign w:val="center"/>
          </w:tcPr>
          <w:p w14:paraId="676DDED4"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1.00</w:t>
            </w:r>
          </w:p>
        </w:tc>
        <w:tc>
          <w:tcPr>
            <w:tcW w:w="1667" w:type="dxa"/>
            <w:tcBorders>
              <w:top w:val="single" w:sz="4" w:space="0" w:color="000000"/>
            </w:tcBorders>
            <w:vAlign w:val="center"/>
          </w:tcPr>
          <w:p w14:paraId="7D0A4C6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xml:space="preserve">0.3413 </w:t>
            </w:r>
          </w:p>
        </w:tc>
        <w:tc>
          <w:tcPr>
            <w:tcW w:w="1667" w:type="dxa"/>
            <w:tcBorders>
              <w:top w:val="single" w:sz="4" w:space="0" w:color="000000"/>
            </w:tcBorders>
            <w:vAlign w:val="center"/>
          </w:tcPr>
          <w:p w14:paraId="0F22AA2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xml:space="preserve">0.1587 </w:t>
            </w:r>
          </w:p>
        </w:tc>
        <w:tc>
          <w:tcPr>
            <w:tcW w:w="236" w:type="dxa"/>
            <w:tcBorders>
              <w:top w:val="single" w:sz="4" w:space="0" w:color="000000"/>
            </w:tcBorders>
          </w:tcPr>
          <w:p w14:paraId="3FE712DB" w14:textId="77777777" w:rsidR="007A5850" w:rsidRDefault="007A5850">
            <w:pPr>
              <w:pBdr>
                <w:top w:val="nil"/>
                <w:left w:val="nil"/>
                <w:bottom w:val="nil"/>
                <w:right w:val="nil"/>
                <w:between w:val="nil"/>
              </w:pBdr>
              <w:jc w:val="center"/>
              <w:rPr>
                <w:rFonts w:ascii="Arial" w:eastAsia="Arial" w:hAnsi="Arial" w:cs="Arial"/>
                <w:sz w:val="18"/>
                <w:szCs w:val="18"/>
              </w:rPr>
            </w:pPr>
          </w:p>
        </w:tc>
        <w:tc>
          <w:tcPr>
            <w:tcW w:w="1266" w:type="dxa"/>
            <w:tcBorders>
              <w:top w:val="single" w:sz="4" w:space="0" w:color="000000"/>
            </w:tcBorders>
            <w:vAlign w:val="center"/>
          </w:tcPr>
          <w:p w14:paraId="1ECB303B"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1.60</w:t>
            </w:r>
          </w:p>
        </w:tc>
        <w:tc>
          <w:tcPr>
            <w:tcW w:w="1680" w:type="dxa"/>
            <w:tcBorders>
              <w:top w:val="single" w:sz="4" w:space="0" w:color="000000"/>
            </w:tcBorders>
            <w:vAlign w:val="center"/>
          </w:tcPr>
          <w:p w14:paraId="740604A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0.4452</w:t>
            </w:r>
          </w:p>
        </w:tc>
        <w:tc>
          <w:tcPr>
            <w:tcW w:w="1749" w:type="dxa"/>
            <w:tcBorders>
              <w:top w:val="single" w:sz="4" w:space="0" w:color="000000"/>
            </w:tcBorders>
            <w:vAlign w:val="center"/>
          </w:tcPr>
          <w:p w14:paraId="25ED3D8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0.0548</w:t>
            </w:r>
          </w:p>
        </w:tc>
      </w:tr>
      <w:tr w:rsidR="007A5850" w14:paraId="11AD9234" w14:textId="77777777">
        <w:trPr>
          <w:trHeight w:val="140"/>
        </w:trPr>
        <w:tc>
          <w:tcPr>
            <w:tcW w:w="1265" w:type="dxa"/>
            <w:vAlign w:val="center"/>
          </w:tcPr>
          <w:p w14:paraId="2D1CE483"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1.01</w:t>
            </w:r>
          </w:p>
        </w:tc>
        <w:tc>
          <w:tcPr>
            <w:tcW w:w="1667" w:type="dxa"/>
            <w:vAlign w:val="center"/>
          </w:tcPr>
          <w:p w14:paraId="487743E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xml:space="preserve">0.3438 </w:t>
            </w:r>
          </w:p>
        </w:tc>
        <w:tc>
          <w:tcPr>
            <w:tcW w:w="1667" w:type="dxa"/>
            <w:vAlign w:val="center"/>
          </w:tcPr>
          <w:p w14:paraId="2274548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xml:space="preserve">0.1562 </w:t>
            </w:r>
          </w:p>
        </w:tc>
        <w:tc>
          <w:tcPr>
            <w:tcW w:w="236" w:type="dxa"/>
          </w:tcPr>
          <w:p w14:paraId="63DC6D14" w14:textId="77777777" w:rsidR="007A5850" w:rsidRDefault="007A5850">
            <w:pPr>
              <w:pBdr>
                <w:top w:val="nil"/>
                <w:left w:val="nil"/>
                <w:bottom w:val="nil"/>
                <w:right w:val="nil"/>
                <w:between w:val="nil"/>
              </w:pBdr>
              <w:jc w:val="center"/>
              <w:rPr>
                <w:rFonts w:ascii="Arial" w:eastAsia="Arial" w:hAnsi="Arial" w:cs="Arial"/>
                <w:sz w:val="18"/>
                <w:szCs w:val="18"/>
              </w:rPr>
            </w:pPr>
          </w:p>
        </w:tc>
        <w:tc>
          <w:tcPr>
            <w:tcW w:w="1266" w:type="dxa"/>
            <w:vAlign w:val="center"/>
          </w:tcPr>
          <w:p w14:paraId="1A517986"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1.61</w:t>
            </w:r>
          </w:p>
        </w:tc>
        <w:tc>
          <w:tcPr>
            <w:tcW w:w="1680" w:type="dxa"/>
            <w:vAlign w:val="center"/>
          </w:tcPr>
          <w:p w14:paraId="42AFDAA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0.4463</w:t>
            </w:r>
          </w:p>
        </w:tc>
        <w:tc>
          <w:tcPr>
            <w:tcW w:w="1749" w:type="dxa"/>
            <w:vAlign w:val="center"/>
          </w:tcPr>
          <w:p w14:paraId="6F65063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0.0537</w:t>
            </w:r>
          </w:p>
        </w:tc>
      </w:tr>
      <w:tr w:rsidR="007A5850" w14:paraId="15BC591C" w14:textId="77777777">
        <w:trPr>
          <w:trHeight w:val="140"/>
        </w:trPr>
        <w:tc>
          <w:tcPr>
            <w:tcW w:w="1265" w:type="dxa"/>
            <w:vAlign w:val="center"/>
          </w:tcPr>
          <w:p w14:paraId="4ACE9D59"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1.02</w:t>
            </w:r>
          </w:p>
        </w:tc>
        <w:tc>
          <w:tcPr>
            <w:tcW w:w="1667" w:type="dxa"/>
            <w:vAlign w:val="center"/>
          </w:tcPr>
          <w:p w14:paraId="73772B9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0.3461</w:t>
            </w:r>
          </w:p>
        </w:tc>
        <w:tc>
          <w:tcPr>
            <w:tcW w:w="1667" w:type="dxa"/>
            <w:vAlign w:val="center"/>
          </w:tcPr>
          <w:p w14:paraId="3DD0D61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0.1539</w:t>
            </w:r>
          </w:p>
        </w:tc>
        <w:tc>
          <w:tcPr>
            <w:tcW w:w="236" w:type="dxa"/>
          </w:tcPr>
          <w:p w14:paraId="0FB10E4A" w14:textId="77777777" w:rsidR="007A5850" w:rsidRDefault="007A5850">
            <w:pPr>
              <w:pBdr>
                <w:top w:val="nil"/>
                <w:left w:val="nil"/>
                <w:bottom w:val="nil"/>
                <w:right w:val="nil"/>
                <w:between w:val="nil"/>
              </w:pBdr>
              <w:jc w:val="center"/>
              <w:rPr>
                <w:rFonts w:ascii="Arial" w:eastAsia="Arial" w:hAnsi="Arial" w:cs="Arial"/>
                <w:sz w:val="18"/>
                <w:szCs w:val="18"/>
              </w:rPr>
            </w:pPr>
          </w:p>
        </w:tc>
        <w:tc>
          <w:tcPr>
            <w:tcW w:w="1266" w:type="dxa"/>
            <w:vAlign w:val="center"/>
          </w:tcPr>
          <w:p w14:paraId="167DE4A2"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1.62</w:t>
            </w:r>
          </w:p>
        </w:tc>
        <w:tc>
          <w:tcPr>
            <w:tcW w:w="1680" w:type="dxa"/>
            <w:vAlign w:val="center"/>
          </w:tcPr>
          <w:p w14:paraId="76B8D3B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0.4474</w:t>
            </w:r>
          </w:p>
        </w:tc>
        <w:tc>
          <w:tcPr>
            <w:tcW w:w="1749" w:type="dxa"/>
            <w:vAlign w:val="center"/>
          </w:tcPr>
          <w:p w14:paraId="2B9F34E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0.0526</w:t>
            </w:r>
          </w:p>
        </w:tc>
      </w:tr>
      <w:tr w:rsidR="007A5850" w14:paraId="11A7E5CF" w14:textId="77777777">
        <w:trPr>
          <w:trHeight w:val="140"/>
        </w:trPr>
        <w:tc>
          <w:tcPr>
            <w:tcW w:w="1265" w:type="dxa"/>
            <w:vAlign w:val="center"/>
          </w:tcPr>
          <w:p w14:paraId="75B33194"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1.03</w:t>
            </w:r>
          </w:p>
        </w:tc>
        <w:tc>
          <w:tcPr>
            <w:tcW w:w="1667" w:type="dxa"/>
            <w:vAlign w:val="center"/>
          </w:tcPr>
          <w:p w14:paraId="7681F39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0.3485</w:t>
            </w:r>
          </w:p>
        </w:tc>
        <w:tc>
          <w:tcPr>
            <w:tcW w:w="1667" w:type="dxa"/>
            <w:vAlign w:val="center"/>
          </w:tcPr>
          <w:p w14:paraId="726C1A8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0.1515</w:t>
            </w:r>
          </w:p>
        </w:tc>
        <w:tc>
          <w:tcPr>
            <w:tcW w:w="236" w:type="dxa"/>
          </w:tcPr>
          <w:p w14:paraId="38420841" w14:textId="77777777" w:rsidR="007A5850" w:rsidRDefault="007A5850">
            <w:pPr>
              <w:pBdr>
                <w:top w:val="nil"/>
                <w:left w:val="nil"/>
                <w:bottom w:val="nil"/>
                <w:right w:val="nil"/>
                <w:between w:val="nil"/>
              </w:pBdr>
              <w:jc w:val="center"/>
              <w:rPr>
                <w:rFonts w:ascii="Arial" w:eastAsia="Arial" w:hAnsi="Arial" w:cs="Arial"/>
                <w:sz w:val="18"/>
                <w:szCs w:val="18"/>
              </w:rPr>
            </w:pPr>
          </w:p>
        </w:tc>
        <w:tc>
          <w:tcPr>
            <w:tcW w:w="1266" w:type="dxa"/>
            <w:vAlign w:val="center"/>
          </w:tcPr>
          <w:p w14:paraId="58437868"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1.63</w:t>
            </w:r>
          </w:p>
        </w:tc>
        <w:tc>
          <w:tcPr>
            <w:tcW w:w="1680" w:type="dxa"/>
            <w:vAlign w:val="center"/>
          </w:tcPr>
          <w:p w14:paraId="2F6F22F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0.4484</w:t>
            </w:r>
          </w:p>
        </w:tc>
        <w:tc>
          <w:tcPr>
            <w:tcW w:w="1749" w:type="dxa"/>
            <w:vAlign w:val="center"/>
          </w:tcPr>
          <w:p w14:paraId="559D613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0.0516</w:t>
            </w:r>
          </w:p>
        </w:tc>
      </w:tr>
      <w:tr w:rsidR="007A5850" w14:paraId="49073F4B" w14:textId="77777777">
        <w:trPr>
          <w:trHeight w:val="140"/>
        </w:trPr>
        <w:tc>
          <w:tcPr>
            <w:tcW w:w="1265" w:type="dxa"/>
            <w:vAlign w:val="center"/>
          </w:tcPr>
          <w:p w14:paraId="7127F3B6"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1.04</w:t>
            </w:r>
          </w:p>
        </w:tc>
        <w:tc>
          <w:tcPr>
            <w:tcW w:w="1667" w:type="dxa"/>
            <w:vAlign w:val="center"/>
          </w:tcPr>
          <w:p w14:paraId="24BD923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0.3508</w:t>
            </w:r>
          </w:p>
        </w:tc>
        <w:tc>
          <w:tcPr>
            <w:tcW w:w="1667" w:type="dxa"/>
            <w:vAlign w:val="center"/>
          </w:tcPr>
          <w:p w14:paraId="179E2C0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0.1492</w:t>
            </w:r>
          </w:p>
        </w:tc>
        <w:tc>
          <w:tcPr>
            <w:tcW w:w="236" w:type="dxa"/>
          </w:tcPr>
          <w:p w14:paraId="2A0CEF27" w14:textId="77777777" w:rsidR="007A5850" w:rsidRDefault="007A5850">
            <w:pPr>
              <w:pBdr>
                <w:top w:val="nil"/>
                <w:left w:val="nil"/>
                <w:bottom w:val="nil"/>
                <w:right w:val="nil"/>
                <w:between w:val="nil"/>
              </w:pBdr>
              <w:jc w:val="center"/>
              <w:rPr>
                <w:rFonts w:ascii="Arial" w:eastAsia="Arial" w:hAnsi="Arial" w:cs="Arial"/>
                <w:sz w:val="18"/>
                <w:szCs w:val="18"/>
              </w:rPr>
            </w:pPr>
          </w:p>
        </w:tc>
        <w:tc>
          <w:tcPr>
            <w:tcW w:w="1266" w:type="dxa"/>
            <w:vAlign w:val="center"/>
          </w:tcPr>
          <w:p w14:paraId="4D3F6B62"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1.64</w:t>
            </w:r>
          </w:p>
        </w:tc>
        <w:tc>
          <w:tcPr>
            <w:tcW w:w="1680" w:type="dxa"/>
            <w:vAlign w:val="center"/>
          </w:tcPr>
          <w:p w14:paraId="15075BA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0.4495</w:t>
            </w:r>
          </w:p>
        </w:tc>
        <w:tc>
          <w:tcPr>
            <w:tcW w:w="1749" w:type="dxa"/>
            <w:vAlign w:val="center"/>
          </w:tcPr>
          <w:p w14:paraId="5652FED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0.0505</w:t>
            </w:r>
          </w:p>
        </w:tc>
      </w:tr>
      <w:tr w:rsidR="007A5850" w14:paraId="1F9BF023" w14:textId="77777777">
        <w:trPr>
          <w:trHeight w:val="140"/>
        </w:trPr>
        <w:tc>
          <w:tcPr>
            <w:tcW w:w="1265" w:type="dxa"/>
            <w:vAlign w:val="center"/>
          </w:tcPr>
          <w:p w14:paraId="3613FB23"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1.05</w:t>
            </w:r>
          </w:p>
        </w:tc>
        <w:tc>
          <w:tcPr>
            <w:tcW w:w="1667" w:type="dxa"/>
            <w:vAlign w:val="center"/>
          </w:tcPr>
          <w:p w14:paraId="37962DD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0.3531</w:t>
            </w:r>
          </w:p>
        </w:tc>
        <w:tc>
          <w:tcPr>
            <w:tcW w:w="1667" w:type="dxa"/>
            <w:vAlign w:val="center"/>
          </w:tcPr>
          <w:p w14:paraId="1769F09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0.1469</w:t>
            </w:r>
          </w:p>
        </w:tc>
        <w:tc>
          <w:tcPr>
            <w:tcW w:w="236" w:type="dxa"/>
          </w:tcPr>
          <w:p w14:paraId="5640B0DE" w14:textId="77777777" w:rsidR="007A5850" w:rsidRDefault="007A5850">
            <w:pPr>
              <w:pBdr>
                <w:top w:val="nil"/>
                <w:left w:val="nil"/>
                <w:bottom w:val="nil"/>
                <w:right w:val="nil"/>
                <w:between w:val="nil"/>
              </w:pBdr>
              <w:jc w:val="center"/>
              <w:rPr>
                <w:rFonts w:ascii="Arial" w:eastAsia="Arial" w:hAnsi="Arial" w:cs="Arial"/>
                <w:sz w:val="18"/>
                <w:szCs w:val="18"/>
              </w:rPr>
            </w:pPr>
          </w:p>
        </w:tc>
        <w:tc>
          <w:tcPr>
            <w:tcW w:w="1266" w:type="dxa"/>
            <w:vAlign w:val="center"/>
          </w:tcPr>
          <w:p w14:paraId="0ACE1BD4"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1.65</w:t>
            </w:r>
          </w:p>
        </w:tc>
        <w:tc>
          <w:tcPr>
            <w:tcW w:w="1680" w:type="dxa"/>
            <w:vAlign w:val="center"/>
          </w:tcPr>
          <w:p w14:paraId="200E4C1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0.4505</w:t>
            </w:r>
          </w:p>
        </w:tc>
        <w:tc>
          <w:tcPr>
            <w:tcW w:w="1749" w:type="dxa"/>
            <w:vAlign w:val="center"/>
          </w:tcPr>
          <w:p w14:paraId="5F88D68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0.0495</w:t>
            </w:r>
          </w:p>
        </w:tc>
      </w:tr>
      <w:tr w:rsidR="007A5850" w14:paraId="6C676CE3" w14:textId="77777777">
        <w:trPr>
          <w:trHeight w:val="140"/>
        </w:trPr>
        <w:tc>
          <w:tcPr>
            <w:tcW w:w="1265" w:type="dxa"/>
            <w:vAlign w:val="center"/>
          </w:tcPr>
          <w:p w14:paraId="3C582D6E"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1.06</w:t>
            </w:r>
          </w:p>
        </w:tc>
        <w:tc>
          <w:tcPr>
            <w:tcW w:w="1667" w:type="dxa"/>
            <w:vAlign w:val="center"/>
          </w:tcPr>
          <w:p w14:paraId="1DD3B01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0.3554</w:t>
            </w:r>
          </w:p>
        </w:tc>
        <w:tc>
          <w:tcPr>
            <w:tcW w:w="1667" w:type="dxa"/>
            <w:vAlign w:val="center"/>
          </w:tcPr>
          <w:p w14:paraId="5D169DF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0.1446</w:t>
            </w:r>
          </w:p>
        </w:tc>
        <w:tc>
          <w:tcPr>
            <w:tcW w:w="236" w:type="dxa"/>
          </w:tcPr>
          <w:p w14:paraId="47B62CF9" w14:textId="77777777" w:rsidR="007A5850" w:rsidRDefault="007A5850">
            <w:pPr>
              <w:pBdr>
                <w:top w:val="nil"/>
                <w:left w:val="nil"/>
                <w:bottom w:val="nil"/>
                <w:right w:val="nil"/>
                <w:between w:val="nil"/>
              </w:pBdr>
              <w:jc w:val="center"/>
              <w:rPr>
                <w:rFonts w:ascii="Arial" w:eastAsia="Arial" w:hAnsi="Arial" w:cs="Arial"/>
                <w:sz w:val="18"/>
                <w:szCs w:val="18"/>
              </w:rPr>
            </w:pPr>
          </w:p>
        </w:tc>
        <w:tc>
          <w:tcPr>
            <w:tcW w:w="1266" w:type="dxa"/>
            <w:vAlign w:val="center"/>
          </w:tcPr>
          <w:p w14:paraId="32E8210D"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1.66</w:t>
            </w:r>
          </w:p>
        </w:tc>
        <w:tc>
          <w:tcPr>
            <w:tcW w:w="1680" w:type="dxa"/>
            <w:vAlign w:val="center"/>
          </w:tcPr>
          <w:p w14:paraId="0E48CC5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0.4515</w:t>
            </w:r>
          </w:p>
        </w:tc>
        <w:tc>
          <w:tcPr>
            <w:tcW w:w="1749" w:type="dxa"/>
            <w:vAlign w:val="center"/>
          </w:tcPr>
          <w:p w14:paraId="19D3C63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0.0485</w:t>
            </w:r>
          </w:p>
        </w:tc>
      </w:tr>
      <w:tr w:rsidR="007A5850" w14:paraId="07567289" w14:textId="77777777">
        <w:trPr>
          <w:trHeight w:val="140"/>
        </w:trPr>
        <w:tc>
          <w:tcPr>
            <w:tcW w:w="1265" w:type="dxa"/>
            <w:vAlign w:val="center"/>
          </w:tcPr>
          <w:p w14:paraId="56C942EA"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1.07</w:t>
            </w:r>
          </w:p>
        </w:tc>
        <w:tc>
          <w:tcPr>
            <w:tcW w:w="1667" w:type="dxa"/>
            <w:vAlign w:val="center"/>
          </w:tcPr>
          <w:p w14:paraId="0218EDF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0.3577</w:t>
            </w:r>
          </w:p>
        </w:tc>
        <w:tc>
          <w:tcPr>
            <w:tcW w:w="1667" w:type="dxa"/>
            <w:vAlign w:val="center"/>
          </w:tcPr>
          <w:p w14:paraId="116EDAB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0.1423</w:t>
            </w:r>
          </w:p>
        </w:tc>
        <w:tc>
          <w:tcPr>
            <w:tcW w:w="236" w:type="dxa"/>
          </w:tcPr>
          <w:p w14:paraId="64C9E6EA" w14:textId="77777777" w:rsidR="007A5850" w:rsidRDefault="007A5850">
            <w:pPr>
              <w:pBdr>
                <w:top w:val="nil"/>
                <w:left w:val="nil"/>
                <w:bottom w:val="nil"/>
                <w:right w:val="nil"/>
                <w:between w:val="nil"/>
              </w:pBdr>
              <w:jc w:val="center"/>
              <w:rPr>
                <w:rFonts w:ascii="Arial" w:eastAsia="Arial" w:hAnsi="Arial" w:cs="Arial"/>
                <w:sz w:val="18"/>
                <w:szCs w:val="18"/>
              </w:rPr>
            </w:pPr>
          </w:p>
        </w:tc>
        <w:tc>
          <w:tcPr>
            <w:tcW w:w="1266" w:type="dxa"/>
            <w:vAlign w:val="center"/>
          </w:tcPr>
          <w:p w14:paraId="30AC8B95"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1.67</w:t>
            </w:r>
          </w:p>
        </w:tc>
        <w:tc>
          <w:tcPr>
            <w:tcW w:w="1680" w:type="dxa"/>
            <w:vAlign w:val="center"/>
          </w:tcPr>
          <w:p w14:paraId="66738E2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0.4525</w:t>
            </w:r>
          </w:p>
        </w:tc>
        <w:tc>
          <w:tcPr>
            <w:tcW w:w="1749" w:type="dxa"/>
            <w:vAlign w:val="center"/>
          </w:tcPr>
          <w:p w14:paraId="7A220CE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0.0475</w:t>
            </w:r>
          </w:p>
        </w:tc>
      </w:tr>
      <w:tr w:rsidR="007A5850" w14:paraId="513418E0" w14:textId="77777777">
        <w:trPr>
          <w:trHeight w:val="140"/>
        </w:trPr>
        <w:tc>
          <w:tcPr>
            <w:tcW w:w="1265" w:type="dxa"/>
            <w:vAlign w:val="center"/>
          </w:tcPr>
          <w:p w14:paraId="1A749942"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1.08</w:t>
            </w:r>
          </w:p>
        </w:tc>
        <w:tc>
          <w:tcPr>
            <w:tcW w:w="1667" w:type="dxa"/>
            <w:vAlign w:val="center"/>
          </w:tcPr>
          <w:p w14:paraId="0628484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0.3599</w:t>
            </w:r>
          </w:p>
        </w:tc>
        <w:tc>
          <w:tcPr>
            <w:tcW w:w="1667" w:type="dxa"/>
            <w:vAlign w:val="center"/>
          </w:tcPr>
          <w:p w14:paraId="52689FD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0.1401</w:t>
            </w:r>
          </w:p>
        </w:tc>
        <w:tc>
          <w:tcPr>
            <w:tcW w:w="236" w:type="dxa"/>
          </w:tcPr>
          <w:p w14:paraId="12C88D64" w14:textId="77777777" w:rsidR="007A5850" w:rsidRDefault="007A5850">
            <w:pPr>
              <w:pBdr>
                <w:top w:val="nil"/>
                <w:left w:val="nil"/>
                <w:bottom w:val="nil"/>
                <w:right w:val="nil"/>
                <w:between w:val="nil"/>
              </w:pBdr>
              <w:jc w:val="center"/>
              <w:rPr>
                <w:rFonts w:ascii="Arial" w:eastAsia="Arial" w:hAnsi="Arial" w:cs="Arial"/>
                <w:sz w:val="18"/>
                <w:szCs w:val="18"/>
              </w:rPr>
            </w:pPr>
          </w:p>
        </w:tc>
        <w:tc>
          <w:tcPr>
            <w:tcW w:w="1266" w:type="dxa"/>
            <w:vAlign w:val="center"/>
          </w:tcPr>
          <w:p w14:paraId="32E4F518"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1.68</w:t>
            </w:r>
          </w:p>
        </w:tc>
        <w:tc>
          <w:tcPr>
            <w:tcW w:w="1680" w:type="dxa"/>
            <w:vAlign w:val="center"/>
          </w:tcPr>
          <w:p w14:paraId="149B634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0.4535</w:t>
            </w:r>
          </w:p>
        </w:tc>
        <w:tc>
          <w:tcPr>
            <w:tcW w:w="1749" w:type="dxa"/>
            <w:vAlign w:val="center"/>
          </w:tcPr>
          <w:p w14:paraId="283D42B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0.0465</w:t>
            </w:r>
          </w:p>
        </w:tc>
      </w:tr>
      <w:tr w:rsidR="007A5850" w14:paraId="6EFC2967" w14:textId="77777777">
        <w:trPr>
          <w:trHeight w:val="140"/>
        </w:trPr>
        <w:tc>
          <w:tcPr>
            <w:tcW w:w="1265" w:type="dxa"/>
            <w:vAlign w:val="center"/>
          </w:tcPr>
          <w:p w14:paraId="56AB3964"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1.09</w:t>
            </w:r>
          </w:p>
        </w:tc>
        <w:tc>
          <w:tcPr>
            <w:tcW w:w="1667" w:type="dxa"/>
            <w:vAlign w:val="center"/>
          </w:tcPr>
          <w:p w14:paraId="01C5A06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0.3621</w:t>
            </w:r>
          </w:p>
        </w:tc>
        <w:tc>
          <w:tcPr>
            <w:tcW w:w="1667" w:type="dxa"/>
            <w:vAlign w:val="center"/>
          </w:tcPr>
          <w:p w14:paraId="15A63DB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0.1379</w:t>
            </w:r>
          </w:p>
        </w:tc>
        <w:tc>
          <w:tcPr>
            <w:tcW w:w="236" w:type="dxa"/>
          </w:tcPr>
          <w:p w14:paraId="25999FB3" w14:textId="77777777" w:rsidR="007A5850" w:rsidRDefault="007A5850">
            <w:pPr>
              <w:pBdr>
                <w:top w:val="nil"/>
                <w:left w:val="nil"/>
                <w:bottom w:val="nil"/>
                <w:right w:val="nil"/>
                <w:between w:val="nil"/>
              </w:pBdr>
              <w:jc w:val="center"/>
              <w:rPr>
                <w:rFonts w:ascii="Arial" w:eastAsia="Arial" w:hAnsi="Arial" w:cs="Arial"/>
                <w:sz w:val="18"/>
                <w:szCs w:val="18"/>
              </w:rPr>
            </w:pPr>
          </w:p>
        </w:tc>
        <w:tc>
          <w:tcPr>
            <w:tcW w:w="1266" w:type="dxa"/>
            <w:vAlign w:val="center"/>
          </w:tcPr>
          <w:p w14:paraId="11904BD4"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1.69</w:t>
            </w:r>
          </w:p>
        </w:tc>
        <w:tc>
          <w:tcPr>
            <w:tcW w:w="1680" w:type="dxa"/>
            <w:vAlign w:val="center"/>
          </w:tcPr>
          <w:p w14:paraId="67B9C78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0.4545</w:t>
            </w:r>
          </w:p>
        </w:tc>
        <w:tc>
          <w:tcPr>
            <w:tcW w:w="1749" w:type="dxa"/>
            <w:vAlign w:val="center"/>
          </w:tcPr>
          <w:p w14:paraId="5D2852C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0.0455</w:t>
            </w:r>
          </w:p>
        </w:tc>
      </w:tr>
      <w:tr w:rsidR="007A5850" w14:paraId="2F530B93" w14:textId="77777777">
        <w:trPr>
          <w:trHeight w:val="140"/>
        </w:trPr>
        <w:tc>
          <w:tcPr>
            <w:tcW w:w="1265" w:type="dxa"/>
            <w:tcBorders>
              <w:bottom w:val="single" w:sz="4" w:space="0" w:color="000000"/>
            </w:tcBorders>
            <w:vAlign w:val="center"/>
          </w:tcPr>
          <w:p w14:paraId="5ACD4C74"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1.10</w:t>
            </w:r>
          </w:p>
        </w:tc>
        <w:tc>
          <w:tcPr>
            <w:tcW w:w="1667" w:type="dxa"/>
            <w:tcBorders>
              <w:bottom w:val="single" w:sz="4" w:space="0" w:color="000000"/>
            </w:tcBorders>
            <w:vAlign w:val="center"/>
          </w:tcPr>
          <w:p w14:paraId="10FAD7A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0.3643</w:t>
            </w:r>
          </w:p>
        </w:tc>
        <w:tc>
          <w:tcPr>
            <w:tcW w:w="1667" w:type="dxa"/>
            <w:tcBorders>
              <w:bottom w:val="single" w:sz="4" w:space="0" w:color="000000"/>
            </w:tcBorders>
            <w:vAlign w:val="center"/>
          </w:tcPr>
          <w:p w14:paraId="02310A6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0.1357</w:t>
            </w:r>
          </w:p>
        </w:tc>
        <w:tc>
          <w:tcPr>
            <w:tcW w:w="236" w:type="dxa"/>
            <w:tcBorders>
              <w:bottom w:val="single" w:sz="4" w:space="0" w:color="000000"/>
            </w:tcBorders>
          </w:tcPr>
          <w:p w14:paraId="2E67C863" w14:textId="77777777" w:rsidR="007A5850" w:rsidRDefault="007A5850">
            <w:pPr>
              <w:pBdr>
                <w:top w:val="nil"/>
                <w:left w:val="nil"/>
                <w:bottom w:val="nil"/>
                <w:right w:val="nil"/>
                <w:between w:val="nil"/>
              </w:pBdr>
              <w:jc w:val="center"/>
              <w:rPr>
                <w:rFonts w:ascii="Arial" w:eastAsia="Arial" w:hAnsi="Arial" w:cs="Arial"/>
                <w:sz w:val="18"/>
                <w:szCs w:val="18"/>
              </w:rPr>
            </w:pPr>
          </w:p>
        </w:tc>
        <w:tc>
          <w:tcPr>
            <w:tcW w:w="1266" w:type="dxa"/>
            <w:tcBorders>
              <w:bottom w:val="single" w:sz="4" w:space="0" w:color="000000"/>
            </w:tcBorders>
            <w:vAlign w:val="center"/>
          </w:tcPr>
          <w:p w14:paraId="5E7F4AB1"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1.70</w:t>
            </w:r>
          </w:p>
        </w:tc>
        <w:tc>
          <w:tcPr>
            <w:tcW w:w="1680" w:type="dxa"/>
            <w:tcBorders>
              <w:bottom w:val="single" w:sz="4" w:space="0" w:color="000000"/>
            </w:tcBorders>
            <w:vAlign w:val="center"/>
          </w:tcPr>
          <w:p w14:paraId="5461592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0.4554</w:t>
            </w:r>
          </w:p>
        </w:tc>
        <w:tc>
          <w:tcPr>
            <w:tcW w:w="1749" w:type="dxa"/>
            <w:tcBorders>
              <w:bottom w:val="single" w:sz="4" w:space="0" w:color="000000"/>
            </w:tcBorders>
            <w:vAlign w:val="center"/>
          </w:tcPr>
          <w:p w14:paraId="35A5A90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0.0446</w:t>
            </w:r>
          </w:p>
        </w:tc>
      </w:tr>
    </w:tbl>
    <w:p w14:paraId="1FEFD48E" w14:textId="77777777" w:rsidR="007A5850" w:rsidRDefault="007A5850">
      <w:pPr>
        <w:pBdr>
          <w:top w:val="nil"/>
          <w:left w:val="nil"/>
          <w:bottom w:val="nil"/>
          <w:right w:val="nil"/>
          <w:between w:val="nil"/>
        </w:pBdr>
        <w:jc w:val="both"/>
        <w:rPr>
          <w:rFonts w:ascii="Arial" w:eastAsia="Arial" w:hAnsi="Arial" w:cs="Arial"/>
          <w:sz w:val="20"/>
          <w:szCs w:val="20"/>
        </w:rPr>
      </w:pPr>
    </w:p>
    <w:p w14:paraId="4EBA105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Notice there are no negative z-Scores. This is because the sign (+/-) of a z-Score does not tell you anything the magnitude of a z-score r its distance from the mean; the sign only tells you the direction of the z-score relative to the mean. Thus, z = 1.25 is equal in distance to z = -1.25 and the proportions under the normal curve associated with a positive z-score will be the same as the proportions under the normal curve associated with a negative z-score of the same absolute value. If you have a negative z-score, just look up a positive z-score of the same absolute value and use those proportions in Table 1.</w:t>
      </w:r>
    </w:p>
    <w:p w14:paraId="5312DC9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Before going into detail about what information columns 2 and 3 provide, let’s set up an example. We have a normally distributed set of 19</w:t>
      </w:r>
      <w:r>
        <w:rPr>
          <w:rFonts w:ascii="Arial" w:eastAsia="Arial" w:hAnsi="Arial" w:cs="Arial"/>
          <w:sz w:val="20"/>
          <w:szCs w:val="20"/>
          <w:vertAlign w:val="superscript"/>
        </w:rPr>
        <w:t>th</w:t>
      </w:r>
      <w:r>
        <w:rPr>
          <w:rFonts w:ascii="Arial" w:eastAsia="Arial" w:hAnsi="Arial" w:cs="Arial"/>
          <w:sz w:val="20"/>
          <w:szCs w:val="20"/>
        </w:rPr>
        <w:t xml:space="preserve"> Century American Literature test scores with μ = 80 and σ = 10. We calculate the z-score for the raw score of X = 92 and find it is z = 1.2. We now want to know the proportion of scores that lie between z = 1.2 and the mean of the distribution. Another way to conceptualize this question is we want to know the </w:t>
      </w:r>
      <w:r>
        <w:rPr>
          <w:rFonts w:ascii="Arial" w:eastAsia="Arial" w:hAnsi="Arial" w:cs="Arial"/>
          <w:i/>
          <w:sz w:val="20"/>
          <w:szCs w:val="20"/>
        </w:rPr>
        <w:t>probability</w:t>
      </w:r>
      <w:r>
        <w:rPr>
          <w:rFonts w:ascii="Arial Unicode MS" w:eastAsia="Arial Unicode MS" w:hAnsi="Arial Unicode MS" w:cs="Arial Unicode MS"/>
          <w:sz w:val="20"/>
          <w:szCs w:val="20"/>
        </w:rPr>
        <w:t> of obtaining a score between the mean and z = 1.2. Thus, we want to know p(μ ≤ X ≤ 92). The section of Table 1 that includes z = 1.2 is reproduced below with the area associated with z = 1.2 highlighted in yellow:</w:t>
      </w:r>
    </w:p>
    <w:p w14:paraId="15A62D2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bl>
      <w:tblPr>
        <w:tblW w:w="9530" w:type="dxa"/>
        <w:tblInd w:w="-115" w:type="dxa"/>
        <w:tblLayout w:type="fixed"/>
        <w:tblLook w:val="0000" w:firstRow="0" w:lastRow="0" w:firstColumn="0" w:lastColumn="0" w:noHBand="0" w:noVBand="0"/>
      </w:tblPr>
      <w:tblGrid>
        <w:gridCol w:w="1265"/>
        <w:gridCol w:w="1667"/>
        <w:gridCol w:w="1667"/>
        <w:gridCol w:w="236"/>
        <w:gridCol w:w="1266"/>
        <w:gridCol w:w="1680"/>
        <w:gridCol w:w="1749"/>
      </w:tblGrid>
      <w:tr w:rsidR="007A5850" w14:paraId="74DE68E4" w14:textId="77777777">
        <w:trPr>
          <w:trHeight w:val="140"/>
        </w:trPr>
        <w:tc>
          <w:tcPr>
            <w:tcW w:w="1265" w:type="dxa"/>
            <w:tcBorders>
              <w:top w:val="single" w:sz="4" w:space="0" w:color="000000"/>
              <w:bottom w:val="single" w:sz="4" w:space="0" w:color="000000"/>
            </w:tcBorders>
            <w:vAlign w:val="center"/>
          </w:tcPr>
          <w:p w14:paraId="232015C1"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Column 1</w:t>
            </w:r>
          </w:p>
        </w:tc>
        <w:tc>
          <w:tcPr>
            <w:tcW w:w="1667" w:type="dxa"/>
            <w:tcBorders>
              <w:top w:val="single" w:sz="4" w:space="0" w:color="000000"/>
              <w:bottom w:val="single" w:sz="4" w:space="0" w:color="000000"/>
            </w:tcBorders>
            <w:vAlign w:val="center"/>
          </w:tcPr>
          <w:p w14:paraId="20EF510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Column 2</w:t>
            </w:r>
          </w:p>
        </w:tc>
        <w:tc>
          <w:tcPr>
            <w:tcW w:w="1667" w:type="dxa"/>
            <w:tcBorders>
              <w:top w:val="single" w:sz="4" w:space="0" w:color="000000"/>
              <w:bottom w:val="single" w:sz="4" w:space="0" w:color="000000"/>
            </w:tcBorders>
            <w:vAlign w:val="center"/>
          </w:tcPr>
          <w:p w14:paraId="1803363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Column 3</w:t>
            </w:r>
          </w:p>
        </w:tc>
        <w:tc>
          <w:tcPr>
            <w:tcW w:w="236" w:type="dxa"/>
            <w:tcBorders>
              <w:top w:val="single" w:sz="4" w:space="0" w:color="000000"/>
              <w:bottom w:val="single" w:sz="4" w:space="0" w:color="000000"/>
            </w:tcBorders>
            <w:vAlign w:val="center"/>
          </w:tcPr>
          <w:p w14:paraId="4E43547D" w14:textId="77777777" w:rsidR="007A5850" w:rsidRDefault="007A5850">
            <w:pPr>
              <w:pBdr>
                <w:top w:val="nil"/>
                <w:left w:val="nil"/>
                <w:bottom w:val="nil"/>
                <w:right w:val="nil"/>
                <w:between w:val="nil"/>
              </w:pBdr>
              <w:jc w:val="center"/>
              <w:rPr>
                <w:rFonts w:ascii="Arial" w:eastAsia="Arial" w:hAnsi="Arial" w:cs="Arial"/>
                <w:sz w:val="18"/>
                <w:szCs w:val="18"/>
              </w:rPr>
            </w:pPr>
          </w:p>
        </w:tc>
        <w:tc>
          <w:tcPr>
            <w:tcW w:w="1266" w:type="dxa"/>
            <w:tcBorders>
              <w:top w:val="single" w:sz="4" w:space="0" w:color="000000"/>
              <w:bottom w:val="single" w:sz="4" w:space="0" w:color="000000"/>
            </w:tcBorders>
            <w:vAlign w:val="center"/>
          </w:tcPr>
          <w:p w14:paraId="080D12F5"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Column 1</w:t>
            </w:r>
          </w:p>
        </w:tc>
        <w:tc>
          <w:tcPr>
            <w:tcW w:w="1680" w:type="dxa"/>
            <w:tcBorders>
              <w:top w:val="single" w:sz="4" w:space="0" w:color="000000"/>
              <w:bottom w:val="single" w:sz="4" w:space="0" w:color="000000"/>
            </w:tcBorders>
            <w:vAlign w:val="center"/>
          </w:tcPr>
          <w:p w14:paraId="789D08C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Column 2</w:t>
            </w:r>
          </w:p>
        </w:tc>
        <w:tc>
          <w:tcPr>
            <w:tcW w:w="1749" w:type="dxa"/>
            <w:tcBorders>
              <w:top w:val="single" w:sz="4" w:space="0" w:color="000000"/>
              <w:bottom w:val="single" w:sz="4" w:space="0" w:color="000000"/>
            </w:tcBorders>
            <w:vAlign w:val="center"/>
          </w:tcPr>
          <w:p w14:paraId="3B66E14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Column 3</w:t>
            </w:r>
          </w:p>
        </w:tc>
      </w:tr>
      <w:tr w:rsidR="007A5850" w14:paraId="14081B6A" w14:textId="77777777">
        <w:trPr>
          <w:trHeight w:val="140"/>
        </w:trPr>
        <w:tc>
          <w:tcPr>
            <w:tcW w:w="1265" w:type="dxa"/>
            <w:tcBorders>
              <w:top w:val="single" w:sz="4" w:space="0" w:color="000000"/>
              <w:bottom w:val="single" w:sz="4" w:space="0" w:color="000000"/>
            </w:tcBorders>
            <w:vAlign w:val="center"/>
          </w:tcPr>
          <w:p w14:paraId="136AE0D3"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i/>
                <w:sz w:val="18"/>
                <w:szCs w:val="18"/>
              </w:rPr>
              <w:t>z</w:t>
            </w:r>
          </w:p>
        </w:tc>
        <w:tc>
          <w:tcPr>
            <w:tcW w:w="1667" w:type="dxa"/>
            <w:tcBorders>
              <w:top w:val="single" w:sz="4" w:space="0" w:color="000000"/>
              <w:bottom w:val="single" w:sz="4" w:space="0" w:color="000000"/>
            </w:tcBorders>
            <w:vAlign w:val="center"/>
          </w:tcPr>
          <w:p w14:paraId="063FCB02"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Unicode MS" w:eastAsia="Arial Unicode MS" w:hAnsi="Arial Unicode MS" w:cs="Arial Unicode MS"/>
                <w:b/>
                <w:sz w:val="18"/>
                <w:szCs w:val="18"/>
              </w:rPr>
              <w:t>p (0 &lt; x ≤ +z) or</w:t>
            </w:r>
          </w:p>
          <w:p w14:paraId="585BC2B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Unicode MS" w:eastAsia="Arial Unicode MS" w:hAnsi="Arial Unicode MS" w:cs="Arial Unicode MS"/>
                <w:b/>
                <w:sz w:val="18"/>
                <w:szCs w:val="18"/>
              </w:rPr>
              <w:t>p (0 &gt; x ≥ -z)</w:t>
            </w:r>
          </w:p>
        </w:tc>
        <w:tc>
          <w:tcPr>
            <w:tcW w:w="1667" w:type="dxa"/>
            <w:tcBorders>
              <w:top w:val="single" w:sz="4" w:space="0" w:color="000000"/>
              <w:bottom w:val="single" w:sz="4" w:space="0" w:color="000000"/>
            </w:tcBorders>
            <w:vAlign w:val="center"/>
          </w:tcPr>
          <w:p w14:paraId="534A197C"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Unicode MS" w:eastAsia="Arial Unicode MS" w:hAnsi="Arial Unicode MS" w:cs="Arial Unicode MS"/>
                <w:b/>
                <w:sz w:val="18"/>
                <w:szCs w:val="18"/>
              </w:rPr>
              <w:t>p (x ≥ +</w:t>
            </w:r>
            <w:r>
              <w:rPr>
                <w:rFonts w:ascii="Arial" w:eastAsia="Arial" w:hAnsi="Arial" w:cs="Arial"/>
                <w:b/>
                <w:i/>
                <w:sz w:val="18"/>
                <w:szCs w:val="18"/>
              </w:rPr>
              <w:t>z</w:t>
            </w:r>
            <w:r>
              <w:rPr>
                <w:rFonts w:ascii="Arial" w:eastAsia="Arial" w:hAnsi="Arial" w:cs="Arial"/>
                <w:b/>
                <w:sz w:val="18"/>
                <w:szCs w:val="18"/>
              </w:rPr>
              <w:t>) or</w:t>
            </w:r>
          </w:p>
          <w:p w14:paraId="5CC0819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Unicode MS" w:eastAsia="Arial Unicode MS" w:hAnsi="Arial Unicode MS" w:cs="Arial Unicode MS"/>
                <w:b/>
                <w:sz w:val="18"/>
                <w:szCs w:val="18"/>
              </w:rPr>
              <w:t>p (x ≤ -</w:t>
            </w:r>
            <w:r>
              <w:rPr>
                <w:rFonts w:ascii="Arial" w:eastAsia="Arial" w:hAnsi="Arial" w:cs="Arial"/>
                <w:b/>
                <w:i/>
                <w:sz w:val="18"/>
                <w:szCs w:val="18"/>
              </w:rPr>
              <w:t>z</w:t>
            </w:r>
            <w:r>
              <w:rPr>
                <w:rFonts w:ascii="Arial" w:eastAsia="Arial" w:hAnsi="Arial" w:cs="Arial"/>
                <w:b/>
                <w:sz w:val="18"/>
                <w:szCs w:val="18"/>
              </w:rPr>
              <w:t>)</w:t>
            </w:r>
          </w:p>
        </w:tc>
        <w:tc>
          <w:tcPr>
            <w:tcW w:w="236" w:type="dxa"/>
            <w:tcBorders>
              <w:top w:val="single" w:sz="4" w:space="0" w:color="000000"/>
              <w:bottom w:val="single" w:sz="4" w:space="0" w:color="000000"/>
            </w:tcBorders>
          </w:tcPr>
          <w:p w14:paraId="60375125" w14:textId="77777777" w:rsidR="007A5850" w:rsidRDefault="007A5850">
            <w:pPr>
              <w:pBdr>
                <w:top w:val="nil"/>
                <w:left w:val="nil"/>
                <w:bottom w:val="nil"/>
                <w:right w:val="nil"/>
                <w:between w:val="nil"/>
              </w:pBdr>
              <w:jc w:val="center"/>
              <w:rPr>
                <w:rFonts w:ascii="Arial" w:eastAsia="Arial" w:hAnsi="Arial" w:cs="Arial"/>
                <w:sz w:val="18"/>
                <w:szCs w:val="18"/>
              </w:rPr>
            </w:pPr>
          </w:p>
        </w:tc>
        <w:tc>
          <w:tcPr>
            <w:tcW w:w="1266" w:type="dxa"/>
            <w:tcBorders>
              <w:top w:val="single" w:sz="4" w:space="0" w:color="000000"/>
              <w:bottom w:val="single" w:sz="4" w:space="0" w:color="000000"/>
            </w:tcBorders>
            <w:vAlign w:val="center"/>
          </w:tcPr>
          <w:p w14:paraId="4530DE7E"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i/>
                <w:sz w:val="18"/>
                <w:szCs w:val="18"/>
              </w:rPr>
              <w:t>z</w:t>
            </w:r>
          </w:p>
        </w:tc>
        <w:tc>
          <w:tcPr>
            <w:tcW w:w="1680" w:type="dxa"/>
            <w:tcBorders>
              <w:top w:val="single" w:sz="4" w:space="0" w:color="000000"/>
              <w:bottom w:val="single" w:sz="4" w:space="0" w:color="000000"/>
            </w:tcBorders>
            <w:vAlign w:val="center"/>
          </w:tcPr>
          <w:p w14:paraId="7ED470BF"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Unicode MS" w:eastAsia="Arial Unicode MS" w:hAnsi="Arial Unicode MS" w:cs="Arial Unicode MS"/>
                <w:b/>
                <w:sz w:val="18"/>
                <w:szCs w:val="18"/>
              </w:rPr>
              <w:t>p (0 &lt; x ≤ +z) or</w:t>
            </w:r>
          </w:p>
          <w:p w14:paraId="36F63B9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Unicode MS" w:eastAsia="Arial Unicode MS" w:hAnsi="Arial Unicode MS" w:cs="Arial Unicode MS"/>
                <w:b/>
                <w:sz w:val="18"/>
                <w:szCs w:val="18"/>
              </w:rPr>
              <w:t>p (0 &gt; x ≥ -z)</w:t>
            </w:r>
          </w:p>
        </w:tc>
        <w:tc>
          <w:tcPr>
            <w:tcW w:w="1749" w:type="dxa"/>
            <w:tcBorders>
              <w:top w:val="single" w:sz="4" w:space="0" w:color="000000"/>
              <w:bottom w:val="single" w:sz="4" w:space="0" w:color="000000"/>
            </w:tcBorders>
            <w:vAlign w:val="center"/>
          </w:tcPr>
          <w:p w14:paraId="1F58A80F"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Unicode MS" w:eastAsia="Arial Unicode MS" w:hAnsi="Arial Unicode MS" w:cs="Arial Unicode MS"/>
                <w:b/>
                <w:sz w:val="18"/>
                <w:szCs w:val="18"/>
              </w:rPr>
              <w:t>p (x ≥ +</w:t>
            </w:r>
            <w:r>
              <w:rPr>
                <w:rFonts w:ascii="Arial" w:eastAsia="Arial" w:hAnsi="Arial" w:cs="Arial"/>
                <w:b/>
                <w:i/>
                <w:sz w:val="18"/>
                <w:szCs w:val="18"/>
              </w:rPr>
              <w:t>z</w:t>
            </w:r>
            <w:r>
              <w:rPr>
                <w:rFonts w:ascii="Arial" w:eastAsia="Arial" w:hAnsi="Arial" w:cs="Arial"/>
                <w:b/>
                <w:sz w:val="18"/>
                <w:szCs w:val="18"/>
              </w:rPr>
              <w:t>) or</w:t>
            </w:r>
          </w:p>
          <w:p w14:paraId="273414A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Unicode MS" w:eastAsia="Arial Unicode MS" w:hAnsi="Arial Unicode MS" w:cs="Arial Unicode MS"/>
                <w:b/>
                <w:sz w:val="18"/>
                <w:szCs w:val="18"/>
              </w:rPr>
              <w:t>p (x ≤ -</w:t>
            </w:r>
            <w:r>
              <w:rPr>
                <w:rFonts w:ascii="Arial" w:eastAsia="Arial" w:hAnsi="Arial" w:cs="Arial"/>
                <w:b/>
                <w:i/>
                <w:sz w:val="18"/>
                <w:szCs w:val="18"/>
              </w:rPr>
              <w:t>z</w:t>
            </w:r>
            <w:r>
              <w:rPr>
                <w:rFonts w:ascii="Arial" w:eastAsia="Arial" w:hAnsi="Arial" w:cs="Arial"/>
                <w:b/>
                <w:sz w:val="18"/>
                <w:szCs w:val="18"/>
              </w:rPr>
              <w:t>)</w:t>
            </w:r>
          </w:p>
        </w:tc>
      </w:tr>
      <w:tr w:rsidR="007A5850" w14:paraId="7D36D9AA" w14:textId="77777777">
        <w:trPr>
          <w:trHeight w:val="140"/>
        </w:trPr>
        <w:tc>
          <w:tcPr>
            <w:tcW w:w="1265" w:type="dxa"/>
            <w:tcBorders>
              <w:top w:val="single" w:sz="4" w:space="0" w:color="000000"/>
            </w:tcBorders>
            <w:vAlign w:val="center"/>
          </w:tcPr>
          <w:p w14:paraId="16106A75"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1.15</w:t>
            </w:r>
          </w:p>
        </w:tc>
        <w:tc>
          <w:tcPr>
            <w:tcW w:w="1667" w:type="dxa"/>
            <w:tcBorders>
              <w:top w:val="single" w:sz="4" w:space="0" w:color="000000"/>
            </w:tcBorders>
            <w:vAlign w:val="center"/>
          </w:tcPr>
          <w:p w14:paraId="0ED0BFC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0.3749</w:t>
            </w:r>
          </w:p>
        </w:tc>
        <w:tc>
          <w:tcPr>
            <w:tcW w:w="1667" w:type="dxa"/>
            <w:tcBorders>
              <w:top w:val="single" w:sz="4" w:space="0" w:color="000000"/>
            </w:tcBorders>
            <w:vAlign w:val="center"/>
          </w:tcPr>
          <w:p w14:paraId="795A14C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0.1251</w:t>
            </w:r>
          </w:p>
        </w:tc>
        <w:tc>
          <w:tcPr>
            <w:tcW w:w="236" w:type="dxa"/>
            <w:tcBorders>
              <w:top w:val="single" w:sz="4" w:space="0" w:color="000000"/>
            </w:tcBorders>
          </w:tcPr>
          <w:p w14:paraId="0FDAF354" w14:textId="77777777" w:rsidR="007A5850" w:rsidRDefault="007A5850">
            <w:pPr>
              <w:pBdr>
                <w:top w:val="nil"/>
                <w:left w:val="nil"/>
                <w:bottom w:val="nil"/>
                <w:right w:val="nil"/>
                <w:between w:val="nil"/>
              </w:pBdr>
              <w:jc w:val="center"/>
              <w:rPr>
                <w:rFonts w:ascii="Arial" w:eastAsia="Arial" w:hAnsi="Arial" w:cs="Arial"/>
                <w:sz w:val="18"/>
                <w:szCs w:val="18"/>
              </w:rPr>
            </w:pPr>
          </w:p>
        </w:tc>
        <w:tc>
          <w:tcPr>
            <w:tcW w:w="1266" w:type="dxa"/>
            <w:tcBorders>
              <w:top w:val="single" w:sz="4" w:space="0" w:color="000000"/>
            </w:tcBorders>
            <w:vAlign w:val="center"/>
          </w:tcPr>
          <w:p w14:paraId="5DB58E71"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1.75</w:t>
            </w:r>
          </w:p>
        </w:tc>
        <w:tc>
          <w:tcPr>
            <w:tcW w:w="1680" w:type="dxa"/>
            <w:tcBorders>
              <w:top w:val="single" w:sz="4" w:space="0" w:color="000000"/>
            </w:tcBorders>
            <w:vAlign w:val="center"/>
          </w:tcPr>
          <w:p w14:paraId="1926765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0.4599</w:t>
            </w:r>
          </w:p>
        </w:tc>
        <w:tc>
          <w:tcPr>
            <w:tcW w:w="1749" w:type="dxa"/>
            <w:tcBorders>
              <w:top w:val="single" w:sz="4" w:space="0" w:color="000000"/>
            </w:tcBorders>
            <w:vAlign w:val="center"/>
          </w:tcPr>
          <w:p w14:paraId="7396DA0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0.0401</w:t>
            </w:r>
          </w:p>
        </w:tc>
      </w:tr>
      <w:tr w:rsidR="007A5850" w14:paraId="6BCE8F46" w14:textId="77777777">
        <w:trPr>
          <w:trHeight w:val="140"/>
        </w:trPr>
        <w:tc>
          <w:tcPr>
            <w:tcW w:w="1265" w:type="dxa"/>
            <w:vAlign w:val="center"/>
          </w:tcPr>
          <w:p w14:paraId="3C4945AB"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1.16</w:t>
            </w:r>
          </w:p>
        </w:tc>
        <w:tc>
          <w:tcPr>
            <w:tcW w:w="1667" w:type="dxa"/>
            <w:vAlign w:val="center"/>
          </w:tcPr>
          <w:p w14:paraId="6202952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0.3770</w:t>
            </w:r>
          </w:p>
        </w:tc>
        <w:tc>
          <w:tcPr>
            <w:tcW w:w="1667" w:type="dxa"/>
            <w:vAlign w:val="center"/>
          </w:tcPr>
          <w:p w14:paraId="1820BF7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0.1230</w:t>
            </w:r>
          </w:p>
        </w:tc>
        <w:tc>
          <w:tcPr>
            <w:tcW w:w="236" w:type="dxa"/>
          </w:tcPr>
          <w:p w14:paraId="3B5D8727" w14:textId="77777777" w:rsidR="007A5850" w:rsidRDefault="007A5850">
            <w:pPr>
              <w:pBdr>
                <w:top w:val="nil"/>
                <w:left w:val="nil"/>
                <w:bottom w:val="nil"/>
                <w:right w:val="nil"/>
                <w:between w:val="nil"/>
              </w:pBdr>
              <w:jc w:val="center"/>
              <w:rPr>
                <w:rFonts w:ascii="Arial" w:eastAsia="Arial" w:hAnsi="Arial" w:cs="Arial"/>
                <w:sz w:val="18"/>
                <w:szCs w:val="18"/>
              </w:rPr>
            </w:pPr>
          </w:p>
        </w:tc>
        <w:tc>
          <w:tcPr>
            <w:tcW w:w="1266" w:type="dxa"/>
            <w:vAlign w:val="center"/>
          </w:tcPr>
          <w:p w14:paraId="0E16BDFC"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1.76</w:t>
            </w:r>
          </w:p>
        </w:tc>
        <w:tc>
          <w:tcPr>
            <w:tcW w:w="1680" w:type="dxa"/>
            <w:vAlign w:val="center"/>
          </w:tcPr>
          <w:p w14:paraId="198325B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0.4608</w:t>
            </w:r>
          </w:p>
        </w:tc>
        <w:tc>
          <w:tcPr>
            <w:tcW w:w="1749" w:type="dxa"/>
            <w:vAlign w:val="center"/>
          </w:tcPr>
          <w:p w14:paraId="574ACE0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0.0392</w:t>
            </w:r>
          </w:p>
        </w:tc>
      </w:tr>
      <w:tr w:rsidR="007A5850" w14:paraId="0405CEAD" w14:textId="77777777">
        <w:trPr>
          <w:trHeight w:val="140"/>
        </w:trPr>
        <w:tc>
          <w:tcPr>
            <w:tcW w:w="1265" w:type="dxa"/>
            <w:vAlign w:val="center"/>
          </w:tcPr>
          <w:p w14:paraId="6E5B5B20"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1.17</w:t>
            </w:r>
          </w:p>
        </w:tc>
        <w:tc>
          <w:tcPr>
            <w:tcW w:w="1667" w:type="dxa"/>
            <w:vAlign w:val="center"/>
          </w:tcPr>
          <w:p w14:paraId="41C3CDA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0.3790</w:t>
            </w:r>
          </w:p>
        </w:tc>
        <w:tc>
          <w:tcPr>
            <w:tcW w:w="1667" w:type="dxa"/>
            <w:vAlign w:val="center"/>
          </w:tcPr>
          <w:p w14:paraId="0FB4DF8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0.1210</w:t>
            </w:r>
          </w:p>
        </w:tc>
        <w:tc>
          <w:tcPr>
            <w:tcW w:w="236" w:type="dxa"/>
          </w:tcPr>
          <w:p w14:paraId="28EFF471" w14:textId="77777777" w:rsidR="007A5850" w:rsidRDefault="007A5850">
            <w:pPr>
              <w:pBdr>
                <w:top w:val="nil"/>
                <w:left w:val="nil"/>
                <w:bottom w:val="nil"/>
                <w:right w:val="nil"/>
                <w:between w:val="nil"/>
              </w:pBdr>
              <w:jc w:val="center"/>
              <w:rPr>
                <w:rFonts w:ascii="Arial" w:eastAsia="Arial" w:hAnsi="Arial" w:cs="Arial"/>
                <w:sz w:val="18"/>
                <w:szCs w:val="18"/>
              </w:rPr>
            </w:pPr>
          </w:p>
        </w:tc>
        <w:tc>
          <w:tcPr>
            <w:tcW w:w="1266" w:type="dxa"/>
            <w:vAlign w:val="center"/>
          </w:tcPr>
          <w:p w14:paraId="188167F3"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1.77</w:t>
            </w:r>
          </w:p>
        </w:tc>
        <w:tc>
          <w:tcPr>
            <w:tcW w:w="1680" w:type="dxa"/>
            <w:vAlign w:val="center"/>
          </w:tcPr>
          <w:p w14:paraId="377D810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0.4616</w:t>
            </w:r>
          </w:p>
        </w:tc>
        <w:tc>
          <w:tcPr>
            <w:tcW w:w="1749" w:type="dxa"/>
            <w:vAlign w:val="center"/>
          </w:tcPr>
          <w:p w14:paraId="64CC131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0.0384</w:t>
            </w:r>
          </w:p>
        </w:tc>
      </w:tr>
      <w:tr w:rsidR="007A5850" w14:paraId="2BDEC55E" w14:textId="77777777">
        <w:trPr>
          <w:trHeight w:val="140"/>
        </w:trPr>
        <w:tc>
          <w:tcPr>
            <w:tcW w:w="1265" w:type="dxa"/>
            <w:vAlign w:val="center"/>
          </w:tcPr>
          <w:p w14:paraId="6DD66A7B"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1.18</w:t>
            </w:r>
          </w:p>
        </w:tc>
        <w:tc>
          <w:tcPr>
            <w:tcW w:w="1667" w:type="dxa"/>
            <w:vAlign w:val="center"/>
          </w:tcPr>
          <w:p w14:paraId="55BFF44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0.3810</w:t>
            </w:r>
          </w:p>
        </w:tc>
        <w:tc>
          <w:tcPr>
            <w:tcW w:w="1667" w:type="dxa"/>
            <w:vAlign w:val="center"/>
          </w:tcPr>
          <w:p w14:paraId="400A605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0.1190</w:t>
            </w:r>
          </w:p>
        </w:tc>
        <w:tc>
          <w:tcPr>
            <w:tcW w:w="236" w:type="dxa"/>
          </w:tcPr>
          <w:p w14:paraId="691DE32F" w14:textId="77777777" w:rsidR="007A5850" w:rsidRDefault="007A5850">
            <w:pPr>
              <w:pBdr>
                <w:top w:val="nil"/>
                <w:left w:val="nil"/>
                <w:bottom w:val="nil"/>
                <w:right w:val="nil"/>
                <w:between w:val="nil"/>
              </w:pBdr>
              <w:jc w:val="center"/>
              <w:rPr>
                <w:rFonts w:ascii="Arial" w:eastAsia="Arial" w:hAnsi="Arial" w:cs="Arial"/>
                <w:sz w:val="18"/>
                <w:szCs w:val="18"/>
              </w:rPr>
            </w:pPr>
          </w:p>
        </w:tc>
        <w:tc>
          <w:tcPr>
            <w:tcW w:w="1266" w:type="dxa"/>
            <w:vAlign w:val="center"/>
          </w:tcPr>
          <w:p w14:paraId="3AA16129"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1.78</w:t>
            </w:r>
          </w:p>
        </w:tc>
        <w:tc>
          <w:tcPr>
            <w:tcW w:w="1680" w:type="dxa"/>
            <w:vAlign w:val="center"/>
          </w:tcPr>
          <w:p w14:paraId="5C1928A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0.4625</w:t>
            </w:r>
          </w:p>
        </w:tc>
        <w:tc>
          <w:tcPr>
            <w:tcW w:w="1749" w:type="dxa"/>
            <w:vAlign w:val="center"/>
          </w:tcPr>
          <w:p w14:paraId="4C386DF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0.0375</w:t>
            </w:r>
          </w:p>
        </w:tc>
      </w:tr>
      <w:tr w:rsidR="007A5850" w14:paraId="662A9661" w14:textId="77777777">
        <w:trPr>
          <w:trHeight w:val="140"/>
        </w:trPr>
        <w:tc>
          <w:tcPr>
            <w:tcW w:w="1265" w:type="dxa"/>
            <w:vAlign w:val="center"/>
          </w:tcPr>
          <w:p w14:paraId="1C466292"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1.19</w:t>
            </w:r>
          </w:p>
        </w:tc>
        <w:tc>
          <w:tcPr>
            <w:tcW w:w="1667" w:type="dxa"/>
            <w:vAlign w:val="center"/>
          </w:tcPr>
          <w:p w14:paraId="5340301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0.3830</w:t>
            </w:r>
          </w:p>
        </w:tc>
        <w:tc>
          <w:tcPr>
            <w:tcW w:w="1667" w:type="dxa"/>
            <w:vAlign w:val="center"/>
          </w:tcPr>
          <w:p w14:paraId="6081ACE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0.1170</w:t>
            </w:r>
          </w:p>
        </w:tc>
        <w:tc>
          <w:tcPr>
            <w:tcW w:w="236" w:type="dxa"/>
          </w:tcPr>
          <w:p w14:paraId="69D33637" w14:textId="77777777" w:rsidR="007A5850" w:rsidRDefault="007A5850">
            <w:pPr>
              <w:pBdr>
                <w:top w:val="nil"/>
                <w:left w:val="nil"/>
                <w:bottom w:val="nil"/>
                <w:right w:val="nil"/>
                <w:between w:val="nil"/>
              </w:pBdr>
              <w:jc w:val="center"/>
              <w:rPr>
                <w:rFonts w:ascii="Arial" w:eastAsia="Arial" w:hAnsi="Arial" w:cs="Arial"/>
                <w:sz w:val="18"/>
                <w:szCs w:val="18"/>
              </w:rPr>
            </w:pPr>
          </w:p>
        </w:tc>
        <w:tc>
          <w:tcPr>
            <w:tcW w:w="1266" w:type="dxa"/>
            <w:vAlign w:val="center"/>
          </w:tcPr>
          <w:p w14:paraId="66D3D86F"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1.79</w:t>
            </w:r>
          </w:p>
        </w:tc>
        <w:tc>
          <w:tcPr>
            <w:tcW w:w="1680" w:type="dxa"/>
            <w:vAlign w:val="center"/>
          </w:tcPr>
          <w:p w14:paraId="68230F3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0.4633</w:t>
            </w:r>
          </w:p>
        </w:tc>
        <w:tc>
          <w:tcPr>
            <w:tcW w:w="1749" w:type="dxa"/>
            <w:vAlign w:val="center"/>
          </w:tcPr>
          <w:p w14:paraId="240B723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0.0367</w:t>
            </w:r>
          </w:p>
        </w:tc>
      </w:tr>
      <w:tr w:rsidR="007A5850" w14:paraId="0715D149" w14:textId="77777777">
        <w:trPr>
          <w:trHeight w:val="140"/>
        </w:trPr>
        <w:tc>
          <w:tcPr>
            <w:tcW w:w="1265" w:type="dxa"/>
            <w:shd w:val="clear" w:color="auto" w:fill="FFFF00"/>
            <w:vAlign w:val="center"/>
          </w:tcPr>
          <w:p w14:paraId="0AD7E99F"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1.20</w:t>
            </w:r>
          </w:p>
        </w:tc>
        <w:tc>
          <w:tcPr>
            <w:tcW w:w="1667" w:type="dxa"/>
            <w:shd w:val="clear" w:color="auto" w:fill="FFFF00"/>
            <w:vAlign w:val="center"/>
          </w:tcPr>
          <w:p w14:paraId="182A3F3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0.3849</w:t>
            </w:r>
          </w:p>
        </w:tc>
        <w:tc>
          <w:tcPr>
            <w:tcW w:w="1667" w:type="dxa"/>
            <w:shd w:val="clear" w:color="auto" w:fill="FFFF00"/>
            <w:vAlign w:val="center"/>
          </w:tcPr>
          <w:p w14:paraId="27C7311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0.1151</w:t>
            </w:r>
          </w:p>
        </w:tc>
        <w:tc>
          <w:tcPr>
            <w:tcW w:w="236" w:type="dxa"/>
          </w:tcPr>
          <w:p w14:paraId="1FB3F81C" w14:textId="77777777" w:rsidR="007A5850" w:rsidRDefault="007A5850">
            <w:pPr>
              <w:pBdr>
                <w:top w:val="nil"/>
                <w:left w:val="nil"/>
                <w:bottom w:val="nil"/>
                <w:right w:val="nil"/>
                <w:between w:val="nil"/>
              </w:pBdr>
              <w:jc w:val="center"/>
              <w:rPr>
                <w:rFonts w:ascii="Arial" w:eastAsia="Arial" w:hAnsi="Arial" w:cs="Arial"/>
                <w:sz w:val="18"/>
                <w:szCs w:val="18"/>
              </w:rPr>
            </w:pPr>
          </w:p>
        </w:tc>
        <w:tc>
          <w:tcPr>
            <w:tcW w:w="1266" w:type="dxa"/>
            <w:vAlign w:val="center"/>
          </w:tcPr>
          <w:p w14:paraId="56420417"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1.80</w:t>
            </w:r>
          </w:p>
        </w:tc>
        <w:tc>
          <w:tcPr>
            <w:tcW w:w="1680" w:type="dxa"/>
            <w:vAlign w:val="center"/>
          </w:tcPr>
          <w:p w14:paraId="3DA3CFD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0.4641</w:t>
            </w:r>
          </w:p>
        </w:tc>
        <w:tc>
          <w:tcPr>
            <w:tcW w:w="1749" w:type="dxa"/>
            <w:vAlign w:val="center"/>
          </w:tcPr>
          <w:p w14:paraId="5069D4C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0.0359</w:t>
            </w:r>
          </w:p>
        </w:tc>
      </w:tr>
      <w:tr w:rsidR="007A5850" w14:paraId="5F1EA984" w14:textId="77777777">
        <w:trPr>
          <w:trHeight w:val="140"/>
        </w:trPr>
        <w:tc>
          <w:tcPr>
            <w:tcW w:w="1265" w:type="dxa"/>
            <w:vAlign w:val="center"/>
          </w:tcPr>
          <w:p w14:paraId="6B0A86F4"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1.21</w:t>
            </w:r>
          </w:p>
        </w:tc>
        <w:tc>
          <w:tcPr>
            <w:tcW w:w="1667" w:type="dxa"/>
            <w:vAlign w:val="center"/>
          </w:tcPr>
          <w:p w14:paraId="0DE829A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0.3869</w:t>
            </w:r>
          </w:p>
        </w:tc>
        <w:tc>
          <w:tcPr>
            <w:tcW w:w="1667" w:type="dxa"/>
            <w:vAlign w:val="center"/>
          </w:tcPr>
          <w:p w14:paraId="1E923AB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0.1131</w:t>
            </w:r>
          </w:p>
        </w:tc>
        <w:tc>
          <w:tcPr>
            <w:tcW w:w="236" w:type="dxa"/>
          </w:tcPr>
          <w:p w14:paraId="6AE44D68" w14:textId="77777777" w:rsidR="007A5850" w:rsidRDefault="007A5850">
            <w:pPr>
              <w:pBdr>
                <w:top w:val="nil"/>
                <w:left w:val="nil"/>
                <w:bottom w:val="nil"/>
                <w:right w:val="nil"/>
                <w:between w:val="nil"/>
              </w:pBdr>
              <w:jc w:val="center"/>
              <w:rPr>
                <w:rFonts w:ascii="Arial" w:eastAsia="Arial" w:hAnsi="Arial" w:cs="Arial"/>
                <w:sz w:val="18"/>
                <w:szCs w:val="18"/>
              </w:rPr>
            </w:pPr>
          </w:p>
        </w:tc>
        <w:tc>
          <w:tcPr>
            <w:tcW w:w="1266" w:type="dxa"/>
            <w:vAlign w:val="center"/>
          </w:tcPr>
          <w:p w14:paraId="537A8C6F"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1.81</w:t>
            </w:r>
          </w:p>
        </w:tc>
        <w:tc>
          <w:tcPr>
            <w:tcW w:w="1680" w:type="dxa"/>
            <w:vAlign w:val="center"/>
          </w:tcPr>
          <w:p w14:paraId="1F6A6FB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0.4649</w:t>
            </w:r>
          </w:p>
        </w:tc>
        <w:tc>
          <w:tcPr>
            <w:tcW w:w="1749" w:type="dxa"/>
            <w:vAlign w:val="center"/>
          </w:tcPr>
          <w:p w14:paraId="514BAC5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0.0351</w:t>
            </w:r>
          </w:p>
        </w:tc>
      </w:tr>
      <w:tr w:rsidR="007A5850" w14:paraId="2828CE32" w14:textId="77777777">
        <w:trPr>
          <w:trHeight w:val="140"/>
        </w:trPr>
        <w:tc>
          <w:tcPr>
            <w:tcW w:w="1265" w:type="dxa"/>
            <w:vAlign w:val="center"/>
          </w:tcPr>
          <w:p w14:paraId="365A2417"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1.22</w:t>
            </w:r>
          </w:p>
        </w:tc>
        <w:tc>
          <w:tcPr>
            <w:tcW w:w="1667" w:type="dxa"/>
            <w:vAlign w:val="center"/>
          </w:tcPr>
          <w:p w14:paraId="3B2758D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0.3888</w:t>
            </w:r>
          </w:p>
        </w:tc>
        <w:tc>
          <w:tcPr>
            <w:tcW w:w="1667" w:type="dxa"/>
            <w:vAlign w:val="center"/>
          </w:tcPr>
          <w:p w14:paraId="6F887C8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0.1112</w:t>
            </w:r>
          </w:p>
        </w:tc>
        <w:tc>
          <w:tcPr>
            <w:tcW w:w="236" w:type="dxa"/>
          </w:tcPr>
          <w:p w14:paraId="621D74D8" w14:textId="77777777" w:rsidR="007A5850" w:rsidRDefault="007A5850">
            <w:pPr>
              <w:pBdr>
                <w:top w:val="nil"/>
                <w:left w:val="nil"/>
                <w:bottom w:val="nil"/>
                <w:right w:val="nil"/>
                <w:between w:val="nil"/>
              </w:pBdr>
              <w:jc w:val="center"/>
              <w:rPr>
                <w:rFonts w:ascii="Arial" w:eastAsia="Arial" w:hAnsi="Arial" w:cs="Arial"/>
                <w:sz w:val="18"/>
                <w:szCs w:val="18"/>
              </w:rPr>
            </w:pPr>
          </w:p>
        </w:tc>
        <w:tc>
          <w:tcPr>
            <w:tcW w:w="1266" w:type="dxa"/>
            <w:vAlign w:val="center"/>
          </w:tcPr>
          <w:p w14:paraId="1F1878C8"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1.82</w:t>
            </w:r>
          </w:p>
        </w:tc>
        <w:tc>
          <w:tcPr>
            <w:tcW w:w="1680" w:type="dxa"/>
            <w:vAlign w:val="center"/>
          </w:tcPr>
          <w:p w14:paraId="08DE633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0.4656</w:t>
            </w:r>
          </w:p>
        </w:tc>
        <w:tc>
          <w:tcPr>
            <w:tcW w:w="1749" w:type="dxa"/>
            <w:vAlign w:val="center"/>
          </w:tcPr>
          <w:p w14:paraId="5691885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0.0344</w:t>
            </w:r>
          </w:p>
        </w:tc>
      </w:tr>
      <w:tr w:rsidR="007A5850" w14:paraId="48E6CC55" w14:textId="77777777">
        <w:trPr>
          <w:trHeight w:val="140"/>
        </w:trPr>
        <w:tc>
          <w:tcPr>
            <w:tcW w:w="1265" w:type="dxa"/>
            <w:vAlign w:val="center"/>
          </w:tcPr>
          <w:p w14:paraId="407B246A"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1.23</w:t>
            </w:r>
          </w:p>
        </w:tc>
        <w:tc>
          <w:tcPr>
            <w:tcW w:w="1667" w:type="dxa"/>
            <w:vAlign w:val="center"/>
          </w:tcPr>
          <w:p w14:paraId="4F30BE9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0.3907</w:t>
            </w:r>
          </w:p>
        </w:tc>
        <w:tc>
          <w:tcPr>
            <w:tcW w:w="1667" w:type="dxa"/>
            <w:vAlign w:val="center"/>
          </w:tcPr>
          <w:p w14:paraId="1C0C76A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0.1093</w:t>
            </w:r>
          </w:p>
        </w:tc>
        <w:tc>
          <w:tcPr>
            <w:tcW w:w="236" w:type="dxa"/>
          </w:tcPr>
          <w:p w14:paraId="2530CFAB" w14:textId="77777777" w:rsidR="007A5850" w:rsidRDefault="007A5850">
            <w:pPr>
              <w:pBdr>
                <w:top w:val="nil"/>
                <w:left w:val="nil"/>
                <w:bottom w:val="nil"/>
                <w:right w:val="nil"/>
                <w:between w:val="nil"/>
              </w:pBdr>
              <w:jc w:val="center"/>
              <w:rPr>
                <w:rFonts w:ascii="Arial" w:eastAsia="Arial" w:hAnsi="Arial" w:cs="Arial"/>
                <w:sz w:val="18"/>
                <w:szCs w:val="18"/>
              </w:rPr>
            </w:pPr>
          </w:p>
        </w:tc>
        <w:tc>
          <w:tcPr>
            <w:tcW w:w="1266" w:type="dxa"/>
            <w:vAlign w:val="center"/>
          </w:tcPr>
          <w:p w14:paraId="5C9B9548"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1.83</w:t>
            </w:r>
          </w:p>
        </w:tc>
        <w:tc>
          <w:tcPr>
            <w:tcW w:w="1680" w:type="dxa"/>
            <w:vAlign w:val="center"/>
          </w:tcPr>
          <w:p w14:paraId="57BAD3E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0.4664</w:t>
            </w:r>
          </w:p>
        </w:tc>
        <w:tc>
          <w:tcPr>
            <w:tcW w:w="1749" w:type="dxa"/>
            <w:vAlign w:val="center"/>
          </w:tcPr>
          <w:p w14:paraId="3560429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0.0336</w:t>
            </w:r>
          </w:p>
        </w:tc>
      </w:tr>
      <w:tr w:rsidR="007A5850" w14:paraId="5A8E54B9" w14:textId="77777777">
        <w:trPr>
          <w:trHeight w:val="140"/>
        </w:trPr>
        <w:tc>
          <w:tcPr>
            <w:tcW w:w="1265" w:type="dxa"/>
            <w:tcBorders>
              <w:bottom w:val="single" w:sz="4" w:space="0" w:color="000000"/>
            </w:tcBorders>
            <w:vAlign w:val="center"/>
          </w:tcPr>
          <w:p w14:paraId="5939A4EE"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1.24</w:t>
            </w:r>
          </w:p>
        </w:tc>
        <w:tc>
          <w:tcPr>
            <w:tcW w:w="1667" w:type="dxa"/>
            <w:tcBorders>
              <w:bottom w:val="single" w:sz="4" w:space="0" w:color="000000"/>
            </w:tcBorders>
            <w:vAlign w:val="center"/>
          </w:tcPr>
          <w:p w14:paraId="1379265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0.3925</w:t>
            </w:r>
          </w:p>
        </w:tc>
        <w:tc>
          <w:tcPr>
            <w:tcW w:w="1667" w:type="dxa"/>
            <w:tcBorders>
              <w:bottom w:val="single" w:sz="4" w:space="0" w:color="000000"/>
            </w:tcBorders>
            <w:vAlign w:val="center"/>
          </w:tcPr>
          <w:p w14:paraId="29BF9B7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0.1075</w:t>
            </w:r>
          </w:p>
        </w:tc>
        <w:tc>
          <w:tcPr>
            <w:tcW w:w="236" w:type="dxa"/>
            <w:tcBorders>
              <w:bottom w:val="single" w:sz="4" w:space="0" w:color="000000"/>
            </w:tcBorders>
          </w:tcPr>
          <w:p w14:paraId="36BBD3E3" w14:textId="77777777" w:rsidR="007A5850" w:rsidRDefault="007A5850">
            <w:pPr>
              <w:pBdr>
                <w:top w:val="nil"/>
                <w:left w:val="nil"/>
                <w:bottom w:val="nil"/>
                <w:right w:val="nil"/>
                <w:between w:val="nil"/>
              </w:pBdr>
              <w:jc w:val="center"/>
              <w:rPr>
                <w:rFonts w:ascii="Arial" w:eastAsia="Arial" w:hAnsi="Arial" w:cs="Arial"/>
                <w:sz w:val="18"/>
                <w:szCs w:val="18"/>
              </w:rPr>
            </w:pPr>
          </w:p>
        </w:tc>
        <w:tc>
          <w:tcPr>
            <w:tcW w:w="1266" w:type="dxa"/>
            <w:tcBorders>
              <w:bottom w:val="single" w:sz="4" w:space="0" w:color="000000"/>
            </w:tcBorders>
            <w:vAlign w:val="center"/>
          </w:tcPr>
          <w:p w14:paraId="5EBC7305"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1.84</w:t>
            </w:r>
          </w:p>
        </w:tc>
        <w:tc>
          <w:tcPr>
            <w:tcW w:w="1680" w:type="dxa"/>
            <w:tcBorders>
              <w:bottom w:val="single" w:sz="4" w:space="0" w:color="000000"/>
            </w:tcBorders>
            <w:vAlign w:val="center"/>
          </w:tcPr>
          <w:p w14:paraId="7E95728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0.4671</w:t>
            </w:r>
          </w:p>
        </w:tc>
        <w:tc>
          <w:tcPr>
            <w:tcW w:w="1749" w:type="dxa"/>
            <w:tcBorders>
              <w:bottom w:val="single" w:sz="4" w:space="0" w:color="000000"/>
            </w:tcBorders>
            <w:vAlign w:val="center"/>
          </w:tcPr>
          <w:p w14:paraId="4658DFC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0.0329</w:t>
            </w:r>
          </w:p>
        </w:tc>
      </w:tr>
    </w:tbl>
    <w:p w14:paraId="21551F37" w14:textId="77777777" w:rsidR="007A5850" w:rsidRDefault="007A5850">
      <w:pPr>
        <w:pBdr>
          <w:top w:val="nil"/>
          <w:left w:val="nil"/>
          <w:bottom w:val="nil"/>
          <w:right w:val="nil"/>
          <w:between w:val="nil"/>
        </w:pBdr>
        <w:jc w:val="both"/>
        <w:rPr>
          <w:rFonts w:ascii="Arial" w:eastAsia="Arial" w:hAnsi="Arial" w:cs="Arial"/>
          <w:sz w:val="20"/>
          <w:szCs w:val="20"/>
        </w:rPr>
      </w:pPr>
    </w:p>
    <w:p w14:paraId="599B4AE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Column 2 in the Table provides the proportion of scores between the mean a given z-score; thus, the proportion of scores between the mean of μ = 80 and the raw score of X = 92 (z = 1.2) is 0.3849. This would be the same proportion of scores between the mean and z = -1.2, because the proportion of scores between the mean and a positive z-score is equal to the proportion of scores between the mean and a negative z-score of the same magnitude.</w:t>
      </w:r>
    </w:p>
    <w:p w14:paraId="35969761" w14:textId="77777777" w:rsidR="007A5850" w:rsidRDefault="007A5850">
      <w:pPr>
        <w:pBdr>
          <w:top w:val="nil"/>
          <w:left w:val="nil"/>
          <w:bottom w:val="nil"/>
          <w:right w:val="nil"/>
          <w:between w:val="nil"/>
        </w:pBdr>
        <w:jc w:val="both"/>
        <w:rPr>
          <w:rFonts w:ascii="Arial" w:eastAsia="Arial" w:hAnsi="Arial" w:cs="Arial"/>
          <w:sz w:val="20"/>
          <w:szCs w:val="20"/>
        </w:rPr>
      </w:pPr>
    </w:p>
    <w:p w14:paraId="6D3A34E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Unicode MS" w:eastAsia="Arial Unicode MS" w:hAnsi="Arial Unicode MS" w:cs="Arial Unicode MS"/>
          <w:sz w:val="20"/>
          <w:szCs w:val="20"/>
        </w:rPr>
        <w:t xml:space="preserve">We can also use Table 1 to determine the proportion of scores beyond a given z-score, that is, the proportion of scores that fall in the tail of normally distributed. Another way to conceptualize this question is, what is the probability of having score greater than z = 1.2; thus, what is p(1.2 ≤ X). This proportion comes from Column 3 in the table above. For z = 1.2, the proportion of scores that fall in the tail 0.1151; </w:t>
      </w:r>
      <w:r>
        <w:rPr>
          <w:rFonts w:ascii="Arial Unicode MS" w:eastAsia="Arial Unicode MS" w:hAnsi="Arial Unicode MS" w:cs="Arial Unicode MS"/>
          <w:sz w:val="20"/>
          <w:szCs w:val="20"/>
        </w:rPr>
        <w:lastRenderedPageBreak/>
        <w:t>hence, the probability of having a score greater than X = 92 (z = 1.2) is p = 0.1151. Note, the proportion of scores beyond z = 1.2 is equal to the proportion of scores in the tail for z = -1.2. </w:t>
      </w:r>
      <w:r>
        <w:rPr>
          <w:rFonts w:ascii="Arial" w:eastAsia="Arial" w:hAnsi="Arial" w:cs="Arial"/>
          <w:sz w:val="20"/>
          <w:szCs w:val="20"/>
          <w:u w:val="single"/>
        </w:rPr>
        <w:t>Importantly</w:t>
      </w:r>
      <w:r>
        <w:rPr>
          <w:rFonts w:ascii="Arial" w:eastAsia="Arial" w:hAnsi="Arial" w:cs="Arial"/>
          <w:sz w:val="20"/>
          <w:szCs w:val="20"/>
        </w:rPr>
        <w:t xml:space="preserve">, if the z-score is positive, this is the proportion of scores </w:t>
      </w:r>
      <w:r>
        <w:rPr>
          <w:rFonts w:ascii="Arial" w:eastAsia="Arial" w:hAnsi="Arial" w:cs="Arial"/>
          <w:i/>
          <w:sz w:val="20"/>
          <w:szCs w:val="20"/>
        </w:rPr>
        <w:t>greater</w:t>
      </w:r>
      <w:r>
        <w:rPr>
          <w:rFonts w:ascii="Arial" w:eastAsia="Arial" w:hAnsi="Arial" w:cs="Arial"/>
          <w:sz w:val="20"/>
          <w:szCs w:val="20"/>
        </w:rPr>
        <w:t xml:space="preserve"> than the score (X), but if the z-score is negative, this proportion of scores </w:t>
      </w:r>
      <w:r>
        <w:rPr>
          <w:rFonts w:ascii="Arial" w:eastAsia="Arial" w:hAnsi="Arial" w:cs="Arial"/>
          <w:i/>
          <w:sz w:val="20"/>
          <w:szCs w:val="20"/>
        </w:rPr>
        <w:t>less</w:t>
      </w:r>
      <w:r>
        <w:rPr>
          <w:rFonts w:ascii="Arial" w:eastAsia="Arial" w:hAnsi="Arial" w:cs="Arial"/>
          <w:sz w:val="20"/>
          <w:szCs w:val="20"/>
        </w:rPr>
        <w:t xml:space="preserve"> than the score.</w:t>
      </w:r>
    </w:p>
    <w:p w14:paraId="6D0DA6B6" w14:textId="77777777" w:rsidR="007A5850" w:rsidRDefault="007A5850">
      <w:pPr>
        <w:pBdr>
          <w:top w:val="nil"/>
          <w:left w:val="nil"/>
          <w:bottom w:val="nil"/>
          <w:right w:val="nil"/>
          <w:between w:val="nil"/>
        </w:pBdr>
        <w:jc w:val="both"/>
        <w:rPr>
          <w:rFonts w:ascii="Arial" w:eastAsia="Arial" w:hAnsi="Arial" w:cs="Arial"/>
          <w:sz w:val="20"/>
          <w:szCs w:val="20"/>
        </w:rPr>
      </w:pPr>
    </w:p>
    <w:p w14:paraId="3FC197E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proportion of scores between the mean and any z-score (Column 2) to the proportion of scores that lie beyond that z-score (Column 2) add to 0.5000. This is because the proportion of scores above the mean in a normal distribution is always 0.5 and the proportion below the mean is always 0.5. This is so, because in a normal distribution the mean is equal to the median and there are always 50% of the scores above the median and 50% of the scores below the median.</w:t>
      </w:r>
    </w:p>
    <w:p w14:paraId="00EDD955" w14:textId="77777777" w:rsidR="007A5850" w:rsidRDefault="007A5850">
      <w:pPr>
        <w:pBdr>
          <w:top w:val="nil"/>
          <w:left w:val="nil"/>
          <w:bottom w:val="nil"/>
          <w:right w:val="nil"/>
          <w:between w:val="nil"/>
        </w:pBdr>
        <w:jc w:val="both"/>
        <w:rPr>
          <w:rFonts w:ascii="Arial" w:eastAsia="Arial" w:hAnsi="Arial" w:cs="Arial"/>
          <w:sz w:val="20"/>
          <w:szCs w:val="20"/>
        </w:rPr>
      </w:pPr>
    </w:p>
    <w:p w14:paraId="3FB745E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Knowing this, you can use Table 1 to determine the probability of obtaining a score greater than or less than a given score (X). For example, with the same normally distributed set of 19</w:t>
      </w:r>
      <w:r>
        <w:rPr>
          <w:rFonts w:ascii="Arial" w:eastAsia="Arial" w:hAnsi="Arial" w:cs="Arial"/>
          <w:sz w:val="20"/>
          <w:szCs w:val="20"/>
          <w:vertAlign w:val="superscript"/>
        </w:rPr>
        <w:t>th</w:t>
      </w:r>
      <w:r>
        <w:rPr>
          <w:rFonts w:ascii="Arial Unicode MS" w:eastAsia="Arial Unicode MS" w:hAnsi="Arial Unicode MS" w:cs="Arial Unicode MS"/>
          <w:sz w:val="20"/>
          <w:szCs w:val="20"/>
        </w:rPr>
        <w:t> Century American Literature test scores (μ = 80; σ = 10), say we want to determine the probability of obtaining a score less than or equal to a raw score of X = 75. The z-Score for 75 in this distribution is z = -0.50. Look up z = 0.50 in Table 1, because there are no negative z-Values in the table. We are interested in the probability of obtaining a score less than or equal to X = 75 (z = -0.5), so we use the proportion in Column 3, which tells us that the probability of obtaining a score of 75 or less is p (X ≤ 75) = 0.3085. We use the proportion from Column 3 in Table 1, because that is the probability of being at that z-score or lower.</w:t>
      </w:r>
    </w:p>
    <w:p w14:paraId="7500A4D3" w14:textId="77777777" w:rsidR="007A5850" w:rsidRDefault="007A5850">
      <w:pPr>
        <w:pBdr>
          <w:top w:val="nil"/>
          <w:left w:val="nil"/>
          <w:bottom w:val="nil"/>
          <w:right w:val="nil"/>
          <w:between w:val="nil"/>
        </w:pBdr>
        <w:jc w:val="both"/>
        <w:rPr>
          <w:rFonts w:ascii="Arial" w:eastAsia="Arial" w:hAnsi="Arial" w:cs="Arial"/>
          <w:sz w:val="20"/>
          <w:szCs w:val="20"/>
        </w:rPr>
      </w:pPr>
    </w:p>
    <w:p w14:paraId="34C0210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about finding the probability of obtaining a score of X = 75 or more? In this case you use the same z-Score of z = -0.50 (again, use z = 0.50 in Table 1). There is no single proportion in Table 1 that provides you the answer, so what you do is find the probability of a score between the mean and z = 0.50, which is 0.1915 from Column 2, and add 0.5000. Adding 0.5000 takes into account the upper half of the distribution; that is, the probability of obtaining X = 75 or more is equal to the probability of obtaining a score between that raw score (X = 75) and the mean (μ = 80) added to the probability of obtaining a score in the other half of the distribution (above the mean). So, the probability of obtaining a score of 75 or greater is 0.6915.</w:t>
      </w:r>
    </w:p>
    <w:p w14:paraId="49BFAC16" w14:textId="77777777" w:rsidR="007A5850" w:rsidRDefault="007A5850">
      <w:pPr>
        <w:pBdr>
          <w:top w:val="nil"/>
          <w:left w:val="nil"/>
          <w:bottom w:val="nil"/>
          <w:right w:val="nil"/>
          <w:between w:val="nil"/>
        </w:pBdr>
        <w:jc w:val="both"/>
        <w:rPr>
          <w:rFonts w:ascii="Arial" w:eastAsia="Arial" w:hAnsi="Arial" w:cs="Arial"/>
          <w:sz w:val="20"/>
          <w:szCs w:val="20"/>
        </w:rPr>
      </w:pPr>
    </w:p>
    <w:p w14:paraId="593997B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How about the probability of obtaining a score of 90 or less? Again, calculate the z-score, which is z = 1.00. In this case, we need the probability below z = 1.00, which is equal to the area between the mean of the normal distribution and z = 1.00 (0.3413 from Column 2) added to the total area below the mean (0.5000). So, the probability of a score below 90 is 0.3413 + 0.5000 = 0.8413.</w:t>
      </w:r>
    </w:p>
    <w:p w14:paraId="117E2B8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p w14:paraId="305806E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if you wanted to calculate the probability of obtaining a score between two values? There are two ways to do this: (1) When both values fall on the same side of the mean, and (2) when one values falls above the mean and the other value falls below the mean.</w:t>
      </w:r>
    </w:p>
    <w:p w14:paraId="3C0C8163" w14:textId="77777777" w:rsidR="007A5850" w:rsidRDefault="007A5850">
      <w:pPr>
        <w:pBdr>
          <w:top w:val="nil"/>
          <w:left w:val="nil"/>
          <w:bottom w:val="nil"/>
          <w:right w:val="nil"/>
          <w:between w:val="nil"/>
        </w:pBdr>
        <w:jc w:val="both"/>
        <w:rPr>
          <w:rFonts w:ascii="Arial" w:eastAsia="Arial" w:hAnsi="Arial" w:cs="Arial"/>
          <w:sz w:val="20"/>
          <w:szCs w:val="20"/>
        </w:rPr>
      </w:pPr>
    </w:p>
    <w:p w14:paraId="46CC8DC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From the same distribution of 19</w:t>
      </w:r>
      <w:r>
        <w:rPr>
          <w:rFonts w:ascii="Arial" w:eastAsia="Arial" w:hAnsi="Arial" w:cs="Arial"/>
          <w:sz w:val="20"/>
          <w:szCs w:val="20"/>
          <w:vertAlign w:val="superscript"/>
        </w:rPr>
        <w:t>th</w:t>
      </w:r>
      <w:r>
        <w:rPr>
          <w:rFonts w:ascii="Arial" w:eastAsia="Arial" w:hAnsi="Arial" w:cs="Arial"/>
          <w:sz w:val="20"/>
          <w:szCs w:val="20"/>
        </w:rPr>
        <w:t> Century American Literature test scores with μ = 80 and σ = 10, we want to know the probability of obtaining a score between 65 and 85. First, calculate the z-Scores for each raw score, which are z = -1.50 for 65 and z = 0.50 for 85. Next, look up the probability between each z-score and the mean in Column 2, which is 0.4332 for z = -1.50 and 0.1915 for z = 0.50. Because each score falls on a different</w:t>
      </w:r>
      <w:r>
        <w:rPr>
          <w:rFonts w:ascii="Arial" w:eastAsia="Arial" w:hAnsi="Arial" w:cs="Arial"/>
          <w:i/>
          <w:sz w:val="20"/>
          <w:szCs w:val="20"/>
        </w:rPr>
        <w:t xml:space="preserve"> </w:t>
      </w:r>
      <w:r>
        <w:rPr>
          <w:rFonts w:ascii="Arial" w:eastAsia="Arial" w:hAnsi="Arial" w:cs="Arial"/>
          <w:sz w:val="20"/>
          <w:szCs w:val="20"/>
        </w:rPr>
        <w:t>side of the mean (one z-score was positive the other was negative), add these probabilities. So, the probability of obtaining a score between 65 and 85 is = 0.4332 + 0.1915 = 0.6247.</w:t>
      </w:r>
    </w:p>
    <w:p w14:paraId="3067EAD4" w14:textId="77777777" w:rsidR="007A5850" w:rsidRDefault="007A5850">
      <w:pPr>
        <w:pBdr>
          <w:top w:val="nil"/>
          <w:left w:val="nil"/>
          <w:bottom w:val="nil"/>
          <w:right w:val="nil"/>
          <w:between w:val="nil"/>
        </w:pBdr>
        <w:jc w:val="both"/>
        <w:rPr>
          <w:rFonts w:ascii="Arial" w:eastAsia="Arial" w:hAnsi="Arial" w:cs="Arial"/>
          <w:sz w:val="20"/>
          <w:szCs w:val="20"/>
        </w:rPr>
      </w:pPr>
    </w:p>
    <w:p w14:paraId="1DA8913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Say we want to determine the probability of obtaining a score between 85 and 90, which are on the same side of the mean. First, calculate the z-scores for each raw score, which are z = 0.50 for 85 and z = 1.00 for 90. Next, look up the probability between each z-Score and the mean in Column 2, which is 0.1915 for z = 0.50 and 0.3413 for z = 1.00. Because both scores are on the same side of the mean, subtract the smaller</w:t>
      </w:r>
      <w:r>
        <w:rPr>
          <w:rFonts w:ascii="Arial" w:eastAsia="Arial" w:hAnsi="Arial" w:cs="Arial"/>
          <w:i/>
          <w:sz w:val="20"/>
          <w:szCs w:val="20"/>
        </w:rPr>
        <w:t xml:space="preserve"> probability</w:t>
      </w:r>
      <w:r>
        <w:rPr>
          <w:rFonts w:ascii="Arial" w:eastAsia="Arial" w:hAnsi="Arial" w:cs="Arial"/>
          <w:sz w:val="20"/>
          <w:szCs w:val="20"/>
        </w:rPr>
        <w:t xml:space="preserve"> from the larger</w:t>
      </w:r>
      <w:r>
        <w:rPr>
          <w:rFonts w:ascii="Arial" w:eastAsia="Arial" w:hAnsi="Arial" w:cs="Arial"/>
          <w:i/>
          <w:sz w:val="20"/>
          <w:szCs w:val="20"/>
        </w:rPr>
        <w:t xml:space="preserve"> probability</w:t>
      </w:r>
      <w:r>
        <w:rPr>
          <w:rFonts w:ascii="Arial" w:eastAsia="Arial" w:hAnsi="Arial" w:cs="Arial"/>
          <w:sz w:val="20"/>
          <w:szCs w:val="20"/>
        </w:rPr>
        <w:t>, which will leave you with the probability between 85 and 90. So, the probability of obtaining a score between 85 and 90 is 0.3413 - 0.1915 = 0.1498 (remember, probabilities cannot be negative).</w:t>
      </w:r>
    </w:p>
    <w:p w14:paraId="66D6FE42" w14:textId="77777777" w:rsidR="007A5850" w:rsidRDefault="007A5850">
      <w:pPr>
        <w:pBdr>
          <w:top w:val="nil"/>
          <w:left w:val="nil"/>
          <w:bottom w:val="nil"/>
          <w:right w:val="nil"/>
          <w:between w:val="nil"/>
        </w:pBdr>
        <w:jc w:val="both"/>
        <w:rPr>
          <w:rFonts w:ascii="Arial" w:eastAsia="Arial" w:hAnsi="Arial" w:cs="Arial"/>
          <w:sz w:val="20"/>
          <w:szCs w:val="20"/>
        </w:rPr>
      </w:pPr>
    </w:p>
    <w:p w14:paraId="60E514A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same procedure is used if both scores are less than the mean. For example, we want to know the probability of obtaining a score between 65 and 75, which are less than μ = 80. First, calculate the z-scores for each score (z = -1.50 for 65 and z = -0.50 for 75). Next, look up the probability between each z-score and the mean in Column 2 (0.4332 for z = -1.50 and 0.1915 for z = -0.50). Because both values are less </w:t>
      </w:r>
      <w:r>
        <w:rPr>
          <w:rFonts w:ascii="Arial" w:eastAsia="Arial" w:hAnsi="Arial" w:cs="Arial"/>
          <w:sz w:val="20"/>
          <w:szCs w:val="20"/>
        </w:rPr>
        <w:lastRenderedPageBreak/>
        <w:t>than the mean, subtract the smaller probability from the larger</w:t>
      </w:r>
      <w:r>
        <w:rPr>
          <w:rFonts w:ascii="Arial" w:eastAsia="Arial" w:hAnsi="Arial" w:cs="Arial"/>
          <w:i/>
          <w:sz w:val="20"/>
          <w:szCs w:val="20"/>
        </w:rPr>
        <w:t xml:space="preserve"> </w:t>
      </w:r>
      <w:r>
        <w:rPr>
          <w:rFonts w:ascii="Arial" w:eastAsia="Arial" w:hAnsi="Arial" w:cs="Arial"/>
          <w:sz w:val="20"/>
          <w:szCs w:val="20"/>
        </w:rPr>
        <w:t>probability. So, the probability of a score between 65 and 75 is 0.4332 - 0.1915 = 0.2417.</w:t>
      </w:r>
      <w:r>
        <w:rPr>
          <w:rFonts w:ascii="Arial" w:eastAsia="Arial" w:hAnsi="Arial" w:cs="Arial"/>
          <w:sz w:val="20"/>
          <w:szCs w:val="20"/>
          <w:u w:val="single"/>
        </w:rPr>
        <w:t xml:space="preserve"> Important</w:t>
      </w:r>
      <w:r>
        <w:rPr>
          <w:rFonts w:ascii="Arial" w:eastAsia="Arial" w:hAnsi="Arial" w:cs="Arial"/>
          <w:sz w:val="20"/>
          <w:szCs w:val="20"/>
        </w:rPr>
        <w:t>: When calculating the probability between two scores that are on the same side of the mean, you will always subtract the smaller probability from the larger probability</w:t>
      </w:r>
      <w:r>
        <w:rPr>
          <w:rFonts w:ascii="Arial" w:eastAsia="Arial" w:hAnsi="Arial" w:cs="Arial"/>
          <w:i/>
          <w:sz w:val="20"/>
          <w:szCs w:val="20"/>
        </w:rPr>
        <w:t xml:space="preserve">. </w:t>
      </w:r>
      <w:r>
        <w:rPr>
          <w:rFonts w:ascii="Arial" w:eastAsia="Arial" w:hAnsi="Arial" w:cs="Arial"/>
          <w:sz w:val="20"/>
          <w:szCs w:val="20"/>
        </w:rPr>
        <w:t>But</w:t>
      </w:r>
      <w:r>
        <w:rPr>
          <w:rFonts w:ascii="Arial" w:eastAsia="Arial" w:hAnsi="Arial" w:cs="Arial"/>
          <w:i/>
          <w:sz w:val="20"/>
          <w:szCs w:val="20"/>
        </w:rPr>
        <w:t>, w</w:t>
      </w:r>
      <w:r>
        <w:rPr>
          <w:rFonts w:ascii="Arial" w:eastAsia="Arial" w:hAnsi="Arial" w:cs="Arial"/>
          <w:sz w:val="20"/>
          <w:szCs w:val="20"/>
        </w:rPr>
        <w:t>hen calculating the probability between two scores that are on different sides of the mean, add the two probabilities together.</w:t>
      </w:r>
    </w:p>
    <w:p w14:paraId="4F56FD80" w14:textId="77777777" w:rsidR="007A5850" w:rsidRDefault="007A5850">
      <w:pPr>
        <w:pBdr>
          <w:top w:val="nil"/>
          <w:left w:val="nil"/>
          <w:bottom w:val="nil"/>
          <w:right w:val="nil"/>
          <w:between w:val="nil"/>
        </w:pBdr>
        <w:jc w:val="both"/>
        <w:rPr>
          <w:rFonts w:ascii="Arial" w:eastAsia="Arial" w:hAnsi="Arial" w:cs="Arial"/>
          <w:sz w:val="20"/>
          <w:szCs w:val="20"/>
        </w:rPr>
      </w:pPr>
    </w:p>
    <w:p w14:paraId="5747EA5F"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CH 6 Homework Questions</w:t>
      </w:r>
    </w:p>
    <w:p w14:paraId="7CF7144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 Given a distribution with a mean of 15.565 and a standard deviation of 4.255, compute the standard score equivalents of the following scores:</w:t>
      </w:r>
    </w:p>
    <w:p w14:paraId="2DD2CD5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b/>
      </w:r>
    </w:p>
    <w:p w14:paraId="0B1CC772"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a. X = 16.569</w:t>
      </w:r>
      <w:r>
        <w:rPr>
          <w:rFonts w:ascii="Arial" w:eastAsia="Arial" w:hAnsi="Arial" w:cs="Arial"/>
          <w:sz w:val="20"/>
          <w:szCs w:val="20"/>
        </w:rPr>
        <w:tab/>
      </w:r>
      <w:r>
        <w:rPr>
          <w:rFonts w:ascii="Arial" w:eastAsia="Arial" w:hAnsi="Arial" w:cs="Arial"/>
          <w:sz w:val="20"/>
          <w:szCs w:val="20"/>
        </w:rPr>
        <w:tab/>
        <w:t>b. X = 10.895</w:t>
      </w:r>
      <w:r>
        <w:rPr>
          <w:rFonts w:ascii="Arial" w:eastAsia="Arial" w:hAnsi="Arial" w:cs="Arial"/>
          <w:sz w:val="20"/>
          <w:szCs w:val="20"/>
        </w:rPr>
        <w:tab/>
      </w:r>
      <w:r>
        <w:rPr>
          <w:rFonts w:ascii="Arial" w:eastAsia="Arial" w:hAnsi="Arial" w:cs="Arial"/>
          <w:sz w:val="20"/>
          <w:szCs w:val="20"/>
        </w:rPr>
        <w:tab/>
        <w:t xml:space="preserve">c. X = 0 </w:t>
      </w:r>
      <w:r>
        <w:rPr>
          <w:rFonts w:ascii="Arial" w:eastAsia="Arial" w:hAnsi="Arial" w:cs="Arial"/>
          <w:sz w:val="20"/>
          <w:szCs w:val="20"/>
        </w:rPr>
        <w:tab/>
      </w:r>
      <w:r>
        <w:rPr>
          <w:rFonts w:ascii="Arial" w:eastAsia="Arial" w:hAnsi="Arial" w:cs="Arial"/>
          <w:sz w:val="20"/>
          <w:szCs w:val="20"/>
        </w:rPr>
        <w:tab/>
        <w:t>d. X = 15.565</w:t>
      </w:r>
    </w:p>
    <w:p w14:paraId="6A1C1A68"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e. X = 11.255</w:t>
      </w:r>
      <w:r>
        <w:rPr>
          <w:rFonts w:ascii="Arial" w:eastAsia="Arial" w:hAnsi="Arial" w:cs="Arial"/>
          <w:sz w:val="20"/>
          <w:szCs w:val="20"/>
        </w:rPr>
        <w:tab/>
      </w:r>
      <w:r>
        <w:rPr>
          <w:rFonts w:ascii="Arial" w:eastAsia="Arial" w:hAnsi="Arial" w:cs="Arial"/>
          <w:sz w:val="20"/>
          <w:szCs w:val="20"/>
        </w:rPr>
        <w:tab/>
        <w:t>f. X = 20.525</w:t>
      </w:r>
    </w:p>
    <w:p w14:paraId="532DF83F" w14:textId="77777777" w:rsidR="007A5850" w:rsidRDefault="007A5850">
      <w:pPr>
        <w:pBdr>
          <w:top w:val="nil"/>
          <w:left w:val="nil"/>
          <w:bottom w:val="nil"/>
          <w:right w:val="nil"/>
          <w:between w:val="nil"/>
        </w:pBdr>
        <w:jc w:val="both"/>
        <w:rPr>
          <w:rFonts w:ascii="Arial" w:eastAsia="Arial" w:hAnsi="Arial" w:cs="Arial"/>
          <w:sz w:val="20"/>
          <w:szCs w:val="20"/>
        </w:rPr>
      </w:pPr>
    </w:p>
    <w:p w14:paraId="25997B6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 Given a distribution with a mean of -5.000 and a standard deviation of 2.500, compute the standard score equivalents of the following scores:</w:t>
      </w:r>
    </w:p>
    <w:p w14:paraId="0C1F00B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b/>
      </w:r>
    </w:p>
    <w:p w14:paraId="1C6A78F2"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a. X = -6.730</w:t>
      </w:r>
      <w:r>
        <w:rPr>
          <w:rFonts w:ascii="Arial" w:eastAsia="Arial" w:hAnsi="Arial" w:cs="Arial"/>
          <w:sz w:val="20"/>
          <w:szCs w:val="20"/>
        </w:rPr>
        <w:tab/>
      </w:r>
      <w:r>
        <w:rPr>
          <w:rFonts w:ascii="Arial" w:eastAsia="Arial" w:hAnsi="Arial" w:cs="Arial"/>
          <w:sz w:val="20"/>
          <w:szCs w:val="20"/>
        </w:rPr>
        <w:tab/>
        <w:t>b. X = 2.950</w:t>
      </w:r>
      <w:r>
        <w:rPr>
          <w:rFonts w:ascii="Arial" w:eastAsia="Arial" w:hAnsi="Arial" w:cs="Arial"/>
          <w:sz w:val="20"/>
          <w:szCs w:val="20"/>
        </w:rPr>
        <w:tab/>
      </w:r>
      <w:r>
        <w:rPr>
          <w:rFonts w:ascii="Arial" w:eastAsia="Arial" w:hAnsi="Arial" w:cs="Arial"/>
          <w:sz w:val="20"/>
          <w:szCs w:val="20"/>
        </w:rPr>
        <w:tab/>
        <w:t>c. X = -2.500</w:t>
      </w:r>
      <w:r>
        <w:rPr>
          <w:rFonts w:ascii="Arial" w:eastAsia="Arial" w:hAnsi="Arial" w:cs="Arial"/>
          <w:sz w:val="20"/>
          <w:szCs w:val="20"/>
        </w:rPr>
        <w:tab/>
      </w:r>
      <w:r>
        <w:rPr>
          <w:rFonts w:ascii="Arial" w:eastAsia="Arial" w:hAnsi="Arial" w:cs="Arial"/>
          <w:sz w:val="20"/>
          <w:szCs w:val="20"/>
        </w:rPr>
        <w:tab/>
        <w:t>d. X = 0</w:t>
      </w:r>
    </w:p>
    <w:p w14:paraId="3BAE8BF2"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e. X = -6.550</w:t>
      </w:r>
      <w:r>
        <w:rPr>
          <w:rFonts w:ascii="Arial" w:eastAsia="Arial" w:hAnsi="Arial" w:cs="Arial"/>
          <w:sz w:val="20"/>
          <w:szCs w:val="20"/>
        </w:rPr>
        <w:tab/>
      </w:r>
      <w:r>
        <w:rPr>
          <w:rFonts w:ascii="Arial" w:eastAsia="Arial" w:hAnsi="Arial" w:cs="Arial"/>
          <w:sz w:val="20"/>
          <w:szCs w:val="20"/>
        </w:rPr>
        <w:tab/>
        <w:t>f. X = 0.850</w:t>
      </w:r>
    </w:p>
    <w:p w14:paraId="323B86F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3. Given a distribution with a mean of 10.000 and a standard deviation of 3.000, compute the raw score equivalents of the following standard scores: </w:t>
      </w:r>
    </w:p>
    <w:p w14:paraId="30B4EF6C" w14:textId="77777777" w:rsidR="007A5850" w:rsidRDefault="007A5850">
      <w:pPr>
        <w:pBdr>
          <w:top w:val="nil"/>
          <w:left w:val="nil"/>
          <w:bottom w:val="nil"/>
          <w:right w:val="nil"/>
          <w:between w:val="nil"/>
        </w:pBdr>
        <w:jc w:val="both"/>
        <w:rPr>
          <w:rFonts w:ascii="Arial" w:eastAsia="Arial" w:hAnsi="Arial" w:cs="Arial"/>
          <w:sz w:val="20"/>
          <w:szCs w:val="20"/>
        </w:rPr>
      </w:pPr>
    </w:p>
    <w:p w14:paraId="2851BF3A" w14:textId="77777777" w:rsidR="007A5850" w:rsidRDefault="007A5850">
      <w:pPr>
        <w:pBdr>
          <w:top w:val="nil"/>
          <w:left w:val="nil"/>
          <w:bottom w:val="nil"/>
          <w:right w:val="nil"/>
          <w:between w:val="nil"/>
        </w:pBdr>
        <w:ind w:left="720"/>
        <w:jc w:val="both"/>
        <w:rPr>
          <w:rFonts w:ascii="Arial" w:eastAsia="Arial" w:hAnsi="Arial" w:cs="Arial"/>
          <w:b/>
          <w:sz w:val="20"/>
          <w:szCs w:val="20"/>
        </w:rPr>
      </w:pPr>
      <w:r>
        <w:rPr>
          <w:rFonts w:ascii="Arial" w:eastAsia="Arial" w:hAnsi="Arial" w:cs="Arial"/>
          <w:sz w:val="20"/>
          <w:szCs w:val="20"/>
        </w:rPr>
        <w:t>a. z = 2.250</w:t>
      </w:r>
      <w:r>
        <w:rPr>
          <w:rFonts w:ascii="Arial" w:eastAsia="Arial" w:hAnsi="Arial" w:cs="Arial"/>
          <w:sz w:val="20"/>
          <w:szCs w:val="20"/>
        </w:rPr>
        <w:tab/>
      </w:r>
      <w:r>
        <w:rPr>
          <w:rFonts w:ascii="Arial" w:eastAsia="Arial" w:hAnsi="Arial" w:cs="Arial"/>
          <w:sz w:val="20"/>
          <w:szCs w:val="20"/>
        </w:rPr>
        <w:tab/>
        <w:t>b. z = -1.000</w:t>
      </w:r>
      <w:r>
        <w:rPr>
          <w:rFonts w:ascii="Arial" w:eastAsia="Arial" w:hAnsi="Arial" w:cs="Arial"/>
          <w:sz w:val="20"/>
          <w:szCs w:val="20"/>
        </w:rPr>
        <w:tab/>
      </w:r>
      <w:r>
        <w:rPr>
          <w:rFonts w:ascii="Arial" w:eastAsia="Arial" w:hAnsi="Arial" w:cs="Arial"/>
          <w:sz w:val="20"/>
          <w:szCs w:val="20"/>
        </w:rPr>
        <w:tab/>
        <w:t>c. z = -0.750</w:t>
      </w:r>
      <w:r>
        <w:rPr>
          <w:rFonts w:ascii="Arial" w:eastAsia="Arial" w:hAnsi="Arial" w:cs="Arial"/>
          <w:sz w:val="20"/>
          <w:szCs w:val="20"/>
        </w:rPr>
        <w:tab/>
      </w:r>
      <w:r>
        <w:rPr>
          <w:rFonts w:ascii="Arial" w:eastAsia="Arial" w:hAnsi="Arial" w:cs="Arial"/>
          <w:sz w:val="20"/>
          <w:szCs w:val="20"/>
        </w:rPr>
        <w:tab/>
        <w:t xml:space="preserve">d. z = 0 </w:t>
      </w:r>
    </w:p>
    <w:p w14:paraId="6321E85D" w14:textId="77777777" w:rsidR="007A5850" w:rsidRDefault="007A5850">
      <w:pPr>
        <w:pBdr>
          <w:top w:val="nil"/>
          <w:left w:val="nil"/>
          <w:bottom w:val="nil"/>
          <w:right w:val="nil"/>
          <w:between w:val="nil"/>
        </w:pBdr>
        <w:jc w:val="both"/>
        <w:rPr>
          <w:rFonts w:ascii="Arial" w:eastAsia="Arial" w:hAnsi="Arial" w:cs="Arial"/>
          <w:sz w:val="20"/>
          <w:szCs w:val="20"/>
        </w:rPr>
      </w:pPr>
    </w:p>
    <w:p w14:paraId="26DC1EE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4. If a person got a raw grade of 65 on a psychology test. Assuming that the raw grades will be curved based on the class' performance, which of the following class distributions would provide the most favorable interpretation of this raw grade? Why?</w:t>
      </w:r>
    </w:p>
    <w:p w14:paraId="6599C1E7" w14:textId="77777777" w:rsidR="007A5850" w:rsidRDefault="007A5850">
      <w:pPr>
        <w:pBdr>
          <w:top w:val="nil"/>
          <w:left w:val="nil"/>
          <w:bottom w:val="nil"/>
          <w:right w:val="nil"/>
          <w:between w:val="nil"/>
        </w:pBdr>
        <w:jc w:val="both"/>
        <w:rPr>
          <w:rFonts w:ascii="Arial" w:eastAsia="Arial" w:hAnsi="Arial" w:cs="Arial"/>
          <w:sz w:val="20"/>
          <w:szCs w:val="20"/>
        </w:rPr>
      </w:pPr>
    </w:p>
    <w:p w14:paraId="56B0BA25" w14:textId="77777777" w:rsidR="007A5850" w:rsidRDefault="007A5850">
      <w:pPr>
        <w:pBdr>
          <w:top w:val="nil"/>
          <w:left w:val="nil"/>
          <w:bottom w:val="nil"/>
          <w:right w:val="nil"/>
          <w:between w:val="nil"/>
        </w:pBdr>
        <w:ind w:left="720"/>
        <w:jc w:val="both"/>
        <w:rPr>
          <w:rFonts w:ascii="Arial" w:eastAsia="Arial" w:hAnsi="Arial" w:cs="Arial"/>
          <w:b/>
          <w:sz w:val="20"/>
          <w:szCs w:val="20"/>
        </w:rPr>
      </w:pPr>
      <w:r>
        <w:rPr>
          <w:rFonts w:ascii="Arial" w:eastAsia="Arial" w:hAnsi="Arial" w:cs="Arial"/>
          <w:sz w:val="20"/>
          <w:szCs w:val="20"/>
        </w:rPr>
        <w:t xml:space="preserve">a. </w:t>
      </w:r>
      <w:r>
        <w:rPr>
          <w:rFonts w:ascii="Arial" w:eastAsia="Arial" w:hAnsi="Arial" w:cs="Arial"/>
          <w:noProof/>
          <w:sz w:val="33"/>
          <w:szCs w:val="33"/>
          <w:vertAlign w:val="subscript"/>
        </w:rPr>
        <w:drawing>
          <wp:inline distT="0" distB="0" distL="114300" distR="114300" wp14:anchorId="09B74DFC" wp14:editId="58376109">
            <wp:extent cx="942975" cy="228600"/>
            <wp:effectExtent l="0" t="0" r="0" b="0"/>
            <wp:docPr id="8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2"/>
                    <a:srcRect/>
                    <a:stretch>
                      <a:fillRect/>
                    </a:stretch>
                  </pic:blipFill>
                  <pic:spPr>
                    <a:xfrm>
                      <a:off x="0" y="0"/>
                      <a:ext cx="942975" cy="228600"/>
                    </a:xfrm>
                    <a:prstGeom prst="rect">
                      <a:avLst/>
                    </a:prstGeom>
                    <a:ln/>
                  </pic:spPr>
                </pic:pic>
              </a:graphicData>
            </a:graphic>
          </wp:inline>
        </w:drawing>
      </w:r>
      <w:r>
        <w:rPr>
          <w:rFonts w:ascii="Arial" w:eastAsia="Arial" w:hAnsi="Arial" w:cs="Arial"/>
          <w:sz w:val="20"/>
          <w:szCs w:val="20"/>
        </w:rPr>
        <w:tab/>
        <w:t xml:space="preserve">b. </w:t>
      </w:r>
      <w:r>
        <w:rPr>
          <w:rFonts w:ascii="Arial" w:eastAsia="Arial" w:hAnsi="Arial" w:cs="Arial"/>
          <w:noProof/>
          <w:sz w:val="33"/>
          <w:szCs w:val="33"/>
          <w:vertAlign w:val="subscript"/>
        </w:rPr>
        <w:drawing>
          <wp:inline distT="0" distB="0" distL="114300" distR="114300" wp14:anchorId="5F9281B7" wp14:editId="12873575">
            <wp:extent cx="876300" cy="228600"/>
            <wp:effectExtent l="0" t="0" r="0" b="0"/>
            <wp:docPr id="8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3"/>
                    <a:srcRect/>
                    <a:stretch>
                      <a:fillRect/>
                    </a:stretch>
                  </pic:blipFill>
                  <pic:spPr>
                    <a:xfrm>
                      <a:off x="0" y="0"/>
                      <a:ext cx="876300" cy="228600"/>
                    </a:xfrm>
                    <a:prstGeom prst="rect">
                      <a:avLst/>
                    </a:prstGeom>
                    <a:ln/>
                  </pic:spPr>
                </pic:pic>
              </a:graphicData>
            </a:graphic>
          </wp:inline>
        </w:drawing>
      </w:r>
      <w:r>
        <w:rPr>
          <w:rFonts w:ascii="Arial" w:eastAsia="Arial" w:hAnsi="Arial" w:cs="Arial"/>
          <w:sz w:val="20"/>
          <w:szCs w:val="20"/>
        </w:rPr>
        <w:tab/>
        <w:t xml:space="preserve">c. </w:t>
      </w:r>
      <w:r>
        <w:rPr>
          <w:rFonts w:ascii="Arial" w:eastAsia="Arial" w:hAnsi="Arial" w:cs="Arial"/>
          <w:noProof/>
          <w:sz w:val="33"/>
          <w:szCs w:val="33"/>
          <w:vertAlign w:val="subscript"/>
        </w:rPr>
        <w:drawing>
          <wp:inline distT="0" distB="0" distL="114300" distR="114300" wp14:anchorId="681A7329" wp14:editId="59C0EBCC">
            <wp:extent cx="1000125" cy="228600"/>
            <wp:effectExtent l="0" t="0" r="0" b="0"/>
            <wp:docPr id="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4"/>
                    <a:srcRect/>
                    <a:stretch>
                      <a:fillRect/>
                    </a:stretch>
                  </pic:blipFill>
                  <pic:spPr>
                    <a:xfrm>
                      <a:off x="0" y="0"/>
                      <a:ext cx="1000125" cy="228600"/>
                    </a:xfrm>
                    <a:prstGeom prst="rect">
                      <a:avLst/>
                    </a:prstGeom>
                    <a:ln/>
                  </pic:spPr>
                </pic:pic>
              </a:graphicData>
            </a:graphic>
          </wp:inline>
        </w:drawing>
      </w:r>
      <w:r>
        <w:rPr>
          <w:rFonts w:ascii="Arial" w:eastAsia="Arial" w:hAnsi="Arial" w:cs="Arial"/>
          <w:sz w:val="20"/>
          <w:szCs w:val="20"/>
        </w:rPr>
        <w:tab/>
        <w:t xml:space="preserve">d. </w:t>
      </w:r>
      <w:r>
        <w:rPr>
          <w:rFonts w:ascii="Arial" w:eastAsia="Arial" w:hAnsi="Arial" w:cs="Arial"/>
          <w:noProof/>
          <w:sz w:val="33"/>
          <w:szCs w:val="33"/>
          <w:vertAlign w:val="subscript"/>
        </w:rPr>
        <w:drawing>
          <wp:inline distT="0" distB="0" distL="114300" distR="114300" wp14:anchorId="5922CD45" wp14:editId="2729B9F1">
            <wp:extent cx="981075" cy="228600"/>
            <wp:effectExtent l="0" t="0" r="0" b="0"/>
            <wp:docPr id="8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5"/>
                    <a:srcRect/>
                    <a:stretch>
                      <a:fillRect/>
                    </a:stretch>
                  </pic:blipFill>
                  <pic:spPr>
                    <a:xfrm>
                      <a:off x="0" y="0"/>
                      <a:ext cx="981075" cy="228600"/>
                    </a:xfrm>
                    <a:prstGeom prst="rect">
                      <a:avLst/>
                    </a:prstGeom>
                    <a:ln/>
                  </pic:spPr>
                </pic:pic>
              </a:graphicData>
            </a:graphic>
          </wp:inline>
        </w:drawing>
      </w:r>
    </w:p>
    <w:p w14:paraId="54E2079D" w14:textId="77777777" w:rsidR="007A5850" w:rsidRDefault="007A5850">
      <w:pPr>
        <w:pBdr>
          <w:top w:val="nil"/>
          <w:left w:val="nil"/>
          <w:bottom w:val="nil"/>
          <w:right w:val="nil"/>
          <w:between w:val="nil"/>
        </w:pBdr>
        <w:jc w:val="both"/>
        <w:rPr>
          <w:rFonts w:ascii="Arial" w:eastAsia="Arial" w:hAnsi="Arial" w:cs="Arial"/>
          <w:sz w:val="20"/>
          <w:szCs w:val="20"/>
        </w:rPr>
      </w:pPr>
    </w:p>
    <w:p w14:paraId="7E4AFAA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 For the following distribution, convert a score of 40 to a standard score { 50, 45, 40, 40, 45, 50 }.</w:t>
      </w:r>
    </w:p>
    <w:p w14:paraId="1D7E0892" w14:textId="77777777" w:rsidR="007A5850" w:rsidRDefault="007A5850">
      <w:pPr>
        <w:pBdr>
          <w:top w:val="nil"/>
          <w:left w:val="nil"/>
          <w:bottom w:val="nil"/>
          <w:right w:val="nil"/>
          <w:between w:val="nil"/>
        </w:pBdr>
        <w:ind w:left="720"/>
        <w:rPr>
          <w:rFonts w:ascii="Arial" w:eastAsia="Arial" w:hAnsi="Arial" w:cs="Arial"/>
          <w:sz w:val="20"/>
          <w:szCs w:val="20"/>
        </w:rPr>
      </w:pPr>
    </w:p>
    <w:p w14:paraId="071B9C4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6. For the following distribution, convert a score of 50 to a standard score: 60, 55, 50, 50, 55, 60. </w:t>
      </w:r>
    </w:p>
    <w:p w14:paraId="49476ECA" w14:textId="77777777" w:rsidR="007A5850" w:rsidRDefault="007A5850">
      <w:pPr>
        <w:pBdr>
          <w:top w:val="nil"/>
          <w:left w:val="nil"/>
          <w:bottom w:val="nil"/>
          <w:right w:val="nil"/>
          <w:between w:val="nil"/>
        </w:pBdr>
        <w:rPr>
          <w:rFonts w:ascii="Arial" w:eastAsia="Arial" w:hAnsi="Arial" w:cs="Arial"/>
          <w:sz w:val="20"/>
          <w:szCs w:val="20"/>
        </w:rPr>
      </w:pPr>
    </w:p>
    <w:p w14:paraId="54722628" w14:textId="77777777" w:rsidR="007A5850" w:rsidRDefault="007A5850">
      <w:pPr>
        <w:pBdr>
          <w:top w:val="nil"/>
          <w:left w:val="nil"/>
          <w:bottom w:val="nil"/>
          <w:right w:val="nil"/>
          <w:between w:val="nil"/>
        </w:pBdr>
        <w:rPr>
          <w:rFonts w:ascii="Arial" w:eastAsia="Arial" w:hAnsi="Arial" w:cs="Arial"/>
          <w:color w:val="FF0000"/>
          <w:sz w:val="20"/>
          <w:szCs w:val="20"/>
        </w:rPr>
      </w:pPr>
      <w:r>
        <w:rPr>
          <w:rFonts w:ascii="Arial" w:eastAsia="Arial" w:hAnsi="Arial" w:cs="Arial"/>
          <w:sz w:val="20"/>
          <w:szCs w:val="20"/>
        </w:rPr>
        <w:t>7. What are the values of the mean and the standard deviation for any set of standard scores?</w:t>
      </w:r>
    </w:p>
    <w:p w14:paraId="3A2EA027" w14:textId="77777777" w:rsidR="007A5850" w:rsidRDefault="007A5850">
      <w:pPr>
        <w:pBdr>
          <w:top w:val="nil"/>
          <w:left w:val="nil"/>
          <w:bottom w:val="nil"/>
          <w:right w:val="nil"/>
          <w:between w:val="nil"/>
        </w:pBdr>
        <w:jc w:val="both"/>
        <w:rPr>
          <w:rFonts w:ascii="Arial" w:eastAsia="Arial" w:hAnsi="Arial" w:cs="Arial"/>
          <w:sz w:val="20"/>
          <w:szCs w:val="20"/>
        </w:rPr>
      </w:pPr>
    </w:p>
    <w:p w14:paraId="29C2C6E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8. What is a z-Score?</w:t>
      </w:r>
    </w:p>
    <w:p w14:paraId="3055FB8A" w14:textId="77777777" w:rsidR="007A5850" w:rsidRDefault="007A5850">
      <w:pPr>
        <w:pBdr>
          <w:top w:val="nil"/>
          <w:left w:val="nil"/>
          <w:bottom w:val="nil"/>
          <w:right w:val="nil"/>
          <w:between w:val="nil"/>
        </w:pBdr>
        <w:rPr>
          <w:rFonts w:ascii="Arial" w:eastAsia="Arial" w:hAnsi="Arial" w:cs="Arial"/>
          <w:sz w:val="20"/>
          <w:szCs w:val="20"/>
        </w:rPr>
      </w:pPr>
    </w:p>
    <w:p w14:paraId="6D9FB2A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 What proportion of z-scores in a normal distribution are:</w:t>
      </w:r>
    </w:p>
    <w:p w14:paraId="229487A2" w14:textId="77777777" w:rsidR="007A5850" w:rsidRDefault="007A5850">
      <w:pPr>
        <w:pBdr>
          <w:top w:val="nil"/>
          <w:left w:val="nil"/>
          <w:bottom w:val="nil"/>
          <w:right w:val="nil"/>
          <w:between w:val="nil"/>
        </w:pBdr>
        <w:rPr>
          <w:rFonts w:ascii="Arial" w:eastAsia="Arial" w:hAnsi="Arial" w:cs="Arial"/>
          <w:sz w:val="20"/>
          <w:szCs w:val="20"/>
        </w:rPr>
      </w:pPr>
    </w:p>
    <w:p w14:paraId="37240DB8" w14:textId="77777777" w:rsidR="007A5850" w:rsidRDefault="007A5850">
      <w:pPr>
        <w:pBdr>
          <w:top w:val="nil"/>
          <w:left w:val="nil"/>
          <w:bottom w:val="nil"/>
          <w:right w:val="nil"/>
          <w:between w:val="nil"/>
        </w:pBdr>
        <w:ind w:left="720"/>
        <w:rPr>
          <w:rFonts w:ascii="Arial" w:eastAsia="Arial" w:hAnsi="Arial" w:cs="Arial"/>
          <w:b/>
          <w:sz w:val="20"/>
          <w:szCs w:val="20"/>
        </w:rPr>
      </w:pPr>
      <w:r>
        <w:rPr>
          <w:rFonts w:ascii="Arial" w:eastAsia="Arial" w:hAnsi="Arial" w:cs="Arial"/>
          <w:sz w:val="20"/>
          <w:szCs w:val="20"/>
        </w:rPr>
        <w:t>a. -1.96 or more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b. -1.96 or less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c. 1.65 or less</w:t>
      </w:r>
    </w:p>
    <w:p w14:paraId="7D2F2AB3" w14:textId="77777777" w:rsidR="007A5850" w:rsidRDefault="007A5850">
      <w:pPr>
        <w:pBdr>
          <w:top w:val="nil"/>
          <w:left w:val="nil"/>
          <w:bottom w:val="nil"/>
          <w:right w:val="nil"/>
          <w:between w:val="nil"/>
        </w:pBdr>
        <w:ind w:left="720"/>
        <w:rPr>
          <w:rFonts w:ascii="Arial" w:eastAsia="Arial" w:hAnsi="Arial" w:cs="Arial"/>
          <w:b/>
          <w:sz w:val="20"/>
          <w:szCs w:val="20"/>
          <w:u w:val="single"/>
        </w:rPr>
      </w:pPr>
      <w:r>
        <w:rPr>
          <w:rFonts w:ascii="Arial" w:eastAsia="Arial" w:hAnsi="Arial" w:cs="Arial"/>
          <w:sz w:val="20"/>
          <w:szCs w:val="20"/>
        </w:rPr>
        <w:t>d. 1.65 or more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e. 1.38 or less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f. -1.38 or more</w:t>
      </w:r>
    </w:p>
    <w:p w14:paraId="15861396" w14:textId="77777777" w:rsidR="007A5850" w:rsidRDefault="007A5850">
      <w:pPr>
        <w:pBdr>
          <w:top w:val="nil"/>
          <w:left w:val="nil"/>
          <w:bottom w:val="nil"/>
          <w:right w:val="nil"/>
          <w:between w:val="nil"/>
        </w:pBdr>
        <w:ind w:left="720"/>
        <w:rPr>
          <w:rFonts w:ascii="Arial" w:eastAsia="Arial" w:hAnsi="Arial" w:cs="Arial"/>
          <w:b/>
          <w:sz w:val="20"/>
          <w:szCs w:val="20"/>
        </w:rPr>
      </w:pPr>
      <w:r>
        <w:rPr>
          <w:rFonts w:ascii="Arial" w:eastAsia="Arial" w:hAnsi="Arial" w:cs="Arial"/>
          <w:sz w:val="20"/>
          <w:szCs w:val="20"/>
        </w:rPr>
        <w:t>g. between 0 and 2.00</w:t>
      </w:r>
      <w:r>
        <w:rPr>
          <w:rFonts w:ascii="Arial" w:eastAsia="Arial" w:hAnsi="Arial" w:cs="Arial"/>
          <w:sz w:val="20"/>
          <w:szCs w:val="20"/>
        </w:rPr>
        <w:tab/>
      </w:r>
      <w:r>
        <w:rPr>
          <w:rFonts w:ascii="Arial" w:eastAsia="Arial" w:hAnsi="Arial" w:cs="Arial"/>
          <w:sz w:val="20"/>
          <w:szCs w:val="20"/>
        </w:rPr>
        <w:tab/>
        <w:t>h. between -2.00 and 0</w:t>
      </w:r>
      <w:r>
        <w:rPr>
          <w:rFonts w:ascii="Arial" w:eastAsia="Arial" w:hAnsi="Arial" w:cs="Arial"/>
          <w:sz w:val="20"/>
          <w:szCs w:val="20"/>
        </w:rPr>
        <w:tab/>
      </w:r>
      <w:r>
        <w:rPr>
          <w:rFonts w:ascii="Arial" w:eastAsia="Arial" w:hAnsi="Arial" w:cs="Arial"/>
          <w:sz w:val="20"/>
          <w:szCs w:val="20"/>
        </w:rPr>
        <w:tab/>
        <w:t>i. between .40 and 3.01</w:t>
      </w:r>
    </w:p>
    <w:p w14:paraId="53AA0D06" w14:textId="77777777" w:rsidR="007A5850" w:rsidRDefault="007A5850">
      <w:pPr>
        <w:pBdr>
          <w:top w:val="nil"/>
          <w:left w:val="nil"/>
          <w:bottom w:val="nil"/>
          <w:right w:val="nil"/>
          <w:between w:val="nil"/>
        </w:pBdr>
        <w:ind w:left="720"/>
        <w:rPr>
          <w:rFonts w:ascii="Arial" w:eastAsia="Arial" w:hAnsi="Arial" w:cs="Arial"/>
          <w:sz w:val="20"/>
          <w:szCs w:val="20"/>
        </w:rPr>
      </w:pPr>
      <w:r>
        <w:rPr>
          <w:rFonts w:ascii="Arial" w:eastAsia="Arial" w:hAnsi="Arial" w:cs="Arial"/>
          <w:sz w:val="20"/>
          <w:szCs w:val="20"/>
        </w:rPr>
        <w:t>j. between -3.01 and .40</w:t>
      </w:r>
      <w:r>
        <w:rPr>
          <w:rFonts w:ascii="Arial" w:eastAsia="Arial" w:hAnsi="Arial" w:cs="Arial"/>
          <w:sz w:val="20"/>
          <w:szCs w:val="20"/>
        </w:rPr>
        <w:tab/>
      </w:r>
      <w:r>
        <w:rPr>
          <w:rFonts w:ascii="Arial" w:eastAsia="Arial" w:hAnsi="Arial" w:cs="Arial"/>
          <w:sz w:val="20"/>
          <w:szCs w:val="20"/>
        </w:rPr>
        <w:tab/>
        <w:t>k. between -1.24 and +1.24</w:t>
      </w:r>
    </w:p>
    <w:p w14:paraId="3DC28D79" w14:textId="77777777" w:rsidR="007A5850" w:rsidRDefault="007A5850">
      <w:pPr>
        <w:pBdr>
          <w:top w:val="nil"/>
          <w:left w:val="nil"/>
          <w:bottom w:val="nil"/>
          <w:right w:val="nil"/>
          <w:between w:val="nil"/>
        </w:pBdr>
        <w:jc w:val="both"/>
        <w:rPr>
          <w:rFonts w:ascii="Arial" w:eastAsia="Arial" w:hAnsi="Arial" w:cs="Arial"/>
          <w:sz w:val="20"/>
          <w:szCs w:val="20"/>
        </w:rPr>
      </w:pPr>
    </w:p>
    <w:p w14:paraId="6BBA432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10. Suppose IQ scores in a population are normally distributed with μ = 100.00 and σ = 15.00. What proportions of individuals have IQ scores of:</w:t>
      </w:r>
    </w:p>
    <w:p w14:paraId="63B02EF3" w14:textId="77777777" w:rsidR="007A5850" w:rsidRDefault="007A5850">
      <w:pPr>
        <w:pBdr>
          <w:top w:val="nil"/>
          <w:left w:val="nil"/>
          <w:bottom w:val="nil"/>
          <w:right w:val="nil"/>
          <w:between w:val="nil"/>
        </w:pBdr>
        <w:jc w:val="both"/>
        <w:rPr>
          <w:rFonts w:ascii="Arial" w:eastAsia="Arial" w:hAnsi="Arial" w:cs="Arial"/>
          <w:sz w:val="20"/>
          <w:szCs w:val="20"/>
        </w:rPr>
      </w:pPr>
    </w:p>
    <w:p w14:paraId="79060833"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a. 100 or higher</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b. 100 or less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c. between 110 and 120</w:t>
      </w:r>
    </w:p>
    <w:p w14:paraId="77758A41" w14:textId="77777777" w:rsidR="007A5850" w:rsidRDefault="007A5850">
      <w:pPr>
        <w:pBdr>
          <w:top w:val="nil"/>
          <w:left w:val="nil"/>
          <w:bottom w:val="nil"/>
          <w:right w:val="nil"/>
          <w:between w:val="nil"/>
        </w:pBdr>
        <w:ind w:left="720"/>
        <w:jc w:val="both"/>
        <w:rPr>
          <w:rFonts w:ascii="Arial" w:eastAsia="Arial" w:hAnsi="Arial" w:cs="Arial"/>
          <w:b/>
          <w:sz w:val="20"/>
          <w:szCs w:val="20"/>
        </w:rPr>
      </w:pPr>
      <w:r>
        <w:rPr>
          <w:rFonts w:ascii="Arial" w:eastAsia="Arial" w:hAnsi="Arial" w:cs="Arial"/>
          <w:sz w:val="20"/>
          <w:szCs w:val="20"/>
        </w:rPr>
        <w:t>d. 95 or less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e. 95 or higher</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f. Between 90 and 110</w:t>
      </w:r>
    </w:p>
    <w:p w14:paraId="7345D805" w14:textId="77777777" w:rsidR="007A5850" w:rsidRDefault="007A5850">
      <w:pPr>
        <w:pBdr>
          <w:top w:val="nil"/>
          <w:left w:val="nil"/>
          <w:bottom w:val="nil"/>
          <w:right w:val="nil"/>
          <w:between w:val="nil"/>
        </w:pBdr>
        <w:ind w:left="720"/>
        <w:jc w:val="both"/>
        <w:rPr>
          <w:rFonts w:ascii="Arial" w:eastAsia="Arial" w:hAnsi="Arial" w:cs="Arial"/>
          <w:b/>
          <w:sz w:val="20"/>
          <w:szCs w:val="20"/>
        </w:rPr>
      </w:pPr>
    </w:p>
    <w:p w14:paraId="597D341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11. Given a set of normally distributed scores with a mean of 100 and a standard deviation of 15, what score corresponds to a z-score of:</w:t>
      </w:r>
    </w:p>
    <w:p w14:paraId="3345704A" w14:textId="77777777" w:rsidR="007A5850" w:rsidRDefault="007A5850">
      <w:pPr>
        <w:pBdr>
          <w:top w:val="nil"/>
          <w:left w:val="nil"/>
          <w:bottom w:val="nil"/>
          <w:right w:val="nil"/>
          <w:between w:val="nil"/>
        </w:pBdr>
        <w:rPr>
          <w:rFonts w:ascii="Arial" w:eastAsia="Arial" w:hAnsi="Arial" w:cs="Arial"/>
          <w:sz w:val="20"/>
          <w:szCs w:val="20"/>
        </w:rPr>
      </w:pPr>
    </w:p>
    <w:p w14:paraId="09F1975C" w14:textId="77777777" w:rsidR="007A5850" w:rsidRDefault="007A5850">
      <w:pPr>
        <w:pBdr>
          <w:top w:val="nil"/>
          <w:left w:val="nil"/>
          <w:bottom w:val="nil"/>
          <w:right w:val="nil"/>
          <w:between w:val="nil"/>
        </w:pBdr>
        <w:ind w:left="720"/>
        <w:rPr>
          <w:rFonts w:ascii="Arial" w:eastAsia="Arial" w:hAnsi="Arial" w:cs="Arial"/>
          <w:sz w:val="20"/>
          <w:szCs w:val="20"/>
        </w:rPr>
      </w:pPr>
      <w:r>
        <w:rPr>
          <w:rFonts w:ascii="Arial" w:eastAsia="Arial" w:hAnsi="Arial" w:cs="Arial"/>
          <w:sz w:val="20"/>
          <w:szCs w:val="20"/>
        </w:rPr>
        <w:lastRenderedPageBreak/>
        <w:t>a. 2.75</w:t>
      </w:r>
      <w:r>
        <w:rPr>
          <w:rFonts w:ascii="Arial" w:eastAsia="Arial" w:hAnsi="Arial" w:cs="Arial"/>
          <w:sz w:val="20"/>
          <w:szCs w:val="20"/>
        </w:rPr>
        <w:tab/>
      </w:r>
      <w:r>
        <w:rPr>
          <w:rFonts w:ascii="Arial" w:eastAsia="Arial" w:hAnsi="Arial" w:cs="Arial"/>
          <w:sz w:val="20"/>
          <w:szCs w:val="20"/>
        </w:rPr>
        <w:tab/>
        <w:t>b. 0</w:t>
      </w:r>
      <w:r>
        <w:rPr>
          <w:rFonts w:ascii="Arial" w:eastAsia="Arial" w:hAnsi="Arial" w:cs="Arial"/>
          <w:sz w:val="20"/>
          <w:szCs w:val="20"/>
        </w:rPr>
        <w:tab/>
      </w:r>
      <w:r>
        <w:rPr>
          <w:rFonts w:ascii="Arial" w:eastAsia="Arial" w:hAnsi="Arial" w:cs="Arial"/>
          <w:sz w:val="20"/>
          <w:szCs w:val="20"/>
        </w:rPr>
        <w:tab/>
        <w:t>c. -2.00</w:t>
      </w:r>
      <w:r>
        <w:rPr>
          <w:rFonts w:ascii="Arial" w:eastAsia="Arial" w:hAnsi="Arial" w:cs="Arial"/>
          <w:sz w:val="20"/>
          <w:szCs w:val="20"/>
        </w:rPr>
        <w:tab/>
      </w:r>
      <w:r>
        <w:rPr>
          <w:rFonts w:ascii="Arial" w:eastAsia="Arial" w:hAnsi="Arial" w:cs="Arial"/>
          <w:sz w:val="20"/>
          <w:szCs w:val="20"/>
        </w:rPr>
        <w:tab/>
        <w:t>d. -1.50</w:t>
      </w:r>
      <w:r>
        <w:rPr>
          <w:rFonts w:ascii="Arial" w:eastAsia="Arial" w:hAnsi="Arial" w:cs="Arial"/>
          <w:sz w:val="20"/>
          <w:szCs w:val="20"/>
        </w:rPr>
        <w:tab/>
      </w:r>
      <w:r>
        <w:rPr>
          <w:rFonts w:ascii="Arial" w:eastAsia="Arial" w:hAnsi="Arial" w:cs="Arial"/>
          <w:sz w:val="20"/>
          <w:szCs w:val="20"/>
        </w:rPr>
        <w:tab/>
        <w:t>e. 1.25</w:t>
      </w:r>
    </w:p>
    <w:p w14:paraId="14485B0C" w14:textId="77777777" w:rsidR="007A5850" w:rsidRDefault="007A5850">
      <w:pPr>
        <w:pBdr>
          <w:top w:val="nil"/>
          <w:left w:val="nil"/>
          <w:bottom w:val="nil"/>
          <w:right w:val="nil"/>
          <w:between w:val="nil"/>
        </w:pBdr>
        <w:ind w:left="720"/>
        <w:rPr>
          <w:rFonts w:ascii="Arial" w:eastAsia="Arial" w:hAnsi="Arial" w:cs="Arial"/>
          <w:sz w:val="20"/>
          <w:szCs w:val="20"/>
        </w:rPr>
      </w:pPr>
      <w:r>
        <w:rPr>
          <w:rFonts w:ascii="Arial" w:eastAsia="Arial" w:hAnsi="Arial" w:cs="Arial"/>
          <w:sz w:val="20"/>
          <w:szCs w:val="20"/>
        </w:rPr>
        <w:t>f. 0.70</w:t>
      </w:r>
    </w:p>
    <w:p w14:paraId="36D99ECC" w14:textId="77777777" w:rsidR="007A5850" w:rsidRDefault="007A5850">
      <w:pPr>
        <w:pBdr>
          <w:top w:val="nil"/>
          <w:left w:val="nil"/>
          <w:bottom w:val="nil"/>
          <w:right w:val="nil"/>
          <w:between w:val="nil"/>
        </w:pBdr>
        <w:jc w:val="both"/>
        <w:rPr>
          <w:rFonts w:ascii="Arial" w:eastAsia="Arial" w:hAnsi="Arial" w:cs="Arial"/>
          <w:sz w:val="20"/>
          <w:szCs w:val="20"/>
        </w:rPr>
      </w:pPr>
    </w:p>
    <w:p w14:paraId="55ADBDD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12. Given a normal distribution with a mean of 100 and a standard deviation of 15, what score would:</w:t>
      </w:r>
    </w:p>
    <w:p w14:paraId="0559CB9D" w14:textId="77777777" w:rsidR="007A5850" w:rsidRDefault="007A5850">
      <w:pPr>
        <w:pBdr>
          <w:top w:val="nil"/>
          <w:left w:val="nil"/>
          <w:bottom w:val="nil"/>
          <w:right w:val="nil"/>
          <w:between w:val="nil"/>
        </w:pBdr>
        <w:jc w:val="both"/>
        <w:rPr>
          <w:rFonts w:ascii="Arial" w:eastAsia="Arial" w:hAnsi="Arial" w:cs="Arial"/>
          <w:sz w:val="20"/>
          <w:szCs w:val="20"/>
        </w:rPr>
      </w:pPr>
    </w:p>
    <w:p w14:paraId="60E4F0F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b/>
        <w:t>a. 33% of the cases be greater than or equal to?</w:t>
      </w:r>
    </w:p>
    <w:p w14:paraId="49FD370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b. 5% of the cases be greater than or equal to?</w:t>
      </w:r>
    </w:p>
    <w:p w14:paraId="1234043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c. 2.5% of the cases be greater than or equal to?</w:t>
      </w:r>
    </w:p>
    <w:p w14:paraId="7091BC0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b/>
        <w:t>d. 2.5% of the cases be less than or equal to?</w:t>
      </w:r>
    </w:p>
    <w:p w14:paraId="21E7CF95" w14:textId="77777777" w:rsidR="007A5850" w:rsidRDefault="007A5850">
      <w:pPr>
        <w:pBdr>
          <w:top w:val="nil"/>
          <w:left w:val="nil"/>
          <w:bottom w:val="nil"/>
          <w:right w:val="nil"/>
          <w:between w:val="nil"/>
        </w:pBdr>
        <w:ind w:left="1080"/>
        <w:jc w:val="both"/>
        <w:rPr>
          <w:rFonts w:ascii="Arial" w:eastAsia="Arial" w:hAnsi="Arial" w:cs="Arial"/>
          <w:color w:val="FF0000"/>
          <w:sz w:val="20"/>
          <w:szCs w:val="20"/>
        </w:rPr>
      </w:pPr>
    </w:p>
    <w:p w14:paraId="55135C0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13. Suppose that the income of a small town has a mean of $40,000.00 with a standard deviation of $10,000.00, what score would:</w:t>
      </w:r>
    </w:p>
    <w:p w14:paraId="62BE244D" w14:textId="77777777" w:rsidR="007A5850" w:rsidRDefault="007A5850">
      <w:pPr>
        <w:pBdr>
          <w:top w:val="nil"/>
          <w:left w:val="nil"/>
          <w:bottom w:val="nil"/>
          <w:right w:val="nil"/>
          <w:between w:val="nil"/>
        </w:pBdr>
        <w:jc w:val="both"/>
        <w:rPr>
          <w:rFonts w:ascii="Arial" w:eastAsia="Arial" w:hAnsi="Arial" w:cs="Arial"/>
          <w:sz w:val="20"/>
          <w:szCs w:val="20"/>
        </w:rPr>
      </w:pPr>
    </w:p>
    <w:p w14:paraId="33837ACF" w14:textId="77777777" w:rsidR="007A5850" w:rsidRDefault="007A5850" w:rsidP="007A5850">
      <w:pPr>
        <w:numPr>
          <w:ilvl w:val="0"/>
          <w:numId w:val="2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33% of the cases be greater than or equal to?</w:t>
      </w:r>
    </w:p>
    <w:p w14:paraId="560B330F" w14:textId="77777777" w:rsidR="007A5850" w:rsidRDefault="007A5850" w:rsidP="007A5850">
      <w:pPr>
        <w:numPr>
          <w:ilvl w:val="0"/>
          <w:numId w:val="2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15% of the cases be greater than or equal to?</w:t>
      </w:r>
    </w:p>
    <w:p w14:paraId="06B2BAD1" w14:textId="77777777" w:rsidR="007A5850" w:rsidRDefault="007A5850" w:rsidP="007A5850">
      <w:pPr>
        <w:numPr>
          <w:ilvl w:val="0"/>
          <w:numId w:val="2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2.5% of the cases be greater than or equal to?</w:t>
      </w:r>
    </w:p>
    <w:p w14:paraId="11B59AC7" w14:textId="77777777" w:rsidR="007A5850" w:rsidRDefault="007A5850" w:rsidP="007A5850">
      <w:pPr>
        <w:numPr>
          <w:ilvl w:val="0"/>
          <w:numId w:val="2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1.0% of the cases be greater than or equal to?</w:t>
      </w:r>
    </w:p>
    <w:p w14:paraId="7EFF7644" w14:textId="77777777" w:rsidR="007A5850" w:rsidRDefault="007A5850" w:rsidP="007A5850">
      <w:pPr>
        <w:numPr>
          <w:ilvl w:val="0"/>
          <w:numId w:val="2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0.1% of the cases be greater than or equal to?</w:t>
      </w:r>
    </w:p>
    <w:p w14:paraId="296914D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14. Dr. Bob Ross is a humanist psychologist that wants to make people happy. He has developed a device called the Happy o'meter, which is used to measure the overall happiness of an individual. Scores on the Happy o'meter are normally distributed with µ = 25.250 and σ = 5.150 Use these population parameters to calculate the standard (z) score for raw score (X) below:</w:t>
      </w:r>
    </w:p>
    <w:p w14:paraId="3F50C1E3" w14:textId="77777777" w:rsidR="007A5850" w:rsidRDefault="007A5850">
      <w:pPr>
        <w:pBdr>
          <w:top w:val="nil"/>
          <w:left w:val="nil"/>
          <w:bottom w:val="nil"/>
          <w:right w:val="nil"/>
          <w:between w:val="nil"/>
        </w:pBdr>
        <w:jc w:val="both"/>
        <w:rPr>
          <w:rFonts w:ascii="Arial" w:eastAsia="Arial" w:hAnsi="Arial" w:cs="Arial"/>
          <w:sz w:val="20"/>
          <w:szCs w:val="20"/>
        </w:rPr>
      </w:pPr>
    </w:p>
    <w:p w14:paraId="182AF623" w14:textId="77777777" w:rsidR="007A5850" w:rsidRDefault="007A5850" w:rsidP="007A5850">
      <w:pPr>
        <w:numPr>
          <w:ilvl w:val="0"/>
          <w:numId w:val="2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X = 28.350</w:t>
      </w:r>
    </w:p>
    <w:p w14:paraId="433159EE" w14:textId="77777777" w:rsidR="007A5850" w:rsidRDefault="007A5850" w:rsidP="007A5850">
      <w:pPr>
        <w:numPr>
          <w:ilvl w:val="0"/>
          <w:numId w:val="2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X = 24.195</w:t>
      </w:r>
    </w:p>
    <w:p w14:paraId="5753E8A9" w14:textId="77777777" w:rsidR="007A5850" w:rsidRDefault="007A5850" w:rsidP="007A5850">
      <w:pPr>
        <w:numPr>
          <w:ilvl w:val="0"/>
          <w:numId w:val="2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X = 31.565</w:t>
      </w:r>
    </w:p>
    <w:p w14:paraId="49117622" w14:textId="77777777" w:rsidR="007A5850" w:rsidRDefault="007A5850" w:rsidP="007A5850">
      <w:pPr>
        <w:numPr>
          <w:ilvl w:val="0"/>
          <w:numId w:val="2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X = 33.000</w:t>
      </w:r>
    </w:p>
    <w:p w14:paraId="3DEDCEEB" w14:textId="77777777" w:rsidR="007A5850" w:rsidRDefault="007A5850" w:rsidP="007A5850">
      <w:pPr>
        <w:numPr>
          <w:ilvl w:val="0"/>
          <w:numId w:val="2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X = 20.250</w:t>
      </w:r>
    </w:p>
    <w:p w14:paraId="6727DBAB" w14:textId="77777777" w:rsidR="007A5850" w:rsidRDefault="007A5850" w:rsidP="007A5850">
      <w:pPr>
        <w:numPr>
          <w:ilvl w:val="0"/>
          <w:numId w:val="2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X = 21.555</w:t>
      </w:r>
    </w:p>
    <w:p w14:paraId="7F232834" w14:textId="77777777" w:rsidR="007A5850" w:rsidRDefault="007A5850" w:rsidP="007A5850">
      <w:pPr>
        <w:numPr>
          <w:ilvl w:val="0"/>
          <w:numId w:val="2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X = 35.255</w:t>
      </w:r>
    </w:p>
    <w:p w14:paraId="02CA411D" w14:textId="77777777" w:rsidR="007A5850" w:rsidRDefault="007A5850" w:rsidP="007A5850">
      <w:pPr>
        <w:numPr>
          <w:ilvl w:val="0"/>
          <w:numId w:val="2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X = 45.200</w:t>
      </w:r>
    </w:p>
    <w:p w14:paraId="2430B081" w14:textId="77777777" w:rsidR="007A5850" w:rsidRDefault="007A5850">
      <w:pPr>
        <w:pBdr>
          <w:top w:val="nil"/>
          <w:left w:val="nil"/>
          <w:bottom w:val="nil"/>
          <w:right w:val="nil"/>
          <w:between w:val="nil"/>
        </w:pBdr>
        <w:jc w:val="both"/>
        <w:rPr>
          <w:rFonts w:ascii="Arial" w:eastAsia="Arial" w:hAnsi="Arial" w:cs="Arial"/>
          <w:sz w:val="20"/>
          <w:szCs w:val="20"/>
        </w:rPr>
      </w:pPr>
    </w:p>
    <w:p w14:paraId="7AF01CD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15 In a normally distributed population of scores with µ = 50 and σ = 15, determine the proportion (not percentage) indicated in each question below. Please note that you will have to calculate the standard (z) score for each raw score first. Also, be sure to leave your proportions to four places (ten-thousandths place).</w:t>
      </w:r>
    </w:p>
    <w:p w14:paraId="688EEB4C" w14:textId="77777777" w:rsidR="007A5850" w:rsidRDefault="007A5850">
      <w:pPr>
        <w:pBdr>
          <w:top w:val="nil"/>
          <w:left w:val="nil"/>
          <w:bottom w:val="nil"/>
          <w:right w:val="nil"/>
          <w:between w:val="nil"/>
        </w:pBdr>
        <w:jc w:val="both"/>
        <w:rPr>
          <w:rFonts w:ascii="Arial" w:eastAsia="Arial" w:hAnsi="Arial" w:cs="Arial"/>
          <w:sz w:val="20"/>
          <w:szCs w:val="20"/>
        </w:rPr>
      </w:pPr>
    </w:p>
    <w:p w14:paraId="4DE5AD3B" w14:textId="77777777" w:rsidR="007A5850" w:rsidRDefault="007A5850" w:rsidP="007A5850">
      <w:pPr>
        <w:numPr>
          <w:ilvl w:val="0"/>
          <w:numId w:val="2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p (X &gt; 55)</w:t>
      </w:r>
      <w:r>
        <w:rPr>
          <w:rFonts w:ascii="Arial" w:eastAsia="Arial" w:hAnsi="Arial" w:cs="Arial"/>
          <w:sz w:val="20"/>
          <w:szCs w:val="20"/>
        </w:rPr>
        <w:tab/>
      </w:r>
      <w:r>
        <w:rPr>
          <w:rFonts w:ascii="Arial" w:eastAsia="Arial" w:hAnsi="Arial" w:cs="Arial"/>
          <w:sz w:val="20"/>
          <w:szCs w:val="20"/>
        </w:rPr>
        <w:tab/>
      </w:r>
    </w:p>
    <w:p w14:paraId="7F339C7A" w14:textId="77777777" w:rsidR="007A5850" w:rsidRDefault="007A5850" w:rsidP="007A5850">
      <w:pPr>
        <w:numPr>
          <w:ilvl w:val="0"/>
          <w:numId w:val="2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p (X &lt; 75)</w:t>
      </w:r>
      <w:r>
        <w:rPr>
          <w:rFonts w:ascii="Arial" w:eastAsia="Arial" w:hAnsi="Arial" w:cs="Arial"/>
          <w:sz w:val="20"/>
          <w:szCs w:val="20"/>
        </w:rPr>
        <w:tab/>
      </w:r>
      <w:r>
        <w:rPr>
          <w:rFonts w:ascii="Arial" w:eastAsia="Arial" w:hAnsi="Arial" w:cs="Arial"/>
          <w:sz w:val="20"/>
          <w:szCs w:val="20"/>
        </w:rPr>
        <w:tab/>
      </w:r>
    </w:p>
    <w:p w14:paraId="7A06F1AC" w14:textId="77777777" w:rsidR="007A5850" w:rsidRDefault="007A5850" w:rsidP="007A5850">
      <w:pPr>
        <w:numPr>
          <w:ilvl w:val="0"/>
          <w:numId w:val="2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p (X &lt; 25)</w:t>
      </w:r>
      <w:r>
        <w:rPr>
          <w:rFonts w:ascii="Arial" w:eastAsia="Arial" w:hAnsi="Arial" w:cs="Arial"/>
          <w:sz w:val="20"/>
          <w:szCs w:val="20"/>
        </w:rPr>
        <w:tab/>
      </w:r>
      <w:r>
        <w:rPr>
          <w:rFonts w:ascii="Arial" w:eastAsia="Arial" w:hAnsi="Arial" w:cs="Arial"/>
          <w:sz w:val="20"/>
          <w:szCs w:val="20"/>
        </w:rPr>
        <w:tab/>
      </w:r>
    </w:p>
    <w:p w14:paraId="77724F56" w14:textId="77777777" w:rsidR="007A5850" w:rsidRDefault="007A5850" w:rsidP="007A5850">
      <w:pPr>
        <w:numPr>
          <w:ilvl w:val="0"/>
          <w:numId w:val="2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p (X &gt; 35)</w:t>
      </w:r>
      <w:r>
        <w:rPr>
          <w:rFonts w:ascii="Arial" w:eastAsia="Arial" w:hAnsi="Arial" w:cs="Arial"/>
          <w:sz w:val="20"/>
          <w:szCs w:val="20"/>
        </w:rPr>
        <w:tab/>
      </w:r>
      <w:r>
        <w:rPr>
          <w:rFonts w:ascii="Arial" w:eastAsia="Arial" w:hAnsi="Arial" w:cs="Arial"/>
          <w:sz w:val="20"/>
          <w:szCs w:val="20"/>
        </w:rPr>
        <w:tab/>
      </w:r>
    </w:p>
    <w:p w14:paraId="775AA02F" w14:textId="77777777" w:rsidR="007A5850" w:rsidRDefault="007A5850" w:rsidP="007A5850">
      <w:pPr>
        <w:numPr>
          <w:ilvl w:val="0"/>
          <w:numId w:val="2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p (X &gt; 45)</w:t>
      </w:r>
      <w:r>
        <w:rPr>
          <w:rFonts w:ascii="Arial" w:eastAsia="Arial" w:hAnsi="Arial" w:cs="Arial"/>
          <w:sz w:val="20"/>
          <w:szCs w:val="20"/>
        </w:rPr>
        <w:tab/>
      </w:r>
      <w:r>
        <w:rPr>
          <w:rFonts w:ascii="Arial" w:eastAsia="Arial" w:hAnsi="Arial" w:cs="Arial"/>
          <w:sz w:val="20"/>
          <w:szCs w:val="20"/>
        </w:rPr>
        <w:tab/>
      </w:r>
    </w:p>
    <w:p w14:paraId="6AC01459" w14:textId="77777777" w:rsidR="007A5850" w:rsidRDefault="007A5850" w:rsidP="007A5850">
      <w:pPr>
        <w:numPr>
          <w:ilvl w:val="0"/>
          <w:numId w:val="2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p (30 &lt; X &lt; 70)</w:t>
      </w:r>
      <w:r>
        <w:rPr>
          <w:rFonts w:ascii="Arial" w:eastAsia="Arial" w:hAnsi="Arial" w:cs="Arial"/>
          <w:sz w:val="20"/>
          <w:szCs w:val="20"/>
        </w:rPr>
        <w:tab/>
      </w:r>
      <w:r>
        <w:rPr>
          <w:rFonts w:ascii="Arial" w:eastAsia="Arial" w:hAnsi="Arial" w:cs="Arial"/>
          <w:sz w:val="20"/>
          <w:szCs w:val="20"/>
        </w:rPr>
        <w:tab/>
      </w:r>
    </w:p>
    <w:p w14:paraId="65D97C1D" w14:textId="77777777" w:rsidR="007A5850" w:rsidRDefault="007A5850" w:rsidP="007A5850">
      <w:pPr>
        <w:numPr>
          <w:ilvl w:val="0"/>
          <w:numId w:val="2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p (55 &lt; X &lt; 65)</w:t>
      </w:r>
      <w:r>
        <w:rPr>
          <w:rFonts w:ascii="Arial" w:eastAsia="Arial" w:hAnsi="Arial" w:cs="Arial"/>
          <w:sz w:val="20"/>
          <w:szCs w:val="20"/>
        </w:rPr>
        <w:tab/>
      </w:r>
      <w:r>
        <w:rPr>
          <w:rFonts w:ascii="Arial" w:eastAsia="Arial" w:hAnsi="Arial" w:cs="Arial"/>
          <w:sz w:val="20"/>
          <w:szCs w:val="20"/>
        </w:rPr>
        <w:tab/>
      </w:r>
    </w:p>
    <w:p w14:paraId="637B3FF2" w14:textId="77777777" w:rsidR="007A5850" w:rsidRDefault="007A5850" w:rsidP="007A5850">
      <w:pPr>
        <w:numPr>
          <w:ilvl w:val="0"/>
          <w:numId w:val="2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p (20 &lt; X &lt; 40)</w:t>
      </w:r>
      <w:r>
        <w:rPr>
          <w:rFonts w:ascii="Arial" w:eastAsia="Arial" w:hAnsi="Arial" w:cs="Arial"/>
          <w:sz w:val="20"/>
          <w:szCs w:val="20"/>
        </w:rPr>
        <w:tab/>
      </w:r>
      <w:r>
        <w:rPr>
          <w:rFonts w:ascii="Arial" w:eastAsia="Arial" w:hAnsi="Arial" w:cs="Arial"/>
          <w:sz w:val="20"/>
          <w:szCs w:val="20"/>
        </w:rPr>
        <w:tab/>
      </w:r>
    </w:p>
    <w:p w14:paraId="0A5117D6" w14:textId="77777777" w:rsidR="007A5850" w:rsidRDefault="007A5850">
      <w:pPr>
        <w:pBdr>
          <w:top w:val="nil"/>
          <w:left w:val="nil"/>
          <w:bottom w:val="nil"/>
          <w:right w:val="nil"/>
          <w:between w:val="nil"/>
        </w:pBdr>
        <w:jc w:val="both"/>
        <w:rPr>
          <w:rFonts w:ascii="Arial" w:eastAsia="Arial" w:hAnsi="Arial" w:cs="Arial"/>
          <w:color w:val="FF0000"/>
          <w:sz w:val="20"/>
          <w:szCs w:val="20"/>
        </w:rPr>
      </w:pPr>
    </w:p>
    <w:p w14:paraId="640C15F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16. A major form of identification in criminal investigations is fingerprints. Fingerprints vary on many dimensions, one of which is called the ridgecount. Suppose that you know that the ridgecounts of human beings follow a normal distribution with a mean of 165.00 and a standard deviation of 10.00. Suppose that a set of fingerprints was found at the scene of a crime and it was determined that the ridgecount was at least 200 (the exact value being in question because of smudging). Finally, suppose that a particular suspect has a ridgecount of 225. What should you conclude and why?</w:t>
      </w:r>
    </w:p>
    <w:p w14:paraId="12F1F52D" w14:textId="77777777" w:rsidR="007A5850" w:rsidRDefault="007A5850">
      <w:pPr>
        <w:pStyle w:val="Heading1"/>
        <w:pBdr>
          <w:top w:val="nil"/>
          <w:left w:val="nil"/>
          <w:bottom w:val="nil"/>
          <w:right w:val="nil"/>
          <w:between w:val="nil"/>
        </w:pBdr>
        <w:rPr>
          <w:rFonts w:ascii="Arial" w:eastAsia="Arial" w:hAnsi="Arial" w:cs="Arial"/>
        </w:rPr>
      </w:pPr>
      <w:r>
        <w:rPr>
          <w:rFonts w:ascii="Arial" w:eastAsia="Arial" w:hAnsi="Arial" w:cs="Arial"/>
        </w:rPr>
        <w:lastRenderedPageBreak/>
        <w:t>Chapter 7: Estimation and Sampling Distributions</w:t>
      </w:r>
    </w:p>
    <w:p w14:paraId="67577BD0"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noProof/>
          <w:sz w:val="20"/>
          <w:szCs w:val="20"/>
        </w:rPr>
        <w:drawing>
          <wp:inline distT="0" distB="0" distL="0" distR="0" wp14:anchorId="39AC4511" wp14:editId="20E280E8">
            <wp:extent cx="4286885" cy="2282190"/>
            <wp:effectExtent l="0" t="0" r="0" b="0"/>
            <wp:docPr id="87"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16"/>
                    <a:srcRect/>
                    <a:stretch>
                      <a:fillRect/>
                    </a:stretch>
                  </pic:blipFill>
                  <pic:spPr>
                    <a:xfrm>
                      <a:off x="0" y="0"/>
                      <a:ext cx="4286885" cy="2282190"/>
                    </a:xfrm>
                    <a:prstGeom prst="rect">
                      <a:avLst/>
                    </a:prstGeom>
                    <a:ln/>
                  </pic:spPr>
                </pic:pic>
              </a:graphicData>
            </a:graphic>
          </wp:inline>
        </w:drawing>
      </w:r>
    </w:p>
    <w:p w14:paraId="2235CACF" w14:textId="77777777" w:rsidR="007A5850" w:rsidRDefault="007A5850">
      <w:pPr>
        <w:pStyle w:val="Heading2"/>
        <w:pBdr>
          <w:top w:val="nil"/>
          <w:left w:val="nil"/>
          <w:bottom w:val="nil"/>
          <w:right w:val="nil"/>
          <w:between w:val="nil"/>
        </w:pBdr>
        <w:rPr>
          <w:rFonts w:ascii="Arial" w:eastAsia="Arial" w:hAnsi="Arial" w:cs="Arial"/>
        </w:rPr>
      </w:pPr>
      <w:bookmarkStart w:id="61" w:name="_ah7sg6n5nmyd" w:colFirst="0" w:colLast="0"/>
      <w:bookmarkEnd w:id="61"/>
      <w:r>
        <w:rPr>
          <w:rFonts w:ascii="Arial" w:eastAsia="Arial" w:hAnsi="Arial" w:cs="Arial"/>
        </w:rPr>
        <w:t>7.1 Using Samples to Estimating the of Population</w:t>
      </w:r>
    </w:p>
    <w:p w14:paraId="04B21E6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picture above represents the concept of </w:t>
      </w:r>
      <w:r>
        <w:rPr>
          <w:rFonts w:ascii="Arial" w:eastAsia="Arial" w:hAnsi="Arial" w:cs="Arial"/>
          <w:b/>
          <w:sz w:val="20"/>
          <w:szCs w:val="20"/>
        </w:rPr>
        <w:t>estimation</w:t>
      </w:r>
      <w:r>
        <w:rPr>
          <w:rFonts w:ascii="Arial" w:eastAsia="Arial" w:hAnsi="Arial" w:cs="Arial"/>
          <w:sz w:val="20"/>
          <w:szCs w:val="20"/>
        </w:rPr>
        <w:t xml:space="preserve">, which is using sample data to estimate and make inferences about population parameters. Recall from Chapter 1, populations are theoretically infinitely large; hence, it is impossible to know the exact values of parameters with certainty, but we can use sample data to determine estimates of those parameters and infer what </w:t>
      </w:r>
      <w:r>
        <w:rPr>
          <w:rFonts w:ascii="Arial" w:eastAsia="Arial" w:hAnsi="Arial" w:cs="Arial"/>
          <w:i/>
          <w:sz w:val="20"/>
          <w:szCs w:val="20"/>
        </w:rPr>
        <w:t>would</w:t>
      </w:r>
      <w:r>
        <w:rPr>
          <w:rFonts w:ascii="Arial" w:eastAsia="Arial" w:hAnsi="Arial" w:cs="Arial"/>
          <w:sz w:val="20"/>
          <w:szCs w:val="20"/>
        </w:rPr>
        <w:t xml:space="preserve"> likely be found in the population. So, we select a sample from a population and data from that sample to make inferences about what would be found in the population. </w:t>
      </w:r>
    </w:p>
    <w:p w14:paraId="4045EA0E" w14:textId="77777777" w:rsidR="007A5850" w:rsidRDefault="007A5850">
      <w:pPr>
        <w:pBdr>
          <w:top w:val="nil"/>
          <w:left w:val="nil"/>
          <w:bottom w:val="nil"/>
          <w:right w:val="nil"/>
          <w:between w:val="nil"/>
        </w:pBdr>
        <w:jc w:val="both"/>
        <w:rPr>
          <w:rFonts w:ascii="Arial" w:eastAsia="Arial" w:hAnsi="Arial" w:cs="Arial"/>
          <w:sz w:val="20"/>
          <w:szCs w:val="20"/>
        </w:rPr>
      </w:pPr>
    </w:p>
    <w:p w14:paraId="5530E63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But, how good are sample statistics at estimating population parameters? How accurately does the sample mean (</w:t>
      </w:r>
      <w:r>
        <w:rPr>
          <w:rFonts w:ascii="Arial" w:eastAsia="Arial" w:hAnsi="Arial" w:cs="Arial"/>
          <w:i/>
          <w:sz w:val="20"/>
          <w:szCs w:val="20"/>
        </w:rPr>
        <w:t>M</w:t>
      </w:r>
      <w:r>
        <w:rPr>
          <w:rFonts w:ascii="Arial" w:eastAsia="Arial" w:hAnsi="Arial" w:cs="Arial"/>
          <w:sz w:val="20"/>
          <w:szCs w:val="20"/>
        </w:rPr>
        <w:t>), sample variance (</w:t>
      </w:r>
      <w:r>
        <w:rPr>
          <w:rFonts w:ascii="Arial" w:eastAsia="Arial" w:hAnsi="Arial" w:cs="Arial"/>
          <w:i/>
          <w:sz w:val="20"/>
          <w:szCs w:val="20"/>
        </w:rPr>
        <w:t>s</w:t>
      </w:r>
      <w:r>
        <w:rPr>
          <w:rFonts w:ascii="Arial" w:eastAsia="Arial" w:hAnsi="Arial" w:cs="Arial"/>
          <w:sz w:val="20"/>
          <w:szCs w:val="20"/>
          <w:vertAlign w:val="superscript"/>
        </w:rPr>
        <w:t>2</w:t>
      </w:r>
      <w:r>
        <w:rPr>
          <w:rFonts w:ascii="Arial" w:eastAsia="Arial" w:hAnsi="Arial" w:cs="Arial"/>
          <w:sz w:val="20"/>
          <w:szCs w:val="20"/>
        </w:rPr>
        <w:t>), and sample standard deviation (</w:t>
      </w:r>
      <w:r>
        <w:rPr>
          <w:rFonts w:ascii="Arial" w:eastAsia="Arial" w:hAnsi="Arial" w:cs="Arial"/>
          <w:i/>
          <w:sz w:val="20"/>
          <w:szCs w:val="20"/>
        </w:rPr>
        <w:t>s</w:t>
      </w:r>
      <w:r>
        <w:rPr>
          <w:rFonts w:ascii="Arial" w:eastAsia="Arial" w:hAnsi="Arial" w:cs="Arial"/>
          <w:sz w:val="20"/>
          <w:szCs w:val="20"/>
        </w:rPr>
        <w:t>) estimate the population mean (μ), population variance (σ</w:t>
      </w:r>
      <w:r>
        <w:rPr>
          <w:rFonts w:ascii="Arial" w:eastAsia="Arial" w:hAnsi="Arial" w:cs="Arial"/>
          <w:sz w:val="20"/>
          <w:szCs w:val="20"/>
          <w:vertAlign w:val="superscript"/>
        </w:rPr>
        <w:t>2</w:t>
      </w:r>
      <w:r>
        <w:rPr>
          <w:rFonts w:ascii="Arial" w:eastAsia="Arial" w:hAnsi="Arial" w:cs="Arial"/>
          <w:sz w:val="20"/>
          <w:szCs w:val="20"/>
        </w:rPr>
        <w:t>), and population standard deviation (σ)? This chapter addresses how the sample mean is the unbiased estimator of the population mean, but sample variance and sample standard deviation are biased estimators, respectively, and how such bias is corrected.</w:t>
      </w:r>
    </w:p>
    <w:p w14:paraId="4FFD931E" w14:textId="77777777" w:rsidR="007A5850" w:rsidRDefault="007A5850">
      <w:pPr>
        <w:pBdr>
          <w:top w:val="nil"/>
          <w:left w:val="nil"/>
          <w:bottom w:val="nil"/>
          <w:right w:val="nil"/>
          <w:between w:val="nil"/>
        </w:pBdr>
        <w:jc w:val="both"/>
        <w:rPr>
          <w:rFonts w:ascii="Arial" w:eastAsia="Arial" w:hAnsi="Arial" w:cs="Arial"/>
          <w:sz w:val="20"/>
          <w:szCs w:val="20"/>
        </w:rPr>
      </w:pPr>
    </w:p>
    <w:p w14:paraId="4E01C163" w14:textId="77777777" w:rsidR="007A5850" w:rsidRDefault="007A5850">
      <w:pPr>
        <w:pStyle w:val="Heading2"/>
        <w:pBdr>
          <w:top w:val="nil"/>
          <w:left w:val="nil"/>
          <w:bottom w:val="nil"/>
          <w:right w:val="nil"/>
          <w:between w:val="nil"/>
        </w:pBdr>
        <w:rPr>
          <w:rFonts w:ascii="Arial" w:eastAsia="Arial" w:hAnsi="Arial" w:cs="Arial"/>
          <w:sz w:val="20"/>
          <w:szCs w:val="20"/>
        </w:rPr>
      </w:pPr>
      <w:r>
        <w:rPr>
          <w:rFonts w:ascii="Arial" w:eastAsia="Arial" w:hAnsi="Arial" w:cs="Arial"/>
        </w:rPr>
        <w:t>7.2 Sample Mean is an Unbiased Estimator of the Population Mean</w:t>
      </w:r>
    </w:p>
    <w:p w14:paraId="3464C47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Assume you are a statistics professor and one of your a classes is populated with N = 25 students. On a quiz with range 0 – 10, you obtain the scores below. Below the scores is the true population mean (μ), variance (σ</w:t>
      </w:r>
      <w:r>
        <w:rPr>
          <w:rFonts w:ascii="Arial" w:eastAsia="Arial" w:hAnsi="Arial" w:cs="Arial"/>
          <w:sz w:val="20"/>
          <w:szCs w:val="20"/>
          <w:vertAlign w:val="superscript"/>
        </w:rPr>
        <w:t>2</w:t>
      </w:r>
      <w:r>
        <w:rPr>
          <w:rFonts w:ascii="Arial" w:eastAsia="Arial" w:hAnsi="Arial" w:cs="Arial"/>
          <w:sz w:val="20"/>
          <w:szCs w:val="20"/>
        </w:rPr>
        <w:t>), and standard deviation (σ). If we consider this class to be a population, these are parameters, but assume you do not actually know these parameters.</w:t>
      </w:r>
    </w:p>
    <w:p w14:paraId="18D2BADE" w14:textId="77777777" w:rsidR="007A5850" w:rsidRDefault="007A5850">
      <w:pPr>
        <w:pBdr>
          <w:top w:val="nil"/>
          <w:left w:val="nil"/>
          <w:bottom w:val="nil"/>
          <w:right w:val="nil"/>
          <w:between w:val="nil"/>
        </w:pBdr>
        <w:jc w:val="both"/>
        <w:rPr>
          <w:rFonts w:ascii="Arial" w:eastAsia="Arial" w:hAnsi="Arial" w:cs="Arial"/>
          <w:sz w:val="20"/>
          <w:szCs w:val="20"/>
        </w:rPr>
      </w:pPr>
    </w:p>
    <w:p w14:paraId="675786C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10</w:t>
      </w:r>
      <w:r>
        <w:rPr>
          <w:rFonts w:ascii="Arial" w:eastAsia="Arial" w:hAnsi="Arial" w:cs="Arial"/>
          <w:sz w:val="20"/>
          <w:szCs w:val="20"/>
        </w:rPr>
        <w:tab/>
        <w:t>10</w:t>
      </w:r>
      <w:r>
        <w:rPr>
          <w:rFonts w:ascii="Arial" w:eastAsia="Arial" w:hAnsi="Arial" w:cs="Arial"/>
          <w:sz w:val="20"/>
          <w:szCs w:val="20"/>
        </w:rPr>
        <w:tab/>
        <w:t>9</w:t>
      </w:r>
      <w:r>
        <w:rPr>
          <w:rFonts w:ascii="Arial" w:eastAsia="Arial" w:hAnsi="Arial" w:cs="Arial"/>
          <w:sz w:val="20"/>
          <w:szCs w:val="20"/>
        </w:rPr>
        <w:tab/>
        <w:t>9</w:t>
      </w:r>
      <w:r>
        <w:rPr>
          <w:rFonts w:ascii="Arial" w:eastAsia="Arial" w:hAnsi="Arial" w:cs="Arial"/>
          <w:sz w:val="20"/>
          <w:szCs w:val="20"/>
        </w:rPr>
        <w:tab/>
        <w:t>8</w:t>
      </w:r>
      <w:r>
        <w:rPr>
          <w:rFonts w:ascii="Arial" w:eastAsia="Arial" w:hAnsi="Arial" w:cs="Arial"/>
          <w:sz w:val="20"/>
          <w:szCs w:val="20"/>
        </w:rPr>
        <w:tab/>
        <w:t>8</w:t>
      </w:r>
      <w:r>
        <w:rPr>
          <w:rFonts w:ascii="Arial" w:eastAsia="Arial" w:hAnsi="Arial" w:cs="Arial"/>
          <w:sz w:val="20"/>
          <w:szCs w:val="20"/>
        </w:rPr>
        <w:tab/>
        <w:t>7</w:t>
      </w:r>
      <w:r>
        <w:rPr>
          <w:rFonts w:ascii="Arial" w:eastAsia="Arial" w:hAnsi="Arial" w:cs="Arial"/>
          <w:sz w:val="20"/>
          <w:szCs w:val="20"/>
        </w:rPr>
        <w:tab/>
        <w:t>7</w:t>
      </w:r>
      <w:r>
        <w:rPr>
          <w:rFonts w:ascii="Arial" w:eastAsia="Arial" w:hAnsi="Arial" w:cs="Arial"/>
          <w:sz w:val="20"/>
          <w:szCs w:val="20"/>
        </w:rPr>
        <w:tab/>
        <w:t>6</w:t>
      </w:r>
      <w:r>
        <w:rPr>
          <w:rFonts w:ascii="Arial" w:eastAsia="Arial" w:hAnsi="Arial" w:cs="Arial"/>
          <w:sz w:val="20"/>
          <w:szCs w:val="20"/>
        </w:rPr>
        <w:tab/>
        <w:t>6</w:t>
      </w:r>
      <w:r>
        <w:rPr>
          <w:rFonts w:ascii="Arial" w:eastAsia="Arial" w:hAnsi="Arial" w:cs="Arial"/>
          <w:sz w:val="20"/>
          <w:szCs w:val="20"/>
        </w:rPr>
        <w:tab/>
        <w:t>6</w:t>
      </w:r>
      <w:r>
        <w:rPr>
          <w:rFonts w:ascii="Arial" w:eastAsia="Arial" w:hAnsi="Arial" w:cs="Arial"/>
          <w:sz w:val="20"/>
          <w:szCs w:val="20"/>
        </w:rPr>
        <w:tab/>
        <w:t>6</w:t>
      </w:r>
      <w:r>
        <w:rPr>
          <w:rFonts w:ascii="Arial" w:eastAsia="Arial" w:hAnsi="Arial" w:cs="Arial"/>
          <w:sz w:val="20"/>
          <w:szCs w:val="20"/>
        </w:rPr>
        <w:tab/>
        <w:t>5</w:t>
      </w:r>
    </w:p>
    <w:p w14:paraId="23D9651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5</w:t>
      </w:r>
      <w:r>
        <w:rPr>
          <w:rFonts w:ascii="Arial" w:eastAsia="Arial" w:hAnsi="Arial" w:cs="Arial"/>
          <w:sz w:val="20"/>
          <w:szCs w:val="20"/>
        </w:rPr>
        <w:tab/>
        <w:t>5</w:t>
      </w:r>
      <w:r>
        <w:rPr>
          <w:rFonts w:ascii="Arial" w:eastAsia="Arial" w:hAnsi="Arial" w:cs="Arial"/>
          <w:sz w:val="20"/>
          <w:szCs w:val="20"/>
        </w:rPr>
        <w:tab/>
        <w:t>5</w:t>
      </w:r>
      <w:r>
        <w:rPr>
          <w:rFonts w:ascii="Arial" w:eastAsia="Arial" w:hAnsi="Arial" w:cs="Arial"/>
          <w:sz w:val="20"/>
          <w:szCs w:val="20"/>
        </w:rPr>
        <w:tab/>
        <w:t>4</w:t>
      </w:r>
      <w:r>
        <w:rPr>
          <w:rFonts w:ascii="Arial" w:eastAsia="Arial" w:hAnsi="Arial" w:cs="Arial"/>
          <w:sz w:val="20"/>
          <w:szCs w:val="20"/>
        </w:rPr>
        <w:tab/>
        <w:t>4</w:t>
      </w:r>
      <w:r>
        <w:rPr>
          <w:rFonts w:ascii="Arial" w:eastAsia="Arial" w:hAnsi="Arial" w:cs="Arial"/>
          <w:sz w:val="20"/>
          <w:szCs w:val="20"/>
        </w:rPr>
        <w:tab/>
        <w:t>4</w:t>
      </w:r>
      <w:r>
        <w:rPr>
          <w:rFonts w:ascii="Arial" w:eastAsia="Arial" w:hAnsi="Arial" w:cs="Arial"/>
          <w:sz w:val="20"/>
          <w:szCs w:val="20"/>
        </w:rPr>
        <w:tab/>
        <w:t>3</w:t>
      </w:r>
      <w:r>
        <w:rPr>
          <w:rFonts w:ascii="Arial" w:eastAsia="Arial" w:hAnsi="Arial" w:cs="Arial"/>
          <w:sz w:val="20"/>
          <w:szCs w:val="20"/>
        </w:rPr>
        <w:tab/>
        <w:t>3</w:t>
      </w:r>
      <w:r>
        <w:rPr>
          <w:rFonts w:ascii="Arial" w:eastAsia="Arial" w:hAnsi="Arial" w:cs="Arial"/>
          <w:sz w:val="20"/>
          <w:szCs w:val="20"/>
        </w:rPr>
        <w:tab/>
        <w:t>2</w:t>
      </w:r>
      <w:r>
        <w:rPr>
          <w:rFonts w:ascii="Arial" w:eastAsia="Arial" w:hAnsi="Arial" w:cs="Arial"/>
          <w:sz w:val="20"/>
          <w:szCs w:val="20"/>
        </w:rPr>
        <w:tab/>
        <w:t>1</w:t>
      </w:r>
      <w:r>
        <w:rPr>
          <w:rFonts w:ascii="Arial" w:eastAsia="Arial" w:hAnsi="Arial" w:cs="Arial"/>
          <w:sz w:val="20"/>
          <w:szCs w:val="20"/>
        </w:rPr>
        <w:tab/>
        <w:t>1</w:t>
      </w:r>
      <w:r>
        <w:rPr>
          <w:rFonts w:ascii="Arial" w:eastAsia="Arial" w:hAnsi="Arial" w:cs="Arial"/>
          <w:sz w:val="20"/>
          <w:szCs w:val="20"/>
        </w:rPr>
        <w:tab/>
        <w:t>1</w:t>
      </w:r>
    </w:p>
    <w:p w14:paraId="660902E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N = 25</w:t>
      </w:r>
      <w:r>
        <w:rPr>
          <w:rFonts w:ascii="Arial" w:eastAsia="Arial" w:hAnsi="Arial" w:cs="Arial"/>
          <w:sz w:val="20"/>
          <w:szCs w:val="20"/>
        </w:rPr>
        <w:tab/>
      </w:r>
      <w:r>
        <w:rPr>
          <w:rFonts w:ascii="Arial" w:eastAsia="Arial" w:hAnsi="Arial" w:cs="Arial"/>
          <w:sz w:val="20"/>
          <w:szCs w:val="20"/>
        </w:rPr>
        <w:tab/>
        <w:t>μ = 5.4</w:t>
      </w:r>
      <w:r>
        <w:rPr>
          <w:rFonts w:ascii="Arial" w:eastAsia="Arial" w:hAnsi="Arial" w:cs="Arial"/>
          <w:sz w:val="20"/>
          <w:szCs w:val="20"/>
        </w:rPr>
        <w:tab/>
      </w:r>
      <w:r>
        <w:rPr>
          <w:rFonts w:ascii="Arial" w:eastAsia="Arial" w:hAnsi="Arial" w:cs="Arial"/>
          <w:sz w:val="20"/>
          <w:szCs w:val="20"/>
        </w:rPr>
        <w:tab/>
        <w:t>σ</w:t>
      </w:r>
      <w:r>
        <w:rPr>
          <w:rFonts w:ascii="Arial" w:eastAsia="Arial" w:hAnsi="Arial" w:cs="Arial"/>
          <w:sz w:val="20"/>
          <w:szCs w:val="20"/>
          <w:vertAlign w:val="superscript"/>
        </w:rPr>
        <w:t>2</w:t>
      </w:r>
      <w:r>
        <w:rPr>
          <w:rFonts w:ascii="Arial" w:eastAsia="Arial" w:hAnsi="Arial" w:cs="Arial"/>
          <w:sz w:val="20"/>
          <w:szCs w:val="20"/>
        </w:rPr>
        <w:t xml:space="preserve"> = 7.04</w:t>
      </w:r>
      <w:r>
        <w:rPr>
          <w:rFonts w:ascii="Arial" w:eastAsia="Arial" w:hAnsi="Arial" w:cs="Arial"/>
          <w:sz w:val="20"/>
          <w:szCs w:val="20"/>
        </w:rPr>
        <w:tab/>
        <w:t>σ = 2.636</w:t>
      </w:r>
    </w:p>
    <w:p w14:paraId="02C1D51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w:t>
      </w:r>
    </w:p>
    <w:p w14:paraId="6119173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You meet with other statistics teachers to compare grades. Remember, you do not know the parameters from your quiz, so you randomly sample </w:t>
      </w:r>
      <w:r>
        <w:rPr>
          <w:rFonts w:ascii="Arial" w:eastAsia="Arial" w:hAnsi="Arial" w:cs="Arial"/>
          <w:i/>
          <w:sz w:val="20"/>
          <w:szCs w:val="20"/>
        </w:rPr>
        <w:t>n</w:t>
      </w:r>
      <w:r>
        <w:rPr>
          <w:rFonts w:ascii="Arial" w:eastAsia="Arial" w:hAnsi="Arial" w:cs="Arial"/>
          <w:sz w:val="20"/>
          <w:szCs w:val="20"/>
        </w:rPr>
        <w:t xml:space="preserve"> = 5 scores and calculate the sample mean, sample variance (s</w:t>
      </w:r>
      <w:r>
        <w:rPr>
          <w:rFonts w:ascii="Arial" w:eastAsia="Arial" w:hAnsi="Arial" w:cs="Arial"/>
          <w:i/>
          <w:sz w:val="20"/>
          <w:szCs w:val="20"/>
          <w:vertAlign w:val="superscript"/>
        </w:rPr>
        <w:t>2</w:t>
      </w:r>
      <w:r>
        <w:rPr>
          <w:rFonts w:ascii="Arial" w:eastAsia="Arial" w:hAnsi="Arial" w:cs="Arial"/>
          <w:sz w:val="20"/>
          <w:szCs w:val="20"/>
        </w:rPr>
        <w:t>), and sample standard deviation (s). This sample contains the following scores: 10, 8, 5, 5, 3. The sample mean is </w:t>
      </w:r>
      <w:r>
        <w:rPr>
          <w:rFonts w:ascii="Arial" w:eastAsia="Arial" w:hAnsi="Arial" w:cs="Arial"/>
          <w:i/>
          <w:sz w:val="20"/>
          <w:szCs w:val="20"/>
        </w:rPr>
        <w:t xml:space="preserve">M </w:t>
      </w:r>
      <w:r>
        <w:rPr>
          <w:rFonts w:ascii="Arial" w:eastAsia="Arial" w:hAnsi="Arial" w:cs="Arial"/>
          <w:sz w:val="20"/>
          <w:szCs w:val="20"/>
        </w:rPr>
        <w:t xml:space="preserve">= 6.2, which is not equal to the population mean of μ = 5.4. The difference of 0.8 between the sample mean and population mean is </w:t>
      </w:r>
      <w:r>
        <w:rPr>
          <w:rFonts w:ascii="Arial" w:eastAsia="Arial" w:hAnsi="Arial" w:cs="Arial"/>
          <w:b/>
          <w:sz w:val="20"/>
          <w:szCs w:val="20"/>
        </w:rPr>
        <w:t xml:space="preserve">sampling error </w:t>
      </w:r>
      <w:r>
        <w:rPr>
          <w:rFonts w:ascii="Arial" w:eastAsia="Arial" w:hAnsi="Arial" w:cs="Arial"/>
          <w:sz w:val="20"/>
          <w:szCs w:val="20"/>
        </w:rPr>
        <w:t xml:space="preserve">and is due to the sample not containing the entire population of scores. That is, any time you select a sample from a population, you are not selecting </w:t>
      </w:r>
      <w:r>
        <w:rPr>
          <w:rFonts w:ascii="Arial" w:eastAsia="Arial" w:hAnsi="Arial" w:cs="Arial"/>
          <w:sz w:val="20"/>
          <w:szCs w:val="20"/>
          <w:u w:val="single"/>
        </w:rPr>
        <w:t>all</w:t>
      </w:r>
      <w:r>
        <w:rPr>
          <w:rFonts w:ascii="Arial" w:eastAsia="Arial" w:hAnsi="Arial" w:cs="Arial"/>
          <w:sz w:val="20"/>
          <w:szCs w:val="20"/>
        </w:rPr>
        <w:t> the scores and all the individual differences in the population; you are selecting only part of that variability. Hence, sampling error will always present when working with sample data.</w:t>
      </w:r>
    </w:p>
    <w:p w14:paraId="1A9C91D8" w14:textId="77777777" w:rsidR="007A5850" w:rsidRDefault="007A5850">
      <w:pPr>
        <w:pBdr>
          <w:top w:val="nil"/>
          <w:left w:val="nil"/>
          <w:bottom w:val="nil"/>
          <w:right w:val="nil"/>
          <w:between w:val="nil"/>
        </w:pBdr>
        <w:jc w:val="both"/>
        <w:rPr>
          <w:rFonts w:ascii="Arial" w:eastAsia="Arial" w:hAnsi="Arial" w:cs="Arial"/>
          <w:sz w:val="20"/>
          <w:szCs w:val="20"/>
        </w:rPr>
      </w:pPr>
    </w:p>
    <w:p w14:paraId="0393D56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 xml:space="preserve">Say you randomly select another sample of </w:t>
      </w:r>
      <w:r>
        <w:rPr>
          <w:rFonts w:ascii="Arial" w:eastAsia="Arial" w:hAnsi="Arial" w:cs="Arial"/>
          <w:i/>
          <w:sz w:val="20"/>
          <w:szCs w:val="20"/>
        </w:rPr>
        <w:t>n</w:t>
      </w:r>
      <w:r>
        <w:rPr>
          <w:rFonts w:ascii="Arial" w:eastAsia="Arial" w:hAnsi="Arial" w:cs="Arial"/>
          <w:sz w:val="20"/>
          <w:szCs w:val="20"/>
        </w:rPr>
        <w:t xml:space="preserve"> = 5 scores from the population of N = 25 quiz scores and this new sample contains scores 9, 6, 5, 4, 2. This second sample has a mean of </w:t>
      </w:r>
      <w:r>
        <w:rPr>
          <w:rFonts w:ascii="Arial" w:eastAsia="Arial" w:hAnsi="Arial" w:cs="Arial"/>
          <w:i/>
          <w:sz w:val="20"/>
          <w:szCs w:val="20"/>
        </w:rPr>
        <w:t>M</w:t>
      </w:r>
      <w:r>
        <w:rPr>
          <w:rFonts w:ascii="Arial" w:eastAsia="Arial" w:hAnsi="Arial" w:cs="Arial"/>
          <w:sz w:val="20"/>
          <w:szCs w:val="20"/>
        </w:rPr>
        <w:t xml:space="preserve"> = 5.2, so the sampling error -0.2; thus, this sample's mean is closer to the population mean. If you were to continue this and generate more samples of </w:t>
      </w:r>
      <w:r>
        <w:rPr>
          <w:rFonts w:ascii="Arial" w:eastAsia="Arial" w:hAnsi="Arial" w:cs="Arial"/>
          <w:i/>
          <w:sz w:val="20"/>
          <w:szCs w:val="20"/>
        </w:rPr>
        <w:t>n</w:t>
      </w:r>
      <w:r>
        <w:rPr>
          <w:rFonts w:ascii="Arial" w:eastAsia="Arial" w:hAnsi="Arial" w:cs="Arial"/>
          <w:sz w:val="20"/>
          <w:szCs w:val="20"/>
        </w:rPr>
        <w:t xml:space="preserve"> = 5 from this population, you would find some sample means are greater than μ, some are less than μ, and some are equal to μ, but the sample means  will not be consistently greater than or less than the population mean. Thus the sample mean is an </w:t>
      </w:r>
      <w:r>
        <w:rPr>
          <w:rFonts w:ascii="Arial" w:eastAsia="Arial" w:hAnsi="Arial" w:cs="Arial"/>
          <w:b/>
          <w:sz w:val="20"/>
          <w:szCs w:val="20"/>
        </w:rPr>
        <w:t>unbiased estimator</w:t>
      </w:r>
      <w:r>
        <w:rPr>
          <w:rFonts w:ascii="Arial" w:eastAsia="Arial" w:hAnsi="Arial" w:cs="Arial"/>
          <w:sz w:val="20"/>
          <w:szCs w:val="20"/>
        </w:rPr>
        <w:t xml:space="preserve"> of μ.</w:t>
      </w:r>
    </w:p>
    <w:p w14:paraId="596F74C9" w14:textId="77777777" w:rsidR="007A5850" w:rsidRDefault="007A5850">
      <w:pPr>
        <w:pBdr>
          <w:top w:val="nil"/>
          <w:left w:val="nil"/>
          <w:bottom w:val="nil"/>
          <w:right w:val="nil"/>
          <w:between w:val="nil"/>
        </w:pBdr>
        <w:jc w:val="both"/>
        <w:rPr>
          <w:rFonts w:ascii="Arial" w:eastAsia="Arial" w:hAnsi="Arial" w:cs="Arial"/>
          <w:sz w:val="20"/>
          <w:szCs w:val="20"/>
        </w:rPr>
      </w:pPr>
    </w:p>
    <w:p w14:paraId="23E03A15"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7.3 Sample Variance and Standard Deviation as Biased Estimators</w:t>
      </w:r>
    </w:p>
    <w:p w14:paraId="6C21032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If the sample mean is an unbiased estimator of μ, are the sample variance and sample standard deviation unbiased estimators of the population variance and population standard deviation? In the first sample of </w:t>
      </w:r>
      <w:r>
        <w:rPr>
          <w:rFonts w:ascii="Arial" w:eastAsia="Arial" w:hAnsi="Arial" w:cs="Arial"/>
          <w:i/>
          <w:sz w:val="20"/>
          <w:szCs w:val="20"/>
        </w:rPr>
        <w:t>n</w:t>
      </w:r>
      <w:r>
        <w:rPr>
          <w:rFonts w:ascii="Arial" w:eastAsia="Arial" w:hAnsi="Arial" w:cs="Arial"/>
          <w:sz w:val="20"/>
          <w:szCs w:val="20"/>
        </w:rPr>
        <w:t xml:space="preserve"> = 5 from Section 7.2, the variance was s</w:t>
      </w:r>
      <w:r>
        <w:rPr>
          <w:rFonts w:ascii="Arial" w:eastAsia="Arial" w:hAnsi="Arial" w:cs="Arial"/>
          <w:sz w:val="20"/>
          <w:szCs w:val="20"/>
          <w:vertAlign w:val="superscript"/>
        </w:rPr>
        <w:t>2</w:t>
      </w:r>
      <w:r>
        <w:rPr>
          <w:rFonts w:ascii="Arial" w:eastAsia="Arial" w:hAnsi="Arial" w:cs="Arial"/>
          <w:sz w:val="20"/>
          <w:szCs w:val="20"/>
        </w:rPr>
        <w:t xml:space="preserve"> = 6.16 and standard deviation was s = 2.482. In the second sample, the variance was s</w:t>
      </w:r>
      <w:r>
        <w:rPr>
          <w:rFonts w:ascii="Arial" w:eastAsia="Arial" w:hAnsi="Arial" w:cs="Arial"/>
          <w:sz w:val="20"/>
          <w:szCs w:val="20"/>
          <w:vertAlign w:val="superscript"/>
        </w:rPr>
        <w:t>2</w:t>
      </w:r>
      <w:r>
        <w:rPr>
          <w:rFonts w:ascii="Arial" w:eastAsia="Arial" w:hAnsi="Arial" w:cs="Arial"/>
          <w:sz w:val="20"/>
          <w:szCs w:val="20"/>
        </w:rPr>
        <w:t xml:space="preserve"> = 6.36 and the standard deviation was s = 2.522. In both samples the variance and standard deviation were </w:t>
      </w:r>
      <w:r>
        <w:rPr>
          <w:rFonts w:ascii="Arial" w:eastAsia="Arial" w:hAnsi="Arial" w:cs="Arial"/>
          <w:sz w:val="20"/>
          <w:szCs w:val="20"/>
          <w:u w:val="single"/>
        </w:rPr>
        <w:t xml:space="preserve">less </w:t>
      </w:r>
      <w:r>
        <w:rPr>
          <w:rFonts w:ascii="Arial" w:eastAsia="Arial" w:hAnsi="Arial" w:cs="Arial"/>
          <w:sz w:val="20"/>
          <w:szCs w:val="20"/>
        </w:rPr>
        <w:t>than the population variance (σ</w:t>
      </w:r>
      <w:r>
        <w:rPr>
          <w:rFonts w:ascii="Arial" w:eastAsia="Arial" w:hAnsi="Arial" w:cs="Arial"/>
          <w:sz w:val="20"/>
          <w:szCs w:val="20"/>
          <w:vertAlign w:val="superscript"/>
        </w:rPr>
        <w:t>2</w:t>
      </w:r>
      <w:r>
        <w:rPr>
          <w:rFonts w:ascii="Arial" w:eastAsia="Arial" w:hAnsi="Arial" w:cs="Arial"/>
          <w:sz w:val="20"/>
          <w:szCs w:val="20"/>
        </w:rPr>
        <w:t xml:space="preserve"> = 7.04) and standard deviation (σ = 2.636). If you continued randomly selecting samples from the </w:t>
      </w:r>
      <w:r>
        <w:rPr>
          <w:rFonts w:ascii="Arial" w:eastAsia="Arial" w:hAnsi="Arial" w:cs="Arial"/>
          <w:i/>
          <w:sz w:val="20"/>
          <w:szCs w:val="20"/>
        </w:rPr>
        <w:t>N</w:t>
      </w:r>
      <w:r>
        <w:rPr>
          <w:rFonts w:ascii="Arial" w:eastAsia="Arial" w:hAnsi="Arial" w:cs="Arial"/>
          <w:sz w:val="20"/>
          <w:szCs w:val="20"/>
        </w:rPr>
        <w:t xml:space="preserve"> = 25 scores, you would find most sample variances and standard deviations are smaller than the population variance and standard deviation; thus, sample variance and sample standard deviation are </w:t>
      </w:r>
      <w:r>
        <w:rPr>
          <w:rFonts w:ascii="Arial" w:eastAsia="Arial" w:hAnsi="Arial" w:cs="Arial"/>
          <w:b/>
          <w:sz w:val="20"/>
          <w:szCs w:val="20"/>
        </w:rPr>
        <w:t>biased estimators</w:t>
      </w:r>
      <w:r>
        <w:rPr>
          <w:rFonts w:ascii="Arial" w:eastAsia="Arial" w:hAnsi="Arial" w:cs="Arial"/>
          <w:sz w:val="20"/>
          <w:szCs w:val="20"/>
        </w:rPr>
        <w:t xml:space="preserve">, because they </w:t>
      </w:r>
      <w:r>
        <w:rPr>
          <w:rFonts w:ascii="Arial" w:eastAsia="Arial" w:hAnsi="Arial" w:cs="Arial"/>
          <w:sz w:val="20"/>
          <w:szCs w:val="20"/>
          <w:u w:val="single"/>
        </w:rPr>
        <w:t>underestimate</w:t>
      </w:r>
      <w:r>
        <w:rPr>
          <w:rFonts w:ascii="Arial" w:eastAsia="Arial" w:hAnsi="Arial" w:cs="Arial"/>
          <w:sz w:val="20"/>
          <w:szCs w:val="20"/>
        </w:rPr>
        <w:t xml:space="preserve"> the true population variance and population standard deviation.</w:t>
      </w:r>
    </w:p>
    <w:p w14:paraId="4982F2F7" w14:textId="77777777" w:rsidR="007A5850" w:rsidRDefault="007A5850">
      <w:pPr>
        <w:pBdr>
          <w:top w:val="nil"/>
          <w:left w:val="nil"/>
          <w:bottom w:val="nil"/>
          <w:right w:val="nil"/>
          <w:between w:val="nil"/>
        </w:pBdr>
        <w:jc w:val="both"/>
        <w:rPr>
          <w:rFonts w:ascii="Arial" w:eastAsia="Arial" w:hAnsi="Arial" w:cs="Arial"/>
          <w:sz w:val="20"/>
          <w:szCs w:val="20"/>
        </w:rPr>
      </w:pPr>
    </w:p>
    <w:p w14:paraId="3FAFDB0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When using a sample to estimate the population variance and population standard deviation, to correct for the underestimation divide the sum of squares (SS) in the sample by </w:t>
      </w:r>
      <w:r>
        <w:rPr>
          <w:rFonts w:ascii="Arial" w:eastAsia="Arial" w:hAnsi="Arial" w:cs="Arial"/>
          <w:i/>
          <w:sz w:val="20"/>
          <w:szCs w:val="20"/>
        </w:rPr>
        <w:t>n</w:t>
      </w:r>
      <w:r>
        <w:rPr>
          <w:rFonts w:ascii="Arial" w:eastAsia="Arial" w:hAnsi="Arial" w:cs="Arial"/>
          <w:sz w:val="20"/>
          <w:szCs w:val="20"/>
        </w:rPr>
        <w:t xml:space="preserve"> – 1 rather than by </w:t>
      </w:r>
      <w:r>
        <w:rPr>
          <w:rFonts w:ascii="Arial" w:eastAsia="Arial" w:hAnsi="Arial" w:cs="Arial"/>
          <w:i/>
          <w:sz w:val="20"/>
          <w:szCs w:val="20"/>
        </w:rPr>
        <w:t>n</w:t>
      </w:r>
      <w:r>
        <w:rPr>
          <w:rFonts w:ascii="Arial" w:eastAsia="Arial" w:hAnsi="Arial" w:cs="Arial"/>
          <w:sz w:val="20"/>
          <w:szCs w:val="20"/>
        </w:rPr>
        <w:t xml:space="preserve">. This will produces an </w:t>
      </w:r>
      <w:r>
        <w:rPr>
          <w:rFonts w:ascii="Arial" w:eastAsia="Arial" w:hAnsi="Arial" w:cs="Arial"/>
          <w:b/>
          <w:sz w:val="20"/>
          <w:szCs w:val="20"/>
        </w:rPr>
        <w:t>estimate</w:t>
      </w:r>
      <w:r>
        <w:rPr>
          <w:rFonts w:ascii="Arial" w:eastAsia="Arial" w:hAnsi="Arial" w:cs="Arial"/>
          <w:sz w:val="20"/>
          <w:szCs w:val="20"/>
        </w:rPr>
        <w:t xml:space="preserve"> </w:t>
      </w:r>
      <w:r>
        <w:rPr>
          <w:rFonts w:ascii="Arial" w:eastAsia="Arial" w:hAnsi="Arial" w:cs="Arial"/>
          <w:b/>
          <w:sz w:val="20"/>
          <w:szCs w:val="20"/>
        </w:rPr>
        <w:t>of the population variance</w:t>
      </w:r>
      <w:r>
        <w:rPr>
          <w:rFonts w:ascii="Arial" w:eastAsia="Arial" w:hAnsi="Arial" w:cs="Arial"/>
          <w:sz w:val="20"/>
          <w:szCs w:val="20"/>
        </w:rPr>
        <w:t>:</w:t>
      </w:r>
    </w:p>
    <w:p w14:paraId="58735C16" w14:textId="77777777" w:rsidR="007A5850" w:rsidRDefault="007A5850">
      <w:pPr>
        <w:pBdr>
          <w:top w:val="nil"/>
          <w:left w:val="nil"/>
          <w:bottom w:val="nil"/>
          <w:right w:val="nil"/>
          <w:between w:val="nil"/>
        </w:pBdr>
        <w:jc w:val="center"/>
        <w:rPr>
          <w:rFonts w:ascii="Arial" w:eastAsia="Arial" w:hAnsi="Arial" w:cs="Arial"/>
          <w:sz w:val="20"/>
          <w:szCs w:val="20"/>
        </w:rPr>
      </w:pPr>
    </w:p>
    <w:p w14:paraId="5CA09414" w14:textId="77777777" w:rsidR="007A5850" w:rsidRDefault="007A5850">
      <w:pPr>
        <w:pBdr>
          <w:top w:val="nil"/>
          <w:left w:val="nil"/>
          <w:bottom w:val="nil"/>
          <w:right w:val="nil"/>
          <w:between w:val="nil"/>
        </w:pBdr>
        <w:jc w:val="center"/>
        <w:rPr>
          <w:rFonts w:ascii="Arial" w:eastAsia="Arial" w:hAnsi="Arial" w:cs="Arial"/>
          <w:sz w:val="20"/>
          <w:szCs w:val="20"/>
        </w:rPr>
      </w:pPr>
      <w:hyperlink r:id="rId117">
        <w:r>
          <w:rPr>
            <w:rFonts w:ascii="Arial" w:eastAsia="Arial" w:hAnsi="Arial" w:cs="Arial"/>
            <w:noProof/>
            <w:sz w:val="20"/>
            <w:szCs w:val="20"/>
          </w:rPr>
          <w:drawing>
            <wp:inline distT="19050" distB="19050" distL="19050" distR="19050" wp14:anchorId="2C78150E" wp14:editId="15CC8C96">
              <wp:extent cx="1143000" cy="393700"/>
              <wp:effectExtent l="0" t="0" r="0" b="0"/>
              <wp:docPr id="8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8"/>
                      <a:srcRect/>
                      <a:stretch>
                        <a:fillRect/>
                      </a:stretch>
                    </pic:blipFill>
                    <pic:spPr>
                      <a:xfrm>
                        <a:off x="0" y="0"/>
                        <a:ext cx="1143000" cy="393700"/>
                      </a:xfrm>
                      <a:prstGeom prst="rect">
                        <a:avLst/>
                      </a:prstGeom>
                      <a:ln/>
                    </pic:spPr>
                  </pic:pic>
                </a:graphicData>
              </a:graphic>
            </wp:inline>
          </w:drawing>
        </w:r>
      </w:hyperlink>
      <w:r>
        <w:rPr>
          <w:rFonts w:ascii="Arial" w:eastAsia="Arial" w:hAnsi="Arial" w:cs="Arial"/>
          <w:sz w:val="20"/>
          <w:szCs w:val="20"/>
        </w:rPr>
        <w:tab/>
        <w:t>or</w:t>
      </w:r>
      <w:r>
        <w:rPr>
          <w:rFonts w:ascii="Arial" w:eastAsia="Arial" w:hAnsi="Arial" w:cs="Arial"/>
          <w:sz w:val="20"/>
          <w:szCs w:val="20"/>
        </w:rPr>
        <w:tab/>
      </w:r>
      <w:hyperlink r:id="rId119">
        <w:r>
          <w:rPr>
            <w:rFonts w:ascii="Arial" w:eastAsia="Arial" w:hAnsi="Arial" w:cs="Arial"/>
            <w:noProof/>
            <w:sz w:val="20"/>
            <w:szCs w:val="20"/>
          </w:rPr>
          <w:drawing>
            <wp:inline distT="19050" distB="19050" distL="19050" distR="19050" wp14:anchorId="633A0971" wp14:editId="448921AC">
              <wp:extent cx="723900" cy="304800"/>
              <wp:effectExtent l="0" t="0" r="0" b="0"/>
              <wp:docPr id="8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0"/>
                      <a:srcRect/>
                      <a:stretch>
                        <a:fillRect/>
                      </a:stretch>
                    </pic:blipFill>
                    <pic:spPr>
                      <a:xfrm>
                        <a:off x="0" y="0"/>
                        <a:ext cx="723900" cy="304800"/>
                      </a:xfrm>
                      <a:prstGeom prst="rect">
                        <a:avLst/>
                      </a:prstGeom>
                      <a:ln/>
                    </pic:spPr>
                  </pic:pic>
                </a:graphicData>
              </a:graphic>
            </wp:inline>
          </w:drawing>
        </w:r>
      </w:hyperlink>
    </w:p>
    <w:p w14:paraId="175DA62C" w14:textId="77777777" w:rsidR="007A5850" w:rsidRDefault="007A5850">
      <w:pPr>
        <w:pBdr>
          <w:top w:val="nil"/>
          <w:left w:val="nil"/>
          <w:bottom w:val="nil"/>
          <w:right w:val="nil"/>
          <w:between w:val="nil"/>
        </w:pBdr>
        <w:jc w:val="both"/>
        <w:rPr>
          <w:rFonts w:ascii="Arial" w:eastAsia="Arial" w:hAnsi="Arial" w:cs="Arial"/>
          <w:sz w:val="20"/>
          <w:szCs w:val="20"/>
        </w:rPr>
      </w:pPr>
    </w:p>
    <w:p w14:paraId="7EBCB6D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hat (^) indicates the value is an </w:t>
      </w:r>
      <w:r>
        <w:rPr>
          <w:rFonts w:ascii="Arial" w:eastAsia="Arial" w:hAnsi="Arial" w:cs="Arial"/>
          <w:i/>
          <w:sz w:val="20"/>
          <w:szCs w:val="20"/>
        </w:rPr>
        <w:t xml:space="preserve">estimate </w:t>
      </w:r>
      <w:r>
        <w:rPr>
          <w:rFonts w:ascii="Arial" w:eastAsia="Arial" w:hAnsi="Arial" w:cs="Arial"/>
          <w:sz w:val="20"/>
          <w:szCs w:val="20"/>
        </w:rPr>
        <w:t>of the parameter. From Section 7.2, the first sample had a sum of squares equal to SS = 30.8, so the estimated variance is:</w:t>
      </w:r>
    </w:p>
    <w:p w14:paraId="28BEE2D8" w14:textId="77777777" w:rsidR="007A5850" w:rsidRDefault="007A5850">
      <w:pPr>
        <w:pBdr>
          <w:top w:val="nil"/>
          <w:left w:val="nil"/>
          <w:bottom w:val="nil"/>
          <w:right w:val="nil"/>
          <w:between w:val="nil"/>
        </w:pBdr>
        <w:jc w:val="both"/>
        <w:rPr>
          <w:rFonts w:ascii="Arial" w:eastAsia="Arial" w:hAnsi="Arial" w:cs="Arial"/>
          <w:sz w:val="20"/>
          <w:szCs w:val="20"/>
        </w:rPr>
      </w:pPr>
    </w:p>
    <w:p w14:paraId="3E114DD0" w14:textId="77777777" w:rsidR="007A5850" w:rsidRDefault="007A5850">
      <w:pPr>
        <w:pBdr>
          <w:top w:val="nil"/>
          <w:left w:val="nil"/>
          <w:bottom w:val="nil"/>
          <w:right w:val="nil"/>
          <w:between w:val="nil"/>
        </w:pBdr>
        <w:jc w:val="center"/>
        <w:rPr>
          <w:rFonts w:ascii="Arial" w:eastAsia="Arial" w:hAnsi="Arial" w:cs="Arial"/>
          <w:b/>
          <w:sz w:val="20"/>
          <w:szCs w:val="20"/>
        </w:rPr>
      </w:pPr>
      <w:hyperlink r:id="rId121">
        <w:r>
          <w:rPr>
            <w:rFonts w:ascii="Arial" w:eastAsia="Arial" w:hAnsi="Arial" w:cs="Arial"/>
            <w:noProof/>
            <w:sz w:val="20"/>
            <w:szCs w:val="20"/>
          </w:rPr>
          <w:drawing>
            <wp:inline distT="19050" distB="19050" distL="19050" distR="19050" wp14:anchorId="5BDD935B" wp14:editId="5E6AFC06">
              <wp:extent cx="1143000" cy="304800"/>
              <wp:effectExtent l="0" t="0" r="0" b="0"/>
              <wp:docPr id="9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22"/>
                      <a:srcRect/>
                      <a:stretch>
                        <a:fillRect/>
                      </a:stretch>
                    </pic:blipFill>
                    <pic:spPr>
                      <a:xfrm>
                        <a:off x="0" y="0"/>
                        <a:ext cx="1143000" cy="304800"/>
                      </a:xfrm>
                      <a:prstGeom prst="rect">
                        <a:avLst/>
                      </a:prstGeom>
                      <a:ln/>
                    </pic:spPr>
                  </pic:pic>
                </a:graphicData>
              </a:graphic>
            </wp:inline>
          </w:drawing>
        </w:r>
      </w:hyperlink>
    </w:p>
    <w:p w14:paraId="38E2FA2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w:t>
      </w:r>
    </w:p>
    <w:p w14:paraId="76A2AE7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second sample in Section 7.2 had sum of squares equal to SS = 31.8, so estimated variance is:</w:t>
      </w:r>
    </w:p>
    <w:p w14:paraId="5A0BC2FA" w14:textId="77777777" w:rsidR="007A5850" w:rsidRDefault="007A5850">
      <w:pPr>
        <w:pBdr>
          <w:top w:val="nil"/>
          <w:left w:val="nil"/>
          <w:bottom w:val="nil"/>
          <w:right w:val="nil"/>
          <w:between w:val="nil"/>
        </w:pBdr>
        <w:jc w:val="center"/>
        <w:rPr>
          <w:rFonts w:ascii="Arial" w:eastAsia="Arial" w:hAnsi="Arial" w:cs="Arial"/>
          <w:sz w:val="20"/>
          <w:szCs w:val="20"/>
        </w:rPr>
      </w:pPr>
    </w:p>
    <w:p w14:paraId="1043D00F" w14:textId="77777777" w:rsidR="007A5850" w:rsidRDefault="007A5850">
      <w:pPr>
        <w:pBdr>
          <w:top w:val="nil"/>
          <w:left w:val="nil"/>
          <w:bottom w:val="nil"/>
          <w:right w:val="nil"/>
          <w:between w:val="nil"/>
        </w:pBdr>
        <w:jc w:val="center"/>
        <w:rPr>
          <w:rFonts w:ascii="Arial" w:eastAsia="Arial" w:hAnsi="Arial" w:cs="Arial"/>
          <w:sz w:val="20"/>
          <w:szCs w:val="20"/>
        </w:rPr>
      </w:pPr>
      <w:hyperlink r:id="rId123">
        <w:r>
          <w:rPr>
            <w:rFonts w:ascii="Arial" w:eastAsia="Arial" w:hAnsi="Arial" w:cs="Arial"/>
            <w:noProof/>
            <w:sz w:val="20"/>
            <w:szCs w:val="20"/>
          </w:rPr>
          <w:drawing>
            <wp:inline distT="19050" distB="19050" distL="19050" distR="19050" wp14:anchorId="49535695" wp14:editId="1D2D7B41">
              <wp:extent cx="1219200" cy="304800"/>
              <wp:effectExtent l="0" t="0" r="0" b="0"/>
              <wp:docPr id="9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4"/>
                      <a:srcRect/>
                      <a:stretch>
                        <a:fillRect/>
                      </a:stretch>
                    </pic:blipFill>
                    <pic:spPr>
                      <a:xfrm>
                        <a:off x="0" y="0"/>
                        <a:ext cx="1219200" cy="304800"/>
                      </a:xfrm>
                      <a:prstGeom prst="rect">
                        <a:avLst/>
                      </a:prstGeom>
                      <a:ln/>
                    </pic:spPr>
                  </pic:pic>
                </a:graphicData>
              </a:graphic>
            </wp:inline>
          </w:drawing>
        </w:r>
      </w:hyperlink>
    </w:p>
    <w:p w14:paraId="14917DC2" w14:textId="77777777" w:rsidR="007A5850" w:rsidRDefault="007A5850">
      <w:pPr>
        <w:pBdr>
          <w:top w:val="nil"/>
          <w:left w:val="nil"/>
          <w:bottom w:val="nil"/>
          <w:right w:val="nil"/>
          <w:between w:val="nil"/>
        </w:pBdr>
        <w:jc w:val="both"/>
        <w:rPr>
          <w:rFonts w:ascii="Arial" w:eastAsia="Arial" w:hAnsi="Arial" w:cs="Arial"/>
          <w:sz w:val="20"/>
          <w:szCs w:val="20"/>
        </w:rPr>
      </w:pPr>
    </w:p>
    <w:p w14:paraId="2C9238B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 both samples the variance estimates are slightly larger than the population variance (σ</w:t>
      </w:r>
      <w:r>
        <w:rPr>
          <w:rFonts w:ascii="Arial" w:eastAsia="Arial" w:hAnsi="Arial" w:cs="Arial"/>
          <w:sz w:val="20"/>
          <w:szCs w:val="20"/>
          <w:vertAlign w:val="superscript"/>
        </w:rPr>
        <w:t>2</w:t>
      </w:r>
      <w:r>
        <w:rPr>
          <w:rFonts w:ascii="Arial" w:eastAsia="Arial" w:hAnsi="Arial" w:cs="Arial"/>
          <w:sz w:val="20"/>
          <w:szCs w:val="20"/>
        </w:rPr>
        <w:t xml:space="preserve"> = 7.04), but that’s ok; you would rather overestimate variability than underestimate variability. Just note that if you used larger sample sizes to estimate the variance, the variance estimates would be better estimators.</w:t>
      </w:r>
    </w:p>
    <w:p w14:paraId="0095C781" w14:textId="77777777" w:rsidR="007A5850" w:rsidRDefault="007A5850">
      <w:pPr>
        <w:pBdr>
          <w:top w:val="nil"/>
          <w:left w:val="nil"/>
          <w:bottom w:val="nil"/>
          <w:right w:val="nil"/>
          <w:between w:val="nil"/>
        </w:pBdr>
        <w:jc w:val="both"/>
        <w:rPr>
          <w:rFonts w:ascii="Arial" w:eastAsia="Arial" w:hAnsi="Arial" w:cs="Arial"/>
          <w:sz w:val="20"/>
          <w:szCs w:val="20"/>
        </w:rPr>
      </w:pPr>
    </w:p>
    <w:p w14:paraId="0D13543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From above, it follows that the </w:t>
      </w:r>
      <w:r>
        <w:rPr>
          <w:rFonts w:ascii="Arial" w:eastAsia="Arial" w:hAnsi="Arial" w:cs="Arial"/>
          <w:b/>
          <w:sz w:val="20"/>
          <w:szCs w:val="20"/>
        </w:rPr>
        <w:t>estimate of the population standard deviation</w:t>
      </w:r>
      <w:r>
        <w:rPr>
          <w:rFonts w:ascii="Arial" w:eastAsia="Arial" w:hAnsi="Arial" w:cs="Arial"/>
          <w:sz w:val="20"/>
          <w:szCs w:val="20"/>
        </w:rPr>
        <w:t xml:space="preserve"> is equal to the positive square root of the estimate of the population variance:</w:t>
      </w:r>
    </w:p>
    <w:p w14:paraId="399380BA" w14:textId="77777777" w:rsidR="007A5850" w:rsidRDefault="007A5850">
      <w:pPr>
        <w:pBdr>
          <w:top w:val="nil"/>
          <w:left w:val="nil"/>
          <w:bottom w:val="nil"/>
          <w:right w:val="nil"/>
          <w:between w:val="nil"/>
        </w:pBdr>
        <w:jc w:val="both"/>
        <w:rPr>
          <w:rFonts w:ascii="Arial" w:eastAsia="Arial" w:hAnsi="Arial" w:cs="Arial"/>
          <w:sz w:val="20"/>
          <w:szCs w:val="20"/>
        </w:rPr>
      </w:pPr>
    </w:p>
    <w:p w14:paraId="6ABE395F" w14:textId="77777777" w:rsidR="007A5850" w:rsidRDefault="007A5850">
      <w:pPr>
        <w:pBdr>
          <w:top w:val="nil"/>
          <w:left w:val="nil"/>
          <w:bottom w:val="nil"/>
          <w:right w:val="nil"/>
          <w:between w:val="nil"/>
        </w:pBdr>
        <w:jc w:val="center"/>
        <w:rPr>
          <w:rFonts w:ascii="Arial" w:eastAsia="Arial" w:hAnsi="Arial" w:cs="Arial"/>
          <w:sz w:val="20"/>
          <w:szCs w:val="20"/>
        </w:rPr>
      </w:pPr>
      <w:hyperlink r:id="rId125">
        <w:r>
          <w:rPr>
            <w:rFonts w:ascii="Arial" w:eastAsia="Arial" w:hAnsi="Arial" w:cs="Arial"/>
            <w:noProof/>
            <w:sz w:val="20"/>
            <w:szCs w:val="20"/>
          </w:rPr>
          <w:drawing>
            <wp:inline distT="19050" distB="19050" distL="19050" distR="19050" wp14:anchorId="74DE4061" wp14:editId="0D58CC4B">
              <wp:extent cx="1270000" cy="482600"/>
              <wp:effectExtent l="0" t="0" r="0" b="0"/>
              <wp:docPr id="9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26"/>
                      <a:srcRect/>
                      <a:stretch>
                        <a:fillRect/>
                      </a:stretch>
                    </pic:blipFill>
                    <pic:spPr>
                      <a:xfrm>
                        <a:off x="0" y="0"/>
                        <a:ext cx="1270000" cy="482600"/>
                      </a:xfrm>
                      <a:prstGeom prst="rect">
                        <a:avLst/>
                      </a:prstGeom>
                      <a:ln/>
                    </pic:spPr>
                  </pic:pic>
                </a:graphicData>
              </a:graphic>
            </wp:inline>
          </w:drawing>
        </w:r>
      </w:hyperlink>
      <w:r>
        <w:rPr>
          <w:rFonts w:ascii="Arial" w:eastAsia="Arial" w:hAnsi="Arial" w:cs="Arial"/>
          <w:sz w:val="20"/>
          <w:szCs w:val="20"/>
        </w:rPr>
        <w:tab/>
      </w:r>
      <w:r>
        <w:rPr>
          <w:rFonts w:ascii="Arial" w:eastAsia="Arial" w:hAnsi="Arial" w:cs="Arial"/>
          <w:sz w:val="20"/>
          <w:szCs w:val="20"/>
        </w:rPr>
        <w:tab/>
        <w:t>or</w:t>
      </w:r>
      <w:r>
        <w:rPr>
          <w:rFonts w:ascii="Arial" w:eastAsia="Arial" w:hAnsi="Arial" w:cs="Arial"/>
          <w:sz w:val="20"/>
          <w:szCs w:val="20"/>
        </w:rPr>
        <w:tab/>
      </w:r>
      <w:hyperlink r:id="rId127">
        <w:r>
          <w:rPr>
            <w:rFonts w:ascii="Arial" w:eastAsia="Arial" w:hAnsi="Arial" w:cs="Arial"/>
            <w:noProof/>
            <w:sz w:val="20"/>
            <w:szCs w:val="20"/>
          </w:rPr>
          <w:drawing>
            <wp:inline distT="19050" distB="19050" distL="19050" distR="19050" wp14:anchorId="22A200E3" wp14:editId="3C08BB50">
              <wp:extent cx="838200" cy="393700"/>
              <wp:effectExtent l="0" t="0" r="0" b="0"/>
              <wp:docPr id="9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8"/>
                      <a:srcRect/>
                      <a:stretch>
                        <a:fillRect/>
                      </a:stretch>
                    </pic:blipFill>
                    <pic:spPr>
                      <a:xfrm>
                        <a:off x="0" y="0"/>
                        <a:ext cx="838200" cy="393700"/>
                      </a:xfrm>
                      <a:prstGeom prst="rect">
                        <a:avLst/>
                      </a:prstGeom>
                      <a:ln/>
                    </pic:spPr>
                  </pic:pic>
                </a:graphicData>
              </a:graphic>
            </wp:inline>
          </w:drawing>
        </w:r>
      </w:hyperlink>
      <w:r>
        <w:rPr>
          <w:rFonts w:ascii="Arial" w:eastAsia="Arial" w:hAnsi="Arial" w:cs="Arial"/>
          <w:sz w:val="20"/>
          <w:szCs w:val="20"/>
        </w:rPr>
        <w:tab/>
      </w:r>
      <w:r>
        <w:rPr>
          <w:rFonts w:ascii="Arial" w:eastAsia="Arial" w:hAnsi="Arial" w:cs="Arial"/>
          <w:sz w:val="20"/>
          <w:szCs w:val="20"/>
        </w:rPr>
        <w:tab/>
        <w:t>or</w:t>
      </w:r>
      <w:r>
        <w:rPr>
          <w:rFonts w:ascii="Arial" w:eastAsia="Arial" w:hAnsi="Arial" w:cs="Arial"/>
          <w:sz w:val="20"/>
          <w:szCs w:val="20"/>
        </w:rPr>
        <w:tab/>
      </w:r>
      <w:hyperlink r:id="rId129">
        <w:r>
          <w:rPr>
            <w:rFonts w:ascii="Arial" w:eastAsia="Arial" w:hAnsi="Arial" w:cs="Arial"/>
            <w:noProof/>
            <w:sz w:val="20"/>
            <w:szCs w:val="20"/>
          </w:rPr>
          <w:drawing>
            <wp:inline distT="19050" distB="19050" distL="19050" distR="19050" wp14:anchorId="3606C467" wp14:editId="3CA9832D">
              <wp:extent cx="685800" cy="241300"/>
              <wp:effectExtent l="0" t="0" r="0" b="0"/>
              <wp:docPr id="9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0"/>
                      <a:srcRect/>
                      <a:stretch>
                        <a:fillRect/>
                      </a:stretch>
                    </pic:blipFill>
                    <pic:spPr>
                      <a:xfrm>
                        <a:off x="0" y="0"/>
                        <a:ext cx="685800" cy="241300"/>
                      </a:xfrm>
                      <a:prstGeom prst="rect">
                        <a:avLst/>
                      </a:prstGeom>
                      <a:ln/>
                    </pic:spPr>
                  </pic:pic>
                </a:graphicData>
              </a:graphic>
            </wp:inline>
          </w:drawing>
        </w:r>
      </w:hyperlink>
    </w:p>
    <w:p w14:paraId="1EABD2E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From samples 1 and 2 in Section 7.2 and above, we have:</w:t>
      </w:r>
    </w:p>
    <w:p w14:paraId="40C7604E" w14:textId="77777777" w:rsidR="007A5850" w:rsidRDefault="007A5850">
      <w:pPr>
        <w:pBdr>
          <w:top w:val="nil"/>
          <w:left w:val="nil"/>
          <w:bottom w:val="nil"/>
          <w:right w:val="nil"/>
          <w:between w:val="nil"/>
        </w:pBdr>
        <w:jc w:val="both"/>
        <w:rPr>
          <w:rFonts w:ascii="Arial" w:eastAsia="Arial" w:hAnsi="Arial" w:cs="Arial"/>
          <w:sz w:val="20"/>
          <w:szCs w:val="20"/>
        </w:rPr>
      </w:pPr>
    </w:p>
    <w:p w14:paraId="3BC66F7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xml:space="preserve">Sample 1: </w:t>
      </w:r>
      <w:hyperlink r:id="rId131">
        <w:r>
          <w:rPr>
            <w:rFonts w:ascii="Arial" w:eastAsia="Arial" w:hAnsi="Arial" w:cs="Arial"/>
            <w:noProof/>
            <w:sz w:val="20"/>
            <w:szCs w:val="20"/>
          </w:rPr>
          <w:drawing>
            <wp:inline distT="19050" distB="19050" distL="19050" distR="19050" wp14:anchorId="4E1A346E" wp14:editId="5E5A4D0E">
              <wp:extent cx="1206500" cy="215900"/>
              <wp:effectExtent l="0" t="0" r="0" b="0"/>
              <wp:docPr id="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2"/>
                      <a:srcRect/>
                      <a:stretch>
                        <a:fillRect/>
                      </a:stretch>
                    </pic:blipFill>
                    <pic:spPr>
                      <a:xfrm>
                        <a:off x="0" y="0"/>
                        <a:ext cx="1206500" cy="215900"/>
                      </a:xfrm>
                      <a:prstGeom prst="rect">
                        <a:avLst/>
                      </a:prstGeom>
                      <a:ln/>
                    </pic:spPr>
                  </pic:pic>
                </a:graphicData>
              </a:graphic>
            </wp:inline>
          </w:drawing>
        </w:r>
      </w:hyperlink>
      <w:r>
        <w:rPr>
          <w:rFonts w:ascii="Arial" w:eastAsia="Arial" w:hAnsi="Arial" w:cs="Arial"/>
          <w:sz w:val="20"/>
          <w:szCs w:val="20"/>
        </w:rPr>
        <w:tab/>
        <w:t xml:space="preserve">Sample 2: </w:t>
      </w:r>
      <w:hyperlink r:id="rId133">
        <w:r>
          <w:rPr>
            <w:rFonts w:ascii="Arial" w:eastAsia="Arial" w:hAnsi="Arial" w:cs="Arial"/>
            <w:noProof/>
            <w:sz w:val="20"/>
            <w:szCs w:val="20"/>
          </w:rPr>
          <w:drawing>
            <wp:inline distT="19050" distB="19050" distL="19050" distR="19050" wp14:anchorId="494AFDE8" wp14:editId="5CFB95BB">
              <wp:extent cx="1181100" cy="215900"/>
              <wp:effectExtent l="0" t="0" r="0" b="0"/>
              <wp:docPr id="9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4"/>
                      <a:srcRect/>
                      <a:stretch>
                        <a:fillRect/>
                      </a:stretch>
                    </pic:blipFill>
                    <pic:spPr>
                      <a:xfrm>
                        <a:off x="0" y="0"/>
                        <a:ext cx="1181100" cy="215900"/>
                      </a:xfrm>
                      <a:prstGeom prst="rect">
                        <a:avLst/>
                      </a:prstGeom>
                      <a:ln/>
                    </pic:spPr>
                  </pic:pic>
                </a:graphicData>
              </a:graphic>
            </wp:inline>
          </w:drawing>
        </w:r>
      </w:hyperlink>
    </w:p>
    <w:p w14:paraId="46B028D6" w14:textId="77777777" w:rsidR="007A5850" w:rsidRDefault="007A5850">
      <w:pPr>
        <w:pBdr>
          <w:top w:val="nil"/>
          <w:left w:val="nil"/>
          <w:bottom w:val="nil"/>
          <w:right w:val="nil"/>
          <w:between w:val="nil"/>
        </w:pBdr>
        <w:jc w:val="center"/>
        <w:rPr>
          <w:rFonts w:ascii="Arial" w:eastAsia="Arial" w:hAnsi="Arial" w:cs="Arial"/>
          <w:sz w:val="20"/>
          <w:szCs w:val="20"/>
        </w:rPr>
      </w:pPr>
    </w:p>
    <w:p w14:paraId="6F1B817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Like the estimated variance, the estimated standard deviations from samples 1 and 2 are slightly larger than the population standard deviation (</w:t>
      </w:r>
      <w:r>
        <w:rPr>
          <w:rFonts w:ascii="Arial" w:eastAsia="Arial" w:hAnsi="Arial" w:cs="Arial"/>
          <w:i/>
          <w:sz w:val="20"/>
          <w:szCs w:val="20"/>
        </w:rPr>
        <w:t>σ =</w:t>
      </w:r>
      <w:r>
        <w:rPr>
          <w:rFonts w:ascii="Arial" w:eastAsia="Arial" w:hAnsi="Arial" w:cs="Arial"/>
          <w:sz w:val="20"/>
          <w:szCs w:val="20"/>
        </w:rPr>
        <w:t xml:space="preserve"> 2.636). Again, this is ok, because you would rather overestimate variability than underestimate variability.</w:t>
      </w:r>
    </w:p>
    <w:p w14:paraId="0D41B4E1" w14:textId="77777777" w:rsidR="007A5850" w:rsidRDefault="007A5850">
      <w:pPr>
        <w:pBdr>
          <w:top w:val="nil"/>
          <w:left w:val="nil"/>
          <w:bottom w:val="nil"/>
          <w:right w:val="nil"/>
          <w:between w:val="nil"/>
        </w:pBdr>
        <w:jc w:val="both"/>
        <w:rPr>
          <w:rFonts w:ascii="Arial" w:eastAsia="Arial" w:hAnsi="Arial" w:cs="Arial"/>
          <w:sz w:val="20"/>
          <w:szCs w:val="20"/>
        </w:rPr>
      </w:pPr>
    </w:p>
    <w:p w14:paraId="2CC4D3B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Importantly, if measuring the variability </w:t>
      </w:r>
      <w:r>
        <w:rPr>
          <w:rFonts w:ascii="Arial" w:eastAsia="Arial" w:hAnsi="Arial" w:cs="Arial"/>
          <w:i/>
          <w:sz w:val="20"/>
          <w:szCs w:val="20"/>
        </w:rPr>
        <w:t>within</w:t>
      </w:r>
      <w:r>
        <w:rPr>
          <w:rFonts w:ascii="Arial" w:eastAsia="Arial" w:hAnsi="Arial" w:cs="Arial"/>
          <w:sz w:val="20"/>
          <w:szCs w:val="20"/>
        </w:rPr>
        <w:t xml:space="preserve"> a sample or </w:t>
      </w:r>
      <w:r>
        <w:rPr>
          <w:rFonts w:ascii="Arial" w:eastAsia="Arial" w:hAnsi="Arial" w:cs="Arial"/>
          <w:i/>
          <w:sz w:val="20"/>
          <w:szCs w:val="20"/>
        </w:rPr>
        <w:t>within</w:t>
      </w:r>
      <w:r>
        <w:rPr>
          <w:rFonts w:ascii="Arial" w:eastAsia="Arial" w:hAnsi="Arial" w:cs="Arial"/>
          <w:sz w:val="20"/>
          <w:szCs w:val="20"/>
        </w:rPr>
        <w:t xml:space="preserve"> a population, use the sample formulas and the population formulas, respectively. That is, calculate sum of squares then divide by n (or N) to obtain the variance and take the square root of the variance to obtain the standard deviation. The only time SS is divided by n – 1 is when sample data is being used to </w:t>
      </w:r>
      <w:r>
        <w:rPr>
          <w:rFonts w:ascii="Arial" w:eastAsia="Arial" w:hAnsi="Arial" w:cs="Arial"/>
          <w:i/>
          <w:sz w:val="20"/>
          <w:szCs w:val="20"/>
        </w:rPr>
        <w:t>estimate</w:t>
      </w:r>
      <w:r>
        <w:rPr>
          <w:rFonts w:ascii="Arial" w:eastAsia="Arial" w:hAnsi="Arial" w:cs="Arial"/>
          <w:sz w:val="20"/>
          <w:szCs w:val="20"/>
        </w:rPr>
        <w:t xml:space="preserve"> the population variance and standard deviation. This point is made more explicit in the table below, which lists the formulas you would use based on the type of variance measure that you are looking for:</w:t>
      </w:r>
    </w:p>
    <w:p w14:paraId="15FABAE5" w14:textId="77777777" w:rsidR="007A5850" w:rsidRDefault="007A5850">
      <w:pPr>
        <w:pBdr>
          <w:top w:val="nil"/>
          <w:left w:val="nil"/>
          <w:bottom w:val="nil"/>
          <w:right w:val="nil"/>
          <w:between w:val="nil"/>
        </w:pBdr>
        <w:jc w:val="both"/>
        <w:rPr>
          <w:rFonts w:ascii="Arial" w:eastAsia="Arial" w:hAnsi="Arial" w:cs="Arial"/>
          <w:sz w:val="20"/>
          <w:szCs w:val="20"/>
        </w:rPr>
      </w:pPr>
    </w:p>
    <w:p w14:paraId="4EE0AB7F"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344" w:type="dxa"/>
        <w:jc w:val="center"/>
        <w:tblLayout w:type="fixed"/>
        <w:tblLook w:val="0000" w:firstRow="0" w:lastRow="0" w:firstColumn="0" w:lastColumn="0" w:noHBand="0" w:noVBand="0"/>
      </w:tblPr>
      <w:tblGrid>
        <w:gridCol w:w="2321"/>
        <w:gridCol w:w="2351"/>
        <w:gridCol w:w="2336"/>
        <w:gridCol w:w="2336"/>
      </w:tblGrid>
      <w:tr w:rsidR="007A5850" w14:paraId="13BE59C4" w14:textId="77777777">
        <w:trPr>
          <w:jc w:val="center"/>
        </w:trPr>
        <w:tc>
          <w:tcPr>
            <w:tcW w:w="232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14:paraId="1C200BD8" w14:textId="77777777" w:rsidR="007A5850" w:rsidRDefault="007A5850">
            <w:p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b/>
                <w:sz w:val="20"/>
                <w:szCs w:val="20"/>
              </w:rPr>
              <w:t>Measure of Variability</w:t>
            </w:r>
          </w:p>
        </w:tc>
        <w:tc>
          <w:tcPr>
            <w:tcW w:w="235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14:paraId="147315B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 </w:t>
            </w:r>
          </w:p>
          <w:p w14:paraId="1E15DD50"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Population</w:t>
            </w:r>
          </w:p>
        </w:tc>
        <w:tc>
          <w:tcPr>
            <w:tcW w:w="233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14:paraId="47D7FDE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 </w:t>
            </w:r>
          </w:p>
          <w:p w14:paraId="4433AD4E"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Sample</w:t>
            </w:r>
          </w:p>
        </w:tc>
        <w:tc>
          <w:tcPr>
            <w:tcW w:w="233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14:paraId="0D8C59E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 </w:t>
            </w:r>
          </w:p>
          <w:p w14:paraId="5C61170E"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Population Estimate</w:t>
            </w:r>
          </w:p>
        </w:tc>
      </w:tr>
      <w:tr w:rsidR="007A5850" w14:paraId="38F770A2" w14:textId="77777777">
        <w:trPr>
          <w:jc w:val="center"/>
        </w:trPr>
        <w:tc>
          <w:tcPr>
            <w:tcW w:w="232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8867A5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Sum of Squares</w:t>
            </w:r>
          </w:p>
        </w:tc>
        <w:tc>
          <w:tcPr>
            <w:tcW w:w="235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A100FAF" w14:textId="77777777" w:rsidR="007A5850" w:rsidRDefault="007A5850">
            <w:pPr>
              <w:pBdr>
                <w:top w:val="nil"/>
                <w:left w:val="nil"/>
                <w:bottom w:val="nil"/>
                <w:right w:val="nil"/>
                <w:between w:val="nil"/>
              </w:pBdr>
              <w:jc w:val="center"/>
              <w:rPr>
                <w:rFonts w:ascii="Arial" w:eastAsia="Arial" w:hAnsi="Arial" w:cs="Arial"/>
                <w:sz w:val="20"/>
                <w:szCs w:val="20"/>
              </w:rPr>
            </w:pPr>
            <m:oMathPara>
              <m:oMath>
                <m:r>
                  <w:rPr>
                    <w:rFonts w:ascii="Cambria" w:eastAsia="Cambria" w:hAnsi="Cambria" w:cs="Cambria"/>
                    <w:sz w:val="20"/>
                    <w:szCs w:val="20"/>
                  </w:rPr>
                  <m:t>SS=</m:t>
                </m:r>
                <m:nary>
                  <m:naryPr>
                    <m:chr m:val="∑"/>
                    <m:ctrlPr>
                      <w:rPr>
                        <w:rFonts w:ascii="Cambria" w:eastAsia="Cambria" w:hAnsi="Cambria" w:cs="Cambria"/>
                        <w:sz w:val="20"/>
                        <w:szCs w:val="20"/>
                      </w:rPr>
                    </m:ctrlPr>
                  </m:naryPr>
                  <m:sub/>
                  <m:sup/>
                  <m:e/>
                </m:nary>
                <m:sSup>
                  <m:sSupPr>
                    <m:ctrlPr>
                      <w:rPr>
                        <w:rFonts w:ascii="Cambria" w:eastAsia="Cambria" w:hAnsi="Cambria" w:cs="Cambria"/>
                        <w:sz w:val="20"/>
                        <w:szCs w:val="20"/>
                      </w:rPr>
                    </m:ctrlPr>
                  </m:sSupPr>
                  <m:e>
                    <m:r>
                      <w:rPr>
                        <w:rFonts w:ascii="Cambria Math" w:hAnsi="Cambria Math"/>
                      </w:rPr>
                      <m:t>(</m:t>
                    </m:r>
                    <m:r>
                      <w:rPr>
                        <w:rFonts w:ascii="Cambria" w:eastAsia="Cambria" w:hAnsi="Cambria" w:cs="Cambria"/>
                        <w:sz w:val="20"/>
                        <w:szCs w:val="20"/>
                      </w:rPr>
                      <m:t>X-μ</m:t>
                    </m:r>
                    <m:r>
                      <w:rPr>
                        <w:rFonts w:ascii="Cambria Math" w:hAnsi="Cambria Math"/>
                      </w:rPr>
                      <m:t>)</m:t>
                    </m:r>
                  </m:e>
                  <m:sup>
                    <m:r>
                      <w:rPr>
                        <w:rFonts w:ascii="Cambria" w:eastAsia="Cambria" w:hAnsi="Cambria" w:cs="Cambria"/>
                        <w:sz w:val="20"/>
                        <w:szCs w:val="20"/>
                      </w:rPr>
                      <m:t>2</m:t>
                    </m:r>
                  </m:sup>
                </m:sSup>
              </m:oMath>
            </m:oMathPara>
          </w:p>
        </w:tc>
        <w:tc>
          <w:tcPr>
            <w:tcW w:w="233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5366944" w14:textId="77777777" w:rsidR="007A5850" w:rsidRDefault="007A5850">
            <w:pPr>
              <w:pBdr>
                <w:top w:val="nil"/>
                <w:left w:val="nil"/>
                <w:bottom w:val="nil"/>
                <w:right w:val="nil"/>
                <w:between w:val="nil"/>
              </w:pBdr>
              <w:jc w:val="center"/>
              <w:rPr>
                <w:rFonts w:ascii="Arial" w:eastAsia="Arial" w:hAnsi="Arial" w:cs="Arial"/>
                <w:sz w:val="20"/>
                <w:szCs w:val="20"/>
              </w:rPr>
            </w:pPr>
            <m:oMathPara>
              <m:oMath>
                <m:r>
                  <w:rPr>
                    <w:rFonts w:ascii="Cambria" w:eastAsia="Cambria" w:hAnsi="Cambria" w:cs="Cambria"/>
                    <w:sz w:val="20"/>
                    <w:szCs w:val="20"/>
                  </w:rPr>
                  <m:t>SS=</m:t>
                </m:r>
                <m:nary>
                  <m:naryPr>
                    <m:chr m:val="∑"/>
                    <m:ctrlPr>
                      <w:rPr>
                        <w:rFonts w:ascii="Cambria" w:eastAsia="Cambria" w:hAnsi="Cambria" w:cs="Cambria"/>
                        <w:sz w:val="20"/>
                        <w:szCs w:val="20"/>
                      </w:rPr>
                    </m:ctrlPr>
                  </m:naryPr>
                  <m:sub/>
                  <m:sup/>
                  <m:e/>
                </m:nary>
                <m:sSup>
                  <m:sSupPr>
                    <m:ctrlPr>
                      <w:rPr>
                        <w:rFonts w:ascii="Cambria" w:eastAsia="Cambria" w:hAnsi="Cambria" w:cs="Cambria"/>
                        <w:sz w:val="20"/>
                        <w:szCs w:val="20"/>
                      </w:rPr>
                    </m:ctrlPr>
                  </m:sSupPr>
                  <m:e>
                    <m:r>
                      <w:rPr>
                        <w:rFonts w:ascii="Cambria Math" w:hAnsi="Cambria Math"/>
                      </w:rPr>
                      <m:t>(</m:t>
                    </m:r>
                    <m:r>
                      <w:rPr>
                        <w:rFonts w:ascii="Cambria" w:eastAsia="Cambria" w:hAnsi="Cambria" w:cs="Cambria"/>
                        <w:sz w:val="20"/>
                        <w:szCs w:val="20"/>
                      </w:rPr>
                      <m:t>X-</m:t>
                    </m:r>
                    <m:bar>
                      <m:barPr>
                        <m:ctrlPr>
                          <w:rPr>
                            <w:rFonts w:ascii="Cambria" w:eastAsia="Cambria" w:hAnsi="Cambria" w:cs="Cambria"/>
                            <w:sz w:val="20"/>
                            <w:szCs w:val="20"/>
                          </w:rPr>
                        </m:ctrlPr>
                      </m:barPr>
                      <m:e>
                        <m:r>
                          <w:rPr>
                            <w:rFonts w:ascii="Cambria" w:eastAsia="Cambria" w:hAnsi="Cambria" w:cs="Cambria"/>
                            <w:sz w:val="20"/>
                            <w:szCs w:val="20"/>
                          </w:rPr>
                          <m:t>X</m:t>
                        </m:r>
                      </m:e>
                    </m:bar>
                    <m:r>
                      <w:rPr>
                        <w:rFonts w:ascii="Cambria Math" w:hAnsi="Cambria Math"/>
                      </w:rPr>
                      <m:t>)</m:t>
                    </m:r>
                  </m:e>
                  <m:sup>
                    <m:r>
                      <w:rPr>
                        <w:rFonts w:ascii="Cambria" w:eastAsia="Cambria" w:hAnsi="Cambria" w:cs="Cambria"/>
                        <w:sz w:val="20"/>
                        <w:szCs w:val="20"/>
                      </w:rPr>
                      <m:t>2</m:t>
                    </m:r>
                  </m:sup>
                </m:sSup>
              </m:oMath>
            </m:oMathPara>
          </w:p>
        </w:tc>
        <w:tc>
          <w:tcPr>
            <w:tcW w:w="233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371347D" w14:textId="77777777" w:rsidR="007A5850" w:rsidRDefault="007A5850">
            <w:pPr>
              <w:pBdr>
                <w:top w:val="nil"/>
                <w:left w:val="nil"/>
                <w:bottom w:val="nil"/>
                <w:right w:val="nil"/>
                <w:between w:val="nil"/>
              </w:pBdr>
              <w:jc w:val="center"/>
              <w:rPr>
                <w:rFonts w:ascii="Arial" w:eastAsia="Arial" w:hAnsi="Arial" w:cs="Arial"/>
                <w:sz w:val="20"/>
                <w:szCs w:val="20"/>
              </w:rPr>
            </w:pPr>
            <m:oMathPara>
              <m:oMath>
                <m:r>
                  <w:rPr>
                    <w:rFonts w:ascii="Cambria" w:eastAsia="Cambria" w:hAnsi="Cambria" w:cs="Cambria"/>
                    <w:sz w:val="20"/>
                    <w:szCs w:val="20"/>
                  </w:rPr>
                  <m:t>SS=</m:t>
                </m:r>
                <m:nary>
                  <m:naryPr>
                    <m:chr m:val="∑"/>
                    <m:ctrlPr>
                      <w:rPr>
                        <w:rFonts w:ascii="Cambria" w:eastAsia="Cambria" w:hAnsi="Cambria" w:cs="Cambria"/>
                        <w:sz w:val="20"/>
                        <w:szCs w:val="20"/>
                      </w:rPr>
                    </m:ctrlPr>
                  </m:naryPr>
                  <m:sub/>
                  <m:sup/>
                  <m:e/>
                </m:nary>
                <m:sSup>
                  <m:sSupPr>
                    <m:ctrlPr>
                      <w:rPr>
                        <w:rFonts w:ascii="Cambria" w:eastAsia="Cambria" w:hAnsi="Cambria" w:cs="Cambria"/>
                        <w:sz w:val="20"/>
                        <w:szCs w:val="20"/>
                      </w:rPr>
                    </m:ctrlPr>
                  </m:sSupPr>
                  <m:e>
                    <m:r>
                      <w:rPr>
                        <w:rFonts w:ascii="Cambria Math" w:hAnsi="Cambria Math"/>
                      </w:rPr>
                      <m:t>(</m:t>
                    </m:r>
                    <m:r>
                      <w:rPr>
                        <w:rFonts w:ascii="Cambria" w:eastAsia="Cambria" w:hAnsi="Cambria" w:cs="Cambria"/>
                        <w:sz w:val="20"/>
                        <w:szCs w:val="20"/>
                      </w:rPr>
                      <m:t>X-</m:t>
                    </m:r>
                    <m:bar>
                      <m:barPr>
                        <m:ctrlPr>
                          <w:rPr>
                            <w:rFonts w:ascii="Cambria" w:eastAsia="Cambria" w:hAnsi="Cambria" w:cs="Cambria"/>
                            <w:sz w:val="20"/>
                            <w:szCs w:val="20"/>
                          </w:rPr>
                        </m:ctrlPr>
                      </m:barPr>
                      <m:e>
                        <m:r>
                          <w:rPr>
                            <w:rFonts w:ascii="Cambria" w:eastAsia="Cambria" w:hAnsi="Cambria" w:cs="Cambria"/>
                            <w:sz w:val="20"/>
                            <w:szCs w:val="20"/>
                          </w:rPr>
                          <m:t>X</m:t>
                        </m:r>
                      </m:e>
                    </m:bar>
                    <m:r>
                      <w:rPr>
                        <w:rFonts w:ascii="Cambria Math" w:hAnsi="Cambria Math"/>
                      </w:rPr>
                      <m:t>)</m:t>
                    </m:r>
                  </m:e>
                  <m:sup>
                    <m:r>
                      <w:rPr>
                        <w:rFonts w:ascii="Cambria" w:eastAsia="Cambria" w:hAnsi="Cambria" w:cs="Cambria"/>
                        <w:sz w:val="20"/>
                        <w:szCs w:val="20"/>
                      </w:rPr>
                      <m:t>2</m:t>
                    </m:r>
                  </m:sup>
                </m:sSup>
              </m:oMath>
            </m:oMathPara>
          </w:p>
        </w:tc>
      </w:tr>
      <w:tr w:rsidR="007A5850" w14:paraId="1C5B39CA" w14:textId="77777777">
        <w:trPr>
          <w:trHeight w:val="2000"/>
          <w:jc w:val="center"/>
        </w:trPr>
        <w:tc>
          <w:tcPr>
            <w:tcW w:w="232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7A8CCC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Variance</w:t>
            </w:r>
          </w:p>
        </w:tc>
        <w:tc>
          <w:tcPr>
            <w:tcW w:w="235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1C56EB2" w14:textId="77777777" w:rsidR="007A5850" w:rsidRDefault="007A5850">
            <w:pPr>
              <w:pBdr>
                <w:top w:val="nil"/>
                <w:left w:val="nil"/>
                <w:bottom w:val="nil"/>
                <w:right w:val="nil"/>
                <w:between w:val="nil"/>
              </w:pBdr>
              <w:jc w:val="center"/>
              <w:rPr>
                <w:rFonts w:ascii="Arial" w:eastAsia="Arial" w:hAnsi="Arial" w:cs="Arial"/>
                <w:b/>
                <w:sz w:val="20"/>
                <w:szCs w:val="20"/>
              </w:rPr>
            </w:pPr>
            <m:oMathPara>
              <m:oMath>
                <m:sSup>
                  <m:sSupPr>
                    <m:ctrlPr>
                      <w:rPr>
                        <w:rFonts w:ascii="Cambria" w:eastAsia="Cambria" w:hAnsi="Cambria" w:cs="Cambria"/>
                        <w:sz w:val="20"/>
                        <w:szCs w:val="20"/>
                      </w:rPr>
                    </m:ctrlPr>
                  </m:sSupPr>
                  <m:e>
                    <m:r>
                      <w:rPr>
                        <w:rFonts w:ascii="Cambria" w:eastAsia="Cambria" w:hAnsi="Cambria" w:cs="Cambria"/>
                        <w:sz w:val="20"/>
                        <w:szCs w:val="20"/>
                      </w:rPr>
                      <m:t>σ</m:t>
                    </m:r>
                  </m:e>
                  <m:sup>
                    <m:r>
                      <w:rPr>
                        <w:rFonts w:ascii="Cambria" w:eastAsia="Cambria" w:hAnsi="Cambria" w:cs="Cambria"/>
                        <w:sz w:val="20"/>
                        <w:szCs w:val="20"/>
                      </w:rPr>
                      <m:t>2</m:t>
                    </m:r>
                  </m:sup>
                </m:sSup>
                <m:r>
                  <w:rPr>
                    <w:rFonts w:ascii="Cambria" w:eastAsia="Cambria" w:hAnsi="Cambria" w:cs="Cambria"/>
                    <w:sz w:val="20"/>
                    <w:szCs w:val="20"/>
                  </w:rPr>
                  <m:t>=</m:t>
                </m:r>
                <m:f>
                  <m:fPr>
                    <m:ctrlPr>
                      <w:rPr>
                        <w:rFonts w:ascii="Cambria" w:eastAsia="Cambria" w:hAnsi="Cambria" w:cs="Cambria"/>
                        <w:sz w:val="20"/>
                        <w:szCs w:val="20"/>
                      </w:rPr>
                    </m:ctrlPr>
                  </m:fPr>
                  <m:num>
                    <m:nary>
                      <m:naryPr>
                        <m:chr m:val="∑"/>
                        <m:ctrlPr>
                          <w:rPr>
                            <w:rFonts w:ascii="Cambria" w:eastAsia="Cambria" w:hAnsi="Cambria" w:cs="Cambria"/>
                            <w:sz w:val="20"/>
                            <w:szCs w:val="20"/>
                          </w:rPr>
                        </m:ctrlPr>
                      </m:naryPr>
                      <m:sub/>
                      <m:sup/>
                      <m:e/>
                    </m:nary>
                    <m:sSup>
                      <m:sSupPr>
                        <m:ctrlPr>
                          <w:rPr>
                            <w:rFonts w:ascii="Cambria" w:eastAsia="Cambria" w:hAnsi="Cambria" w:cs="Cambria"/>
                            <w:sz w:val="20"/>
                            <w:szCs w:val="20"/>
                          </w:rPr>
                        </m:ctrlPr>
                      </m:sSupPr>
                      <m:e>
                        <m:r>
                          <w:rPr>
                            <w:rFonts w:ascii="Cambria Math" w:hAnsi="Cambria Math"/>
                          </w:rPr>
                          <m:t>(</m:t>
                        </m:r>
                        <m:r>
                          <w:rPr>
                            <w:rFonts w:ascii="Cambria" w:eastAsia="Cambria" w:hAnsi="Cambria" w:cs="Cambria"/>
                            <w:sz w:val="20"/>
                            <w:szCs w:val="20"/>
                          </w:rPr>
                          <m:t>X-μ</m:t>
                        </m:r>
                        <m:r>
                          <w:rPr>
                            <w:rFonts w:ascii="Cambria Math" w:hAnsi="Cambria Math"/>
                          </w:rPr>
                          <m:t>)</m:t>
                        </m:r>
                      </m:e>
                      <m:sup>
                        <m:r>
                          <w:rPr>
                            <w:rFonts w:ascii="Cambria" w:eastAsia="Cambria" w:hAnsi="Cambria" w:cs="Cambria"/>
                            <w:sz w:val="20"/>
                            <w:szCs w:val="20"/>
                          </w:rPr>
                          <m:t>2</m:t>
                        </m:r>
                      </m:sup>
                    </m:sSup>
                  </m:num>
                  <m:den>
                    <m:r>
                      <w:rPr>
                        <w:rFonts w:ascii="Cambria" w:eastAsia="Cambria" w:hAnsi="Cambria" w:cs="Cambria"/>
                        <w:sz w:val="20"/>
                        <w:szCs w:val="20"/>
                      </w:rPr>
                      <m:t>N</m:t>
                    </m:r>
                  </m:den>
                </m:f>
              </m:oMath>
            </m:oMathPara>
          </w:p>
          <w:p w14:paraId="3E349288" w14:textId="77777777" w:rsidR="007A5850" w:rsidRDefault="007A5850">
            <w:pPr>
              <w:pBdr>
                <w:top w:val="nil"/>
                <w:left w:val="nil"/>
                <w:bottom w:val="nil"/>
                <w:right w:val="nil"/>
                <w:between w:val="nil"/>
              </w:pBdr>
              <w:jc w:val="center"/>
              <w:rPr>
                <w:rFonts w:ascii="Arial" w:eastAsia="Arial" w:hAnsi="Arial" w:cs="Arial"/>
                <w:b/>
                <w:sz w:val="20"/>
                <w:szCs w:val="20"/>
              </w:rPr>
            </w:pPr>
          </w:p>
          <w:p w14:paraId="01E64C9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--or--</w:t>
            </w:r>
          </w:p>
          <w:p w14:paraId="7B1506E2" w14:textId="77777777" w:rsidR="007A5850" w:rsidRDefault="007A5850">
            <w:pPr>
              <w:pBdr>
                <w:top w:val="nil"/>
                <w:left w:val="nil"/>
                <w:bottom w:val="nil"/>
                <w:right w:val="nil"/>
                <w:between w:val="nil"/>
              </w:pBdr>
              <w:jc w:val="center"/>
              <w:rPr>
                <w:rFonts w:ascii="Arial" w:eastAsia="Arial" w:hAnsi="Arial" w:cs="Arial"/>
                <w:sz w:val="20"/>
                <w:szCs w:val="20"/>
              </w:rPr>
            </w:pPr>
          </w:p>
          <w:p w14:paraId="70B5F7A0"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p>
                  <m:sSupPr>
                    <m:ctrlPr>
                      <w:rPr>
                        <w:rFonts w:ascii="Cambria" w:eastAsia="Cambria" w:hAnsi="Cambria" w:cs="Cambria"/>
                        <w:sz w:val="20"/>
                        <w:szCs w:val="20"/>
                      </w:rPr>
                    </m:ctrlPr>
                  </m:sSupPr>
                  <m:e>
                    <m:r>
                      <w:rPr>
                        <w:rFonts w:ascii="Cambria" w:eastAsia="Cambria" w:hAnsi="Cambria" w:cs="Cambria"/>
                        <w:sz w:val="20"/>
                        <w:szCs w:val="20"/>
                      </w:rPr>
                      <m:t>σ</m:t>
                    </m:r>
                  </m:e>
                  <m:sup>
                    <m:r>
                      <w:rPr>
                        <w:rFonts w:ascii="Cambria" w:eastAsia="Cambria" w:hAnsi="Cambria" w:cs="Cambria"/>
                        <w:sz w:val="20"/>
                        <w:szCs w:val="20"/>
                      </w:rPr>
                      <m:t>2</m:t>
                    </m:r>
                  </m:sup>
                </m:sSup>
                <m:r>
                  <w:rPr>
                    <w:rFonts w:ascii="Cambria" w:eastAsia="Cambria" w:hAnsi="Cambria" w:cs="Cambria"/>
                    <w:sz w:val="20"/>
                    <w:szCs w:val="20"/>
                  </w:rPr>
                  <m:t>=</m:t>
                </m:r>
                <m:f>
                  <m:fPr>
                    <m:ctrlPr>
                      <w:rPr>
                        <w:rFonts w:ascii="Cambria" w:eastAsia="Cambria" w:hAnsi="Cambria" w:cs="Cambria"/>
                        <w:sz w:val="20"/>
                        <w:szCs w:val="20"/>
                      </w:rPr>
                    </m:ctrlPr>
                  </m:fPr>
                  <m:num>
                    <m:r>
                      <w:rPr>
                        <w:rFonts w:ascii="Cambria" w:eastAsia="Cambria" w:hAnsi="Cambria" w:cs="Cambria"/>
                        <w:sz w:val="20"/>
                        <w:szCs w:val="20"/>
                      </w:rPr>
                      <m:t>SS</m:t>
                    </m:r>
                  </m:num>
                  <m:den>
                    <m:r>
                      <w:rPr>
                        <w:rFonts w:ascii="Cambria" w:eastAsia="Cambria" w:hAnsi="Cambria" w:cs="Cambria"/>
                        <w:sz w:val="20"/>
                        <w:szCs w:val="20"/>
                      </w:rPr>
                      <m:t>N</m:t>
                    </m:r>
                  </m:den>
                </m:f>
              </m:oMath>
            </m:oMathPara>
          </w:p>
        </w:tc>
        <w:tc>
          <w:tcPr>
            <w:tcW w:w="233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FE998B5" w14:textId="77777777" w:rsidR="007A5850" w:rsidRDefault="007A5850">
            <w:pPr>
              <w:pBdr>
                <w:top w:val="nil"/>
                <w:left w:val="nil"/>
                <w:bottom w:val="nil"/>
                <w:right w:val="nil"/>
                <w:between w:val="nil"/>
              </w:pBdr>
              <w:jc w:val="center"/>
              <w:rPr>
                <w:rFonts w:ascii="Arial" w:eastAsia="Arial" w:hAnsi="Arial" w:cs="Arial"/>
                <w:b/>
                <w:sz w:val="20"/>
                <w:szCs w:val="20"/>
              </w:rPr>
            </w:pPr>
            <m:oMathPara>
              <m:oMath>
                <m:sSup>
                  <m:sSupPr>
                    <m:ctrlPr>
                      <w:rPr>
                        <w:rFonts w:ascii="Cambria" w:eastAsia="Cambria" w:hAnsi="Cambria" w:cs="Cambria"/>
                        <w:sz w:val="20"/>
                        <w:szCs w:val="20"/>
                      </w:rPr>
                    </m:ctrlPr>
                  </m:sSupPr>
                  <m:e>
                    <m:r>
                      <w:rPr>
                        <w:rFonts w:ascii="Cambria" w:eastAsia="Cambria" w:hAnsi="Cambria" w:cs="Cambria"/>
                        <w:sz w:val="20"/>
                        <w:szCs w:val="20"/>
                      </w:rPr>
                      <m:t>s</m:t>
                    </m:r>
                  </m:e>
                  <m:sup>
                    <m:r>
                      <w:rPr>
                        <w:rFonts w:ascii="Cambria" w:eastAsia="Cambria" w:hAnsi="Cambria" w:cs="Cambria"/>
                        <w:sz w:val="20"/>
                        <w:szCs w:val="20"/>
                      </w:rPr>
                      <m:t>2</m:t>
                    </m:r>
                  </m:sup>
                </m:sSup>
                <m:r>
                  <w:rPr>
                    <w:rFonts w:ascii="Cambria" w:eastAsia="Cambria" w:hAnsi="Cambria" w:cs="Cambria"/>
                    <w:sz w:val="20"/>
                    <w:szCs w:val="20"/>
                  </w:rPr>
                  <m:t>=</m:t>
                </m:r>
                <m:f>
                  <m:fPr>
                    <m:ctrlPr>
                      <w:rPr>
                        <w:rFonts w:ascii="Cambria" w:eastAsia="Cambria" w:hAnsi="Cambria" w:cs="Cambria"/>
                        <w:sz w:val="20"/>
                        <w:szCs w:val="20"/>
                      </w:rPr>
                    </m:ctrlPr>
                  </m:fPr>
                  <m:num>
                    <m:nary>
                      <m:naryPr>
                        <m:chr m:val="∑"/>
                        <m:ctrlPr>
                          <w:rPr>
                            <w:rFonts w:ascii="Cambria" w:eastAsia="Cambria" w:hAnsi="Cambria" w:cs="Cambria"/>
                            <w:sz w:val="20"/>
                            <w:szCs w:val="20"/>
                          </w:rPr>
                        </m:ctrlPr>
                      </m:naryPr>
                      <m:sub/>
                      <m:sup/>
                      <m:e/>
                    </m:nary>
                    <m:sSup>
                      <m:sSupPr>
                        <m:ctrlPr>
                          <w:rPr>
                            <w:rFonts w:ascii="Cambria" w:eastAsia="Cambria" w:hAnsi="Cambria" w:cs="Cambria"/>
                            <w:sz w:val="20"/>
                            <w:szCs w:val="20"/>
                          </w:rPr>
                        </m:ctrlPr>
                      </m:sSupPr>
                      <m:e>
                        <m:r>
                          <w:rPr>
                            <w:rFonts w:ascii="Cambria Math" w:hAnsi="Cambria Math"/>
                          </w:rPr>
                          <m:t>(</m:t>
                        </m:r>
                        <m:r>
                          <w:rPr>
                            <w:rFonts w:ascii="Cambria" w:eastAsia="Cambria" w:hAnsi="Cambria" w:cs="Cambria"/>
                            <w:sz w:val="20"/>
                            <w:szCs w:val="20"/>
                          </w:rPr>
                          <m:t>X-</m:t>
                        </m:r>
                        <m:bar>
                          <m:barPr>
                            <m:ctrlPr>
                              <w:rPr>
                                <w:rFonts w:ascii="Cambria" w:eastAsia="Cambria" w:hAnsi="Cambria" w:cs="Cambria"/>
                                <w:sz w:val="20"/>
                                <w:szCs w:val="20"/>
                              </w:rPr>
                            </m:ctrlPr>
                          </m:barPr>
                          <m:e>
                            <m:r>
                              <w:rPr>
                                <w:rFonts w:ascii="Cambria" w:eastAsia="Cambria" w:hAnsi="Cambria" w:cs="Cambria"/>
                                <w:sz w:val="20"/>
                                <w:szCs w:val="20"/>
                              </w:rPr>
                              <m:t>X</m:t>
                            </m:r>
                          </m:e>
                        </m:bar>
                        <m:r>
                          <w:rPr>
                            <w:rFonts w:ascii="Cambria Math" w:hAnsi="Cambria Math"/>
                          </w:rPr>
                          <m:t>)</m:t>
                        </m:r>
                      </m:e>
                      <m:sup>
                        <m:r>
                          <w:rPr>
                            <w:rFonts w:ascii="Cambria" w:eastAsia="Cambria" w:hAnsi="Cambria" w:cs="Cambria"/>
                            <w:sz w:val="20"/>
                            <w:szCs w:val="20"/>
                          </w:rPr>
                          <m:t>2</m:t>
                        </m:r>
                      </m:sup>
                    </m:sSup>
                  </m:num>
                  <m:den>
                    <m:r>
                      <w:rPr>
                        <w:rFonts w:ascii="Cambria" w:eastAsia="Cambria" w:hAnsi="Cambria" w:cs="Cambria"/>
                        <w:sz w:val="20"/>
                        <w:szCs w:val="20"/>
                      </w:rPr>
                      <m:t>n</m:t>
                    </m:r>
                  </m:den>
                </m:f>
              </m:oMath>
            </m:oMathPara>
          </w:p>
          <w:p w14:paraId="0F941AAB" w14:textId="77777777" w:rsidR="007A5850" w:rsidRDefault="007A5850">
            <w:pPr>
              <w:pBdr>
                <w:top w:val="nil"/>
                <w:left w:val="nil"/>
                <w:bottom w:val="nil"/>
                <w:right w:val="nil"/>
                <w:between w:val="nil"/>
              </w:pBdr>
              <w:jc w:val="center"/>
              <w:rPr>
                <w:rFonts w:ascii="Arial" w:eastAsia="Arial" w:hAnsi="Arial" w:cs="Arial"/>
                <w:b/>
                <w:sz w:val="20"/>
                <w:szCs w:val="20"/>
              </w:rPr>
            </w:pPr>
          </w:p>
          <w:p w14:paraId="3FCFCD7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--or--</w:t>
            </w:r>
          </w:p>
          <w:p w14:paraId="220A22AD" w14:textId="77777777" w:rsidR="007A5850" w:rsidRDefault="007A5850">
            <w:pPr>
              <w:pBdr>
                <w:top w:val="nil"/>
                <w:left w:val="nil"/>
                <w:bottom w:val="nil"/>
                <w:right w:val="nil"/>
                <w:between w:val="nil"/>
              </w:pBdr>
              <w:jc w:val="center"/>
              <w:rPr>
                <w:rFonts w:ascii="Arial" w:eastAsia="Arial" w:hAnsi="Arial" w:cs="Arial"/>
                <w:b/>
                <w:sz w:val="20"/>
                <w:szCs w:val="20"/>
              </w:rPr>
            </w:pPr>
          </w:p>
          <w:p w14:paraId="79E11585"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p>
                  <m:sSupPr>
                    <m:ctrlPr>
                      <w:rPr>
                        <w:rFonts w:ascii="Cambria" w:eastAsia="Cambria" w:hAnsi="Cambria" w:cs="Cambria"/>
                        <w:sz w:val="20"/>
                        <w:szCs w:val="20"/>
                      </w:rPr>
                    </m:ctrlPr>
                  </m:sSupPr>
                  <m:e>
                    <m:r>
                      <w:rPr>
                        <w:rFonts w:ascii="Cambria" w:eastAsia="Cambria" w:hAnsi="Cambria" w:cs="Cambria"/>
                        <w:sz w:val="20"/>
                        <w:szCs w:val="20"/>
                      </w:rPr>
                      <m:t>s</m:t>
                    </m:r>
                  </m:e>
                  <m:sup>
                    <m:r>
                      <w:rPr>
                        <w:rFonts w:ascii="Cambria" w:eastAsia="Cambria" w:hAnsi="Cambria" w:cs="Cambria"/>
                        <w:sz w:val="20"/>
                        <w:szCs w:val="20"/>
                      </w:rPr>
                      <m:t>2</m:t>
                    </m:r>
                  </m:sup>
                </m:sSup>
                <m:r>
                  <w:rPr>
                    <w:rFonts w:ascii="Cambria" w:eastAsia="Cambria" w:hAnsi="Cambria" w:cs="Cambria"/>
                    <w:sz w:val="20"/>
                    <w:szCs w:val="20"/>
                  </w:rPr>
                  <m:t>=</m:t>
                </m:r>
                <m:f>
                  <m:fPr>
                    <m:ctrlPr>
                      <w:rPr>
                        <w:rFonts w:ascii="Cambria" w:eastAsia="Cambria" w:hAnsi="Cambria" w:cs="Cambria"/>
                        <w:sz w:val="20"/>
                        <w:szCs w:val="20"/>
                      </w:rPr>
                    </m:ctrlPr>
                  </m:fPr>
                  <m:num>
                    <m:r>
                      <w:rPr>
                        <w:rFonts w:ascii="Cambria" w:eastAsia="Cambria" w:hAnsi="Cambria" w:cs="Cambria"/>
                        <w:sz w:val="20"/>
                        <w:szCs w:val="20"/>
                      </w:rPr>
                      <m:t>SS</m:t>
                    </m:r>
                  </m:num>
                  <m:den>
                    <m:r>
                      <w:rPr>
                        <w:rFonts w:ascii="Cambria" w:eastAsia="Cambria" w:hAnsi="Cambria" w:cs="Cambria"/>
                        <w:sz w:val="20"/>
                        <w:szCs w:val="20"/>
                      </w:rPr>
                      <m:t>n</m:t>
                    </m:r>
                  </m:den>
                </m:f>
              </m:oMath>
            </m:oMathPara>
          </w:p>
        </w:tc>
        <w:tc>
          <w:tcPr>
            <w:tcW w:w="233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B0384E1" w14:textId="77777777" w:rsidR="007A5850" w:rsidRDefault="007A5850">
            <w:pPr>
              <w:pBdr>
                <w:top w:val="nil"/>
                <w:left w:val="nil"/>
                <w:bottom w:val="nil"/>
                <w:right w:val="nil"/>
                <w:between w:val="nil"/>
              </w:pBdr>
              <w:jc w:val="center"/>
              <w:rPr>
                <w:rFonts w:ascii="Arial" w:eastAsia="Arial" w:hAnsi="Arial" w:cs="Arial"/>
                <w:b/>
                <w:sz w:val="20"/>
                <w:szCs w:val="20"/>
              </w:rPr>
            </w:pPr>
            <m:oMathPara>
              <m:oMath>
                <m:sSup>
                  <m:sSupPr>
                    <m:ctrlPr>
                      <w:rPr>
                        <w:rFonts w:ascii="Cambria" w:eastAsia="Cambria" w:hAnsi="Cambria" w:cs="Cambria"/>
                        <w:sz w:val="20"/>
                        <w:szCs w:val="20"/>
                      </w:rPr>
                    </m:ctrlPr>
                  </m:sSupPr>
                  <m:e>
                    <m:acc>
                      <m:accPr>
                        <m:ctrlPr>
                          <w:rPr>
                            <w:rFonts w:ascii="Cambria" w:eastAsia="Cambria" w:hAnsi="Cambria" w:cs="Cambria"/>
                            <w:sz w:val="20"/>
                            <w:szCs w:val="20"/>
                          </w:rPr>
                        </m:ctrlPr>
                      </m:accPr>
                      <m:e>
                        <m:r>
                          <w:rPr>
                            <w:rFonts w:ascii="Cambria" w:eastAsia="Cambria" w:hAnsi="Cambria" w:cs="Cambria"/>
                            <w:sz w:val="20"/>
                            <w:szCs w:val="20"/>
                          </w:rPr>
                          <m:t>s</m:t>
                        </m:r>
                      </m:e>
                    </m:acc>
                  </m:e>
                  <m:sup>
                    <m:r>
                      <w:rPr>
                        <w:rFonts w:ascii="Cambria" w:eastAsia="Cambria" w:hAnsi="Cambria" w:cs="Cambria"/>
                        <w:sz w:val="20"/>
                        <w:szCs w:val="20"/>
                      </w:rPr>
                      <m:t>2</m:t>
                    </m:r>
                  </m:sup>
                </m:sSup>
                <m:r>
                  <w:rPr>
                    <w:rFonts w:ascii="Cambria" w:eastAsia="Cambria" w:hAnsi="Cambria" w:cs="Cambria"/>
                    <w:sz w:val="20"/>
                    <w:szCs w:val="20"/>
                  </w:rPr>
                  <m:t>=</m:t>
                </m:r>
                <m:f>
                  <m:fPr>
                    <m:ctrlPr>
                      <w:rPr>
                        <w:rFonts w:ascii="Cambria" w:eastAsia="Cambria" w:hAnsi="Cambria" w:cs="Cambria"/>
                        <w:sz w:val="20"/>
                        <w:szCs w:val="20"/>
                      </w:rPr>
                    </m:ctrlPr>
                  </m:fPr>
                  <m:num>
                    <m:nary>
                      <m:naryPr>
                        <m:chr m:val="∑"/>
                        <m:ctrlPr>
                          <w:rPr>
                            <w:rFonts w:ascii="Cambria" w:eastAsia="Cambria" w:hAnsi="Cambria" w:cs="Cambria"/>
                            <w:sz w:val="20"/>
                            <w:szCs w:val="20"/>
                          </w:rPr>
                        </m:ctrlPr>
                      </m:naryPr>
                      <m:sub/>
                      <m:sup/>
                      <m:e/>
                    </m:nary>
                    <m:sSup>
                      <m:sSupPr>
                        <m:ctrlPr>
                          <w:rPr>
                            <w:rFonts w:ascii="Cambria" w:eastAsia="Cambria" w:hAnsi="Cambria" w:cs="Cambria"/>
                            <w:sz w:val="20"/>
                            <w:szCs w:val="20"/>
                          </w:rPr>
                        </m:ctrlPr>
                      </m:sSupPr>
                      <m:e>
                        <m:r>
                          <w:rPr>
                            <w:rFonts w:ascii="Cambria Math" w:hAnsi="Cambria Math"/>
                          </w:rPr>
                          <m:t>(</m:t>
                        </m:r>
                        <m:r>
                          <w:rPr>
                            <w:rFonts w:ascii="Cambria" w:eastAsia="Cambria" w:hAnsi="Cambria" w:cs="Cambria"/>
                            <w:sz w:val="20"/>
                            <w:szCs w:val="20"/>
                          </w:rPr>
                          <m:t>X-</m:t>
                        </m:r>
                        <m:bar>
                          <m:barPr>
                            <m:ctrlPr>
                              <w:rPr>
                                <w:rFonts w:ascii="Cambria" w:eastAsia="Cambria" w:hAnsi="Cambria" w:cs="Cambria"/>
                                <w:sz w:val="20"/>
                                <w:szCs w:val="20"/>
                              </w:rPr>
                            </m:ctrlPr>
                          </m:barPr>
                          <m:e>
                            <m:r>
                              <w:rPr>
                                <w:rFonts w:ascii="Cambria" w:eastAsia="Cambria" w:hAnsi="Cambria" w:cs="Cambria"/>
                                <w:sz w:val="20"/>
                                <w:szCs w:val="20"/>
                              </w:rPr>
                              <m:t>X</m:t>
                            </m:r>
                          </m:e>
                        </m:bar>
                        <m:r>
                          <w:rPr>
                            <w:rFonts w:ascii="Cambria Math" w:hAnsi="Cambria Math"/>
                          </w:rPr>
                          <m:t>)</m:t>
                        </m:r>
                      </m:e>
                      <m:sup>
                        <m:r>
                          <w:rPr>
                            <w:rFonts w:ascii="Cambria" w:eastAsia="Cambria" w:hAnsi="Cambria" w:cs="Cambria"/>
                            <w:sz w:val="20"/>
                            <w:szCs w:val="20"/>
                          </w:rPr>
                          <m:t>2</m:t>
                        </m:r>
                      </m:sup>
                    </m:sSup>
                  </m:num>
                  <m:den>
                    <m:r>
                      <w:rPr>
                        <w:rFonts w:ascii="Cambria" w:eastAsia="Cambria" w:hAnsi="Cambria" w:cs="Cambria"/>
                        <w:sz w:val="20"/>
                        <w:szCs w:val="20"/>
                      </w:rPr>
                      <m:t>n-1</m:t>
                    </m:r>
                  </m:den>
                </m:f>
              </m:oMath>
            </m:oMathPara>
          </w:p>
          <w:p w14:paraId="610D856D" w14:textId="77777777" w:rsidR="007A5850" w:rsidRDefault="007A5850">
            <w:pPr>
              <w:pBdr>
                <w:top w:val="nil"/>
                <w:left w:val="nil"/>
                <w:bottom w:val="nil"/>
                <w:right w:val="nil"/>
                <w:between w:val="nil"/>
              </w:pBdr>
              <w:jc w:val="center"/>
              <w:rPr>
                <w:rFonts w:ascii="Arial" w:eastAsia="Arial" w:hAnsi="Arial" w:cs="Arial"/>
                <w:sz w:val="20"/>
                <w:szCs w:val="20"/>
              </w:rPr>
            </w:pPr>
          </w:p>
          <w:p w14:paraId="5EC490B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--or--</w:t>
            </w:r>
          </w:p>
          <w:p w14:paraId="35EFDE4C" w14:textId="77777777" w:rsidR="007A5850" w:rsidRDefault="007A5850">
            <w:pPr>
              <w:pBdr>
                <w:top w:val="nil"/>
                <w:left w:val="nil"/>
                <w:bottom w:val="nil"/>
                <w:right w:val="nil"/>
                <w:between w:val="nil"/>
              </w:pBdr>
              <w:jc w:val="center"/>
              <w:rPr>
                <w:rFonts w:ascii="Arial" w:eastAsia="Arial" w:hAnsi="Arial" w:cs="Arial"/>
                <w:b/>
                <w:sz w:val="20"/>
                <w:szCs w:val="20"/>
              </w:rPr>
            </w:pPr>
          </w:p>
          <w:p w14:paraId="4E2FD716"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p>
                  <m:sSupPr>
                    <m:ctrlPr>
                      <w:rPr>
                        <w:rFonts w:ascii="Cambria" w:eastAsia="Cambria" w:hAnsi="Cambria" w:cs="Cambria"/>
                        <w:sz w:val="20"/>
                        <w:szCs w:val="20"/>
                      </w:rPr>
                    </m:ctrlPr>
                  </m:sSupPr>
                  <m:e>
                    <m:acc>
                      <m:accPr>
                        <m:ctrlPr>
                          <w:rPr>
                            <w:rFonts w:ascii="Cambria" w:eastAsia="Cambria" w:hAnsi="Cambria" w:cs="Cambria"/>
                            <w:sz w:val="20"/>
                            <w:szCs w:val="20"/>
                          </w:rPr>
                        </m:ctrlPr>
                      </m:accPr>
                      <m:e>
                        <m:r>
                          <w:rPr>
                            <w:rFonts w:ascii="Cambria" w:eastAsia="Cambria" w:hAnsi="Cambria" w:cs="Cambria"/>
                            <w:sz w:val="20"/>
                            <w:szCs w:val="20"/>
                          </w:rPr>
                          <m:t>s</m:t>
                        </m:r>
                      </m:e>
                    </m:acc>
                  </m:e>
                  <m:sup>
                    <m:r>
                      <w:rPr>
                        <w:rFonts w:ascii="Cambria" w:eastAsia="Cambria" w:hAnsi="Cambria" w:cs="Cambria"/>
                        <w:sz w:val="20"/>
                        <w:szCs w:val="20"/>
                      </w:rPr>
                      <m:t>2</m:t>
                    </m:r>
                  </m:sup>
                </m:sSup>
                <m:r>
                  <w:rPr>
                    <w:rFonts w:ascii="Cambria" w:eastAsia="Cambria" w:hAnsi="Cambria" w:cs="Cambria"/>
                    <w:sz w:val="20"/>
                    <w:szCs w:val="20"/>
                  </w:rPr>
                  <m:t>=</m:t>
                </m:r>
                <m:f>
                  <m:fPr>
                    <m:ctrlPr>
                      <w:rPr>
                        <w:rFonts w:ascii="Cambria" w:eastAsia="Cambria" w:hAnsi="Cambria" w:cs="Cambria"/>
                        <w:sz w:val="20"/>
                        <w:szCs w:val="20"/>
                      </w:rPr>
                    </m:ctrlPr>
                  </m:fPr>
                  <m:num>
                    <m:r>
                      <w:rPr>
                        <w:rFonts w:ascii="Cambria" w:eastAsia="Cambria" w:hAnsi="Cambria" w:cs="Cambria"/>
                        <w:sz w:val="20"/>
                        <w:szCs w:val="20"/>
                      </w:rPr>
                      <m:t>SS</m:t>
                    </m:r>
                  </m:num>
                  <m:den>
                    <m:r>
                      <w:rPr>
                        <w:rFonts w:ascii="Cambria" w:eastAsia="Cambria" w:hAnsi="Cambria" w:cs="Cambria"/>
                        <w:sz w:val="20"/>
                        <w:szCs w:val="20"/>
                      </w:rPr>
                      <m:t>n-1</m:t>
                    </m:r>
                  </m:den>
                </m:f>
              </m:oMath>
            </m:oMathPara>
          </w:p>
        </w:tc>
      </w:tr>
      <w:tr w:rsidR="007A5850" w14:paraId="0F698F09" w14:textId="77777777">
        <w:trPr>
          <w:jc w:val="center"/>
        </w:trPr>
        <w:tc>
          <w:tcPr>
            <w:tcW w:w="232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2C4C93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Standard Deviation</w:t>
            </w:r>
          </w:p>
        </w:tc>
        <w:tc>
          <w:tcPr>
            <w:tcW w:w="235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267D365" w14:textId="77777777" w:rsidR="007A5850" w:rsidRDefault="007A5850">
            <w:pPr>
              <w:pBdr>
                <w:top w:val="nil"/>
                <w:left w:val="nil"/>
                <w:bottom w:val="nil"/>
                <w:right w:val="nil"/>
                <w:between w:val="nil"/>
              </w:pBdr>
              <w:jc w:val="center"/>
              <w:rPr>
                <w:rFonts w:ascii="Arial" w:eastAsia="Arial" w:hAnsi="Arial" w:cs="Arial"/>
                <w:b/>
                <w:sz w:val="20"/>
                <w:szCs w:val="20"/>
              </w:rPr>
            </w:pPr>
            <m:oMathPara>
              <m:oMath>
                <m:r>
                  <w:rPr>
                    <w:rFonts w:ascii="Cambria" w:eastAsia="Cambria" w:hAnsi="Cambria" w:cs="Cambria"/>
                    <w:sz w:val="20"/>
                    <w:szCs w:val="20"/>
                  </w:rPr>
                  <m:t>σ=</m:t>
                </m:r>
                <m:rad>
                  <m:radPr>
                    <m:degHide m:val="1"/>
                    <m:ctrlPr>
                      <w:rPr>
                        <w:rFonts w:ascii="Cambria" w:eastAsia="Cambria" w:hAnsi="Cambria" w:cs="Cambria"/>
                        <w:sz w:val="20"/>
                        <w:szCs w:val="20"/>
                      </w:rPr>
                    </m:ctrlPr>
                  </m:radPr>
                  <m:deg/>
                  <m:e>
                    <m:f>
                      <m:fPr>
                        <m:ctrlPr>
                          <w:rPr>
                            <w:rFonts w:ascii="Cambria" w:eastAsia="Cambria" w:hAnsi="Cambria" w:cs="Cambria"/>
                            <w:sz w:val="20"/>
                            <w:szCs w:val="20"/>
                          </w:rPr>
                        </m:ctrlPr>
                      </m:fPr>
                      <m:num>
                        <m:nary>
                          <m:naryPr>
                            <m:chr m:val="∑"/>
                            <m:ctrlPr>
                              <w:rPr>
                                <w:rFonts w:ascii="Cambria" w:eastAsia="Cambria" w:hAnsi="Cambria" w:cs="Cambria"/>
                                <w:sz w:val="20"/>
                                <w:szCs w:val="20"/>
                              </w:rPr>
                            </m:ctrlPr>
                          </m:naryPr>
                          <m:sub/>
                          <m:sup/>
                          <m:e/>
                        </m:nary>
                        <m:sSup>
                          <m:sSupPr>
                            <m:ctrlPr>
                              <w:rPr>
                                <w:rFonts w:ascii="Cambria" w:eastAsia="Cambria" w:hAnsi="Cambria" w:cs="Cambria"/>
                                <w:sz w:val="20"/>
                                <w:szCs w:val="20"/>
                              </w:rPr>
                            </m:ctrlPr>
                          </m:sSupPr>
                          <m:e>
                            <m:r>
                              <w:rPr>
                                <w:rFonts w:ascii="Cambria Math" w:hAnsi="Cambria Math"/>
                              </w:rPr>
                              <m:t>(</m:t>
                            </m:r>
                            <m:r>
                              <w:rPr>
                                <w:rFonts w:ascii="Cambria" w:eastAsia="Cambria" w:hAnsi="Cambria" w:cs="Cambria"/>
                                <w:sz w:val="20"/>
                                <w:szCs w:val="20"/>
                              </w:rPr>
                              <m:t>X-μ</m:t>
                            </m:r>
                            <m:r>
                              <w:rPr>
                                <w:rFonts w:ascii="Cambria Math" w:hAnsi="Cambria Math"/>
                              </w:rPr>
                              <m:t>)</m:t>
                            </m:r>
                          </m:e>
                          <m:sup>
                            <m:r>
                              <w:rPr>
                                <w:rFonts w:ascii="Cambria" w:eastAsia="Cambria" w:hAnsi="Cambria" w:cs="Cambria"/>
                                <w:sz w:val="20"/>
                                <w:szCs w:val="20"/>
                              </w:rPr>
                              <m:t>2</m:t>
                            </m:r>
                          </m:sup>
                        </m:sSup>
                      </m:num>
                      <m:den>
                        <m:r>
                          <w:rPr>
                            <w:rFonts w:ascii="Cambria" w:eastAsia="Cambria" w:hAnsi="Cambria" w:cs="Cambria"/>
                            <w:sz w:val="20"/>
                            <w:szCs w:val="20"/>
                          </w:rPr>
                          <m:t>N</m:t>
                        </m:r>
                      </m:den>
                    </m:f>
                  </m:e>
                </m:rad>
              </m:oMath>
            </m:oMathPara>
          </w:p>
          <w:p w14:paraId="642574C6" w14:textId="77777777" w:rsidR="007A5850" w:rsidRDefault="007A5850">
            <w:pPr>
              <w:pBdr>
                <w:top w:val="nil"/>
                <w:left w:val="nil"/>
                <w:bottom w:val="nil"/>
                <w:right w:val="nil"/>
                <w:between w:val="nil"/>
              </w:pBdr>
              <w:jc w:val="center"/>
              <w:rPr>
                <w:rFonts w:ascii="Arial" w:eastAsia="Arial" w:hAnsi="Arial" w:cs="Arial"/>
                <w:sz w:val="20"/>
                <w:szCs w:val="20"/>
              </w:rPr>
            </w:pPr>
          </w:p>
          <w:p w14:paraId="0BFDBAC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--or--</w:t>
            </w:r>
          </w:p>
          <w:p w14:paraId="1FF355E3" w14:textId="77777777" w:rsidR="007A5850" w:rsidRDefault="007A5850">
            <w:pPr>
              <w:pBdr>
                <w:top w:val="nil"/>
                <w:left w:val="nil"/>
                <w:bottom w:val="nil"/>
                <w:right w:val="nil"/>
                <w:between w:val="nil"/>
              </w:pBdr>
              <w:jc w:val="center"/>
              <w:rPr>
                <w:rFonts w:ascii="Arial" w:eastAsia="Arial" w:hAnsi="Arial" w:cs="Arial"/>
                <w:b/>
                <w:sz w:val="20"/>
                <w:szCs w:val="20"/>
              </w:rPr>
            </w:pPr>
          </w:p>
          <w:p w14:paraId="5532A707" w14:textId="77777777" w:rsidR="007A5850" w:rsidRDefault="007A5850">
            <w:pPr>
              <w:pBdr>
                <w:top w:val="nil"/>
                <w:left w:val="nil"/>
                <w:bottom w:val="nil"/>
                <w:right w:val="nil"/>
                <w:between w:val="nil"/>
              </w:pBdr>
              <w:jc w:val="center"/>
              <w:rPr>
                <w:rFonts w:ascii="Arial" w:eastAsia="Arial" w:hAnsi="Arial" w:cs="Arial"/>
                <w:b/>
                <w:sz w:val="20"/>
                <w:szCs w:val="20"/>
              </w:rPr>
            </w:pPr>
            <m:oMathPara>
              <m:oMath>
                <m:r>
                  <w:rPr>
                    <w:rFonts w:ascii="Cambria" w:eastAsia="Cambria" w:hAnsi="Cambria" w:cs="Cambria"/>
                    <w:sz w:val="20"/>
                    <w:szCs w:val="20"/>
                  </w:rPr>
                  <m:t>σ=</m:t>
                </m:r>
                <m:rad>
                  <m:radPr>
                    <m:degHide m:val="1"/>
                    <m:ctrlPr>
                      <w:rPr>
                        <w:rFonts w:ascii="Cambria" w:eastAsia="Cambria" w:hAnsi="Cambria" w:cs="Cambria"/>
                        <w:sz w:val="20"/>
                        <w:szCs w:val="20"/>
                      </w:rPr>
                    </m:ctrlPr>
                  </m:radPr>
                  <m:deg/>
                  <m:e>
                    <m:f>
                      <m:fPr>
                        <m:ctrlPr>
                          <w:rPr>
                            <w:rFonts w:ascii="Cambria" w:eastAsia="Cambria" w:hAnsi="Cambria" w:cs="Cambria"/>
                            <w:sz w:val="20"/>
                            <w:szCs w:val="20"/>
                          </w:rPr>
                        </m:ctrlPr>
                      </m:fPr>
                      <m:num>
                        <m:r>
                          <w:rPr>
                            <w:rFonts w:ascii="Cambria" w:eastAsia="Cambria" w:hAnsi="Cambria" w:cs="Cambria"/>
                            <w:sz w:val="20"/>
                            <w:szCs w:val="20"/>
                          </w:rPr>
                          <m:t>SS</m:t>
                        </m:r>
                      </m:num>
                      <m:den>
                        <m:r>
                          <w:rPr>
                            <w:rFonts w:ascii="Cambria" w:eastAsia="Cambria" w:hAnsi="Cambria" w:cs="Cambria"/>
                            <w:sz w:val="20"/>
                            <w:szCs w:val="20"/>
                          </w:rPr>
                          <m:t>N</m:t>
                        </m:r>
                      </m:den>
                    </m:f>
                  </m:e>
                </m:rad>
              </m:oMath>
            </m:oMathPara>
          </w:p>
          <w:p w14:paraId="133E8EEA" w14:textId="77777777" w:rsidR="007A5850" w:rsidRDefault="007A5850">
            <w:pPr>
              <w:pBdr>
                <w:top w:val="nil"/>
                <w:left w:val="nil"/>
                <w:bottom w:val="nil"/>
                <w:right w:val="nil"/>
                <w:between w:val="nil"/>
              </w:pBdr>
              <w:jc w:val="center"/>
              <w:rPr>
                <w:rFonts w:ascii="Arial" w:eastAsia="Arial" w:hAnsi="Arial" w:cs="Arial"/>
                <w:sz w:val="20"/>
                <w:szCs w:val="20"/>
              </w:rPr>
            </w:pPr>
          </w:p>
          <w:p w14:paraId="61FD528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--or--</w:t>
            </w:r>
          </w:p>
          <w:p w14:paraId="4E54666D" w14:textId="77777777" w:rsidR="007A5850" w:rsidRDefault="007A5850">
            <w:pPr>
              <w:pBdr>
                <w:top w:val="nil"/>
                <w:left w:val="nil"/>
                <w:bottom w:val="nil"/>
                <w:right w:val="nil"/>
                <w:between w:val="nil"/>
              </w:pBdr>
              <w:jc w:val="center"/>
              <w:rPr>
                <w:rFonts w:ascii="Arial" w:eastAsia="Arial" w:hAnsi="Arial" w:cs="Arial"/>
                <w:b/>
                <w:sz w:val="20"/>
                <w:szCs w:val="20"/>
              </w:rPr>
            </w:pPr>
          </w:p>
          <w:p w14:paraId="16EA4BD3" w14:textId="77777777" w:rsidR="007A5850" w:rsidRDefault="007A5850">
            <w:pPr>
              <w:pBdr>
                <w:top w:val="nil"/>
                <w:left w:val="nil"/>
                <w:bottom w:val="nil"/>
                <w:right w:val="nil"/>
                <w:between w:val="nil"/>
              </w:pBdr>
              <w:jc w:val="center"/>
              <w:rPr>
                <w:rFonts w:ascii="Arial" w:eastAsia="Arial" w:hAnsi="Arial" w:cs="Arial"/>
                <w:b/>
                <w:sz w:val="20"/>
                <w:szCs w:val="20"/>
              </w:rPr>
            </w:pPr>
            <m:oMathPara>
              <m:oMath>
                <m:r>
                  <w:rPr>
                    <w:rFonts w:ascii="Cambria" w:eastAsia="Cambria" w:hAnsi="Cambria" w:cs="Cambria"/>
                    <w:sz w:val="20"/>
                    <w:szCs w:val="20"/>
                  </w:rPr>
                  <m:t>σ=</m:t>
                </m:r>
                <m:rad>
                  <m:radPr>
                    <m:degHide m:val="1"/>
                    <m:ctrlPr>
                      <w:rPr>
                        <w:rFonts w:ascii="Cambria" w:eastAsia="Cambria" w:hAnsi="Cambria" w:cs="Cambria"/>
                        <w:sz w:val="20"/>
                        <w:szCs w:val="20"/>
                      </w:rPr>
                    </m:ctrlPr>
                  </m:radPr>
                  <m:deg/>
                  <m:e>
                    <m:sSup>
                      <m:sSupPr>
                        <m:ctrlPr>
                          <w:rPr>
                            <w:rFonts w:ascii="Cambria" w:eastAsia="Cambria" w:hAnsi="Cambria" w:cs="Cambria"/>
                            <w:sz w:val="20"/>
                            <w:szCs w:val="20"/>
                          </w:rPr>
                        </m:ctrlPr>
                      </m:sSupPr>
                      <m:e>
                        <m:r>
                          <w:rPr>
                            <w:rFonts w:ascii="Cambria" w:eastAsia="Cambria" w:hAnsi="Cambria" w:cs="Cambria"/>
                            <w:sz w:val="20"/>
                            <w:szCs w:val="20"/>
                          </w:rPr>
                          <m:t>σ</m:t>
                        </m:r>
                      </m:e>
                      <m:sup>
                        <m:r>
                          <w:rPr>
                            <w:rFonts w:ascii="Cambria" w:eastAsia="Cambria" w:hAnsi="Cambria" w:cs="Cambria"/>
                            <w:sz w:val="20"/>
                            <w:szCs w:val="20"/>
                          </w:rPr>
                          <m:t>2</m:t>
                        </m:r>
                      </m:sup>
                    </m:sSup>
                  </m:e>
                </m:rad>
              </m:oMath>
            </m:oMathPara>
          </w:p>
        </w:tc>
        <w:tc>
          <w:tcPr>
            <w:tcW w:w="233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56BAA88" w14:textId="77777777" w:rsidR="007A5850" w:rsidRDefault="007A5850">
            <w:pPr>
              <w:pBdr>
                <w:top w:val="nil"/>
                <w:left w:val="nil"/>
                <w:bottom w:val="nil"/>
                <w:right w:val="nil"/>
                <w:between w:val="nil"/>
              </w:pBdr>
              <w:jc w:val="center"/>
              <w:rPr>
                <w:rFonts w:ascii="Arial" w:eastAsia="Arial" w:hAnsi="Arial" w:cs="Arial"/>
                <w:b/>
                <w:sz w:val="20"/>
                <w:szCs w:val="20"/>
              </w:rPr>
            </w:pPr>
            <m:oMathPara>
              <m:oMath>
                <m:r>
                  <w:rPr>
                    <w:rFonts w:ascii="Cambria" w:eastAsia="Cambria" w:hAnsi="Cambria" w:cs="Cambria"/>
                    <w:sz w:val="20"/>
                    <w:szCs w:val="20"/>
                  </w:rPr>
                  <m:t>s=</m:t>
                </m:r>
                <m:rad>
                  <m:radPr>
                    <m:degHide m:val="1"/>
                    <m:ctrlPr>
                      <w:rPr>
                        <w:rFonts w:ascii="Cambria" w:eastAsia="Cambria" w:hAnsi="Cambria" w:cs="Cambria"/>
                        <w:sz w:val="20"/>
                        <w:szCs w:val="20"/>
                      </w:rPr>
                    </m:ctrlPr>
                  </m:radPr>
                  <m:deg/>
                  <m:e>
                    <m:f>
                      <m:fPr>
                        <m:ctrlPr>
                          <w:rPr>
                            <w:rFonts w:ascii="Cambria" w:eastAsia="Cambria" w:hAnsi="Cambria" w:cs="Cambria"/>
                            <w:sz w:val="20"/>
                            <w:szCs w:val="20"/>
                          </w:rPr>
                        </m:ctrlPr>
                      </m:fPr>
                      <m:num>
                        <m:nary>
                          <m:naryPr>
                            <m:chr m:val="∑"/>
                            <m:ctrlPr>
                              <w:rPr>
                                <w:rFonts w:ascii="Cambria" w:eastAsia="Cambria" w:hAnsi="Cambria" w:cs="Cambria"/>
                                <w:sz w:val="20"/>
                                <w:szCs w:val="20"/>
                              </w:rPr>
                            </m:ctrlPr>
                          </m:naryPr>
                          <m:sub/>
                          <m:sup/>
                          <m:e/>
                        </m:nary>
                        <m:sSup>
                          <m:sSupPr>
                            <m:ctrlPr>
                              <w:rPr>
                                <w:rFonts w:ascii="Cambria" w:eastAsia="Cambria" w:hAnsi="Cambria" w:cs="Cambria"/>
                                <w:sz w:val="20"/>
                                <w:szCs w:val="20"/>
                              </w:rPr>
                            </m:ctrlPr>
                          </m:sSupPr>
                          <m:e>
                            <m:r>
                              <w:rPr>
                                <w:rFonts w:ascii="Cambria Math" w:hAnsi="Cambria Math"/>
                              </w:rPr>
                              <m:t>(</m:t>
                            </m:r>
                            <m:r>
                              <w:rPr>
                                <w:rFonts w:ascii="Cambria" w:eastAsia="Cambria" w:hAnsi="Cambria" w:cs="Cambria"/>
                                <w:sz w:val="20"/>
                                <w:szCs w:val="20"/>
                              </w:rPr>
                              <m:t>X-</m:t>
                            </m:r>
                            <m:bar>
                              <m:barPr>
                                <m:ctrlPr>
                                  <w:rPr>
                                    <w:rFonts w:ascii="Cambria" w:eastAsia="Cambria" w:hAnsi="Cambria" w:cs="Cambria"/>
                                    <w:sz w:val="20"/>
                                    <w:szCs w:val="20"/>
                                  </w:rPr>
                                </m:ctrlPr>
                              </m:barPr>
                              <m:e>
                                <m:r>
                                  <w:rPr>
                                    <w:rFonts w:ascii="Cambria" w:eastAsia="Cambria" w:hAnsi="Cambria" w:cs="Cambria"/>
                                    <w:sz w:val="20"/>
                                    <w:szCs w:val="20"/>
                                  </w:rPr>
                                  <m:t>X</m:t>
                                </m:r>
                              </m:e>
                            </m:bar>
                            <m:r>
                              <w:rPr>
                                <w:rFonts w:ascii="Cambria Math" w:hAnsi="Cambria Math"/>
                              </w:rPr>
                              <m:t>)</m:t>
                            </m:r>
                          </m:e>
                          <m:sup>
                            <m:r>
                              <w:rPr>
                                <w:rFonts w:ascii="Cambria" w:eastAsia="Cambria" w:hAnsi="Cambria" w:cs="Cambria"/>
                                <w:sz w:val="20"/>
                                <w:szCs w:val="20"/>
                              </w:rPr>
                              <m:t>2</m:t>
                            </m:r>
                          </m:sup>
                        </m:sSup>
                      </m:num>
                      <m:den>
                        <m:r>
                          <w:rPr>
                            <w:rFonts w:ascii="Cambria" w:eastAsia="Cambria" w:hAnsi="Cambria" w:cs="Cambria"/>
                            <w:sz w:val="20"/>
                            <w:szCs w:val="20"/>
                          </w:rPr>
                          <m:t>n</m:t>
                        </m:r>
                      </m:den>
                    </m:f>
                  </m:e>
                </m:rad>
              </m:oMath>
            </m:oMathPara>
          </w:p>
          <w:p w14:paraId="7E79E4D1" w14:textId="77777777" w:rsidR="007A5850" w:rsidRDefault="007A5850">
            <w:pPr>
              <w:pBdr>
                <w:top w:val="nil"/>
                <w:left w:val="nil"/>
                <w:bottom w:val="nil"/>
                <w:right w:val="nil"/>
                <w:between w:val="nil"/>
              </w:pBdr>
              <w:jc w:val="center"/>
              <w:rPr>
                <w:rFonts w:ascii="Arial" w:eastAsia="Arial" w:hAnsi="Arial" w:cs="Arial"/>
                <w:b/>
                <w:sz w:val="20"/>
                <w:szCs w:val="20"/>
              </w:rPr>
            </w:pPr>
          </w:p>
          <w:p w14:paraId="254C15B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--or--</w:t>
            </w:r>
          </w:p>
          <w:p w14:paraId="72EA0DFB" w14:textId="77777777" w:rsidR="007A5850" w:rsidRDefault="007A5850">
            <w:pPr>
              <w:pBdr>
                <w:top w:val="nil"/>
                <w:left w:val="nil"/>
                <w:bottom w:val="nil"/>
                <w:right w:val="nil"/>
                <w:between w:val="nil"/>
              </w:pBdr>
              <w:jc w:val="center"/>
              <w:rPr>
                <w:rFonts w:ascii="Arial" w:eastAsia="Arial" w:hAnsi="Arial" w:cs="Arial"/>
                <w:b/>
                <w:sz w:val="20"/>
                <w:szCs w:val="20"/>
              </w:rPr>
            </w:pPr>
          </w:p>
          <w:p w14:paraId="182743BB" w14:textId="77777777" w:rsidR="007A5850" w:rsidRDefault="007A5850">
            <w:pPr>
              <w:pBdr>
                <w:top w:val="nil"/>
                <w:left w:val="nil"/>
                <w:bottom w:val="nil"/>
                <w:right w:val="nil"/>
                <w:between w:val="nil"/>
              </w:pBdr>
              <w:jc w:val="center"/>
              <w:rPr>
                <w:rFonts w:ascii="Arial" w:eastAsia="Arial" w:hAnsi="Arial" w:cs="Arial"/>
                <w:b/>
                <w:sz w:val="20"/>
                <w:szCs w:val="20"/>
              </w:rPr>
            </w:pPr>
            <m:oMathPara>
              <m:oMath>
                <m:r>
                  <w:rPr>
                    <w:rFonts w:ascii="Cambria" w:eastAsia="Cambria" w:hAnsi="Cambria" w:cs="Cambria"/>
                    <w:sz w:val="20"/>
                    <w:szCs w:val="20"/>
                  </w:rPr>
                  <m:t>s=</m:t>
                </m:r>
                <m:rad>
                  <m:radPr>
                    <m:degHide m:val="1"/>
                    <m:ctrlPr>
                      <w:rPr>
                        <w:rFonts w:ascii="Cambria" w:eastAsia="Cambria" w:hAnsi="Cambria" w:cs="Cambria"/>
                        <w:sz w:val="20"/>
                        <w:szCs w:val="20"/>
                      </w:rPr>
                    </m:ctrlPr>
                  </m:radPr>
                  <m:deg/>
                  <m:e>
                    <m:f>
                      <m:fPr>
                        <m:ctrlPr>
                          <w:rPr>
                            <w:rFonts w:ascii="Cambria" w:eastAsia="Cambria" w:hAnsi="Cambria" w:cs="Cambria"/>
                            <w:sz w:val="20"/>
                            <w:szCs w:val="20"/>
                          </w:rPr>
                        </m:ctrlPr>
                      </m:fPr>
                      <m:num>
                        <m:r>
                          <w:rPr>
                            <w:rFonts w:ascii="Cambria" w:eastAsia="Cambria" w:hAnsi="Cambria" w:cs="Cambria"/>
                            <w:sz w:val="20"/>
                            <w:szCs w:val="20"/>
                          </w:rPr>
                          <m:t>SS</m:t>
                        </m:r>
                      </m:num>
                      <m:den>
                        <m:r>
                          <w:rPr>
                            <w:rFonts w:ascii="Cambria" w:eastAsia="Cambria" w:hAnsi="Cambria" w:cs="Cambria"/>
                            <w:sz w:val="20"/>
                            <w:szCs w:val="20"/>
                          </w:rPr>
                          <m:t>n</m:t>
                        </m:r>
                      </m:den>
                    </m:f>
                  </m:e>
                </m:rad>
              </m:oMath>
            </m:oMathPara>
          </w:p>
          <w:p w14:paraId="355E25FD" w14:textId="77777777" w:rsidR="007A5850" w:rsidRDefault="007A5850">
            <w:pPr>
              <w:pBdr>
                <w:top w:val="nil"/>
                <w:left w:val="nil"/>
                <w:bottom w:val="nil"/>
                <w:right w:val="nil"/>
                <w:between w:val="nil"/>
              </w:pBdr>
              <w:jc w:val="center"/>
              <w:rPr>
                <w:rFonts w:ascii="Arial" w:eastAsia="Arial" w:hAnsi="Arial" w:cs="Arial"/>
                <w:sz w:val="20"/>
                <w:szCs w:val="20"/>
              </w:rPr>
            </w:pPr>
          </w:p>
          <w:p w14:paraId="77E4389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--or--</w:t>
            </w:r>
          </w:p>
          <w:p w14:paraId="095B14D4" w14:textId="77777777" w:rsidR="007A5850" w:rsidRDefault="007A5850">
            <w:pPr>
              <w:pBdr>
                <w:top w:val="nil"/>
                <w:left w:val="nil"/>
                <w:bottom w:val="nil"/>
                <w:right w:val="nil"/>
                <w:between w:val="nil"/>
              </w:pBdr>
              <w:jc w:val="center"/>
              <w:rPr>
                <w:rFonts w:ascii="Arial" w:eastAsia="Arial" w:hAnsi="Arial" w:cs="Arial"/>
                <w:b/>
                <w:sz w:val="20"/>
                <w:szCs w:val="20"/>
              </w:rPr>
            </w:pPr>
          </w:p>
          <w:p w14:paraId="063AD020" w14:textId="77777777" w:rsidR="007A5850" w:rsidRDefault="007A5850">
            <w:pPr>
              <w:pBdr>
                <w:top w:val="nil"/>
                <w:left w:val="nil"/>
                <w:bottom w:val="nil"/>
                <w:right w:val="nil"/>
                <w:between w:val="nil"/>
              </w:pBdr>
              <w:jc w:val="center"/>
              <w:rPr>
                <w:rFonts w:ascii="Arial" w:eastAsia="Arial" w:hAnsi="Arial" w:cs="Arial"/>
                <w:b/>
                <w:sz w:val="20"/>
                <w:szCs w:val="20"/>
              </w:rPr>
            </w:pPr>
            <m:oMathPara>
              <m:oMath>
                <m:r>
                  <w:rPr>
                    <w:rFonts w:ascii="Cambria" w:eastAsia="Cambria" w:hAnsi="Cambria" w:cs="Cambria"/>
                    <w:sz w:val="20"/>
                    <w:szCs w:val="20"/>
                  </w:rPr>
                  <m:t>s=</m:t>
                </m:r>
                <m:rad>
                  <m:radPr>
                    <m:degHide m:val="1"/>
                    <m:ctrlPr>
                      <w:rPr>
                        <w:rFonts w:ascii="Cambria" w:eastAsia="Cambria" w:hAnsi="Cambria" w:cs="Cambria"/>
                        <w:sz w:val="20"/>
                        <w:szCs w:val="20"/>
                      </w:rPr>
                    </m:ctrlPr>
                  </m:radPr>
                  <m:deg/>
                  <m:e>
                    <m:sSup>
                      <m:sSupPr>
                        <m:ctrlPr>
                          <w:rPr>
                            <w:rFonts w:ascii="Cambria" w:eastAsia="Cambria" w:hAnsi="Cambria" w:cs="Cambria"/>
                            <w:sz w:val="20"/>
                            <w:szCs w:val="20"/>
                          </w:rPr>
                        </m:ctrlPr>
                      </m:sSupPr>
                      <m:e>
                        <m:r>
                          <w:rPr>
                            <w:rFonts w:ascii="Cambria" w:eastAsia="Cambria" w:hAnsi="Cambria" w:cs="Cambria"/>
                            <w:sz w:val="20"/>
                            <w:szCs w:val="20"/>
                          </w:rPr>
                          <m:t>s</m:t>
                        </m:r>
                      </m:e>
                      <m:sup>
                        <m:r>
                          <w:rPr>
                            <w:rFonts w:ascii="Cambria" w:eastAsia="Cambria" w:hAnsi="Cambria" w:cs="Cambria"/>
                            <w:sz w:val="20"/>
                            <w:szCs w:val="20"/>
                          </w:rPr>
                          <m:t>2</m:t>
                        </m:r>
                      </m:sup>
                    </m:sSup>
                  </m:e>
                </m:rad>
              </m:oMath>
            </m:oMathPara>
          </w:p>
        </w:tc>
        <w:tc>
          <w:tcPr>
            <w:tcW w:w="233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94F1D91" w14:textId="77777777" w:rsidR="007A5850" w:rsidRDefault="007A5850">
            <w:pPr>
              <w:pBdr>
                <w:top w:val="nil"/>
                <w:left w:val="nil"/>
                <w:bottom w:val="nil"/>
                <w:right w:val="nil"/>
                <w:between w:val="nil"/>
              </w:pBdr>
              <w:jc w:val="center"/>
              <w:rPr>
                <w:rFonts w:ascii="Arial" w:eastAsia="Arial" w:hAnsi="Arial" w:cs="Arial"/>
                <w:b/>
                <w:sz w:val="20"/>
                <w:szCs w:val="20"/>
              </w:rPr>
            </w:pPr>
            <m:oMathPara>
              <m:oMath>
                <m:acc>
                  <m:accPr>
                    <m:ctrlPr>
                      <w:rPr>
                        <w:rFonts w:ascii="Cambria" w:eastAsia="Cambria" w:hAnsi="Cambria" w:cs="Cambria"/>
                        <w:sz w:val="20"/>
                        <w:szCs w:val="20"/>
                      </w:rPr>
                    </m:ctrlPr>
                  </m:accPr>
                  <m:e>
                    <m:r>
                      <w:rPr>
                        <w:rFonts w:ascii="Cambria" w:eastAsia="Cambria" w:hAnsi="Cambria" w:cs="Cambria"/>
                        <w:sz w:val="20"/>
                        <w:szCs w:val="20"/>
                      </w:rPr>
                      <m:t>s</m:t>
                    </m:r>
                  </m:e>
                </m:acc>
                <m:r>
                  <w:rPr>
                    <w:rFonts w:ascii="Cambria" w:eastAsia="Cambria" w:hAnsi="Cambria" w:cs="Cambria"/>
                    <w:sz w:val="20"/>
                    <w:szCs w:val="20"/>
                  </w:rPr>
                  <m:t>=</m:t>
                </m:r>
                <m:rad>
                  <m:radPr>
                    <m:degHide m:val="1"/>
                    <m:ctrlPr>
                      <w:rPr>
                        <w:rFonts w:ascii="Cambria" w:eastAsia="Cambria" w:hAnsi="Cambria" w:cs="Cambria"/>
                        <w:sz w:val="20"/>
                        <w:szCs w:val="20"/>
                      </w:rPr>
                    </m:ctrlPr>
                  </m:radPr>
                  <m:deg/>
                  <m:e>
                    <m:f>
                      <m:fPr>
                        <m:ctrlPr>
                          <w:rPr>
                            <w:rFonts w:ascii="Cambria" w:eastAsia="Cambria" w:hAnsi="Cambria" w:cs="Cambria"/>
                            <w:sz w:val="20"/>
                            <w:szCs w:val="20"/>
                          </w:rPr>
                        </m:ctrlPr>
                      </m:fPr>
                      <m:num>
                        <m:nary>
                          <m:naryPr>
                            <m:chr m:val="∑"/>
                            <m:ctrlPr>
                              <w:rPr>
                                <w:rFonts w:ascii="Cambria" w:eastAsia="Cambria" w:hAnsi="Cambria" w:cs="Cambria"/>
                                <w:sz w:val="20"/>
                                <w:szCs w:val="20"/>
                              </w:rPr>
                            </m:ctrlPr>
                          </m:naryPr>
                          <m:sub/>
                          <m:sup/>
                          <m:e/>
                        </m:nary>
                        <m:sSup>
                          <m:sSupPr>
                            <m:ctrlPr>
                              <w:rPr>
                                <w:rFonts w:ascii="Cambria" w:eastAsia="Cambria" w:hAnsi="Cambria" w:cs="Cambria"/>
                                <w:sz w:val="20"/>
                                <w:szCs w:val="20"/>
                              </w:rPr>
                            </m:ctrlPr>
                          </m:sSupPr>
                          <m:e>
                            <m:r>
                              <w:rPr>
                                <w:rFonts w:ascii="Cambria Math" w:hAnsi="Cambria Math"/>
                              </w:rPr>
                              <m:t>(</m:t>
                            </m:r>
                            <m:r>
                              <w:rPr>
                                <w:rFonts w:ascii="Cambria" w:eastAsia="Cambria" w:hAnsi="Cambria" w:cs="Cambria"/>
                                <w:sz w:val="20"/>
                                <w:szCs w:val="20"/>
                              </w:rPr>
                              <m:t>X-</m:t>
                            </m:r>
                            <m:bar>
                              <m:barPr>
                                <m:ctrlPr>
                                  <w:rPr>
                                    <w:rFonts w:ascii="Cambria" w:eastAsia="Cambria" w:hAnsi="Cambria" w:cs="Cambria"/>
                                    <w:sz w:val="20"/>
                                    <w:szCs w:val="20"/>
                                  </w:rPr>
                                </m:ctrlPr>
                              </m:barPr>
                              <m:e>
                                <m:r>
                                  <w:rPr>
                                    <w:rFonts w:ascii="Cambria" w:eastAsia="Cambria" w:hAnsi="Cambria" w:cs="Cambria"/>
                                    <w:sz w:val="20"/>
                                    <w:szCs w:val="20"/>
                                  </w:rPr>
                                  <m:t>X</m:t>
                                </m:r>
                              </m:e>
                            </m:bar>
                            <m:r>
                              <w:rPr>
                                <w:rFonts w:ascii="Cambria Math" w:hAnsi="Cambria Math"/>
                              </w:rPr>
                              <m:t>)</m:t>
                            </m:r>
                          </m:e>
                          <m:sup>
                            <m:r>
                              <w:rPr>
                                <w:rFonts w:ascii="Cambria" w:eastAsia="Cambria" w:hAnsi="Cambria" w:cs="Cambria"/>
                                <w:sz w:val="20"/>
                                <w:szCs w:val="20"/>
                              </w:rPr>
                              <m:t>2</m:t>
                            </m:r>
                          </m:sup>
                        </m:sSup>
                      </m:num>
                      <m:den>
                        <m:r>
                          <w:rPr>
                            <w:rFonts w:ascii="Cambria" w:eastAsia="Cambria" w:hAnsi="Cambria" w:cs="Cambria"/>
                            <w:sz w:val="20"/>
                            <w:szCs w:val="20"/>
                          </w:rPr>
                          <m:t>n-1</m:t>
                        </m:r>
                      </m:den>
                    </m:f>
                  </m:e>
                </m:rad>
              </m:oMath>
            </m:oMathPara>
          </w:p>
          <w:p w14:paraId="0B2DF129" w14:textId="77777777" w:rsidR="007A5850" w:rsidRDefault="007A5850">
            <w:pPr>
              <w:pBdr>
                <w:top w:val="nil"/>
                <w:left w:val="nil"/>
                <w:bottom w:val="nil"/>
                <w:right w:val="nil"/>
                <w:between w:val="nil"/>
              </w:pBdr>
              <w:jc w:val="center"/>
              <w:rPr>
                <w:rFonts w:ascii="Arial" w:eastAsia="Arial" w:hAnsi="Arial" w:cs="Arial"/>
                <w:sz w:val="20"/>
                <w:szCs w:val="20"/>
              </w:rPr>
            </w:pPr>
          </w:p>
          <w:p w14:paraId="7C896F2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--or--</w:t>
            </w:r>
          </w:p>
          <w:p w14:paraId="3F7B4E3E" w14:textId="77777777" w:rsidR="007A5850" w:rsidRDefault="007A5850">
            <w:pPr>
              <w:pBdr>
                <w:top w:val="nil"/>
                <w:left w:val="nil"/>
                <w:bottom w:val="nil"/>
                <w:right w:val="nil"/>
                <w:between w:val="nil"/>
              </w:pBdr>
              <w:jc w:val="center"/>
              <w:rPr>
                <w:rFonts w:ascii="Arial" w:eastAsia="Arial" w:hAnsi="Arial" w:cs="Arial"/>
                <w:b/>
                <w:sz w:val="20"/>
                <w:szCs w:val="20"/>
              </w:rPr>
            </w:pPr>
          </w:p>
          <w:p w14:paraId="78757736" w14:textId="77777777" w:rsidR="007A5850" w:rsidRDefault="007A5850">
            <w:pPr>
              <w:pBdr>
                <w:top w:val="nil"/>
                <w:left w:val="nil"/>
                <w:bottom w:val="nil"/>
                <w:right w:val="nil"/>
                <w:between w:val="nil"/>
              </w:pBdr>
              <w:jc w:val="center"/>
              <w:rPr>
                <w:rFonts w:ascii="Arial" w:eastAsia="Arial" w:hAnsi="Arial" w:cs="Arial"/>
                <w:b/>
                <w:sz w:val="20"/>
                <w:szCs w:val="20"/>
              </w:rPr>
            </w:pPr>
            <m:oMathPara>
              <m:oMath>
                <m:acc>
                  <m:accPr>
                    <m:ctrlPr>
                      <w:rPr>
                        <w:rFonts w:ascii="Cambria" w:eastAsia="Cambria" w:hAnsi="Cambria" w:cs="Cambria"/>
                        <w:sz w:val="20"/>
                        <w:szCs w:val="20"/>
                      </w:rPr>
                    </m:ctrlPr>
                  </m:accPr>
                  <m:e>
                    <m:r>
                      <w:rPr>
                        <w:rFonts w:ascii="Cambria" w:eastAsia="Cambria" w:hAnsi="Cambria" w:cs="Cambria"/>
                        <w:sz w:val="20"/>
                        <w:szCs w:val="20"/>
                      </w:rPr>
                      <m:t>s</m:t>
                    </m:r>
                  </m:e>
                </m:acc>
                <m:r>
                  <w:rPr>
                    <w:rFonts w:ascii="Cambria" w:eastAsia="Cambria" w:hAnsi="Cambria" w:cs="Cambria"/>
                    <w:sz w:val="20"/>
                    <w:szCs w:val="20"/>
                  </w:rPr>
                  <m:t>=</m:t>
                </m:r>
                <m:rad>
                  <m:radPr>
                    <m:degHide m:val="1"/>
                    <m:ctrlPr>
                      <w:rPr>
                        <w:rFonts w:ascii="Cambria" w:eastAsia="Cambria" w:hAnsi="Cambria" w:cs="Cambria"/>
                        <w:sz w:val="20"/>
                        <w:szCs w:val="20"/>
                      </w:rPr>
                    </m:ctrlPr>
                  </m:radPr>
                  <m:deg/>
                  <m:e>
                    <m:f>
                      <m:fPr>
                        <m:ctrlPr>
                          <w:rPr>
                            <w:rFonts w:ascii="Cambria" w:eastAsia="Cambria" w:hAnsi="Cambria" w:cs="Cambria"/>
                            <w:sz w:val="20"/>
                            <w:szCs w:val="20"/>
                          </w:rPr>
                        </m:ctrlPr>
                      </m:fPr>
                      <m:num>
                        <m:r>
                          <w:rPr>
                            <w:rFonts w:ascii="Cambria" w:eastAsia="Cambria" w:hAnsi="Cambria" w:cs="Cambria"/>
                            <w:sz w:val="20"/>
                            <w:szCs w:val="20"/>
                          </w:rPr>
                          <m:t>SS</m:t>
                        </m:r>
                      </m:num>
                      <m:den>
                        <m:r>
                          <w:rPr>
                            <w:rFonts w:ascii="Cambria" w:eastAsia="Cambria" w:hAnsi="Cambria" w:cs="Cambria"/>
                            <w:sz w:val="20"/>
                            <w:szCs w:val="20"/>
                          </w:rPr>
                          <m:t>n-1</m:t>
                        </m:r>
                      </m:den>
                    </m:f>
                  </m:e>
                </m:rad>
              </m:oMath>
            </m:oMathPara>
          </w:p>
          <w:p w14:paraId="4D6B58E3" w14:textId="77777777" w:rsidR="007A5850" w:rsidRDefault="007A5850">
            <w:pPr>
              <w:pBdr>
                <w:top w:val="nil"/>
                <w:left w:val="nil"/>
                <w:bottom w:val="nil"/>
                <w:right w:val="nil"/>
                <w:between w:val="nil"/>
              </w:pBdr>
              <w:jc w:val="center"/>
              <w:rPr>
                <w:rFonts w:ascii="Arial" w:eastAsia="Arial" w:hAnsi="Arial" w:cs="Arial"/>
                <w:sz w:val="20"/>
                <w:szCs w:val="20"/>
              </w:rPr>
            </w:pPr>
          </w:p>
          <w:p w14:paraId="2A3DE97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--or--</w:t>
            </w:r>
          </w:p>
          <w:p w14:paraId="24331EE7" w14:textId="77777777" w:rsidR="007A5850" w:rsidRDefault="007A5850">
            <w:pPr>
              <w:pBdr>
                <w:top w:val="nil"/>
                <w:left w:val="nil"/>
                <w:bottom w:val="nil"/>
                <w:right w:val="nil"/>
                <w:between w:val="nil"/>
              </w:pBdr>
              <w:jc w:val="center"/>
              <w:rPr>
                <w:rFonts w:ascii="Arial" w:eastAsia="Arial" w:hAnsi="Arial" w:cs="Arial"/>
                <w:b/>
                <w:sz w:val="20"/>
                <w:szCs w:val="20"/>
              </w:rPr>
            </w:pPr>
          </w:p>
          <w:p w14:paraId="58354A20" w14:textId="77777777" w:rsidR="007A5850" w:rsidRDefault="007A5850">
            <w:pPr>
              <w:pBdr>
                <w:top w:val="nil"/>
                <w:left w:val="nil"/>
                <w:bottom w:val="nil"/>
                <w:right w:val="nil"/>
                <w:between w:val="nil"/>
              </w:pBdr>
              <w:jc w:val="center"/>
              <w:rPr>
                <w:rFonts w:ascii="Arial" w:eastAsia="Arial" w:hAnsi="Arial" w:cs="Arial"/>
                <w:b/>
                <w:sz w:val="20"/>
                <w:szCs w:val="20"/>
              </w:rPr>
            </w:pPr>
            <m:oMathPara>
              <m:oMath>
                <m:acc>
                  <m:accPr>
                    <m:ctrlPr>
                      <w:rPr>
                        <w:rFonts w:ascii="Cambria" w:eastAsia="Cambria" w:hAnsi="Cambria" w:cs="Cambria"/>
                        <w:sz w:val="20"/>
                        <w:szCs w:val="20"/>
                      </w:rPr>
                    </m:ctrlPr>
                  </m:accPr>
                  <m:e>
                    <m:r>
                      <w:rPr>
                        <w:rFonts w:ascii="Cambria" w:eastAsia="Cambria" w:hAnsi="Cambria" w:cs="Cambria"/>
                        <w:sz w:val="20"/>
                        <w:szCs w:val="20"/>
                      </w:rPr>
                      <m:t>s</m:t>
                    </m:r>
                  </m:e>
                </m:acc>
                <m:r>
                  <w:rPr>
                    <w:rFonts w:ascii="Cambria" w:eastAsia="Cambria" w:hAnsi="Cambria" w:cs="Cambria"/>
                    <w:sz w:val="20"/>
                    <w:szCs w:val="20"/>
                  </w:rPr>
                  <m:t>=</m:t>
                </m:r>
                <m:rad>
                  <m:radPr>
                    <m:degHide m:val="1"/>
                    <m:ctrlPr>
                      <w:rPr>
                        <w:rFonts w:ascii="Cambria" w:eastAsia="Cambria" w:hAnsi="Cambria" w:cs="Cambria"/>
                        <w:sz w:val="20"/>
                        <w:szCs w:val="20"/>
                      </w:rPr>
                    </m:ctrlPr>
                  </m:radPr>
                  <m:deg/>
                  <m:e>
                    <m:sSup>
                      <m:sSupPr>
                        <m:ctrlPr>
                          <w:rPr>
                            <w:rFonts w:ascii="Cambria" w:eastAsia="Cambria" w:hAnsi="Cambria" w:cs="Cambria"/>
                            <w:sz w:val="20"/>
                            <w:szCs w:val="20"/>
                          </w:rPr>
                        </m:ctrlPr>
                      </m:sSupPr>
                      <m:e>
                        <m:acc>
                          <m:accPr>
                            <m:ctrlPr>
                              <w:rPr>
                                <w:rFonts w:ascii="Cambria" w:eastAsia="Cambria" w:hAnsi="Cambria" w:cs="Cambria"/>
                                <w:sz w:val="20"/>
                                <w:szCs w:val="20"/>
                              </w:rPr>
                            </m:ctrlPr>
                          </m:accPr>
                          <m:e>
                            <m:r>
                              <w:rPr>
                                <w:rFonts w:ascii="Cambria" w:eastAsia="Cambria" w:hAnsi="Cambria" w:cs="Cambria"/>
                                <w:sz w:val="20"/>
                                <w:szCs w:val="20"/>
                              </w:rPr>
                              <m:t>s</m:t>
                            </m:r>
                          </m:e>
                        </m:acc>
                      </m:e>
                      <m:sup>
                        <m:r>
                          <w:rPr>
                            <w:rFonts w:ascii="Cambria" w:eastAsia="Cambria" w:hAnsi="Cambria" w:cs="Cambria"/>
                            <w:sz w:val="20"/>
                            <w:szCs w:val="20"/>
                          </w:rPr>
                          <m:t>2</m:t>
                        </m:r>
                      </m:sup>
                    </m:sSup>
                  </m:e>
                </m:rad>
              </m:oMath>
            </m:oMathPara>
          </w:p>
        </w:tc>
      </w:tr>
    </w:tbl>
    <w:p w14:paraId="5FA104D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 </w:t>
      </w:r>
    </w:p>
    <w:p w14:paraId="3F438B44" w14:textId="77777777" w:rsidR="007A5850" w:rsidRDefault="007A5850">
      <w:pPr>
        <w:pBdr>
          <w:top w:val="nil"/>
          <w:left w:val="nil"/>
          <w:bottom w:val="nil"/>
          <w:right w:val="nil"/>
          <w:between w:val="nil"/>
        </w:pBdr>
        <w:jc w:val="both"/>
        <w:rPr>
          <w:rFonts w:ascii="Arial" w:eastAsia="Arial" w:hAnsi="Arial" w:cs="Arial"/>
          <w:b/>
          <w:sz w:val="20"/>
          <w:szCs w:val="20"/>
        </w:rPr>
      </w:pPr>
    </w:p>
    <w:p w14:paraId="1D427D6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There are three important points regarding the table above. First, do not get bogged down in the symbols and nomenclature, focus on the concepts. Second, the measures of variability mean the same thing whether you are working within a population, sample, or using samples to estimate parameters. Specifically, the sum of squares measures total variability, variance measures average variability, and standard deviation is the average difference between a score and the mean. The only thing that differs between statistics, parameters, and parameter estimates is the group to which the measure refers. Finally, you should note the only difference in calculations across these measures is when calculating the variance estimate where you divide SS by n – 1 instead of by n. </w:t>
      </w:r>
      <w:r>
        <w:rPr>
          <w:rFonts w:ascii="Arial" w:eastAsia="Arial" w:hAnsi="Arial" w:cs="Arial"/>
          <w:sz w:val="20"/>
          <w:szCs w:val="20"/>
          <w:u w:val="single"/>
        </w:rPr>
        <w:t>Very important</w:t>
      </w:r>
      <w:r>
        <w:rPr>
          <w:rFonts w:ascii="Arial" w:eastAsia="Arial" w:hAnsi="Arial" w:cs="Arial"/>
          <w:sz w:val="20"/>
          <w:szCs w:val="20"/>
        </w:rPr>
        <w:t>: the sample variance and sample standard deviation are descriptive of the sample, whereas the population estimates that are based on the sample are descriptive estimated about what would be found in the population.</w:t>
      </w:r>
    </w:p>
    <w:p w14:paraId="1AD1C01F" w14:textId="77777777" w:rsidR="007A5850" w:rsidRDefault="007A5850">
      <w:pPr>
        <w:pBdr>
          <w:top w:val="nil"/>
          <w:left w:val="nil"/>
          <w:bottom w:val="nil"/>
          <w:right w:val="nil"/>
          <w:between w:val="nil"/>
        </w:pBdr>
        <w:jc w:val="both"/>
        <w:rPr>
          <w:rFonts w:ascii="Arial" w:eastAsia="Arial" w:hAnsi="Arial" w:cs="Arial"/>
          <w:sz w:val="20"/>
          <w:szCs w:val="20"/>
        </w:rPr>
      </w:pPr>
    </w:p>
    <w:p w14:paraId="7BC427B8"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lastRenderedPageBreak/>
        <w:t>7.4 Degrees of Freedom</w:t>
      </w:r>
    </w:p>
    <w:p w14:paraId="2F34C27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w:t>
      </w:r>
      <w:r>
        <w:rPr>
          <w:rFonts w:ascii="Arial" w:eastAsia="Arial" w:hAnsi="Arial" w:cs="Arial"/>
          <w:i/>
          <w:sz w:val="20"/>
          <w:szCs w:val="20"/>
        </w:rPr>
        <w:t>n</w:t>
      </w:r>
      <w:r>
        <w:rPr>
          <w:rFonts w:ascii="Arial" w:eastAsia="Arial" w:hAnsi="Arial" w:cs="Arial"/>
          <w:sz w:val="20"/>
          <w:szCs w:val="20"/>
        </w:rPr>
        <w:t xml:space="preserve"> – 1 correction in the denominator is the </w:t>
      </w:r>
      <w:r>
        <w:rPr>
          <w:rFonts w:ascii="Arial" w:eastAsia="Arial" w:hAnsi="Arial" w:cs="Arial"/>
          <w:b/>
          <w:sz w:val="20"/>
          <w:szCs w:val="20"/>
        </w:rPr>
        <w:t>degrees of freedom</w:t>
      </w:r>
      <w:r>
        <w:rPr>
          <w:rFonts w:ascii="Arial" w:eastAsia="Arial" w:hAnsi="Arial" w:cs="Arial"/>
          <w:sz w:val="20"/>
          <w:szCs w:val="20"/>
        </w:rPr>
        <w:t xml:space="preserve"> (</w:t>
      </w:r>
      <w:r>
        <w:rPr>
          <w:rFonts w:ascii="Arial" w:eastAsia="Arial" w:hAnsi="Arial" w:cs="Arial"/>
          <w:b/>
          <w:i/>
          <w:sz w:val="20"/>
          <w:szCs w:val="20"/>
        </w:rPr>
        <w:t>df</w:t>
      </w:r>
      <w:r>
        <w:rPr>
          <w:rFonts w:ascii="Arial" w:eastAsia="Arial" w:hAnsi="Arial" w:cs="Arial"/>
          <w:sz w:val="20"/>
          <w:szCs w:val="20"/>
        </w:rPr>
        <w:t xml:space="preserve">) in a sample, which is defined as the </w:t>
      </w:r>
      <w:r>
        <w:rPr>
          <w:rFonts w:ascii="Arial" w:eastAsia="Arial" w:hAnsi="Arial" w:cs="Arial"/>
          <w:i/>
          <w:sz w:val="20"/>
          <w:szCs w:val="20"/>
        </w:rPr>
        <w:t>number of scores that can vary independently in a sample</w:t>
      </w:r>
      <w:r>
        <w:rPr>
          <w:rFonts w:ascii="Arial" w:eastAsia="Arial" w:hAnsi="Arial" w:cs="Arial"/>
          <w:sz w:val="20"/>
          <w:szCs w:val="20"/>
        </w:rPr>
        <w:t xml:space="preserve">, that is, the number of scores in a sample that can take on any possible value, with one score being completely dependent on the other </w:t>
      </w:r>
      <w:r>
        <w:rPr>
          <w:rFonts w:ascii="Arial" w:eastAsia="Arial" w:hAnsi="Arial" w:cs="Arial"/>
          <w:i/>
          <w:sz w:val="20"/>
          <w:szCs w:val="20"/>
        </w:rPr>
        <w:t>n</w:t>
      </w:r>
      <w:r>
        <w:rPr>
          <w:rFonts w:ascii="Arial" w:eastAsia="Arial" w:hAnsi="Arial" w:cs="Arial"/>
          <w:sz w:val="20"/>
          <w:szCs w:val="20"/>
        </w:rPr>
        <w:t xml:space="preserve"> – 1 scores. For example, say you have a sample with </w:t>
      </w:r>
      <w:r>
        <w:rPr>
          <w:rFonts w:ascii="Arial" w:eastAsia="Arial" w:hAnsi="Arial" w:cs="Arial"/>
          <w:i/>
          <w:sz w:val="20"/>
          <w:szCs w:val="20"/>
        </w:rPr>
        <w:t>n</w:t>
      </w:r>
      <w:r>
        <w:rPr>
          <w:rFonts w:ascii="Arial" w:eastAsia="Arial" w:hAnsi="Arial" w:cs="Arial"/>
          <w:sz w:val="20"/>
          <w:szCs w:val="20"/>
        </w:rPr>
        <w:t xml:space="preserve"> = 5 scores and you know the mean is </w:t>
      </w:r>
      <w:r>
        <w:rPr>
          <w:rFonts w:ascii="Arial" w:eastAsia="Arial" w:hAnsi="Arial" w:cs="Arial"/>
          <w:i/>
          <w:sz w:val="20"/>
          <w:szCs w:val="20"/>
        </w:rPr>
        <w:t>M</w:t>
      </w:r>
      <w:r>
        <w:rPr>
          <w:rFonts w:ascii="Arial" w:eastAsia="Arial" w:hAnsi="Arial" w:cs="Arial"/>
          <w:sz w:val="20"/>
          <w:szCs w:val="20"/>
        </w:rPr>
        <w:t xml:space="preserve"> = 10. Four (n – 1) of the five scores could be any</w:t>
      </w:r>
      <w:r>
        <w:rPr>
          <w:rFonts w:ascii="Arial" w:eastAsia="Arial" w:hAnsi="Arial" w:cs="Arial"/>
          <w:i/>
          <w:sz w:val="20"/>
          <w:szCs w:val="20"/>
        </w:rPr>
        <w:t xml:space="preserve"> </w:t>
      </w:r>
      <w:r>
        <w:rPr>
          <w:rFonts w:ascii="Arial" w:eastAsia="Arial" w:hAnsi="Arial" w:cs="Arial"/>
          <w:sz w:val="20"/>
          <w:szCs w:val="20"/>
        </w:rPr>
        <w:t xml:space="preserve">value, but for the mean to be </w:t>
      </w:r>
      <w:r>
        <w:rPr>
          <w:rFonts w:ascii="Arial" w:eastAsia="Arial" w:hAnsi="Arial" w:cs="Arial"/>
          <w:i/>
          <w:sz w:val="20"/>
          <w:szCs w:val="20"/>
        </w:rPr>
        <w:t>M</w:t>
      </w:r>
      <w:r>
        <w:rPr>
          <w:rFonts w:ascii="Arial" w:eastAsia="Arial" w:hAnsi="Arial" w:cs="Arial"/>
          <w:sz w:val="20"/>
          <w:szCs w:val="20"/>
        </w:rPr>
        <w:t xml:space="preserve"> = 10 the value of that last (fifth) score depends on the other n – 1 scores. Thus, four scores (</w:t>
      </w:r>
      <w:r>
        <w:rPr>
          <w:rFonts w:ascii="Arial" w:eastAsia="Arial" w:hAnsi="Arial" w:cs="Arial"/>
          <w:i/>
          <w:sz w:val="20"/>
          <w:szCs w:val="20"/>
        </w:rPr>
        <w:t>n</w:t>
      </w:r>
      <w:r>
        <w:rPr>
          <w:rFonts w:ascii="Arial" w:eastAsia="Arial" w:hAnsi="Arial" w:cs="Arial"/>
          <w:sz w:val="20"/>
          <w:szCs w:val="20"/>
        </w:rPr>
        <w:t xml:space="preserve"> – 1) can vary independently from each other, but one completely score depends on the others. Still puzzled? Try this:</w:t>
      </w:r>
    </w:p>
    <w:p w14:paraId="16153C8E" w14:textId="77777777" w:rsidR="007A5850" w:rsidRDefault="007A5850">
      <w:pPr>
        <w:pBdr>
          <w:top w:val="nil"/>
          <w:left w:val="nil"/>
          <w:bottom w:val="nil"/>
          <w:right w:val="nil"/>
          <w:between w:val="nil"/>
        </w:pBdr>
        <w:jc w:val="both"/>
        <w:rPr>
          <w:rFonts w:ascii="Arial" w:eastAsia="Arial" w:hAnsi="Arial" w:cs="Arial"/>
          <w:sz w:val="20"/>
          <w:szCs w:val="20"/>
        </w:rPr>
      </w:pPr>
    </w:p>
    <w:p w14:paraId="47C0C79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Say four (</w:t>
      </w:r>
      <w:r>
        <w:rPr>
          <w:rFonts w:ascii="Arial" w:eastAsia="Arial" w:hAnsi="Arial" w:cs="Arial"/>
          <w:i/>
          <w:sz w:val="20"/>
          <w:szCs w:val="20"/>
        </w:rPr>
        <w:t>n</w:t>
      </w:r>
      <w:r>
        <w:rPr>
          <w:rFonts w:ascii="Arial" w:eastAsia="Arial" w:hAnsi="Arial" w:cs="Arial"/>
          <w:sz w:val="20"/>
          <w:szCs w:val="20"/>
        </w:rPr>
        <w:t xml:space="preserve"> – 1) of five scores are 8, 9, 11, 12. If </w:t>
      </w:r>
      <w:r>
        <w:rPr>
          <w:rFonts w:ascii="Arial" w:eastAsia="Arial" w:hAnsi="Arial" w:cs="Arial"/>
          <w:i/>
          <w:sz w:val="20"/>
          <w:szCs w:val="20"/>
        </w:rPr>
        <w:t>M</w:t>
      </w:r>
      <w:r>
        <w:rPr>
          <w:rFonts w:ascii="Arial" w:eastAsia="Arial" w:hAnsi="Arial" w:cs="Arial"/>
          <w:sz w:val="20"/>
          <w:szCs w:val="20"/>
        </w:rPr>
        <w:t xml:space="preserve"> = 10, what must the fifth score be for the mean to be </w:t>
      </w:r>
      <w:r>
        <w:rPr>
          <w:rFonts w:ascii="Arial" w:eastAsia="Arial" w:hAnsi="Arial" w:cs="Arial"/>
          <w:i/>
          <w:sz w:val="20"/>
          <w:szCs w:val="20"/>
        </w:rPr>
        <w:t>M</w:t>
      </w:r>
      <w:r>
        <w:rPr>
          <w:rFonts w:ascii="Arial" w:eastAsia="Arial" w:hAnsi="Arial" w:cs="Arial"/>
          <w:sz w:val="20"/>
          <w:szCs w:val="20"/>
        </w:rPr>
        <w:t xml:space="preserve"> = 10? The four scores sum to 40; hence, to obtain </w:t>
      </w:r>
      <w:r>
        <w:rPr>
          <w:rFonts w:ascii="Arial" w:eastAsia="Arial" w:hAnsi="Arial" w:cs="Arial"/>
          <w:i/>
          <w:sz w:val="20"/>
          <w:szCs w:val="20"/>
        </w:rPr>
        <w:t>M</w:t>
      </w:r>
      <w:r>
        <w:rPr>
          <w:rFonts w:ascii="Arial" w:eastAsia="Arial" w:hAnsi="Arial" w:cs="Arial"/>
          <w:sz w:val="20"/>
          <w:szCs w:val="20"/>
        </w:rPr>
        <w:t xml:space="preserve"> = 10, the five (</w:t>
      </w:r>
      <w:r>
        <w:rPr>
          <w:rFonts w:ascii="Arial" w:eastAsia="Arial" w:hAnsi="Arial" w:cs="Arial"/>
          <w:i/>
          <w:sz w:val="20"/>
          <w:szCs w:val="20"/>
        </w:rPr>
        <w:t>n</w:t>
      </w:r>
      <w:r>
        <w:rPr>
          <w:rFonts w:ascii="Arial" w:eastAsia="Arial" w:hAnsi="Arial" w:cs="Arial"/>
          <w:sz w:val="20"/>
          <w:szCs w:val="20"/>
        </w:rPr>
        <w:t xml:space="preserve">) scores must add be 50. In this case, fifth score must be equal to 10. As another example, say four of the scores are 1, 2, 2, 5; what must the fifth score be for the mean to be </w:t>
      </w:r>
      <w:r>
        <w:rPr>
          <w:rFonts w:ascii="Arial" w:eastAsia="Arial" w:hAnsi="Arial" w:cs="Arial"/>
          <w:i/>
          <w:sz w:val="20"/>
          <w:szCs w:val="20"/>
        </w:rPr>
        <w:t>M</w:t>
      </w:r>
      <w:r>
        <w:rPr>
          <w:rFonts w:ascii="Arial" w:eastAsia="Arial" w:hAnsi="Arial" w:cs="Arial"/>
          <w:sz w:val="20"/>
          <w:szCs w:val="20"/>
        </w:rPr>
        <w:t xml:space="preserve"> = 10?The sum of five scores must be equal to 50 to have </w:t>
      </w:r>
      <w:r>
        <w:rPr>
          <w:rFonts w:ascii="Arial" w:eastAsia="Arial" w:hAnsi="Arial" w:cs="Arial"/>
          <w:i/>
          <w:sz w:val="20"/>
          <w:szCs w:val="20"/>
        </w:rPr>
        <w:t>M</w:t>
      </w:r>
      <w:r>
        <w:rPr>
          <w:rFonts w:ascii="Arial" w:eastAsia="Arial" w:hAnsi="Arial" w:cs="Arial"/>
          <w:sz w:val="20"/>
          <w:szCs w:val="20"/>
        </w:rPr>
        <w:t xml:space="preserve"> = 10, and because the sum of the four scores was only 10, the fifth score must be equal to 40 (50 – 10 = 40).</w:t>
      </w:r>
    </w:p>
    <w:p w14:paraId="49B5A194" w14:textId="77777777" w:rsidR="007A5850" w:rsidRDefault="007A5850">
      <w:pPr>
        <w:pBdr>
          <w:top w:val="nil"/>
          <w:left w:val="nil"/>
          <w:bottom w:val="nil"/>
          <w:right w:val="nil"/>
          <w:between w:val="nil"/>
        </w:pBdr>
        <w:jc w:val="both"/>
        <w:rPr>
          <w:rFonts w:ascii="Arial" w:eastAsia="Arial" w:hAnsi="Arial" w:cs="Arial"/>
          <w:sz w:val="20"/>
          <w:szCs w:val="20"/>
        </w:rPr>
      </w:pPr>
    </w:p>
    <w:p w14:paraId="58048DA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 any set of sample data, exactly </w:t>
      </w:r>
      <w:r>
        <w:rPr>
          <w:rFonts w:ascii="Arial" w:eastAsia="Arial" w:hAnsi="Arial" w:cs="Arial"/>
          <w:i/>
          <w:sz w:val="20"/>
          <w:szCs w:val="20"/>
        </w:rPr>
        <w:t xml:space="preserve">n </w:t>
      </w:r>
      <w:r>
        <w:rPr>
          <w:rFonts w:ascii="Arial" w:eastAsia="Arial" w:hAnsi="Arial" w:cs="Arial"/>
          <w:sz w:val="20"/>
          <w:szCs w:val="20"/>
        </w:rPr>
        <w:t xml:space="preserve">– 1 scores can vary independently of each other and theoretically take on any conceivable value for that variable. But exactly one score is completely dependent on the values of the other </w:t>
      </w:r>
      <w:r>
        <w:rPr>
          <w:rFonts w:ascii="Arial" w:eastAsia="Arial" w:hAnsi="Arial" w:cs="Arial"/>
          <w:i/>
          <w:sz w:val="20"/>
          <w:szCs w:val="20"/>
        </w:rPr>
        <w:t>n</w:t>
      </w:r>
      <w:r>
        <w:rPr>
          <w:rFonts w:ascii="Arial" w:eastAsia="Arial" w:hAnsi="Arial" w:cs="Arial"/>
          <w:sz w:val="20"/>
          <w:szCs w:val="20"/>
        </w:rPr>
        <w:t xml:space="preserve"> – 1 scores. Thus, degrees of freedom are the number of scores allowed to vary independently with the last score being completely dependent on the others. In calculating estimates of the population variance and standard deviation the degrees of freedom determine the accuracy of those population estimates. That is, as degrees of freedom increase the accuracy estimating the population parameters also increases. This means that larger samples generate better estimates of the population.</w:t>
      </w:r>
    </w:p>
    <w:p w14:paraId="41BBD055" w14:textId="77777777" w:rsidR="007A5850" w:rsidRDefault="007A5850">
      <w:pPr>
        <w:pBdr>
          <w:top w:val="nil"/>
          <w:left w:val="nil"/>
          <w:bottom w:val="nil"/>
          <w:right w:val="nil"/>
          <w:between w:val="nil"/>
        </w:pBdr>
        <w:jc w:val="both"/>
        <w:rPr>
          <w:rFonts w:ascii="Arial" w:eastAsia="Arial" w:hAnsi="Arial" w:cs="Arial"/>
          <w:sz w:val="20"/>
          <w:szCs w:val="20"/>
        </w:rPr>
      </w:pPr>
    </w:p>
    <w:p w14:paraId="5D342658"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7.5 Sampling Distribution of the Mean</w:t>
      </w:r>
    </w:p>
    <w:p w14:paraId="34AFD32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sample mean will be greater than or less than the population mean due to </w:t>
      </w:r>
      <w:r>
        <w:rPr>
          <w:rFonts w:ascii="Arial" w:eastAsia="Arial" w:hAnsi="Arial" w:cs="Arial"/>
          <w:i/>
          <w:sz w:val="20"/>
          <w:szCs w:val="20"/>
        </w:rPr>
        <w:t>sampling error</w:t>
      </w:r>
      <w:r>
        <w:rPr>
          <w:rFonts w:ascii="Arial" w:eastAsia="Arial" w:hAnsi="Arial" w:cs="Arial"/>
          <w:sz w:val="20"/>
          <w:szCs w:val="20"/>
        </w:rPr>
        <w:t xml:space="preserve"> and the sample mean is always the best unbiased estimator of the population mean. Recall from Section 7.2, population of N = 25 quiz scores has a mean μ = 5.4, and the first sample's mean was </w:t>
      </w:r>
      <w:r>
        <w:rPr>
          <w:rFonts w:ascii="Arial" w:eastAsia="Arial" w:hAnsi="Arial" w:cs="Arial"/>
          <w:i/>
          <w:sz w:val="20"/>
          <w:szCs w:val="20"/>
        </w:rPr>
        <w:t>M</w:t>
      </w:r>
      <w:r>
        <w:rPr>
          <w:rFonts w:ascii="Arial" w:eastAsia="Arial" w:hAnsi="Arial" w:cs="Arial"/>
          <w:sz w:val="20"/>
          <w:szCs w:val="20"/>
        </w:rPr>
        <w:t xml:space="preserve"> = 6.2 and the second sample's mean was </w:t>
      </w:r>
      <w:r>
        <w:rPr>
          <w:rFonts w:ascii="Arial" w:eastAsia="Arial" w:hAnsi="Arial" w:cs="Arial"/>
          <w:i/>
          <w:sz w:val="20"/>
          <w:szCs w:val="20"/>
        </w:rPr>
        <w:t>M</w:t>
      </w:r>
      <w:r>
        <w:rPr>
          <w:rFonts w:ascii="Arial" w:eastAsia="Arial" w:hAnsi="Arial" w:cs="Arial"/>
          <w:sz w:val="20"/>
          <w:szCs w:val="20"/>
        </w:rPr>
        <w:t xml:space="preserve"> = 5.2; and both sample means were generated from a random </w:t>
      </w:r>
      <w:r>
        <w:rPr>
          <w:rFonts w:ascii="Arial" w:eastAsia="Arial" w:hAnsi="Arial" w:cs="Arial"/>
          <w:i/>
          <w:sz w:val="20"/>
          <w:szCs w:val="20"/>
        </w:rPr>
        <w:t>n</w:t>
      </w:r>
      <w:r>
        <w:rPr>
          <w:rFonts w:ascii="Arial" w:eastAsia="Arial" w:hAnsi="Arial" w:cs="Arial"/>
          <w:sz w:val="20"/>
          <w:szCs w:val="20"/>
        </w:rPr>
        <w:t xml:space="preserve"> = 5 scores from the population. If we continued randomly selecting samples of </w:t>
      </w:r>
      <w:r>
        <w:rPr>
          <w:rFonts w:ascii="Arial" w:eastAsia="Arial" w:hAnsi="Arial" w:cs="Arial"/>
          <w:i/>
          <w:sz w:val="20"/>
          <w:szCs w:val="20"/>
        </w:rPr>
        <w:t>n</w:t>
      </w:r>
      <w:r>
        <w:rPr>
          <w:rFonts w:ascii="Arial" w:eastAsia="Arial" w:hAnsi="Arial" w:cs="Arial"/>
          <w:sz w:val="20"/>
          <w:szCs w:val="20"/>
        </w:rPr>
        <w:t xml:space="preserve"> = 5 , with replacement, from the population of N = 25 scores so we eventually selected every possible sample of </w:t>
      </w:r>
      <w:r>
        <w:rPr>
          <w:rFonts w:ascii="Arial" w:eastAsia="Arial" w:hAnsi="Arial" w:cs="Arial"/>
          <w:i/>
          <w:sz w:val="20"/>
          <w:szCs w:val="20"/>
        </w:rPr>
        <w:t>n</w:t>
      </w:r>
      <w:r>
        <w:rPr>
          <w:rFonts w:ascii="Arial" w:eastAsia="Arial" w:hAnsi="Arial" w:cs="Arial"/>
          <w:sz w:val="20"/>
          <w:szCs w:val="20"/>
        </w:rPr>
        <w:t xml:space="preserve"> = 5 scores from the population, we would have a collection of all possible samples from that population. (There are actually 25 x 25 x 25 x 25 x 25 = 25</w:t>
      </w:r>
      <w:r>
        <w:rPr>
          <w:rFonts w:ascii="Arial" w:eastAsia="Arial" w:hAnsi="Arial" w:cs="Arial"/>
          <w:sz w:val="20"/>
          <w:szCs w:val="20"/>
          <w:vertAlign w:val="superscript"/>
        </w:rPr>
        <w:t>5</w:t>
      </w:r>
      <w:r>
        <w:rPr>
          <w:rFonts w:ascii="Arial" w:eastAsia="Arial" w:hAnsi="Arial" w:cs="Arial"/>
          <w:sz w:val="20"/>
          <w:szCs w:val="20"/>
        </w:rPr>
        <w:t xml:space="preserve"> = 9765625 possible samples of </w:t>
      </w:r>
      <w:r>
        <w:rPr>
          <w:rFonts w:ascii="Arial" w:eastAsia="Arial" w:hAnsi="Arial" w:cs="Arial"/>
          <w:i/>
          <w:sz w:val="20"/>
          <w:szCs w:val="20"/>
        </w:rPr>
        <w:t>n</w:t>
      </w:r>
      <w:r>
        <w:rPr>
          <w:rFonts w:ascii="Arial" w:eastAsia="Arial" w:hAnsi="Arial" w:cs="Arial"/>
          <w:sz w:val="20"/>
          <w:szCs w:val="20"/>
        </w:rPr>
        <w:t xml:space="preserve"> = 5 scores.) If we calculated the mean of each sample, we would end up with a collection of all possible sample means of </w:t>
      </w:r>
      <w:r>
        <w:rPr>
          <w:rFonts w:ascii="Arial" w:eastAsia="Arial" w:hAnsi="Arial" w:cs="Arial"/>
          <w:i/>
          <w:sz w:val="20"/>
          <w:szCs w:val="20"/>
        </w:rPr>
        <w:t>n</w:t>
      </w:r>
      <w:r>
        <w:rPr>
          <w:rFonts w:ascii="Arial" w:eastAsia="Arial" w:hAnsi="Arial" w:cs="Arial"/>
          <w:sz w:val="20"/>
          <w:szCs w:val="20"/>
        </w:rPr>
        <w:t xml:space="preserve"> = 5 from the population; hence, a </w:t>
      </w:r>
      <w:r>
        <w:rPr>
          <w:rFonts w:ascii="Arial" w:eastAsia="Arial" w:hAnsi="Arial" w:cs="Arial"/>
          <w:b/>
          <w:sz w:val="20"/>
          <w:szCs w:val="20"/>
        </w:rPr>
        <w:t>sampling distribution of the mean</w:t>
      </w:r>
      <w:r>
        <w:rPr>
          <w:rFonts w:ascii="Arial" w:eastAsia="Arial" w:hAnsi="Arial" w:cs="Arial"/>
          <w:sz w:val="20"/>
          <w:szCs w:val="20"/>
        </w:rPr>
        <w:t>.</w:t>
      </w:r>
    </w:p>
    <w:p w14:paraId="5844B9E3" w14:textId="77777777" w:rsidR="007A5850" w:rsidRDefault="007A5850">
      <w:pPr>
        <w:pBdr>
          <w:top w:val="nil"/>
          <w:left w:val="nil"/>
          <w:bottom w:val="nil"/>
          <w:right w:val="nil"/>
          <w:between w:val="nil"/>
        </w:pBdr>
        <w:jc w:val="both"/>
        <w:rPr>
          <w:rFonts w:ascii="Arial" w:eastAsia="Arial" w:hAnsi="Arial" w:cs="Arial"/>
          <w:sz w:val="20"/>
          <w:szCs w:val="20"/>
        </w:rPr>
      </w:pPr>
    </w:p>
    <w:p w14:paraId="5F9C2C2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 sampling distribution of the mean is a collection of all possible sample means of size </w:t>
      </w:r>
      <w:r>
        <w:rPr>
          <w:rFonts w:ascii="Arial" w:eastAsia="Arial" w:hAnsi="Arial" w:cs="Arial"/>
          <w:i/>
          <w:sz w:val="20"/>
          <w:szCs w:val="20"/>
        </w:rPr>
        <w:t>n</w:t>
      </w:r>
      <w:r>
        <w:rPr>
          <w:rFonts w:ascii="Arial" w:eastAsia="Arial" w:hAnsi="Arial" w:cs="Arial"/>
          <w:sz w:val="20"/>
          <w:szCs w:val="20"/>
        </w:rPr>
        <w:t xml:space="preserve"> randomly selected with replacement from a population. For any population and for any given sample size, the sampling distribution of the means has the following characteristics:</w:t>
      </w:r>
    </w:p>
    <w:p w14:paraId="0557BE13" w14:textId="77777777" w:rsidR="007A5850" w:rsidRDefault="007A5850">
      <w:pPr>
        <w:pBdr>
          <w:top w:val="nil"/>
          <w:left w:val="nil"/>
          <w:bottom w:val="nil"/>
          <w:right w:val="nil"/>
          <w:between w:val="nil"/>
        </w:pBdr>
        <w:jc w:val="both"/>
        <w:rPr>
          <w:rFonts w:ascii="Arial" w:eastAsia="Arial" w:hAnsi="Arial" w:cs="Arial"/>
          <w:sz w:val="20"/>
          <w:szCs w:val="20"/>
        </w:rPr>
      </w:pPr>
    </w:p>
    <w:p w14:paraId="12239ED2" w14:textId="77777777" w:rsidR="007A5850" w:rsidRDefault="007A5850" w:rsidP="007A5850">
      <w:pPr>
        <w:numPr>
          <w:ilvl w:val="0"/>
          <w:numId w:val="26"/>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sampling distribution of the mean is normally distributed with the most frequently obtained (most probable) sample means being similar to the population mean. Hence, most sample means will be similar to the population mean.</w:t>
      </w:r>
    </w:p>
    <w:p w14:paraId="7B908F70" w14:textId="77777777" w:rsidR="007A5850" w:rsidRDefault="007A5850" w:rsidP="007A5850">
      <w:pPr>
        <w:numPr>
          <w:ilvl w:val="0"/>
          <w:numId w:val="26"/>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less frequent sample means are those that are discrepant from the population mean</w:t>
      </w:r>
    </w:p>
    <w:p w14:paraId="73DBC1E2" w14:textId="77777777" w:rsidR="007A5850" w:rsidRDefault="007A5850" w:rsidP="007A5850">
      <w:pPr>
        <w:numPr>
          <w:ilvl w:val="0"/>
          <w:numId w:val="26"/>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mean of the sampling distribution of the mean is centered on the population mean, that is, the mean of the sampling distribution of the mean (μ</w:t>
      </w:r>
      <w:r>
        <w:rPr>
          <w:rFonts w:ascii="Arial" w:eastAsia="Arial" w:hAnsi="Arial" w:cs="Arial"/>
          <w:i/>
          <w:sz w:val="20"/>
          <w:szCs w:val="20"/>
          <w:vertAlign w:val="subscript"/>
        </w:rPr>
        <w:t>M</w:t>
      </w:r>
      <w:r>
        <w:rPr>
          <w:rFonts w:ascii="Arial" w:eastAsia="Arial" w:hAnsi="Arial" w:cs="Arial"/>
          <w:sz w:val="20"/>
          <w:szCs w:val="20"/>
        </w:rPr>
        <w:t>) is equal to the population mean (μ).</w:t>
      </w:r>
    </w:p>
    <w:p w14:paraId="50A9E13A" w14:textId="77777777" w:rsidR="007A5850" w:rsidRDefault="007A5850" w:rsidP="007A5850">
      <w:pPr>
        <w:numPr>
          <w:ilvl w:val="0"/>
          <w:numId w:val="26"/>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standard deviation of the sampling distribution of the mean (σ</w:t>
      </w:r>
      <w:r>
        <w:rPr>
          <w:rFonts w:ascii="Arial" w:eastAsia="Arial" w:hAnsi="Arial" w:cs="Arial"/>
          <w:i/>
          <w:sz w:val="20"/>
          <w:szCs w:val="20"/>
          <w:vertAlign w:val="subscript"/>
        </w:rPr>
        <w:t>M</w:t>
      </w:r>
      <w:r>
        <w:rPr>
          <w:rFonts w:ascii="Arial Unicode MS" w:eastAsia="Arial Unicode MS" w:hAnsi="Arial Unicode MS" w:cs="Arial Unicode MS"/>
          <w:sz w:val="20"/>
          <w:szCs w:val="20"/>
        </w:rPr>
        <w:t>) is equal to σ/√</w:t>
      </w:r>
      <w:r>
        <w:rPr>
          <w:rFonts w:ascii="Arial" w:eastAsia="Arial" w:hAnsi="Arial" w:cs="Arial"/>
          <w:i/>
          <w:sz w:val="20"/>
          <w:szCs w:val="20"/>
        </w:rPr>
        <w:t>n</w:t>
      </w:r>
      <w:r>
        <w:rPr>
          <w:rFonts w:ascii="Arial" w:eastAsia="Arial" w:hAnsi="Arial" w:cs="Arial"/>
          <w:sz w:val="20"/>
          <w:szCs w:val="20"/>
        </w:rPr>
        <w:t>, so long as all of the samples are the same size (</w:t>
      </w:r>
      <w:r>
        <w:rPr>
          <w:rFonts w:ascii="Arial" w:eastAsia="Arial" w:hAnsi="Arial" w:cs="Arial"/>
          <w:i/>
          <w:sz w:val="20"/>
          <w:szCs w:val="20"/>
        </w:rPr>
        <w:t>n</w:t>
      </w:r>
      <w:r>
        <w:rPr>
          <w:rFonts w:ascii="Arial" w:eastAsia="Arial" w:hAnsi="Arial" w:cs="Arial"/>
          <w:sz w:val="20"/>
          <w:szCs w:val="20"/>
        </w:rPr>
        <w:t xml:space="preserve">) and as long as </w:t>
      </w:r>
      <w:r>
        <w:rPr>
          <w:rFonts w:ascii="Arial" w:eastAsia="Arial" w:hAnsi="Arial" w:cs="Arial"/>
          <w:i/>
          <w:sz w:val="20"/>
          <w:szCs w:val="20"/>
        </w:rPr>
        <w:t>n</w:t>
      </w:r>
      <w:r>
        <w:rPr>
          <w:rFonts w:ascii="Arial" w:eastAsia="Arial" w:hAnsi="Arial" w:cs="Arial"/>
          <w:sz w:val="20"/>
          <w:szCs w:val="20"/>
        </w:rPr>
        <w:t xml:space="preserve"> &lt; </w:t>
      </w:r>
      <w:r>
        <w:rPr>
          <w:rFonts w:ascii="Arial" w:eastAsia="Arial" w:hAnsi="Arial" w:cs="Arial"/>
          <w:i/>
          <w:sz w:val="20"/>
          <w:szCs w:val="20"/>
        </w:rPr>
        <w:t>N</w:t>
      </w:r>
      <w:r>
        <w:rPr>
          <w:rFonts w:ascii="Arial" w:eastAsia="Arial" w:hAnsi="Arial" w:cs="Arial"/>
          <w:sz w:val="20"/>
          <w:szCs w:val="20"/>
        </w:rPr>
        <w:t>.</w:t>
      </w:r>
    </w:p>
    <w:p w14:paraId="20325E17" w14:textId="77777777" w:rsidR="007A5850" w:rsidRDefault="007A5850">
      <w:pPr>
        <w:pBdr>
          <w:top w:val="nil"/>
          <w:left w:val="nil"/>
          <w:bottom w:val="nil"/>
          <w:right w:val="nil"/>
          <w:between w:val="nil"/>
        </w:pBdr>
        <w:jc w:val="both"/>
        <w:rPr>
          <w:rFonts w:ascii="Arial" w:eastAsia="Arial" w:hAnsi="Arial" w:cs="Arial"/>
          <w:sz w:val="20"/>
          <w:szCs w:val="20"/>
        </w:rPr>
      </w:pPr>
    </w:p>
    <w:p w14:paraId="4750610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Points 3 and 4 form the basis of the </w:t>
      </w:r>
      <w:r>
        <w:rPr>
          <w:rFonts w:ascii="Arial" w:eastAsia="Arial" w:hAnsi="Arial" w:cs="Arial"/>
          <w:b/>
          <w:sz w:val="20"/>
          <w:szCs w:val="20"/>
        </w:rPr>
        <w:t>central limit theorem</w:t>
      </w:r>
      <w:r>
        <w:rPr>
          <w:rFonts w:ascii="Arial" w:eastAsia="Arial" w:hAnsi="Arial" w:cs="Arial"/>
          <w:sz w:val="20"/>
          <w:szCs w:val="20"/>
        </w:rPr>
        <w:t xml:space="preserve">, which states that </w:t>
      </w:r>
      <w:r>
        <w:rPr>
          <w:rFonts w:ascii="Arial" w:eastAsia="Arial" w:hAnsi="Arial" w:cs="Arial"/>
          <w:i/>
          <w:sz w:val="20"/>
          <w:szCs w:val="20"/>
        </w:rPr>
        <w:t xml:space="preserve">in any population with mean (μ) and standard deviation (σ); the sampling distribution of the mean for size n will have a mean equal to μ and standard deviation equal to </w:t>
      </w:r>
      <w:r>
        <w:rPr>
          <w:rFonts w:ascii="Arial Unicode MS" w:eastAsia="Arial Unicode MS" w:hAnsi="Arial Unicode MS" w:cs="Arial Unicode MS"/>
          <w:sz w:val="20"/>
          <w:szCs w:val="20"/>
        </w:rPr>
        <w:t>σ/√</w:t>
      </w:r>
      <w:r>
        <w:rPr>
          <w:rFonts w:ascii="Arial" w:eastAsia="Arial" w:hAnsi="Arial" w:cs="Arial"/>
          <w:i/>
          <w:sz w:val="20"/>
          <w:szCs w:val="20"/>
        </w:rPr>
        <w:t>n. The sampling distribution of the mean will approach a normal distribution as n approaches N.</w:t>
      </w:r>
    </w:p>
    <w:p w14:paraId="71A77773" w14:textId="77777777" w:rsidR="007A5850" w:rsidRDefault="007A5850">
      <w:pPr>
        <w:pBdr>
          <w:top w:val="nil"/>
          <w:left w:val="nil"/>
          <w:bottom w:val="nil"/>
          <w:right w:val="nil"/>
          <w:between w:val="nil"/>
        </w:pBdr>
        <w:jc w:val="both"/>
        <w:rPr>
          <w:rFonts w:ascii="Arial" w:eastAsia="Arial" w:hAnsi="Arial" w:cs="Arial"/>
          <w:sz w:val="20"/>
          <w:szCs w:val="20"/>
        </w:rPr>
      </w:pPr>
    </w:p>
    <w:p w14:paraId="409E672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standard deviation of the sampling distribution of means is more formally known as the </w:t>
      </w:r>
      <w:r>
        <w:rPr>
          <w:rFonts w:ascii="Arial" w:eastAsia="Arial" w:hAnsi="Arial" w:cs="Arial"/>
          <w:b/>
          <w:sz w:val="20"/>
          <w:szCs w:val="20"/>
        </w:rPr>
        <w:t xml:space="preserve">standard error of the mean </w:t>
      </w:r>
      <w:r>
        <w:rPr>
          <w:rFonts w:ascii="Arial" w:eastAsia="Arial" w:hAnsi="Arial" w:cs="Arial"/>
          <w:sz w:val="20"/>
          <w:szCs w:val="20"/>
        </w:rPr>
        <w:t>(</w:t>
      </w:r>
      <w:r>
        <w:rPr>
          <w:rFonts w:ascii="Arial" w:eastAsia="Arial" w:hAnsi="Arial" w:cs="Arial"/>
          <w:b/>
          <w:sz w:val="20"/>
          <w:szCs w:val="20"/>
        </w:rPr>
        <w:t>SEM</w:t>
      </w:r>
      <w:r>
        <w:rPr>
          <w:rFonts w:ascii="Arial" w:eastAsia="Arial" w:hAnsi="Arial" w:cs="Arial"/>
          <w:sz w:val="20"/>
          <w:szCs w:val="20"/>
        </w:rPr>
        <w:t>), which measures of the average distance between a population mean (μ) and a sample mean (</w:t>
      </w:r>
      <w:r>
        <w:rPr>
          <w:rFonts w:ascii="Arial" w:eastAsia="Arial" w:hAnsi="Arial" w:cs="Arial"/>
          <w:i/>
          <w:sz w:val="20"/>
          <w:szCs w:val="20"/>
        </w:rPr>
        <w:t>M</w:t>
      </w:r>
      <w:r>
        <w:rPr>
          <w:rFonts w:ascii="Arial" w:eastAsia="Arial" w:hAnsi="Arial" w:cs="Arial"/>
          <w:sz w:val="20"/>
          <w:szCs w:val="20"/>
        </w:rPr>
        <w:t>) of size n:</w:t>
      </w:r>
    </w:p>
    <w:p w14:paraId="17E8C825" w14:textId="77777777" w:rsidR="007A5850" w:rsidRDefault="007A5850">
      <w:pPr>
        <w:pBdr>
          <w:top w:val="nil"/>
          <w:left w:val="nil"/>
          <w:bottom w:val="nil"/>
          <w:right w:val="nil"/>
          <w:between w:val="nil"/>
        </w:pBdr>
        <w:jc w:val="center"/>
        <w:rPr>
          <w:rFonts w:ascii="Arial" w:eastAsia="Arial" w:hAnsi="Arial" w:cs="Arial"/>
          <w:sz w:val="20"/>
          <w:szCs w:val="20"/>
        </w:rPr>
      </w:pPr>
      <w:hyperlink r:id="rId135">
        <w:r>
          <w:rPr>
            <w:rFonts w:ascii="Arial" w:eastAsia="Arial" w:hAnsi="Arial" w:cs="Arial"/>
            <w:noProof/>
            <w:sz w:val="20"/>
            <w:szCs w:val="20"/>
          </w:rPr>
          <w:drawing>
            <wp:inline distT="19050" distB="19050" distL="19050" distR="19050" wp14:anchorId="3AAC08B7" wp14:editId="74D72FE4">
              <wp:extent cx="762000" cy="342900"/>
              <wp:effectExtent l="0" t="0" r="0" b="0"/>
              <wp:docPr id="9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6"/>
                      <a:srcRect/>
                      <a:stretch>
                        <a:fillRect/>
                      </a:stretch>
                    </pic:blipFill>
                    <pic:spPr>
                      <a:xfrm>
                        <a:off x="0" y="0"/>
                        <a:ext cx="762000" cy="342900"/>
                      </a:xfrm>
                      <a:prstGeom prst="rect">
                        <a:avLst/>
                      </a:prstGeom>
                      <a:ln/>
                    </pic:spPr>
                  </pic:pic>
                </a:graphicData>
              </a:graphic>
            </wp:inline>
          </w:drawing>
        </w:r>
      </w:hyperlink>
      <w:r>
        <w:rPr>
          <w:rFonts w:ascii="Arial" w:eastAsia="Arial" w:hAnsi="Arial" w:cs="Arial"/>
          <w:sz w:val="20"/>
          <w:szCs w:val="20"/>
        </w:rPr>
        <w:tab/>
      </w:r>
      <w:r>
        <w:rPr>
          <w:rFonts w:ascii="Arial" w:eastAsia="Arial" w:hAnsi="Arial" w:cs="Arial"/>
          <w:sz w:val="20"/>
          <w:szCs w:val="20"/>
        </w:rPr>
        <w:tab/>
        <w:t>or</w:t>
      </w:r>
      <w:r>
        <w:rPr>
          <w:rFonts w:ascii="Arial" w:eastAsia="Arial" w:hAnsi="Arial" w:cs="Arial"/>
          <w:sz w:val="20"/>
          <w:szCs w:val="20"/>
        </w:rPr>
        <w:tab/>
      </w:r>
      <w:hyperlink r:id="rId137">
        <w:r>
          <w:rPr>
            <w:rFonts w:ascii="Arial" w:eastAsia="Arial" w:hAnsi="Arial" w:cs="Arial"/>
            <w:noProof/>
            <w:sz w:val="20"/>
            <w:szCs w:val="20"/>
          </w:rPr>
          <w:drawing>
            <wp:inline distT="19050" distB="19050" distL="19050" distR="19050" wp14:anchorId="7E552EBE" wp14:editId="24EF250A">
              <wp:extent cx="635000" cy="317500"/>
              <wp:effectExtent l="0" t="0" r="0" b="0"/>
              <wp:docPr id="9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38"/>
                      <a:srcRect/>
                      <a:stretch>
                        <a:fillRect/>
                      </a:stretch>
                    </pic:blipFill>
                    <pic:spPr>
                      <a:xfrm>
                        <a:off x="0" y="0"/>
                        <a:ext cx="635000" cy="317500"/>
                      </a:xfrm>
                      <a:prstGeom prst="rect">
                        <a:avLst/>
                      </a:prstGeom>
                      <a:ln/>
                    </pic:spPr>
                  </pic:pic>
                </a:graphicData>
              </a:graphic>
            </wp:inline>
          </w:drawing>
        </w:r>
      </w:hyperlink>
    </w:p>
    <w:p w14:paraId="58530004" w14:textId="77777777" w:rsidR="007A5850" w:rsidRDefault="007A5850">
      <w:pPr>
        <w:pBdr>
          <w:top w:val="nil"/>
          <w:left w:val="nil"/>
          <w:bottom w:val="nil"/>
          <w:right w:val="nil"/>
          <w:between w:val="nil"/>
        </w:pBdr>
        <w:jc w:val="both"/>
        <w:rPr>
          <w:rFonts w:ascii="Arial" w:eastAsia="Arial" w:hAnsi="Arial" w:cs="Arial"/>
          <w:sz w:val="20"/>
          <w:szCs w:val="20"/>
        </w:rPr>
      </w:pPr>
    </w:p>
    <w:p w14:paraId="03348BB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However, because parameters such as the standard deviation are often unknown, the standard error of the mean must often be </w:t>
      </w:r>
      <w:r>
        <w:rPr>
          <w:rFonts w:ascii="Arial" w:eastAsia="Arial" w:hAnsi="Arial" w:cs="Arial"/>
          <w:i/>
          <w:sz w:val="20"/>
          <w:szCs w:val="20"/>
        </w:rPr>
        <w:t>estimated</w:t>
      </w:r>
      <w:r>
        <w:rPr>
          <w:rFonts w:ascii="Arial" w:eastAsia="Arial" w:hAnsi="Arial" w:cs="Arial"/>
          <w:sz w:val="20"/>
          <w:szCs w:val="20"/>
        </w:rPr>
        <w:t xml:space="preserve"> from sample data using the estimated standard deviation. The formula for the </w:t>
      </w:r>
      <w:r>
        <w:rPr>
          <w:rFonts w:ascii="Arial" w:eastAsia="Arial" w:hAnsi="Arial" w:cs="Arial"/>
          <w:b/>
          <w:sz w:val="20"/>
          <w:szCs w:val="20"/>
        </w:rPr>
        <w:t>estimated standard error of the mean</w:t>
      </w:r>
      <w:r>
        <w:rPr>
          <w:rFonts w:ascii="Arial" w:eastAsia="Arial" w:hAnsi="Arial" w:cs="Arial"/>
          <w:sz w:val="20"/>
          <w:szCs w:val="20"/>
        </w:rPr>
        <w:t xml:space="preserve"> is:</w:t>
      </w:r>
    </w:p>
    <w:p w14:paraId="11E0EBC3" w14:textId="77777777" w:rsidR="007A5850" w:rsidRDefault="007A5850">
      <w:pPr>
        <w:pBdr>
          <w:top w:val="nil"/>
          <w:left w:val="nil"/>
          <w:bottom w:val="nil"/>
          <w:right w:val="nil"/>
          <w:between w:val="nil"/>
        </w:pBdr>
        <w:jc w:val="both"/>
        <w:rPr>
          <w:rFonts w:ascii="Arial" w:eastAsia="Arial" w:hAnsi="Arial" w:cs="Arial"/>
          <w:sz w:val="20"/>
          <w:szCs w:val="20"/>
        </w:rPr>
      </w:pPr>
    </w:p>
    <w:p w14:paraId="7CC14A1E" w14:textId="77777777" w:rsidR="007A5850" w:rsidRDefault="007A5850">
      <w:pPr>
        <w:pBdr>
          <w:top w:val="nil"/>
          <w:left w:val="nil"/>
          <w:bottom w:val="nil"/>
          <w:right w:val="nil"/>
          <w:between w:val="nil"/>
        </w:pBdr>
        <w:jc w:val="center"/>
        <w:rPr>
          <w:rFonts w:ascii="Arial" w:eastAsia="Arial" w:hAnsi="Arial" w:cs="Arial"/>
          <w:sz w:val="20"/>
          <w:szCs w:val="20"/>
        </w:rPr>
      </w:pPr>
      <w:hyperlink r:id="rId139">
        <w:r>
          <w:rPr>
            <w:rFonts w:ascii="Arial" w:eastAsia="Arial" w:hAnsi="Arial" w:cs="Arial"/>
            <w:noProof/>
            <w:sz w:val="20"/>
            <w:szCs w:val="20"/>
          </w:rPr>
          <w:drawing>
            <wp:inline distT="19050" distB="19050" distL="19050" distR="19050" wp14:anchorId="056CA769" wp14:editId="345F1228">
              <wp:extent cx="698500" cy="368300"/>
              <wp:effectExtent l="0" t="0" r="0" b="0"/>
              <wp:docPr id="9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0"/>
                      <a:srcRect/>
                      <a:stretch>
                        <a:fillRect/>
                      </a:stretch>
                    </pic:blipFill>
                    <pic:spPr>
                      <a:xfrm>
                        <a:off x="0" y="0"/>
                        <a:ext cx="698500" cy="368300"/>
                      </a:xfrm>
                      <a:prstGeom prst="rect">
                        <a:avLst/>
                      </a:prstGeom>
                      <a:ln/>
                    </pic:spPr>
                  </pic:pic>
                </a:graphicData>
              </a:graphic>
            </wp:inline>
          </w:drawing>
        </w:r>
      </w:hyperlink>
      <w:r>
        <w:tab/>
      </w:r>
      <w:r>
        <w:tab/>
        <w:t>or</w:t>
      </w:r>
      <w:r>
        <w:tab/>
      </w:r>
      <w:hyperlink r:id="rId141">
        <w:r>
          <w:rPr>
            <w:rFonts w:ascii="Arial" w:eastAsia="Arial" w:hAnsi="Arial" w:cs="Arial"/>
            <w:noProof/>
            <w:sz w:val="20"/>
            <w:szCs w:val="20"/>
          </w:rPr>
          <w:drawing>
            <wp:inline distT="19050" distB="19050" distL="19050" distR="19050" wp14:anchorId="3E48460C" wp14:editId="75B41911">
              <wp:extent cx="901700" cy="381000"/>
              <wp:effectExtent l="0" t="0" r="0" b="0"/>
              <wp:docPr id="10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2"/>
                      <a:srcRect/>
                      <a:stretch>
                        <a:fillRect/>
                      </a:stretch>
                    </pic:blipFill>
                    <pic:spPr>
                      <a:xfrm>
                        <a:off x="0" y="0"/>
                        <a:ext cx="901700" cy="381000"/>
                      </a:xfrm>
                      <a:prstGeom prst="rect">
                        <a:avLst/>
                      </a:prstGeom>
                      <a:ln/>
                    </pic:spPr>
                  </pic:pic>
                </a:graphicData>
              </a:graphic>
            </wp:inline>
          </w:drawing>
        </w:r>
      </w:hyperlink>
    </w:p>
    <w:p w14:paraId="1E454D2C" w14:textId="77777777" w:rsidR="007A5850" w:rsidRDefault="007A5850">
      <w:pPr>
        <w:pBdr>
          <w:top w:val="nil"/>
          <w:left w:val="nil"/>
          <w:bottom w:val="nil"/>
          <w:right w:val="nil"/>
          <w:between w:val="nil"/>
        </w:pBdr>
        <w:jc w:val="center"/>
        <w:rPr>
          <w:rFonts w:ascii="Arial" w:eastAsia="Arial" w:hAnsi="Arial" w:cs="Arial"/>
          <w:sz w:val="20"/>
          <w:szCs w:val="20"/>
        </w:rPr>
      </w:pPr>
    </w:p>
    <w:p w14:paraId="63AE569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formula divides the estimated standard deviation by the square root of the sample size, and is our best estimate of the true standard error when the population standard deviation is unknown.</w:t>
      </w:r>
    </w:p>
    <w:p w14:paraId="323CD53E" w14:textId="77777777" w:rsidR="007A5850" w:rsidRDefault="007A5850">
      <w:pPr>
        <w:pBdr>
          <w:top w:val="nil"/>
          <w:left w:val="nil"/>
          <w:bottom w:val="nil"/>
          <w:right w:val="nil"/>
          <w:between w:val="nil"/>
        </w:pBdr>
        <w:jc w:val="both"/>
        <w:rPr>
          <w:rFonts w:ascii="Arial" w:eastAsia="Arial" w:hAnsi="Arial" w:cs="Arial"/>
          <w:sz w:val="20"/>
          <w:szCs w:val="20"/>
        </w:rPr>
      </w:pPr>
    </w:p>
    <w:p w14:paraId="62CD851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To demonstrate how the standard error of the mean is the standard deviation of the sampling distribution of the mean, and how the mean of the sampling distribution of the mean is equal to the population mean (μ), consider a hypothetical population of </w:t>
      </w:r>
      <w:r>
        <w:rPr>
          <w:rFonts w:ascii="Arial" w:eastAsia="Arial" w:hAnsi="Arial" w:cs="Arial"/>
          <w:i/>
          <w:sz w:val="20"/>
          <w:szCs w:val="20"/>
        </w:rPr>
        <w:t>N</w:t>
      </w:r>
      <w:r>
        <w:rPr>
          <w:rFonts w:ascii="Arial" w:eastAsia="Arial" w:hAnsi="Arial" w:cs="Arial"/>
          <w:sz w:val="20"/>
          <w:szCs w:val="20"/>
        </w:rPr>
        <w:t xml:space="preserve"> = 4 {1, 2, 2, 3}. This population has mean μ = 2 and standard deviation σ = 0.707. I randomly select, with replacement, every possible sample of </w:t>
      </w:r>
      <w:r>
        <w:rPr>
          <w:rFonts w:ascii="Arial" w:eastAsia="Arial" w:hAnsi="Arial" w:cs="Arial"/>
          <w:i/>
          <w:sz w:val="20"/>
          <w:szCs w:val="20"/>
        </w:rPr>
        <w:t>n</w:t>
      </w:r>
      <w:r>
        <w:rPr>
          <w:rFonts w:ascii="Arial" w:eastAsia="Arial" w:hAnsi="Arial" w:cs="Arial"/>
          <w:sz w:val="20"/>
          <w:szCs w:val="20"/>
        </w:rPr>
        <w:t xml:space="preserve"> = 2 scores from this population and calculate the mean of each sample. This is demonstrated in the table below. The X</w:t>
      </w:r>
      <w:r>
        <w:rPr>
          <w:rFonts w:ascii="Arial" w:eastAsia="Arial" w:hAnsi="Arial" w:cs="Arial"/>
          <w:sz w:val="20"/>
          <w:szCs w:val="20"/>
          <w:vertAlign w:val="subscript"/>
        </w:rPr>
        <w:t>1</w:t>
      </w:r>
      <w:r>
        <w:rPr>
          <w:rFonts w:ascii="Arial" w:eastAsia="Arial" w:hAnsi="Arial" w:cs="Arial"/>
          <w:sz w:val="20"/>
          <w:szCs w:val="20"/>
        </w:rPr>
        <w:t xml:space="preserve"> and X</w:t>
      </w:r>
      <w:r>
        <w:rPr>
          <w:rFonts w:ascii="Arial" w:eastAsia="Arial" w:hAnsi="Arial" w:cs="Arial"/>
          <w:sz w:val="20"/>
          <w:szCs w:val="20"/>
          <w:vertAlign w:val="subscript"/>
        </w:rPr>
        <w:t>2</w:t>
      </w:r>
      <w:r>
        <w:rPr>
          <w:rFonts w:ascii="Arial" w:eastAsia="Arial" w:hAnsi="Arial" w:cs="Arial"/>
          <w:sz w:val="20"/>
          <w:szCs w:val="20"/>
        </w:rPr>
        <w:t xml:space="preserve"> values are the scores in each possible randomly selected sample of </w:t>
      </w:r>
      <w:r>
        <w:rPr>
          <w:rFonts w:ascii="Arial" w:eastAsia="Arial" w:hAnsi="Arial" w:cs="Arial"/>
          <w:i/>
          <w:sz w:val="20"/>
          <w:szCs w:val="20"/>
        </w:rPr>
        <w:t>n</w:t>
      </w:r>
      <w:r>
        <w:rPr>
          <w:rFonts w:ascii="Arial" w:eastAsia="Arial" w:hAnsi="Arial" w:cs="Arial"/>
          <w:sz w:val="20"/>
          <w:szCs w:val="20"/>
        </w:rPr>
        <w:t xml:space="preserve"> = 2. The table also shows the calculation of the sum of squares (each sample mean minus the mean of sampling distribution [i.e., 2]):</w:t>
      </w:r>
    </w:p>
    <w:p w14:paraId="017692FA"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360" w:type="dxa"/>
        <w:jc w:val="center"/>
        <w:tblLayout w:type="fixed"/>
        <w:tblLook w:val="0000" w:firstRow="0" w:lastRow="0" w:firstColumn="0" w:lastColumn="0" w:noHBand="0" w:noVBand="0"/>
      </w:tblPr>
      <w:tblGrid>
        <w:gridCol w:w="1560"/>
        <w:gridCol w:w="1560"/>
        <w:gridCol w:w="1560"/>
        <w:gridCol w:w="1560"/>
        <w:gridCol w:w="1560"/>
        <w:gridCol w:w="1560"/>
      </w:tblGrid>
      <w:tr w:rsidR="007A5850" w14:paraId="1D1AA612" w14:textId="77777777">
        <w:trPr>
          <w:jc w:val="center"/>
        </w:trPr>
        <w:tc>
          <w:tcPr>
            <w:tcW w:w="1560" w:type="dxa"/>
            <w:tcBorders>
              <w:top w:val="single" w:sz="4" w:space="0" w:color="000000"/>
              <w:bottom w:val="single" w:sz="4" w:space="0" w:color="000000"/>
            </w:tcBorders>
            <w:tcMar>
              <w:top w:w="0" w:type="dxa"/>
              <w:left w:w="100" w:type="dxa"/>
              <w:bottom w:w="-1" w:type="dxa"/>
              <w:right w:w="100" w:type="dxa"/>
            </w:tcMar>
            <w:vAlign w:val="center"/>
          </w:tcPr>
          <w:p w14:paraId="3CF1445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b/>
                <w:sz w:val="16"/>
                <w:szCs w:val="16"/>
              </w:rPr>
              <w:t>Sample</w:t>
            </w:r>
          </w:p>
        </w:tc>
        <w:tc>
          <w:tcPr>
            <w:tcW w:w="1560" w:type="dxa"/>
            <w:tcBorders>
              <w:top w:val="single" w:sz="4" w:space="0" w:color="000000"/>
              <w:bottom w:val="single" w:sz="4" w:space="0" w:color="000000"/>
            </w:tcBorders>
            <w:tcMar>
              <w:top w:w="0" w:type="dxa"/>
              <w:left w:w="100" w:type="dxa"/>
              <w:bottom w:w="-1" w:type="dxa"/>
              <w:right w:w="100" w:type="dxa"/>
            </w:tcMar>
            <w:vAlign w:val="center"/>
          </w:tcPr>
          <w:p w14:paraId="0ED73D9C"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b/>
                <w:sz w:val="16"/>
                <w:szCs w:val="16"/>
              </w:rPr>
              <w:t>X</w:t>
            </w:r>
            <w:r>
              <w:rPr>
                <w:rFonts w:ascii="Arial" w:eastAsia="Arial" w:hAnsi="Arial" w:cs="Arial"/>
                <w:b/>
                <w:sz w:val="16"/>
                <w:szCs w:val="16"/>
                <w:vertAlign w:val="subscript"/>
              </w:rPr>
              <w:t>1</w:t>
            </w:r>
          </w:p>
        </w:tc>
        <w:tc>
          <w:tcPr>
            <w:tcW w:w="1560" w:type="dxa"/>
            <w:tcBorders>
              <w:top w:val="single" w:sz="4" w:space="0" w:color="000000"/>
              <w:bottom w:val="single" w:sz="4" w:space="0" w:color="000000"/>
            </w:tcBorders>
            <w:tcMar>
              <w:top w:w="0" w:type="dxa"/>
              <w:left w:w="100" w:type="dxa"/>
              <w:bottom w:w="-1" w:type="dxa"/>
              <w:right w:w="100" w:type="dxa"/>
            </w:tcMar>
            <w:vAlign w:val="center"/>
          </w:tcPr>
          <w:p w14:paraId="7263489C"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b/>
                <w:sz w:val="16"/>
                <w:szCs w:val="16"/>
              </w:rPr>
              <w:t>X</w:t>
            </w:r>
            <w:r>
              <w:rPr>
                <w:rFonts w:ascii="Arial" w:eastAsia="Arial" w:hAnsi="Arial" w:cs="Arial"/>
                <w:b/>
                <w:sz w:val="16"/>
                <w:szCs w:val="16"/>
                <w:vertAlign w:val="subscript"/>
              </w:rPr>
              <w:t>2</w:t>
            </w:r>
          </w:p>
        </w:tc>
        <w:tc>
          <w:tcPr>
            <w:tcW w:w="1560" w:type="dxa"/>
            <w:tcBorders>
              <w:top w:val="single" w:sz="4" w:space="0" w:color="000000"/>
              <w:bottom w:val="single" w:sz="4" w:space="0" w:color="000000"/>
            </w:tcBorders>
            <w:tcMar>
              <w:top w:w="0" w:type="dxa"/>
              <w:left w:w="100" w:type="dxa"/>
              <w:bottom w:w="-1" w:type="dxa"/>
              <w:right w:w="100" w:type="dxa"/>
            </w:tcMar>
            <w:vAlign w:val="center"/>
          </w:tcPr>
          <w:p w14:paraId="65E578B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i/>
                <w:sz w:val="16"/>
                <w:szCs w:val="16"/>
              </w:rPr>
              <w:t>M</w:t>
            </w:r>
          </w:p>
        </w:tc>
        <w:tc>
          <w:tcPr>
            <w:tcW w:w="1560" w:type="dxa"/>
            <w:tcBorders>
              <w:top w:val="single" w:sz="4" w:space="0" w:color="000000"/>
              <w:bottom w:val="single" w:sz="4" w:space="0" w:color="000000"/>
            </w:tcBorders>
            <w:tcMar>
              <w:top w:w="0" w:type="dxa"/>
              <w:left w:w="100" w:type="dxa"/>
              <w:bottom w:w="-1" w:type="dxa"/>
              <w:right w:w="100" w:type="dxa"/>
            </w:tcMar>
            <w:vAlign w:val="center"/>
          </w:tcPr>
          <w:p w14:paraId="2F53E70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(X - μ</w:t>
            </w:r>
            <w:r>
              <w:rPr>
                <w:rFonts w:ascii="Arial" w:eastAsia="Arial" w:hAnsi="Arial" w:cs="Arial"/>
                <w:i/>
                <w:sz w:val="16"/>
                <w:szCs w:val="16"/>
                <w:vertAlign w:val="subscript"/>
              </w:rPr>
              <w:t>M</w:t>
            </w:r>
            <w:r>
              <w:rPr>
                <w:rFonts w:ascii="Arial" w:eastAsia="Arial" w:hAnsi="Arial" w:cs="Arial"/>
                <w:sz w:val="16"/>
                <w:szCs w:val="16"/>
              </w:rPr>
              <w:t>)</w:t>
            </w:r>
          </w:p>
        </w:tc>
        <w:tc>
          <w:tcPr>
            <w:tcW w:w="1560" w:type="dxa"/>
            <w:tcBorders>
              <w:top w:val="single" w:sz="4" w:space="0" w:color="000000"/>
              <w:bottom w:val="single" w:sz="4" w:space="0" w:color="000000"/>
            </w:tcBorders>
            <w:tcMar>
              <w:top w:w="0" w:type="dxa"/>
              <w:left w:w="100" w:type="dxa"/>
              <w:bottom w:w="-1" w:type="dxa"/>
              <w:right w:w="100" w:type="dxa"/>
            </w:tcMar>
            <w:vAlign w:val="center"/>
          </w:tcPr>
          <w:p w14:paraId="40D3EC3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(X - μ</w:t>
            </w:r>
            <w:r>
              <w:rPr>
                <w:rFonts w:ascii="Arial" w:eastAsia="Arial" w:hAnsi="Arial" w:cs="Arial"/>
                <w:i/>
                <w:sz w:val="16"/>
                <w:szCs w:val="16"/>
                <w:vertAlign w:val="subscript"/>
              </w:rPr>
              <w:t>M</w:t>
            </w:r>
            <w:r>
              <w:rPr>
                <w:rFonts w:ascii="Arial" w:eastAsia="Arial" w:hAnsi="Arial" w:cs="Arial"/>
                <w:sz w:val="16"/>
                <w:szCs w:val="16"/>
              </w:rPr>
              <w:t>)</w:t>
            </w:r>
            <w:r>
              <w:rPr>
                <w:rFonts w:ascii="Arial" w:eastAsia="Arial" w:hAnsi="Arial" w:cs="Arial"/>
                <w:sz w:val="16"/>
                <w:szCs w:val="16"/>
                <w:vertAlign w:val="superscript"/>
              </w:rPr>
              <w:t>2</w:t>
            </w:r>
          </w:p>
        </w:tc>
      </w:tr>
      <w:tr w:rsidR="007A5850" w14:paraId="7E3DCD5C" w14:textId="77777777">
        <w:trPr>
          <w:jc w:val="center"/>
        </w:trPr>
        <w:tc>
          <w:tcPr>
            <w:tcW w:w="1560" w:type="dxa"/>
            <w:tcBorders>
              <w:top w:val="single" w:sz="4" w:space="0" w:color="000000"/>
            </w:tcBorders>
            <w:tcMar>
              <w:top w:w="0" w:type="dxa"/>
              <w:left w:w="100" w:type="dxa"/>
              <w:bottom w:w="-1" w:type="dxa"/>
              <w:right w:w="100" w:type="dxa"/>
            </w:tcMar>
            <w:vAlign w:val="center"/>
          </w:tcPr>
          <w:p w14:paraId="2261C61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A</w:t>
            </w:r>
          </w:p>
        </w:tc>
        <w:tc>
          <w:tcPr>
            <w:tcW w:w="1560" w:type="dxa"/>
            <w:tcBorders>
              <w:top w:val="single" w:sz="4" w:space="0" w:color="000000"/>
            </w:tcBorders>
            <w:tcMar>
              <w:top w:w="0" w:type="dxa"/>
              <w:left w:w="100" w:type="dxa"/>
              <w:bottom w:w="-1" w:type="dxa"/>
              <w:right w:w="100" w:type="dxa"/>
            </w:tcMar>
            <w:vAlign w:val="center"/>
          </w:tcPr>
          <w:p w14:paraId="1BF88FF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w:t>
            </w:r>
          </w:p>
        </w:tc>
        <w:tc>
          <w:tcPr>
            <w:tcW w:w="1560" w:type="dxa"/>
            <w:tcBorders>
              <w:top w:val="single" w:sz="4" w:space="0" w:color="000000"/>
            </w:tcBorders>
            <w:tcMar>
              <w:top w:w="0" w:type="dxa"/>
              <w:left w:w="100" w:type="dxa"/>
              <w:bottom w:w="-1" w:type="dxa"/>
              <w:right w:w="100" w:type="dxa"/>
            </w:tcMar>
            <w:vAlign w:val="center"/>
          </w:tcPr>
          <w:p w14:paraId="29B787AA"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w:t>
            </w:r>
          </w:p>
        </w:tc>
        <w:tc>
          <w:tcPr>
            <w:tcW w:w="1560" w:type="dxa"/>
            <w:tcBorders>
              <w:top w:val="single" w:sz="4" w:space="0" w:color="000000"/>
            </w:tcBorders>
            <w:tcMar>
              <w:top w:w="0" w:type="dxa"/>
              <w:left w:w="100" w:type="dxa"/>
              <w:bottom w:w="-1" w:type="dxa"/>
              <w:right w:w="100" w:type="dxa"/>
            </w:tcMar>
            <w:vAlign w:val="center"/>
          </w:tcPr>
          <w:p w14:paraId="00DC608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1.0</w:t>
            </w:r>
          </w:p>
        </w:tc>
        <w:tc>
          <w:tcPr>
            <w:tcW w:w="1560" w:type="dxa"/>
            <w:tcBorders>
              <w:top w:val="single" w:sz="4" w:space="0" w:color="000000"/>
            </w:tcBorders>
            <w:tcMar>
              <w:top w:w="0" w:type="dxa"/>
              <w:left w:w="100" w:type="dxa"/>
              <w:bottom w:w="-1" w:type="dxa"/>
              <w:right w:w="100" w:type="dxa"/>
            </w:tcMar>
            <w:vAlign w:val="center"/>
          </w:tcPr>
          <w:p w14:paraId="2170A1E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w:t>
            </w:r>
          </w:p>
        </w:tc>
        <w:tc>
          <w:tcPr>
            <w:tcW w:w="1560" w:type="dxa"/>
            <w:tcBorders>
              <w:top w:val="single" w:sz="4" w:space="0" w:color="000000"/>
            </w:tcBorders>
            <w:tcMar>
              <w:top w:w="0" w:type="dxa"/>
              <w:left w:w="100" w:type="dxa"/>
              <w:bottom w:w="-1" w:type="dxa"/>
              <w:right w:w="100" w:type="dxa"/>
            </w:tcMar>
            <w:vAlign w:val="center"/>
          </w:tcPr>
          <w:p w14:paraId="78FF892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w:t>
            </w:r>
          </w:p>
        </w:tc>
      </w:tr>
      <w:tr w:rsidR="007A5850" w14:paraId="31B72F6E" w14:textId="77777777">
        <w:trPr>
          <w:jc w:val="center"/>
        </w:trPr>
        <w:tc>
          <w:tcPr>
            <w:tcW w:w="1560" w:type="dxa"/>
            <w:tcMar>
              <w:top w:w="0" w:type="dxa"/>
              <w:left w:w="100" w:type="dxa"/>
              <w:bottom w:w="-1" w:type="dxa"/>
              <w:right w:w="100" w:type="dxa"/>
            </w:tcMar>
            <w:vAlign w:val="center"/>
          </w:tcPr>
          <w:p w14:paraId="23FC346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B</w:t>
            </w:r>
          </w:p>
        </w:tc>
        <w:tc>
          <w:tcPr>
            <w:tcW w:w="1560" w:type="dxa"/>
            <w:tcMar>
              <w:top w:w="0" w:type="dxa"/>
              <w:left w:w="100" w:type="dxa"/>
              <w:bottom w:w="-1" w:type="dxa"/>
              <w:right w:w="100" w:type="dxa"/>
            </w:tcMar>
            <w:vAlign w:val="center"/>
          </w:tcPr>
          <w:p w14:paraId="1D729E7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w:t>
            </w:r>
          </w:p>
        </w:tc>
        <w:tc>
          <w:tcPr>
            <w:tcW w:w="1560" w:type="dxa"/>
            <w:tcMar>
              <w:top w:w="0" w:type="dxa"/>
              <w:left w:w="100" w:type="dxa"/>
              <w:bottom w:w="-1" w:type="dxa"/>
              <w:right w:w="100" w:type="dxa"/>
            </w:tcMar>
            <w:vAlign w:val="center"/>
          </w:tcPr>
          <w:p w14:paraId="5135452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w:t>
            </w:r>
          </w:p>
        </w:tc>
        <w:tc>
          <w:tcPr>
            <w:tcW w:w="1560" w:type="dxa"/>
            <w:tcMar>
              <w:top w:w="0" w:type="dxa"/>
              <w:left w:w="100" w:type="dxa"/>
              <w:bottom w:w="-1" w:type="dxa"/>
              <w:right w:w="100" w:type="dxa"/>
            </w:tcMar>
            <w:vAlign w:val="center"/>
          </w:tcPr>
          <w:p w14:paraId="03AA6C1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1.5</w:t>
            </w:r>
          </w:p>
        </w:tc>
        <w:tc>
          <w:tcPr>
            <w:tcW w:w="1560" w:type="dxa"/>
            <w:tcMar>
              <w:top w:w="0" w:type="dxa"/>
              <w:left w:w="100" w:type="dxa"/>
              <w:bottom w:w="-1" w:type="dxa"/>
              <w:right w:w="100" w:type="dxa"/>
            </w:tcMar>
            <w:vAlign w:val="center"/>
          </w:tcPr>
          <w:p w14:paraId="3C018B6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-0.5</w:t>
            </w:r>
          </w:p>
        </w:tc>
        <w:tc>
          <w:tcPr>
            <w:tcW w:w="1560" w:type="dxa"/>
            <w:tcMar>
              <w:top w:w="0" w:type="dxa"/>
              <w:left w:w="100" w:type="dxa"/>
              <w:bottom w:w="-1" w:type="dxa"/>
              <w:right w:w="100" w:type="dxa"/>
            </w:tcMar>
            <w:vAlign w:val="center"/>
          </w:tcPr>
          <w:p w14:paraId="224E524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0.25</w:t>
            </w:r>
          </w:p>
        </w:tc>
      </w:tr>
      <w:tr w:rsidR="007A5850" w14:paraId="0B4CDDB0" w14:textId="77777777">
        <w:trPr>
          <w:jc w:val="center"/>
        </w:trPr>
        <w:tc>
          <w:tcPr>
            <w:tcW w:w="1560" w:type="dxa"/>
            <w:tcMar>
              <w:top w:w="0" w:type="dxa"/>
              <w:left w:w="100" w:type="dxa"/>
              <w:bottom w:w="-1" w:type="dxa"/>
              <w:right w:w="100" w:type="dxa"/>
            </w:tcMar>
            <w:vAlign w:val="center"/>
          </w:tcPr>
          <w:p w14:paraId="5BA36D4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C</w:t>
            </w:r>
          </w:p>
        </w:tc>
        <w:tc>
          <w:tcPr>
            <w:tcW w:w="1560" w:type="dxa"/>
            <w:tcMar>
              <w:top w:w="0" w:type="dxa"/>
              <w:left w:w="100" w:type="dxa"/>
              <w:bottom w:w="-1" w:type="dxa"/>
              <w:right w:w="100" w:type="dxa"/>
            </w:tcMar>
            <w:vAlign w:val="center"/>
          </w:tcPr>
          <w:p w14:paraId="27A4CA6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w:t>
            </w:r>
          </w:p>
        </w:tc>
        <w:tc>
          <w:tcPr>
            <w:tcW w:w="1560" w:type="dxa"/>
            <w:tcMar>
              <w:top w:w="0" w:type="dxa"/>
              <w:left w:w="100" w:type="dxa"/>
              <w:bottom w:w="-1" w:type="dxa"/>
              <w:right w:w="100" w:type="dxa"/>
            </w:tcMar>
            <w:vAlign w:val="center"/>
          </w:tcPr>
          <w:p w14:paraId="77F5004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w:t>
            </w:r>
          </w:p>
        </w:tc>
        <w:tc>
          <w:tcPr>
            <w:tcW w:w="1560" w:type="dxa"/>
            <w:tcMar>
              <w:top w:w="0" w:type="dxa"/>
              <w:left w:w="100" w:type="dxa"/>
              <w:bottom w:w="-1" w:type="dxa"/>
              <w:right w:w="100" w:type="dxa"/>
            </w:tcMar>
            <w:vAlign w:val="center"/>
          </w:tcPr>
          <w:p w14:paraId="0D183BC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1.5</w:t>
            </w:r>
          </w:p>
        </w:tc>
        <w:tc>
          <w:tcPr>
            <w:tcW w:w="1560" w:type="dxa"/>
            <w:tcMar>
              <w:top w:w="0" w:type="dxa"/>
              <w:left w:w="100" w:type="dxa"/>
              <w:bottom w:w="-1" w:type="dxa"/>
              <w:right w:w="100" w:type="dxa"/>
            </w:tcMar>
            <w:vAlign w:val="center"/>
          </w:tcPr>
          <w:p w14:paraId="75B9D33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-0.5</w:t>
            </w:r>
          </w:p>
        </w:tc>
        <w:tc>
          <w:tcPr>
            <w:tcW w:w="1560" w:type="dxa"/>
            <w:tcMar>
              <w:top w:w="0" w:type="dxa"/>
              <w:left w:w="100" w:type="dxa"/>
              <w:bottom w:w="-1" w:type="dxa"/>
              <w:right w:w="100" w:type="dxa"/>
            </w:tcMar>
            <w:vAlign w:val="center"/>
          </w:tcPr>
          <w:p w14:paraId="74E8352C"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0.25</w:t>
            </w:r>
          </w:p>
        </w:tc>
      </w:tr>
      <w:tr w:rsidR="007A5850" w14:paraId="590515E2" w14:textId="77777777">
        <w:trPr>
          <w:jc w:val="center"/>
        </w:trPr>
        <w:tc>
          <w:tcPr>
            <w:tcW w:w="1560" w:type="dxa"/>
            <w:tcMar>
              <w:top w:w="0" w:type="dxa"/>
              <w:left w:w="100" w:type="dxa"/>
              <w:bottom w:w="-1" w:type="dxa"/>
              <w:right w:w="100" w:type="dxa"/>
            </w:tcMar>
            <w:vAlign w:val="center"/>
          </w:tcPr>
          <w:p w14:paraId="1EE1506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D</w:t>
            </w:r>
          </w:p>
        </w:tc>
        <w:tc>
          <w:tcPr>
            <w:tcW w:w="1560" w:type="dxa"/>
            <w:tcMar>
              <w:top w:w="0" w:type="dxa"/>
              <w:left w:w="100" w:type="dxa"/>
              <w:bottom w:w="-1" w:type="dxa"/>
              <w:right w:w="100" w:type="dxa"/>
            </w:tcMar>
            <w:vAlign w:val="center"/>
          </w:tcPr>
          <w:p w14:paraId="44D734D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w:t>
            </w:r>
          </w:p>
        </w:tc>
        <w:tc>
          <w:tcPr>
            <w:tcW w:w="1560" w:type="dxa"/>
            <w:tcMar>
              <w:top w:w="0" w:type="dxa"/>
              <w:left w:w="100" w:type="dxa"/>
              <w:bottom w:w="-1" w:type="dxa"/>
              <w:right w:w="100" w:type="dxa"/>
            </w:tcMar>
            <w:vAlign w:val="center"/>
          </w:tcPr>
          <w:p w14:paraId="0F142F9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w:t>
            </w:r>
          </w:p>
        </w:tc>
        <w:tc>
          <w:tcPr>
            <w:tcW w:w="1560" w:type="dxa"/>
            <w:tcMar>
              <w:top w:w="0" w:type="dxa"/>
              <w:left w:w="100" w:type="dxa"/>
              <w:bottom w:w="-1" w:type="dxa"/>
              <w:right w:w="100" w:type="dxa"/>
            </w:tcMar>
            <w:vAlign w:val="center"/>
          </w:tcPr>
          <w:p w14:paraId="1472B93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2.0</w:t>
            </w:r>
          </w:p>
        </w:tc>
        <w:tc>
          <w:tcPr>
            <w:tcW w:w="1560" w:type="dxa"/>
            <w:tcMar>
              <w:top w:w="0" w:type="dxa"/>
              <w:left w:w="100" w:type="dxa"/>
              <w:bottom w:w="-1" w:type="dxa"/>
              <w:right w:w="100" w:type="dxa"/>
            </w:tcMar>
            <w:vAlign w:val="center"/>
          </w:tcPr>
          <w:p w14:paraId="1038CC3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w:t>
            </w:r>
          </w:p>
        </w:tc>
        <w:tc>
          <w:tcPr>
            <w:tcW w:w="1560" w:type="dxa"/>
            <w:tcMar>
              <w:top w:w="0" w:type="dxa"/>
              <w:left w:w="100" w:type="dxa"/>
              <w:bottom w:w="-1" w:type="dxa"/>
              <w:right w:w="100" w:type="dxa"/>
            </w:tcMar>
            <w:vAlign w:val="center"/>
          </w:tcPr>
          <w:p w14:paraId="6DFE8A1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w:t>
            </w:r>
          </w:p>
        </w:tc>
      </w:tr>
      <w:tr w:rsidR="007A5850" w14:paraId="2AF9F35A" w14:textId="77777777">
        <w:trPr>
          <w:jc w:val="center"/>
        </w:trPr>
        <w:tc>
          <w:tcPr>
            <w:tcW w:w="1560" w:type="dxa"/>
            <w:tcMar>
              <w:top w:w="0" w:type="dxa"/>
              <w:left w:w="100" w:type="dxa"/>
              <w:bottom w:w="-1" w:type="dxa"/>
              <w:right w:w="100" w:type="dxa"/>
            </w:tcMar>
            <w:vAlign w:val="center"/>
          </w:tcPr>
          <w:p w14:paraId="3325647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E</w:t>
            </w:r>
          </w:p>
        </w:tc>
        <w:tc>
          <w:tcPr>
            <w:tcW w:w="1560" w:type="dxa"/>
            <w:tcMar>
              <w:top w:w="0" w:type="dxa"/>
              <w:left w:w="100" w:type="dxa"/>
              <w:bottom w:w="-1" w:type="dxa"/>
              <w:right w:w="100" w:type="dxa"/>
            </w:tcMar>
            <w:vAlign w:val="center"/>
          </w:tcPr>
          <w:p w14:paraId="3C8C934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w:t>
            </w:r>
          </w:p>
        </w:tc>
        <w:tc>
          <w:tcPr>
            <w:tcW w:w="1560" w:type="dxa"/>
            <w:tcMar>
              <w:top w:w="0" w:type="dxa"/>
              <w:left w:w="100" w:type="dxa"/>
              <w:bottom w:w="-1" w:type="dxa"/>
              <w:right w:w="100" w:type="dxa"/>
            </w:tcMar>
            <w:vAlign w:val="center"/>
          </w:tcPr>
          <w:p w14:paraId="77FC024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w:t>
            </w:r>
          </w:p>
        </w:tc>
        <w:tc>
          <w:tcPr>
            <w:tcW w:w="1560" w:type="dxa"/>
            <w:tcMar>
              <w:top w:w="0" w:type="dxa"/>
              <w:left w:w="100" w:type="dxa"/>
              <w:bottom w:w="-1" w:type="dxa"/>
              <w:right w:w="100" w:type="dxa"/>
            </w:tcMar>
            <w:vAlign w:val="center"/>
          </w:tcPr>
          <w:p w14:paraId="19EF7F8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1.5</w:t>
            </w:r>
          </w:p>
        </w:tc>
        <w:tc>
          <w:tcPr>
            <w:tcW w:w="1560" w:type="dxa"/>
            <w:tcMar>
              <w:top w:w="0" w:type="dxa"/>
              <w:left w:w="100" w:type="dxa"/>
              <w:bottom w:w="-1" w:type="dxa"/>
              <w:right w:w="100" w:type="dxa"/>
            </w:tcMar>
            <w:vAlign w:val="center"/>
          </w:tcPr>
          <w:p w14:paraId="13FC716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-0.5</w:t>
            </w:r>
          </w:p>
        </w:tc>
        <w:tc>
          <w:tcPr>
            <w:tcW w:w="1560" w:type="dxa"/>
            <w:tcMar>
              <w:top w:w="0" w:type="dxa"/>
              <w:left w:w="100" w:type="dxa"/>
              <w:bottom w:w="-1" w:type="dxa"/>
              <w:right w:w="100" w:type="dxa"/>
            </w:tcMar>
            <w:vAlign w:val="center"/>
          </w:tcPr>
          <w:p w14:paraId="5698477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0.25</w:t>
            </w:r>
          </w:p>
        </w:tc>
      </w:tr>
      <w:tr w:rsidR="007A5850" w14:paraId="6DAD9B49" w14:textId="77777777">
        <w:trPr>
          <w:jc w:val="center"/>
        </w:trPr>
        <w:tc>
          <w:tcPr>
            <w:tcW w:w="1560" w:type="dxa"/>
            <w:tcMar>
              <w:top w:w="0" w:type="dxa"/>
              <w:left w:w="100" w:type="dxa"/>
              <w:bottom w:w="-1" w:type="dxa"/>
              <w:right w:w="100" w:type="dxa"/>
            </w:tcMar>
            <w:vAlign w:val="center"/>
          </w:tcPr>
          <w:p w14:paraId="51F97EB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F</w:t>
            </w:r>
          </w:p>
        </w:tc>
        <w:tc>
          <w:tcPr>
            <w:tcW w:w="1560" w:type="dxa"/>
            <w:tcMar>
              <w:top w:w="0" w:type="dxa"/>
              <w:left w:w="100" w:type="dxa"/>
              <w:bottom w:w="-1" w:type="dxa"/>
              <w:right w:w="100" w:type="dxa"/>
            </w:tcMar>
            <w:vAlign w:val="center"/>
          </w:tcPr>
          <w:p w14:paraId="6B7FF79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w:t>
            </w:r>
          </w:p>
        </w:tc>
        <w:tc>
          <w:tcPr>
            <w:tcW w:w="1560" w:type="dxa"/>
            <w:tcMar>
              <w:top w:w="0" w:type="dxa"/>
              <w:left w:w="100" w:type="dxa"/>
              <w:bottom w:w="-1" w:type="dxa"/>
              <w:right w:w="100" w:type="dxa"/>
            </w:tcMar>
            <w:vAlign w:val="center"/>
          </w:tcPr>
          <w:p w14:paraId="274A616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w:t>
            </w:r>
          </w:p>
        </w:tc>
        <w:tc>
          <w:tcPr>
            <w:tcW w:w="1560" w:type="dxa"/>
            <w:tcMar>
              <w:top w:w="0" w:type="dxa"/>
              <w:left w:w="100" w:type="dxa"/>
              <w:bottom w:w="-1" w:type="dxa"/>
              <w:right w:w="100" w:type="dxa"/>
            </w:tcMar>
            <w:vAlign w:val="center"/>
          </w:tcPr>
          <w:p w14:paraId="6B86941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2.0</w:t>
            </w:r>
          </w:p>
        </w:tc>
        <w:tc>
          <w:tcPr>
            <w:tcW w:w="1560" w:type="dxa"/>
            <w:tcMar>
              <w:top w:w="0" w:type="dxa"/>
              <w:left w:w="100" w:type="dxa"/>
              <w:bottom w:w="-1" w:type="dxa"/>
              <w:right w:w="100" w:type="dxa"/>
            </w:tcMar>
            <w:vAlign w:val="center"/>
          </w:tcPr>
          <w:p w14:paraId="24EC05A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w:t>
            </w:r>
          </w:p>
        </w:tc>
        <w:tc>
          <w:tcPr>
            <w:tcW w:w="1560" w:type="dxa"/>
            <w:tcMar>
              <w:top w:w="0" w:type="dxa"/>
              <w:left w:w="100" w:type="dxa"/>
              <w:bottom w:w="-1" w:type="dxa"/>
              <w:right w:w="100" w:type="dxa"/>
            </w:tcMar>
            <w:vAlign w:val="center"/>
          </w:tcPr>
          <w:p w14:paraId="0DA0D23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w:t>
            </w:r>
          </w:p>
        </w:tc>
      </w:tr>
      <w:tr w:rsidR="007A5850" w14:paraId="11B65CA3" w14:textId="77777777">
        <w:trPr>
          <w:jc w:val="center"/>
        </w:trPr>
        <w:tc>
          <w:tcPr>
            <w:tcW w:w="1560" w:type="dxa"/>
            <w:tcMar>
              <w:top w:w="0" w:type="dxa"/>
              <w:left w:w="100" w:type="dxa"/>
              <w:bottom w:w="-1" w:type="dxa"/>
              <w:right w:w="100" w:type="dxa"/>
            </w:tcMar>
            <w:vAlign w:val="center"/>
          </w:tcPr>
          <w:p w14:paraId="382B43C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G</w:t>
            </w:r>
          </w:p>
        </w:tc>
        <w:tc>
          <w:tcPr>
            <w:tcW w:w="1560" w:type="dxa"/>
            <w:tcMar>
              <w:top w:w="0" w:type="dxa"/>
              <w:left w:w="100" w:type="dxa"/>
              <w:bottom w:w="-1" w:type="dxa"/>
              <w:right w:w="100" w:type="dxa"/>
            </w:tcMar>
            <w:vAlign w:val="center"/>
          </w:tcPr>
          <w:p w14:paraId="6ED3A6F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w:t>
            </w:r>
          </w:p>
        </w:tc>
        <w:tc>
          <w:tcPr>
            <w:tcW w:w="1560" w:type="dxa"/>
            <w:tcMar>
              <w:top w:w="0" w:type="dxa"/>
              <w:left w:w="100" w:type="dxa"/>
              <w:bottom w:w="-1" w:type="dxa"/>
              <w:right w:w="100" w:type="dxa"/>
            </w:tcMar>
            <w:vAlign w:val="center"/>
          </w:tcPr>
          <w:p w14:paraId="48B9601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w:t>
            </w:r>
          </w:p>
        </w:tc>
        <w:tc>
          <w:tcPr>
            <w:tcW w:w="1560" w:type="dxa"/>
            <w:tcMar>
              <w:top w:w="0" w:type="dxa"/>
              <w:left w:w="100" w:type="dxa"/>
              <w:bottom w:w="-1" w:type="dxa"/>
              <w:right w:w="100" w:type="dxa"/>
            </w:tcMar>
            <w:vAlign w:val="center"/>
          </w:tcPr>
          <w:p w14:paraId="0AA8570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2.0</w:t>
            </w:r>
          </w:p>
        </w:tc>
        <w:tc>
          <w:tcPr>
            <w:tcW w:w="1560" w:type="dxa"/>
            <w:tcMar>
              <w:top w:w="0" w:type="dxa"/>
              <w:left w:w="100" w:type="dxa"/>
              <w:bottom w:w="-1" w:type="dxa"/>
              <w:right w:w="100" w:type="dxa"/>
            </w:tcMar>
            <w:vAlign w:val="center"/>
          </w:tcPr>
          <w:p w14:paraId="772081DC"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w:t>
            </w:r>
          </w:p>
        </w:tc>
        <w:tc>
          <w:tcPr>
            <w:tcW w:w="1560" w:type="dxa"/>
            <w:tcMar>
              <w:top w:w="0" w:type="dxa"/>
              <w:left w:w="100" w:type="dxa"/>
              <w:bottom w:w="-1" w:type="dxa"/>
              <w:right w:w="100" w:type="dxa"/>
            </w:tcMar>
            <w:vAlign w:val="center"/>
          </w:tcPr>
          <w:p w14:paraId="3522C39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w:t>
            </w:r>
          </w:p>
        </w:tc>
      </w:tr>
      <w:tr w:rsidR="007A5850" w14:paraId="3B0B6DC8" w14:textId="77777777">
        <w:trPr>
          <w:jc w:val="center"/>
        </w:trPr>
        <w:tc>
          <w:tcPr>
            <w:tcW w:w="1560" w:type="dxa"/>
            <w:tcMar>
              <w:top w:w="0" w:type="dxa"/>
              <w:left w:w="100" w:type="dxa"/>
              <w:bottom w:w="-1" w:type="dxa"/>
              <w:right w:w="100" w:type="dxa"/>
            </w:tcMar>
            <w:vAlign w:val="center"/>
          </w:tcPr>
          <w:p w14:paraId="1C0C987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H</w:t>
            </w:r>
          </w:p>
        </w:tc>
        <w:tc>
          <w:tcPr>
            <w:tcW w:w="1560" w:type="dxa"/>
            <w:tcMar>
              <w:top w:w="0" w:type="dxa"/>
              <w:left w:w="100" w:type="dxa"/>
              <w:bottom w:w="-1" w:type="dxa"/>
              <w:right w:w="100" w:type="dxa"/>
            </w:tcMar>
            <w:vAlign w:val="center"/>
          </w:tcPr>
          <w:p w14:paraId="2A417FAC"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w:t>
            </w:r>
          </w:p>
        </w:tc>
        <w:tc>
          <w:tcPr>
            <w:tcW w:w="1560" w:type="dxa"/>
            <w:tcMar>
              <w:top w:w="0" w:type="dxa"/>
              <w:left w:w="100" w:type="dxa"/>
              <w:bottom w:w="-1" w:type="dxa"/>
              <w:right w:w="100" w:type="dxa"/>
            </w:tcMar>
            <w:vAlign w:val="center"/>
          </w:tcPr>
          <w:p w14:paraId="2DCBA1A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w:t>
            </w:r>
          </w:p>
        </w:tc>
        <w:tc>
          <w:tcPr>
            <w:tcW w:w="1560" w:type="dxa"/>
            <w:tcMar>
              <w:top w:w="0" w:type="dxa"/>
              <w:left w:w="100" w:type="dxa"/>
              <w:bottom w:w="-1" w:type="dxa"/>
              <w:right w:w="100" w:type="dxa"/>
            </w:tcMar>
            <w:vAlign w:val="center"/>
          </w:tcPr>
          <w:p w14:paraId="780672E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2.5</w:t>
            </w:r>
          </w:p>
        </w:tc>
        <w:tc>
          <w:tcPr>
            <w:tcW w:w="1560" w:type="dxa"/>
            <w:tcMar>
              <w:top w:w="0" w:type="dxa"/>
              <w:left w:w="100" w:type="dxa"/>
              <w:bottom w:w="-1" w:type="dxa"/>
              <w:right w:w="100" w:type="dxa"/>
            </w:tcMar>
            <w:vAlign w:val="center"/>
          </w:tcPr>
          <w:p w14:paraId="2A72772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0.5</w:t>
            </w:r>
          </w:p>
        </w:tc>
        <w:tc>
          <w:tcPr>
            <w:tcW w:w="1560" w:type="dxa"/>
            <w:tcMar>
              <w:top w:w="0" w:type="dxa"/>
              <w:left w:w="100" w:type="dxa"/>
              <w:bottom w:w="-1" w:type="dxa"/>
              <w:right w:w="100" w:type="dxa"/>
            </w:tcMar>
            <w:vAlign w:val="center"/>
          </w:tcPr>
          <w:p w14:paraId="0451392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0.25</w:t>
            </w:r>
          </w:p>
        </w:tc>
      </w:tr>
      <w:tr w:rsidR="007A5850" w14:paraId="059E782D" w14:textId="77777777">
        <w:trPr>
          <w:jc w:val="center"/>
        </w:trPr>
        <w:tc>
          <w:tcPr>
            <w:tcW w:w="1560" w:type="dxa"/>
            <w:tcMar>
              <w:top w:w="0" w:type="dxa"/>
              <w:left w:w="100" w:type="dxa"/>
              <w:bottom w:w="-1" w:type="dxa"/>
              <w:right w:w="100" w:type="dxa"/>
            </w:tcMar>
            <w:vAlign w:val="center"/>
          </w:tcPr>
          <w:p w14:paraId="407F63DA"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I</w:t>
            </w:r>
          </w:p>
        </w:tc>
        <w:tc>
          <w:tcPr>
            <w:tcW w:w="1560" w:type="dxa"/>
            <w:tcMar>
              <w:top w:w="0" w:type="dxa"/>
              <w:left w:w="100" w:type="dxa"/>
              <w:bottom w:w="-1" w:type="dxa"/>
              <w:right w:w="100" w:type="dxa"/>
            </w:tcMar>
            <w:vAlign w:val="center"/>
          </w:tcPr>
          <w:p w14:paraId="722685F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w:t>
            </w:r>
          </w:p>
        </w:tc>
        <w:tc>
          <w:tcPr>
            <w:tcW w:w="1560" w:type="dxa"/>
            <w:tcMar>
              <w:top w:w="0" w:type="dxa"/>
              <w:left w:w="100" w:type="dxa"/>
              <w:bottom w:w="-1" w:type="dxa"/>
              <w:right w:w="100" w:type="dxa"/>
            </w:tcMar>
            <w:vAlign w:val="center"/>
          </w:tcPr>
          <w:p w14:paraId="4AEF85B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w:t>
            </w:r>
          </w:p>
        </w:tc>
        <w:tc>
          <w:tcPr>
            <w:tcW w:w="1560" w:type="dxa"/>
            <w:tcMar>
              <w:top w:w="0" w:type="dxa"/>
              <w:left w:w="100" w:type="dxa"/>
              <w:bottom w:w="-1" w:type="dxa"/>
              <w:right w:w="100" w:type="dxa"/>
            </w:tcMar>
            <w:vAlign w:val="center"/>
          </w:tcPr>
          <w:p w14:paraId="61EA987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1.5</w:t>
            </w:r>
          </w:p>
        </w:tc>
        <w:tc>
          <w:tcPr>
            <w:tcW w:w="1560" w:type="dxa"/>
            <w:tcMar>
              <w:top w:w="0" w:type="dxa"/>
              <w:left w:w="100" w:type="dxa"/>
              <w:bottom w:w="-1" w:type="dxa"/>
              <w:right w:w="100" w:type="dxa"/>
            </w:tcMar>
            <w:vAlign w:val="center"/>
          </w:tcPr>
          <w:p w14:paraId="7FE83A9C"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-0.5</w:t>
            </w:r>
          </w:p>
        </w:tc>
        <w:tc>
          <w:tcPr>
            <w:tcW w:w="1560" w:type="dxa"/>
            <w:tcMar>
              <w:top w:w="0" w:type="dxa"/>
              <w:left w:w="100" w:type="dxa"/>
              <w:bottom w:w="-1" w:type="dxa"/>
              <w:right w:w="100" w:type="dxa"/>
            </w:tcMar>
            <w:vAlign w:val="center"/>
          </w:tcPr>
          <w:p w14:paraId="0B1D7F0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0.25</w:t>
            </w:r>
          </w:p>
        </w:tc>
      </w:tr>
      <w:tr w:rsidR="007A5850" w14:paraId="0A361B79" w14:textId="77777777">
        <w:trPr>
          <w:jc w:val="center"/>
        </w:trPr>
        <w:tc>
          <w:tcPr>
            <w:tcW w:w="1560" w:type="dxa"/>
            <w:tcMar>
              <w:top w:w="0" w:type="dxa"/>
              <w:left w:w="100" w:type="dxa"/>
              <w:bottom w:w="-1" w:type="dxa"/>
              <w:right w:w="100" w:type="dxa"/>
            </w:tcMar>
            <w:vAlign w:val="center"/>
          </w:tcPr>
          <w:p w14:paraId="2B7500E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p>
        </w:tc>
        <w:tc>
          <w:tcPr>
            <w:tcW w:w="1560" w:type="dxa"/>
            <w:tcMar>
              <w:top w:w="0" w:type="dxa"/>
              <w:left w:w="100" w:type="dxa"/>
              <w:bottom w:w="-1" w:type="dxa"/>
              <w:right w:w="100" w:type="dxa"/>
            </w:tcMar>
            <w:vAlign w:val="center"/>
          </w:tcPr>
          <w:p w14:paraId="42B0A4B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w:t>
            </w:r>
          </w:p>
        </w:tc>
        <w:tc>
          <w:tcPr>
            <w:tcW w:w="1560" w:type="dxa"/>
            <w:tcMar>
              <w:top w:w="0" w:type="dxa"/>
              <w:left w:w="100" w:type="dxa"/>
              <w:bottom w:w="-1" w:type="dxa"/>
              <w:right w:w="100" w:type="dxa"/>
            </w:tcMar>
            <w:vAlign w:val="center"/>
          </w:tcPr>
          <w:p w14:paraId="0DABD18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w:t>
            </w:r>
          </w:p>
        </w:tc>
        <w:tc>
          <w:tcPr>
            <w:tcW w:w="1560" w:type="dxa"/>
            <w:tcMar>
              <w:top w:w="0" w:type="dxa"/>
              <w:left w:w="100" w:type="dxa"/>
              <w:bottom w:w="-1" w:type="dxa"/>
              <w:right w:w="100" w:type="dxa"/>
            </w:tcMar>
            <w:vAlign w:val="center"/>
          </w:tcPr>
          <w:p w14:paraId="1392FC9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2.0</w:t>
            </w:r>
          </w:p>
        </w:tc>
        <w:tc>
          <w:tcPr>
            <w:tcW w:w="1560" w:type="dxa"/>
            <w:tcMar>
              <w:top w:w="0" w:type="dxa"/>
              <w:left w:w="100" w:type="dxa"/>
              <w:bottom w:w="-1" w:type="dxa"/>
              <w:right w:w="100" w:type="dxa"/>
            </w:tcMar>
            <w:vAlign w:val="center"/>
          </w:tcPr>
          <w:p w14:paraId="08F11C0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w:t>
            </w:r>
          </w:p>
        </w:tc>
        <w:tc>
          <w:tcPr>
            <w:tcW w:w="1560" w:type="dxa"/>
            <w:tcMar>
              <w:top w:w="0" w:type="dxa"/>
              <w:left w:w="100" w:type="dxa"/>
              <w:bottom w:w="-1" w:type="dxa"/>
              <w:right w:w="100" w:type="dxa"/>
            </w:tcMar>
            <w:vAlign w:val="center"/>
          </w:tcPr>
          <w:p w14:paraId="24CDE77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w:t>
            </w:r>
          </w:p>
        </w:tc>
      </w:tr>
      <w:tr w:rsidR="007A5850" w14:paraId="612DC0DD" w14:textId="77777777">
        <w:trPr>
          <w:jc w:val="center"/>
        </w:trPr>
        <w:tc>
          <w:tcPr>
            <w:tcW w:w="1560" w:type="dxa"/>
            <w:tcMar>
              <w:top w:w="0" w:type="dxa"/>
              <w:left w:w="100" w:type="dxa"/>
              <w:bottom w:w="-1" w:type="dxa"/>
              <w:right w:w="100" w:type="dxa"/>
            </w:tcMar>
            <w:vAlign w:val="center"/>
          </w:tcPr>
          <w:p w14:paraId="58C8B6D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K</w:t>
            </w:r>
          </w:p>
        </w:tc>
        <w:tc>
          <w:tcPr>
            <w:tcW w:w="1560" w:type="dxa"/>
            <w:tcMar>
              <w:top w:w="0" w:type="dxa"/>
              <w:left w:w="100" w:type="dxa"/>
              <w:bottom w:w="-1" w:type="dxa"/>
              <w:right w:w="100" w:type="dxa"/>
            </w:tcMar>
            <w:vAlign w:val="center"/>
          </w:tcPr>
          <w:p w14:paraId="271C282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w:t>
            </w:r>
          </w:p>
        </w:tc>
        <w:tc>
          <w:tcPr>
            <w:tcW w:w="1560" w:type="dxa"/>
            <w:tcMar>
              <w:top w:w="0" w:type="dxa"/>
              <w:left w:w="100" w:type="dxa"/>
              <w:bottom w:w="-1" w:type="dxa"/>
              <w:right w:w="100" w:type="dxa"/>
            </w:tcMar>
            <w:vAlign w:val="center"/>
          </w:tcPr>
          <w:p w14:paraId="7E3E5C2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w:t>
            </w:r>
          </w:p>
        </w:tc>
        <w:tc>
          <w:tcPr>
            <w:tcW w:w="1560" w:type="dxa"/>
            <w:tcMar>
              <w:top w:w="0" w:type="dxa"/>
              <w:left w:w="100" w:type="dxa"/>
              <w:bottom w:w="-1" w:type="dxa"/>
              <w:right w:w="100" w:type="dxa"/>
            </w:tcMar>
            <w:vAlign w:val="center"/>
          </w:tcPr>
          <w:p w14:paraId="39613BA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2.0</w:t>
            </w:r>
          </w:p>
        </w:tc>
        <w:tc>
          <w:tcPr>
            <w:tcW w:w="1560" w:type="dxa"/>
            <w:tcMar>
              <w:top w:w="0" w:type="dxa"/>
              <w:left w:w="100" w:type="dxa"/>
              <w:bottom w:w="-1" w:type="dxa"/>
              <w:right w:w="100" w:type="dxa"/>
            </w:tcMar>
            <w:vAlign w:val="center"/>
          </w:tcPr>
          <w:p w14:paraId="623A2B3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w:t>
            </w:r>
          </w:p>
        </w:tc>
        <w:tc>
          <w:tcPr>
            <w:tcW w:w="1560" w:type="dxa"/>
            <w:tcMar>
              <w:top w:w="0" w:type="dxa"/>
              <w:left w:w="100" w:type="dxa"/>
              <w:bottom w:w="-1" w:type="dxa"/>
              <w:right w:w="100" w:type="dxa"/>
            </w:tcMar>
            <w:vAlign w:val="center"/>
          </w:tcPr>
          <w:p w14:paraId="6C99BE7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w:t>
            </w:r>
          </w:p>
        </w:tc>
      </w:tr>
      <w:tr w:rsidR="007A5850" w14:paraId="71688135" w14:textId="77777777">
        <w:trPr>
          <w:jc w:val="center"/>
        </w:trPr>
        <w:tc>
          <w:tcPr>
            <w:tcW w:w="1560" w:type="dxa"/>
            <w:tcMar>
              <w:top w:w="0" w:type="dxa"/>
              <w:left w:w="100" w:type="dxa"/>
              <w:bottom w:w="-1" w:type="dxa"/>
              <w:right w:w="100" w:type="dxa"/>
            </w:tcMar>
            <w:vAlign w:val="center"/>
          </w:tcPr>
          <w:p w14:paraId="334CB71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L</w:t>
            </w:r>
          </w:p>
        </w:tc>
        <w:tc>
          <w:tcPr>
            <w:tcW w:w="1560" w:type="dxa"/>
            <w:tcMar>
              <w:top w:w="0" w:type="dxa"/>
              <w:left w:w="100" w:type="dxa"/>
              <w:bottom w:w="-1" w:type="dxa"/>
              <w:right w:w="100" w:type="dxa"/>
            </w:tcMar>
            <w:vAlign w:val="center"/>
          </w:tcPr>
          <w:p w14:paraId="2118371C"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w:t>
            </w:r>
          </w:p>
        </w:tc>
        <w:tc>
          <w:tcPr>
            <w:tcW w:w="1560" w:type="dxa"/>
            <w:tcMar>
              <w:top w:w="0" w:type="dxa"/>
              <w:left w:w="100" w:type="dxa"/>
              <w:bottom w:w="-1" w:type="dxa"/>
              <w:right w:w="100" w:type="dxa"/>
            </w:tcMar>
            <w:vAlign w:val="center"/>
          </w:tcPr>
          <w:p w14:paraId="3906F38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w:t>
            </w:r>
          </w:p>
        </w:tc>
        <w:tc>
          <w:tcPr>
            <w:tcW w:w="1560" w:type="dxa"/>
            <w:tcMar>
              <w:top w:w="0" w:type="dxa"/>
              <w:left w:w="100" w:type="dxa"/>
              <w:bottom w:w="-1" w:type="dxa"/>
              <w:right w:w="100" w:type="dxa"/>
            </w:tcMar>
            <w:vAlign w:val="center"/>
          </w:tcPr>
          <w:p w14:paraId="5AB9716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2.5</w:t>
            </w:r>
          </w:p>
        </w:tc>
        <w:tc>
          <w:tcPr>
            <w:tcW w:w="1560" w:type="dxa"/>
            <w:tcMar>
              <w:top w:w="0" w:type="dxa"/>
              <w:left w:w="100" w:type="dxa"/>
              <w:bottom w:w="-1" w:type="dxa"/>
              <w:right w:w="100" w:type="dxa"/>
            </w:tcMar>
            <w:vAlign w:val="center"/>
          </w:tcPr>
          <w:p w14:paraId="173FB9A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0.5</w:t>
            </w:r>
          </w:p>
        </w:tc>
        <w:tc>
          <w:tcPr>
            <w:tcW w:w="1560" w:type="dxa"/>
            <w:tcMar>
              <w:top w:w="0" w:type="dxa"/>
              <w:left w:w="100" w:type="dxa"/>
              <w:bottom w:w="-1" w:type="dxa"/>
              <w:right w:w="100" w:type="dxa"/>
            </w:tcMar>
            <w:vAlign w:val="center"/>
          </w:tcPr>
          <w:p w14:paraId="02C241F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0.25</w:t>
            </w:r>
          </w:p>
        </w:tc>
      </w:tr>
      <w:tr w:rsidR="007A5850" w14:paraId="1CF41251" w14:textId="77777777">
        <w:trPr>
          <w:jc w:val="center"/>
        </w:trPr>
        <w:tc>
          <w:tcPr>
            <w:tcW w:w="1560" w:type="dxa"/>
            <w:tcMar>
              <w:top w:w="0" w:type="dxa"/>
              <w:left w:w="100" w:type="dxa"/>
              <w:bottom w:w="-1" w:type="dxa"/>
              <w:right w:w="100" w:type="dxa"/>
            </w:tcMar>
            <w:vAlign w:val="center"/>
          </w:tcPr>
          <w:p w14:paraId="5131B31C"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M</w:t>
            </w:r>
          </w:p>
        </w:tc>
        <w:tc>
          <w:tcPr>
            <w:tcW w:w="1560" w:type="dxa"/>
            <w:tcMar>
              <w:top w:w="0" w:type="dxa"/>
              <w:left w:w="100" w:type="dxa"/>
              <w:bottom w:w="-1" w:type="dxa"/>
              <w:right w:w="100" w:type="dxa"/>
            </w:tcMar>
            <w:vAlign w:val="center"/>
          </w:tcPr>
          <w:p w14:paraId="7AB1167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w:t>
            </w:r>
          </w:p>
        </w:tc>
        <w:tc>
          <w:tcPr>
            <w:tcW w:w="1560" w:type="dxa"/>
            <w:tcMar>
              <w:top w:w="0" w:type="dxa"/>
              <w:left w:w="100" w:type="dxa"/>
              <w:bottom w:w="-1" w:type="dxa"/>
              <w:right w:w="100" w:type="dxa"/>
            </w:tcMar>
            <w:vAlign w:val="center"/>
          </w:tcPr>
          <w:p w14:paraId="76B765C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w:t>
            </w:r>
          </w:p>
        </w:tc>
        <w:tc>
          <w:tcPr>
            <w:tcW w:w="1560" w:type="dxa"/>
            <w:tcMar>
              <w:top w:w="0" w:type="dxa"/>
              <w:left w:w="100" w:type="dxa"/>
              <w:bottom w:w="-1" w:type="dxa"/>
              <w:right w:w="100" w:type="dxa"/>
            </w:tcMar>
            <w:vAlign w:val="center"/>
          </w:tcPr>
          <w:p w14:paraId="74C9B83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2.0</w:t>
            </w:r>
          </w:p>
        </w:tc>
        <w:tc>
          <w:tcPr>
            <w:tcW w:w="1560" w:type="dxa"/>
            <w:tcMar>
              <w:top w:w="0" w:type="dxa"/>
              <w:left w:w="100" w:type="dxa"/>
              <w:bottom w:w="-1" w:type="dxa"/>
              <w:right w:w="100" w:type="dxa"/>
            </w:tcMar>
            <w:vAlign w:val="center"/>
          </w:tcPr>
          <w:p w14:paraId="79AC5C0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w:t>
            </w:r>
          </w:p>
        </w:tc>
        <w:tc>
          <w:tcPr>
            <w:tcW w:w="1560" w:type="dxa"/>
            <w:tcMar>
              <w:top w:w="0" w:type="dxa"/>
              <w:left w:w="100" w:type="dxa"/>
              <w:bottom w:w="-1" w:type="dxa"/>
              <w:right w:w="100" w:type="dxa"/>
            </w:tcMar>
            <w:vAlign w:val="center"/>
          </w:tcPr>
          <w:p w14:paraId="64549C1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w:t>
            </w:r>
          </w:p>
        </w:tc>
      </w:tr>
      <w:tr w:rsidR="007A5850" w14:paraId="7CFC15AD" w14:textId="77777777">
        <w:trPr>
          <w:jc w:val="center"/>
        </w:trPr>
        <w:tc>
          <w:tcPr>
            <w:tcW w:w="1560" w:type="dxa"/>
            <w:tcMar>
              <w:top w:w="0" w:type="dxa"/>
              <w:left w:w="100" w:type="dxa"/>
              <w:bottom w:w="-1" w:type="dxa"/>
              <w:right w:w="100" w:type="dxa"/>
            </w:tcMar>
            <w:vAlign w:val="center"/>
          </w:tcPr>
          <w:p w14:paraId="5A6F749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N</w:t>
            </w:r>
          </w:p>
        </w:tc>
        <w:tc>
          <w:tcPr>
            <w:tcW w:w="1560" w:type="dxa"/>
            <w:tcMar>
              <w:top w:w="0" w:type="dxa"/>
              <w:left w:w="100" w:type="dxa"/>
              <w:bottom w:w="-1" w:type="dxa"/>
              <w:right w:w="100" w:type="dxa"/>
            </w:tcMar>
            <w:vAlign w:val="center"/>
          </w:tcPr>
          <w:p w14:paraId="00D94D9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w:t>
            </w:r>
          </w:p>
        </w:tc>
        <w:tc>
          <w:tcPr>
            <w:tcW w:w="1560" w:type="dxa"/>
            <w:tcMar>
              <w:top w:w="0" w:type="dxa"/>
              <w:left w:w="100" w:type="dxa"/>
              <w:bottom w:w="-1" w:type="dxa"/>
              <w:right w:w="100" w:type="dxa"/>
            </w:tcMar>
            <w:vAlign w:val="center"/>
          </w:tcPr>
          <w:p w14:paraId="2B81F67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w:t>
            </w:r>
          </w:p>
        </w:tc>
        <w:tc>
          <w:tcPr>
            <w:tcW w:w="1560" w:type="dxa"/>
            <w:tcMar>
              <w:top w:w="0" w:type="dxa"/>
              <w:left w:w="100" w:type="dxa"/>
              <w:bottom w:w="-1" w:type="dxa"/>
              <w:right w:w="100" w:type="dxa"/>
            </w:tcMar>
            <w:vAlign w:val="center"/>
          </w:tcPr>
          <w:p w14:paraId="33D9FD7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2.5</w:t>
            </w:r>
          </w:p>
        </w:tc>
        <w:tc>
          <w:tcPr>
            <w:tcW w:w="1560" w:type="dxa"/>
            <w:tcMar>
              <w:top w:w="0" w:type="dxa"/>
              <w:left w:w="100" w:type="dxa"/>
              <w:bottom w:w="-1" w:type="dxa"/>
              <w:right w:w="100" w:type="dxa"/>
            </w:tcMar>
            <w:vAlign w:val="center"/>
          </w:tcPr>
          <w:p w14:paraId="4CDCA9D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0.5</w:t>
            </w:r>
          </w:p>
        </w:tc>
        <w:tc>
          <w:tcPr>
            <w:tcW w:w="1560" w:type="dxa"/>
            <w:tcMar>
              <w:top w:w="0" w:type="dxa"/>
              <w:left w:w="100" w:type="dxa"/>
              <w:bottom w:w="-1" w:type="dxa"/>
              <w:right w:w="100" w:type="dxa"/>
            </w:tcMar>
            <w:vAlign w:val="center"/>
          </w:tcPr>
          <w:p w14:paraId="486C476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0.25</w:t>
            </w:r>
          </w:p>
        </w:tc>
      </w:tr>
      <w:tr w:rsidR="007A5850" w14:paraId="790F24A2" w14:textId="77777777">
        <w:trPr>
          <w:jc w:val="center"/>
        </w:trPr>
        <w:tc>
          <w:tcPr>
            <w:tcW w:w="1560" w:type="dxa"/>
            <w:tcMar>
              <w:top w:w="0" w:type="dxa"/>
              <w:left w:w="100" w:type="dxa"/>
              <w:bottom w:w="-1" w:type="dxa"/>
              <w:right w:w="100" w:type="dxa"/>
            </w:tcMar>
            <w:vAlign w:val="center"/>
          </w:tcPr>
          <w:p w14:paraId="6DD8973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O</w:t>
            </w:r>
          </w:p>
        </w:tc>
        <w:tc>
          <w:tcPr>
            <w:tcW w:w="1560" w:type="dxa"/>
            <w:tcMar>
              <w:top w:w="0" w:type="dxa"/>
              <w:left w:w="100" w:type="dxa"/>
              <w:bottom w:w="-1" w:type="dxa"/>
              <w:right w:w="100" w:type="dxa"/>
            </w:tcMar>
            <w:vAlign w:val="center"/>
          </w:tcPr>
          <w:p w14:paraId="292D0AB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w:t>
            </w:r>
          </w:p>
        </w:tc>
        <w:tc>
          <w:tcPr>
            <w:tcW w:w="1560" w:type="dxa"/>
            <w:tcMar>
              <w:top w:w="0" w:type="dxa"/>
              <w:left w:w="100" w:type="dxa"/>
              <w:bottom w:w="-1" w:type="dxa"/>
              <w:right w:w="100" w:type="dxa"/>
            </w:tcMar>
            <w:vAlign w:val="center"/>
          </w:tcPr>
          <w:p w14:paraId="400004B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w:t>
            </w:r>
          </w:p>
        </w:tc>
        <w:tc>
          <w:tcPr>
            <w:tcW w:w="1560" w:type="dxa"/>
            <w:tcMar>
              <w:top w:w="0" w:type="dxa"/>
              <w:left w:w="100" w:type="dxa"/>
              <w:bottom w:w="-1" w:type="dxa"/>
              <w:right w:w="100" w:type="dxa"/>
            </w:tcMar>
            <w:vAlign w:val="center"/>
          </w:tcPr>
          <w:p w14:paraId="5BC0AC5A"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2.5</w:t>
            </w:r>
          </w:p>
        </w:tc>
        <w:tc>
          <w:tcPr>
            <w:tcW w:w="1560" w:type="dxa"/>
            <w:tcMar>
              <w:top w:w="0" w:type="dxa"/>
              <w:left w:w="100" w:type="dxa"/>
              <w:bottom w:w="-1" w:type="dxa"/>
              <w:right w:w="100" w:type="dxa"/>
            </w:tcMar>
            <w:vAlign w:val="center"/>
          </w:tcPr>
          <w:p w14:paraId="09A0DF6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0.5</w:t>
            </w:r>
          </w:p>
        </w:tc>
        <w:tc>
          <w:tcPr>
            <w:tcW w:w="1560" w:type="dxa"/>
            <w:tcMar>
              <w:top w:w="0" w:type="dxa"/>
              <w:left w:w="100" w:type="dxa"/>
              <w:bottom w:w="-1" w:type="dxa"/>
              <w:right w:w="100" w:type="dxa"/>
            </w:tcMar>
            <w:vAlign w:val="center"/>
          </w:tcPr>
          <w:p w14:paraId="7BA80D3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0.25</w:t>
            </w:r>
          </w:p>
        </w:tc>
      </w:tr>
      <w:tr w:rsidR="007A5850" w14:paraId="2D779E38" w14:textId="77777777">
        <w:trPr>
          <w:jc w:val="center"/>
        </w:trPr>
        <w:tc>
          <w:tcPr>
            <w:tcW w:w="1560" w:type="dxa"/>
            <w:tcBorders>
              <w:bottom w:val="single" w:sz="4" w:space="0" w:color="000000"/>
            </w:tcBorders>
            <w:tcMar>
              <w:top w:w="0" w:type="dxa"/>
              <w:left w:w="100" w:type="dxa"/>
              <w:bottom w:w="-1" w:type="dxa"/>
              <w:right w:w="100" w:type="dxa"/>
            </w:tcMar>
            <w:vAlign w:val="center"/>
          </w:tcPr>
          <w:p w14:paraId="54FD433A"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P</w:t>
            </w:r>
          </w:p>
        </w:tc>
        <w:tc>
          <w:tcPr>
            <w:tcW w:w="1560" w:type="dxa"/>
            <w:tcBorders>
              <w:bottom w:val="single" w:sz="4" w:space="0" w:color="000000"/>
            </w:tcBorders>
            <w:tcMar>
              <w:top w:w="0" w:type="dxa"/>
              <w:left w:w="100" w:type="dxa"/>
              <w:bottom w:w="-1" w:type="dxa"/>
              <w:right w:w="100" w:type="dxa"/>
            </w:tcMar>
            <w:vAlign w:val="center"/>
          </w:tcPr>
          <w:p w14:paraId="1308E2F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w:t>
            </w:r>
          </w:p>
        </w:tc>
        <w:tc>
          <w:tcPr>
            <w:tcW w:w="1560" w:type="dxa"/>
            <w:tcBorders>
              <w:bottom w:val="single" w:sz="4" w:space="0" w:color="000000"/>
            </w:tcBorders>
            <w:tcMar>
              <w:top w:w="0" w:type="dxa"/>
              <w:left w:w="100" w:type="dxa"/>
              <w:bottom w:w="-1" w:type="dxa"/>
              <w:right w:w="100" w:type="dxa"/>
            </w:tcMar>
            <w:vAlign w:val="center"/>
          </w:tcPr>
          <w:p w14:paraId="56F7B78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w:t>
            </w:r>
          </w:p>
        </w:tc>
        <w:tc>
          <w:tcPr>
            <w:tcW w:w="1560" w:type="dxa"/>
            <w:tcBorders>
              <w:bottom w:val="single" w:sz="4" w:space="0" w:color="000000"/>
            </w:tcBorders>
            <w:tcMar>
              <w:top w:w="0" w:type="dxa"/>
              <w:left w:w="100" w:type="dxa"/>
              <w:bottom w:w="-1" w:type="dxa"/>
              <w:right w:w="100" w:type="dxa"/>
            </w:tcMar>
            <w:vAlign w:val="center"/>
          </w:tcPr>
          <w:p w14:paraId="7847BC4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3.0</w:t>
            </w:r>
          </w:p>
        </w:tc>
        <w:tc>
          <w:tcPr>
            <w:tcW w:w="1560" w:type="dxa"/>
            <w:tcBorders>
              <w:bottom w:val="single" w:sz="4" w:space="0" w:color="000000"/>
            </w:tcBorders>
            <w:tcMar>
              <w:top w:w="0" w:type="dxa"/>
              <w:left w:w="100" w:type="dxa"/>
              <w:bottom w:w="-1" w:type="dxa"/>
              <w:right w:w="100" w:type="dxa"/>
            </w:tcMar>
            <w:vAlign w:val="center"/>
          </w:tcPr>
          <w:p w14:paraId="730F0FF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w:t>
            </w:r>
          </w:p>
        </w:tc>
        <w:tc>
          <w:tcPr>
            <w:tcW w:w="1560" w:type="dxa"/>
            <w:tcBorders>
              <w:bottom w:val="single" w:sz="4" w:space="0" w:color="000000"/>
            </w:tcBorders>
            <w:tcMar>
              <w:top w:w="0" w:type="dxa"/>
              <w:left w:w="100" w:type="dxa"/>
              <w:bottom w:w="-1" w:type="dxa"/>
              <w:right w:w="100" w:type="dxa"/>
            </w:tcMar>
            <w:vAlign w:val="center"/>
          </w:tcPr>
          <w:p w14:paraId="23E5443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w:t>
            </w:r>
          </w:p>
        </w:tc>
      </w:tr>
      <w:tr w:rsidR="007A5850" w14:paraId="1C8573B6" w14:textId="77777777">
        <w:trPr>
          <w:jc w:val="center"/>
        </w:trPr>
        <w:tc>
          <w:tcPr>
            <w:tcW w:w="1560" w:type="dxa"/>
            <w:tcBorders>
              <w:top w:val="single" w:sz="4" w:space="0" w:color="000000"/>
            </w:tcBorders>
            <w:tcMar>
              <w:top w:w="0" w:type="dxa"/>
              <w:left w:w="100" w:type="dxa"/>
              <w:bottom w:w="-1" w:type="dxa"/>
              <w:right w:w="100" w:type="dxa"/>
            </w:tcMar>
            <w:vAlign w:val="center"/>
          </w:tcPr>
          <w:p w14:paraId="60FD9DD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N = 16</w:t>
            </w:r>
          </w:p>
        </w:tc>
        <w:tc>
          <w:tcPr>
            <w:tcW w:w="1560" w:type="dxa"/>
            <w:tcBorders>
              <w:top w:val="single" w:sz="4" w:space="0" w:color="000000"/>
            </w:tcBorders>
            <w:tcMar>
              <w:top w:w="0" w:type="dxa"/>
              <w:left w:w="100" w:type="dxa"/>
              <w:bottom w:w="-1" w:type="dxa"/>
              <w:right w:w="100" w:type="dxa"/>
            </w:tcMar>
            <w:vAlign w:val="center"/>
          </w:tcPr>
          <w:p w14:paraId="7C9C1BBC"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1560" w:type="dxa"/>
            <w:tcBorders>
              <w:top w:val="single" w:sz="4" w:space="0" w:color="000000"/>
            </w:tcBorders>
            <w:tcMar>
              <w:top w:w="0" w:type="dxa"/>
              <w:left w:w="100" w:type="dxa"/>
              <w:bottom w:w="-1" w:type="dxa"/>
              <w:right w:w="100" w:type="dxa"/>
            </w:tcMar>
            <w:vAlign w:val="center"/>
          </w:tcPr>
          <w:p w14:paraId="0BE10013"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1560" w:type="dxa"/>
            <w:tcBorders>
              <w:top w:val="single" w:sz="4" w:space="0" w:color="000000"/>
            </w:tcBorders>
            <w:tcMar>
              <w:top w:w="0" w:type="dxa"/>
              <w:left w:w="100" w:type="dxa"/>
              <w:bottom w:w="-1" w:type="dxa"/>
              <w:right w:w="100" w:type="dxa"/>
            </w:tcMar>
            <w:vAlign w:val="center"/>
          </w:tcPr>
          <w:p w14:paraId="51CC874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Σ</w:t>
            </w:r>
            <w:r>
              <w:rPr>
                <w:rFonts w:ascii="Arial" w:eastAsia="Arial" w:hAnsi="Arial" w:cs="Arial"/>
                <w:i/>
                <w:sz w:val="16"/>
                <w:szCs w:val="16"/>
              </w:rPr>
              <w:t>M</w:t>
            </w:r>
            <w:r>
              <w:rPr>
                <w:rFonts w:ascii="Arial" w:eastAsia="Arial" w:hAnsi="Arial" w:cs="Arial"/>
                <w:sz w:val="16"/>
                <w:szCs w:val="16"/>
              </w:rPr>
              <w:t xml:space="preserve"> = 32</w:t>
            </w:r>
          </w:p>
        </w:tc>
        <w:tc>
          <w:tcPr>
            <w:tcW w:w="1560" w:type="dxa"/>
            <w:tcBorders>
              <w:top w:val="single" w:sz="4" w:space="0" w:color="000000"/>
            </w:tcBorders>
            <w:tcMar>
              <w:top w:w="0" w:type="dxa"/>
              <w:left w:w="100" w:type="dxa"/>
              <w:bottom w:w="-1" w:type="dxa"/>
              <w:right w:w="100" w:type="dxa"/>
            </w:tcMar>
            <w:vAlign w:val="center"/>
          </w:tcPr>
          <w:p w14:paraId="2E6EBFB5"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1560" w:type="dxa"/>
            <w:tcBorders>
              <w:top w:val="single" w:sz="4" w:space="0" w:color="000000"/>
            </w:tcBorders>
            <w:tcMar>
              <w:top w:w="0" w:type="dxa"/>
              <w:left w:w="100" w:type="dxa"/>
              <w:bottom w:w="-1" w:type="dxa"/>
              <w:right w:w="100" w:type="dxa"/>
            </w:tcMar>
            <w:vAlign w:val="center"/>
          </w:tcPr>
          <w:p w14:paraId="69BD417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SS = 4</w:t>
            </w:r>
          </w:p>
        </w:tc>
      </w:tr>
      <w:tr w:rsidR="007A5850" w14:paraId="59C02D13" w14:textId="77777777">
        <w:trPr>
          <w:jc w:val="center"/>
        </w:trPr>
        <w:tc>
          <w:tcPr>
            <w:tcW w:w="1560" w:type="dxa"/>
            <w:tcMar>
              <w:top w:w="0" w:type="dxa"/>
              <w:left w:w="100" w:type="dxa"/>
              <w:bottom w:w="-1" w:type="dxa"/>
              <w:right w:w="100" w:type="dxa"/>
            </w:tcMar>
            <w:vAlign w:val="center"/>
          </w:tcPr>
          <w:p w14:paraId="46B4BBCC"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1560" w:type="dxa"/>
            <w:tcMar>
              <w:top w:w="0" w:type="dxa"/>
              <w:left w:w="100" w:type="dxa"/>
              <w:bottom w:w="-1" w:type="dxa"/>
              <w:right w:w="100" w:type="dxa"/>
            </w:tcMar>
            <w:vAlign w:val="center"/>
          </w:tcPr>
          <w:p w14:paraId="1E95612B"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1560" w:type="dxa"/>
            <w:tcMar>
              <w:top w:w="0" w:type="dxa"/>
              <w:left w:w="100" w:type="dxa"/>
              <w:bottom w:w="-1" w:type="dxa"/>
              <w:right w:w="100" w:type="dxa"/>
            </w:tcMar>
            <w:vAlign w:val="center"/>
          </w:tcPr>
          <w:p w14:paraId="63BD8337"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1560" w:type="dxa"/>
            <w:tcMar>
              <w:top w:w="0" w:type="dxa"/>
              <w:left w:w="100" w:type="dxa"/>
              <w:bottom w:w="-1" w:type="dxa"/>
              <w:right w:w="100" w:type="dxa"/>
            </w:tcMar>
            <w:vAlign w:val="center"/>
          </w:tcPr>
          <w:p w14:paraId="785FB19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 xml:space="preserve"> μ</w:t>
            </w:r>
            <w:r>
              <w:rPr>
                <w:rFonts w:ascii="Arial" w:eastAsia="Arial" w:hAnsi="Arial" w:cs="Arial"/>
                <w:i/>
                <w:sz w:val="16"/>
                <w:szCs w:val="16"/>
                <w:vertAlign w:val="subscript"/>
              </w:rPr>
              <w:t>M</w:t>
            </w:r>
            <w:r>
              <w:rPr>
                <w:rFonts w:ascii="Arial" w:eastAsia="Arial" w:hAnsi="Arial" w:cs="Arial"/>
                <w:i/>
                <w:sz w:val="16"/>
                <w:szCs w:val="16"/>
              </w:rPr>
              <w:t xml:space="preserve"> </w:t>
            </w:r>
            <w:r>
              <w:rPr>
                <w:rFonts w:ascii="Arial" w:eastAsia="Arial" w:hAnsi="Arial" w:cs="Arial"/>
                <w:sz w:val="16"/>
                <w:szCs w:val="16"/>
              </w:rPr>
              <w:t>= 2</w:t>
            </w:r>
          </w:p>
        </w:tc>
        <w:tc>
          <w:tcPr>
            <w:tcW w:w="1560" w:type="dxa"/>
            <w:tcMar>
              <w:top w:w="0" w:type="dxa"/>
              <w:left w:w="100" w:type="dxa"/>
              <w:bottom w:w="-1" w:type="dxa"/>
              <w:right w:w="100" w:type="dxa"/>
            </w:tcMar>
            <w:vAlign w:val="center"/>
          </w:tcPr>
          <w:p w14:paraId="0A2CDB2E"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1560" w:type="dxa"/>
            <w:tcMar>
              <w:top w:w="0" w:type="dxa"/>
              <w:left w:w="100" w:type="dxa"/>
              <w:bottom w:w="-1" w:type="dxa"/>
              <w:right w:w="100" w:type="dxa"/>
            </w:tcMar>
            <w:vAlign w:val="center"/>
          </w:tcPr>
          <w:p w14:paraId="75E127C8" w14:textId="77777777" w:rsidR="007A5850" w:rsidRDefault="007A5850">
            <w:pPr>
              <w:pBdr>
                <w:top w:val="nil"/>
                <w:left w:val="nil"/>
                <w:bottom w:val="nil"/>
                <w:right w:val="nil"/>
                <w:between w:val="nil"/>
              </w:pBdr>
              <w:jc w:val="center"/>
              <w:rPr>
                <w:rFonts w:ascii="Arial" w:eastAsia="Arial" w:hAnsi="Arial" w:cs="Arial"/>
                <w:sz w:val="16"/>
                <w:szCs w:val="16"/>
              </w:rPr>
            </w:pPr>
          </w:p>
        </w:tc>
      </w:tr>
    </w:tbl>
    <w:p w14:paraId="3C8E10D6" w14:textId="77777777" w:rsidR="007A5850" w:rsidRDefault="007A5850">
      <w:pPr>
        <w:pBdr>
          <w:top w:val="nil"/>
          <w:left w:val="nil"/>
          <w:bottom w:val="nil"/>
          <w:right w:val="nil"/>
          <w:between w:val="nil"/>
        </w:pBdr>
        <w:jc w:val="both"/>
        <w:rPr>
          <w:rFonts w:ascii="Arial" w:eastAsia="Arial" w:hAnsi="Arial" w:cs="Arial"/>
          <w:sz w:val="20"/>
          <w:szCs w:val="20"/>
        </w:rPr>
      </w:pPr>
    </w:p>
    <w:p w14:paraId="3128C0E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mean of the sampling distribution of the mean is μ</w:t>
      </w:r>
      <w:r>
        <w:rPr>
          <w:rFonts w:ascii="Arial" w:eastAsia="Arial" w:hAnsi="Arial" w:cs="Arial"/>
          <w:i/>
          <w:sz w:val="20"/>
          <w:szCs w:val="20"/>
          <w:vertAlign w:val="subscript"/>
        </w:rPr>
        <w:t>M</w:t>
      </w:r>
      <w:r>
        <w:rPr>
          <w:rFonts w:ascii="Arial" w:eastAsia="Arial" w:hAnsi="Arial" w:cs="Arial"/>
          <w:i/>
          <w:sz w:val="20"/>
          <w:szCs w:val="20"/>
        </w:rPr>
        <w:t xml:space="preserve"> </w:t>
      </w:r>
      <w:r>
        <w:rPr>
          <w:rFonts w:ascii="Arial" w:eastAsia="Arial" w:hAnsi="Arial" w:cs="Arial"/>
          <w:sz w:val="20"/>
          <w:szCs w:val="20"/>
        </w:rPr>
        <w:t>= 2, which is equal to the population mean for the N = 4 scores (μ = 2). The standard deviation of these N = 16 sample means is:</w:t>
      </w:r>
    </w:p>
    <w:p w14:paraId="037D2B9F" w14:textId="77777777" w:rsidR="007A5850" w:rsidRDefault="007A5850">
      <w:pPr>
        <w:pBdr>
          <w:top w:val="nil"/>
          <w:left w:val="nil"/>
          <w:bottom w:val="nil"/>
          <w:right w:val="nil"/>
          <w:between w:val="nil"/>
        </w:pBdr>
        <w:jc w:val="both"/>
        <w:rPr>
          <w:rFonts w:ascii="Arial" w:eastAsia="Arial" w:hAnsi="Arial" w:cs="Arial"/>
          <w:sz w:val="20"/>
          <w:szCs w:val="20"/>
        </w:rPr>
      </w:pPr>
    </w:p>
    <w:p w14:paraId="73FF3419" w14:textId="77777777" w:rsidR="007A5850" w:rsidRDefault="007A5850">
      <w:pPr>
        <w:pBdr>
          <w:top w:val="nil"/>
          <w:left w:val="nil"/>
          <w:bottom w:val="nil"/>
          <w:right w:val="nil"/>
          <w:between w:val="nil"/>
        </w:pBdr>
        <w:jc w:val="center"/>
        <w:rPr>
          <w:rFonts w:ascii="Arial" w:eastAsia="Arial" w:hAnsi="Arial" w:cs="Arial"/>
          <w:sz w:val="20"/>
          <w:szCs w:val="20"/>
        </w:rPr>
      </w:pPr>
      <w:hyperlink r:id="rId143">
        <w:r>
          <w:rPr>
            <w:rFonts w:ascii="Arial" w:eastAsia="Arial" w:hAnsi="Arial" w:cs="Arial"/>
            <w:noProof/>
            <w:sz w:val="20"/>
            <w:szCs w:val="20"/>
          </w:rPr>
          <w:drawing>
            <wp:inline distT="19050" distB="19050" distL="19050" distR="19050" wp14:anchorId="193291CC" wp14:editId="440FF2E3">
              <wp:extent cx="2362200" cy="406400"/>
              <wp:effectExtent l="0" t="0" r="0" b="0"/>
              <wp:docPr id="10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4"/>
                      <a:srcRect/>
                      <a:stretch>
                        <a:fillRect/>
                      </a:stretch>
                    </pic:blipFill>
                    <pic:spPr>
                      <a:xfrm>
                        <a:off x="0" y="0"/>
                        <a:ext cx="2362200" cy="406400"/>
                      </a:xfrm>
                      <a:prstGeom prst="rect">
                        <a:avLst/>
                      </a:prstGeom>
                      <a:ln/>
                    </pic:spPr>
                  </pic:pic>
                </a:graphicData>
              </a:graphic>
            </wp:inline>
          </w:drawing>
        </w:r>
      </w:hyperlink>
    </w:p>
    <w:p w14:paraId="207E8BE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If we calculate the standard error of the mean using the population standard deviation (σ = 0.707) and sample sizes (n = 2), we get:</w:t>
      </w:r>
    </w:p>
    <w:p w14:paraId="31CA219E" w14:textId="77777777" w:rsidR="007A5850" w:rsidRDefault="007A5850">
      <w:pPr>
        <w:pBdr>
          <w:top w:val="nil"/>
          <w:left w:val="nil"/>
          <w:bottom w:val="nil"/>
          <w:right w:val="nil"/>
          <w:between w:val="nil"/>
        </w:pBdr>
        <w:jc w:val="center"/>
        <w:rPr>
          <w:rFonts w:ascii="Arial" w:eastAsia="Arial" w:hAnsi="Arial" w:cs="Arial"/>
          <w:sz w:val="20"/>
          <w:szCs w:val="20"/>
        </w:rPr>
      </w:pPr>
      <w:hyperlink r:id="rId145">
        <w:r>
          <w:rPr>
            <w:rFonts w:ascii="Arial" w:eastAsia="Arial" w:hAnsi="Arial" w:cs="Arial"/>
            <w:noProof/>
            <w:sz w:val="20"/>
            <w:szCs w:val="20"/>
          </w:rPr>
          <w:drawing>
            <wp:inline distT="19050" distB="19050" distL="19050" distR="19050" wp14:anchorId="32E5B5A6" wp14:editId="31766A36">
              <wp:extent cx="1206500" cy="393700"/>
              <wp:effectExtent l="0" t="0" r="0" b="0"/>
              <wp:docPr id="10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6"/>
                      <a:srcRect/>
                      <a:stretch>
                        <a:fillRect/>
                      </a:stretch>
                    </pic:blipFill>
                    <pic:spPr>
                      <a:xfrm>
                        <a:off x="0" y="0"/>
                        <a:ext cx="1206500" cy="393700"/>
                      </a:xfrm>
                      <a:prstGeom prst="rect">
                        <a:avLst/>
                      </a:prstGeom>
                      <a:ln/>
                    </pic:spPr>
                  </pic:pic>
                </a:graphicData>
              </a:graphic>
            </wp:inline>
          </w:drawing>
        </w:r>
      </w:hyperlink>
    </w:p>
    <w:p w14:paraId="3278782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This is equal to the standard deviation of the sampling distribution of the mean (0.5); hnce, the standard error of the mean is the standard deviation of the sampling distribution of the mean. Remember, a standard deviation measures the average difference between a score (X) and the mean. Thus, the standard error of </w:t>
      </w:r>
      <w:r>
        <w:rPr>
          <w:rFonts w:ascii="Arial" w:eastAsia="Arial" w:hAnsi="Arial" w:cs="Arial"/>
          <w:sz w:val="20"/>
          <w:szCs w:val="20"/>
        </w:rPr>
        <w:lastRenderedPageBreak/>
        <w:t>the mean measures the average difference between a sample mean (</w:t>
      </w:r>
      <w:r>
        <w:rPr>
          <w:rFonts w:ascii="Arial" w:eastAsia="Arial" w:hAnsi="Arial" w:cs="Arial"/>
          <w:i/>
          <w:sz w:val="20"/>
          <w:szCs w:val="20"/>
        </w:rPr>
        <w:t>M</w:t>
      </w:r>
      <w:r>
        <w:rPr>
          <w:rFonts w:ascii="Arial" w:eastAsia="Arial" w:hAnsi="Arial" w:cs="Arial"/>
          <w:sz w:val="20"/>
          <w:szCs w:val="20"/>
        </w:rPr>
        <w:t xml:space="preserve">) of size </w:t>
      </w:r>
      <w:r>
        <w:rPr>
          <w:rFonts w:ascii="Arial" w:eastAsia="Arial" w:hAnsi="Arial" w:cs="Arial"/>
          <w:i/>
          <w:sz w:val="20"/>
          <w:szCs w:val="20"/>
        </w:rPr>
        <w:t>n</w:t>
      </w:r>
      <w:r>
        <w:rPr>
          <w:rFonts w:ascii="Arial" w:eastAsia="Arial" w:hAnsi="Arial" w:cs="Arial"/>
          <w:sz w:val="20"/>
          <w:szCs w:val="20"/>
        </w:rPr>
        <w:t xml:space="preserve"> and the population mean (μ). In some sense than, the standard error of the mean measures the average, or expected, sampling error for a given sample size.</w:t>
      </w:r>
    </w:p>
    <w:p w14:paraId="52A71EA7" w14:textId="77777777" w:rsidR="007A5850" w:rsidRDefault="007A5850">
      <w:pPr>
        <w:pBdr>
          <w:top w:val="nil"/>
          <w:left w:val="nil"/>
          <w:bottom w:val="nil"/>
          <w:right w:val="nil"/>
          <w:between w:val="nil"/>
        </w:pBdr>
        <w:jc w:val="both"/>
        <w:rPr>
          <w:rFonts w:ascii="Arial" w:eastAsia="Arial" w:hAnsi="Arial" w:cs="Arial"/>
          <w:sz w:val="20"/>
          <w:szCs w:val="20"/>
        </w:rPr>
      </w:pPr>
    </w:p>
    <w:p w14:paraId="704FD15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standard error of the mean is influenced by the population standard deviation (</w:t>
      </w:r>
      <w:r>
        <w:rPr>
          <w:rFonts w:ascii="Arial" w:eastAsia="Arial" w:hAnsi="Arial" w:cs="Arial"/>
          <w:i/>
          <w:sz w:val="20"/>
          <w:szCs w:val="20"/>
        </w:rPr>
        <w:t>σ</w:t>
      </w:r>
      <w:r>
        <w:rPr>
          <w:rFonts w:ascii="Arial" w:eastAsia="Arial" w:hAnsi="Arial" w:cs="Arial"/>
          <w:sz w:val="20"/>
          <w:szCs w:val="20"/>
        </w:rPr>
        <w:t>) and the sample size (n). Holding sample size constant, greater population variance (larger σ) results in a larger a standard error of the mean. Holding population variance (σ) constant larger sample sizes result in smaller standard error. That the standard error of the mean is influenced by the sample size demonstrates an important characteristic of the central limit theorem: as n approaches N the sampling distribution of the mean approaches a normal distribution. Another way to state this is that as n gets larger the sampling distribution of the mean becomes more “normal.” Or, more succinctly, larger sample sizes produce better approximations of the population. This means that by using a larger sample size, the population estimates that come from a sample will more accurately estimate the parameters. The standard error of the mean will decrease as sample size increases. Thus, as sample size increases and the standard error decreases and sample means will be on average closer estimators of μ, which reflects more accuracy in the sample estimating the population.</w:t>
      </w:r>
    </w:p>
    <w:p w14:paraId="41200825" w14:textId="77777777" w:rsidR="007A5850" w:rsidRDefault="007A5850">
      <w:pPr>
        <w:pBdr>
          <w:top w:val="nil"/>
          <w:left w:val="nil"/>
          <w:bottom w:val="nil"/>
          <w:right w:val="nil"/>
          <w:between w:val="nil"/>
        </w:pBdr>
        <w:rPr>
          <w:rFonts w:ascii="Arial" w:eastAsia="Arial" w:hAnsi="Arial" w:cs="Arial"/>
          <w:sz w:val="20"/>
          <w:szCs w:val="20"/>
        </w:rPr>
      </w:pPr>
    </w:p>
    <w:p w14:paraId="04E55D2B" w14:textId="77777777" w:rsidR="007A5850" w:rsidRDefault="007A5850">
      <w:pPr>
        <w:pStyle w:val="Heading2"/>
        <w:pBdr>
          <w:top w:val="nil"/>
          <w:left w:val="nil"/>
          <w:bottom w:val="nil"/>
          <w:right w:val="nil"/>
          <w:between w:val="nil"/>
        </w:pBdr>
        <w:rPr>
          <w:rFonts w:ascii="Arial" w:eastAsia="Arial" w:hAnsi="Arial" w:cs="Arial"/>
        </w:rPr>
      </w:pPr>
      <w:bookmarkStart w:id="62" w:name="_njpyhaq9h78i" w:colFirst="0" w:colLast="0"/>
      <w:bookmarkEnd w:id="62"/>
      <w:r>
        <w:rPr>
          <w:rFonts w:ascii="Arial" w:eastAsia="Arial" w:hAnsi="Arial" w:cs="Arial"/>
        </w:rPr>
        <w:t>7.6 The “Dance of the Mean” and the “Mean Heap”</w:t>
      </w:r>
    </w:p>
    <w:p w14:paraId="6E33F96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title of this section is inspired by topics of the same name in Geoff Cumming’s (2012) recent book on issues in modern statistics. This point of this section is to follow up on some issues in the preceding sections regarding sampling distributions and what happens when you sample from large populations. In particular, how sample means are unknown in infinitely large populations. When randomly selecting a sample of size </w:t>
      </w:r>
      <w:r>
        <w:rPr>
          <w:rFonts w:ascii="Arial" w:eastAsia="Arial" w:hAnsi="Arial" w:cs="Arial"/>
          <w:i/>
          <w:sz w:val="20"/>
          <w:szCs w:val="20"/>
        </w:rPr>
        <w:t>n</w:t>
      </w:r>
      <w:r>
        <w:rPr>
          <w:rFonts w:ascii="Arial" w:eastAsia="Arial" w:hAnsi="Arial" w:cs="Arial"/>
          <w:sz w:val="20"/>
          <w:szCs w:val="20"/>
        </w:rPr>
        <w:t xml:space="preserve"> from a population, even if the population mean and standard deviation are known, which is rare, you never can be certain where the sample mean will fall relative to the population mean. Thus the value of the population mean can be thought of as a random variable that has an unknown value prior to data collection.</w:t>
      </w:r>
    </w:p>
    <w:p w14:paraId="5AF41339" w14:textId="77777777" w:rsidR="007A5850" w:rsidRDefault="007A5850">
      <w:pPr>
        <w:pBdr>
          <w:top w:val="nil"/>
          <w:left w:val="nil"/>
          <w:bottom w:val="nil"/>
          <w:right w:val="nil"/>
          <w:between w:val="nil"/>
        </w:pBdr>
        <w:jc w:val="both"/>
        <w:rPr>
          <w:rFonts w:ascii="Arial" w:eastAsia="Arial" w:hAnsi="Arial" w:cs="Arial"/>
          <w:sz w:val="20"/>
          <w:szCs w:val="20"/>
        </w:rPr>
      </w:pPr>
      <w:r>
        <w:rPr>
          <w:noProof/>
        </w:rPr>
        <w:drawing>
          <wp:anchor distT="114300" distB="114300" distL="114300" distR="114300" simplePos="0" relativeHeight="251664384" behindDoc="0" locked="0" layoutInCell="1" hidden="0" allowOverlap="1" wp14:anchorId="26D56958" wp14:editId="643712A2">
            <wp:simplePos x="0" y="0"/>
            <wp:positionH relativeFrom="column">
              <wp:posOffset>3200400</wp:posOffset>
            </wp:positionH>
            <wp:positionV relativeFrom="paragraph">
              <wp:posOffset>209550</wp:posOffset>
            </wp:positionV>
            <wp:extent cx="2743200" cy="2351405"/>
            <wp:effectExtent l="0" t="0" r="0" b="0"/>
            <wp:wrapSquare wrapText="bothSides" distT="114300" distB="114300" distL="114300" distR="114300"/>
            <wp:docPr id="1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7"/>
                    <a:srcRect/>
                    <a:stretch>
                      <a:fillRect/>
                    </a:stretch>
                  </pic:blipFill>
                  <pic:spPr>
                    <a:xfrm>
                      <a:off x="0" y="0"/>
                      <a:ext cx="2743200" cy="2351405"/>
                    </a:xfrm>
                    <a:prstGeom prst="rect">
                      <a:avLst/>
                    </a:prstGeom>
                    <a:ln/>
                  </pic:spPr>
                </pic:pic>
              </a:graphicData>
            </a:graphic>
          </wp:anchor>
        </w:drawing>
      </w:r>
    </w:p>
    <w:p w14:paraId="6092691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Consider a population with μ = 50 and σ = 15, but an unknown size (i.e., N is infinitely large and unknown). I randomly select a sample of </w:t>
      </w:r>
      <w:r>
        <w:rPr>
          <w:rFonts w:ascii="Arial" w:eastAsia="Arial" w:hAnsi="Arial" w:cs="Arial"/>
          <w:i/>
          <w:sz w:val="20"/>
          <w:szCs w:val="20"/>
        </w:rPr>
        <w:t>n</w:t>
      </w:r>
      <w:r>
        <w:rPr>
          <w:rFonts w:ascii="Arial" w:eastAsia="Arial" w:hAnsi="Arial" w:cs="Arial"/>
          <w:sz w:val="20"/>
          <w:szCs w:val="20"/>
        </w:rPr>
        <w:t xml:space="preserve"> = 10 scores, which are represented as the blue circles along the x-axis below the population distribution in the figure to the right.</w:t>
      </w:r>
      <w:r>
        <w:rPr>
          <w:rFonts w:ascii="Arial" w:eastAsia="Arial" w:hAnsi="Arial" w:cs="Arial"/>
          <w:sz w:val="20"/>
          <w:szCs w:val="20"/>
          <w:vertAlign w:val="superscript"/>
        </w:rPr>
        <w:footnoteReference w:id="1"/>
      </w:r>
      <w:r>
        <w:rPr>
          <w:rFonts w:ascii="Arial" w:eastAsia="Arial" w:hAnsi="Arial" w:cs="Arial"/>
          <w:sz w:val="20"/>
          <w:szCs w:val="20"/>
        </w:rPr>
        <w:t xml:space="preserve"> This sample of </w:t>
      </w:r>
      <w:r>
        <w:rPr>
          <w:rFonts w:ascii="Arial" w:eastAsia="Arial" w:hAnsi="Arial" w:cs="Arial"/>
          <w:i/>
          <w:sz w:val="20"/>
          <w:szCs w:val="20"/>
        </w:rPr>
        <w:t>n</w:t>
      </w:r>
      <w:r>
        <w:rPr>
          <w:rFonts w:ascii="Arial" w:eastAsia="Arial" w:hAnsi="Arial" w:cs="Arial"/>
          <w:sz w:val="20"/>
          <w:szCs w:val="20"/>
        </w:rPr>
        <w:t xml:space="preserve"> = 10 has a mean </w:t>
      </w:r>
      <w:r>
        <w:rPr>
          <w:rFonts w:ascii="Arial" w:eastAsia="Arial" w:hAnsi="Arial" w:cs="Arial"/>
          <w:i/>
          <w:sz w:val="20"/>
          <w:szCs w:val="20"/>
        </w:rPr>
        <w:t>M</w:t>
      </w:r>
      <w:r>
        <w:rPr>
          <w:rFonts w:ascii="Arial" w:eastAsia="Arial" w:hAnsi="Arial" w:cs="Arial"/>
          <w:sz w:val="20"/>
          <w:szCs w:val="20"/>
        </w:rPr>
        <w:t xml:space="preserve"> = 58.76, which is represented by the green circle at the bottom; thus, the sampling error was 58.76 – 50 = 8.76.</w:t>
      </w:r>
    </w:p>
    <w:p w14:paraId="6BD59893" w14:textId="77777777" w:rsidR="007A5850" w:rsidRDefault="007A5850">
      <w:pPr>
        <w:pBdr>
          <w:top w:val="nil"/>
          <w:left w:val="nil"/>
          <w:bottom w:val="nil"/>
          <w:right w:val="nil"/>
          <w:between w:val="nil"/>
        </w:pBdr>
        <w:jc w:val="both"/>
        <w:rPr>
          <w:rFonts w:ascii="Arial" w:eastAsia="Arial" w:hAnsi="Arial" w:cs="Arial"/>
          <w:sz w:val="20"/>
          <w:szCs w:val="20"/>
        </w:rPr>
      </w:pPr>
    </w:p>
    <w:p w14:paraId="7C4B32B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If I took a second sample (left figure, below) and a third sample (right figure, below) from the same population, we might get the following samples and means, below. In each figure, the data in each new sample (blue dots) appears under the population curve and the newest sample’s mean appears at the bottom (in green); and the mean for the second sample was </w:t>
      </w:r>
      <w:r>
        <w:rPr>
          <w:rFonts w:ascii="Arial" w:eastAsia="Arial" w:hAnsi="Arial" w:cs="Arial"/>
          <w:i/>
          <w:sz w:val="20"/>
          <w:szCs w:val="20"/>
        </w:rPr>
        <w:t>M</w:t>
      </w:r>
      <w:r>
        <w:rPr>
          <w:rFonts w:ascii="Arial" w:eastAsia="Arial" w:hAnsi="Arial" w:cs="Arial"/>
          <w:sz w:val="20"/>
          <w:szCs w:val="20"/>
        </w:rPr>
        <w:t xml:space="preserve"> = 42.24 and the mean for the third sample was </w:t>
      </w:r>
      <w:r>
        <w:rPr>
          <w:rFonts w:ascii="Arial" w:eastAsia="Arial" w:hAnsi="Arial" w:cs="Arial"/>
          <w:i/>
          <w:sz w:val="20"/>
          <w:szCs w:val="20"/>
        </w:rPr>
        <w:t>M</w:t>
      </w:r>
      <w:r>
        <w:rPr>
          <w:rFonts w:ascii="Arial" w:eastAsia="Arial" w:hAnsi="Arial" w:cs="Arial"/>
          <w:sz w:val="20"/>
          <w:szCs w:val="20"/>
        </w:rPr>
        <w:t xml:space="preserve"> = 52.80.</w:t>
      </w:r>
    </w:p>
    <w:p w14:paraId="6BE5854C" w14:textId="77777777" w:rsidR="007A5850" w:rsidRDefault="007A5850">
      <w:pPr>
        <w:pBdr>
          <w:top w:val="nil"/>
          <w:left w:val="nil"/>
          <w:bottom w:val="nil"/>
          <w:right w:val="nil"/>
          <w:between w:val="nil"/>
        </w:pBdr>
        <w:jc w:val="both"/>
        <w:rPr>
          <w:rFonts w:ascii="Arial" w:eastAsia="Arial" w:hAnsi="Arial" w:cs="Arial"/>
          <w:sz w:val="20"/>
          <w:szCs w:val="20"/>
        </w:rPr>
      </w:pPr>
    </w:p>
    <w:p w14:paraId="5F37A75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r>
    </w:p>
    <w:p w14:paraId="751AF896" w14:textId="77777777" w:rsidR="007A5850" w:rsidRDefault="007A5850">
      <w:pPr>
        <w:pBdr>
          <w:top w:val="nil"/>
          <w:left w:val="nil"/>
          <w:bottom w:val="nil"/>
          <w:right w:val="nil"/>
          <w:between w:val="nil"/>
        </w:pBdr>
        <w:jc w:val="both"/>
        <w:rPr>
          <w:rFonts w:ascii="Arial" w:eastAsia="Arial" w:hAnsi="Arial" w:cs="Arial"/>
          <w:sz w:val="20"/>
          <w:szCs w:val="20"/>
        </w:rPr>
      </w:pPr>
    </w:p>
    <w:p w14:paraId="26BF7FB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These three samples demonstrate the variability in the sample means or, what Cumming (2012) calls, the </w:t>
      </w:r>
      <w:r>
        <w:rPr>
          <w:rFonts w:ascii="Arial" w:eastAsia="Arial" w:hAnsi="Arial" w:cs="Arial"/>
          <w:b/>
          <w:sz w:val="20"/>
          <w:szCs w:val="20"/>
        </w:rPr>
        <w:t>dance of the means</w:t>
      </w:r>
      <w:r>
        <w:rPr>
          <w:rFonts w:ascii="Arial" w:eastAsia="Arial" w:hAnsi="Arial" w:cs="Arial"/>
          <w:sz w:val="20"/>
          <w:szCs w:val="20"/>
        </w:rPr>
        <w:t xml:space="preserve">. Simply, the dance of the means shows that sample means based on randomly selected samples from a population will “dance” around the population mean; thus, there is variability across sample means taken from the same population. Perhaps more importantly, this means you can never be </w:t>
      </w:r>
      <w:r>
        <w:rPr>
          <w:rFonts w:ascii="Arial" w:eastAsia="Arial" w:hAnsi="Arial" w:cs="Arial"/>
          <w:sz w:val="20"/>
          <w:szCs w:val="20"/>
        </w:rPr>
        <w:lastRenderedPageBreak/>
        <w:t>100% sure about the value of a sample mean until the data are collected, because the data for the sample are randomly selected; hence, now two sample means are alike (like snowflakes!).</w:t>
      </w:r>
    </w:p>
    <w:p w14:paraId="1B944935" w14:textId="77777777" w:rsidR="007A5850" w:rsidRDefault="007A5850">
      <w:pPr>
        <w:pBdr>
          <w:top w:val="nil"/>
          <w:left w:val="nil"/>
          <w:bottom w:val="nil"/>
          <w:right w:val="nil"/>
          <w:between w:val="nil"/>
        </w:pBdr>
        <w:jc w:val="both"/>
        <w:rPr>
          <w:rFonts w:ascii="Arial" w:eastAsia="Arial" w:hAnsi="Arial" w:cs="Arial"/>
          <w:sz w:val="20"/>
          <w:szCs w:val="20"/>
        </w:rPr>
      </w:pPr>
      <w:r>
        <w:rPr>
          <w:noProof/>
        </w:rPr>
        <w:drawing>
          <wp:anchor distT="0" distB="0" distL="0" distR="0" simplePos="0" relativeHeight="251665408" behindDoc="0" locked="0" layoutInCell="1" hidden="0" allowOverlap="1" wp14:anchorId="2FD2BD80" wp14:editId="42BC9983">
            <wp:simplePos x="0" y="0"/>
            <wp:positionH relativeFrom="column">
              <wp:posOffset>0</wp:posOffset>
            </wp:positionH>
            <wp:positionV relativeFrom="paragraph">
              <wp:posOffset>114300</wp:posOffset>
            </wp:positionV>
            <wp:extent cx="2743200" cy="2351955"/>
            <wp:effectExtent l="0" t="0" r="0" b="0"/>
            <wp:wrapTopAndBottom distT="0" distB="0"/>
            <wp:docPr id="10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8"/>
                    <a:srcRect/>
                    <a:stretch>
                      <a:fillRect/>
                    </a:stretch>
                  </pic:blipFill>
                  <pic:spPr>
                    <a:xfrm>
                      <a:off x="0" y="0"/>
                      <a:ext cx="2743200" cy="2351955"/>
                    </a:xfrm>
                    <a:prstGeom prst="rect">
                      <a:avLst/>
                    </a:prstGeom>
                    <a:ln/>
                  </pic:spPr>
                </pic:pic>
              </a:graphicData>
            </a:graphic>
          </wp:anchor>
        </w:drawing>
      </w:r>
      <w:r>
        <w:rPr>
          <w:noProof/>
        </w:rPr>
        <w:drawing>
          <wp:anchor distT="0" distB="0" distL="0" distR="0" simplePos="0" relativeHeight="251666432" behindDoc="0" locked="0" layoutInCell="1" hidden="0" allowOverlap="1" wp14:anchorId="585A1167" wp14:editId="125A7BF4">
            <wp:simplePos x="0" y="0"/>
            <wp:positionH relativeFrom="column">
              <wp:posOffset>3019425</wp:posOffset>
            </wp:positionH>
            <wp:positionV relativeFrom="paragraph">
              <wp:posOffset>114300</wp:posOffset>
            </wp:positionV>
            <wp:extent cx="2743200" cy="2351955"/>
            <wp:effectExtent l="0" t="0" r="0" b="0"/>
            <wp:wrapTopAndBottom distT="0" distB="0"/>
            <wp:docPr id="10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9"/>
                    <a:srcRect/>
                    <a:stretch>
                      <a:fillRect/>
                    </a:stretch>
                  </pic:blipFill>
                  <pic:spPr>
                    <a:xfrm>
                      <a:off x="0" y="0"/>
                      <a:ext cx="2743200" cy="2351955"/>
                    </a:xfrm>
                    <a:prstGeom prst="rect">
                      <a:avLst/>
                    </a:prstGeom>
                    <a:ln/>
                  </pic:spPr>
                </pic:pic>
              </a:graphicData>
            </a:graphic>
          </wp:anchor>
        </w:drawing>
      </w:r>
    </w:p>
    <w:p w14:paraId="22C93E0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figure below, on the left, illustrates this dance of the means more, with 25 sample means “dancing” around μ = 50 (the blue dots are for the most recently-selected sample). The figure below, on the right, illustrates another concept called the </w:t>
      </w:r>
      <w:r>
        <w:rPr>
          <w:rFonts w:ascii="Arial" w:eastAsia="Arial" w:hAnsi="Arial" w:cs="Arial"/>
          <w:b/>
          <w:sz w:val="20"/>
          <w:szCs w:val="20"/>
        </w:rPr>
        <w:t>mean heap</w:t>
      </w:r>
      <w:r>
        <w:rPr>
          <w:rFonts w:ascii="Arial" w:eastAsia="Arial" w:hAnsi="Arial" w:cs="Arial"/>
          <w:sz w:val="20"/>
          <w:szCs w:val="20"/>
        </w:rPr>
        <w:t>, which is simply a pile of the sample means. What you should see in the mean heap is that means with the same value are piled on top of each other; hence, the mean heap creates a frequency histogram for sample means based on randomly-selected samples from a population.</w:t>
      </w:r>
    </w:p>
    <w:p w14:paraId="1D5DB99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noProof/>
          <w:sz w:val="20"/>
          <w:szCs w:val="20"/>
        </w:rPr>
        <w:drawing>
          <wp:inline distT="0" distB="0" distL="114300" distR="114300" wp14:anchorId="345209D2" wp14:editId="4A4F9062">
            <wp:extent cx="2926080" cy="2509004"/>
            <wp:effectExtent l="0" t="0" r="0" b="0"/>
            <wp:docPr id="10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0"/>
                    <a:srcRect/>
                    <a:stretch>
                      <a:fillRect/>
                    </a:stretch>
                  </pic:blipFill>
                  <pic:spPr>
                    <a:xfrm>
                      <a:off x="0" y="0"/>
                      <a:ext cx="2926080" cy="2509004"/>
                    </a:xfrm>
                    <a:prstGeom prst="rect">
                      <a:avLst/>
                    </a:prstGeom>
                    <a:ln/>
                  </pic:spPr>
                </pic:pic>
              </a:graphicData>
            </a:graphic>
          </wp:inline>
        </w:drawing>
      </w:r>
      <w:r>
        <w:rPr>
          <w:rFonts w:ascii="Arial" w:eastAsia="Arial" w:hAnsi="Arial" w:cs="Arial"/>
          <w:noProof/>
          <w:sz w:val="20"/>
          <w:szCs w:val="20"/>
        </w:rPr>
        <w:drawing>
          <wp:inline distT="0" distB="0" distL="114300" distR="114300" wp14:anchorId="6962EA4C" wp14:editId="12C358A1">
            <wp:extent cx="2926080" cy="2508250"/>
            <wp:effectExtent l="0" t="0" r="0" b="0"/>
            <wp:docPr id="10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1"/>
                    <a:srcRect/>
                    <a:stretch>
                      <a:fillRect/>
                    </a:stretch>
                  </pic:blipFill>
                  <pic:spPr>
                    <a:xfrm>
                      <a:off x="0" y="0"/>
                      <a:ext cx="2926080" cy="2508250"/>
                    </a:xfrm>
                    <a:prstGeom prst="rect">
                      <a:avLst/>
                    </a:prstGeom>
                    <a:ln/>
                  </pic:spPr>
                </pic:pic>
              </a:graphicData>
            </a:graphic>
          </wp:inline>
        </w:drawing>
      </w:r>
    </w:p>
    <w:p w14:paraId="2FA47812" w14:textId="77777777" w:rsidR="007A5850" w:rsidRDefault="007A5850">
      <w:pPr>
        <w:pBdr>
          <w:top w:val="nil"/>
          <w:left w:val="nil"/>
          <w:bottom w:val="nil"/>
          <w:right w:val="nil"/>
          <w:between w:val="nil"/>
        </w:pBdr>
        <w:jc w:val="both"/>
        <w:rPr>
          <w:rFonts w:ascii="Arial" w:eastAsia="Arial" w:hAnsi="Arial" w:cs="Arial"/>
          <w:sz w:val="20"/>
          <w:szCs w:val="20"/>
        </w:rPr>
      </w:pPr>
    </w:p>
    <w:p w14:paraId="539F0B3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Below, two additional mean heaps are presented from the same population. The figure on the left is a mean heap for 100 sample means, and the figure on the right is a mean heap for 250 sample means. Notice that although the sample means dance around the population mean, they tend to form a mean heap centered on the population mean, that is, the most frequency sample means are equivalent to or nearly equivalent to the population mean, and the less frequent means are more discrepant from the population mean. Also notice that the man heap appears to take on the shape of a normal distribution as the number of samples increases.</w:t>
      </w:r>
    </w:p>
    <w:p w14:paraId="177D9A5E" w14:textId="77777777" w:rsidR="007A5850" w:rsidRDefault="007A5850">
      <w:pPr>
        <w:pBdr>
          <w:top w:val="nil"/>
          <w:left w:val="nil"/>
          <w:bottom w:val="nil"/>
          <w:right w:val="nil"/>
          <w:between w:val="nil"/>
        </w:pBdr>
        <w:jc w:val="both"/>
        <w:rPr>
          <w:rFonts w:ascii="Arial" w:eastAsia="Arial" w:hAnsi="Arial" w:cs="Arial"/>
          <w:sz w:val="20"/>
          <w:szCs w:val="20"/>
        </w:rPr>
      </w:pPr>
    </w:p>
    <w:p w14:paraId="4897BEC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noProof/>
          <w:sz w:val="20"/>
          <w:szCs w:val="20"/>
        </w:rPr>
        <w:lastRenderedPageBreak/>
        <w:drawing>
          <wp:inline distT="0" distB="0" distL="0" distR="0" wp14:anchorId="6B2BC4FE" wp14:editId="0931406F">
            <wp:extent cx="2926080" cy="2508760"/>
            <wp:effectExtent l="0" t="0" r="0" b="0"/>
            <wp:docPr id="10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2"/>
                    <a:srcRect/>
                    <a:stretch>
                      <a:fillRect/>
                    </a:stretch>
                  </pic:blipFill>
                  <pic:spPr>
                    <a:xfrm>
                      <a:off x="0" y="0"/>
                      <a:ext cx="2926080" cy="2508760"/>
                    </a:xfrm>
                    <a:prstGeom prst="rect">
                      <a:avLst/>
                    </a:prstGeom>
                    <a:ln/>
                  </pic:spPr>
                </pic:pic>
              </a:graphicData>
            </a:graphic>
          </wp:inline>
        </w:drawing>
      </w:r>
      <w:r>
        <w:rPr>
          <w:rFonts w:ascii="Arial" w:eastAsia="Arial" w:hAnsi="Arial" w:cs="Arial"/>
          <w:noProof/>
          <w:sz w:val="20"/>
          <w:szCs w:val="20"/>
        </w:rPr>
        <w:drawing>
          <wp:inline distT="0" distB="0" distL="0" distR="0" wp14:anchorId="4181950D" wp14:editId="233FEC71">
            <wp:extent cx="2926080" cy="2508752"/>
            <wp:effectExtent l="0" t="0" r="0" b="0"/>
            <wp:docPr id="10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3"/>
                    <a:srcRect/>
                    <a:stretch>
                      <a:fillRect/>
                    </a:stretch>
                  </pic:blipFill>
                  <pic:spPr>
                    <a:xfrm>
                      <a:off x="0" y="0"/>
                      <a:ext cx="2926080" cy="2508752"/>
                    </a:xfrm>
                    <a:prstGeom prst="rect">
                      <a:avLst/>
                    </a:prstGeom>
                    <a:ln/>
                  </pic:spPr>
                </pic:pic>
              </a:graphicData>
            </a:graphic>
          </wp:inline>
        </w:drawing>
      </w:r>
    </w:p>
    <w:p w14:paraId="007E755F" w14:textId="77777777" w:rsidR="007A5850" w:rsidRDefault="007A5850">
      <w:pPr>
        <w:pBdr>
          <w:top w:val="nil"/>
          <w:left w:val="nil"/>
          <w:bottom w:val="nil"/>
          <w:right w:val="nil"/>
          <w:between w:val="nil"/>
        </w:pBdr>
        <w:jc w:val="both"/>
        <w:rPr>
          <w:rFonts w:ascii="Arial" w:eastAsia="Arial" w:hAnsi="Arial" w:cs="Arial"/>
          <w:sz w:val="20"/>
          <w:szCs w:val="20"/>
        </w:rPr>
      </w:pPr>
    </w:p>
    <w:p w14:paraId="0E695CE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Thus, the dance of the mean and the mean heap illustrate several important concepts covered earlier. First, the mean is an unbiased estimator of the population mean. This comes from the dance of the means and the fact that some sample means are greater than μ, some are less than μ, and some are equal to μ. Second, the mean is the best estimate we have of the population mean. This is because of point one and the fact that the most frequent sample means “pile” around μ. Lastly, because the distribution of sample means approximates a normal distribution, we can use characteristics of the normal distribution to make inferences about a normally-distributed population from our samples. However, one question is, just how good does the sample mean estimate the population mean (μ)? To answer that, we turn to confidence intervals.</w:t>
      </w:r>
    </w:p>
    <w:p w14:paraId="7B1E0E3D" w14:textId="77777777" w:rsidR="007A5850" w:rsidRDefault="007A5850">
      <w:pPr>
        <w:pBdr>
          <w:top w:val="nil"/>
          <w:left w:val="nil"/>
          <w:bottom w:val="nil"/>
          <w:right w:val="nil"/>
          <w:between w:val="nil"/>
        </w:pBdr>
        <w:jc w:val="both"/>
        <w:rPr>
          <w:rFonts w:ascii="Arial" w:eastAsia="Arial" w:hAnsi="Arial" w:cs="Arial"/>
          <w:sz w:val="20"/>
          <w:szCs w:val="20"/>
        </w:rPr>
      </w:pPr>
    </w:p>
    <w:p w14:paraId="4B153D52" w14:textId="77777777" w:rsidR="007A5850" w:rsidRDefault="007A5850">
      <w:pPr>
        <w:pStyle w:val="Heading2"/>
        <w:pBdr>
          <w:top w:val="nil"/>
          <w:left w:val="nil"/>
          <w:bottom w:val="nil"/>
          <w:right w:val="nil"/>
          <w:between w:val="nil"/>
        </w:pBdr>
        <w:rPr>
          <w:rFonts w:ascii="Arial" w:eastAsia="Arial" w:hAnsi="Arial" w:cs="Arial"/>
          <w:sz w:val="20"/>
          <w:szCs w:val="20"/>
        </w:rPr>
      </w:pPr>
      <w:bookmarkStart w:id="63" w:name="_2apdgja5ax9x" w:colFirst="0" w:colLast="0"/>
      <w:bookmarkEnd w:id="63"/>
      <w:r>
        <w:rPr>
          <w:rFonts w:ascii="Arial" w:eastAsia="Arial" w:hAnsi="Arial" w:cs="Arial"/>
        </w:rPr>
        <w:t>7.7 Confidence Intervals around a Sample Mean</w:t>
      </w:r>
    </w:p>
    <w:p w14:paraId="08DE5E7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So now you’ve collected data, calculated the sample mean, which is your best estimate of μ</w:t>
      </w:r>
      <w:r>
        <w:rPr>
          <w:rFonts w:ascii="Arial" w:eastAsia="Arial" w:hAnsi="Arial" w:cs="Arial"/>
          <w:i/>
          <w:sz w:val="20"/>
          <w:szCs w:val="20"/>
        </w:rPr>
        <w:t>,</w:t>
      </w:r>
      <w:r>
        <w:rPr>
          <w:rFonts w:ascii="Arial" w:eastAsia="Arial" w:hAnsi="Arial" w:cs="Arial"/>
          <w:sz w:val="20"/>
          <w:szCs w:val="20"/>
        </w:rPr>
        <w:t xml:space="preserve"> and you have estimated population variance and standard deviation using your sample data. Your sample mean may be different from the population mean due to sampling error; indeed, the dance of the means in Section 7.6 illustrated how sample means randomly vary around the population mean. Additionally, because population means are not always known, it would be nice to know approximately where the population mean (and other sample means) might fall relative to a single sample mean. To do this, we establish </w:t>
      </w:r>
      <w:r>
        <w:rPr>
          <w:rFonts w:ascii="Arial" w:eastAsia="Arial" w:hAnsi="Arial" w:cs="Arial"/>
          <w:b/>
          <w:sz w:val="20"/>
          <w:szCs w:val="20"/>
        </w:rPr>
        <w:t>confidence intervals</w:t>
      </w:r>
      <w:r>
        <w:rPr>
          <w:rFonts w:ascii="Arial" w:eastAsia="Arial" w:hAnsi="Arial" w:cs="Arial"/>
          <w:sz w:val="20"/>
          <w:szCs w:val="20"/>
        </w:rPr>
        <w:t xml:space="preserve"> around the sample mean.</w:t>
      </w:r>
    </w:p>
    <w:p w14:paraId="55DAAF61" w14:textId="77777777" w:rsidR="007A5850" w:rsidRDefault="007A5850">
      <w:pPr>
        <w:pBdr>
          <w:top w:val="nil"/>
          <w:left w:val="nil"/>
          <w:bottom w:val="nil"/>
          <w:right w:val="nil"/>
          <w:between w:val="nil"/>
        </w:pBdr>
        <w:jc w:val="both"/>
        <w:rPr>
          <w:rFonts w:ascii="Arial" w:eastAsia="Arial" w:hAnsi="Arial" w:cs="Arial"/>
          <w:sz w:val="20"/>
          <w:szCs w:val="20"/>
        </w:rPr>
      </w:pPr>
    </w:p>
    <w:p w14:paraId="4187064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confidence interval is a range around a sample mean (</w:t>
      </w:r>
      <w:r>
        <w:rPr>
          <w:rFonts w:ascii="Arial" w:eastAsia="Arial" w:hAnsi="Arial" w:cs="Arial"/>
          <w:sz w:val="20"/>
          <w:szCs w:val="20"/>
          <w:u w:val="single"/>
        </w:rPr>
        <w:t>not</w:t>
      </w:r>
      <w:r>
        <w:rPr>
          <w:rFonts w:ascii="Arial" w:eastAsia="Arial" w:hAnsi="Arial" w:cs="Arial"/>
          <w:sz w:val="20"/>
          <w:szCs w:val="20"/>
        </w:rPr>
        <w:t xml:space="preserve"> around the population mean) of plausible values for μ, thus, it is how precise our estimation of μ is based on our sample. Stated differently, a confidence interval is a </w:t>
      </w:r>
      <w:r>
        <w:rPr>
          <w:rFonts w:ascii="Arial" w:eastAsia="Arial" w:hAnsi="Arial" w:cs="Arial"/>
          <w:i/>
          <w:sz w:val="20"/>
          <w:szCs w:val="20"/>
        </w:rPr>
        <w:t>range around a sample mean that has a certain likelihood of including an unknown population parameter</w:t>
      </w:r>
      <w:r>
        <w:rPr>
          <w:rFonts w:ascii="Arial" w:eastAsia="Arial" w:hAnsi="Arial" w:cs="Arial"/>
          <w:sz w:val="20"/>
          <w:szCs w:val="20"/>
        </w:rPr>
        <w:t xml:space="preserve">. The question is, how probable/likely do we want to be? Researchers generally calculate a </w:t>
      </w:r>
      <w:r>
        <w:rPr>
          <w:rFonts w:ascii="Arial" w:eastAsia="Arial" w:hAnsi="Arial" w:cs="Arial"/>
          <w:b/>
          <w:sz w:val="20"/>
          <w:szCs w:val="20"/>
        </w:rPr>
        <w:t>95% confidence interval</w:t>
      </w:r>
      <w:r>
        <w:rPr>
          <w:rFonts w:ascii="Arial" w:eastAsia="Arial" w:hAnsi="Arial" w:cs="Arial"/>
          <w:sz w:val="20"/>
          <w:szCs w:val="20"/>
        </w:rPr>
        <w:t xml:space="preserve"> (</w:t>
      </w:r>
      <w:r>
        <w:rPr>
          <w:rFonts w:ascii="Arial" w:eastAsia="Arial" w:hAnsi="Arial" w:cs="Arial"/>
          <w:b/>
          <w:sz w:val="20"/>
          <w:szCs w:val="20"/>
        </w:rPr>
        <w:t>95% CI</w:t>
      </w:r>
      <w:r>
        <w:rPr>
          <w:rFonts w:ascii="Arial" w:eastAsia="Arial" w:hAnsi="Arial" w:cs="Arial"/>
          <w:sz w:val="20"/>
          <w:szCs w:val="20"/>
        </w:rPr>
        <w:t xml:space="preserve">) or </w:t>
      </w:r>
      <w:r>
        <w:rPr>
          <w:rFonts w:ascii="Arial" w:eastAsia="Arial" w:hAnsi="Arial" w:cs="Arial"/>
          <w:b/>
          <w:i/>
          <w:sz w:val="20"/>
          <w:szCs w:val="20"/>
        </w:rPr>
        <w:t>99% confidence interval</w:t>
      </w:r>
      <w:r>
        <w:rPr>
          <w:rFonts w:ascii="Arial" w:eastAsia="Arial" w:hAnsi="Arial" w:cs="Arial"/>
          <w:sz w:val="20"/>
          <w:szCs w:val="20"/>
        </w:rPr>
        <w:t xml:space="preserve"> (</w:t>
      </w:r>
      <w:r>
        <w:rPr>
          <w:rFonts w:ascii="Arial" w:eastAsia="Arial" w:hAnsi="Arial" w:cs="Arial"/>
          <w:b/>
          <w:sz w:val="20"/>
          <w:szCs w:val="20"/>
        </w:rPr>
        <w:t>99% CI</w:t>
      </w:r>
      <w:r>
        <w:rPr>
          <w:rFonts w:ascii="Arial" w:eastAsia="Arial" w:hAnsi="Arial" w:cs="Arial"/>
          <w:sz w:val="20"/>
          <w:szCs w:val="20"/>
        </w:rPr>
        <w:t>) around the sample mean, and this percentage can be interpreted in multiple ways.</w:t>
      </w:r>
    </w:p>
    <w:p w14:paraId="74081300" w14:textId="77777777" w:rsidR="007A5850" w:rsidRDefault="007A5850">
      <w:pPr>
        <w:pBdr>
          <w:top w:val="nil"/>
          <w:left w:val="nil"/>
          <w:bottom w:val="nil"/>
          <w:right w:val="nil"/>
          <w:between w:val="nil"/>
        </w:pBdr>
        <w:jc w:val="both"/>
        <w:rPr>
          <w:rFonts w:ascii="Arial" w:eastAsia="Arial" w:hAnsi="Arial" w:cs="Arial"/>
          <w:sz w:val="20"/>
          <w:szCs w:val="20"/>
        </w:rPr>
      </w:pPr>
    </w:p>
    <w:p w14:paraId="74CDDEF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However, before getting into confidence intervals, I should mention the </w:t>
      </w:r>
      <w:r>
        <w:rPr>
          <w:rFonts w:ascii="Arial" w:eastAsia="Arial" w:hAnsi="Arial" w:cs="Arial"/>
          <w:b/>
          <w:sz w:val="20"/>
          <w:szCs w:val="20"/>
        </w:rPr>
        <w:t xml:space="preserve">margin of error </w:t>
      </w:r>
      <w:r>
        <w:rPr>
          <w:rFonts w:ascii="Arial" w:eastAsia="Arial" w:hAnsi="Arial" w:cs="Arial"/>
          <w:sz w:val="20"/>
          <w:szCs w:val="20"/>
        </w:rPr>
        <w:t>(</w:t>
      </w:r>
      <w:r>
        <w:rPr>
          <w:rFonts w:ascii="Arial" w:eastAsia="Arial" w:hAnsi="Arial" w:cs="Arial"/>
          <w:b/>
          <w:sz w:val="20"/>
          <w:szCs w:val="20"/>
        </w:rPr>
        <w:t>MOE</w:t>
      </w:r>
      <w:r>
        <w:rPr>
          <w:rFonts w:ascii="Arial" w:eastAsia="Arial" w:hAnsi="Arial" w:cs="Arial"/>
          <w:sz w:val="20"/>
          <w:szCs w:val="20"/>
        </w:rPr>
        <w:t xml:space="preserve">), which is the largest likely (probable) estimation error (sampling error) between μ and </w:t>
      </w:r>
      <w:r>
        <w:rPr>
          <w:rFonts w:ascii="Arial" w:eastAsia="Arial" w:hAnsi="Arial" w:cs="Arial"/>
          <w:i/>
          <w:sz w:val="20"/>
          <w:szCs w:val="20"/>
        </w:rPr>
        <w:t>M</w:t>
      </w:r>
      <w:r>
        <w:rPr>
          <w:rFonts w:ascii="Arial" w:eastAsia="Arial" w:hAnsi="Arial" w:cs="Arial"/>
          <w:sz w:val="20"/>
          <w:szCs w:val="20"/>
        </w:rPr>
        <w:t>. Hence, MOE is the largest likely difference we should expect between a sample mean (</w:t>
      </w:r>
      <w:r>
        <w:rPr>
          <w:rFonts w:ascii="Arial" w:eastAsia="Arial" w:hAnsi="Arial" w:cs="Arial"/>
          <w:i/>
          <w:sz w:val="20"/>
          <w:szCs w:val="20"/>
        </w:rPr>
        <w:t>M</w:t>
      </w:r>
      <w:r>
        <w:rPr>
          <w:rFonts w:ascii="Arial" w:eastAsia="Arial" w:hAnsi="Arial" w:cs="Arial"/>
          <w:sz w:val="20"/>
          <w:szCs w:val="20"/>
        </w:rPr>
        <w:t xml:space="preserve">) and a population mean (μ), whether that population mean is known or unknown. Stated differently, the MOE is a range of values that likely contains the population mean (as you will see below, MOE is one-half the confidence interval). Because we want to be very certain a sample mean is a good estimator of the population mean, we define the likelihood that the MOE contains the population to be 95% or greater. That is, we would be 95% certain that the MOE is the largest estimation error between μ and </w:t>
      </w:r>
      <w:r>
        <w:rPr>
          <w:rFonts w:ascii="Arial" w:eastAsia="Arial" w:hAnsi="Arial" w:cs="Arial"/>
          <w:i/>
          <w:sz w:val="20"/>
          <w:szCs w:val="20"/>
        </w:rPr>
        <w:t>M</w:t>
      </w:r>
      <w:r>
        <w:rPr>
          <w:rFonts w:ascii="Arial" w:eastAsia="Arial" w:hAnsi="Arial" w:cs="Arial"/>
          <w:sz w:val="20"/>
          <w:szCs w:val="20"/>
        </w:rPr>
        <w:t xml:space="preserve">, and we would be 95% certain μ is within the MOE. (You can </w:t>
      </w:r>
      <w:r>
        <w:rPr>
          <w:rFonts w:ascii="Arial" w:eastAsia="Arial" w:hAnsi="Arial" w:cs="Arial"/>
          <w:sz w:val="20"/>
          <w:szCs w:val="20"/>
        </w:rPr>
        <w:lastRenderedPageBreak/>
        <w:t>calculate MOEs or any likelihood, but 95% is the smallest one normally computes). The formula for the MOE is:</w:t>
      </w:r>
    </w:p>
    <w:p w14:paraId="18EF55DE" w14:textId="77777777" w:rsidR="007A5850" w:rsidRDefault="007A5850">
      <w:pPr>
        <w:pBdr>
          <w:top w:val="nil"/>
          <w:left w:val="nil"/>
          <w:bottom w:val="nil"/>
          <w:right w:val="nil"/>
          <w:between w:val="nil"/>
        </w:pBdr>
        <w:jc w:val="center"/>
        <w:rPr>
          <w:rFonts w:ascii="Arial" w:eastAsia="Arial" w:hAnsi="Arial" w:cs="Arial"/>
          <w:sz w:val="20"/>
          <w:szCs w:val="20"/>
        </w:rPr>
      </w:pPr>
      <w:hyperlink r:id="rId154">
        <w:r>
          <w:rPr>
            <w:rFonts w:ascii="Arial" w:eastAsia="Arial" w:hAnsi="Arial" w:cs="Arial"/>
            <w:noProof/>
            <w:sz w:val="20"/>
            <w:szCs w:val="20"/>
          </w:rPr>
          <w:drawing>
            <wp:inline distT="19050" distB="19050" distL="19050" distR="19050" wp14:anchorId="665E60EC" wp14:editId="4DB92E93">
              <wp:extent cx="1066800" cy="228600"/>
              <wp:effectExtent l="0" t="0" r="0" b="0"/>
              <wp:docPr id="1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5"/>
                      <a:srcRect/>
                      <a:stretch>
                        <a:fillRect/>
                      </a:stretch>
                    </pic:blipFill>
                    <pic:spPr>
                      <a:xfrm>
                        <a:off x="0" y="0"/>
                        <a:ext cx="1066800" cy="228600"/>
                      </a:xfrm>
                      <a:prstGeom prst="rect">
                        <a:avLst/>
                      </a:prstGeom>
                      <a:ln/>
                    </pic:spPr>
                  </pic:pic>
                </a:graphicData>
              </a:graphic>
            </wp:inline>
          </w:drawing>
        </w:r>
      </w:hyperlink>
    </w:p>
    <w:p w14:paraId="30BDD8AD" w14:textId="77777777" w:rsidR="007A5850" w:rsidRDefault="007A5850">
      <w:pPr>
        <w:pBdr>
          <w:top w:val="nil"/>
          <w:left w:val="nil"/>
          <w:bottom w:val="nil"/>
          <w:right w:val="nil"/>
          <w:between w:val="nil"/>
        </w:pBdr>
        <w:jc w:val="both"/>
        <w:rPr>
          <w:rFonts w:ascii="Arial" w:eastAsia="Arial" w:hAnsi="Arial" w:cs="Arial"/>
          <w:sz w:val="20"/>
          <w:szCs w:val="20"/>
        </w:rPr>
      </w:pPr>
    </w:p>
    <w:p w14:paraId="7E2E331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 the formula, </w:t>
      </w:r>
      <m:oMath>
        <m:sSub>
          <m:sSubPr>
            <m:ctrlPr>
              <w:rPr>
                <w:rFonts w:ascii="Cambria" w:eastAsia="Cambria" w:hAnsi="Cambria" w:cs="Cambria"/>
                <w:sz w:val="20"/>
                <w:szCs w:val="20"/>
              </w:rPr>
            </m:ctrlPr>
          </m:sSubPr>
          <m:e>
            <m:r>
              <w:rPr>
                <w:rFonts w:ascii="Cambria" w:eastAsia="Cambria" w:hAnsi="Cambria" w:cs="Cambria"/>
                <w:sz w:val="20"/>
                <w:szCs w:val="20"/>
              </w:rPr>
              <m:t>σ</m:t>
            </m:r>
          </m:e>
          <m:sub>
            <m:bar>
              <m:barPr>
                <m:ctrlPr>
                  <w:rPr>
                    <w:rFonts w:ascii="Cambria" w:eastAsia="Cambria" w:hAnsi="Cambria" w:cs="Cambria"/>
                    <w:sz w:val="20"/>
                    <w:szCs w:val="20"/>
                  </w:rPr>
                </m:ctrlPr>
              </m:barPr>
              <m:e>
                <m:r>
                  <w:rPr>
                    <w:rFonts w:ascii="Cambria" w:eastAsia="Cambria" w:hAnsi="Cambria" w:cs="Cambria"/>
                    <w:sz w:val="20"/>
                    <w:szCs w:val="20"/>
                  </w:rPr>
                  <m:t>X</m:t>
                </m:r>
              </m:e>
            </m:bar>
          </m:sub>
        </m:sSub>
      </m:oMath>
      <w:r>
        <w:rPr>
          <w:rFonts w:ascii="Arial" w:eastAsia="Arial" w:hAnsi="Arial" w:cs="Arial"/>
          <w:sz w:val="20"/>
          <w:szCs w:val="20"/>
        </w:rPr>
        <w:t xml:space="preserve"> is the standard error of the mean and z</w:t>
      </w:r>
      <w:r>
        <w:rPr>
          <w:rFonts w:ascii="Arial" w:eastAsia="Arial" w:hAnsi="Arial" w:cs="Arial"/>
          <w:sz w:val="20"/>
          <w:szCs w:val="20"/>
          <w:vertAlign w:val="subscript"/>
        </w:rPr>
        <w:t>α</w:t>
      </w:r>
      <w:r>
        <w:rPr>
          <w:rFonts w:ascii="Arial" w:eastAsia="Arial" w:hAnsi="Arial" w:cs="Arial"/>
          <w:sz w:val="20"/>
          <w:szCs w:val="20"/>
        </w:rPr>
        <w:t xml:space="preserve"> comes from the standard normal table (Table 1) in Appendix A and is based on the likelihood you choose for the MOE (e.g., 95%). As an example of the MOE, let’s return to the statistics quiz examples form Section 7.2, where we had a population of quiz scores with μ = 5.4 and σ = 2.636. Two samples each had </w:t>
      </w:r>
      <w:r>
        <w:rPr>
          <w:rFonts w:ascii="Arial" w:eastAsia="Arial" w:hAnsi="Arial" w:cs="Arial"/>
          <w:i/>
          <w:sz w:val="20"/>
          <w:szCs w:val="20"/>
        </w:rPr>
        <w:t>n</w:t>
      </w:r>
      <w:r>
        <w:rPr>
          <w:rFonts w:ascii="Arial" w:eastAsia="Arial" w:hAnsi="Arial" w:cs="Arial"/>
          <w:sz w:val="20"/>
          <w:szCs w:val="20"/>
        </w:rPr>
        <w:t xml:space="preserve"> = 5 scores, and the mean for sample 1 was </w:t>
      </w:r>
      <w:r>
        <w:rPr>
          <w:rFonts w:ascii="Arial" w:eastAsia="Arial" w:hAnsi="Arial" w:cs="Arial"/>
          <w:i/>
          <w:sz w:val="20"/>
          <w:szCs w:val="20"/>
        </w:rPr>
        <w:t>M</w:t>
      </w:r>
      <w:r>
        <w:rPr>
          <w:rFonts w:ascii="Arial" w:eastAsia="Arial" w:hAnsi="Arial" w:cs="Arial"/>
          <w:sz w:val="20"/>
          <w:szCs w:val="20"/>
        </w:rPr>
        <w:t xml:space="preserve"> = 6.2 and the mean for sample 2 was </w:t>
      </w:r>
      <w:r>
        <w:rPr>
          <w:rFonts w:ascii="Arial" w:eastAsia="Arial" w:hAnsi="Arial" w:cs="Arial"/>
          <w:i/>
          <w:sz w:val="20"/>
          <w:szCs w:val="20"/>
        </w:rPr>
        <w:t>M</w:t>
      </w:r>
      <w:r>
        <w:rPr>
          <w:rFonts w:ascii="Arial" w:eastAsia="Arial" w:hAnsi="Arial" w:cs="Arial"/>
          <w:sz w:val="20"/>
          <w:szCs w:val="20"/>
        </w:rPr>
        <w:t xml:space="preserve"> = 5.2. For each sample, because </w:t>
      </w:r>
      <w:r>
        <w:rPr>
          <w:rFonts w:ascii="Arial" w:eastAsia="Arial" w:hAnsi="Arial" w:cs="Arial"/>
          <w:i/>
          <w:sz w:val="20"/>
          <w:szCs w:val="20"/>
        </w:rPr>
        <w:t>n</w:t>
      </w:r>
      <w:r>
        <w:rPr>
          <w:rFonts w:ascii="Arial" w:eastAsia="Arial" w:hAnsi="Arial" w:cs="Arial"/>
          <w:sz w:val="20"/>
          <w:szCs w:val="20"/>
        </w:rPr>
        <w:t xml:space="preserve"> is the same and comes from the same population, the standard error of the mean will be the same:</w:t>
      </w:r>
    </w:p>
    <w:p w14:paraId="4D6A2BA8" w14:textId="77777777" w:rsidR="007A5850" w:rsidRDefault="007A5850">
      <w:pPr>
        <w:pBdr>
          <w:top w:val="nil"/>
          <w:left w:val="nil"/>
          <w:bottom w:val="nil"/>
          <w:right w:val="nil"/>
          <w:between w:val="nil"/>
        </w:pBdr>
        <w:jc w:val="both"/>
        <w:rPr>
          <w:rFonts w:ascii="Arial" w:eastAsia="Arial" w:hAnsi="Arial" w:cs="Arial"/>
          <w:sz w:val="20"/>
          <w:szCs w:val="20"/>
        </w:rPr>
      </w:pPr>
    </w:p>
    <w:p w14:paraId="7D199814" w14:textId="77777777" w:rsidR="007A5850" w:rsidRDefault="007A5850">
      <w:pPr>
        <w:pBdr>
          <w:top w:val="nil"/>
          <w:left w:val="nil"/>
          <w:bottom w:val="nil"/>
          <w:right w:val="nil"/>
          <w:between w:val="nil"/>
        </w:pBdr>
        <w:jc w:val="center"/>
        <w:rPr>
          <w:rFonts w:ascii="Arial" w:eastAsia="Arial" w:hAnsi="Arial" w:cs="Arial"/>
          <w:sz w:val="20"/>
          <w:szCs w:val="20"/>
        </w:rPr>
      </w:pPr>
      <w:hyperlink r:id="rId156">
        <w:r>
          <w:rPr>
            <w:rFonts w:ascii="Arial" w:eastAsia="Arial" w:hAnsi="Arial" w:cs="Arial"/>
            <w:noProof/>
            <w:sz w:val="20"/>
            <w:szCs w:val="20"/>
          </w:rPr>
          <w:drawing>
            <wp:inline distT="19050" distB="19050" distL="19050" distR="19050" wp14:anchorId="543CAC5F" wp14:editId="36AD92BA">
              <wp:extent cx="1866900" cy="393700"/>
              <wp:effectExtent l="0" t="0" r="0" b="0"/>
              <wp:docPr id="1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7"/>
                      <a:srcRect/>
                      <a:stretch>
                        <a:fillRect/>
                      </a:stretch>
                    </pic:blipFill>
                    <pic:spPr>
                      <a:xfrm>
                        <a:off x="0" y="0"/>
                        <a:ext cx="1866900" cy="393700"/>
                      </a:xfrm>
                      <a:prstGeom prst="rect">
                        <a:avLst/>
                      </a:prstGeom>
                      <a:ln/>
                    </pic:spPr>
                  </pic:pic>
                </a:graphicData>
              </a:graphic>
            </wp:inline>
          </w:drawing>
        </w:r>
      </w:hyperlink>
    </w:p>
    <w:p w14:paraId="59EC457A" w14:textId="77777777" w:rsidR="007A5850" w:rsidRDefault="007A5850">
      <w:pPr>
        <w:pBdr>
          <w:top w:val="nil"/>
          <w:left w:val="nil"/>
          <w:bottom w:val="nil"/>
          <w:right w:val="nil"/>
          <w:between w:val="nil"/>
        </w:pBdr>
        <w:jc w:val="both"/>
        <w:rPr>
          <w:rFonts w:ascii="Arial" w:eastAsia="Arial" w:hAnsi="Arial" w:cs="Arial"/>
          <w:sz w:val="20"/>
          <w:szCs w:val="20"/>
        </w:rPr>
      </w:pPr>
    </w:p>
    <w:p w14:paraId="5832503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value for z</w:t>
      </w:r>
      <w:r>
        <w:rPr>
          <w:rFonts w:ascii="Arial" w:eastAsia="Arial" w:hAnsi="Arial" w:cs="Arial"/>
          <w:sz w:val="20"/>
          <w:szCs w:val="20"/>
          <w:vertAlign w:val="subscript"/>
        </w:rPr>
        <w:t xml:space="preserve">α </w:t>
      </w:r>
      <w:r>
        <w:rPr>
          <w:rFonts w:ascii="Arial" w:eastAsia="Arial" w:hAnsi="Arial" w:cs="Arial"/>
          <w:sz w:val="20"/>
          <w:szCs w:val="20"/>
        </w:rPr>
        <w:t xml:space="preserve">is associated with the likelihood chosen for the MOE (i.e., 95%) and is a z-score from Table 1 in Appendix A. Note that the MOE should include all but the most extreme or distant 5% of the scores (100% - 95% = 5%) in a distribution around a sample mean. This 5%, when expressed as a proportion (.05), is the </w:t>
      </w:r>
      <w:r>
        <w:rPr>
          <w:rFonts w:ascii="Arial" w:eastAsia="Arial" w:hAnsi="Arial" w:cs="Arial"/>
          <w:b/>
          <w:sz w:val="20"/>
          <w:szCs w:val="20"/>
        </w:rPr>
        <w:t xml:space="preserve">alpha level </w:t>
      </w:r>
      <w:r>
        <w:rPr>
          <w:rFonts w:ascii="Arial" w:eastAsia="Arial" w:hAnsi="Arial" w:cs="Arial"/>
          <w:sz w:val="20"/>
          <w:szCs w:val="20"/>
        </w:rPr>
        <w:t>(</w:t>
      </w:r>
      <w:r>
        <w:rPr>
          <w:rFonts w:ascii="Arial" w:eastAsia="Arial" w:hAnsi="Arial" w:cs="Arial"/>
          <w:b/>
          <w:sz w:val="20"/>
          <w:szCs w:val="20"/>
        </w:rPr>
        <w:t>α</w:t>
      </w:r>
      <w:r>
        <w:rPr>
          <w:rFonts w:ascii="Arial" w:eastAsia="Arial" w:hAnsi="Arial" w:cs="Arial"/>
          <w:sz w:val="20"/>
          <w:szCs w:val="20"/>
        </w:rPr>
        <w:t>). The alpha level is the probability a population mean will not fall within the MOE (we’ll discuss the alpha-level in more detail in later chapters).</w:t>
      </w:r>
    </w:p>
    <w:p w14:paraId="1D3CCB64" w14:textId="77777777" w:rsidR="007A5850" w:rsidRDefault="007A5850">
      <w:pPr>
        <w:pBdr>
          <w:top w:val="nil"/>
          <w:left w:val="nil"/>
          <w:bottom w:val="nil"/>
          <w:right w:val="nil"/>
          <w:between w:val="nil"/>
        </w:pBdr>
        <w:jc w:val="both"/>
        <w:rPr>
          <w:rFonts w:ascii="Arial" w:eastAsia="Arial" w:hAnsi="Arial" w:cs="Arial"/>
          <w:sz w:val="20"/>
          <w:szCs w:val="20"/>
        </w:rPr>
      </w:pPr>
    </w:p>
    <w:p w14:paraId="40537AA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value for z</w:t>
      </w:r>
      <w:r>
        <w:rPr>
          <w:rFonts w:ascii="Arial" w:eastAsia="Arial" w:hAnsi="Arial" w:cs="Arial"/>
          <w:sz w:val="20"/>
          <w:szCs w:val="20"/>
          <w:vertAlign w:val="subscript"/>
        </w:rPr>
        <w:t>α</w:t>
      </w:r>
      <w:r>
        <w:rPr>
          <w:rFonts w:ascii="Arial" w:eastAsia="Arial" w:hAnsi="Arial" w:cs="Arial"/>
          <w:sz w:val="20"/>
          <w:szCs w:val="20"/>
        </w:rPr>
        <w:t xml:space="preserve"> is found by looking up half the alpha-level in Column 3 of Table 1. That is, divide your alpha-level in half (.05/2 = .025) and look that value up in column 3 (you divide the alpha-level in half, because columns 2 and 3 in Table 1 deal with half of the distribution around a mean). Ponce you locate that value in column 3, use the z-score in column 1 for z</w:t>
      </w:r>
      <w:r>
        <w:rPr>
          <w:rFonts w:ascii="Arial" w:eastAsia="Arial" w:hAnsi="Arial" w:cs="Arial"/>
          <w:sz w:val="20"/>
          <w:szCs w:val="20"/>
          <w:vertAlign w:val="subscript"/>
        </w:rPr>
        <w:t>α</w:t>
      </w:r>
      <w:r>
        <w:rPr>
          <w:rFonts w:ascii="Arial" w:eastAsia="Arial" w:hAnsi="Arial" w:cs="Arial"/>
          <w:sz w:val="20"/>
          <w:szCs w:val="20"/>
        </w:rPr>
        <w:t>. When you look up α/2 = .025 in column 3 of Table 1, you should find a z-Score equal to 1.96. This is z</w:t>
      </w:r>
      <w:r>
        <w:rPr>
          <w:rFonts w:ascii="Arial" w:eastAsia="Arial" w:hAnsi="Arial" w:cs="Arial"/>
          <w:sz w:val="20"/>
          <w:szCs w:val="20"/>
          <w:vertAlign w:val="subscript"/>
        </w:rPr>
        <w:t>α</w:t>
      </w:r>
      <w:r>
        <w:rPr>
          <w:rFonts w:ascii="Arial" w:eastAsia="Arial" w:hAnsi="Arial" w:cs="Arial"/>
          <w:sz w:val="20"/>
          <w:szCs w:val="20"/>
        </w:rPr>
        <w:t xml:space="preserve"> for the MOE that we can use for both of the samples:</w:t>
      </w:r>
    </w:p>
    <w:p w14:paraId="5D94D213" w14:textId="77777777" w:rsidR="007A5850" w:rsidRDefault="007A5850">
      <w:pPr>
        <w:pBdr>
          <w:top w:val="nil"/>
          <w:left w:val="nil"/>
          <w:bottom w:val="nil"/>
          <w:right w:val="nil"/>
          <w:between w:val="nil"/>
        </w:pBdr>
        <w:jc w:val="both"/>
        <w:rPr>
          <w:rFonts w:ascii="Arial" w:eastAsia="Arial" w:hAnsi="Arial" w:cs="Arial"/>
          <w:sz w:val="20"/>
          <w:szCs w:val="20"/>
        </w:rPr>
      </w:pPr>
    </w:p>
    <w:p w14:paraId="314BFD58" w14:textId="77777777" w:rsidR="007A5850" w:rsidRDefault="007A5850">
      <w:pPr>
        <w:pBdr>
          <w:top w:val="nil"/>
          <w:left w:val="nil"/>
          <w:bottom w:val="nil"/>
          <w:right w:val="nil"/>
          <w:between w:val="nil"/>
        </w:pBdr>
        <w:jc w:val="center"/>
        <w:rPr>
          <w:rFonts w:ascii="Arial" w:eastAsia="Arial" w:hAnsi="Arial" w:cs="Arial"/>
          <w:sz w:val="20"/>
          <w:szCs w:val="20"/>
        </w:rPr>
      </w:pPr>
      <m:oMathPara>
        <m:oMath>
          <m:r>
            <w:rPr>
              <w:rFonts w:ascii="Cambria" w:eastAsia="Cambria" w:hAnsi="Cambria" w:cs="Cambria"/>
              <w:sz w:val="20"/>
              <w:szCs w:val="20"/>
            </w:rPr>
            <m:t>MOE=1.96 x 1.179=2.311</m:t>
          </m:r>
        </m:oMath>
      </m:oMathPara>
    </w:p>
    <w:p w14:paraId="4B42D5A9" w14:textId="77777777" w:rsidR="007A5850" w:rsidRDefault="007A5850">
      <w:pPr>
        <w:pBdr>
          <w:top w:val="nil"/>
          <w:left w:val="nil"/>
          <w:bottom w:val="nil"/>
          <w:right w:val="nil"/>
          <w:between w:val="nil"/>
        </w:pBdr>
        <w:jc w:val="both"/>
        <w:rPr>
          <w:rFonts w:ascii="Arial" w:eastAsia="Arial" w:hAnsi="Arial" w:cs="Arial"/>
          <w:sz w:val="20"/>
          <w:szCs w:val="20"/>
        </w:rPr>
      </w:pPr>
    </w:p>
    <w:p w14:paraId="5E0B932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This tells us the largest likely estimation error (difference) between μ and </w:t>
      </w:r>
      <w:r>
        <w:rPr>
          <w:rFonts w:ascii="Arial" w:eastAsia="Arial" w:hAnsi="Arial" w:cs="Arial"/>
          <w:i/>
          <w:sz w:val="20"/>
          <w:szCs w:val="20"/>
        </w:rPr>
        <w:t>M</w:t>
      </w:r>
      <w:r>
        <w:rPr>
          <w:rFonts w:ascii="Arial" w:eastAsia="Arial" w:hAnsi="Arial" w:cs="Arial"/>
          <w:sz w:val="20"/>
          <w:szCs w:val="20"/>
        </w:rPr>
        <w:t xml:space="preserve"> is 2.311. Stated differently, we are 95% certain the population mean will not differ from the sample mean (</w:t>
      </w:r>
      <w:r>
        <w:rPr>
          <w:rFonts w:ascii="Arial" w:eastAsia="Arial" w:hAnsi="Arial" w:cs="Arial"/>
          <w:i/>
          <w:sz w:val="20"/>
          <w:szCs w:val="20"/>
        </w:rPr>
        <w:t>M</w:t>
      </w:r>
      <w:r>
        <w:rPr>
          <w:rFonts w:ascii="Arial" w:eastAsia="Arial" w:hAnsi="Arial" w:cs="Arial"/>
          <w:sz w:val="20"/>
          <w:szCs w:val="20"/>
        </w:rPr>
        <w:t xml:space="preserve">) by more than 2.311 points. That is, we are 95% certain the largest difference between μ and </w:t>
      </w:r>
      <w:r>
        <w:rPr>
          <w:rFonts w:ascii="Arial" w:eastAsia="Arial" w:hAnsi="Arial" w:cs="Arial"/>
          <w:i/>
          <w:sz w:val="20"/>
          <w:szCs w:val="20"/>
        </w:rPr>
        <w:t>M</w:t>
      </w:r>
      <w:r>
        <w:rPr>
          <w:rFonts w:ascii="Arial" w:eastAsia="Arial" w:hAnsi="Arial" w:cs="Arial"/>
          <w:sz w:val="20"/>
          <w:szCs w:val="20"/>
        </w:rPr>
        <w:t xml:space="preserve"> will be 2.311 points.</w:t>
      </w:r>
    </w:p>
    <w:p w14:paraId="7D1A1CEE" w14:textId="77777777" w:rsidR="007A5850" w:rsidRDefault="007A5850">
      <w:pPr>
        <w:pBdr>
          <w:top w:val="nil"/>
          <w:left w:val="nil"/>
          <w:bottom w:val="nil"/>
          <w:right w:val="nil"/>
          <w:between w:val="nil"/>
        </w:pBdr>
        <w:jc w:val="both"/>
        <w:rPr>
          <w:rFonts w:ascii="Arial" w:eastAsia="Arial" w:hAnsi="Arial" w:cs="Arial"/>
          <w:sz w:val="20"/>
          <w:szCs w:val="20"/>
        </w:rPr>
      </w:pPr>
    </w:p>
    <w:p w14:paraId="6DD4D2C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So what about the confidence interval? The </w:t>
      </w:r>
      <w:r>
        <w:rPr>
          <w:rFonts w:ascii="Arial" w:eastAsia="Arial" w:hAnsi="Arial" w:cs="Arial"/>
          <w:b/>
          <w:sz w:val="20"/>
          <w:szCs w:val="20"/>
        </w:rPr>
        <w:t>confidence interval</w:t>
      </w:r>
      <w:r>
        <w:rPr>
          <w:rFonts w:ascii="Arial" w:eastAsia="Arial" w:hAnsi="Arial" w:cs="Arial"/>
          <w:sz w:val="20"/>
          <w:szCs w:val="20"/>
        </w:rPr>
        <w:t xml:space="preserve"> (</w:t>
      </w:r>
      <w:r>
        <w:rPr>
          <w:rFonts w:ascii="Arial" w:eastAsia="Arial" w:hAnsi="Arial" w:cs="Arial"/>
          <w:b/>
          <w:sz w:val="20"/>
          <w:szCs w:val="20"/>
        </w:rPr>
        <w:t>CI</w:t>
      </w:r>
      <w:r>
        <w:rPr>
          <w:rFonts w:ascii="Arial" w:eastAsia="Arial" w:hAnsi="Arial" w:cs="Arial"/>
          <w:sz w:val="20"/>
          <w:szCs w:val="20"/>
        </w:rPr>
        <w:t xml:space="preserve">) is not much different than the MOE and, indeed, CIs actually can use the MOE. Earlier, I indicated that the MOE is one half of the CI around a sample mean. Using the example above, the largest estimation error we should expect between μ and </w:t>
      </w:r>
      <w:r>
        <w:rPr>
          <w:rFonts w:ascii="Arial" w:eastAsia="Arial" w:hAnsi="Arial" w:cs="Arial"/>
          <w:i/>
          <w:sz w:val="20"/>
          <w:szCs w:val="20"/>
        </w:rPr>
        <w:t>M</w:t>
      </w:r>
      <w:r>
        <w:rPr>
          <w:rFonts w:ascii="Arial" w:eastAsia="Arial" w:hAnsi="Arial" w:cs="Arial"/>
          <w:sz w:val="20"/>
          <w:szCs w:val="20"/>
        </w:rPr>
        <w:t xml:space="preserve"> is +2.311 (sample mean is less than μ) </w:t>
      </w:r>
      <w:r>
        <w:rPr>
          <w:rFonts w:ascii="Arial" w:eastAsia="Arial" w:hAnsi="Arial" w:cs="Arial"/>
          <w:sz w:val="20"/>
          <w:szCs w:val="20"/>
          <w:u w:val="single"/>
        </w:rPr>
        <w:t>or</w:t>
      </w:r>
      <w:r>
        <w:rPr>
          <w:rFonts w:ascii="Arial" w:eastAsia="Arial" w:hAnsi="Arial" w:cs="Arial"/>
          <w:sz w:val="20"/>
          <w:szCs w:val="20"/>
        </w:rPr>
        <w:t xml:space="preserve"> -2.311 (sample mean is greater than μ). Thus, the CI designates a range around (on both sizes) of a sample mean:</w:t>
      </w:r>
    </w:p>
    <w:p w14:paraId="18A6903B" w14:textId="77777777" w:rsidR="007A5850" w:rsidRDefault="007A5850">
      <w:pPr>
        <w:pBdr>
          <w:top w:val="nil"/>
          <w:left w:val="nil"/>
          <w:bottom w:val="nil"/>
          <w:right w:val="nil"/>
          <w:between w:val="nil"/>
        </w:pBdr>
        <w:jc w:val="both"/>
        <w:rPr>
          <w:rFonts w:ascii="Arial" w:eastAsia="Arial" w:hAnsi="Arial" w:cs="Arial"/>
          <w:sz w:val="20"/>
          <w:szCs w:val="20"/>
        </w:rPr>
      </w:pPr>
    </w:p>
    <w:p w14:paraId="48F7F7FB" w14:textId="77777777" w:rsidR="007A5850" w:rsidRDefault="007A5850">
      <w:pPr>
        <w:pBdr>
          <w:top w:val="nil"/>
          <w:left w:val="nil"/>
          <w:bottom w:val="nil"/>
          <w:right w:val="nil"/>
          <w:between w:val="nil"/>
        </w:pBdr>
        <w:jc w:val="center"/>
        <w:rPr>
          <w:rFonts w:ascii="Arial" w:eastAsia="Arial" w:hAnsi="Arial" w:cs="Arial"/>
          <w:sz w:val="20"/>
          <w:szCs w:val="20"/>
        </w:rPr>
      </w:pPr>
      <w:hyperlink r:id="rId158">
        <w:r>
          <w:rPr>
            <w:rFonts w:ascii="Arial" w:eastAsia="Arial" w:hAnsi="Arial" w:cs="Arial"/>
            <w:noProof/>
            <w:sz w:val="20"/>
            <w:szCs w:val="20"/>
          </w:rPr>
          <w:drawing>
            <wp:inline distT="19050" distB="19050" distL="19050" distR="19050" wp14:anchorId="3BE2B7B9" wp14:editId="03AEF8FF">
              <wp:extent cx="1270000" cy="266700"/>
              <wp:effectExtent l="0" t="0" r="0" b="0"/>
              <wp:docPr id="1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9"/>
                      <a:srcRect/>
                      <a:stretch>
                        <a:fillRect/>
                      </a:stretch>
                    </pic:blipFill>
                    <pic:spPr>
                      <a:xfrm>
                        <a:off x="0" y="0"/>
                        <a:ext cx="1270000" cy="266700"/>
                      </a:xfrm>
                      <a:prstGeom prst="rect">
                        <a:avLst/>
                      </a:prstGeom>
                      <a:ln/>
                    </pic:spPr>
                  </pic:pic>
                </a:graphicData>
              </a:graphic>
            </wp:inline>
          </w:drawing>
        </w:r>
      </w:hyperlink>
      <w:r>
        <w:rPr>
          <w:rFonts w:ascii="Arial" w:eastAsia="Arial" w:hAnsi="Arial" w:cs="Arial"/>
          <w:sz w:val="20"/>
          <w:szCs w:val="20"/>
        </w:rPr>
        <w:tab/>
      </w:r>
      <w:r>
        <w:rPr>
          <w:rFonts w:ascii="Arial" w:eastAsia="Arial" w:hAnsi="Arial" w:cs="Arial"/>
          <w:sz w:val="20"/>
          <w:szCs w:val="20"/>
        </w:rPr>
        <w:tab/>
        <w:t>or</w:t>
      </w:r>
      <w:r>
        <w:rPr>
          <w:rFonts w:ascii="Arial" w:eastAsia="Arial" w:hAnsi="Arial" w:cs="Arial"/>
          <w:sz w:val="20"/>
          <w:szCs w:val="20"/>
        </w:rPr>
        <w:tab/>
      </w:r>
      <w:hyperlink r:id="rId160">
        <w:r>
          <w:rPr>
            <w:rFonts w:ascii="Arial" w:eastAsia="Arial" w:hAnsi="Arial" w:cs="Arial"/>
            <w:noProof/>
            <w:sz w:val="20"/>
            <w:szCs w:val="20"/>
          </w:rPr>
          <w:drawing>
            <wp:inline distT="19050" distB="19050" distL="19050" distR="19050" wp14:anchorId="6A92F85F" wp14:editId="234F3505">
              <wp:extent cx="1270000" cy="203200"/>
              <wp:effectExtent l="0" t="0" r="0" b="0"/>
              <wp:docPr id="1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1"/>
                      <a:srcRect/>
                      <a:stretch>
                        <a:fillRect/>
                      </a:stretch>
                    </pic:blipFill>
                    <pic:spPr>
                      <a:xfrm>
                        <a:off x="0" y="0"/>
                        <a:ext cx="1270000" cy="203200"/>
                      </a:xfrm>
                      <a:prstGeom prst="rect">
                        <a:avLst/>
                      </a:prstGeom>
                      <a:ln/>
                    </pic:spPr>
                  </pic:pic>
                </a:graphicData>
              </a:graphic>
            </wp:inline>
          </w:drawing>
        </w:r>
      </w:hyperlink>
    </w:p>
    <w:p w14:paraId="6BF13C23" w14:textId="77777777" w:rsidR="007A5850" w:rsidRDefault="007A5850">
      <w:pPr>
        <w:pBdr>
          <w:top w:val="nil"/>
          <w:left w:val="nil"/>
          <w:bottom w:val="nil"/>
          <w:right w:val="nil"/>
          <w:between w:val="nil"/>
        </w:pBdr>
        <w:jc w:val="both"/>
        <w:rPr>
          <w:rFonts w:ascii="Arial" w:eastAsia="Arial" w:hAnsi="Arial" w:cs="Arial"/>
          <w:sz w:val="20"/>
          <w:szCs w:val="20"/>
        </w:rPr>
      </w:pPr>
    </w:p>
    <w:p w14:paraId="209CF06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The CI is simply the MOE added to and subtracted from around a sample. We can use this formula and the information from the two samples above to determine the CIs around the sample means:</w:t>
      </w:r>
    </w:p>
    <w:p w14:paraId="3FBF18E6" w14:textId="77777777" w:rsidR="007A5850" w:rsidRDefault="007A5850">
      <w:pPr>
        <w:pBdr>
          <w:top w:val="nil"/>
          <w:left w:val="nil"/>
          <w:bottom w:val="nil"/>
          <w:right w:val="nil"/>
          <w:between w:val="nil"/>
        </w:pBdr>
        <w:rPr>
          <w:rFonts w:ascii="Arial" w:eastAsia="Arial" w:hAnsi="Arial" w:cs="Arial"/>
          <w:sz w:val="20"/>
          <w:szCs w:val="20"/>
        </w:rPr>
      </w:pPr>
    </w:p>
    <w:p w14:paraId="212B10F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Sample 1: Lower Limit [LL] = 6.2 - 2.311 = 3.889  and  Upper Limit [UL] = 6.2 + 2.311 = 8.511</w:t>
      </w:r>
    </w:p>
    <w:p w14:paraId="0C368C4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ab/>
      </w:r>
      <w:r>
        <w:rPr>
          <w:rFonts w:ascii="Arial" w:eastAsia="Arial" w:hAnsi="Arial" w:cs="Arial"/>
          <w:sz w:val="20"/>
          <w:szCs w:val="20"/>
        </w:rPr>
        <w:t>Sample 2: Lower Limit [LL] = 5.2 - 2.311 = 2.889  and  Upper Limit [UL] = 5.2 + 2.311 = 7.511</w:t>
      </w:r>
    </w:p>
    <w:p w14:paraId="23B1452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These values are the boundaries of the 95% CI around each sample mean. Generally, the CI around a sample mean is reported as [LL,UL]; so for sample 1 the CI would be reported as [3.889, 8.511] and for sample 2 would be reported as [2.889, 7.511]. But what does the CI mean? Table 5.1 in Cumming (2012) provides six different uses of the CI, but the following two are important for present purposes:</w:t>
      </w:r>
    </w:p>
    <w:p w14:paraId="62B5F70D" w14:textId="77777777" w:rsidR="007A5850" w:rsidRDefault="007A5850">
      <w:pPr>
        <w:pBdr>
          <w:top w:val="nil"/>
          <w:left w:val="nil"/>
          <w:bottom w:val="nil"/>
          <w:right w:val="nil"/>
          <w:between w:val="nil"/>
        </w:pBdr>
        <w:jc w:val="both"/>
        <w:rPr>
          <w:rFonts w:ascii="Arial" w:eastAsia="Arial" w:hAnsi="Arial" w:cs="Arial"/>
          <w:sz w:val="20"/>
          <w:szCs w:val="20"/>
        </w:rPr>
      </w:pPr>
    </w:p>
    <w:p w14:paraId="79D3956C" w14:textId="77777777" w:rsidR="007A5850" w:rsidRDefault="007A5850" w:rsidP="007A5850">
      <w:pPr>
        <w:numPr>
          <w:ilvl w:val="0"/>
          <w:numId w:val="2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CI is one of many possible CIS that can result from randomly selecting samples from a population. That is, the dance of the means shows us that values of the sample mean randomly vary around the population mean, if it is known; hence, the limits of the CI will also randomly vary. </w:t>
      </w:r>
      <w:r>
        <w:rPr>
          <w:rFonts w:ascii="Arial" w:eastAsia="Arial" w:hAnsi="Arial" w:cs="Arial"/>
          <w:sz w:val="20"/>
          <w:szCs w:val="20"/>
        </w:rPr>
        <w:lastRenderedPageBreak/>
        <w:t>Given this, over the long run 95% of CIs will contain the population mean and 5% will not contain the population mean.</w:t>
      </w:r>
    </w:p>
    <w:p w14:paraId="4518390F" w14:textId="77777777" w:rsidR="007A5850" w:rsidRDefault="007A5850">
      <w:pPr>
        <w:pBdr>
          <w:top w:val="nil"/>
          <w:left w:val="nil"/>
          <w:bottom w:val="nil"/>
          <w:right w:val="nil"/>
          <w:between w:val="nil"/>
        </w:pBdr>
        <w:ind w:left="720"/>
        <w:jc w:val="both"/>
        <w:rPr>
          <w:rFonts w:ascii="Arial" w:eastAsia="Arial" w:hAnsi="Arial" w:cs="Arial"/>
          <w:sz w:val="20"/>
          <w:szCs w:val="20"/>
        </w:rPr>
      </w:pPr>
    </w:p>
    <w:p w14:paraId="4D51D2C9" w14:textId="77777777" w:rsidR="007A5850" w:rsidRDefault="007A5850" w:rsidP="007A5850">
      <w:pPr>
        <w:numPr>
          <w:ilvl w:val="0"/>
          <w:numId w:val="2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Ci in the form [LL,UL] represents the range of most plausible values for μ. How plausible/likely does the CI contain μ? If we construct the 95% CI around </w:t>
      </w:r>
      <w:r>
        <w:rPr>
          <w:rFonts w:ascii="Arial" w:eastAsia="Arial" w:hAnsi="Arial" w:cs="Arial"/>
          <w:i/>
          <w:sz w:val="20"/>
          <w:szCs w:val="20"/>
        </w:rPr>
        <w:t>m</w:t>
      </w:r>
      <w:r>
        <w:rPr>
          <w:rFonts w:ascii="Arial" w:eastAsia="Arial" w:hAnsi="Arial" w:cs="Arial"/>
          <w:sz w:val="20"/>
          <w:szCs w:val="20"/>
        </w:rPr>
        <w:t xml:space="preserve">, then we can be 95% certain μfalls within this range of plausible values. </w:t>
      </w:r>
    </w:p>
    <w:p w14:paraId="571036CB" w14:textId="77777777" w:rsidR="007A5850" w:rsidRDefault="007A5850">
      <w:pPr>
        <w:pBdr>
          <w:top w:val="nil"/>
          <w:left w:val="nil"/>
          <w:bottom w:val="nil"/>
          <w:right w:val="nil"/>
          <w:between w:val="nil"/>
        </w:pBdr>
        <w:jc w:val="both"/>
        <w:rPr>
          <w:rFonts w:ascii="Arial" w:eastAsia="Arial" w:hAnsi="Arial" w:cs="Arial"/>
          <w:sz w:val="20"/>
          <w:szCs w:val="20"/>
        </w:rPr>
      </w:pPr>
    </w:p>
    <w:p w14:paraId="2412F86B"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7.8 Confidence Intervals with Unknown Parameters</w:t>
      </w:r>
    </w:p>
    <w:p w14:paraId="06D0DF3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If the population standard deviation and mean are unknown, you cannot calculate the standard error of the mean (σ</w:t>
      </w:r>
      <w:r>
        <w:rPr>
          <w:rFonts w:ascii="Arial" w:eastAsia="Arial" w:hAnsi="Arial" w:cs="Arial"/>
          <w:i/>
          <w:sz w:val="20"/>
          <w:szCs w:val="20"/>
          <w:vertAlign w:val="subscript"/>
        </w:rPr>
        <w:t>M</w:t>
      </w:r>
      <w:r>
        <w:rPr>
          <w:rFonts w:ascii="Arial" w:eastAsia="Arial" w:hAnsi="Arial" w:cs="Arial"/>
          <w:sz w:val="20"/>
          <w:szCs w:val="20"/>
        </w:rPr>
        <w:t>), but you can estimate the standard error of the mean and use it to estimate the confidence interval around the sample mean. Recall, the estimated standard error of the mean is:</w:t>
      </w:r>
    </w:p>
    <w:p w14:paraId="160FF941" w14:textId="77777777" w:rsidR="007A5850" w:rsidRDefault="007A5850">
      <w:pPr>
        <w:pBdr>
          <w:top w:val="nil"/>
          <w:left w:val="nil"/>
          <w:bottom w:val="nil"/>
          <w:right w:val="nil"/>
          <w:between w:val="nil"/>
        </w:pBdr>
        <w:jc w:val="both"/>
        <w:rPr>
          <w:rFonts w:ascii="Arial" w:eastAsia="Arial" w:hAnsi="Arial" w:cs="Arial"/>
          <w:sz w:val="20"/>
          <w:szCs w:val="20"/>
        </w:rPr>
      </w:pPr>
    </w:p>
    <w:p w14:paraId="7DD9F5E5" w14:textId="77777777" w:rsidR="007A5850" w:rsidRDefault="007A5850">
      <w:pPr>
        <w:pBdr>
          <w:top w:val="nil"/>
          <w:left w:val="nil"/>
          <w:bottom w:val="nil"/>
          <w:right w:val="nil"/>
          <w:between w:val="nil"/>
        </w:pBdr>
        <w:jc w:val="center"/>
        <w:rPr>
          <w:rFonts w:ascii="Arial" w:eastAsia="Arial" w:hAnsi="Arial" w:cs="Arial"/>
          <w:sz w:val="20"/>
          <w:szCs w:val="20"/>
        </w:rPr>
      </w:pPr>
      <w:hyperlink r:id="rId162">
        <w:r>
          <w:rPr>
            <w:rFonts w:ascii="Arial" w:eastAsia="Arial" w:hAnsi="Arial" w:cs="Arial"/>
            <w:noProof/>
            <w:sz w:val="20"/>
            <w:szCs w:val="20"/>
          </w:rPr>
          <w:drawing>
            <wp:inline distT="19050" distB="19050" distL="19050" distR="19050" wp14:anchorId="30B1D8DC" wp14:editId="31D933CF">
              <wp:extent cx="698500" cy="368300"/>
              <wp:effectExtent l="0" t="0" r="0" b="0"/>
              <wp:docPr id="1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0"/>
                      <a:srcRect/>
                      <a:stretch>
                        <a:fillRect/>
                      </a:stretch>
                    </pic:blipFill>
                    <pic:spPr>
                      <a:xfrm>
                        <a:off x="0" y="0"/>
                        <a:ext cx="698500" cy="368300"/>
                      </a:xfrm>
                      <a:prstGeom prst="rect">
                        <a:avLst/>
                      </a:prstGeom>
                      <a:ln/>
                    </pic:spPr>
                  </pic:pic>
                </a:graphicData>
              </a:graphic>
            </wp:inline>
          </w:drawing>
        </w:r>
      </w:hyperlink>
    </w:p>
    <w:p w14:paraId="2DBB56BE" w14:textId="77777777" w:rsidR="007A5850" w:rsidRDefault="007A5850">
      <w:pPr>
        <w:pBdr>
          <w:top w:val="nil"/>
          <w:left w:val="nil"/>
          <w:bottom w:val="nil"/>
          <w:right w:val="nil"/>
          <w:between w:val="nil"/>
        </w:pBdr>
        <w:jc w:val="both"/>
        <w:rPr>
          <w:rFonts w:ascii="Arial" w:eastAsia="Arial" w:hAnsi="Arial" w:cs="Arial"/>
          <w:sz w:val="20"/>
          <w:szCs w:val="20"/>
        </w:rPr>
      </w:pPr>
    </w:p>
    <w:p w14:paraId="06FB76F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about z</w:t>
      </w:r>
      <w:r>
        <w:rPr>
          <w:rFonts w:ascii="Arial" w:eastAsia="Arial" w:hAnsi="Arial" w:cs="Arial"/>
          <w:sz w:val="20"/>
          <w:szCs w:val="20"/>
          <w:vertAlign w:val="subscript"/>
        </w:rPr>
        <w:t>α</w:t>
      </w:r>
      <w:r>
        <w:rPr>
          <w:rFonts w:ascii="Arial" w:eastAsia="Arial" w:hAnsi="Arial" w:cs="Arial"/>
          <w:sz w:val="20"/>
          <w:szCs w:val="20"/>
        </w:rPr>
        <w:t>? Because we do not know the population parameters, using z-scores is inappropriate because we do not know anything about the population distribution, so we to estimate z</w:t>
      </w:r>
      <w:r>
        <w:rPr>
          <w:rFonts w:ascii="Arial" w:eastAsia="Arial" w:hAnsi="Arial" w:cs="Arial"/>
          <w:sz w:val="20"/>
          <w:szCs w:val="20"/>
          <w:vertAlign w:val="subscript"/>
        </w:rPr>
        <w:t>α</w:t>
      </w:r>
      <w:r>
        <w:rPr>
          <w:rFonts w:ascii="Arial" w:eastAsia="Arial" w:hAnsi="Arial" w:cs="Arial"/>
          <w:sz w:val="20"/>
          <w:szCs w:val="20"/>
        </w:rPr>
        <w:t>. This estimate of z</w:t>
      </w:r>
      <w:r>
        <w:rPr>
          <w:rFonts w:ascii="Arial" w:eastAsia="Arial" w:hAnsi="Arial" w:cs="Arial"/>
          <w:sz w:val="20"/>
          <w:szCs w:val="20"/>
          <w:vertAlign w:val="subscript"/>
        </w:rPr>
        <w:t>α</w:t>
      </w:r>
      <w:r>
        <w:rPr>
          <w:rFonts w:ascii="Arial" w:eastAsia="Arial" w:hAnsi="Arial" w:cs="Arial"/>
          <w:sz w:val="20"/>
          <w:szCs w:val="20"/>
        </w:rPr>
        <w:t xml:space="preserve">, which we call </w:t>
      </w:r>
      <w:r>
        <w:rPr>
          <w:rFonts w:ascii="Arial" w:eastAsia="Arial" w:hAnsi="Arial" w:cs="Arial"/>
          <w:i/>
          <w:sz w:val="20"/>
          <w:szCs w:val="20"/>
        </w:rPr>
        <w:t>t</w:t>
      </w:r>
      <w:r>
        <w:rPr>
          <w:rFonts w:ascii="Arial" w:eastAsia="Arial" w:hAnsi="Arial" w:cs="Arial"/>
          <w:sz w:val="20"/>
          <w:szCs w:val="20"/>
          <w:vertAlign w:val="subscript"/>
        </w:rPr>
        <w:t>α</w:t>
      </w:r>
      <w:r>
        <w:rPr>
          <w:rFonts w:ascii="Arial" w:eastAsia="Arial" w:hAnsi="Arial" w:cs="Arial"/>
          <w:sz w:val="20"/>
          <w:szCs w:val="20"/>
        </w:rPr>
        <w:t xml:space="preserve">, comes from the </w:t>
      </w:r>
      <w:r>
        <w:rPr>
          <w:rFonts w:ascii="Arial" w:eastAsia="Arial" w:hAnsi="Arial" w:cs="Arial"/>
          <w:b/>
          <w:i/>
          <w:sz w:val="20"/>
          <w:szCs w:val="20"/>
        </w:rPr>
        <w:t>t</w:t>
      </w:r>
      <w:r>
        <w:rPr>
          <w:rFonts w:ascii="Arial" w:eastAsia="Arial" w:hAnsi="Arial" w:cs="Arial"/>
          <w:b/>
          <w:sz w:val="20"/>
          <w:szCs w:val="20"/>
        </w:rPr>
        <w:t>-Distribution</w:t>
      </w:r>
      <w:r>
        <w:rPr>
          <w:rFonts w:ascii="Arial" w:eastAsia="Arial" w:hAnsi="Arial" w:cs="Arial"/>
          <w:sz w:val="20"/>
          <w:szCs w:val="20"/>
        </w:rPr>
        <w:t xml:space="preserve">, which is presented in Table 2 in Appendix A. A portion of the </w:t>
      </w:r>
      <w:r>
        <w:rPr>
          <w:rFonts w:ascii="Arial" w:eastAsia="Arial" w:hAnsi="Arial" w:cs="Arial"/>
          <w:i/>
          <w:sz w:val="20"/>
          <w:szCs w:val="20"/>
        </w:rPr>
        <w:t>t</w:t>
      </w:r>
      <w:r>
        <w:rPr>
          <w:rFonts w:ascii="Arial" w:eastAsia="Arial" w:hAnsi="Arial" w:cs="Arial"/>
          <w:sz w:val="20"/>
          <w:szCs w:val="20"/>
        </w:rPr>
        <w:t>-tables is below, which is described in more detail in later chapters. </w:t>
      </w:r>
    </w:p>
    <w:p w14:paraId="780EACB3" w14:textId="77777777" w:rsidR="007A5850" w:rsidRDefault="007A5850">
      <w:pPr>
        <w:pBdr>
          <w:top w:val="nil"/>
          <w:left w:val="nil"/>
          <w:bottom w:val="nil"/>
          <w:right w:val="nil"/>
          <w:between w:val="nil"/>
        </w:pBdr>
        <w:jc w:val="both"/>
        <w:rPr>
          <w:rFonts w:ascii="Arial" w:eastAsia="Arial" w:hAnsi="Arial" w:cs="Arial"/>
          <w:sz w:val="20"/>
          <w:szCs w:val="20"/>
        </w:rPr>
      </w:pPr>
    </w:p>
    <w:p w14:paraId="6604553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t-tables are similar to the z-tables: The leftmost column lists </w:t>
      </w:r>
      <w:r>
        <w:rPr>
          <w:rFonts w:ascii="Arial" w:eastAsia="Arial" w:hAnsi="Arial" w:cs="Arial"/>
          <w:i/>
          <w:sz w:val="20"/>
          <w:szCs w:val="20"/>
        </w:rPr>
        <w:t>t</w:t>
      </w:r>
      <w:r>
        <w:rPr>
          <w:rFonts w:ascii="Arial" w:eastAsia="Arial" w:hAnsi="Arial" w:cs="Arial"/>
          <w:sz w:val="20"/>
          <w:szCs w:val="20"/>
        </w:rPr>
        <w:t xml:space="preserve">-Values and the values in the table are probabilities under the t-Distribution. The column headings list degrees of freedom (df) values; hence, to find </w:t>
      </w:r>
      <w:r>
        <w:rPr>
          <w:rFonts w:ascii="Arial" w:eastAsia="Arial" w:hAnsi="Arial" w:cs="Arial"/>
          <w:i/>
          <w:sz w:val="20"/>
          <w:szCs w:val="20"/>
        </w:rPr>
        <w:t>t</w:t>
      </w:r>
      <w:r>
        <w:rPr>
          <w:rFonts w:ascii="Arial" w:eastAsia="Arial" w:hAnsi="Arial" w:cs="Arial"/>
          <w:sz w:val="20"/>
          <w:szCs w:val="20"/>
          <w:vertAlign w:val="subscript"/>
        </w:rPr>
        <w:t>α</w:t>
      </w:r>
      <w:r>
        <w:rPr>
          <w:rFonts w:ascii="Arial" w:eastAsia="Arial" w:hAnsi="Arial" w:cs="Arial"/>
          <w:sz w:val="20"/>
          <w:szCs w:val="20"/>
        </w:rPr>
        <w:t xml:space="preserve"> you need the degrees of freedom in the sample. Each sample from Section 7.2 included </w:t>
      </w:r>
      <w:r>
        <w:rPr>
          <w:rFonts w:ascii="Arial" w:eastAsia="Arial" w:hAnsi="Arial" w:cs="Arial"/>
          <w:i/>
          <w:sz w:val="20"/>
          <w:szCs w:val="20"/>
        </w:rPr>
        <w:t>n</w:t>
      </w:r>
      <w:r>
        <w:rPr>
          <w:rFonts w:ascii="Arial" w:eastAsia="Arial" w:hAnsi="Arial" w:cs="Arial"/>
          <w:sz w:val="20"/>
          <w:szCs w:val="20"/>
        </w:rPr>
        <w:t xml:space="preserve"> = 5 scores, hence, the degrees of freedom in each sample was df = 4, which is highlighted in yellow below.</w:t>
      </w:r>
    </w:p>
    <w:p w14:paraId="4F4651D5" w14:textId="77777777" w:rsidR="007A5850" w:rsidRDefault="007A5850">
      <w:pPr>
        <w:pBdr>
          <w:top w:val="nil"/>
          <w:left w:val="nil"/>
          <w:bottom w:val="nil"/>
          <w:right w:val="nil"/>
          <w:between w:val="nil"/>
        </w:pBdr>
        <w:jc w:val="both"/>
        <w:rPr>
          <w:rFonts w:ascii="Arial" w:eastAsia="Arial" w:hAnsi="Arial" w:cs="Arial"/>
          <w:sz w:val="20"/>
          <w:szCs w:val="20"/>
        </w:rPr>
      </w:pPr>
    </w:p>
    <w:p w14:paraId="57BE4852" w14:textId="77777777" w:rsidR="007A5850" w:rsidRDefault="007A5850">
      <w:pPr>
        <w:pBdr>
          <w:top w:val="nil"/>
          <w:left w:val="nil"/>
          <w:bottom w:val="nil"/>
          <w:right w:val="nil"/>
          <w:between w:val="nil"/>
        </w:pBdr>
        <w:spacing w:line="276" w:lineRule="auto"/>
        <w:jc w:val="center"/>
        <w:rPr>
          <w:rFonts w:ascii="Arial" w:eastAsia="Arial" w:hAnsi="Arial" w:cs="Arial"/>
          <w:b/>
          <w:sz w:val="20"/>
          <w:szCs w:val="20"/>
        </w:rPr>
      </w:pPr>
      <w:r>
        <w:rPr>
          <w:rFonts w:ascii="Arial" w:eastAsia="Arial" w:hAnsi="Arial" w:cs="Arial"/>
          <w:b/>
          <w:sz w:val="20"/>
          <w:szCs w:val="20"/>
        </w:rPr>
        <w:t xml:space="preserve">Table 2: Probabilities Under the </w:t>
      </w:r>
      <w:r>
        <w:rPr>
          <w:rFonts w:ascii="Arial" w:eastAsia="Arial" w:hAnsi="Arial" w:cs="Arial"/>
          <w:b/>
          <w:i/>
          <w:sz w:val="20"/>
          <w:szCs w:val="20"/>
        </w:rPr>
        <w:t>t</w:t>
      </w:r>
      <w:r>
        <w:rPr>
          <w:rFonts w:ascii="Arial" w:eastAsia="Arial" w:hAnsi="Arial" w:cs="Arial"/>
          <w:b/>
          <w:sz w:val="20"/>
          <w:szCs w:val="20"/>
        </w:rPr>
        <w:t>-Distribution</w:t>
      </w:r>
    </w:p>
    <w:tbl>
      <w:tblPr>
        <w:tblW w:w="9176" w:type="dxa"/>
        <w:tblInd w:w="80" w:type="dxa"/>
        <w:tblLayout w:type="fixed"/>
        <w:tblLook w:val="0400" w:firstRow="0" w:lastRow="0" w:firstColumn="0" w:lastColumn="0" w:noHBand="0" w:noVBand="1"/>
      </w:tblPr>
      <w:tblGrid>
        <w:gridCol w:w="488"/>
        <w:gridCol w:w="581"/>
        <w:gridCol w:w="580"/>
        <w:gridCol w:w="580"/>
        <w:gridCol w:w="578"/>
        <w:gridCol w:w="578"/>
        <w:gridCol w:w="578"/>
        <w:gridCol w:w="578"/>
        <w:gridCol w:w="578"/>
        <w:gridCol w:w="578"/>
        <w:gridCol w:w="578"/>
        <w:gridCol w:w="578"/>
        <w:gridCol w:w="578"/>
        <w:gridCol w:w="578"/>
        <w:gridCol w:w="578"/>
        <w:gridCol w:w="589"/>
      </w:tblGrid>
      <w:tr w:rsidR="007A5850" w14:paraId="75386282" w14:textId="77777777">
        <w:trPr>
          <w:trHeight w:val="40"/>
        </w:trPr>
        <w:tc>
          <w:tcPr>
            <w:tcW w:w="489" w:type="dxa"/>
            <w:tcBorders>
              <w:top w:val="nil"/>
              <w:left w:val="nil"/>
              <w:bottom w:val="nil"/>
              <w:right w:val="nil"/>
            </w:tcBorders>
            <w:shd w:val="clear" w:color="auto" w:fill="FFFFFF"/>
            <w:tcMar>
              <w:top w:w="14" w:type="dxa"/>
              <w:left w:w="14" w:type="dxa"/>
              <w:bottom w:w="14" w:type="dxa"/>
              <w:right w:w="14" w:type="dxa"/>
            </w:tcMar>
            <w:vAlign w:val="center"/>
          </w:tcPr>
          <w:p w14:paraId="39E959DD" w14:textId="77777777" w:rsidR="007A5850" w:rsidRDefault="007A5850">
            <w:pPr>
              <w:pBdr>
                <w:top w:val="nil"/>
                <w:left w:val="nil"/>
                <w:bottom w:val="nil"/>
                <w:right w:val="nil"/>
                <w:between w:val="nil"/>
              </w:pBdr>
              <w:jc w:val="center"/>
              <w:rPr>
                <w:rFonts w:ascii="Arial" w:eastAsia="Arial" w:hAnsi="Arial" w:cs="Arial"/>
                <w:b/>
                <w:color w:val="000000"/>
                <w:sz w:val="20"/>
                <w:szCs w:val="20"/>
              </w:rPr>
            </w:pPr>
          </w:p>
        </w:tc>
        <w:tc>
          <w:tcPr>
            <w:tcW w:w="8688" w:type="dxa"/>
            <w:gridSpan w:val="15"/>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center"/>
          </w:tcPr>
          <w:p w14:paraId="48295897" w14:textId="77777777" w:rsidR="007A5850" w:rsidRDefault="007A5850">
            <w:pPr>
              <w:pBdr>
                <w:top w:val="nil"/>
                <w:left w:val="nil"/>
                <w:bottom w:val="nil"/>
                <w:right w:val="nil"/>
                <w:between w:val="nil"/>
              </w:pBdr>
              <w:spacing w:after="100" w:line="276" w:lineRule="auto"/>
              <w:ind w:left="1320"/>
              <w:jc w:val="center"/>
              <w:rPr>
                <w:rFonts w:ascii="Arial" w:eastAsia="Arial" w:hAnsi="Arial" w:cs="Arial"/>
                <w:i/>
                <w:color w:val="000000"/>
                <w:sz w:val="20"/>
                <w:szCs w:val="20"/>
              </w:rPr>
            </w:pPr>
            <w:r>
              <w:rPr>
                <w:rFonts w:ascii="Arial" w:eastAsia="Arial" w:hAnsi="Arial" w:cs="Arial"/>
                <w:i/>
                <w:color w:val="000000"/>
                <w:sz w:val="20"/>
                <w:szCs w:val="20"/>
              </w:rPr>
              <w:t>df</w:t>
            </w:r>
          </w:p>
        </w:tc>
      </w:tr>
      <w:tr w:rsidR="007A5850" w14:paraId="0B41DD57" w14:textId="77777777">
        <w:trPr>
          <w:trHeight w:val="200"/>
        </w:trPr>
        <w:tc>
          <w:tcPr>
            <w:tcW w:w="489" w:type="dxa"/>
            <w:tcBorders>
              <w:top w:val="nil"/>
              <w:left w:val="nil"/>
              <w:right w:val="nil"/>
            </w:tcBorders>
            <w:shd w:val="clear" w:color="auto" w:fill="FFFFFF"/>
            <w:tcMar>
              <w:top w:w="14" w:type="dxa"/>
              <w:left w:w="14" w:type="dxa"/>
              <w:bottom w:w="14" w:type="dxa"/>
              <w:right w:w="14" w:type="dxa"/>
            </w:tcMar>
            <w:vAlign w:val="center"/>
          </w:tcPr>
          <w:p w14:paraId="0F280446" w14:textId="77777777" w:rsidR="007A5850" w:rsidRDefault="007A5850">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i/>
                <w:color w:val="000000"/>
                <w:sz w:val="20"/>
                <w:szCs w:val="20"/>
              </w:rPr>
              <w:t>t</w:t>
            </w:r>
          </w:p>
        </w:tc>
        <w:tc>
          <w:tcPr>
            <w:tcW w:w="581" w:type="dxa"/>
            <w:tcBorders>
              <w:top w:val="single" w:sz="4" w:space="0" w:color="000000"/>
              <w:left w:val="nil"/>
              <w:right w:val="nil"/>
            </w:tcBorders>
            <w:shd w:val="clear" w:color="auto" w:fill="FFFFFF"/>
            <w:tcMar>
              <w:top w:w="14" w:type="dxa"/>
              <w:left w:w="14" w:type="dxa"/>
              <w:bottom w:w="14" w:type="dxa"/>
              <w:right w:w="14" w:type="dxa"/>
            </w:tcMar>
            <w:vAlign w:val="center"/>
          </w:tcPr>
          <w:p w14:paraId="0D38AC67"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w:t>
            </w:r>
          </w:p>
        </w:tc>
        <w:tc>
          <w:tcPr>
            <w:tcW w:w="580" w:type="dxa"/>
            <w:tcBorders>
              <w:top w:val="single" w:sz="4" w:space="0" w:color="000000"/>
              <w:left w:val="nil"/>
              <w:right w:val="nil"/>
            </w:tcBorders>
            <w:shd w:val="clear" w:color="auto" w:fill="FFFFFF"/>
            <w:tcMar>
              <w:top w:w="14" w:type="dxa"/>
              <w:left w:w="14" w:type="dxa"/>
              <w:bottom w:w="14" w:type="dxa"/>
              <w:right w:w="14" w:type="dxa"/>
            </w:tcMar>
            <w:vAlign w:val="center"/>
          </w:tcPr>
          <w:p w14:paraId="523A9D05"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2</w:t>
            </w:r>
          </w:p>
        </w:tc>
        <w:tc>
          <w:tcPr>
            <w:tcW w:w="580" w:type="dxa"/>
            <w:tcBorders>
              <w:top w:val="single" w:sz="4" w:space="0" w:color="000000"/>
              <w:left w:val="nil"/>
              <w:right w:val="nil"/>
            </w:tcBorders>
            <w:shd w:val="clear" w:color="auto" w:fill="FFFFFF"/>
            <w:tcMar>
              <w:top w:w="14" w:type="dxa"/>
              <w:left w:w="14" w:type="dxa"/>
              <w:bottom w:w="14" w:type="dxa"/>
              <w:right w:w="14" w:type="dxa"/>
            </w:tcMar>
            <w:vAlign w:val="center"/>
          </w:tcPr>
          <w:p w14:paraId="2DA6AC19"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3</w:t>
            </w:r>
          </w:p>
        </w:tc>
        <w:tc>
          <w:tcPr>
            <w:tcW w:w="578" w:type="dxa"/>
            <w:tcBorders>
              <w:top w:val="single" w:sz="4" w:space="0" w:color="000000"/>
              <w:left w:val="nil"/>
              <w:right w:val="nil"/>
            </w:tcBorders>
            <w:shd w:val="clear" w:color="auto" w:fill="FFFF00"/>
            <w:tcMar>
              <w:top w:w="14" w:type="dxa"/>
              <w:left w:w="14" w:type="dxa"/>
              <w:bottom w:w="14" w:type="dxa"/>
              <w:right w:w="14" w:type="dxa"/>
            </w:tcMar>
            <w:vAlign w:val="center"/>
          </w:tcPr>
          <w:p w14:paraId="6E250868"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4</w:t>
            </w:r>
          </w:p>
        </w:tc>
        <w:tc>
          <w:tcPr>
            <w:tcW w:w="578" w:type="dxa"/>
            <w:tcBorders>
              <w:top w:val="single" w:sz="4" w:space="0" w:color="000000"/>
              <w:left w:val="nil"/>
              <w:right w:val="nil"/>
            </w:tcBorders>
            <w:shd w:val="clear" w:color="auto" w:fill="FFFFFF"/>
            <w:tcMar>
              <w:top w:w="14" w:type="dxa"/>
              <w:left w:w="14" w:type="dxa"/>
              <w:bottom w:w="14" w:type="dxa"/>
              <w:right w:w="14" w:type="dxa"/>
            </w:tcMar>
            <w:vAlign w:val="center"/>
          </w:tcPr>
          <w:p w14:paraId="1DC06902"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5</w:t>
            </w:r>
          </w:p>
        </w:tc>
        <w:tc>
          <w:tcPr>
            <w:tcW w:w="578" w:type="dxa"/>
            <w:tcBorders>
              <w:top w:val="single" w:sz="4" w:space="0" w:color="000000"/>
              <w:left w:val="nil"/>
              <w:right w:val="nil"/>
            </w:tcBorders>
            <w:shd w:val="clear" w:color="auto" w:fill="FFFFFF"/>
            <w:tcMar>
              <w:top w:w="14" w:type="dxa"/>
              <w:left w:w="14" w:type="dxa"/>
              <w:bottom w:w="14" w:type="dxa"/>
              <w:right w:w="14" w:type="dxa"/>
            </w:tcMar>
            <w:vAlign w:val="center"/>
          </w:tcPr>
          <w:p w14:paraId="79892280"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6</w:t>
            </w:r>
          </w:p>
        </w:tc>
        <w:tc>
          <w:tcPr>
            <w:tcW w:w="578" w:type="dxa"/>
            <w:tcBorders>
              <w:top w:val="single" w:sz="4" w:space="0" w:color="000000"/>
              <w:left w:val="nil"/>
              <w:right w:val="nil"/>
            </w:tcBorders>
            <w:shd w:val="clear" w:color="auto" w:fill="FFFFFF"/>
            <w:tcMar>
              <w:top w:w="14" w:type="dxa"/>
              <w:left w:w="14" w:type="dxa"/>
              <w:bottom w:w="14" w:type="dxa"/>
              <w:right w:w="14" w:type="dxa"/>
            </w:tcMar>
            <w:vAlign w:val="center"/>
          </w:tcPr>
          <w:p w14:paraId="1CFD9238"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7</w:t>
            </w:r>
          </w:p>
        </w:tc>
        <w:tc>
          <w:tcPr>
            <w:tcW w:w="578" w:type="dxa"/>
            <w:tcBorders>
              <w:top w:val="single" w:sz="4" w:space="0" w:color="000000"/>
              <w:left w:val="nil"/>
              <w:right w:val="nil"/>
            </w:tcBorders>
            <w:shd w:val="clear" w:color="auto" w:fill="FFFFFF"/>
            <w:tcMar>
              <w:top w:w="14" w:type="dxa"/>
              <w:left w:w="14" w:type="dxa"/>
              <w:bottom w:w="14" w:type="dxa"/>
              <w:right w:w="14" w:type="dxa"/>
            </w:tcMar>
            <w:vAlign w:val="center"/>
          </w:tcPr>
          <w:p w14:paraId="46DF42CA"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8</w:t>
            </w:r>
          </w:p>
        </w:tc>
        <w:tc>
          <w:tcPr>
            <w:tcW w:w="578" w:type="dxa"/>
            <w:tcBorders>
              <w:top w:val="single" w:sz="4" w:space="0" w:color="000000"/>
              <w:left w:val="nil"/>
              <w:right w:val="nil"/>
            </w:tcBorders>
            <w:shd w:val="clear" w:color="auto" w:fill="FFFFFF"/>
            <w:tcMar>
              <w:top w:w="14" w:type="dxa"/>
              <w:left w:w="14" w:type="dxa"/>
              <w:bottom w:w="14" w:type="dxa"/>
              <w:right w:w="14" w:type="dxa"/>
            </w:tcMar>
            <w:vAlign w:val="center"/>
          </w:tcPr>
          <w:p w14:paraId="7E120E0E"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9</w:t>
            </w:r>
          </w:p>
        </w:tc>
        <w:tc>
          <w:tcPr>
            <w:tcW w:w="578" w:type="dxa"/>
            <w:tcBorders>
              <w:top w:val="single" w:sz="4" w:space="0" w:color="000000"/>
              <w:left w:val="nil"/>
              <w:right w:val="nil"/>
            </w:tcBorders>
            <w:shd w:val="clear" w:color="auto" w:fill="FFFFFF"/>
            <w:tcMar>
              <w:top w:w="14" w:type="dxa"/>
              <w:left w:w="14" w:type="dxa"/>
              <w:bottom w:w="14" w:type="dxa"/>
              <w:right w:w="14" w:type="dxa"/>
            </w:tcMar>
            <w:vAlign w:val="center"/>
          </w:tcPr>
          <w:p w14:paraId="15B224A7"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w:t>
            </w:r>
          </w:p>
        </w:tc>
        <w:tc>
          <w:tcPr>
            <w:tcW w:w="578" w:type="dxa"/>
            <w:tcBorders>
              <w:top w:val="single" w:sz="4" w:space="0" w:color="000000"/>
              <w:left w:val="nil"/>
              <w:right w:val="nil"/>
            </w:tcBorders>
            <w:shd w:val="clear" w:color="auto" w:fill="FFFFFF"/>
            <w:tcMar>
              <w:top w:w="14" w:type="dxa"/>
              <w:left w:w="14" w:type="dxa"/>
              <w:bottom w:w="14" w:type="dxa"/>
              <w:right w:w="14" w:type="dxa"/>
            </w:tcMar>
            <w:vAlign w:val="center"/>
          </w:tcPr>
          <w:p w14:paraId="6E34CDFE"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11</w:t>
            </w:r>
          </w:p>
        </w:tc>
        <w:tc>
          <w:tcPr>
            <w:tcW w:w="578" w:type="dxa"/>
            <w:tcBorders>
              <w:top w:val="single" w:sz="4" w:space="0" w:color="000000"/>
              <w:left w:val="nil"/>
              <w:right w:val="nil"/>
            </w:tcBorders>
            <w:shd w:val="clear" w:color="auto" w:fill="FFFFFF"/>
            <w:tcMar>
              <w:top w:w="14" w:type="dxa"/>
              <w:left w:w="14" w:type="dxa"/>
              <w:bottom w:w="14" w:type="dxa"/>
              <w:right w:w="14" w:type="dxa"/>
            </w:tcMar>
            <w:vAlign w:val="center"/>
          </w:tcPr>
          <w:p w14:paraId="7ACF735E"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12</w:t>
            </w:r>
          </w:p>
        </w:tc>
        <w:tc>
          <w:tcPr>
            <w:tcW w:w="578" w:type="dxa"/>
            <w:tcBorders>
              <w:top w:val="single" w:sz="4" w:space="0" w:color="000000"/>
              <w:left w:val="nil"/>
              <w:right w:val="nil"/>
            </w:tcBorders>
            <w:shd w:val="clear" w:color="auto" w:fill="FFFFFF"/>
            <w:tcMar>
              <w:top w:w="14" w:type="dxa"/>
              <w:left w:w="14" w:type="dxa"/>
              <w:bottom w:w="14" w:type="dxa"/>
              <w:right w:w="14" w:type="dxa"/>
            </w:tcMar>
            <w:vAlign w:val="center"/>
          </w:tcPr>
          <w:p w14:paraId="0389E526"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13</w:t>
            </w:r>
          </w:p>
        </w:tc>
        <w:tc>
          <w:tcPr>
            <w:tcW w:w="578" w:type="dxa"/>
            <w:tcBorders>
              <w:top w:val="single" w:sz="4" w:space="0" w:color="000000"/>
              <w:left w:val="nil"/>
              <w:right w:val="nil"/>
            </w:tcBorders>
            <w:shd w:val="clear" w:color="auto" w:fill="FFFFFF"/>
            <w:tcMar>
              <w:top w:w="14" w:type="dxa"/>
              <w:left w:w="14" w:type="dxa"/>
              <w:bottom w:w="14" w:type="dxa"/>
              <w:right w:w="14" w:type="dxa"/>
            </w:tcMar>
            <w:vAlign w:val="center"/>
          </w:tcPr>
          <w:p w14:paraId="5C2889FE"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14</w:t>
            </w:r>
          </w:p>
        </w:tc>
        <w:tc>
          <w:tcPr>
            <w:tcW w:w="589" w:type="dxa"/>
            <w:tcBorders>
              <w:top w:val="single" w:sz="4" w:space="0" w:color="000000"/>
              <w:left w:val="nil"/>
              <w:right w:val="nil"/>
            </w:tcBorders>
            <w:shd w:val="clear" w:color="auto" w:fill="FFFFFF"/>
            <w:tcMar>
              <w:top w:w="14" w:type="dxa"/>
              <w:left w:w="14" w:type="dxa"/>
              <w:bottom w:w="14" w:type="dxa"/>
              <w:right w:w="14" w:type="dxa"/>
            </w:tcMar>
            <w:vAlign w:val="center"/>
          </w:tcPr>
          <w:p w14:paraId="1A42AF0A"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15</w:t>
            </w:r>
          </w:p>
        </w:tc>
      </w:tr>
      <w:tr w:rsidR="007A5850" w14:paraId="19A713E7" w14:textId="77777777">
        <w:trPr>
          <w:trHeight w:val="160"/>
        </w:trPr>
        <w:tc>
          <w:tcPr>
            <w:tcW w:w="489"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78D509C0" w14:textId="77777777" w:rsidR="007A5850" w:rsidRDefault="007A5850">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2.71</w:t>
            </w:r>
          </w:p>
        </w:tc>
        <w:tc>
          <w:tcPr>
            <w:tcW w:w="581"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1FE3FEF7"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.1125</w:t>
            </w:r>
          </w:p>
        </w:tc>
        <w:tc>
          <w:tcPr>
            <w:tcW w:w="580"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08B91915"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.0567</w:t>
            </w:r>
          </w:p>
        </w:tc>
        <w:tc>
          <w:tcPr>
            <w:tcW w:w="580"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4003FBD1"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.0366</w:t>
            </w:r>
          </w:p>
        </w:tc>
        <w:tc>
          <w:tcPr>
            <w:tcW w:w="578" w:type="dxa"/>
            <w:tcBorders>
              <w:top w:val="single" w:sz="4" w:space="0" w:color="000000"/>
              <w:left w:val="nil"/>
              <w:bottom w:val="nil"/>
              <w:right w:val="nil"/>
            </w:tcBorders>
            <w:shd w:val="clear" w:color="auto" w:fill="FFFF00"/>
            <w:tcMar>
              <w:top w:w="14" w:type="dxa"/>
              <w:left w:w="14" w:type="dxa"/>
              <w:bottom w:w="14" w:type="dxa"/>
              <w:right w:w="14" w:type="dxa"/>
            </w:tcMar>
            <w:vAlign w:val="bottom"/>
          </w:tcPr>
          <w:p w14:paraId="73E05BD0"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.0268</w:t>
            </w:r>
          </w:p>
        </w:tc>
        <w:tc>
          <w:tcPr>
            <w:tcW w:w="578"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012F2112"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.0211</w:t>
            </w:r>
          </w:p>
        </w:tc>
        <w:tc>
          <w:tcPr>
            <w:tcW w:w="578"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08144F3D"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.0176</w:t>
            </w:r>
          </w:p>
        </w:tc>
        <w:tc>
          <w:tcPr>
            <w:tcW w:w="578"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0E308446"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.0151</w:t>
            </w:r>
          </w:p>
        </w:tc>
        <w:tc>
          <w:tcPr>
            <w:tcW w:w="578"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764F1761"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.0133</w:t>
            </w:r>
          </w:p>
        </w:tc>
        <w:tc>
          <w:tcPr>
            <w:tcW w:w="578"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5340D14C"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.0120</w:t>
            </w:r>
          </w:p>
        </w:tc>
        <w:tc>
          <w:tcPr>
            <w:tcW w:w="578"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78AA25CD"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.0110</w:t>
            </w:r>
          </w:p>
        </w:tc>
        <w:tc>
          <w:tcPr>
            <w:tcW w:w="578"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32791778"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.0101</w:t>
            </w:r>
          </w:p>
        </w:tc>
        <w:tc>
          <w:tcPr>
            <w:tcW w:w="578"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6A8622F2"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.0095</w:t>
            </w:r>
          </w:p>
        </w:tc>
        <w:tc>
          <w:tcPr>
            <w:tcW w:w="578"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36F77B47"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.0089</w:t>
            </w:r>
          </w:p>
        </w:tc>
        <w:tc>
          <w:tcPr>
            <w:tcW w:w="578"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4F4112B5"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.0085</w:t>
            </w:r>
          </w:p>
        </w:tc>
        <w:tc>
          <w:tcPr>
            <w:tcW w:w="589"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0E778146"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.0081</w:t>
            </w:r>
          </w:p>
        </w:tc>
      </w:tr>
      <w:tr w:rsidR="007A5850" w14:paraId="7C729A01" w14:textId="77777777">
        <w:trPr>
          <w:trHeight w:val="160"/>
        </w:trPr>
        <w:tc>
          <w:tcPr>
            <w:tcW w:w="489" w:type="dxa"/>
            <w:tcBorders>
              <w:top w:val="nil"/>
              <w:left w:val="nil"/>
              <w:bottom w:val="nil"/>
              <w:right w:val="nil"/>
            </w:tcBorders>
            <w:shd w:val="clear" w:color="auto" w:fill="FFFFFF"/>
            <w:tcMar>
              <w:top w:w="14" w:type="dxa"/>
              <w:left w:w="14" w:type="dxa"/>
              <w:bottom w:w="14" w:type="dxa"/>
              <w:right w:w="14" w:type="dxa"/>
            </w:tcMar>
            <w:vAlign w:val="bottom"/>
          </w:tcPr>
          <w:p w14:paraId="39B3449C" w14:textId="77777777" w:rsidR="007A5850" w:rsidRDefault="007A5850">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2.72</w:t>
            </w:r>
          </w:p>
        </w:tc>
        <w:tc>
          <w:tcPr>
            <w:tcW w:w="581" w:type="dxa"/>
            <w:tcBorders>
              <w:top w:val="nil"/>
              <w:left w:val="nil"/>
              <w:bottom w:val="nil"/>
              <w:right w:val="nil"/>
            </w:tcBorders>
            <w:shd w:val="clear" w:color="auto" w:fill="FFFFFF"/>
            <w:tcMar>
              <w:top w:w="14" w:type="dxa"/>
              <w:left w:w="14" w:type="dxa"/>
              <w:bottom w:w="14" w:type="dxa"/>
              <w:right w:w="14" w:type="dxa"/>
            </w:tcMar>
            <w:vAlign w:val="bottom"/>
          </w:tcPr>
          <w:p w14:paraId="2D5BD749"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.1121</w:t>
            </w:r>
          </w:p>
        </w:tc>
        <w:tc>
          <w:tcPr>
            <w:tcW w:w="580" w:type="dxa"/>
            <w:tcBorders>
              <w:top w:val="nil"/>
              <w:left w:val="nil"/>
              <w:bottom w:val="nil"/>
              <w:right w:val="nil"/>
            </w:tcBorders>
            <w:shd w:val="clear" w:color="auto" w:fill="FFFFFF"/>
            <w:tcMar>
              <w:top w:w="14" w:type="dxa"/>
              <w:left w:w="14" w:type="dxa"/>
              <w:bottom w:w="14" w:type="dxa"/>
              <w:right w:w="14" w:type="dxa"/>
            </w:tcMar>
            <w:vAlign w:val="bottom"/>
          </w:tcPr>
          <w:p w14:paraId="375ED15B"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.0564</w:t>
            </w:r>
          </w:p>
        </w:tc>
        <w:tc>
          <w:tcPr>
            <w:tcW w:w="580" w:type="dxa"/>
            <w:tcBorders>
              <w:top w:val="nil"/>
              <w:left w:val="nil"/>
              <w:bottom w:val="nil"/>
              <w:right w:val="nil"/>
            </w:tcBorders>
            <w:shd w:val="clear" w:color="auto" w:fill="FFFFFF"/>
            <w:tcMar>
              <w:top w:w="14" w:type="dxa"/>
              <w:left w:w="14" w:type="dxa"/>
              <w:bottom w:w="14" w:type="dxa"/>
              <w:right w:w="14" w:type="dxa"/>
            </w:tcMar>
            <w:vAlign w:val="bottom"/>
          </w:tcPr>
          <w:p w14:paraId="4B924EA0"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.0363</w:t>
            </w:r>
          </w:p>
        </w:tc>
        <w:tc>
          <w:tcPr>
            <w:tcW w:w="578" w:type="dxa"/>
            <w:tcBorders>
              <w:top w:val="nil"/>
              <w:left w:val="nil"/>
              <w:bottom w:val="nil"/>
              <w:right w:val="nil"/>
            </w:tcBorders>
            <w:shd w:val="clear" w:color="auto" w:fill="FFFF00"/>
            <w:tcMar>
              <w:top w:w="14" w:type="dxa"/>
              <w:left w:w="14" w:type="dxa"/>
              <w:bottom w:w="14" w:type="dxa"/>
              <w:right w:w="14" w:type="dxa"/>
            </w:tcMar>
            <w:vAlign w:val="bottom"/>
          </w:tcPr>
          <w:p w14:paraId="46DF1D4D"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.0265</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7873F041"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.0209</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12D4F34A"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.0173</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0E861329"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.0149</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4899C4FD"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.0131</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4E27077C"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.0118</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4A56F743"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.0108</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0558AFAB"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.0100</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3657DCEF"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.0093</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63C37DEF"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.0088</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5DC3341B"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.0083</w:t>
            </w:r>
          </w:p>
        </w:tc>
        <w:tc>
          <w:tcPr>
            <w:tcW w:w="589" w:type="dxa"/>
            <w:tcBorders>
              <w:top w:val="nil"/>
              <w:left w:val="nil"/>
              <w:bottom w:val="nil"/>
              <w:right w:val="nil"/>
            </w:tcBorders>
            <w:shd w:val="clear" w:color="auto" w:fill="FFFFFF"/>
            <w:tcMar>
              <w:top w:w="14" w:type="dxa"/>
              <w:left w:w="14" w:type="dxa"/>
              <w:bottom w:w="14" w:type="dxa"/>
              <w:right w:w="14" w:type="dxa"/>
            </w:tcMar>
            <w:vAlign w:val="bottom"/>
          </w:tcPr>
          <w:p w14:paraId="24B2DA6F"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.0079</w:t>
            </w:r>
          </w:p>
        </w:tc>
      </w:tr>
      <w:tr w:rsidR="007A5850" w14:paraId="5FB3DE6C" w14:textId="77777777">
        <w:trPr>
          <w:trHeight w:val="160"/>
        </w:trPr>
        <w:tc>
          <w:tcPr>
            <w:tcW w:w="489" w:type="dxa"/>
            <w:tcBorders>
              <w:top w:val="nil"/>
              <w:left w:val="nil"/>
              <w:bottom w:val="nil"/>
              <w:right w:val="nil"/>
            </w:tcBorders>
            <w:shd w:val="clear" w:color="auto" w:fill="FFFFFF"/>
            <w:tcMar>
              <w:top w:w="14" w:type="dxa"/>
              <w:left w:w="14" w:type="dxa"/>
              <w:bottom w:w="14" w:type="dxa"/>
              <w:right w:w="14" w:type="dxa"/>
            </w:tcMar>
            <w:vAlign w:val="bottom"/>
          </w:tcPr>
          <w:p w14:paraId="538B15B8" w14:textId="77777777" w:rsidR="007A5850" w:rsidRDefault="007A5850">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2.73</w:t>
            </w:r>
          </w:p>
        </w:tc>
        <w:tc>
          <w:tcPr>
            <w:tcW w:w="581" w:type="dxa"/>
            <w:tcBorders>
              <w:top w:val="nil"/>
              <w:left w:val="nil"/>
              <w:bottom w:val="nil"/>
              <w:right w:val="nil"/>
            </w:tcBorders>
            <w:shd w:val="clear" w:color="auto" w:fill="FFFFFF"/>
            <w:tcMar>
              <w:top w:w="14" w:type="dxa"/>
              <w:left w:w="14" w:type="dxa"/>
              <w:bottom w:w="14" w:type="dxa"/>
              <w:right w:w="14" w:type="dxa"/>
            </w:tcMar>
            <w:vAlign w:val="bottom"/>
          </w:tcPr>
          <w:p w14:paraId="19CD0957"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.1118</w:t>
            </w:r>
          </w:p>
        </w:tc>
        <w:tc>
          <w:tcPr>
            <w:tcW w:w="580" w:type="dxa"/>
            <w:tcBorders>
              <w:top w:val="nil"/>
              <w:left w:val="nil"/>
              <w:bottom w:val="nil"/>
              <w:right w:val="nil"/>
            </w:tcBorders>
            <w:shd w:val="clear" w:color="auto" w:fill="FFFFFF"/>
            <w:tcMar>
              <w:top w:w="14" w:type="dxa"/>
              <w:left w:w="14" w:type="dxa"/>
              <w:bottom w:w="14" w:type="dxa"/>
              <w:right w:w="14" w:type="dxa"/>
            </w:tcMar>
            <w:vAlign w:val="bottom"/>
          </w:tcPr>
          <w:p w14:paraId="69EC0BBF"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.0560</w:t>
            </w:r>
          </w:p>
        </w:tc>
        <w:tc>
          <w:tcPr>
            <w:tcW w:w="580" w:type="dxa"/>
            <w:tcBorders>
              <w:top w:val="nil"/>
              <w:left w:val="nil"/>
              <w:bottom w:val="nil"/>
              <w:right w:val="nil"/>
            </w:tcBorders>
            <w:shd w:val="clear" w:color="auto" w:fill="FFFFFF"/>
            <w:tcMar>
              <w:top w:w="14" w:type="dxa"/>
              <w:left w:w="14" w:type="dxa"/>
              <w:bottom w:w="14" w:type="dxa"/>
              <w:right w:w="14" w:type="dxa"/>
            </w:tcMar>
            <w:vAlign w:val="bottom"/>
          </w:tcPr>
          <w:p w14:paraId="1F8B809F"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.0360</w:t>
            </w:r>
          </w:p>
        </w:tc>
        <w:tc>
          <w:tcPr>
            <w:tcW w:w="578" w:type="dxa"/>
            <w:tcBorders>
              <w:top w:val="nil"/>
              <w:left w:val="nil"/>
              <w:bottom w:val="nil"/>
              <w:right w:val="nil"/>
            </w:tcBorders>
            <w:shd w:val="clear" w:color="auto" w:fill="FFFF00"/>
            <w:tcMar>
              <w:top w:w="14" w:type="dxa"/>
              <w:left w:w="14" w:type="dxa"/>
              <w:bottom w:w="14" w:type="dxa"/>
              <w:right w:w="14" w:type="dxa"/>
            </w:tcMar>
            <w:vAlign w:val="bottom"/>
          </w:tcPr>
          <w:p w14:paraId="45D20C42"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.0262</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262D182B"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.0206</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2B04FB72"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.0171</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792F0560"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.0147</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1BEE2039"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.0129</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1956F75D"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.0116</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385C574B"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.0106</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498DAE0A"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.0098</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5B5A8EA5"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.0091</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3C1F480D"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.0086</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171BFB15"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.0081</w:t>
            </w:r>
          </w:p>
        </w:tc>
        <w:tc>
          <w:tcPr>
            <w:tcW w:w="589" w:type="dxa"/>
            <w:tcBorders>
              <w:top w:val="nil"/>
              <w:left w:val="nil"/>
              <w:bottom w:val="nil"/>
              <w:right w:val="nil"/>
            </w:tcBorders>
            <w:shd w:val="clear" w:color="auto" w:fill="FFFFFF"/>
            <w:tcMar>
              <w:top w:w="14" w:type="dxa"/>
              <w:left w:w="14" w:type="dxa"/>
              <w:bottom w:w="14" w:type="dxa"/>
              <w:right w:w="14" w:type="dxa"/>
            </w:tcMar>
            <w:vAlign w:val="bottom"/>
          </w:tcPr>
          <w:p w14:paraId="277C1EBC"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.0077</w:t>
            </w:r>
          </w:p>
        </w:tc>
      </w:tr>
      <w:tr w:rsidR="007A5850" w14:paraId="465E562E" w14:textId="77777777">
        <w:trPr>
          <w:trHeight w:val="160"/>
        </w:trPr>
        <w:tc>
          <w:tcPr>
            <w:tcW w:w="489" w:type="dxa"/>
            <w:tcBorders>
              <w:top w:val="nil"/>
              <w:left w:val="nil"/>
              <w:bottom w:val="nil"/>
              <w:right w:val="nil"/>
            </w:tcBorders>
            <w:shd w:val="clear" w:color="auto" w:fill="FFFFFF"/>
            <w:tcMar>
              <w:top w:w="14" w:type="dxa"/>
              <w:left w:w="14" w:type="dxa"/>
              <w:bottom w:w="14" w:type="dxa"/>
              <w:right w:w="14" w:type="dxa"/>
            </w:tcMar>
            <w:vAlign w:val="bottom"/>
          </w:tcPr>
          <w:p w14:paraId="1268C40E" w14:textId="77777777" w:rsidR="007A5850" w:rsidRDefault="007A5850">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2.74</w:t>
            </w:r>
          </w:p>
        </w:tc>
        <w:tc>
          <w:tcPr>
            <w:tcW w:w="581" w:type="dxa"/>
            <w:tcBorders>
              <w:top w:val="nil"/>
              <w:left w:val="nil"/>
              <w:bottom w:val="nil"/>
              <w:right w:val="nil"/>
            </w:tcBorders>
            <w:shd w:val="clear" w:color="auto" w:fill="FFFFFF"/>
            <w:tcMar>
              <w:top w:w="14" w:type="dxa"/>
              <w:left w:w="14" w:type="dxa"/>
              <w:bottom w:w="14" w:type="dxa"/>
              <w:right w:w="14" w:type="dxa"/>
            </w:tcMar>
            <w:vAlign w:val="bottom"/>
          </w:tcPr>
          <w:p w14:paraId="5836195D"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.1114</w:t>
            </w:r>
          </w:p>
        </w:tc>
        <w:tc>
          <w:tcPr>
            <w:tcW w:w="580" w:type="dxa"/>
            <w:tcBorders>
              <w:top w:val="nil"/>
              <w:left w:val="nil"/>
              <w:bottom w:val="nil"/>
              <w:right w:val="nil"/>
            </w:tcBorders>
            <w:shd w:val="clear" w:color="auto" w:fill="FFFFFF"/>
            <w:tcMar>
              <w:top w:w="14" w:type="dxa"/>
              <w:left w:w="14" w:type="dxa"/>
              <w:bottom w:w="14" w:type="dxa"/>
              <w:right w:w="14" w:type="dxa"/>
            </w:tcMar>
            <w:vAlign w:val="bottom"/>
          </w:tcPr>
          <w:p w14:paraId="2E77DB2E"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.0557</w:t>
            </w:r>
          </w:p>
        </w:tc>
        <w:tc>
          <w:tcPr>
            <w:tcW w:w="580" w:type="dxa"/>
            <w:tcBorders>
              <w:top w:val="nil"/>
              <w:left w:val="nil"/>
              <w:bottom w:val="nil"/>
              <w:right w:val="nil"/>
            </w:tcBorders>
            <w:shd w:val="clear" w:color="auto" w:fill="FFFFFF"/>
            <w:tcMar>
              <w:top w:w="14" w:type="dxa"/>
              <w:left w:w="14" w:type="dxa"/>
              <w:bottom w:w="14" w:type="dxa"/>
              <w:right w:w="14" w:type="dxa"/>
            </w:tcMar>
            <w:vAlign w:val="bottom"/>
          </w:tcPr>
          <w:p w14:paraId="472037BF"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.0357</w:t>
            </w:r>
          </w:p>
        </w:tc>
        <w:tc>
          <w:tcPr>
            <w:tcW w:w="578" w:type="dxa"/>
            <w:tcBorders>
              <w:top w:val="nil"/>
              <w:left w:val="nil"/>
              <w:bottom w:val="nil"/>
              <w:right w:val="nil"/>
            </w:tcBorders>
            <w:shd w:val="clear" w:color="auto" w:fill="FFFF00"/>
            <w:tcMar>
              <w:top w:w="14" w:type="dxa"/>
              <w:left w:w="14" w:type="dxa"/>
              <w:bottom w:w="14" w:type="dxa"/>
              <w:right w:w="14" w:type="dxa"/>
            </w:tcMar>
            <w:vAlign w:val="bottom"/>
          </w:tcPr>
          <w:p w14:paraId="3A077187"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.0260</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4A9B2B66"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.0204</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3DDCBC59"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.0169</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5832896F"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.0145</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25CF3EC4"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.0127</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1AA7BE12"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.0114</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30337C5A"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.0104</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42364AEF"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.0096</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37E57C2E"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.0090</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79D9C3E1"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.0084</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323C8068"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.0080</w:t>
            </w:r>
          </w:p>
        </w:tc>
        <w:tc>
          <w:tcPr>
            <w:tcW w:w="589" w:type="dxa"/>
            <w:tcBorders>
              <w:top w:val="nil"/>
              <w:left w:val="nil"/>
              <w:bottom w:val="nil"/>
              <w:right w:val="nil"/>
            </w:tcBorders>
            <w:shd w:val="clear" w:color="auto" w:fill="FFFFFF"/>
            <w:tcMar>
              <w:top w:w="14" w:type="dxa"/>
              <w:left w:w="14" w:type="dxa"/>
              <w:bottom w:w="14" w:type="dxa"/>
              <w:right w:w="14" w:type="dxa"/>
            </w:tcMar>
            <w:vAlign w:val="bottom"/>
          </w:tcPr>
          <w:p w14:paraId="5616DE63"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.0076</w:t>
            </w:r>
          </w:p>
        </w:tc>
      </w:tr>
      <w:tr w:rsidR="007A5850" w14:paraId="632D4B33" w14:textId="77777777">
        <w:trPr>
          <w:trHeight w:val="160"/>
        </w:trPr>
        <w:tc>
          <w:tcPr>
            <w:tcW w:w="489" w:type="dxa"/>
            <w:tcBorders>
              <w:top w:val="nil"/>
              <w:left w:val="nil"/>
              <w:bottom w:val="nil"/>
              <w:right w:val="nil"/>
            </w:tcBorders>
            <w:shd w:val="clear" w:color="auto" w:fill="FFFFFF"/>
            <w:tcMar>
              <w:top w:w="14" w:type="dxa"/>
              <w:left w:w="14" w:type="dxa"/>
              <w:bottom w:w="14" w:type="dxa"/>
              <w:right w:w="14" w:type="dxa"/>
            </w:tcMar>
            <w:vAlign w:val="bottom"/>
          </w:tcPr>
          <w:p w14:paraId="2C1CF0DD" w14:textId="77777777" w:rsidR="007A5850" w:rsidRDefault="007A5850">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2.75</w:t>
            </w:r>
          </w:p>
        </w:tc>
        <w:tc>
          <w:tcPr>
            <w:tcW w:w="581" w:type="dxa"/>
            <w:tcBorders>
              <w:top w:val="nil"/>
              <w:left w:val="nil"/>
              <w:bottom w:val="nil"/>
              <w:right w:val="nil"/>
            </w:tcBorders>
            <w:shd w:val="clear" w:color="auto" w:fill="FFFFFF"/>
            <w:tcMar>
              <w:top w:w="14" w:type="dxa"/>
              <w:left w:w="14" w:type="dxa"/>
              <w:bottom w:w="14" w:type="dxa"/>
              <w:right w:w="14" w:type="dxa"/>
            </w:tcMar>
            <w:vAlign w:val="bottom"/>
          </w:tcPr>
          <w:p w14:paraId="6D511311"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.1110</w:t>
            </w:r>
          </w:p>
        </w:tc>
        <w:tc>
          <w:tcPr>
            <w:tcW w:w="580" w:type="dxa"/>
            <w:tcBorders>
              <w:top w:val="nil"/>
              <w:left w:val="nil"/>
              <w:bottom w:val="nil"/>
              <w:right w:val="nil"/>
            </w:tcBorders>
            <w:shd w:val="clear" w:color="auto" w:fill="FFFFFF"/>
            <w:tcMar>
              <w:top w:w="14" w:type="dxa"/>
              <w:left w:w="14" w:type="dxa"/>
              <w:bottom w:w="14" w:type="dxa"/>
              <w:right w:w="14" w:type="dxa"/>
            </w:tcMar>
            <w:vAlign w:val="bottom"/>
          </w:tcPr>
          <w:p w14:paraId="5A5569A3"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.0554</w:t>
            </w:r>
          </w:p>
        </w:tc>
        <w:tc>
          <w:tcPr>
            <w:tcW w:w="580" w:type="dxa"/>
            <w:tcBorders>
              <w:top w:val="nil"/>
              <w:left w:val="nil"/>
              <w:bottom w:val="nil"/>
              <w:right w:val="nil"/>
            </w:tcBorders>
            <w:shd w:val="clear" w:color="auto" w:fill="FFFFFF"/>
            <w:tcMar>
              <w:top w:w="14" w:type="dxa"/>
              <w:left w:w="14" w:type="dxa"/>
              <w:bottom w:w="14" w:type="dxa"/>
              <w:right w:w="14" w:type="dxa"/>
            </w:tcMar>
            <w:vAlign w:val="bottom"/>
          </w:tcPr>
          <w:p w14:paraId="19C272CD"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.0354</w:t>
            </w:r>
          </w:p>
        </w:tc>
        <w:tc>
          <w:tcPr>
            <w:tcW w:w="578" w:type="dxa"/>
            <w:tcBorders>
              <w:top w:val="nil"/>
              <w:left w:val="nil"/>
              <w:bottom w:val="nil"/>
              <w:right w:val="nil"/>
            </w:tcBorders>
            <w:shd w:val="clear" w:color="auto" w:fill="FFFF00"/>
            <w:tcMar>
              <w:top w:w="14" w:type="dxa"/>
              <w:left w:w="14" w:type="dxa"/>
              <w:bottom w:w="14" w:type="dxa"/>
              <w:right w:w="14" w:type="dxa"/>
            </w:tcMar>
            <w:vAlign w:val="bottom"/>
          </w:tcPr>
          <w:p w14:paraId="53BADB1E"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.0257</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4274F407"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.0202</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1BC27A20"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.0166</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0ED3DF57"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.0143</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712BCB8B"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.0125</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382C8384"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.0112</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1EBE27B6"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.0102</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000632E9"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.0094</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08DBB431"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.0088</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6F9C8155"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.0083</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621A96F4"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.0078</w:t>
            </w:r>
          </w:p>
        </w:tc>
        <w:tc>
          <w:tcPr>
            <w:tcW w:w="589" w:type="dxa"/>
            <w:tcBorders>
              <w:top w:val="nil"/>
              <w:left w:val="nil"/>
              <w:bottom w:val="nil"/>
              <w:right w:val="nil"/>
            </w:tcBorders>
            <w:shd w:val="clear" w:color="auto" w:fill="FFFFFF"/>
            <w:tcMar>
              <w:top w:w="14" w:type="dxa"/>
              <w:left w:w="14" w:type="dxa"/>
              <w:bottom w:w="14" w:type="dxa"/>
              <w:right w:w="14" w:type="dxa"/>
            </w:tcMar>
            <w:vAlign w:val="bottom"/>
          </w:tcPr>
          <w:p w14:paraId="311DE6D5"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.0074</w:t>
            </w:r>
          </w:p>
        </w:tc>
      </w:tr>
      <w:tr w:rsidR="007A5850" w14:paraId="4EF1DC08" w14:textId="77777777">
        <w:trPr>
          <w:trHeight w:val="160"/>
        </w:trPr>
        <w:tc>
          <w:tcPr>
            <w:tcW w:w="489" w:type="dxa"/>
            <w:tcBorders>
              <w:top w:val="nil"/>
              <w:left w:val="nil"/>
              <w:bottom w:val="nil"/>
              <w:right w:val="nil"/>
            </w:tcBorders>
            <w:shd w:val="clear" w:color="auto" w:fill="FFFFFF"/>
            <w:tcMar>
              <w:top w:w="14" w:type="dxa"/>
              <w:left w:w="14" w:type="dxa"/>
              <w:bottom w:w="14" w:type="dxa"/>
              <w:right w:w="14" w:type="dxa"/>
            </w:tcMar>
            <w:vAlign w:val="bottom"/>
          </w:tcPr>
          <w:p w14:paraId="5BAACADA" w14:textId="77777777" w:rsidR="007A5850" w:rsidRDefault="007A5850">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2.76</w:t>
            </w:r>
          </w:p>
        </w:tc>
        <w:tc>
          <w:tcPr>
            <w:tcW w:w="581" w:type="dxa"/>
            <w:tcBorders>
              <w:top w:val="nil"/>
              <w:left w:val="nil"/>
              <w:bottom w:val="nil"/>
              <w:right w:val="nil"/>
            </w:tcBorders>
            <w:shd w:val="clear" w:color="auto" w:fill="FFFFFF"/>
            <w:tcMar>
              <w:top w:w="14" w:type="dxa"/>
              <w:left w:w="14" w:type="dxa"/>
              <w:bottom w:w="14" w:type="dxa"/>
              <w:right w:w="14" w:type="dxa"/>
            </w:tcMar>
            <w:vAlign w:val="bottom"/>
          </w:tcPr>
          <w:p w14:paraId="4234F98B"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.1106</w:t>
            </w:r>
          </w:p>
        </w:tc>
        <w:tc>
          <w:tcPr>
            <w:tcW w:w="580" w:type="dxa"/>
            <w:tcBorders>
              <w:top w:val="nil"/>
              <w:left w:val="nil"/>
              <w:bottom w:val="nil"/>
              <w:right w:val="nil"/>
            </w:tcBorders>
            <w:shd w:val="clear" w:color="auto" w:fill="FFFFFF"/>
            <w:tcMar>
              <w:top w:w="14" w:type="dxa"/>
              <w:left w:w="14" w:type="dxa"/>
              <w:bottom w:w="14" w:type="dxa"/>
              <w:right w:w="14" w:type="dxa"/>
            </w:tcMar>
            <w:vAlign w:val="bottom"/>
          </w:tcPr>
          <w:p w14:paraId="05561600"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.0550</w:t>
            </w:r>
          </w:p>
        </w:tc>
        <w:tc>
          <w:tcPr>
            <w:tcW w:w="580" w:type="dxa"/>
            <w:tcBorders>
              <w:top w:val="nil"/>
              <w:left w:val="nil"/>
              <w:bottom w:val="nil"/>
              <w:right w:val="nil"/>
            </w:tcBorders>
            <w:shd w:val="clear" w:color="auto" w:fill="FFFFFF"/>
            <w:tcMar>
              <w:top w:w="14" w:type="dxa"/>
              <w:left w:w="14" w:type="dxa"/>
              <w:bottom w:w="14" w:type="dxa"/>
              <w:right w:w="14" w:type="dxa"/>
            </w:tcMar>
            <w:vAlign w:val="bottom"/>
          </w:tcPr>
          <w:p w14:paraId="5296C2EF"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.0351</w:t>
            </w:r>
          </w:p>
        </w:tc>
        <w:tc>
          <w:tcPr>
            <w:tcW w:w="578" w:type="dxa"/>
            <w:tcBorders>
              <w:top w:val="nil"/>
              <w:left w:val="nil"/>
              <w:bottom w:val="nil"/>
              <w:right w:val="nil"/>
            </w:tcBorders>
            <w:shd w:val="clear" w:color="auto" w:fill="FFFF00"/>
            <w:tcMar>
              <w:top w:w="14" w:type="dxa"/>
              <w:left w:w="14" w:type="dxa"/>
              <w:bottom w:w="14" w:type="dxa"/>
              <w:right w:w="14" w:type="dxa"/>
            </w:tcMar>
            <w:vAlign w:val="bottom"/>
          </w:tcPr>
          <w:p w14:paraId="7CC128DB"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.0254</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19495831"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.0199</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2DC90261"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.0164</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136D0E05"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.0140</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59BF93EE"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.0123</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259B018E"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.0111</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4697743C"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.0101</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3B52FEDC"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.0093</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7A080853"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.0086</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21344028"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.0081</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6C8DF680"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.0077</w:t>
            </w:r>
          </w:p>
        </w:tc>
        <w:tc>
          <w:tcPr>
            <w:tcW w:w="589" w:type="dxa"/>
            <w:tcBorders>
              <w:top w:val="nil"/>
              <w:left w:val="nil"/>
              <w:bottom w:val="nil"/>
              <w:right w:val="nil"/>
            </w:tcBorders>
            <w:shd w:val="clear" w:color="auto" w:fill="FFFFFF"/>
            <w:tcMar>
              <w:top w:w="14" w:type="dxa"/>
              <w:left w:w="14" w:type="dxa"/>
              <w:bottom w:w="14" w:type="dxa"/>
              <w:right w:w="14" w:type="dxa"/>
            </w:tcMar>
            <w:vAlign w:val="bottom"/>
          </w:tcPr>
          <w:p w14:paraId="1D3680A4"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.0073</w:t>
            </w:r>
          </w:p>
        </w:tc>
      </w:tr>
      <w:tr w:rsidR="007A5850" w14:paraId="1F0305EE" w14:textId="77777777">
        <w:trPr>
          <w:trHeight w:val="160"/>
        </w:trPr>
        <w:tc>
          <w:tcPr>
            <w:tcW w:w="489" w:type="dxa"/>
            <w:tcBorders>
              <w:top w:val="nil"/>
              <w:left w:val="nil"/>
              <w:bottom w:val="nil"/>
              <w:right w:val="nil"/>
            </w:tcBorders>
            <w:shd w:val="clear" w:color="auto" w:fill="FFFFFF"/>
            <w:tcMar>
              <w:top w:w="14" w:type="dxa"/>
              <w:left w:w="14" w:type="dxa"/>
              <w:bottom w:w="14" w:type="dxa"/>
              <w:right w:w="14" w:type="dxa"/>
            </w:tcMar>
            <w:vAlign w:val="bottom"/>
          </w:tcPr>
          <w:p w14:paraId="2F93118C" w14:textId="77777777" w:rsidR="007A5850" w:rsidRDefault="007A5850">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2.77</w:t>
            </w:r>
          </w:p>
        </w:tc>
        <w:tc>
          <w:tcPr>
            <w:tcW w:w="581" w:type="dxa"/>
            <w:tcBorders>
              <w:top w:val="nil"/>
              <w:left w:val="nil"/>
              <w:bottom w:val="nil"/>
              <w:right w:val="nil"/>
            </w:tcBorders>
            <w:shd w:val="clear" w:color="auto" w:fill="FFFFFF"/>
            <w:tcMar>
              <w:top w:w="14" w:type="dxa"/>
              <w:left w:w="14" w:type="dxa"/>
              <w:bottom w:w="14" w:type="dxa"/>
              <w:right w:w="14" w:type="dxa"/>
            </w:tcMar>
            <w:vAlign w:val="bottom"/>
          </w:tcPr>
          <w:p w14:paraId="3814FE41"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.1103</w:t>
            </w:r>
          </w:p>
        </w:tc>
        <w:tc>
          <w:tcPr>
            <w:tcW w:w="580" w:type="dxa"/>
            <w:tcBorders>
              <w:top w:val="nil"/>
              <w:left w:val="nil"/>
              <w:bottom w:val="nil"/>
              <w:right w:val="nil"/>
            </w:tcBorders>
            <w:shd w:val="clear" w:color="auto" w:fill="FFFFFF"/>
            <w:tcMar>
              <w:top w:w="14" w:type="dxa"/>
              <w:left w:w="14" w:type="dxa"/>
              <w:bottom w:w="14" w:type="dxa"/>
              <w:right w:w="14" w:type="dxa"/>
            </w:tcMar>
            <w:vAlign w:val="bottom"/>
          </w:tcPr>
          <w:p w14:paraId="186AC7A7"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.0547</w:t>
            </w:r>
          </w:p>
        </w:tc>
        <w:tc>
          <w:tcPr>
            <w:tcW w:w="580" w:type="dxa"/>
            <w:tcBorders>
              <w:top w:val="nil"/>
              <w:left w:val="nil"/>
              <w:bottom w:val="nil"/>
              <w:right w:val="nil"/>
            </w:tcBorders>
            <w:shd w:val="clear" w:color="auto" w:fill="FFFFFF"/>
            <w:tcMar>
              <w:top w:w="14" w:type="dxa"/>
              <w:left w:w="14" w:type="dxa"/>
              <w:bottom w:w="14" w:type="dxa"/>
              <w:right w:w="14" w:type="dxa"/>
            </w:tcMar>
            <w:vAlign w:val="bottom"/>
          </w:tcPr>
          <w:p w14:paraId="537A0272"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.0348</w:t>
            </w:r>
          </w:p>
        </w:tc>
        <w:tc>
          <w:tcPr>
            <w:tcW w:w="578" w:type="dxa"/>
            <w:tcBorders>
              <w:top w:val="nil"/>
              <w:left w:val="nil"/>
              <w:bottom w:val="nil"/>
              <w:right w:val="nil"/>
            </w:tcBorders>
            <w:shd w:val="clear" w:color="auto" w:fill="FFFF00"/>
            <w:tcMar>
              <w:top w:w="14" w:type="dxa"/>
              <w:left w:w="14" w:type="dxa"/>
              <w:bottom w:w="14" w:type="dxa"/>
              <w:right w:w="14" w:type="dxa"/>
            </w:tcMar>
            <w:vAlign w:val="bottom"/>
          </w:tcPr>
          <w:p w14:paraId="0ABCB2C6"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.0252</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042303DD"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.0197</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4E57F606"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.0162</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1F861BA0"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.0138</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76DE7BA0"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.0121</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5039934C"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.0109</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4BD4B349"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.0099</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39EEC7D8"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.0091</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18757885"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.0085</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6D9D51FE"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.0080</w:t>
            </w:r>
          </w:p>
        </w:tc>
        <w:tc>
          <w:tcPr>
            <w:tcW w:w="578" w:type="dxa"/>
            <w:tcBorders>
              <w:top w:val="nil"/>
              <w:left w:val="nil"/>
              <w:bottom w:val="nil"/>
              <w:right w:val="nil"/>
            </w:tcBorders>
            <w:shd w:val="clear" w:color="auto" w:fill="FFFFFF"/>
            <w:tcMar>
              <w:top w:w="14" w:type="dxa"/>
              <w:left w:w="14" w:type="dxa"/>
              <w:bottom w:w="14" w:type="dxa"/>
              <w:right w:w="14" w:type="dxa"/>
            </w:tcMar>
            <w:vAlign w:val="bottom"/>
          </w:tcPr>
          <w:p w14:paraId="475F68A5"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.0075</w:t>
            </w:r>
          </w:p>
        </w:tc>
        <w:tc>
          <w:tcPr>
            <w:tcW w:w="589" w:type="dxa"/>
            <w:tcBorders>
              <w:top w:val="nil"/>
              <w:left w:val="nil"/>
              <w:bottom w:val="nil"/>
              <w:right w:val="nil"/>
            </w:tcBorders>
            <w:shd w:val="clear" w:color="auto" w:fill="FFFFFF"/>
            <w:tcMar>
              <w:top w:w="14" w:type="dxa"/>
              <w:left w:w="14" w:type="dxa"/>
              <w:bottom w:w="14" w:type="dxa"/>
              <w:right w:w="14" w:type="dxa"/>
            </w:tcMar>
            <w:vAlign w:val="bottom"/>
          </w:tcPr>
          <w:p w14:paraId="323E6705"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.0071</w:t>
            </w:r>
          </w:p>
        </w:tc>
      </w:tr>
      <w:tr w:rsidR="007A5850" w14:paraId="52E5B175" w14:textId="77777777">
        <w:trPr>
          <w:trHeight w:val="160"/>
        </w:trPr>
        <w:tc>
          <w:tcPr>
            <w:tcW w:w="489" w:type="dxa"/>
            <w:tcBorders>
              <w:top w:val="nil"/>
              <w:left w:val="nil"/>
              <w:bottom w:val="nil"/>
              <w:right w:val="nil"/>
            </w:tcBorders>
            <w:shd w:val="clear" w:color="auto" w:fill="FFFF00"/>
            <w:tcMar>
              <w:top w:w="14" w:type="dxa"/>
              <w:left w:w="14" w:type="dxa"/>
              <w:bottom w:w="14" w:type="dxa"/>
              <w:right w:w="14" w:type="dxa"/>
            </w:tcMar>
            <w:vAlign w:val="bottom"/>
          </w:tcPr>
          <w:p w14:paraId="52075081" w14:textId="77777777" w:rsidR="007A5850" w:rsidRDefault="007A5850">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2.78</w:t>
            </w:r>
          </w:p>
        </w:tc>
        <w:tc>
          <w:tcPr>
            <w:tcW w:w="581" w:type="dxa"/>
            <w:tcBorders>
              <w:top w:val="nil"/>
              <w:left w:val="nil"/>
              <w:bottom w:val="nil"/>
              <w:right w:val="nil"/>
            </w:tcBorders>
            <w:shd w:val="clear" w:color="auto" w:fill="FFFF00"/>
            <w:tcMar>
              <w:top w:w="14" w:type="dxa"/>
              <w:left w:w="14" w:type="dxa"/>
              <w:bottom w:w="14" w:type="dxa"/>
              <w:right w:w="14" w:type="dxa"/>
            </w:tcMar>
            <w:vAlign w:val="bottom"/>
          </w:tcPr>
          <w:p w14:paraId="7DA844EB"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.1099</w:t>
            </w:r>
          </w:p>
        </w:tc>
        <w:tc>
          <w:tcPr>
            <w:tcW w:w="580" w:type="dxa"/>
            <w:tcBorders>
              <w:top w:val="nil"/>
              <w:left w:val="nil"/>
              <w:bottom w:val="nil"/>
              <w:right w:val="nil"/>
            </w:tcBorders>
            <w:shd w:val="clear" w:color="auto" w:fill="FFFF00"/>
            <w:tcMar>
              <w:top w:w="14" w:type="dxa"/>
              <w:left w:w="14" w:type="dxa"/>
              <w:bottom w:w="14" w:type="dxa"/>
              <w:right w:w="14" w:type="dxa"/>
            </w:tcMar>
            <w:vAlign w:val="bottom"/>
          </w:tcPr>
          <w:p w14:paraId="3B68E654"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.0543</w:t>
            </w:r>
          </w:p>
        </w:tc>
        <w:tc>
          <w:tcPr>
            <w:tcW w:w="580" w:type="dxa"/>
            <w:tcBorders>
              <w:top w:val="nil"/>
              <w:left w:val="nil"/>
              <w:bottom w:val="nil"/>
              <w:right w:val="nil"/>
            </w:tcBorders>
            <w:shd w:val="clear" w:color="auto" w:fill="FFFF00"/>
            <w:tcMar>
              <w:top w:w="14" w:type="dxa"/>
              <w:left w:w="14" w:type="dxa"/>
              <w:bottom w:w="14" w:type="dxa"/>
              <w:right w:w="14" w:type="dxa"/>
            </w:tcMar>
            <w:vAlign w:val="bottom"/>
          </w:tcPr>
          <w:p w14:paraId="42590134"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.0345</w:t>
            </w:r>
          </w:p>
        </w:tc>
        <w:tc>
          <w:tcPr>
            <w:tcW w:w="578" w:type="dxa"/>
            <w:tcBorders>
              <w:top w:val="nil"/>
              <w:left w:val="nil"/>
              <w:bottom w:val="nil"/>
              <w:right w:val="nil"/>
            </w:tcBorders>
            <w:shd w:val="clear" w:color="auto" w:fill="FFFF00"/>
            <w:tcMar>
              <w:top w:w="14" w:type="dxa"/>
              <w:left w:w="14" w:type="dxa"/>
              <w:bottom w:w="14" w:type="dxa"/>
              <w:right w:w="14" w:type="dxa"/>
            </w:tcMar>
            <w:vAlign w:val="bottom"/>
          </w:tcPr>
          <w:p w14:paraId="6B8FF5D0"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.0249</w:t>
            </w:r>
          </w:p>
        </w:tc>
        <w:tc>
          <w:tcPr>
            <w:tcW w:w="578" w:type="dxa"/>
            <w:tcBorders>
              <w:top w:val="nil"/>
              <w:left w:val="nil"/>
              <w:bottom w:val="nil"/>
              <w:right w:val="nil"/>
            </w:tcBorders>
            <w:shd w:val="clear" w:color="auto" w:fill="FFFF00"/>
            <w:tcMar>
              <w:top w:w="14" w:type="dxa"/>
              <w:left w:w="14" w:type="dxa"/>
              <w:bottom w:w="14" w:type="dxa"/>
              <w:right w:w="14" w:type="dxa"/>
            </w:tcMar>
            <w:vAlign w:val="bottom"/>
          </w:tcPr>
          <w:p w14:paraId="0CD6292C"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.0195</w:t>
            </w:r>
          </w:p>
        </w:tc>
        <w:tc>
          <w:tcPr>
            <w:tcW w:w="578" w:type="dxa"/>
            <w:tcBorders>
              <w:top w:val="nil"/>
              <w:left w:val="nil"/>
              <w:bottom w:val="nil"/>
              <w:right w:val="nil"/>
            </w:tcBorders>
            <w:shd w:val="clear" w:color="auto" w:fill="FFFF00"/>
            <w:tcMar>
              <w:top w:w="14" w:type="dxa"/>
              <w:left w:w="14" w:type="dxa"/>
              <w:bottom w:w="14" w:type="dxa"/>
              <w:right w:w="14" w:type="dxa"/>
            </w:tcMar>
            <w:vAlign w:val="bottom"/>
          </w:tcPr>
          <w:p w14:paraId="0EF63329"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.0160</w:t>
            </w:r>
          </w:p>
        </w:tc>
        <w:tc>
          <w:tcPr>
            <w:tcW w:w="578" w:type="dxa"/>
            <w:tcBorders>
              <w:top w:val="nil"/>
              <w:left w:val="nil"/>
              <w:bottom w:val="nil"/>
              <w:right w:val="nil"/>
            </w:tcBorders>
            <w:shd w:val="clear" w:color="auto" w:fill="FFFF00"/>
            <w:tcMar>
              <w:top w:w="14" w:type="dxa"/>
              <w:left w:w="14" w:type="dxa"/>
              <w:bottom w:w="14" w:type="dxa"/>
              <w:right w:w="14" w:type="dxa"/>
            </w:tcMar>
            <w:vAlign w:val="bottom"/>
          </w:tcPr>
          <w:p w14:paraId="16156BE3"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.0136</w:t>
            </w:r>
          </w:p>
        </w:tc>
        <w:tc>
          <w:tcPr>
            <w:tcW w:w="578" w:type="dxa"/>
            <w:tcBorders>
              <w:top w:val="nil"/>
              <w:left w:val="nil"/>
              <w:bottom w:val="nil"/>
              <w:right w:val="nil"/>
            </w:tcBorders>
            <w:shd w:val="clear" w:color="auto" w:fill="FFFF00"/>
            <w:tcMar>
              <w:top w:w="14" w:type="dxa"/>
              <w:left w:w="14" w:type="dxa"/>
              <w:bottom w:w="14" w:type="dxa"/>
              <w:right w:w="14" w:type="dxa"/>
            </w:tcMar>
            <w:vAlign w:val="bottom"/>
          </w:tcPr>
          <w:p w14:paraId="4ED89B96"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.0120</w:t>
            </w:r>
          </w:p>
        </w:tc>
        <w:tc>
          <w:tcPr>
            <w:tcW w:w="578" w:type="dxa"/>
            <w:tcBorders>
              <w:top w:val="nil"/>
              <w:left w:val="nil"/>
              <w:bottom w:val="nil"/>
              <w:right w:val="nil"/>
            </w:tcBorders>
            <w:shd w:val="clear" w:color="auto" w:fill="FFFF00"/>
            <w:tcMar>
              <w:top w:w="14" w:type="dxa"/>
              <w:left w:w="14" w:type="dxa"/>
              <w:bottom w:w="14" w:type="dxa"/>
              <w:right w:w="14" w:type="dxa"/>
            </w:tcMar>
            <w:vAlign w:val="bottom"/>
          </w:tcPr>
          <w:p w14:paraId="66D5A534"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.0107</w:t>
            </w:r>
          </w:p>
        </w:tc>
        <w:tc>
          <w:tcPr>
            <w:tcW w:w="578" w:type="dxa"/>
            <w:tcBorders>
              <w:top w:val="nil"/>
              <w:left w:val="nil"/>
              <w:bottom w:val="nil"/>
              <w:right w:val="nil"/>
            </w:tcBorders>
            <w:shd w:val="clear" w:color="auto" w:fill="FFFF00"/>
            <w:tcMar>
              <w:top w:w="14" w:type="dxa"/>
              <w:left w:w="14" w:type="dxa"/>
              <w:bottom w:w="14" w:type="dxa"/>
              <w:right w:w="14" w:type="dxa"/>
            </w:tcMar>
            <w:vAlign w:val="bottom"/>
          </w:tcPr>
          <w:p w14:paraId="2D2FA252"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.0097</w:t>
            </w:r>
          </w:p>
        </w:tc>
        <w:tc>
          <w:tcPr>
            <w:tcW w:w="578" w:type="dxa"/>
            <w:tcBorders>
              <w:top w:val="nil"/>
              <w:left w:val="nil"/>
              <w:bottom w:val="nil"/>
              <w:right w:val="nil"/>
            </w:tcBorders>
            <w:shd w:val="clear" w:color="auto" w:fill="FFFF00"/>
            <w:tcMar>
              <w:top w:w="14" w:type="dxa"/>
              <w:left w:w="14" w:type="dxa"/>
              <w:bottom w:w="14" w:type="dxa"/>
              <w:right w:w="14" w:type="dxa"/>
            </w:tcMar>
            <w:vAlign w:val="bottom"/>
          </w:tcPr>
          <w:p w14:paraId="1772E2E2"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.0090</w:t>
            </w:r>
          </w:p>
        </w:tc>
        <w:tc>
          <w:tcPr>
            <w:tcW w:w="578" w:type="dxa"/>
            <w:tcBorders>
              <w:top w:val="nil"/>
              <w:left w:val="nil"/>
              <w:bottom w:val="nil"/>
              <w:right w:val="nil"/>
            </w:tcBorders>
            <w:shd w:val="clear" w:color="auto" w:fill="FFFF00"/>
            <w:tcMar>
              <w:top w:w="14" w:type="dxa"/>
              <w:left w:w="14" w:type="dxa"/>
              <w:bottom w:w="14" w:type="dxa"/>
              <w:right w:w="14" w:type="dxa"/>
            </w:tcMar>
            <w:vAlign w:val="bottom"/>
          </w:tcPr>
          <w:p w14:paraId="2D76A955"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.0083</w:t>
            </w:r>
          </w:p>
        </w:tc>
        <w:tc>
          <w:tcPr>
            <w:tcW w:w="578" w:type="dxa"/>
            <w:tcBorders>
              <w:top w:val="nil"/>
              <w:left w:val="nil"/>
              <w:bottom w:val="nil"/>
              <w:right w:val="nil"/>
            </w:tcBorders>
            <w:shd w:val="clear" w:color="auto" w:fill="FFFF00"/>
            <w:tcMar>
              <w:top w:w="14" w:type="dxa"/>
              <w:left w:w="14" w:type="dxa"/>
              <w:bottom w:w="14" w:type="dxa"/>
              <w:right w:w="14" w:type="dxa"/>
            </w:tcMar>
            <w:vAlign w:val="bottom"/>
          </w:tcPr>
          <w:p w14:paraId="3C4AE251"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.0078</w:t>
            </w:r>
          </w:p>
        </w:tc>
        <w:tc>
          <w:tcPr>
            <w:tcW w:w="578" w:type="dxa"/>
            <w:tcBorders>
              <w:top w:val="nil"/>
              <w:left w:val="nil"/>
              <w:bottom w:val="nil"/>
              <w:right w:val="nil"/>
            </w:tcBorders>
            <w:shd w:val="clear" w:color="auto" w:fill="FFFF00"/>
            <w:tcMar>
              <w:top w:w="14" w:type="dxa"/>
              <w:left w:w="14" w:type="dxa"/>
              <w:bottom w:w="14" w:type="dxa"/>
              <w:right w:w="14" w:type="dxa"/>
            </w:tcMar>
            <w:vAlign w:val="bottom"/>
          </w:tcPr>
          <w:p w14:paraId="1FD91F5C"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.0074</w:t>
            </w:r>
          </w:p>
        </w:tc>
        <w:tc>
          <w:tcPr>
            <w:tcW w:w="589" w:type="dxa"/>
            <w:tcBorders>
              <w:top w:val="nil"/>
              <w:left w:val="nil"/>
              <w:bottom w:val="nil"/>
              <w:right w:val="nil"/>
            </w:tcBorders>
            <w:shd w:val="clear" w:color="auto" w:fill="FFFF00"/>
            <w:tcMar>
              <w:top w:w="14" w:type="dxa"/>
              <w:left w:w="14" w:type="dxa"/>
              <w:bottom w:w="14" w:type="dxa"/>
              <w:right w:w="14" w:type="dxa"/>
            </w:tcMar>
            <w:vAlign w:val="bottom"/>
          </w:tcPr>
          <w:p w14:paraId="6794CF68"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.0070</w:t>
            </w:r>
          </w:p>
        </w:tc>
      </w:tr>
      <w:tr w:rsidR="007A5850" w14:paraId="69DC257C" w14:textId="77777777">
        <w:trPr>
          <w:trHeight w:val="160"/>
        </w:trPr>
        <w:tc>
          <w:tcPr>
            <w:tcW w:w="489" w:type="dxa"/>
            <w:tcBorders>
              <w:top w:val="nil"/>
              <w:left w:val="nil"/>
              <w:right w:val="nil"/>
            </w:tcBorders>
            <w:shd w:val="clear" w:color="auto" w:fill="FFFFFF"/>
            <w:tcMar>
              <w:top w:w="14" w:type="dxa"/>
              <w:left w:w="14" w:type="dxa"/>
              <w:bottom w:w="14" w:type="dxa"/>
              <w:right w:w="14" w:type="dxa"/>
            </w:tcMar>
            <w:vAlign w:val="bottom"/>
          </w:tcPr>
          <w:p w14:paraId="50D5A5D4" w14:textId="77777777" w:rsidR="007A5850" w:rsidRDefault="007A5850">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2.79</w:t>
            </w:r>
          </w:p>
        </w:tc>
        <w:tc>
          <w:tcPr>
            <w:tcW w:w="581" w:type="dxa"/>
            <w:tcBorders>
              <w:top w:val="nil"/>
              <w:left w:val="nil"/>
              <w:right w:val="nil"/>
            </w:tcBorders>
            <w:shd w:val="clear" w:color="auto" w:fill="FFFFFF"/>
            <w:tcMar>
              <w:top w:w="14" w:type="dxa"/>
              <w:left w:w="14" w:type="dxa"/>
              <w:bottom w:w="14" w:type="dxa"/>
              <w:right w:w="14" w:type="dxa"/>
            </w:tcMar>
            <w:vAlign w:val="bottom"/>
          </w:tcPr>
          <w:p w14:paraId="2F478511"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.1095</w:t>
            </w:r>
          </w:p>
        </w:tc>
        <w:tc>
          <w:tcPr>
            <w:tcW w:w="580" w:type="dxa"/>
            <w:tcBorders>
              <w:top w:val="nil"/>
              <w:left w:val="nil"/>
              <w:right w:val="nil"/>
            </w:tcBorders>
            <w:shd w:val="clear" w:color="auto" w:fill="FFFFFF"/>
            <w:tcMar>
              <w:top w:w="14" w:type="dxa"/>
              <w:left w:w="14" w:type="dxa"/>
              <w:bottom w:w="14" w:type="dxa"/>
              <w:right w:w="14" w:type="dxa"/>
            </w:tcMar>
            <w:vAlign w:val="bottom"/>
          </w:tcPr>
          <w:p w14:paraId="65C8A8DA"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.0540</w:t>
            </w:r>
          </w:p>
        </w:tc>
        <w:tc>
          <w:tcPr>
            <w:tcW w:w="580" w:type="dxa"/>
            <w:tcBorders>
              <w:top w:val="nil"/>
              <w:left w:val="nil"/>
              <w:right w:val="nil"/>
            </w:tcBorders>
            <w:shd w:val="clear" w:color="auto" w:fill="FFFFFF"/>
            <w:tcMar>
              <w:top w:w="14" w:type="dxa"/>
              <w:left w:w="14" w:type="dxa"/>
              <w:bottom w:w="14" w:type="dxa"/>
              <w:right w:w="14" w:type="dxa"/>
            </w:tcMar>
            <w:vAlign w:val="bottom"/>
          </w:tcPr>
          <w:p w14:paraId="5E029E91"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.0342</w:t>
            </w:r>
          </w:p>
        </w:tc>
        <w:tc>
          <w:tcPr>
            <w:tcW w:w="578" w:type="dxa"/>
            <w:tcBorders>
              <w:top w:val="nil"/>
              <w:left w:val="nil"/>
              <w:right w:val="nil"/>
            </w:tcBorders>
            <w:shd w:val="clear" w:color="auto" w:fill="FFFF00"/>
            <w:tcMar>
              <w:top w:w="14" w:type="dxa"/>
              <w:left w:w="14" w:type="dxa"/>
              <w:bottom w:w="14" w:type="dxa"/>
              <w:right w:w="14" w:type="dxa"/>
            </w:tcMar>
            <w:vAlign w:val="bottom"/>
          </w:tcPr>
          <w:p w14:paraId="258A05AE"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.0247</w:t>
            </w:r>
          </w:p>
        </w:tc>
        <w:tc>
          <w:tcPr>
            <w:tcW w:w="578" w:type="dxa"/>
            <w:tcBorders>
              <w:top w:val="nil"/>
              <w:left w:val="nil"/>
              <w:right w:val="nil"/>
            </w:tcBorders>
            <w:shd w:val="clear" w:color="auto" w:fill="FFFFFF"/>
            <w:tcMar>
              <w:top w:w="14" w:type="dxa"/>
              <w:left w:w="14" w:type="dxa"/>
              <w:bottom w:w="14" w:type="dxa"/>
              <w:right w:w="14" w:type="dxa"/>
            </w:tcMar>
            <w:vAlign w:val="bottom"/>
          </w:tcPr>
          <w:p w14:paraId="3B08B85B"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.0192</w:t>
            </w:r>
          </w:p>
        </w:tc>
        <w:tc>
          <w:tcPr>
            <w:tcW w:w="578" w:type="dxa"/>
            <w:tcBorders>
              <w:top w:val="nil"/>
              <w:left w:val="nil"/>
              <w:right w:val="nil"/>
            </w:tcBorders>
            <w:shd w:val="clear" w:color="auto" w:fill="FFFFFF"/>
            <w:tcMar>
              <w:top w:w="14" w:type="dxa"/>
              <w:left w:w="14" w:type="dxa"/>
              <w:bottom w:w="14" w:type="dxa"/>
              <w:right w:w="14" w:type="dxa"/>
            </w:tcMar>
            <w:vAlign w:val="bottom"/>
          </w:tcPr>
          <w:p w14:paraId="58955439"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.0158</w:t>
            </w:r>
          </w:p>
        </w:tc>
        <w:tc>
          <w:tcPr>
            <w:tcW w:w="578" w:type="dxa"/>
            <w:tcBorders>
              <w:top w:val="nil"/>
              <w:left w:val="nil"/>
              <w:right w:val="nil"/>
            </w:tcBorders>
            <w:shd w:val="clear" w:color="auto" w:fill="FFFFFF"/>
            <w:tcMar>
              <w:top w:w="14" w:type="dxa"/>
              <w:left w:w="14" w:type="dxa"/>
              <w:bottom w:w="14" w:type="dxa"/>
              <w:right w:w="14" w:type="dxa"/>
            </w:tcMar>
            <w:vAlign w:val="bottom"/>
          </w:tcPr>
          <w:p w14:paraId="73CCEE63"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.0135</w:t>
            </w:r>
          </w:p>
        </w:tc>
        <w:tc>
          <w:tcPr>
            <w:tcW w:w="578" w:type="dxa"/>
            <w:tcBorders>
              <w:top w:val="nil"/>
              <w:left w:val="nil"/>
              <w:right w:val="nil"/>
            </w:tcBorders>
            <w:shd w:val="clear" w:color="auto" w:fill="FFFFFF"/>
            <w:tcMar>
              <w:top w:w="14" w:type="dxa"/>
              <w:left w:w="14" w:type="dxa"/>
              <w:bottom w:w="14" w:type="dxa"/>
              <w:right w:w="14" w:type="dxa"/>
            </w:tcMar>
            <w:vAlign w:val="bottom"/>
          </w:tcPr>
          <w:p w14:paraId="17E24A72"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.0118</w:t>
            </w:r>
          </w:p>
        </w:tc>
        <w:tc>
          <w:tcPr>
            <w:tcW w:w="578" w:type="dxa"/>
            <w:tcBorders>
              <w:top w:val="nil"/>
              <w:left w:val="nil"/>
              <w:right w:val="nil"/>
            </w:tcBorders>
            <w:shd w:val="clear" w:color="auto" w:fill="FFFFFF"/>
            <w:tcMar>
              <w:top w:w="14" w:type="dxa"/>
              <w:left w:w="14" w:type="dxa"/>
              <w:bottom w:w="14" w:type="dxa"/>
              <w:right w:w="14" w:type="dxa"/>
            </w:tcMar>
            <w:vAlign w:val="bottom"/>
          </w:tcPr>
          <w:p w14:paraId="5F4EC244"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.0105</w:t>
            </w:r>
          </w:p>
        </w:tc>
        <w:tc>
          <w:tcPr>
            <w:tcW w:w="578" w:type="dxa"/>
            <w:tcBorders>
              <w:top w:val="nil"/>
              <w:left w:val="nil"/>
              <w:right w:val="nil"/>
            </w:tcBorders>
            <w:shd w:val="clear" w:color="auto" w:fill="FFFFFF"/>
            <w:tcMar>
              <w:top w:w="14" w:type="dxa"/>
              <w:left w:w="14" w:type="dxa"/>
              <w:bottom w:w="14" w:type="dxa"/>
              <w:right w:w="14" w:type="dxa"/>
            </w:tcMar>
            <w:vAlign w:val="bottom"/>
          </w:tcPr>
          <w:p w14:paraId="6B7F9626"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.0096</w:t>
            </w:r>
          </w:p>
        </w:tc>
        <w:tc>
          <w:tcPr>
            <w:tcW w:w="578" w:type="dxa"/>
            <w:tcBorders>
              <w:top w:val="nil"/>
              <w:left w:val="nil"/>
              <w:right w:val="nil"/>
            </w:tcBorders>
            <w:shd w:val="clear" w:color="auto" w:fill="FFFFFF"/>
            <w:tcMar>
              <w:top w:w="14" w:type="dxa"/>
              <w:left w:w="14" w:type="dxa"/>
              <w:bottom w:w="14" w:type="dxa"/>
              <w:right w:w="14" w:type="dxa"/>
            </w:tcMar>
            <w:vAlign w:val="bottom"/>
          </w:tcPr>
          <w:p w14:paraId="18B01BC7"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.0088</w:t>
            </w:r>
          </w:p>
        </w:tc>
        <w:tc>
          <w:tcPr>
            <w:tcW w:w="578" w:type="dxa"/>
            <w:tcBorders>
              <w:top w:val="nil"/>
              <w:left w:val="nil"/>
              <w:right w:val="nil"/>
            </w:tcBorders>
            <w:shd w:val="clear" w:color="auto" w:fill="FFFFFF"/>
            <w:tcMar>
              <w:top w:w="14" w:type="dxa"/>
              <w:left w:w="14" w:type="dxa"/>
              <w:bottom w:w="14" w:type="dxa"/>
              <w:right w:w="14" w:type="dxa"/>
            </w:tcMar>
            <w:vAlign w:val="bottom"/>
          </w:tcPr>
          <w:p w14:paraId="37267164"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.0082</w:t>
            </w:r>
          </w:p>
        </w:tc>
        <w:tc>
          <w:tcPr>
            <w:tcW w:w="578" w:type="dxa"/>
            <w:tcBorders>
              <w:top w:val="nil"/>
              <w:left w:val="nil"/>
              <w:right w:val="nil"/>
            </w:tcBorders>
            <w:shd w:val="clear" w:color="auto" w:fill="FFFFFF"/>
            <w:tcMar>
              <w:top w:w="14" w:type="dxa"/>
              <w:left w:w="14" w:type="dxa"/>
              <w:bottom w:w="14" w:type="dxa"/>
              <w:right w:w="14" w:type="dxa"/>
            </w:tcMar>
            <w:vAlign w:val="bottom"/>
          </w:tcPr>
          <w:p w14:paraId="58D8E9D6"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.0077</w:t>
            </w:r>
          </w:p>
        </w:tc>
        <w:tc>
          <w:tcPr>
            <w:tcW w:w="578" w:type="dxa"/>
            <w:tcBorders>
              <w:top w:val="nil"/>
              <w:left w:val="nil"/>
              <w:right w:val="nil"/>
            </w:tcBorders>
            <w:shd w:val="clear" w:color="auto" w:fill="FFFFFF"/>
            <w:tcMar>
              <w:top w:w="14" w:type="dxa"/>
              <w:left w:w="14" w:type="dxa"/>
              <w:bottom w:w="14" w:type="dxa"/>
              <w:right w:w="14" w:type="dxa"/>
            </w:tcMar>
            <w:vAlign w:val="bottom"/>
          </w:tcPr>
          <w:p w14:paraId="148F8EC9"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.0072</w:t>
            </w:r>
          </w:p>
        </w:tc>
        <w:tc>
          <w:tcPr>
            <w:tcW w:w="589" w:type="dxa"/>
            <w:tcBorders>
              <w:top w:val="nil"/>
              <w:left w:val="nil"/>
              <w:right w:val="nil"/>
            </w:tcBorders>
            <w:shd w:val="clear" w:color="auto" w:fill="FFFFFF"/>
            <w:tcMar>
              <w:top w:w="14" w:type="dxa"/>
              <w:left w:w="14" w:type="dxa"/>
              <w:bottom w:w="14" w:type="dxa"/>
              <w:right w:w="14" w:type="dxa"/>
            </w:tcMar>
            <w:vAlign w:val="bottom"/>
          </w:tcPr>
          <w:p w14:paraId="626578E7"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.0069</w:t>
            </w:r>
          </w:p>
        </w:tc>
      </w:tr>
      <w:tr w:rsidR="007A5850" w14:paraId="38549647" w14:textId="77777777">
        <w:trPr>
          <w:trHeight w:val="160"/>
        </w:trPr>
        <w:tc>
          <w:tcPr>
            <w:tcW w:w="489"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3D96F1A5" w14:textId="77777777" w:rsidR="007A5850" w:rsidRDefault="007A5850">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2.80</w:t>
            </w:r>
          </w:p>
        </w:tc>
        <w:tc>
          <w:tcPr>
            <w:tcW w:w="581"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62C11A7C"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.1092</w:t>
            </w:r>
          </w:p>
        </w:tc>
        <w:tc>
          <w:tcPr>
            <w:tcW w:w="580"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2521F532"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.0537</w:t>
            </w:r>
          </w:p>
        </w:tc>
        <w:tc>
          <w:tcPr>
            <w:tcW w:w="580"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22C83317"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.0339</w:t>
            </w:r>
          </w:p>
        </w:tc>
        <w:tc>
          <w:tcPr>
            <w:tcW w:w="578" w:type="dxa"/>
            <w:tcBorders>
              <w:top w:val="nil"/>
              <w:left w:val="nil"/>
              <w:bottom w:val="single" w:sz="4" w:space="0" w:color="000000"/>
              <w:right w:val="nil"/>
            </w:tcBorders>
            <w:shd w:val="clear" w:color="auto" w:fill="FFFF00"/>
            <w:tcMar>
              <w:top w:w="14" w:type="dxa"/>
              <w:left w:w="14" w:type="dxa"/>
              <w:bottom w:w="14" w:type="dxa"/>
              <w:right w:w="14" w:type="dxa"/>
            </w:tcMar>
            <w:vAlign w:val="bottom"/>
          </w:tcPr>
          <w:p w14:paraId="755CCE79"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.0244</w:t>
            </w:r>
          </w:p>
        </w:tc>
        <w:tc>
          <w:tcPr>
            <w:tcW w:w="578"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0469DEFD"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.0190</w:t>
            </w:r>
          </w:p>
        </w:tc>
        <w:tc>
          <w:tcPr>
            <w:tcW w:w="578"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6C9C3A18"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.0156</w:t>
            </w:r>
          </w:p>
        </w:tc>
        <w:tc>
          <w:tcPr>
            <w:tcW w:w="578"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406D8EAC"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.0133</w:t>
            </w:r>
          </w:p>
        </w:tc>
        <w:tc>
          <w:tcPr>
            <w:tcW w:w="578"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46074250"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.0116</w:t>
            </w:r>
          </w:p>
        </w:tc>
        <w:tc>
          <w:tcPr>
            <w:tcW w:w="578"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1F87CB22"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.0104</w:t>
            </w:r>
          </w:p>
        </w:tc>
        <w:tc>
          <w:tcPr>
            <w:tcW w:w="578"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3788A98C"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.0094</w:t>
            </w:r>
          </w:p>
        </w:tc>
        <w:tc>
          <w:tcPr>
            <w:tcW w:w="578"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10DD43AB"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.0086</w:t>
            </w:r>
          </w:p>
        </w:tc>
        <w:tc>
          <w:tcPr>
            <w:tcW w:w="578"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1379A880"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.0080</w:t>
            </w:r>
          </w:p>
        </w:tc>
        <w:tc>
          <w:tcPr>
            <w:tcW w:w="578"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3D4204E0"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.0075</w:t>
            </w:r>
          </w:p>
        </w:tc>
        <w:tc>
          <w:tcPr>
            <w:tcW w:w="578"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28C1DF11"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.0071</w:t>
            </w:r>
          </w:p>
        </w:tc>
        <w:tc>
          <w:tcPr>
            <w:tcW w:w="589"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309752EA"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.0067</w:t>
            </w:r>
          </w:p>
        </w:tc>
      </w:tr>
    </w:tbl>
    <w:p w14:paraId="2015EF45" w14:textId="77777777" w:rsidR="007A5850" w:rsidRDefault="007A5850">
      <w:pPr>
        <w:pBdr>
          <w:top w:val="nil"/>
          <w:left w:val="nil"/>
          <w:bottom w:val="nil"/>
          <w:right w:val="nil"/>
          <w:between w:val="nil"/>
        </w:pBdr>
        <w:spacing w:line="276" w:lineRule="auto"/>
        <w:jc w:val="center"/>
        <w:rPr>
          <w:rFonts w:ascii="Arial" w:eastAsia="Arial" w:hAnsi="Arial" w:cs="Arial"/>
          <w:sz w:val="20"/>
          <w:szCs w:val="20"/>
        </w:rPr>
      </w:pPr>
    </w:p>
    <w:p w14:paraId="0488FCD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Once you locate the correct column, scroll down that column until you find the probability associated with half of the alpha level (i.e., .05/2 = .025). In this case, because .025 does not appear in the table exactly, locate the next smallest probability (.0249), and then the value in the leftmost column (2.78) will be </w:t>
      </w:r>
      <w:r>
        <w:rPr>
          <w:rFonts w:ascii="Arial" w:eastAsia="Arial" w:hAnsi="Arial" w:cs="Arial"/>
          <w:i/>
          <w:sz w:val="20"/>
          <w:szCs w:val="20"/>
        </w:rPr>
        <w:t>t</w:t>
      </w:r>
      <w:r>
        <w:rPr>
          <w:rFonts w:ascii="Arial" w:eastAsia="Arial" w:hAnsi="Arial" w:cs="Arial"/>
          <w:sz w:val="20"/>
          <w:szCs w:val="20"/>
          <w:vertAlign w:val="subscript"/>
        </w:rPr>
        <w:t>α</w:t>
      </w:r>
      <w:r>
        <w:rPr>
          <w:rFonts w:ascii="Arial" w:eastAsia="Arial" w:hAnsi="Arial" w:cs="Arial"/>
          <w:sz w:val="20"/>
          <w:szCs w:val="20"/>
        </w:rPr>
        <w:t>. The expression for estimating the confidence interval with unknown population parameters is:</w:t>
      </w:r>
    </w:p>
    <w:p w14:paraId="1659791D" w14:textId="77777777" w:rsidR="007A5850" w:rsidRDefault="007A5850">
      <w:pPr>
        <w:pBdr>
          <w:top w:val="nil"/>
          <w:left w:val="nil"/>
          <w:bottom w:val="nil"/>
          <w:right w:val="nil"/>
          <w:between w:val="nil"/>
        </w:pBdr>
        <w:jc w:val="both"/>
        <w:rPr>
          <w:rFonts w:ascii="Arial" w:eastAsia="Arial" w:hAnsi="Arial" w:cs="Arial"/>
          <w:sz w:val="20"/>
          <w:szCs w:val="20"/>
        </w:rPr>
      </w:pPr>
    </w:p>
    <w:p w14:paraId="01880450" w14:textId="77777777" w:rsidR="007A5850" w:rsidRDefault="007A5850">
      <w:pPr>
        <w:pBdr>
          <w:top w:val="nil"/>
          <w:left w:val="nil"/>
          <w:bottom w:val="nil"/>
          <w:right w:val="nil"/>
          <w:between w:val="nil"/>
        </w:pBdr>
        <w:jc w:val="center"/>
        <w:rPr>
          <w:rFonts w:ascii="Arial" w:eastAsia="Arial" w:hAnsi="Arial" w:cs="Arial"/>
          <w:sz w:val="20"/>
          <w:szCs w:val="20"/>
        </w:rPr>
      </w:pPr>
      <w:hyperlink r:id="rId163">
        <w:r>
          <w:rPr>
            <w:rFonts w:ascii="Arial" w:eastAsia="Arial" w:hAnsi="Arial" w:cs="Arial"/>
            <w:noProof/>
            <w:sz w:val="20"/>
            <w:szCs w:val="20"/>
          </w:rPr>
          <w:drawing>
            <wp:inline distT="19050" distB="19050" distL="19050" distR="19050" wp14:anchorId="74A55567" wp14:editId="05CA3C05">
              <wp:extent cx="1333500" cy="228600"/>
              <wp:effectExtent l="0" t="0" r="0" b="0"/>
              <wp:docPr id="1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4"/>
                      <a:srcRect/>
                      <a:stretch>
                        <a:fillRect/>
                      </a:stretch>
                    </pic:blipFill>
                    <pic:spPr>
                      <a:xfrm>
                        <a:off x="0" y="0"/>
                        <a:ext cx="1333500" cy="228600"/>
                      </a:xfrm>
                      <a:prstGeom prst="rect">
                        <a:avLst/>
                      </a:prstGeom>
                      <a:ln/>
                    </pic:spPr>
                  </pic:pic>
                </a:graphicData>
              </a:graphic>
            </wp:inline>
          </w:drawing>
        </w:r>
      </w:hyperlink>
    </w:p>
    <w:p w14:paraId="5A1A1C12" w14:textId="77777777" w:rsidR="007A5850" w:rsidRDefault="007A5850">
      <w:pPr>
        <w:pBdr>
          <w:top w:val="nil"/>
          <w:left w:val="nil"/>
          <w:bottom w:val="nil"/>
          <w:right w:val="nil"/>
          <w:between w:val="nil"/>
        </w:pBdr>
        <w:jc w:val="both"/>
        <w:rPr>
          <w:rFonts w:ascii="Arial" w:eastAsia="Arial" w:hAnsi="Arial" w:cs="Arial"/>
          <w:sz w:val="20"/>
          <w:szCs w:val="20"/>
        </w:rPr>
      </w:pPr>
    </w:p>
    <w:p w14:paraId="36B3C26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is identical to the formula in Section 7.6, except that in place of the standard error of the mean, the estimated standard error of the mean is being used, and in place of </w:t>
      </w:r>
      <w:r>
        <w:rPr>
          <w:rFonts w:ascii="Arial" w:eastAsia="Arial" w:hAnsi="Arial" w:cs="Arial"/>
          <w:i/>
          <w:sz w:val="20"/>
          <w:szCs w:val="20"/>
        </w:rPr>
        <w:t>z</w:t>
      </w:r>
      <w:r>
        <w:rPr>
          <w:rFonts w:ascii="Arial" w:eastAsia="Arial" w:hAnsi="Arial" w:cs="Arial"/>
          <w:sz w:val="20"/>
          <w:szCs w:val="20"/>
          <w:vertAlign w:val="subscript"/>
        </w:rPr>
        <w:t>α</w:t>
      </w:r>
      <w:r>
        <w:rPr>
          <w:rFonts w:ascii="Arial" w:eastAsia="Arial" w:hAnsi="Arial" w:cs="Arial"/>
          <w:sz w:val="20"/>
          <w:szCs w:val="20"/>
        </w:rPr>
        <w:t xml:space="preserve">, </w:t>
      </w:r>
      <w:r>
        <w:rPr>
          <w:rFonts w:ascii="Arial" w:eastAsia="Arial" w:hAnsi="Arial" w:cs="Arial"/>
          <w:i/>
          <w:sz w:val="20"/>
          <w:szCs w:val="20"/>
        </w:rPr>
        <w:t>t</w:t>
      </w:r>
      <w:r>
        <w:rPr>
          <w:rFonts w:ascii="Arial" w:eastAsia="Arial" w:hAnsi="Arial" w:cs="Arial"/>
          <w:sz w:val="20"/>
          <w:szCs w:val="20"/>
          <w:vertAlign w:val="subscript"/>
        </w:rPr>
        <w:t>α</w:t>
      </w:r>
      <w:r>
        <w:rPr>
          <w:rFonts w:ascii="Arial" w:eastAsia="Arial" w:hAnsi="Arial" w:cs="Arial"/>
          <w:sz w:val="20"/>
          <w:szCs w:val="20"/>
        </w:rPr>
        <w:t xml:space="preserve"> is used. The estimated standard deviations for samples 1 and 2 in Section 7.2 are 2.775 and 2.820, respectively. The estimated standard </w:t>
      </w:r>
      <w:r>
        <w:rPr>
          <w:rFonts w:ascii="Arial" w:eastAsia="Arial" w:hAnsi="Arial" w:cs="Arial"/>
          <w:sz w:val="20"/>
          <w:szCs w:val="20"/>
        </w:rPr>
        <w:lastRenderedPageBreak/>
        <w:t>error of the mean for sample 1 is 1.241, and for sample 2 is 1.261. Thus, the 95% MOE for each sample is:</w:t>
      </w:r>
    </w:p>
    <w:p w14:paraId="29366D0C" w14:textId="77777777" w:rsidR="007A5850" w:rsidRDefault="007A5850">
      <w:pPr>
        <w:pBdr>
          <w:top w:val="nil"/>
          <w:left w:val="nil"/>
          <w:bottom w:val="nil"/>
          <w:right w:val="nil"/>
          <w:between w:val="nil"/>
        </w:pBdr>
        <w:jc w:val="both"/>
        <w:rPr>
          <w:rFonts w:ascii="Arial" w:eastAsia="Arial" w:hAnsi="Arial" w:cs="Arial"/>
          <w:sz w:val="20"/>
          <w:szCs w:val="20"/>
        </w:rPr>
      </w:pPr>
    </w:p>
    <w:p w14:paraId="28022799"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sz w:val="20"/>
          <w:szCs w:val="20"/>
        </w:rPr>
        <w:t xml:space="preserve">Sample 1: </w:t>
      </w:r>
      <m:oMath>
        <m:r>
          <w:rPr>
            <w:rFonts w:ascii="Cambria" w:eastAsia="Cambria" w:hAnsi="Cambria" w:cs="Cambria"/>
            <w:sz w:val="20"/>
            <w:szCs w:val="20"/>
          </w:rPr>
          <m:t>MOE=±</m:t>
        </m:r>
        <m:sSub>
          <m:sSubPr>
            <m:ctrlPr>
              <w:rPr>
                <w:rFonts w:ascii="Cambria" w:eastAsia="Cambria" w:hAnsi="Cambria" w:cs="Cambria"/>
                <w:sz w:val="20"/>
                <w:szCs w:val="20"/>
              </w:rPr>
            </m:ctrlPr>
          </m:sSubPr>
          <m:e>
            <m:r>
              <w:rPr>
                <w:rFonts w:ascii="Cambria" w:eastAsia="Cambria" w:hAnsi="Cambria" w:cs="Cambria"/>
                <w:sz w:val="20"/>
                <w:szCs w:val="20"/>
              </w:rPr>
              <m:t>t</m:t>
            </m:r>
          </m:e>
          <m:sub>
            <m:r>
              <w:rPr>
                <w:rFonts w:ascii="Cambria" w:eastAsia="Cambria" w:hAnsi="Cambria" w:cs="Cambria"/>
                <w:sz w:val="20"/>
                <w:szCs w:val="20"/>
              </w:rPr>
              <m:t>α</m:t>
            </m:r>
          </m:sub>
        </m:sSub>
        <m:sSub>
          <m:sSubPr>
            <m:ctrlPr>
              <w:rPr>
                <w:rFonts w:ascii="Cambria" w:eastAsia="Cambria" w:hAnsi="Cambria" w:cs="Cambria"/>
                <w:sz w:val="20"/>
                <w:szCs w:val="20"/>
              </w:rPr>
            </m:ctrlPr>
          </m:sSubPr>
          <m:e>
            <m:acc>
              <m:accPr>
                <m:ctrlPr>
                  <w:rPr>
                    <w:rFonts w:ascii="Cambria" w:eastAsia="Cambria" w:hAnsi="Cambria" w:cs="Cambria"/>
                    <w:sz w:val="20"/>
                    <w:szCs w:val="20"/>
                  </w:rPr>
                </m:ctrlPr>
              </m:accPr>
              <m:e>
                <m:r>
                  <w:rPr>
                    <w:rFonts w:ascii="Cambria" w:eastAsia="Cambria" w:hAnsi="Cambria" w:cs="Cambria"/>
                    <w:sz w:val="20"/>
                    <w:szCs w:val="20"/>
                  </w:rPr>
                  <m:t>s</m:t>
                </m:r>
              </m:e>
            </m:acc>
          </m:e>
          <m:sub>
            <m:bar>
              <m:barPr>
                <m:ctrlPr>
                  <w:rPr>
                    <w:rFonts w:ascii="Cambria" w:eastAsia="Cambria" w:hAnsi="Cambria" w:cs="Cambria"/>
                    <w:sz w:val="20"/>
                    <w:szCs w:val="20"/>
                  </w:rPr>
                </m:ctrlPr>
              </m:barPr>
              <m:e>
                <m:r>
                  <w:rPr>
                    <w:rFonts w:ascii="Cambria" w:eastAsia="Cambria" w:hAnsi="Cambria" w:cs="Cambria"/>
                    <w:sz w:val="20"/>
                    <w:szCs w:val="20"/>
                  </w:rPr>
                  <m:t>X</m:t>
                </m:r>
              </m:e>
            </m:bar>
          </m:sub>
        </m:sSub>
        <m:r>
          <w:rPr>
            <w:rFonts w:ascii="Cambria" w:eastAsia="Cambria" w:hAnsi="Cambria" w:cs="Cambria"/>
            <w:sz w:val="20"/>
            <w:szCs w:val="20"/>
          </w:rPr>
          <m:t>=2.78*1.241=3.467</m:t>
        </m:r>
      </m:oMath>
    </w:p>
    <w:p w14:paraId="75B5E1EF"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sz w:val="20"/>
          <w:szCs w:val="20"/>
        </w:rPr>
        <w:t>Sample 2:</w:t>
      </w:r>
      <m:oMath>
        <m:r>
          <w:rPr>
            <w:rFonts w:ascii="Cambria" w:eastAsia="Cambria" w:hAnsi="Cambria" w:cs="Cambria"/>
            <w:sz w:val="20"/>
            <w:szCs w:val="20"/>
          </w:rPr>
          <m:t xml:space="preserve"> MOE=±</m:t>
        </m:r>
        <m:sSub>
          <m:sSubPr>
            <m:ctrlPr>
              <w:rPr>
                <w:rFonts w:ascii="Cambria" w:eastAsia="Cambria" w:hAnsi="Cambria" w:cs="Cambria"/>
                <w:sz w:val="20"/>
                <w:szCs w:val="20"/>
              </w:rPr>
            </m:ctrlPr>
          </m:sSubPr>
          <m:e>
            <m:r>
              <w:rPr>
                <w:rFonts w:ascii="Cambria" w:eastAsia="Cambria" w:hAnsi="Cambria" w:cs="Cambria"/>
                <w:sz w:val="20"/>
                <w:szCs w:val="20"/>
              </w:rPr>
              <m:t>t</m:t>
            </m:r>
          </m:e>
          <m:sub>
            <m:r>
              <w:rPr>
                <w:rFonts w:ascii="Cambria" w:eastAsia="Cambria" w:hAnsi="Cambria" w:cs="Cambria"/>
                <w:sz w:val="20"/>
                <w:szCs w:val="20"/>
              </w:rPr>
              <m:t>α</m:t>
            </m:r>
          </m:sub>
        </m:sSub>
        <m:sSub>
          <m:sSubPr>
            <m:ctrlPr>
              <w:rPr>
                <w:rFonts w:ascii="Cambria" w:eastAsia="Cambria" w:hAnsi="Cambria" w:cs="Cambria"/>
                <w:sz w:val="20"/>
                <w:szCs w:val="20"/>
              </w:rPr>
            </m:ctrlPr>
          </m:sSubPr>
          <m:e>
            <m:acc>
              <m:accPr>
                <m:ctrlPr>
                  <w:rPr>
                    <w:rFonts w:ascii="Cambria" w:eastAsia="Cambria" w:hAnsi="Cambria" w:cs="Cambria"/>
                    <w:sz w:val="20"/>
                    <w:szCs w:val="20"/>
                  </w:rPr>
                </m:ctrlPr>
              </m:accPr>
              <m:e>
                <m:r>
                  <w:rPr>
                    <w:rFonts w:ascii="Cambria" w:eastAsia="Cambria" w:hAnsi="Cambria" w:cs="Cambria"/>
                    <w:sz w:val="20"/>
                    <w:szCs w:val="20"/>
                  </w:rPr>
                  <m:t>s</m:t>
                </m:r>
              </m:e>
            </m:acc>
          </m:e>
          <m:sub>
            <m:bar>
              <m:barPr>
                <m:ctrlPr>
                  <w:rPr>
                    <w:rFonts w:ascii="Cambria" w:eastAsia="Cambria" w:hAnsi="Cambria" w:cs="Cambria"/>
                    <w:sz w:val="20"/>
                    <w:szCs w:val="20"/>
                  </w:rPr>
                </m:ctrlPr>
              </m:barPr>
              <m:e>
                <m:r>
                  <w:rPr>
                    <w:rFonts w:ascii="Cambria" w:eastAsia="Cambria" w:hAnsi="Cambria" w:cs="Cambria"/>
                    <w:sz w:val="20"/>
                    <w:szCs w:val="20"/>
                  </w:rPr>
                  <m:t>X</m:t>
                </m:r>
              </m:e>
            </m:bar>
          </m:sub>
        </m:sSub>
        <m:r>
          <w:rPr>
            <w:rFonts w:ascii="Cambria" w:eastAsia="Cambria" w:hAnsi="Cambria" w:cs="Cambria"/>
            <w:sz w:val="20"/>
            <w:szCs w:val="20"/>
          </w:rPr>
          <m:t>=2.78*1.261=3.506</m:t>
        </m:r>
      </m:oMath>
    </w:p>
    <w:p w14:paraId="5DA9875B" w14:textId="77777777" w:rsidR="007A5850" w:rsidRDefault="007A5850">
      <w:pPr>
        <w:pBdr>
          <w:top w:val="nil"/>
          <w:left w:val="nil"/>
          <w:bottom w:val="nil"/>
          <w:right w:val="nil"/>
          <w:between w:val="nil"/>
        </w:pBdr>
        <w:jc w:val="both"/>
        <w:rPr>
          <w:rFonts w:ascii="Arial" w:eastAsia="Arial" w:hAnsi="Arial" w:cs="Arial"/>
          <w:sz w:val="20"/>
          <w:szCs w:val="20"/>
        </w:rPr>
      </w:pPr>
    </w:p>
    <w:p w14:paraId="4BBA9FE0"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sz w:val="20"/>
          <w:szCs w:val="20"/>
        </w:rPr>
        <w:t>And the confidence intervals and limits are:</w:t>
      </w:r>
    </w:p>
    <w:p w14:paraId="51942AD7" w14:textId="77777777" w:rsidR="007A5850" w:rsidRDefault="007A5850">
      <w:pPr>
        <w:pBdr>
          <w:top w:val="nil"/>
          <w:left w:val="nil"/>
          <w:bottom w:val="nil"/>
          <w:right w:val="nil"/>
          <w:between w:val="nil"/>
        </w:pBdr>
        <w:jc w:val="both"/>
        <w:rPr>
          <w:rFonts w:ascii="Arial" w:eastAsia="Arial" w:hAnsi="Arial" w:cs="Arial"/>
          <w:sz w:val="20"/>
          <w:szCs w:val="20"/>
        </w:rPr>
      </w:pPr>
    </w:p>
    <w:p w14:paraId="3C3C6B7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Sample 1:</w:t>
      </w:r>
      <w:r>
        <w:rPr>
          <w:rFonts w:ascii="Arial" w:eastAsia="Arial" w:hAnsi="Arial" w:cs="Arial"/>
          <w:b/>
          <w:sz w:val="20"/>
          <w:szCs w:val="20"/>
        </w:rPr>
        <w:t xml:space="preserve"> </w:t>
      </w:r>
      <m:oMath>
        <m:sSub>
          <m:sSubPr>
            <m:ctrlPr>
              <w:rPr>
                <w:rFonts w:ascii="Cambria" w:eastAsia="Cambria" w:hAnsi="Cambria" w:cs="Cambria"/>
                <w:sz w:val="20"/>
                <w:szCs w:val="20"/>
              </w:rPr>
            </m:ctrlPr>
          </m:sSubPr>
          <m:e>
            <m:r>
              <w:rPr>
                <w:rFonts w:ascii="Cambria" w:eastAsia="Cambria" w:hAnsi="Cambria" w:cs="Cambria"/>
                <w:sz w:val="20"/>
                <w:szCs w:val="20"/>
              </w:rPr>
              <m:t>CI</m:t>
            </m:r>
          </m:e>
          <m:sub>
            <m:r>
              <w:rPr>
                <w:rFonts w:ascii="Cambria" w:eastAsia="Cambria" w:hAnsi="Cambria" w:cs="Cambria"/>
                <w:sz w:val="20"/>
                <w:szCs w:val="20"/>
              </w:rPr>
              <m:t>α</m:t>
            </m:r>
          </m:sub>
        </m:sSub>
        <m:r>
          <w:rPr>
            <w:rFonts w:ascii="Cambria" w:eastAsia="Cambria" w:hAnsi="Cambria" w:cs="Cambria"/>
            <w:sz w:val="20"/>
            <w:szCs w:val="20"/>
          </w:rPr>
          <m:t>=</m:t>
        </m:r>
        <m:bar>
          <m:barPr>
            <m:ctrlPr>
              <w:rPr>
                <w:rFonts w:ascii="Cambria" w:eastAsia="Cambria" w:hAnsi="Cambria" w:cs="Cambria"/>
                <w:sz w:val="20"/>
                <w:szCs w:val="20"/>
              </w:rPr>
            </m:ctrlPr>
          </m:barPr>
          <m:e>
            <m:r>
              <w:rPr>
                <w:rFonts w:ascii="Cambria" w:eastAsia="Cambria" w:hAnsi="Cambria" w:cs="Cambria"/>
                <w:sz w:val="20"/>
                <w:szCs w:val="20"/>
              </w:rPr>
              <m:t>X</m:t>
            </m:r>
          </m:e>
        </m:bar>
        <m:r>
          <w:rPr>
            <w:rFonts w:ascii="Cambria" w:eastAsia="Cambria" w:hAnsi="Cambria" w:cs="Cambria"/>
            <w:sz w:val="20"/>
            <w:szCs w:val="20"/>
          </w:rPr>
          <m:t>±</m:t>
        </m:r>
        <m:sSub>
          <m:sSubPr>
            <m:ctrlPr>
              <w:rPr>
                <w:rFonts w:ascii="Cambria" w:eastAsia="Cambria" w:hAnsi="Cambria" w:cs="Cambria"/>
                <w:sz w:val="20"/>
                <w:szCs w:val="20"/>
              </w:rPr>
            </m:ctrlPr>
          </m:sSubPr>
          <m:e>
            <m:r>
              <w:rPr>
                <w:rFonts w:ascii="Cambria" w:eastAsia="Cambria" w:hAnsi="Cambria" w:cs="Cambria"/>
                <w:sz w:val="20"/>
                <w:szCs w:val="20"/>
              </w:rPr>
              <m:t>t</m:t>
            </m:r>
          </m:e>
          <m:sub>
            <m:r>
              <w:rPr>
                <w:rFonts w:ascii="Cambria" w:eastAsia="Cambria" w:hAnsi="Cambria" w:cs="Cambria"/>
                <w:sz w:val="20"/>
                <w:szCs w:val="20"/>
              </w:rPr>
              <m:t>α</m:t>
            </m:r>
          </m:sub>
        </m:sSub>
        <m:sSub>
          <m:sSubPr>
            <m:ctrlPr>
              <w:rPr>
                <w:rFonts w:ascii="Cambria" w:eastAsia="Cambria" w:hAnsi="Cambria" w:cs="Cambria"/>
                <w:sz w:val="20"/>
                <w:szCs w:val="20"/>
              </w:rPr>
            </m:ctrlPr>
          </m:sSubPr>
          <m:e>
            <m:acc>
              <m:accPr>
                <m:ctrlPr>
                  <w:rPr>
                    <w:rFonts w:ascii="Cambria" w:eastAsia="Cambria" w:hAnsi="Cambria" w:cs="Cambria"/>
                    <w:sz w:val="20"/>
                    <w:szCs w:val="20"/>
                  </w:rPr>
                </m:ctrlPr>
              </m:accPr>
              <m:e>
                <m:r>
                  <w:rPr>
                    <w:rFonts w:ascii="Cambria" w:eastAsia="Cambria" w:hAnsi="Cambria" w:cs="Cambria"/>
                    <w:sz w:val="20"/>
                    <w:szCs w:val="20"/>
                  </w:rPr>
                  <m:t>s</m:t>
                </m:r>
              </m:e>
            </m:acc>
          </m:e>
          <m:sub>
            <m:bar>
              <m:barPr>
                <m:ctrlPr>
                  <w:rPr>
                    <w:rFonts w:ascii="Cambria" w:eastAsia="Cambria" w:hAnsi="Cambria" w:cs="Cambria"/>
                    <w:sz w:val="20"/>
                    <w:szCs w:val="20"/>
                  </w:rPr>
                </m:ctrlPr>
              </m:barPr>
              <m:e>
                <m:r>
                  <w:rPr>
                    <w:rFonts w:ascii="Cambria" w:eastAsia="Cambria" w:hAnsi="Cambria" w:cs="Cambria"/>
                    <w:sz w:val="20"/>
                    <w:szCs w:val="20"/>
                  </w:rPr>
                  <m:t>X</m:t>
                </m:r>
              </m:e>
            </m:bar>
          </m:sub>
        </m:sSub>
        <m:r>
          <w:rPr>
            <w:rFonts w:ascii="Cambria" w:eastAsia="Cambria" w:hAnsi="Cambria" w:cs="Cambria"/>
            <w:sz w:val="20"/>
            <w:szCs w:val="20"/>
          </w:rPr>
          <m:t>=6.2±3.467</m:t>
        </m:r>
      </m:oMath>
      <w:r>
        <w:rPr>
          <w:rFonts w:ascii="Arial" w:eastAsia="Arial" w:hAnsi="Arial" w:cs="Arial"/>
          <w:sz w:val="20"/>
          <w:szCs w:val="20"/>
        </w:rPr>
        <w:tab/>
        <w:t>[2.773, 9.667]</w:t>
      </w:r>
    </w:p>
    <w:p w14:paraId="74F3D3F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Sample 2:</w:t>
      </w:r>
      <m:oMath>
        <m:r>
          <w:rPr>
            <w:rFonts w:ascii="Cambria" w:eastAsia="Cambria" w:hAnsi="Cambria" w:cs="Cambria"/>
            <w:sz w:val="20"/>
            <w:szCs w:val="20"/>
          </w:rPr>
          <m:t xml:space="preserve"> </m:t>
        </m:r>
        <m:sSub>
          <m:sSubPr>
            <m:ctrlPr>
              <w:rPr>
                <w:rFonts w:ascii="Cambria" w:eastAsia="Cambria" w:hAnsi="Cambria" w:cs="Cambria"/>
                <w:sz w:val="20"/>
                <w:szCs w:val="20"/>
              </w:rPr>
            </m:ctrlPr>
          </m:sSubPr>
          <m:e>
            <m:r>
              <w:rPr>
                <w:rFonts w:ascii="Cambria" w:eastAsia="Cambria" w:hAnsi="Cambria" w:cs="Cambria"/>
                <w:sz w:val="20"/>
                <w:szCs w:val="20"/>
              </w:rPr>
              <m:t>CI</m:t>
            </m:r>
          </m:e>
          <m:sub>
            <m:r>
              <w:rPr>
                <w:rFonts w:ascii="Cambria" w:eastAsia="Cambria" w:hAnsi="Cambria" w:cs="Cambria"/>
                <w:sz w:val="20"/>
                <w:szCs w:val="20"/>
              </w:rPr>
              <m:t>α</m:t>
            </m:r>
          </m:sub>
        </m:sSub>
        <m:r>
          <w:rPr>
            <w:rFonts w:ascii="Cambria" w:eastAsia="Cambria" w:hAnsi="Cambria" w:cs="Cambria"/>
            <w:sz w:val="20"/>
            <w:szCs w:val="20"/>
          </w:rPr>
          <m:t>=</m:t>
        </m:r>
        <m:bar>
          <m:barPr>
            <m:ctrlPr>
              <w:rPr>
                <w:rFonts w:ascii="Cambria" w:eastAsia="Cambria" w:hAnsi="Cambria" w:cs="Cambria"/>
                <w:sz w:val="20"/>
                <w:szCs w:val="20"/>
              </w:rPr>
            </m:ctrlPr>
          </m:barPr>
          <m:e>
            <m:r>
              <w:rPr>
                <w:rFonts w:ascii="Cambria" w:eastAsia="Cambria" w:hAnsi="Cambria" w:cs="Cambria"/>
                <w:sz w:val="20"/>
                <w:szCs w:val="20"/>
              </w:rPr>
              <m:t>X</m:t>
            </m:r>
          </m:e>
        </m:bar>
        <m:r>
          <w:rPr>
            <w:rFonts w:ascii="Cambria" w:eastAsia="Cambria" w:hAnsi="Cambria" w:cs="Cambria"/>
            <w:sz w:val="20"/>
            <w:szCs w:val="20"/>
          </w:rPr>
          <m:t>±</m:t>
        </m:r>
        <m:sSub>
          <m:sSubPr>
            <m:ctrlPr>
              <w:rPr>
                <w:rFonts w:ascii="Cambria" w:eastAsia="Cambria" w:hAnsi="Cambria" w:cs="Cambria"/>
                <w:sz w:val="20"/>
                <w:szCs w:val="20"/>
              </w:rPr>
            </m:ctrlPr>
          </m:sSubPr>
          <m:e>
            <m:r>
              <w:rPr>
                <w:rFonts w:ascii="Cambria" w:eastAsia="Cambria" w:hAnsi="Cambria" w:cs="Cambria"/>
                <w:sz w:val="20"/>
                <w:szCs w:val="20"/>
              </w:rPr>
              <m:t>t</m:t>
            </m:r>
          </m:e>
          <m:sub>
            <m:r>
              <w:rPr>
                <w:rFonts w:ascii="Cambria" w:eastAsia="Cambria" w:hAnsi="Cambria" w:cs="Cambria"/>
                <w:sz w:val="20"/>
                <w:szCs w:val="20"/>
              </w:rPr>
              <m:t>α</m:t>
            </m:r>
          </m:sub>
        </m:sSub>
        <m:sSub>
          <m:sSubPr>
            <m:ctrlPr>
              <w:rPr>
                <w:rFonts w:ascii="Cambria" w:eastAsia="Cambria" w:hAnsi="Cambria" w:cs="Cambria"/>
                <w:sz w:val="20"/>
                <w:szCs w:val="20"/>
              </w:rPr>
            </m:ctrlPr>
          </m:sSubPr>
          <m:e>
            <m:acc>
              <m:accPr>
                <m:ctrlPr>
                  <w:rPr>
                    <w:rFonts w:ascii="Cambria" w:eastAsia="Cambria" w:hAnsi="Cambria" w:cs="Cambria"/>
                    <w:sz w:val="20"/>
                    <w:szCs w:val="20"/>
                  </w:rPr>
                </m:ctrlPr>
              </m:accPr>
              <m:e>
                <m:r>
                  <w:rPr>
                    <w:rFonts w:ascii="Cambria" w:eastAsia="Cambria" w:hAnsi="Cambria" w:cs="Cambria"/>
                    <w:sz w:val="20"/>
                    <w:szCs w:val="20"/>
                  </w:rPr>
                  <m:t>s</m:t>
                </m:r>
              </m:e>
            </m:acc>
          </m:e>
          <m:sub>
            <m:bar>
              <m:barPr>
                <m:ctrlPr>
                  <w:rPr>
                    <w:rFonts w:ascii="Cambria" w:eastAsia="Cambria" w:hAnsi="Cambria" w:cs="Cambria"/>
                    <w:sz w:val="20"/>
                    <w:szCs w:val="20"/>
                  </w:rPr>
                </m:ctrlPr>
              </m:barPr>
              <m:e>
                <m:r>
                  <w:rPr>
                    <w:rFonts w:ascii="Cambria" w:eastAsia="Cambria" w:hAnsi="Cambria" w:cs="Cambria"/>
                    <w:sz w:val="20"/>
                    <w:szCs w:val="20"/>
                  </w:rPr>
                  <m:t>X</m:t>
                </m:r>
              </m:e>
            </m:bar>
          </m:sub>
        </m:sSub>
        <m:r>
          <w:rPr>
            <w:rFonts w:ascii="Cambria" w:eastAsia="Cambria" w:hAnsi="Cambria" w:cs="Cambria"/>
            <w:sz w:val="20"/>
            <w:szCs w:val="20"/>
          </w:rPr>
          <m:t>=5.2±3.506</m:t>
        </m:r>
      </m:oMath>
      <w:r>
        <w:rPr>
          <w:rFonts w:ascii="Cambria" w:eastAsia="Cambria" w:hAnsi="Cambria" w:cs="Cambria"/>
          <w:sz w:val="20"/>
          <w:szCs w:val="20"/>
        </w:rPr>
        <w:tab/>
      </w:r>
      <w:r>
        <w:rPr>
          <w:rFonts w:ascii="Arial" w:eastAsia="Arial" w:hAnsi="Arial" w:cs="Arial"/>
          <w:b/>
          <w:sz w:val="20"/>
          <w:szCs w:val="20"/>
        </w:rPr>
        <w:t xml:space="preserve"> </w:t>
      </w:r>
      <w:r>
        <w:rPr>
          <w:rFonts w:ascii="Arial" w:eastAsia="Arial" w:hAnsi="Arial" w:cs="Arial"/>
          <w:sz w:val="20"/>
          <w:szCs w:val="20"/>
        </w:rPr>
        <w:t>[1.694, 8.706]</w:t>
      </w:r>
    </w:p>
    <w:p w14:paraId="4918018D" w14:textId="77777777" w:rsidR="007A5850" w:rsidRDefault="007A5850">
      <w:pPr>
        <w:pBdr>
          <w:top w:val="nil"/>
          <w:left w:val="nil"/>
          <w:bottom w:val="nil"/>
          <w:right w:val="nil"/>
          <w:between w:val="nil"/>
        </w:pBdr>
        <w:jc w:val="both"/>
        <w:rPr>
          <w:rFonts w:ascii="Arial" w:eastAsia="Arial" w:hAnsi="Arial" w:cs="Arial"/>
          <w:sz w:val="20"/>
          <w:szCs w:val="20"/>
        </w:rPr>
      </w:pPr>
    </w:p>
    <w:p w14:paraId="39004F1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Like the confidence intervals calculated in Section 7.7, these confidence intervals are ranges of plausible values from the population mean. Stated differently, we can be 95% certain the population mean is contained within the confidence interval.</w:t>
      </w:r>
    </w:p>
    <w:p w14:paraId="5BE63F01" w14:textId="77777777" w:rsidR="007A5850" w:rsidRDefault="007A5850">
      <w:pPr>
        <w:pBdr>
          <w:top w:val="nil"/>
          <w:left w:val="nil"/>
          <w:bottom w:val="nil"/>
          <w:right w:val="nil"/>
          <w:between w:val="nil"/>
        </w:pBdr>
        <w:jc w:val="both"/>
        <w:rPr>
          <w:rFonts w:ascii="Arial" w:eastAsia="Arial" w:hAnsi="Arial" w:cs="Arial"/>
          <w:sz w:val="20"/>
          <w:szCs w:val="20"/>
        </w:rPr>
      </w:pPr>
    </w:p>
    <w:p w14:paraId="2B0BDE8F"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7.9 Displaying Confidence Intervals in Graphs</w:t>
      </w:r>
    </w:p>
    <w:p w14:paraId="0165DB9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Confidence intervals are often included in graphs that display means, by having the graphing program draw a line from mean to the UL and from the mean to LL. For example, the graph to the right depicts the means from samples 1 and 2 from the earlier sections. The height of each bar represents the mean of each sample and the black line extending above the mean and below the mean represents the endpoints (confidence limits) of the 95% confidence interval around the sample means. This is a common way to graphically present where the most plausible values for the population mean.</w:t>
      </w:r>
    </w:p>
    <w:p w14:paraId="3BA5AF7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3A6D3900" wp14:editId="0B307CC9">
            <wp:extent cx="3562985" cy="2310765"/>
            <wp:effectExtent l="0" t="0" r="0" b="0"/>
            <wp:docPr id="11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5"/>
                    <a:srcRect/>
                    <a:stretch>
                      <a:fillRect/>
                    </a:stretch>
                  </pic:blipFill>
                  <pic:spPr>
                    <a:xfrm>
                      <a:off x="0" y="0"/>
                      <a:ext cx="3562985" cy="2310765"/>
                    </a:xfrm>
                    <a:prstGeom prst="rect">
                      <a:avLst/>
                    </a:prstGeom>
                    <a:ln/>
                  </pic:spPr>
                </pic:pic>
              </a:graphicData>
            </a:graphic>
          </wp:inline>
        </w:drawing>
      </w:r>
    </w:p>
    <w:p w14:paraId="5E49DF0B" w14:textId="77777777" w:rsidR="007A5850" w:rsidRDefault="007A5850">
      <w:pPr>
        <w:pBdr>
          <w:top w:val="nil"/>
          <w:left w:val="nil"/>
          <w:bottom w:val="nil"/>
          <w:right w:val="nil"/>
          <w:between w:val="nil"/>
        </w:pBdr>
        <w:jc w:val="both"/>
        <w:rPr>
          <w:rFonts w:ascii="Arial" w:eastAsia="Arial" w:hAnsi="Arial" w:cs="Arial"/>
          <w:sz w:val="20"/>
          <w:szCs w:val="20"/>
        </w:rPr>
      </w:pPr>
    </w:p>
    <w:p w14:paraId="52FE9AB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There are very simple ways to do this in Excel and other graphing programs. Importantly, APA formatting suggests including confidence intervals in all graphs that present numerical data, so it is good to become familiar with how to create them.</w:t>
      </w:r>
    </w:p>
    <w:p w14:paraId="0C83142A" w14:textId="77777777" w:rsidR="007A5850" w:rsidRDefault="007A5850">
      <w:pPr>
        <w:pBdr>
          <w:top w:val="nil"/>
          <w:left w:val="nil"/>
          <w:bottom w:val="nil"/>
          <w:right w:val="nil"/>
          <w:between w:val="nil"/>
        </w:pBdr>
        <w:jc w:val="both"/>
        <w:rPr>
          <w:rFonts w:ascii="Arial" w:eastAsia="Arial" w:hAnsi="Arial" w:cs="Arial"/>
          <w:sz w:val="20"/>
          <w:szCs w:val="20"/>
        </w:rPr>
      </w:pPr>
    </w:p>
    <w:p w14:paraId="1BA93805"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7.10 Using CIs to Determine Difference from a Null Value</w:t>
      </w:r>
    </w:p>
    <w:p w14:paraId="45D6EA7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Recall from Chapter 1, the null hypothesis (H</w:t>
      </w:r>
      <w:r>
        <w:rPr>
          <w:rFonts w:ascii="Arial" w:eastAsia="Arial" w:hAnsi="Arial" w:cs="Arial"/>
          <w:sz w:val="20"/>
          <w:szCs w:val="20"/>
          <w:vertAlign w:val="subscript"/>
        </w:rPr>
        <w:t>0</w:t>
      </w:r>
      <w:r>
        <w:rPr>
          <w:rFonts w:ascii="Arial" w:eastAsia="Arial" w:hAnsi="Arial" w:cs="Arial"/>
          <w:sz w:val="20"/>
          <w:szCs w:val="20"/>
        </w:rPr>
        <w:t>) which predicts no difference or no relationship exists between variables, and the alternate hypothesis (H</w:t>
      </w:r>
      <w:r>
        <w:rPr>
          <w:rFonts w:ascii="Arial" w:eastAsia="Arial" w:hAnsi="Arial" w:cs="Arial"/>
          <w:sz w:val="20"/>
          <w:szCs w:val="20"/>
          <w:vertAlign w:val="subscript"/>
        </w:rPr>
        <w:t>1</w:t>
      </w:r>
      <w:r>
        <w:rPr>
          <w:rFonts w:ascii="Arial" w:eastAsia="Arial" w:hAnsi="Arial" w:cs="Arial"/>
          <w:sz w:val="20"/>
          <w:szCs w:val="20"/>
        </w:rPr>
        <w:t>), which predicts there is a difference or a relationship between variables.</w:t>
      </w:r>
    </w:p>
    <w:p w14:paraId="60ED981E" w14:textId="77777777" w:rsidR="007A5850" w:rsidRDefault="007A5850">
      <w:pPr>
        <w:pBdr>
          <w:top w:val="nil"/>
          <w:left w:val="nil"/>
          <w:bottom w:val="nil"/>
          <w:right w:val="nil"/>
          <w:between w:val="nil"/>
        </w:pBdr>
        <w:jc w:val="both"/>
        <w:rPr>
          <w:rFonts w:ascii="Arial" w:eastAsia="Arial" w:hAnsi="Arial" w:cs="Arial"/>
          <w:sz w:val="20"/>
          <w:szCs w:val="20"/>
        </w:rPr>
      </w:pPr>
    </w:p>
    <w:p w14:paraId="15F19C4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Chapter 10 introduces the concept of null hypothesis testing in detail, but here I would like to discuss how confidence intervals can be used to determine whether a sample mean is statistically different from a value </w:t>
      </w:r>
      <w:r>
        <w:rPr>
          <w:rFonts w:ascii="Arial" w:eastAsia="Arial" w:hAnsi="Arial" w:cs="Arial"/>
          <w:sz w:val="20"/>
          <w:szCs w:val="20"/>
        </w:rPr>
        <w:lastRenderedPageBreak/>
        <w:t>predicted by the null hypothesis, by examining whether a value predicted by the null hypothesis is within the confidence interval. This is an important concept in statistics, because most inferential statistics are used to test the predictions of null hypotheses, often by examining whether two means are different from one another.</w:t>
      </w:r>
    </w:p>
    <w:p w14:paraId="7105206A" w14:textId="77777777" w:rsidR="007A5850" w:rsidRDefault="007A5850">
      <w:pPr>
        <w:pBdr>
          <w:top w:val="nil"/>
          <w:left w:val="nil"/>
          <w:bottom w:val="nil"/>
          <w:right w:val="nil"/>
          <w:between w:val="nil"/>
        </w:pBdr>
        <w:jc w:val="both"/>
        <w:rPr>
          <w:rFonts w:ascii="Arial" w:eastAsia="Arial" w:hAnsi="Arial" w:cs="Arial"/>
          <w:sz w:val="20"/>
          <w:szCs w:val="20"/>
        </w:rPr>
      </w:pPr>
    </w:p>
    <w:p w14:paraId="6CB96D6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 introduce this idea of using confidence intervals to evaluate null hypotheses, let’s set up an example. Assume you are a gardener and every year you grow green beans in your backyard garden, and every year you measure the length of each green bean you pick. Because you measure every bean and the beans come only from your backyard garden, you could consider this a population of data; hence, you know that the mean beam length is μ = 8.0 cm with σ = 2.0 cm.</w:t>
      </w:r>
    </w:p>
    <w:p w14:paraId="20A7F698" w14:textId="77777777" w:rsidR="007A5850" w:rsidRDefault="007A5850">
      <w:pPr>
        <w:pBdr>
          <w:top w:val="nil"/>
          <w:left w:val="nil"/>
          <w:bottom w:val="nil"/>
          <w:right w:val="nil"/>
          <w:between w:val="nil"/>
        </w:pBdr>
        <w:jc w:val="both"/>
        <w:rPr>
          <w:rFonts w:ascii="Arial" w:eastAsia="Arial" w:hAnsi="Arial" w:cs="Arial"/>
          <w:sz w:val="20"/>
          <w:szCs w:val="20"/>
        </w:rPr>
      </w:pPr>
    </w:p>
    <w:p w14:paraId="66ABF2C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One year, a botanist friend of yours tells you she has developed “magical bean growing juice” that will increase the length of beans and also make them crispier and tastier. She is going to sell the magical bean juice in the future, but she gives you a sample so you can use it on your bean crop this year. You really like beans, so you decide to try out the magical bean juice on some of your plants; if the bean juice works and makes your beans longer, you’ll buy some in the future. If it doesn’t work, you won’t buy the magical bean juice. The question is, how will you know the magical bean juice will work?</w:t>
      </w:r>
    </w:p>
    <w:p w14:paraId="6D8D4954" w14:textId="77777777" w:rsidR="007A5850" w:rsidRDefault="007A5850">
      <w:pPr>
        <w:pBdr>
          <w:top w:val="nil"/>
          <w:left w:val="nil"/>
          <w:bottom w:val="nil"/>
          <w:right w:val="nil"/>
          <w:between w:val="nil"/>
        </w:pBdr>
        <w:jc w:val="both"/>
        <w:rPr>
          <w:rFonts w:ascii="Arial" w:eastAsia="Arial" w:hAnsi="Arial" w:cs="Arial"/>
          <w:sz w:val="20"/>
          <w:szCs w:val="20"/>
        </w:rPr>
      </w:pPr>
    </w:p>
    <w:p w14:paraId="60430C9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You decide to use the bean juice on just a few of your bean plants; hence, you’ll have a sample of beans that are given the magical bean juice. If the bean does not work, you would assume that the average length of the beans in this sample will not be much different than the average of all of your beans. Recall, the null hypothesis generally predicts no difference will be found, so in this case the null would predict the bean juice will not increase the length of the beans or, stated differently, the null hypothesis would predict the length of the beans in this sample should be the same as the length of the beans in your population of beans. Symbolically, this can be written as:</w:t>
      </w:r>
    </w:p>
    <w:p w14:paraId="07468DB8"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H</w:t>
      </w:r>
      <w:r>
        <w:rPr>
          <w:rFonts w:ascii="Arial" w:eastAsia="Arial" w:hAnsi="Arial" w:cs="Arial"/>
          <w:b/>
          <w:sz w:val="20"/>
          <w:szCs w:val="20"/>
          <w:vertAlign w:val="subscript"/>
        </w:rPr>
        <w:t>0</w:t>
      </w:r>
      <w:r>
        <w:rPr>
          <w:rFonts w:ascii="Arial" w:eastAsia="Arial" w:hAnsi="Arial" w:cs="Arial"/>
          <w:b/>
          <w:sz w:val="20"/>
          <w:szCs w:val="20"/>
        </w:rPr>
        <w:t>: μ = 8.0 cm</w:t>
      </w:r>
    </w:p>
    <w:p w14:paraId="38B77A4D" w14:textId="77777777" w:rsidR="007A5850" w:rsidRDefault="007A5850">
      <w:pPr>
        <w:pBdr>
          <w:top w:val="nil"/>
          <w:left w:val="nil"/>
          <w:bottom w:val="nil"/>
          <w:right w:val="nil"/>
          <w:between w:val="nil"/>
        </w:pBdr>
        <w:rPr>
          <w:rFonts w:ascii="Arial" w:eastAsia="Arial" w:hAnsi="Arial" w:cs="Arial"/>
          <w:sz w:val="20"/>
          <w:szCs w:val="20"/>
        </w:rPr>
      </w:pPr>
    </w:p>
    <w:p w14:paraId="71DBA71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That is, the null predicts that you will find a sample mean that is equal to the known population mean. In contrast, the alternate hypothesis generally predicts that a difference will be found, so in this case the alternate would predict the bean juice </w:t>
      </w:r>
      <w:r>
        <w:rPr>
          <w:rFonts w:ascii="Arial" w:eastAsia="Arial" w:hAnsi="Arial" w:cs="Arial"/>
          <w:i/>
          <w:sz w:val="20"/>
          <w:szCs w:val="20"/>
        </w:rPr>
        <w:t>will</w:t>
      </w:r>
      <w:r>
        <w:rPr>
          <w:rFonts w:ascii="Arial" w:eastAsia="Arial" w:hAnsi="Arial" w:cs="Arial"/>
          <w:sz w:val="20"/>
          <w:szCs w:val="20"/>
        </w:rPr>
        <w:t xml:space="preserve"> increase the length of the beans or, stated differently, the alternate hypothesis predicts the length of the beans in this sample should be different from the length of the beans in your population of beans. Symbolically, this can be written as:</w:t>
      </w:r>
    </w:p>
    <w:p w14:paraId="12A75796" w14:textId="77777777" w:rsidR="007A5850" w:rsidRDefault="007A5850">
      <w:pPr>
        <w:pBdr>
          <w:top w:val="nil"/>
          <w:left w:val="nil"/>
          <w:bottom w:val="nil"/>
          <w:right w:val="nil"/>
          <w:between w:val="nil"/>
        </w:pBdr>
        <w:jc w:val="both"/>
        <w:rPr>
          <w:rFonts w:ascii="Arial" w:eastAsia="Arial" w:hAnsi="Arial" w:cs="Arial"/>
          <w:sz w:val="20"/>
          <w:szCs w:val="20"/>
        </w:rPr>
      </w:pPr>
    </w:p>
    <w:p w14:paraId="38D7CAC4"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H</w:t>
      </w:r>
      <w:r>
        <w:rPr>
          <w:rFonts w:ascii="Arial" w:eastAsia="Arial" w:hAnsi="Arial" w:cs="Arial"/>
          <w:b/>
          <w:sz w:val="20"/>
          <w:szCs w:val="20"/>
          <w:vertAlign w:val="subscript"/>
        </w:rPr>
        <w:t>1</w:t>
      </w:r>
      <w:r>
        <w:rPr>
          <w:rFonts w:ascii="Arial Unicode MS" w:eastAsia="Arial Unicode MS" w:hAnsi="Arial Unicode MS" w:cs="Arial Unicode MS"/>
          <w:b/>
          <w:sz w:val="20"/>
          <w:szCs w:val="20"/>
        </w:rPr>
        <w:t>: μ ≠ 8.0 cm</w:t>
      </w:r>
    </w:p>
    <w:p w14:paraId="498AA0A9" w14:textId="77777777" w:rsidR="007A5850" w:rsidRDefault="007A5850">
      <w:pPr>
        <w:pBdr>
          <w:top w:val="nil"/>
          <w:left w:val="nil"/>
          <w:bottom w:val="nil"/>
          <w:right w:val="nil"/>
          <w:between w:val="nil"/>
        </w:pBdr>
        <w:rPr>
          <w:rFonts w:ascii="Arial" w:eastAsia="Arial" w:hAnsi="Arial" w:cs="Arial"/>
          <w:sz w:val="20"/>
          <w:szCs w:val="20"/>
        </w:rPr>
      </w:pPr>
    </w:p>
    <w:p w14:paraId="66425CF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That is, the alternate predicts you will find a sample mean that is unequal to the known population mean. You run your bean juice study and end up picking 100 beans that were given the magical bean juice. Your sample has a mean of </w:t>
      </w:r>
      <w:r>
        <w:rPr>
          <w:rFonts w:ascii="Arial" w:eastAsia="Arial" w:hAnsi="Arial" w:cs="Arial"/>
          <w:i/>
          <w:sz w:val="20"/>
          <w:szCs w:val="20"/>
        </w:rPr>
        <w:t>M</w:t>
      </w:r>
      <w:r>
        <w:rPr>
          <w:rFonts w:ascii="Arial" w:eastAsia="Arial" w:hAnsi="Arial" w:cs="Arial"/>
          <w:sz w:val="20"/>
          <w:szCs w:val="20"/>
        </w:rPr>
        <w:t xml:space="preserve"> = 8.5 cm, so it looks like the bean juice worked. However, it is important to remember the “dance of the means,” that is, when randomly selecting subjects (beans) and measuring those subjects (bean lengths), the sample mean will unpredictably be above, below, to equal to the population mean. Hence, it is possible the bean juice did </w:t>
      </w:r>
      <w:r>
        <w:rPr>
          <w:rFonts w:ascii="Arial" w:eastAsia="Arial" w:hAnsi="Arial" w:cs="Arial"/>
          <w:sz w:val="20"/>
          <w:szCs w:val="20"/>
          <w:u w:val="single"/>
        </w:rPr>
        <w:t>not</w:t>
      </w:r>
      <w:r>
        <w:rPr>
          <w:rFonts w:ascii="Arial" w:eastAsia="Arial" w:hAnsi="Arial" w:cs="Arial"/>
          <w:sz w:val="20"/>
          <w:szCs w:val="20"/>
        </w:rPr>
        <w:t xml:space="preserve"> actually work and you just happened to get a mean of </w:t>
      </w:r>
      <w:r>
        <w:rPr>
          <w:rFonts w:ascii="Arial" w:eastAsia="Arial" w:hAnsi="Arial" w:cs="Arial"/>
          <w:i/>
          <w:sz w:val="20"/>
          <w:szCs w:val="20"/>
        </w:rPr>
        <w:t>M</w:t>
      </w:r>
      <w:r>
        <w:rPr>
          <w:rFonts w:ascii="Arial" w:eastAsia="Arial" w:hAnsi="Arial" w:cs="Arial"/>
          <w:sz w:val="20"/>
          <w:szCs w:val="20"/>
        </w:rPr>
        <w:t xml:space="preserve"> = 8.5 cm, by random selection. Thus, you need to determine how </w:t>
      </w:r>
      <w:r>
        <w:rPr>
          <w:rFonts w:ascii="Arial" w:eastAsia="Arial" w:hAnsi="Arial" w:cs="Arial"/>
          <w:sz w:val="20"/>
          <w:szCs w:val="20"/>
          <w:u w:val="single"/>
        </w:rPr>
        <w:t>plausible</w:t>
      </w:r>
      <w:r>
        <w:rPr>
          <w:rFonts w:ascii="Arial" w:eastAsia="Arial" w:hAnsi="Arial" w:cs="Arial"/>
          <w:sz w:val="20"/>
          <w:szCs w:val="20"/>
        </w:rPr>
        <w:t xml:space="preserve"> this sample mean is if the bean juice did not actually work and this is where the confidence intervals come into play.</w:t>
      </w:r>
    </w:p>
    <w:p w14:paraId="1AF56D50" w14:textId="77777777" w:rsidR="007A5850" w:rsidRDefault="007A5850">
      <w:pPr>
        <w:pBdr>
          <w:top w:val="nil"/>
          <w:left w:val="nil"/>
          <w:bottom w:val="nil"/>
          <w:right w:val="nil"/>
          <w:between w:val="nil"/>
        </w:pBdr>
        <w:jc w:val="both"/>
        <w:rPr>
          <w:rFonts w:ascii="Arial" w:eastAsia="Arial" w:hAnsi="Arial" w:cs="Arial"/>
          <w:sz w:val="20"/>
          <w:szCs w:val="20"/>
        </w:rPr>
      </w:pPr>
    </w:p>
    <w:p w14:paraId="546F5A0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You decide to calculate the 95% CI around the sample mean of </w:t>
      </w:r>
      <w:r>
        <w:rPr>
          <w:rFonts w:ascii="Arial" w:eastAsia="Arial" w:hAnsi="Arial" w:cs="Arial"/>
          <w:i/>
          <w:sz w:val="20"/>
          <w:szCs w:val="20"/>
        </w:rPr>
        <w:t>M</w:t>
      </w:r>
      <w:r>
        <w:rPr>
          <w:rFonts w:ascii="Arial" w:eastAsia="Arial" w:hAnsi="Arial" w:cs="Arial"/>
          <w:sz w:val="20"/>
          <w:szCs w:val="20"/>
        </w:rPr>
        <w:t xml:space="preserve"> = 8.5 cm. The standard error of the mean based on your sample o </w:t>
      </w:r>
      <w:r>
        <w:rPr>
          <w:rFonts w:ascii="Arial" w:eastAsia="Arial" w:hAnsi="Arial" w:cs="Arial"/>
          <w:i/>
          <w:sz w:val="20"/>
          <w:szCs w:val="20"/>
        </w:rPr>
        <w:t>n</w:t>
      </w:r>
      <w:r>
        <w:rPr>
          <w:rFonts w:ascii="Arial" w:eastAsia="Arial" w:hAnsi="Arial" w:cs="Arial"/>
          <w:sz w:val="20"/>
          <w:szCs w:val="20"/>
        </w:rPr>
        <w:t xml:space="preserve"> = 100 beans is:</w:t>
      </w:r>
    </w:p>
    <w:p w14:paraId="4EDD685A" w14:textId="77777777" w:rsidR="007A5850" w:rsidRDefault="007A5850">
      <w:pPr>
        <w:pBdr>
          <w:top w:val="nil"/>
          <w:left w:val="nil"/>
          <w:bottom w:val="nil"/>
          <w:right w:val="nil"/>
          <w:between w:val="nil"/>
        </w:pBdr>
        <w:jc w:val="both"/>
        <w:rPr>
          <w:rFonts w:ascii="Arial" w:eastAsia="Arial" w:hAnsi="Arial" w:cs="Arial"/>
          <w:sz w:val="20"/>
          <w:szCs w:val="20"/>
        </w:rPr>
      </w:pPr>
    </w:p>
    <w:p w14:paraId="1EF92C2C"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b>
            <m:sSubPr>
              <m:ctrlPr>
                <w:rPr>
                  <w:rFonts w:ascii="Cambria" w:eastAsia="Cambria" w:hAnsi="Cambria" w:cs="Cambria"/>
                  <w:sz w:val="20"/>
                  <w:szCs w:val="20"/>
                </w:rPr>
              </m:ctrlPr>
            </m:sSubPr>
            <m:e>
              <m:r>
                <w:rPr>
                  <w:rFonts w:ascii="Cambria" w:eastAsia="Cambria" w:hAnsi="Cambria" w:cs="Cambria"/>
                  <w:sz w:val="20"/>
                  <w:szCs w:val="20"/>
                </w:rPr>
                <m:t>σ</m:t>
              </m:r>
            </m:e>
            <m:sub>
              <m:bar>
                <m:barPr>
                  <m:ctrlPr>
                    <w:rPr>
                      <w:rFonts w:ascii="Cambria" w:eastAsia="Cambria" w:hAnsi="Cambria" w:cs="Cambria"/>
                      <w:sz w:val="20"/>
                      <w:szCs w:val="20"/>
                    </w:rPr>
                  </m:ctrlPr>
                </m:barPr>
                <m:e>
                  <m:r>
                    <w:rPr>
                      <w:rFonts w:ascii="Cambria" w:eastAsia="Cambria" w:hAnsi="Cambria" w:cs="Cambria"/>
                      <w:sz w:val="20"/>
                      <w:szCs w:val="20"/>
                    </w:rPr>
                    <m:t>X</m:t>
                  </m:r>
                </m:e>
              </m:bar>
            </m:sub>
          </m:sSub>
          <m:r>
            <w:rPr>
              <w:rFonts w:ascii="Cambria" w:eastAsia="Cambria" w:hAnsi="Cambria" w:cs="Cambria"/>
              <w:sz w:val="20"/>
              <w:szCs w:val="20"/>
            </w:rPr>
            <m:t>=</m:t>
          </m:r>
          <m:f>
            <m:fPr>
              <m:ctrlPr>
                <w:rPr>
                  <w:rFonts w:ascii="Cambria" w:eastAsia="Cambria" w:hAnsi="Cambria" w:cs="Cambria"/>
                  <w:sz w:val="20"/>
                  <w:szCs w:val="20"/>
                </w:rPr>
              </m:ctrlPr>
            </m:fPr>
            <m:num>
              <m:r>
                <w:rPr>
                  <w:rFonts w:ascii="Cambria" w:eastAsia="Cambria" w:hAnsi="Cambria" w:cs="Cambria"/>
                  <w:sz w:val="20"/>
                  <w:szCs w:val="20"/>
                </w:rPr>
                <m:t>σ</m:t>
              </m:r>
            </m:num>
            <m:den>
              <m:rad>
                <m:radPr>
                  <m:degHide m:val="1"/>
                  <m:ctrlPr>
                    <w:rPr>
                      <w:rFonts w:ascii="Cambria" w:eastAsia="Cambria" w:hAnsi="Cambria" w:cs="Cambria"/>
                      <w:sz w:val="20"/>
                      <w:szCs w:val="20"/>
                    </w:rPr>
                  </m:ctrlPr>
                </m:radPr>
                <m:deg/>
                <m:e>
                  <m:r>
                    <w:rPr>
                      <w:rFonts w:ascii="Cambria" w:eastAsia="Cambria" w:hAnsi="Cambria" w:cs="Cambria"/>
                      <w:sz w:val="20"/>
                      <w:szCs w:val="20"/>
                    </w:rPr>
                    <m:t>n</m:t>
                  </m:r>
                </m:e>
              </m:rad>
            </m:den>
          </m:f>
          <m:r>
            <w:rPr>
              <w:rFonts w:ascii="Cambria" w:eastAsia="Cambria" w:hAnsi="Cambria" w:cs="Cambria"/>
              <w:sz w:val="20"/>
              <w:szCs w:val="20"/>
            </w:rPr>
            <m:t>=</m:t>
          </m:r>
          <m:f>
            <m:fPr>
              <m:ctrlPr>
                <w:rPr>
                  <w:rFonts w:ascii="Cambria" w:eastAsia="Cambria" w:hAnsi="Cambria" w:cs="Cambria"/>
                  <w:sz w:val="20"/>
                  <w:szCs w:val="20"/>
                </w:rPr>
              </m:ctrlPr>
            </m:fPr>
            <m:num>
              <m:r>
                <w:rPr>
                  <w:rFonts w:ascii="Cambria" w:eastAsia="Cambria" w:hAnsi="Cambria" w:cs="Cambria"/>
                  <w:sz w:val="20"/>
                  <w:szCs w:val="20"/>
                </w:rPr>
                <m:t>2.0</m:t>
              </m:r>
            </m:num>
            <m:den>
              <m:rad>
                <m:radPr>
                  <m:degHide m:val="1"/>
                  <m:ctrlPr>
                    <w:rPr>
                      <w:rFonts w:ascii="Cambria" w:eastAsia="Cambria" w:hAnsi="Cambria" w:cs="Cambria"/>
                      <w:sz w:val="20"/>
                      <w:szCs w:val="20"/>
                    </w:rPr>
                  </m:ctrlPr>
                </m:radPr>
                <m:deg/>
                <m:e>
                  <m:r>
                    <w:rPr>
                      <w:rFonts w:ascii="Cambria" w:eastAsia="Cambria" w:hAnsi="Cambria" w:cs="Cambria"/>
                      <w:sz w:val="20"/>
                      <w:szCs w:val="20"/>
                    </w:rPr>
                    <m:t>100</m:t>
                  </m:r>
                </m:e>
              </m:rad>
            </m:den>
          </m:f>
          <m:r>
            <w:rPr>
              <w:rFonts w:ascii="Cambria" w:eastAsia="Cambria" w:hAnsi="Cambria" w:cs="Cambria"/>
              <w:sz w:val="20"/>
              <w:szCs w:val="20"/>
            </w:rPr>
            <m:t>=</m:t>
          </m:r>
          <m:f>
            <m:fPr>
              <m:ctrlPr>
                <w:rPr>
                  <w:rFonts w:ascii="Cambria" w:eastAsia="Cambria" w:hAnsi="Cambria" w:cs="Cambria"/>
                  <w:sz w:val="20"/>
                  <w:szCs w:val="20"/>
                </w:rPr>
              </m:ctrlPr>
            </m:fPr>
            <m:num>
              <m:r>
                <w:rPr>
                  <w:rFonts w:ascii="Cambria" w:eastAsia="Cambria" w:hAnsi="Cambria" w:cs="Cambria"/>
                  <w:sz w:val="20"/>
                  <w:szCs w:val="20"/>
                </w:rPr>
                <m:t>2.0</m:t>
              </m:r>
            </m:num>
            <m:den>
              <m:r>
                <w:rPr>
                  <w:rFonts w:ascii="Cambria" w:eastAsia="Cambria" w:hAnsi="Cambria" w:cs="Cambria"/>
                  <w:sz w:val="20"/>
                  <w:szCs w:val="20"/>
                </w:rPr>
                <m:t>10</m:t>
              </m:r>
            </m:den>
          </m:f>
          <m:r>
            <w:rPr>
              <w:rFonts w:ascii="Cambria" w:eastAsia="Cambria" w:hAnsi="Cambria" w:cs="Cambria"/>
              <w:sz w:val="20"/>
              <w:szCs w:val="20"/>
            </w:rPr>
            <m:t>=0.20</m:t>
          </m:r>
        </m:oMath>
      </m:oMathPara>
    </w:p>
    <w:p w14:paraId="582067E7" w14:textId="77777777" w:rsidR="007A5850" w:rsidRDefault="007A5850">
      <w:pPr>
        <w:pBdr>
          <w:top w:val="nil"/>
          <w:left w:val="nil"/>
          <w:bottom w:val="nil"/>
          <w:right w:val="nil"/>
          <w:between w:val="nil"/>
        </w:pBdr>
        <w:rPr>
          <w:rFonts w:ascii="Arial" w:eastAsia="Arial" w:hAnsi="Arial" w:cs="Arial"/>
          <w:sz w:val="20"/>
          <w:szCs w:val="20"/>
        </w:rPr>
      </w:pPr>
    </w:p>
    <w:p w14:paraId="6E3EF38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Using z</w:t>
      </w:r>
      <w:r>
        <w:rPr>
          <w:rFonts w:ascii="Arial" w:eastAsia="Arial" w:hAnsi="Arial" w:cs="Arial"/>
          <w:sz w:val="20"/>
          <w:szCs w:val="20"/>
          <w:vertAlign w:val="subscript"/>
        </w:rPr>
        <w:t xml:space="preserve">α </w:t>
      </w:r>
      <w:r>
        <w:rPr>
          <w:rFonts w:ascii="Arial" w:eastAsia="Arial" w:hAnsi="Arial" w:cs="Arial"/>
          <w:sz w:val="20"/>
          <w:szCs w:val="20"/>
        </w:rPr>
        <w:t>= 1.96, the 95% CI around the sample mean is:</w:t>
      </w:r>
    </w:p>
    <w:p w14:paraId="0011E12F" w14:textId="77777777" w:rsidR="007A5850" w:rsidRDefault="007A5850">
      <w:pPr>
        <w:pBdr>
          <w:top w:val="nil"/>
          <w:left w:val="nil"/>
          <w:bottom w:val="nil"/>
          <w:right w:val="nil"/>
          <w:between w:val="nil"/>
        </w:pBdr>
        <w:rPr>
          <w:rFonts w:ascii="Arial" w:eastAsia="Arial" w:hAnsi="Arial" w:cs="Arial"/>
          <w:sz w:val="20"/>
          <w:szCs w:val="20"/>
        </w:rPr>
      </w:pPr>
    </w:p>
    <w:p w14:paraId="48F878DA" w14:textId="77777777" w:rsidR="007A5850" w:rsidRDefault="007A5850">
      <w:pPr>
        <w:pBdr>
          <w:top w:val="nil"/>
          <w:left w:val="nil"/>
          <w:bottom w:val="nil"/>
          <w:right w:val="nil"/>
          <w:between w:val="nil"/>
        </w:pBdr>
        <w:jc w:val="center"/>
        <w:rPr>
          <w:rFonts w:ascii="Arial" w:eastAsia="Arial" w:hAnsi="Arial" w:cs="Arial"/>
          <w:b/>
          <w:sz w:val="20"/>
          <w:szCs w:val="20"/>
        </w:rPr>
      </w:pPr>
      <m:oMathPara>
        <m:oMath>
          <m:sSub>
            <m:sSubPr>
              <m:ctrlPr>
                <w:rPr>
                  <w:rFonts w:ascii="Cambria" w:eastAsia="Cambria" w:hAnsi="Cambria" w:cs="Cambria"/>
                  <w:sz w:val="20"/>
                  <w:szCs w:val="20"/>
                </w:rPr>
              </m:ctrlPr>
            </m:sSubPr>
            <m:e>
              <m:r>
                <w:rPr>
                  <w:rFonts w:ascii="Cambria" w:eastAsia="Cambria" w:hAnsi="Cambria" w:cs="Cambria"/>
                  <w:sz w:val="20"/>
                  <w:szCs w:val="20"/>
                </w:rPr>
                <m:t>CI</m:t>
              </m:r>
            </m:e>
            <m:sub>
              <m:r>
                <w:rPr>
                  <w:rFonts w:ascii="Cambria" w:eastAsia="Cambria" w:hAnsi="Cambria" w:cs="Cambria"/>
                  <w:sz w:val="20"/>
                  <w:szCs w:val="20"/>
                </w:rPr>
                <m:t>α</m:t>
              </m:r>
            </m:sub>
          </m:sSub>
          <m:r>
            <w:rPr>
              <w:rFonts w:ascii="Cambria" w:eastAsia="Cambria" w:hAnsi="Cambria" w:cs="Cambria"/>
              <w:sz w:val="20"/>
              <w:szCs w:val="20"/>
            </w:rPr>
            <m:t>=</m:t>
          </m:r>
          <m:bar>
            <m:barPr>
              <m:ctrlPr>
                <w:rPr>
                  <w:rFonts w:ascii="Cambria" w:eastAsia="Cambria" w:hAnsi="Cambria" w:cs="Cambria"/>
                  <w:sz w:val="20"/>
                  <w:szCs w:val="20"/>
                </w:rPr>
              </m:ctrlPr>
            </m:barPr>
            <m:e>
              <m:r>
                <w:rPr>
                  <w:rFonts w:ascii="Cambria" w:eastAsia="Cambria" w:hAnsi="Cambria" w:cs="Cambria"/>
                  <w:sz w:val="20"/>
                  <w:szCs w:val="20"/>
                </w:rPr>
                <m:t>X</m:t>
              </m:r>
            </m:e>
          </m:bar>
          <m:r>
            <w:rPr>
              <w:rFonts w:ascii="Cambria" w:eastAsia="Cambria" w:hAnsi="Cambria" w:cs="Cambria"/>
              <w:sz w:val="20"/>
              <w:szCs w:val="20"/>
            </w:rPr>
            <m:t>±</m:t>
          </m:r>
          <m:sSub>
            <m:sSubPr>
              <m:ctrlPr>
                <w:rPr>
                  <w:rFonts w:ascii="Cambria" w:eastAsia="Cambria" w:hAnsi="Cambria" w:cs="Cambria"/>
                  <w:sz w:val="20"/>
                  <w:szCs w:val="20"/>
                </w:rPr>
              </m:ctrlPr>
            </m:sSubPr>
            <m:e>
              <m:r>
                <w:rPr>
                  <w:rFonts w:ascii="Cambria" w:eastAsia="Cambria" w:hAnsi="Cambria" w:cs="Cambria"/>
                  <w:sz w:val="20"/>
                  <w:szCs w:val="20"/>
                </w:rPr>
                <m:t>z</m:t>
              </m:r>
            </m:e>
            <m:sub>
              <m:r>
                <w:rPr>
                  <w:rFonts w:ascii="Cambria" w:eastAsia="Cambria" w:hAnsi="Cambria" w:cs="Cambria"/>
                  <w:sz w:val="20"/>
                  <w:szCs w:val="20"/>
                </w:rPr>
                <m:t>α</m:t>
              </m:r>
            </m:sub>
          </m:sSub>
          <m:sSub>
            <m:sSubPr>
              <m:ctrlPr>
                <w:rPr>
                  <w:rFonts w:ascii="Cambria" w:eastAsia="Cambria" w:hAnsi="Cambria" w:cs="Cambria"/>
                  <w:sz w:val="20"/>
                  <w:szCs w:val="20"/>
                </w:rPr>
              </m:ctrlPr>
            </m:sSubPr>
            <m:e>
              <m:r>
                <w:rPr>
                  <w:rFonts w:ascii="Cambria" w:eastAsia="Cambria" w:hAnsi="Cambria" w:cs="Cambria"/>
                  <w:sz w:val="20"/>
                  <w:szCs w:val="20"/>
                </w:rPr>
                <m:t>σ</m:t>
              </m:r>
            </m:e>
            <m:sub>
              <m:bar>
                <m:barPr>
                  <m:ctrlPr>
                    <w:rPr>
                      <w:rFonts w:ascii="Cambria" w:eastAsia="Cambria" w:hAnsi="Cambria" w:cs="Cambria"/>
                      <w:sz w:val="20"/>
                      <w:szCs w:val="20"/>
                    </w:rPr>
                  </m:ctrlPr>
                </m:barPr>
                <m:e>
                  <m:r>
                    <w:rPr>
                      <w:rFonts w:ascii="Cambria" w:eastAsia="Cambria" w:hAnsi="Cambria" w:cs="Cambria"/>
                      <w:sz w:val="20"/>
                      <w:szCs w:val="20"/>
                    </w:rPr>
                    <m:t>X</m:t>
                  </m:r>
                </m:e>
              </m:bar>
            </m:sub>
          </m:sSub>
          <m:r>
            <w:rPr>
              <w:rFonts w:ascii="Cambria" w:eastAsia="Cambria" w:hAnsi="Cambria" w:cs="Cambria"/>
              <w:sz w:val="20"/>
              <w:szCs w:val="20"/>
            </w:rPr>
            <m:t>=8.5±1.96*0.20=8.5±0.392</m:t>
          </m:r>
        </m:oMath>
      </m:oMathPara>
    </w:p>
    <w:p w14:paraId="7F41268C" w14:textId="77777777" w:rsidR="007A5850" w:rsidRDefault="007A5850">
      <w:pPr>
        <w:pBdr>
          <w:top w:val="nil"/>
          <w:left w:val="nil"/>
          <w:bottom w:val="nil"/>
          <w:right w:val="nil"/>
          <w:between w:val="nil"/>
        </w:pBdr>
        <w:jc w:val="center"/>
        <w:rPr>
          <w:rFonts w:ascii="Arial" w:eastAsia="Arial" w:hAnsi="Arial" w:cs="Arial"/>
          <w:b/>
          <w:sz w:val="20"/>
          <w:szCs w:val="20"/>
        </w:rPr>
      </w:pPr>
    </w:p>
    <w:p w14:paraId="0170D12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And the lower and upper limits of the confidence interval around the mean are: LL = 8.5 – 0.392 = 8.108 and UL = 8.5 + 0.392 = 8.892; hence, the sample mean and CI is 8.5 [8.108, 8.892].</w:t>
      </w:r>
    </w:p>
    <w:p w14:paraId="6014AE97" w14:textId="77777777" w:rsidR="007A5850" w:rsidRDefault="007A5850">
      <w:pPr>
        <w:pBdr>
          <w:top w:val="nil"/>
          <w:left w:val="nil"/>
          <w:bottom w:val="nil"/>
          <w:right w:val="nil"/>
          <w:between w:val="nil"/>
        </w:pBdr>
        <w:rPr>
          <w:rFonts w:ascii="Arial" w:eastAsia="Arial" w:hAnsi="Arial" w:cs="Arial"/>
          <w:sz w:val="20"/>
          <w:szCs w:val="20"/>
        </w:rPr>
      </w:pPr>
    </w:p>
    <w:p w14:paraId="147AC68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Remember, the CI is the range of plausible values for a population mean; hence, it is the areas around a sample mean we are 95% certain the population mean falls. Also remember, the null hypothesis predicts the sample mean should be equal to the overall population mean of bean length (H</w:t>
      </w:r>
      <w:r>
        <w:rPr>
          <w:rFonts w:ascii="Arial" w:eastAsia="Arial" w:hAnsi="Arial" w:cs="Arial"/>
          <w:sz w:val="20"/>
          <w:szCs w:val="20"/>
          <w:vertAlign w:val="subscript"/>
        </w:rPr>
        <w:t>0</w:t>
      </w:r>
      <w:r>
        <w:rPr>
          <w:rFonts w:ascii="Arial" w:eastAsia="Arial" w:hAnsi="Arial" w:cs="Arial"/>
          <w:sz w:val="20"/>
          <w:szCs w:val="20"/>
        </w:rPr>
        <w:t>: μ = 8.0 cm). But in this example, the population mean is not contained within the CI around the sample mean and actually falls outside of the CI by 8.108 – 8.0 = 0.108 cm.</w:t>
      </w:r>
    </w:p>
    <w:p w14:paraId="451DF42B" w14:textId="77777777" w:rsidR="007A5850" w:rsidRDefault="007A5850">
      <w:pPr>
        <w:pBdr>
          <w:top w:val="nil"/>
          <w:left w:val="nil"/>
          <w:bottom w:val="nil"/>
          <w:right w:val="nil"/>
          <w:between w:val="nil"/>
        </w:pBdr>
        <w:jc w:val="both"/>
        <w:rPr>
          <w:rFonts w:ascii="Arial" w:eastAsia="Arial" w:hAnsi="Arial" w:cs="Arial"/>
          <w:sz w:val="20"/>
          <w:szCs w:val="20"/>
        </w:rPr>
      </w:pPr>
    </w:p>
    <w:p w14:paraId="292CDD0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When the mean that is specified or predicted by the null hypothesis does not fall within the CI around the sample mean, the null hypothesis is “</w:t>
      </w:r>
      <w:r>
        <w:rPr>
          <w:rFonts w:ascii="Arial" w:eastAsia="Arial" w:hAnsi="Arial" w:cs="Arial"/>
          <w:b/>
          <w:i/>
          <w:sz w:val="20"/>
          <w:szCs w:val="20"/>
        </w:rPr>
        <w:t>rejected</w:t>
      </w:r>
      <w:r>
        <w:rPr>
          <w:rFonts w:ascii="Arial" w:eastAsia="Arial" w:hAnsi="Arial" w:cs="Arial"/>
          <w:sz w:val="20"/>
          <w:szCs w:val="20"/>
        </w:rPr>
        <w:t>”. Rejecting the null hypothesis means because the value it predicts is not one of the plausible values around the sample mean, we should not accept the prediction of the null hypothesis. And in this case, we reject the null, and we “</w:t>
      </w:r>
      <w:r>
        <w:rPr>
          <w:rFonts w:ascii="Arial" w:eastAsia="Arial" w:hAnsi="Arial" w:cs="Arial"/>
          <w:b/>
          <w:i/>
          <w:sz w:val="20"/>
          <w:szCs w:val="20"/>
        </w:rPr>
        <w:t>accept</w:t>
      </w:r>
      <w:r>
        <w:rPr>
          <w:rFonts w:ascii="Arial" w:eastAsia="Arial" w:hAnsi="Arial" w:cs="Arial"/>
          <w:sz w:val="20"/>
          <w:szCs w:val="20"/>
        </w:rPr>
        <w:t>” the alternate hypothesis, because the alternate hypothesis predicts the sample you obtain will be different from the population mean, that is, the CI around the sample mean will not include the population mean. Because we reject the null hypothesis, we would conclude the magical bean juice works!</w:t>
      </w:r>
    </w:p>
    <w:p w14:paraId="3928335B" w14:textId="77777777" w:rsidR="007A5850" w:rsidRDefault="007A5850">
      <w:pPr>
        <w:pBdr>
          <w:top w:val="nil"/>
          <w:left w:val="nil"/>
          <w:bottom w:val="nil"/>
          <w:right w:val="nil"/>
          <w:between w:val="nil"/>
        </w:pBdr>
        <w:jc w:val="both"/>
        <w:rPr>
          <w:rFonts w:ascii="Arial" w:eastAsia="Arial" w:hAnsi="Arial" w:cs="Arial"/>
          <w:sz w:val="20"/>
          <w:szCs w:val="20"/>
        </w:rPr>
      </w:pPr>
    </w:p>
    <w:p w14:paraId="5646ED6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But what if the sample mean had been </w:t>
      </w:r>
      <w:r>
        <w:rPr>
          <w:rFonts w:ascii="Arial" w:eastAsia="Arial" w:hAnsi="Arial" w:cs="Arial"/>
          <w:i/>
          <w:sz w:val="20"/>
          <w:szCs w:val="20"/>
        </w:rPr>
        <w:t>M</w:t>
      </w:r>
      <w:r>
        <w:rPr>
          <w:rFonts w:ascii="Arial" w:eastAsia="Arial" w:hAnsi="Arial" w:cs="Arial"/>
          <w:sz w:val="20"/>
          <w:szCs w:val="20"/>
        </w:rPr>
        <w:t xml:space="preserve"> = 8.20? In this case (assuming you had picked </w:t>
      </w:r>
      <w:r>
        <w:rPr>
          <w:rFonts w:ascii="Arial" w:eastAsia="Arial" w:hAnsi="Arial" w:cs="Arial"/>
          <w:i/>
          <w:sz w:val="20"/>
          <w:szCs w:val="20"/>
        </w:rPr>
        <w:t>n</w:t>
      </w:r>
      <w:r>
        <w:rPr>
          <w:rFonts w:ascii="Arial" w:eastAsia="Arial" w:hAnsi="Arial" w:cs="Arial"/>
          <w:sz w:val="20"/>
          <w:szCs w:val="20"/>
        </w:rPr>
        <w:t xml:space="preserve"> = 100 beans, the CI around the sample mean would be:</w:t>
      </w:r>
    </w:p>
    <w:p w14:paraId="7A0F0705" w14:textId="77777777" w:rsidR="007A5850" w:rsidRDefault="007A5850">
      <w:pPr>
        <w:pBdr>
          <w:top w:val="nil"/>
          <w:left w:val="nil"/>
          <w:bottom w:val="nil"/>
          <w:right w:val="nil"/>
          <w:between w:val="nil"/>
        </w:pBdr>
        <w:jc w:val="both"/>
        <w:rPr>
          <w:rFonts w:ascii="Arial" w:eastAsia="Arial" w:hAnsi="Arial" w:cs="Arial"/>
          <w:sz w:val="20"/>
          <w:szCs w:val="20"/>
        </w:rPr>
      </w:pPr>
    </w:p>
    <w:p w14:paraId="2D8D5343" w14:textId="77777777" w:rsidR="007A5850" w:rsidRDefault="007A5850">
      <w:pPr>
        <w:pBdr>
          <w:top w:val="nil"/>
          <w:left w:val="nil"/>
          <w:bottom w:val="nil"/>
          <w:right w:val="nil"/>
          <w:between w:val="nil"/>
        </w:pBdr>
        <w:jc w:val="center"/>
        <w:rPr>
          <w:rFonts w:ascii="Arial" w:eastAsia="Arial" w:hAnsi="Arial" w:cs="Arial"/>
          <w:b/>
          <w:sz w:val="20"/>
          <w:szCs w:val="20"/>
        </w:rPr>
      </w:pPr>
      <m:oMathPara>
        <m:oMath>
          <m:sSub>
            <m:sSubPr>
              <m:ctrlPr>
                <w:rPr>
                  <w:rFonts w:ascii="Cambria" w:eastAsia="Cambria" w:hAnsi="Cambria" w:cs="Cambria"/>
                  <w:sz w:val="20"/>
                  <w:szCs w:val="20"/>
                </w:rPr>
              </m:ctrlPr>
            </m:sSubPr>
            <m:e>
              <m:r>
                <w:rPr>
                  <w:rFonts w:ascii="Cambria" w:eastAsia="Cambria" w:hAnsi="Cambria" w:cs="Cambria"/>
                  <w:sz w:val="20"/>
                  <w:szCs w:val="20"/>
                </w:rPr>
                <m:t>CI</m:t>
              </m:r>
            </m:e>
            <m:sub>
              <m:r>
                <w:rPr>
                  <w:rFonts w:ascii="Cambria" w:eastAsia="Cambria" w:hAnsi="Cambria" w:cs="Cambria"/>
                  <w:sz w:val="20"/>
                  <w:szCs w:val="20"/>
                </w:rPr>
                <m:t>α</m:t>
              </m:r>
            </m:sub>
          </m:sSub>
          <m:r>
            <w:rPr>
              <w:rFonts w:ascii="Cambria" w:eastAsia="Cambria" w:hAnsi="Cambria" w:cs="Cambria"/>
              <w:sz w:val="20"/>
              <w:szCs w:val="20"/>
            </w:rPr>
            <m:t>=</m:t>
          </m:r>
          <m:bar>
            <m:barPr>
              <m:ctrlPr>
                <w:rPr>
                  <w:rFonts w:ascii="Cambria" w:eastAsia="Cambria" w:hAnsi="Cambria" w:cs="Cambria"/>
                  <w:sz w:val="20"/>
                  <w:szCs w:val="20"/>
                </w:rPr>
              </m:ctrlPr>
            </m:barPr>
            <m:e>
              <m:r>
                <w:rPr>
                  <w:rFonts w:ascii="Cambria" w:eastAsia="Cambria" w:hAnsi="Cambria" w:cs="Cambria"/>
                  <w:sz w:val="20"/>
                  <w:szCs w:val="20"/>
                </w:rPr>
                <m:t>X</m:t>
              </m:r>
            </m:e>
          </m:bar>
          <m:r>
            <w:rPr>
              <w:rFonts w:ascii="Cambria" w:eastAsia="Cambria" w:hAnsi="Cambria" w:cs="Cambria"/>
              <w:sz w:val="20"/>
              <w:szCs w:val="20"/>
            </w:rPr>
            <m:t>±</m:t>
          </m:r>
          <m:sSub>
            <m:sSubPr>
              <m:ctrlPr>
                <w:rPr>
                  <w:rFonts w:ascii="Cambria" w:eastAsia="Cambria" w:hAnsi="Cambria" w:cs="Cambria"/>
                  <w:sz w:val="20"/>
                  <w:szCs w:val="20"/>
                </w:rPr>
              </m:ctrlPr>
            </m:sSubPr>
            <m:e>
              <m:r>
                <w:rPr>
                  <w:rFonts w:ascii="Cambria" w:eastAsia="Cambria" w:hAnsi="Cambria" w:cs="Cambria"/>
                  <w:sz w:val="20"/>
                  <w:szCs w:val="20"/>
                </w:rPr>
                <m:t>z</m:t>
              </m:r>
            </m:e>
            <m:sub>
              <m:r>
                <w:rPr>
                  <w:rFonts w:ascii="Cambria" w:eastAsia="Cambria" w:hAnsi="Cambria" w:cs="Cambria"/>
                  <w:sz w:val="20"/>
                  <w:szCs w:val="20"/>
                </w:rPr>
                <m:t>α</m:t>
              </m:r>
            </m:sub>
          </m:sSub>
          <m:sSub>
            <m:sSubPr>
              <m:ctrlPr>
                <w:rPr>
                  <w:rFonts w:ascii="Cambria" w:eastAsia="Cambria" w:hAnsi="Cambria" w:cs="Cambria"/>
                  <w:sz w:val="20"/>
                  <w:szCs w:val="20"/>
                </w:rPr>
              </m:ctrlPr>
            </m:sSubPr>
            <m:e>
              <m:r>
                <w:rPr>
                  <w:rFonts w:ascii="Cambria" w:eastAsia="Cambria" w:hAnsi="Cambria" w:cs="Cambria"/>
                  <w:sz w:val="20"/>
                  <w:szCs w:val="20"/>
                </w:rPr>
                <m:t>σ</m:t>
              </m:r>
            </m:e>
            <m:sub>
              <m:bar>
                <m:barPr>
                  <m:ctrlPr>
                    <w:rPr>
                      <w:rFonts w:ascii="Cambria" w:eastAsia="Cambria" w:hAnsi="Cambria" w:cs="Cambria"/>
                      <w:sz w:val="20"/>
                      <w:szCs w:val="20"/>
                    </w:rPr>
                  </m:ctrlPr>
                </m:barPr>
                <m:e>
                  <m:r>
                    <w:rPr>
                      <w:rFonts w:ascii="Cambria" w:eastAsia="Cambria" w:hAnsi="Cambria" w:cs="Cambria"/>
                      <w:sz w:val="20"/>
                      <w:szCs w:val="20"/>
                    </w:rPr>
                    <m:t>X</m:t>
                  </m:r>
                </m:e>
              </m:bar>
            </m:sub>
          </m:sSub>
          <m:r>
            <w:rPr>
              <w:rFonts w:ascii="Cambria" w:eastAsia="Cambria" w:hAnsi="Cambria" w:cs="Cambria"/>
              <w:sz w:val="20"/>
              <w:szCs w:val="20"/>
            </w:rPr>
            <m:t>=8.2±1.96*0.20=8.2±0.392</m:t>
          </m:r>
        </m:oMath>
      </m:oMathPara>
    </w:p>
    <w:p w14:paraId="21C00257" w14:textId="77777777" w:rsidR="007A5850" w:rsidRDefault="007A5850">
      <w:pPr>
        <w:pBdr>
          <w:top w:val="nil"/>
          <w:left w:val="nil"/>
          <w:bottom w:val="nil"/>
          <w:right w:val="nil"/>
          <w:between w:val="nil"/>
        </w:pBdr>
        <w:rPr>
          <w:rFonts w:ascii="Arial" w:eastAsia="Arial" w:hAnsi="Arial" w:cs="Arial"/>
          <w:b/>
          <w:sz w:val="20"/>
          <w:szCs w:val="20"/>
        </w:rPr>
      </w:pPr>
    </w:p>
    <w:p w14:paraId="5E2684A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And the lower and upper limits of the confidence interval around the mean are: LL = 8.2 – 0.392 = 7.808 and UL = 8.2 + 0.392 = 8.592 hence, the sample mean and CI is 8.2 [7.808, 8.592]. In this case, the CI contains the population mean specified by the null hypothesis (H</w:t>
      </w:r>
      <w:r>
        <w:rPr>
          <w:rFonts w:ascii="Arial" w:eastAsia="Arial" w:hAnsi="Arial" w:cs="Arial"/>
          <w:sz w:val="20"/>
          <w:szCs w:val="20"/>
          <w:vertAlign w:val="subscript"/>
        </w:rPr>
        <w:t>0</w:t>
      </w:r>
      <w:r>
        <w:rPr>
          <w:rFonts w:ascii="Arial" w:eastAsia="Arial" w:hAnsi="Arial" w:cs="Arial"/>
          <w:sz w:val="20"/>
          <w:szCs w:val="20"/>
        </w:rPr>
        <w:t>: μ = 8.0 cm); hence, the population mean is one of the plausible values in the 95% CI. When this happens, you “</w:t>
      </w:r>
      <w:r>
        <w:rPr>
          <w:rFonts w:ascii="Arial" w:eastAsia="Arial" w:hAnsi="Arial" w:cs="Arial"/>
          <w:b/>
          <w:i/>
          <w:sz w:val="20"/>
          <w:szCs w:val="20"/>
        </w:rPr>
        <w:t>retain</w:t>
      </w:r>
      <w:r>
        <w:rPr>
          <w:rFonts w:ascii="Arial" w:eastAsia="Arial" w:hAnsi="Arial" w:cs="Arial"/>
          <w:sz w:val="20"/>
          <w:szCs w:val="20"/>
        </w:rPr>
        <w:t>” the null hypothesis, because the range of values you obtained includes plausible value if the bean juice did not actually work.</w:t>
      </w:r>
    </w:p>
    <w:p w14:paraId="06BB7AE6" w14:textId="77777777" w:rsidR="007A5850" w:rsidRDefault="007A5850">
      <w:pPr>
        <w:pBdr>
          <w:top w:val="nil"/>
          <w:left w:val="nil"/>
          <w:bottom w:val="nil"/>
          <w:right w:val="nil"/>
          <w:between w:val="nil"/>
        </w:pBdr>
        <w:rPr>
          <w:rFonts w:ascii="Arial" w:eastAsia="Arial" w:hAnsi="Arial" w:cs="Arial"/>
          <w:sz w:val="20"/>
          <w:szCs w:val="20"/>
        </w:rPr>
      </w:pPr>
      <w:bookmarkStart w:id="64" w:name="_lg2888pj4db3" w:colFirst="0" w:colLast="0"/>
      <w:bookmarkEnd w:id="64"/>
    </w:p>
    <w:p w14:paraId="61666B92" w14:textId="77777777" w:rsidR="007A5850" w:rsidRDefault="007A5850">
      <w:pPr>
        <w:pBdr>
          <w:top w:val="nil"/>
          <w:left w:val="nil"/>
          <w:bottom w:val="nil"/>
          <w:right w:val="nil"/>
          <w:between w:val="nil"/>
        </w:pBdr>
        <w:rPr>
          <w:rFonts w:ascii="Arial" w:eastAsia="Arial" w:hAnsi="Arial" w:cs="Arial"/>
          <w:sz w:val="20"/>
          <w:szCs w:val="20"/>
        </w:rPr>
      </w:pPr>
      <w:bookmarkStart w:id="65" w:name="_3fu2qyh821pp" w:colFirst="0" w:colLast="0"/>
      <w:bookmarkEnd w:id="65"/>
    </w:p>
    <w:p w14:paraId="3139ABB6" w14:textId="77777777" w:rsidR="007A5850" w:rsidRDefault="007A5850">
      <w:pPr>
        <w:pBdr>
          <w:top w:val="nil"/>
          <w:left w:val="nil"/>
          <w:bottom w:val="nil"/>
          <w:right w:val="nil"/>
          <w:between w:val="nil"/>
        </w:pBdr>
        <w:rPr>
          <w:rFonts w:ascii="Arial" w:eastAsia="Arial" w:hAnsi="Arial" w:cs="Arial"/>
          <w:sz w:val="20"/>
          <w:szCs w:val="20"/>
        </w:rPr>
      </w:pPr>
      <w:bookmarkStart w:id="66" w:name="_2yhk8si5ridi" w:colFirst="0" w:colLast="0"/>
      <w:bookmarkEnd w:id="66"/>
    </w:p>
    <w:p w14:paraId="0C7D3FA2" w14:textId="77777777" w:rsidR="007A5850" w:rsidRDefault="007A5850">
      <w:pPr>
        <w:pBdr>
          <w:top w:val="nil"/>
          <w:left w:val="nil"/>
          <w:bottom w:val="nil"/>
          <w:right w:val="nil"/>
          <w:between w:val="nil"/>
        </w:pBdr>
        <w:rPr>
          <w:rFonts w:ascii="Arial" w:eastAsia="Arial" w:hAnsi="Arial" w:cs="Arial"/>
          <w:sz w:val="20"/>
          <w:szCs w:val="20"/>
        </w:rPr>
      </w:pPr>
      <w:bookmarkStart w:id="67" w:name="_wzzfilz1qibr" w:colFirst="0" w:colLast="0"/>
      <w:bookmarkEnd w:id="67"/>
    </w:p>
    <w:p w14:paraId="3BFEED83" w14:textId="77777777" w:rsidR="007A5850" w:rsidRDefault="007A5850">
      <w:pPr>
        <w:pBdr>
          <w:top w:val="nil"/>
          <w:left w:val="nil"/>
          <w:bottom w:val="nil"/>
          <w:right w:val="nil"/>
          <w:between w:val="nil"/>
        </w:pBdr>
        <w:rPr>
          <w:rFonts w:ascii="Arial" w:eastAsia="Arial" w:hAnsi="Arial" w:cs="Arial"/>
          <w:sz w:val="20"/>
          <w:szCs w:val="20"/>
        </w:rPr>
      </w:pPr>
      <w:bookmarkStart w:id="68" w:name="_tp36juopidb" w:colFirst="0" w:colLast="0"/>
      <w:bookmarkEnd w:id="68"/>
    </w:p>
    <w:p w14:paraId="3DEA9541" w14:textId="77777777" w:rsidR="007A5850" w:rsidRDefault="007A5850">
      <w:pPr>
        <w:pBdr>
          <w:top w:val="nil"/>
          <w:left w:val="nil"/>
          <w:bottom w:val="nil"/>
          <w:right w:val="nil"/>
          <w:between w:val="nil"/>
        </w:pBdr>
        <w:rPr>
          <w:rFonts w:ascii="Arial" w:eastAsia="Arial" w:hAnsi="Arial" w:cs="Arial"/>
          <w:sz w:val="20"/>
          <w:szCs w:val="20"/>
        </w:rPr>
      </w:pPr>
      <w:bookmarkStart w:id="69" w:name="_ahiat9x7tunq" w:colFirst="0" w:colLast="0"/>
      <w:bookmarkEnd w:id="69"/>
    </w:p>
    <w:p w14:paraId="6B6CB035" w14:textId="77777777" w:rsidR="007A5850" w:rsidRDefault="007A5850">
      <w:pPr>
        <w:pBdr>
          <w:top w:val="nil"/>
          <w:left w:val="nil"/>
          <w:bottom w:val="nil"/>
          <w:right w:val="nil"/>
          <w:between w:val="nil"/>
        </w:pBdr>
        <w:rPr>
          <w:rFonts w:ascii="Arial" w:eastAsia="Arial" w:hAnsi="Arial" w:cs="Arial"/>
          <w:sz w:val="20"/>
          <w:szCs w:val="20"/>
        </w:rPr>
      </w:pPr>
      <w:bookmarkStart w:id="70" w:name="_oxapg8ov4jtc" w:colFirst="0" w:colLast="0"/>
      <w:bookmarkEnd w:id="70"/>
    </w:p>
    <w:p w14:paraId="43B0DA0A" w14:textId="77777777" w:rsidR="007A5850" w:rsidRDefault="007A5850">
      <w:pPr>
        <w:pBdr>
          <w:top w:val="nil"/>
          <w:left w:val="nil"/>
          <w:bottom w:val="nil"/>
          <w:right w:val="nil"/>
          <w:between w:val="nil"/>
        </w:pBdr>
        <w:rPr>
          <w:rFonts w:ascii="Arial" w:eastAsia="Arial" w:hAnsi="Arial" w:cs="Arial"/>
          <w:sz w:val="20"/>
          <w:szCs w:val="20"/>
        </w:rPr>
      </w:pPr>
      <w:bookmarkStart w:id="71" w:name="_6dj7w0rihmnn" w:colFirst="0" w:colLast="0"/>
      <w:bookmarkEnd w:id="71"/>
    </w:p>
    <w:p w14:paraId="72A983FA" w14:textId="77777777" w:rsidR="007A5850" w:rsidRDefault="007A5850">
      <w:pPr>
        <w:pBdr>
          <w:top w:val="nil"/>
          <w:left w:val="nil"/>
          <w:bottom w:val="nil"/>
          <w:right w:val="nil"/>
          <w:between w:val="nil"/>
        </w:pBdr>
        <w:rPr>
          <w:rFonts w:ascii="Arial" w:eastAsia="Arial" w:hAnsi="Arial" w:cs="Arial"/>
          <w:sz w:val="20"/>
          <w:szCs w:val="20"/>
        </w:rPr>
      </w:pPr>
    </w:p>
    <w:p w14:paraId="6C38FF8F" w14:textId="77777777" w:rsidR="007A5850" w:rsidRDefault="007A5850">
      <w:pPr>
        <w:pStyle w:val="Heading2"/>
        <w:pBdr>
          <w:top w:val="nil"/>
          <w:left w:val="nil"/>
          <w:bottom w:val="nil"/>
          <w:right w:val="nil"/>
          <w:between w:val="nil"/>
        </w:pBdr>
        <w:rPr>
          <w:rFonts w:ascii="Arial" w:eastAsia="Arial" w:hAnsi="Arial" w:cs="Arial"/>
        </w:rPr>
      </w:pPr>
      <w:bookmarkStart w:id="72" w:name="_9wap5fmx8lyv" w:colFirst="0" w:colLast="0"/>
      <w:bookmarkEnd w:id="72"/>
      <w:r>
        <w:rPr>
          <w:rFonts w:ascii="Arial" w:eastAsia="Arial" w:hAnsi="Arial" w:cs="Arial"/>
        </w:rPr>
        <w:t>CH 7 Homework Questions</w:t>
      </w:r>
    </w:p>
    <w:p w14:paraId="61B106F6"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1. What is sampling error? What is sampling error due to? How can we represent the amount of sampling error that is present in a statistic?</w:t>
      </w:r>
    </w:p>
    <w:p w14:paraId="5F64E880" w14:textId="77777777" w:rsidR="007A5850" w:rsidRDefault="007A5850">
      <w:pPr>
        <w:pBdr>
          <w:top w:val="nil"/>
          <w:left w:val="nil"/>
          <w:bottom w:val="nil"/>
          <w:right w:val="nil"/>
          <w:between w:val="nil"/>
        </w:pBdr>
        <w:rPr>
          <w:rFonts w:ascii="Arial" w:eastAsia="Arial" w:hAnsi="Arial" w:cs="Arial"/>
          <w:sz w:val="20"/>
          <w:szCs w:val="20"/>
        </w:rPr>
      </w:pPr>
    </w:p>
    <w:p w14:paraId="3D386E3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 What is an unbiased estimator? What is a biased estimator? Which sample statistics are unbiased and which are biased?</w:t>
      </w:r>
    </w:p>
    <w:p w14:paraId="38E9D7AD" w14:textId="77777777" w:rsidR="007A5850" w:rsidRDefault="007A5850">
      <w:pPr>
        <w:pBdr>
          <w:top w:val="nil"/>
          <w:left w:val="nil"/>
          <w:bottom w:val="nil"/>
          <w:right w:val="nil"/>
          <w:between w:val="nil"/>
        </w:pBdr>
        <w:rPr>
          <w:rFonts w:ascii="Arial" w:eastAsia="Arial" w:hAnsi="Arial" w:cs="Arial"/>
          <w:sz w:val="20"/>
          <w:szCs w:val="20"/>
        </w:rPr>
      </w:pPr>
    </w:p>
    <w:p w14:paraId="7E03E68E"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3. Why is the sample mean the “best estimate” of a population mean?</w:t>
      </w:r>
    </w:p>
    <w:p w14:paraId="76B0C633" w14:textId="77777777" w:rsidR="007A5850" w:rsidRDefault="007A5850">
      <w:pPr>
        <w:pBdr>
          <w:top w:val="nil"/>
          <w:left w:val="nil"/>
          <w:bottom w:val="nil"/>
          <w:right w:val="nil"/>
          <w:between w:val="nil"/>
        </w:pBdr>
        <w:rPr>
          <w:rFonts w:ascii="Arial" w:eastAsia="Arial" w:hAnsi="Arial" w:cs="Arial"/>
          <w:sz w:val="20"/>
          <w:szCs w:val="20"/>
        </w:rPr>
      </w:pPr>
    </w:p>
    <w:p w14:paraId="76B09307"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 xml:space="preserve">4. Why is the sum of squares divided by n - 1 rather than by n when computing the variance estimate? </w:t>
      </w:r>
    </w:p>
    <w:p w14:paraId="6F056129" w14:textId="77777777" w:rsidR="007A5850" w:rsidRDefault="007A5850">
      <w:pPr>
        <w:pBdr>
          <w:top w:val="nil"/>
          <w:left w:val="nil"/>
          <w:bottom w:val="nil"/>
          <w:right w:val="nil"/>
          <w:between w:val="nil"/>
        </w:pBdr>
        <w:rPr>
          <w:rFonts w:ascii="Arial" w:eastAsia="Arial" w:hAnsi="Arial" w:cs="Arial"/>
          <w:sz w:val="20"/>
          <w:szCs w:val="20"/>
        </w:rPr>
      </w:pPr>
    </w:p>
    <w:p w14:paraId="3C6D583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 What are degrees of freedom?</w:t>
      </w:r>
    </w:p>
    <w:p w14:paraId="49DDBBE6" w14:textId="77777777" w:rsidR="007A5850" w:rsidRDefault="007A5850">
      <w:pPr>
        <w:pBdr>
          <w:top w:val="nil"/>
          <w:left w:val="nil"/>
          <w:bottom w:val="nil"/>
          <w:right w:val="nil"/>
          <w:between w:val="nil"/>
        </w:pBdr>
        <w:rPr>
          <w:rFonts w:ascii="Arial" w:eastAsia="Arial" w:hAnsi="Arial" w:cs="Arial"/>
          <w:color w:val="FF0000"/>
          <w:sz w:val="20"/>
          <w:szCs w:val="20"/>
        </w:rPr>
      </w:pPr>
    </w:p>
    <w:p w14:paraId="5A7E4DC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6. What is the sampling distribution of the mean?</w:t>
      </w:r>
    </w:p>
    <w:p w14:paraId="3A7BBD37" w14:textId="77777777" w:rsidR="007A5850" w:rsidRDefault="007A5850">
      <w:pPr>
        <w:pBdr>
          <w:top w:val="nil"/>
          <w:left w:val="nil"/>
          <w:bottom w:val="nil"/>
          <w:right w:val="nil"/>
          <w:between w:val="nil"/>
        </w:pBdr>
        <w:rPr>
          <w:rFonts w:ascii="Arial" w:eastAsia="Arial" w:hAnsi="Arial" w:cs="Arial"/>
          <w:sz w:val="20"/>
          <w:szCs w:val="20"/>
        </w:rPr>
      </w:pPr>
    </w:p>
    <w:p w14:paraId="3816B79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7. What characteristics of a sampling distribution of the mean are addressed by the central limit theorem?</w:t>
      </w:r>
    </w:p>
    <w:p w14:paraId="5A8E79DE" w14:textId="77777777" w:rsidR="007A5850" w:rsidRDefault="007A5850">
      <w:pPr>
        <w:pBdr>
          <w:top w:val="nil"/>
          <w:left w:val="nil"/>
          <w:bottom w:val="nil"/>
          <w:right w:val="nil"/>
          <w:between w:val="nil"/>
        </w:pBdr>
        <w:rPr>
          <w:rFonts w:ascii="Arial" w:eastAsia="Arial" w:hAnsi="Arial" w:cs="Arial"/>
          <w:sz w:val="20"/>
          <w:szCs w:val="20"/>
        </w:rPr>
      </w:pPr>
    </w:p>
    <w:p w14:paraId="26E61B35"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8. What will the mean of a sampling distribution of the mean always equal? Why?</w:t>
      </w:r>
    </w:p>
    <w:p w14:paraId="64AE86C2" w14:textId="77777777" w:rsidR="007A5850" w:rsidRDefault="007A5850">
      <w:pPr>
        <w:pBdr>
          <w:top w:val="nil"/>
          <w:left w:val="nil"/>
          <w:bottom w:val="nil"/>
          <w:right w:val="nil"/>
          <w:between w:val="nil"/>
        </w:pBdr>
        <w:rPr>
          <w:rFonts w:ascii="Arial" w:eastAsia="Arial" w:hAnsi="Arial" w:cs="Arial"/>
          <w:sz w:val="20"/>
          <w:szCs w:val="20"/>
        </w:rPr>
      </w:pPr>
    </w:p>
    <w:p w14:paraId="1674BDC2"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lastRenderedPageBreak/>
        <w:t>9. What is the standard error of the mean? What information does it convey? How is it calculated?</w:t>
      </w:r>
    </w:p>
    <w:p w14:paraId="17A089EE" w14:textId="77777777" w:rsidR="007A5850" w:rsidRDefault="007A5850">
      <w:pPr>
        <w:pBdr>
          <w:top w:val="nil"/>
          <w:left w:val="nil"/>
          <w:bottom w:val="nil"/>
          <w:right w:val="nil"/>
          <w:between w:val="nil"/>
        </w:pBdr>
        <w:rPr>
          <w:rFonts w:ascii="Arial" w:eastAsia="Arial" w:hAnsi="Arial" w:cs="Arial"/>
          <w:sz w:val="20"/>
          <w:szCs w:val="20"/>
        </w:rPr>
      </w:pPr>
    </w:p>
    <w:p w14:paraId="04D829C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10. What is the difference between the standard error of the mean and a standard deviation of a set of raw scores?</w:t>
      </w:r>
    </w:p>
    <w:p w14:paraId="73C6B716" w14:textId="77777777" w:rsidR="007A5850" w:rsidRDefault="007A5850">
      <w:pPr>
        <w:pBdr>
          <w:top w:val="nil"/>
          <w:left w:val="nil"/>
          <w:bottom w:val="nil"/>
          <w:right w:val="nil"/>
          <w:between w:val="nil"/>
        </w:pBdr>
        <w:rPr>
          <w:rFonts w:ascii="Arial" w:eastAsia="Arial" w:hAnsi="Arial" w:cs="Arial"/>
          <w:sz w:val="20"/>
          <w:szCs w:val="20"/>
        </w:rPr>
      </w:pPr>
    </w:p>
    <w:p w14:paraId="296ACF5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11. In cases where the population standard deviation is unknown, or does not exist, the standard of the mean cannot be calculated. What is used in its place, and how is it calculated?</w:t>
      </w:r>
    </w:p>
    <w:p w14:paraId="01A1ECBE" w14:textId="77777777" w:rsidR="007A5850" w:rsidRDefault="007A5850">
      <w:pPr>
        <w:pBdr>
          <w:top w:val="nil"/>
          <w:left w:val="nil"/>
          <w:bottom w:val="nil"/>
          <w:right w:val="nil"/>
          <w:between w:val="nil"/>
        </w:pBdr>
        <w:rPr>
          <w:rFonts w:ascii="Arial" w:eastAsia="Arial" w:hAnsi="Arial" w:cs="Arial"/>
          <w:b/>
          <w:sz w:val="20"/>
          <w:szCs w:val="20"/>
        </w:rPr>
      </w:pPr>
    </w:p>
    <w:p w14:paraId="3C03F33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12. What are the two factors that influence the size of the standard error of the mean, and how do they do so?</w:t>
      </w:r>
    </w:p>
    <w:p w14:paraId="7E9655AD" w14:textId="77777777" w:rsidR="007A5850" w:rsidRDefault="007A5850">
      <w:pPr>
        <w:pBdr>
          <w:top w:val="nil"/>
          <w:left w:val="nil"/>
          <w:bottom w:val="nil"/>
          <w:right w:val="nil"/>
          <w:between w:val="nil"/>
        </w:pBdr>
        <w:rPr>
          <w:rFonts w:ascii="Arial" w:eastAsia="Arial" w:hAnsi="Arial" w:cs="Arial"/>
          <w:b/>
          <w:sz w:val="20"/>
          <w:szCs w:val="20"/>
        </w:rPr>
      </w:pPr>
    </w:p>
    <w:p w14:paraId="6861CB33"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13. Say that a sampling distribution of the mean has a standard error of the mean that is equal to 0. What does this indicate about the means of the samples drawn from the population?</w:t>
      </w:r>
    </w:p>
    <w:p w14:paraId="0ABD5F63" w14:textId="77777777" w:rsidR="007A5850" w:rsidRDefault="007A5850">
      <w:pPr>
        <w:pBdr>
          <w:top w:val="nil"/>
          <w:left w:val="nil"/>
          <w:bottom w:val="nil"/>
          <w:right w:val="nil"/>
          <w:between w:val="nil"/>
        </w:pBdr>
        <w:rPr>
          <w:rFonts w:ascii="Arial" w:eastAsia="Arial" w:hAnsi="Arial" w:cs="Arial"/>
          <w:sz w:val="20"/>
          <w:szCs w:val="20"/>
        </w:rPr>
      </w:pPr>
    </w:p>
    <w:p w14:paraId="1E01161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14. Say that a sampling distribution of the mean has a standard error of the mean that is equal to 0. What does this say about the variability of scores in the population (σ)?</w:t>
      </w:r>
    </w:p>
    <w:p w14:paraId="2AB9EC0B" w14:textId="77777777" w:rsidR="007A5850" w:rsidRDefault="007A5850">
      <w:pPr>
        <w:pBdr>
          <w:top w:val="nil"/>
          <w:left w:val="nil"/>
          <w:bottom w:val="nil"/>
          <w:right w:val="nil"/>
          <w:between w:val="nil"/>
        </w:pBdr>
        <w:rPr>
          <w:rFonts w:ascii="Arial" w:eastAsia="Arial" w:hAnsi="Arial" w:cs="Arial"/>
          <w:sz w:val="20"/>
          <w:szCs w:val="20"/>
        </w:rPr>
      </w:pPr>
    </w:p>
    <w:p w14:paraId="39A11A7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15. Compute the variance and the standard deviation for the following scores: { 5, 4, 2, 6, 3, 7, 3, 1, 4, 5 }. Next, estimate the variance and estimate the standard deviation in the population, and then compare the two sets of results.</w:t>
      </w:r>
    </w:p>
    <w:p w14:paraId="74822BF6" w14:textId="77777777" w:rsidR="007A5850" w:rsidRDefault="007A5850">
      <w:pPr>
        <w:pBdr>
          <w:top w:val="nil"/>
          <w:left w:val="nil"/>
          <w:bottom w:val="nil"/>
          <w:right w:val="nil"/>
          <w:between w:val="nil"/>
        </w:pBdr>
        <w:ind w:left="720"/>
        <w:rPr>
          <w:rFonts w:ascii="Arial" w:eastAsia="Arial" w:hAnsi="Arial" w:cs="Arial"/>
          <w:b/>
          <w:sz w:val="20"/>
          <w:szCs w:val="20"/>
        </w:rPr>
      </w:pPr>
    </w:p>
    <w:p w14:paraId="40DD748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16. Compute the variance and the standard deviation for the following scores: 6, 5, 3, 7, 4, 8, 4, 2, 5, 6, 3, 6, 5, 4, 7, 5. Estimate the variance and the standard deviation in the population, and compare the two sets of results.</w:t>
      </w:r>
    </w:p>
    <w:p w14:paraId="0ACD2C8D" w14:textId="77777777" w:rsidR="007A5850" w:rsidRDefault="007A5850">
      <w:pPr>
        <w:pBdr>
          <w:top w:val="nil"/>
          <w:left w:val="nil"/>
          <w:bottom w:val="nil"/>
          <w:right w:val="nil"/>
          <w:between w:val="nil"/>
        </w:pBdr>
        <w:rPr>
          <w:rFonts w:ascii="Arial" w:eastAsia="Arial" w:hAnsi="Arial" w:cs="Arial"/>
          <w:sz w:val="20"/>
          <w:szCs w:val="20"/>
        </w:rPr>
      </w:pPr>
    </w:p>
    <w:p w14:paraId="7C32E334" w14:textId="77777777" w:rsidR="007A5850" w:rsidRDefault="007A5850">
      <w:pPr>
        <w:pBdr>
          <w:top w:val="nil"/>
          <w:left w:val="nil"/>
          <w:bottom w:val="nil"/>
          <w:right w:val="nil"/>
          <w:between w:val="nil"/>
        </w:pBdr>
        <w:rPr>
          <w:rFonts w:ascii="Arial" w:eastAsia="Arial" w:hAnsi="Arial" w:cs="Arial"/>
          <w:color w:val="FF0000"/>
          <w:sz w:val="20"/>
          <w:szCs w:val="20"/>
        </w:rPr>
      </w:pPr>
      <w:r>
        <w:rPr>
          <w:rFonts w:ascii="Arial" w:eastAsia="Arial" w:hAnsi="Arial" w:cs="Arial"/>
          <w:sz w:val="20"/>
          <w:szCs w:val="20"/>
        </w:rPr>
        <w:t>17. Compute the variance and the standard deviation for the following scores: { 7, 6, 8, 9, 7, 6, 7, 8, 4, 8 }. Next, estimate the variance and estimate the standard deviation in the population, and then compare the two sets of results.</w:t>
      </w:r>
      <w:r>
        <w:rPr>
          <w:rFonts w:ascii="Arial" w:eastAsia="Arial" w:hAnsi="Arial" w:cs="Arial"/>
          <w:color w:val="FF0000"/>
          <w:sz w:val="20"/>
          <w:szCs w:val="20"/>
        </w:rPr>
        <w:t xml:space="preserve"> </w:t>
      </w:r>
    </w:p>
    <w:p w14:paraId="474334C1" w14:textId="77777777" w:rsidR="007A5850" w:rsidRDefault="007A5850">
      <w:pPr>
        <w:pBdr>
          <w:top w:val="nil"/>
          <w:left w:val="nil"/>
          <w:bottom w:val="nil"/>
          <w:right w:val="nil"/>
          <w:between w:val="nil"/>
        </w:pBdr>
        <w:rPr>
          <w:rFonts w:ascii="Arial" w:eastAsia="Arial" w:hAnsi="Arial" w:cs="Arial"/>
          <w:color w:val="FF0000"/>
          <w:sz w:val="20"/>
          <w:szCs w:val="20"/>
        </w:rPr>
      </w:pPr>
    </w:p>
    <w:p w14:paraId="784BBB7B" w14:textId="77777777" w:rsidR="007A5850" w:rsidRDefault="007A5850">
      <w:pPr>
        <w:pBdr>
          <w:top w:val="nil"/>
          <w:left w:val="nil"/>
          <w:bottom w:val="nil"/>
          <w:right w:val="nil"/>
          <w:between w:val="nil"/>
        </w:pBdr>
        <w:rPr>
          <w:rFonts w:ascii="Arial" w:eastAsia="Arial" w:hAnsi="Arial" w:cs="Arial"/>
          <w:color w:val="FF0000"/>
          <w:sz w:val="20"/>
          <w:szCs w:val="20"/>
        </w:rPr>
      </w:pPr>
    </w:p>
    <w:p w14:paraId="0C64690E" w14:textId="77777777" w:rsidR="007A5850" w:rsidRDefault="007A5850">
      <w:pPr>
        <w:pBdr>
          <w:top w:val="nil"/>
          <w:left w:val="nil"/>
          <w:bottom w:val="nil"/>
          <w:right w:val="nil"/>
          <w:between w:val="nil"/>
        </w:pBdr>
        <w:ind w:left="720"/>
        <w:rPr>
          <w:rFonts w:ascii="Arial" w:eastAsia="Arial" w:hAnsi="Arial" w:cs="Arial"/>
          <w:color w:val="FF0000"/>
          <w:sz w:val="20"/>
          <w:szCs w:val="20"/>
        </w:rPr>
      </w:pPr>
    </w:p>
    <w:p w14:paraId="031EEBD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18. The following scores below represent a sample of working memory capacity scores taken from a group of research subjects in a study on memory</w:t>
      </w:r>
    </w:p>
    <w:p w14:paraId="544B7CD0" w14:textId="77777777" w:rsidR="007A5850" w:rsidRDefault="007A5850">
      <w:pPr>
        <w:pBdr>
          <w:top w:val="nil"/>
          <w:left w:val="nil"/>
          <w:bottom w:val="nil"/>
          <w:right w:val="nil"/>
          <w:between w:val="nil"/>
        </w:pBdr>
        <w:jc w:val="both"/>
        <w:rPr>
          <w:rFonts w:ascii="Arial" w:eastAsia="Arial" w:hAnsi="Arial" w:cs="Arial"/>
          <w:sz w:val="20"/>
          <w:szCs w:val="20"/>
        </w:rPr>
      </w:pPr>
    </w:p>
    <w:p w14:paraId="6F00173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62</w:t>
      </w:r>
      <w:r>
        <w:rPr>
          <w:rFonts w:ascii="Arial" w:eastAsia="Arial" w:hAnsi="Arial" w:cs="Arial"/>
          <w:sz w:val="20"/>
          <w:szCs w:val="20"/>
        </w:rPr>
        <w:tab/>
        <w:t>73</w:t>
      </w:r>
      <w:r>
        <w:rPr>
          <w:rFonts w:ascii="Arial" w:eastAsia="Arial" w:hAnsi="Arial" w:cs="Arial"/>
          <w:sz w:val="20"/>
          <w:szCs w:val="20"/>
        </w:rPr>
        <w:tab/>
        <w:t>73</w:t>
      </w:r>
      <w:r>
        <w:rPr>
          <w:rFonts w:ascii="Arial" w:eastAsia="Arial" w:hAnsi="Arial" w:cs="Arial"/>
          <w:sz w:val="20"/>
          <w:szCs w:val="20"/>
        </w:rPr>
        <w:tab/>
        <w:t>53</w:t>
      </w:r>
      <w:r>
        <w:rPr>
          <w:rFonts w:ascii="Arial" w:eastAsia="Arial" w:hAnsi="Arial" w:cs="Arial"/>
          <w:sz w:val="20"/>
          <w:szCs w:val="20"/>
        </w:rPr>
        <w:tab/>
        <w:t>74</w:t>
      </w:r>
      <w:r>
        <w:rPr>
          <w:rFonts w:ascii="Arial" w:eastAsia="Arial" w:hAnsi="Arial" w:cs="Arial"/>
          <w:sz w:val="20"/>
          <w:szCs w:val="20"/>
        </w:rPr>
        <w:tab/>
        <w:t>55</w:t>
      </w:r>
      <w:r>
        <w:rPr>
          <w:rFonts w:ascii="Arial" w:eastAsia="Arial" w:hAnsi="Arial" w:cs="Arial"/>
          <w:sz w:val="20"/>
          <w:szCs w:val="20"/>
        </w:rPr>
        <w:tab/>
        <w:t>66</w:t>
      </w:r>
      <w:r>
        <w:rPr>
          <w:rFonts w:ascii="Arial" w:eastAsia="Arial" w:hAnsi="Arial" w:cs="Arial"/>
          <w:sz w:val="20"/>
          <w:szCs w:val="20"/>
        </w:rPr>
        <w:tab/>
        <w:t>49</w:t>
      </w:r>
      <w:r>
        <w:rPr>
          <w:rFonts w:ascii="Arial" w:eastAsia="Arial" w:hAnsi="Arial" w:cs="Arial"/>
          <w:sz w:val="20"/>
          <w:szCs w:val="20"/>
        </w:rPr>
        <w:tab/>
      </w:r>
    </w:p>
    <w:p w14:paraId="7188BB0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64</w:t>
      </w:r>
      <w:r>
        <w:rPr>
          <w:rFonts w:ascii="Arial" w:eastAsia="Arial" w:hAnsi="Arial" w:cs="Arial"/>
          <w:sz w:val="20"/>
          <w:szCs w:val="20"/>
        </w:rPr>
        <w:tab/>
        <w:t>74</w:t>
      </w:r>
      <w:r>
        <w:rPr>
          <w:rFonts w:ascii="Arial" w:eastAsia="Arial" w:hAnsi="Arial" w:cs="Arial"/>
          <w:sz w:val="20"/>
          <w:szCs w:val="20"/>
        </w:rPr>
        <w:tab/>
        <w:t>75</w:t>
      </w:r>
      <w:r>
        <w:rPr>
          <w:rFonts w:ascii="Arial" w:eastAsia="Arial" w:hAnsi="Arial" w:cs="Arial"/>
          <w:sz w:val="20"/>
          <w:szCs w:val="20"/>
        </w:rPr>
        <w:tab/>
        <w:t>65</w:t>
      </w:r>
      <w:r>
        <w:rPr>
          <w:rFonts w:ascii="Arial" w:eastAsia="Arial" w:hAnsi="Arial" w:cs="Arial"/>
          <w:sz w:val="20"/>
          <w:szCs w:val="20"/>
        </w:rPr>
        <w:tab/>
        <w:t>68</w:t>
      </w:r>
      <w:r>
        <w:rPr>
          <w:rFonts w:ascii="Arial" w:eastAsia="Arial" w:hAnsi="Arial" w:cs="Arial"/>
          <w:sz w:val="20"/>
          <w:szCs w:val="20"/>
        </w:rPr>
        <w:tab/>
        <w:t>75</w:t>
      </w:r>
      <w:r>
        <w:rPr>
          <w:rFonts w:ascii="Arial" w:eastAsia="Arial" w:hAnsi="Arial" w:cs="Arial"/>
          <w:sz w:val="20"/>
          <w:szCs w:val="20"/>
        </w:rPr>
        <w:tab/>
        <w:t>64</w:t>
      </w:r>
    </w:p>
    <w:p w14:paraId="257AFD97" w14:textId="77777777" w:rsidR="007A5850" w:rsidRDefault="007A5850">
      <w:pPr>
        <w:pBdr>
          <w:top w:val="nil"/>
          <w:left w:val="nil"/>
          <w:bottom w:val="nil"/>
          <w:right w:val="nil"/>
          <w:between w:val="nil"/>
        </w:pBdr>
        <w:jc w:val="both"/>
        <w:rPr>
          <w:rFonts w:ascii="Arial" w:eastAsia="Arial" w:hAnsi="Arial" w:cs="Arial"/>
          <w:sz w:val="20"/>
          <w:szCs w:val="20"/>
        </w:rPr>
      </w:pPr>
    </w:p>
    <w:p w14:paraId="7A5F56CE" w14:textId="77777777" w:rsidR="007A5850" w:rsidRDefault="007A5850" w:rsidP="007A5850">
      <w:pPr>
        <w:numPr>
          <w:ilvl w:val="0"/>
          <w:numId w:val="30"/>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sample mean</w:t>
      </w:r>
      <w:r>
        <w:rPr>
          <w:rFonts w:ascii="Arial" w:eastAsia="Arial" w:hAnsi="Arial" w:cs="Arial"/>
          <w:color w:val="FF0000"/>
          <w:sz w:val="20"/>
          <w:szCs w:val="20"/>
        </w:rPr>
        <w:t>.</w:t>
      </w:r>
    </w:p>
    <w:p w14:paraId="36920B95" w14:textId="77777777" w:rsidR="007A5850" w:rsidRDefault="007A5850" w:rsidP="007A5850">
      <w:pPr>
        <w:numPr>
          <w:ilvl w:val="0"/>
          <w:numId w:val="30"/>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sum of squares.</w:t>
      </w:r>
    </w:p>
    <w:p w14:paraId="1BD31897" w14:textId="77777777" w:rsidR="007A5850" w:rsidRDefault="007A5850" w:rsidP="007A5850">
      <w:pPr>
        <w:numPr>
          <w:ilvl w:val="0"/>
          <w:numId w:val="30"/>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sample variance.</w:t>
      </w:r>
    </w:p>
    <w:p w14:paraId="0C631AF2" w14:textId="77777777" w:rsidR="007A5850" w:rsidRDefault="007A5850" w:rsidP="007A5850">
      <w:pPr>
        <w:numPr>
          <w:ilvl w:val="0"/>
          <w:numId w:val="30"/>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sample standard deviation.</w:t>
      </w:r>
    </w:p>
    <w:p w14:paraId="510D7155" w14:textId="77777777" w:rsidR="007A5850" w:rsidRDefault="007A5850" w:rsidP="007A5850">
      <w:pPr>
        <w:numPr>
          <w:ilvl w:val="0"/>
          <w:numId w:val="30"/>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estimated population variance.</w:t>
      </w:r>
    </w:p>
    <w:p w14:paraId="0BC1A54C" w14:textId="77777777" w:rsidR="007A5850" w:rsidRDefault="007A5850" w:rsidP="007A5850">
      <w:pPr>
        <w:numPr>
          <w:ilvl w:val="0"/>
          <w:numId w:val="30"/>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estimated population standard deviation.</w:t>
      </w:r>
    </w:p>
    <w:p w14:paraId="1EEEF8CD" w14:textId="77777777" w:rsidR="007A5850" w:rsidRDefault="007A5850">
      <w:pPr>
        <w:pBdr>
          <w:top w:val="nil"/>
          <w:left w:val="nil"/>
          <w:bottom w:val="nil"/>
          <w:right w:val="nil"/>
          <w:between w:val="nil"/>
        </w:pBdr>
        <w:jc w:val="both"/>
        <w:rPr>
          <w:rFonts w:ascii="Arial" w:eastAsia="Arial" w:hAnsi="Arial" w:cs="Arial"/>
          <w:sz w:val="20"/>
          <w:szCs w:val="20"/>
        </w:rPr>
      </w:pPr>
    </w:p>
    <w:p w14:paraId="50CBA00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19. Say that the population standard deviation for working memory capacity scores is σ = 8. Calculate the standard error of the mean based on the sample size from #18.</w:t>
      </w:r>
      <w:r>
        <w:rPr>
          <w:rFonts w:ascii="Arial" w:eastAsia="Arial" w:hAnsi="Arial" w:cs="Arial"/>
          <w:sz w:val="20"/>
          <w:szCs w:val="20"/>
        </w:rPr>
        <w:tab/>
      </w:r>
    </w:p>
    <w:p w14:paraId="2EC7C274" w14:textId="77777777" w:rsidR="007A5850" w:rsidRDefault="007A5850">
      <w:pPr>
        <w:pBdr>
          <w:top w:val="nil"/>
          <w:left w:val="nil"/>
          <w:bottom w:val="nil"/>
          <w:right w:val="nil"/>
          <w:between w:val="nil"/>
        </w:pBdr>
        <w:jc w:val="both"/>
        <w:rPr>
          <w:rFonts w:ascii="Arial" w:eastAsia="Arial" w:hAnsi="Arial" w:cs="Arial"/>
          <w:sz w:val="20"/>
          <w:szCs w:val="20"/>
        </w:rPr>
      </w:pPr>
    </w:p>
    <w:p w14:paraId="407BAAA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20. Calculate the 95% margin of error and the upper and lower boundaries for the 95% confidence interval around the sample mean in exercise #18, using the standard error of the mean from #19.</w:t>
      </w:r>
    </w:p>
    <w:p w14:paraId="634F2362" w14:textId="77777777" w:rsidR="007A5850" w:rsidRDefault="007A5850">
      <w:pPr>
        <w:pBdr>
          <w:top w:val="nil"/>
          <w:left w:val="nil"/>
          <w:bottom w:val="nil"/>
          <w:right w:val="nil"/>
          <w:between w:val="nil"/>
        </w:pBdr>
        <w:jc w:val="both"/>
        <w:rPr>
          <w:rFonts w:ascii="Arial" w:eastAsia="Arial" w:hAnsi="Arial" w:cs="Arial"/>
          <w:sz w:val="20"/>
          <w:szCs w:val="20"/>
        </w:rPr>
      </w:pPr>
    </w:p>
    <w:p w14:paraId="6E0D487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21. Calculate the 99% margin of error and the upper and lower boundaries for the 99% confidence interval around the sample mean in exercise #18, using the standard error of the mean from #19.</w:t>
      </w:r>
    </w:p>
    <w:p w14:paraId="0EA192E3" w14:textId="77777777" w:rsidR="007A5850" w:rsidRDefault="007A5850">
      <w:pPr>
        <w:pBdr>
          <w:top w:val="nil"/>
          <w:left w:val="nil"/>
          <w:bottom w:val="nil"/>
          <w:right w:val="nil"/>
          <w:between w:val="nil"/>
        </w:pBdr>
        <w:jc w:val="both"/>
        <w:rPr>
          <w:rFonts w:ascii="Arial" w:eastAsia="Arial" w:hAnsi="Arial" w:cs="Arial"/>
          <w:sz w:val="20"/>
          <w:szCs w:val="20"/>
        </w:rPr>
      </w:pPr>
    </w:p>
    <w:p w14:paraId="678CD4F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22. </w:t>
      </w:r>
      <w:r>
        <w:rPr>
          <w:rFonts w:ascii="Arial" w:eastAsia="Arial" w:hAnsi="Arial" w:cs="Arial"/>
          <w:i/>
          <w:sz w:val="20"/>
          <w:szCs w:val="20"/>
        </w:rPr>
        <w:t>Use the following to answer the questions below</w:t>
      </w:r>
      <w:r>
        <w:rPr>
          <w:rFonts w:ascii="Arial" w:eastAsia="Arial" w:hAnsi="Arial" w:cs="Arial"/>
          <w:sz w:val="20"/>
          <w:szCs w:val="20"/>
        </w:rPr>
        <w:t xml:space="preserve">. The "attentional control scale" is a device used for measuring individual differences in a person's ability to control and maintain their focus of attention and thinking. Scores on the attentional control scale range from 15 to 60, with higher scores reflecting better </w:t>
      </w:r>
      <w:r>
        <w:rPr>
          <w:rFonts w:ascii="Arial" w:eastAsia="Arial" w:hAnsi="Arial" w:cs="Arial"/>
          <w:sz w:val="20"/>
          <w:szCs w:val="20"/>
        </w:rPr>
        <w:lastRenderedPageBreak/>
        <w:t>control over attention. Assume that scores on the attentional control scale are normally distributed with µ = 37.5 and σ = 10. You administer the attentional control scale to a random sample of twelve psychology majors and obtain the scores listed below. Use them to answer the following questions:</w:t>
      </w:r>
    </w:p>
    <w:p w14:paraId="20D32B60" w14:textId="77777777" w:rsidR="007A5850" w:rsidRDefault="007A5850">
      <w:pPr>
        <w:pBdr>
          <w:top w:val="nil"/>
          <w:left w:val="nil"/>
          <w:bottom w:val="nil"/>
          <w:right w:val="nil"/>
          <w:between w:val="nil"/>
        </w:pBdr>
        <w:jc w:val="both"/>
        <w:rPr>
          <w:rFonts w:ascii="Arial" w:eastAsia="Arial" w:hAnsi="Arial" w:cs="Arial"/>
          <w:sz w:val="20"/>
          <w:szCs w:val="20"/>
        </w:rPr>
      </w:pPr>
    </w:p>
    <w:p w14:paraId="6033D05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b/>
        <w:t>26</w:t>
      </w:r>
      <w:r>
        <w:rPr>
          <w:rFonts w:ascii="Arial" w:eastAsia="Arial" w:hAnsi="Arial" w:cs="Arial"/>
          <w:sz w:val="20"/>
          <w:szCs w:val="20"/>
        </w:rPr>
        <w:tab/>
        <w:t>28</w:t>
      </w:r>
      <w:r>
        <w:rPr>
          <w:rFonts w:ascii="Arial" w:eastAsia="Arial" w:hAnsi="Arial" w:cs="Arial"/>
          <w:sz w:val="20"/>
          <w:szCs w:val="20"/>
        </w:rPr>
        <w:tab/>
        <w:t>47</w:t>
      </w:r>
      <w:r>
        <w:rPr>
          <w:rFonts w:ascii="Arial" w:eastAsia="Arial" w:hAnsi="Arial" w:cs="Arial"/>
          <w:sz w:val="20"/>
          <w:szCs w:val="20"/>
        </w:rPr>
        <w:tab/>
        <w:t>21</w:t>
      </w:r>
      <w:r>
        <w:rPr>
          <w:rFonts w:ascii="Arial" w:eastAsia="Arial" w:hAnsi="Arial" w:cs="Arial"/>
          <w:sz w:val="20"/>
          <w:szCs w:val="20"/>
        </w:rPr>
        <w:tab/>
        <w:t>38</w:t>
      </w:r>
      <w:r>
        <w:rPr>
          <w:rFonts w:ascii="Arial" w:eastAsia="Arial" w:hAnsi="Arial" w:cs="Arial"/>
          <w:sz w:val="20"/>
          <w:szCs w:val="20"/>
        </w:rPr>
        <w:tab/>
        <w:t>27</w:t>
      </w:r>
      <w:r>
        <w:rPr>
          <w:rFonts w:ascii="Arial" w:eastAsia="Arial" w:hAnsi="Arial" w:cs="Arial"/>
          <w:sz w:val="20"/>
          <w:szCs w:val="20"/>
        </w:rPr>
        <w:tab/>
        <w:t>38</w:t>
      </w:r>
      <w:r>
        <w:rPr>
          <w:rFonts w:ascii="Arial" w:eastAsia="Arial" w:hAnsi="Arial" w:cs="Arial"/>
          <w:sz w:val="20"/>
          <w:szCs w:val="20"/>
        </w:rPr>
        <w:tab/>
        <w:t>18</w:t>
      </w:r>
      <w:r>
        <w:rPr>
          <w:rFonts w:ascii="Arial" w:eastAsia="Arial" w:hAnsi="Arial" w:cs="Arial"/>
          <w:sz w:val="20"/>
          <w:szCs w:val="20"/>
        </w:rPr>
        <w:tab/>
        <w:t>36</w:t>
      </w:r>
      <w:r>
        <w:rPr>
          <w:rFonts w:ascii="Arial" w:eastAsia="Arial" w:hAnsi="Arial" w:cs="Arial"/>
          <w:sz w:val="20"/>
          <w:szCs w:val="20"/>
        </w:rPr>
        <w:tab/>
        <w:t>22</w:t>
      </w:r>
      <w:r>
        <w:rPr>
          <w:rFonts w:ascii="Arial" w:eastAsia="Arial" w:hAnsi="Arial" w:cs="Arial"/>
          <w:sz w:val="20"/>
          <w:szCs w:val="20"/>
        </w:rPr>
        <w:tab/>
        <w:t>26</w:t>
      </w:r>
      <w:r>
        <w:rPr>
          <w:rFonts w:ascii="Arial" w:eastAsia="Arial" w:hAnsi="Arial" w:cs="Arial"/>
          <w:sz w:val="20"/>
          <w:szCs w:val="20"/>
        </w:rPr>
        <w:tab/>
        <w:t>45</w:t>
      </w:r>
      <w:r>
        <w:rPr>
          <w:rFonts w:ascii="Arial" w:eastAsia="Arial" w:hAnsi="Arial" w:cs="Arial"/>
          <w:sz w:val="20"/>
          <w:szCs w:val="20"/>
        </w:rPr>
        <w:tab/>
      </w:r>
    </w:p>
    <w:p w14:paraId="3ECBE0CF" w14:textId="77777777" w:rsidR="007A5850" w:rsidRDefault="007A5850">
      <w:pPr>
        <w:pBdr>
          <w:top w:val="nil"/>
          <w:left w:val="nil"/>
          <w:bottom w:val="nil"/>
          <w:right w:val="nil"/>
          <w:between w:val="nil"/>
        </w:pBdr>
        <w:jc w:val="both"/>
        <w:rPr>
          <w:rFonts w:ascii="Arial" w:eastAsia="Arial" w:hAnsi="Arial" w:cs="Arial"/>
          <w:sz w:val="20"/>
          <w:szCs w:val="20"/>
        </w:rPr>
      </w:pPr>
    </w:p>
    <w:p w14:paraId="2E7C4B2E" w14:textId="77777777" w:rsidR="007A5850" w:rsidRDefault="007A5850" w:rsidP="007A5850">
      <w:pPr>
        <w:numPr>
          <w:ilvl w:val="0"/>
          <w:numId w:val="2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sample mean.</w:t>
      </w:r>
    </w:p>
    <w:p w14:paraId="715CDF5A" w14:textId="77777777" w:rsidR="007A5850" w:rsidRDefault="007A5850" w:rsidP="007A5850">
      <w:pPr>
        <w:numPr>
          <w:ilvl w:val="0"/>
          <w:numId w:val="2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sum of squares.</w:t>
      </w:r>
    </w:p>
    <w:p w14:paraId="12F17004" w14:textId="77777777" w:rsidR="007A5850" w:rsidRDefault="007A5850" w:rsidP="007A5850">
      <w:pPr>
        <w:numPr>
          <w:ilvl w:val="0"/>
          <w:numId w:val="2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estimated population variance.</w:t>
      </w:r>
    </w:p>
    <w:p w14:paraId="536307B8" w14:textId="77777777" w:rsidR="007A5850" w:rsidRDefault="007A5850" w:rsidP="007A5850">
      <w:pPr>
        <w:numPr>
          <w:ilvl w:val="0"/>
          <w:numId w:val="2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estimated population standard deviation.</w:t>
      </w:r>
    </w:p>
    <w:p w14:paraId="192BF583" w14:textId="77777777" w:rsidR="007A5850" w:rsidRDefault="007A5850" w:rsidP="007A5850">
      <w:pPr>
        <w:numPr>
          <w:ilvl w:val="0"/>
          <w:numId w:val="2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standard error of the mean, based on the population standard deviation.</w:t>
      </w:r>
    </w:p>
    <w:p w14:paraId="467669FF" w14:textId="77777777" w:rsidR="007A5850" w:rsidRDefault="007A5850" w:rsidP="007A5850">
      <w:pPr>
        <w:numPr>
          <w:ilvl w:val="0"/>
          <w:numId w:val="28"/>
        </w:numPr>
        <w:pBdr>
          <w:top w:val="nil"/>
          <w:left w:val="nil"/>
          <w:bottom w:val="nil"/>
          <w:right w:val="nil"/>
          <w:between w:val="nil"/>
        </w:pBdr>
        <w:jc w:val="both"/>
        <w:rPr>
          <w:rFonts w:ascii="Arial" w:eastAsia="Arial" w:hAnsi="Arial" w:cs="Arial"/>
          <w:color w:val="FF0000"/>
          <w:sz w:val="20"/>
          <w:szCs w:val="20"/>
        </w:rPr>
      </w:pPr>
      <w:r>
        <w:rPr>
          <w:rFonts w:ascii="Arial" w:eastAsia="Arial" w:hAnsi="Arial" w:cs="Arial"/>
          <w:sz w:val="20"/>
          <w:szCs w:val="20"/>
        </w:rPr>
        <w:t>Calculate the 95% confidence interval around the sample mean.</w:t>
      </w:r>
    </w:p>
    <w:p w14:paraId="47CD3972" w14:textId="77777777" w:rsidR="007A5850" w:rsidRDefault="007A5850" w:rsidP="007A5850">
      <w:pPr>
        <w:numPr>
          <w:ilvl w:val="0"/>
          <w:numId w:val="2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estimated standard error of the mean, based on the estimated standard deviation.</w:t>
      </w:r>
    </w:p>
    <w:p w14:paraId="2721B424" w14:textId="77777777" w:rsidR="007A5850" w:rsidRDefault="007A5850" w:rsidP="007A5850">
      <w:pPr>
        <w:numPr>
          <w:ilvl w:val="0"/>
          <w:numId w:val="2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the estimated standard error of the mean, calculate the 95% confidence interval around the sample mean.</w:t>
      </w:r>
    </w:p>
    <w:p w14:paraId="530887DE" w14:textId="77777777" w:rsidR="007A5850" w:rsidRDefault="007A5850">
      <w:pPr>
        <w:pBdr>
          <w:top w:val="nil"/>
          <w:left w:val="nil"/>
          <w:bottom w:val="nil"/>
          <w:right w:val="nil"/>
          <w:between w:val="nil"/>
        </w:pBdr>
        <w:jc w:val="both"/>
        <w:rPr>
          <w:rFonts w:ascii="Arial" w:eastAsia="Arial" w:hAnsi="Arial" w:cs="Arial"/>
          <w:color w:val="FF0000"/>
          <w:sz w:val="20"/>
          <w:szCs w:val="20"/>
        </w:rPr>
      </w:pPr>
    </w:p>
    <w:p w14:paraId="095131B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23. </w:t>
      </w:r>
      <w:r>
        <w:rPr>
          <w:rFonts w:ascii="Arial" w:eastAsia="Arial" w:hAnsi="Arial" w:cs="Arial"/>
          <w:i/>
          <w:sz w:val="20"/>
          <w:szCs w:val="20"/>
        </w:rPr>
        <w:t>Use the following to answer the questions below</w:t>
      </w:r>
      <w:r>
        <w:rPr>
          <w:rFonts w:ascii="Arial" w:eastAsia="Arial" w:hAnsi="Arial" w:cs="Arial"/>
          <w:sz w:val="20"/>
          <w:szCs w:val="20"/>
        </w:rPr>
        <w:t>. Short term memory is the storage area of memory that maintains information in an active state just long enough for that information to be moved and stored in long term memory. The capacity of short term memory is generally µ = 7 pieces of information and σ = 2. A short researcher tests the short term memory for a sample of five neuroscience majors and obtains the following short term memory scores. Use this information to answer the questions below:</w:t>
      </w:r>
    </w:p>
    <w:p w14:paraId="0AEDA3DC" w14:textId="77777777" w:rsidR="007A5850" w:rsidRDefault="007A5850">
      <w:pPr>
        <w:pBdr>
          <w:top w:val="nil"/>
          <w:left w:val="nil"/>
          <w:bottom w:val="nil"/>
          <w:right w:val="nil"/>
          <w:between w:val="nil"/>
        </w:pBdr>
        <w:jc w:val="both"/>
        <w:rPr>
          <w:rFonts w:ascii="Arial" w:eastAsia="Arial" w:hAnsi="Arial" w:cs="Arial"/>
          <w:sz w:val="20"/>
          <w:szCs w:val="20"/>
        </w:rPr>
      </w:pPr>
    </w:p>
    <w:p w14:paraId="59B3E8F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r>
        <w:rPr>
          <w:rFonts w:ascii="Arial" w:eastAsia="Arial" w:hAnsi="Arial" w:cs="Arial"/>
          <w:sz w:val="20"/>
          <w:szCs w:val="20"/>
        </w:rPr>
        <w:tab/>
        <w:t>8</w:t>
      </w:r>
      <w:r>
        <w:rPr>
          <w:rFonts w:ascii="Arial" w:eastAsia="Arial" w:hAnsi="Arial" w:cs="Arial"/>
          <w:sz w:val="20"/>
          <w:szCs w:val="20"/>
        </w:rPr>
        <w:tab/>
        <w:t>9</w:t>
      </w:r>
      <w:r>
        <w:rPr>
          <w:rFonts w:ascii="Arial" w:eastAsia="Arial" w:hAnsi="Arial" w:cs="Arial"/>
          <w:sz w:val="20"/>
          <w:szCs w:val="20"/>
        </w:rPr>
        <w:tab/>
        <w:t>8</w:t>
      </w:r>
      <w:r>
        <w:rPr>
          <w:rFonts w:ascii="Arial" w:eastAsia="Arial" w:hAnsi="Arial" w:cs="Arial"/>
          <w:sz w:val="20"/>
          <w:szCs w:val="20"/>
        </w:rPr>
        <w:tab/>
        <w:t>9</w:t>
      </w:r>
    </w:p>
    <w:p w14:paraId="65FE2958" w14:textId="77777777" w:rsidR="007A5850" w:rsidRDefault="007A5850">
      <w:pPr>
        <w:pBdr>
          <w:top w:val="nil"/>
          <w:left w:val="nil"/>
          <w:bottom w:val="nil"/>
          <w:right w:val="nil"/>
          <w:between w:val="nil"/>
        </w:pBdr>
        <w:jc w:val="both"/>
        <w:rPr>
          <w:rFonts w:ascii="Arial" w:eastAsia="Arial" w:hAnsi="Arial" w:cs="Arial"/>
          <w:sz w:val="20"/>
          <w:szCs w:val="20"/>
        </w:rPr>
      </w:pPr>
    </w:p>
    <w:p w14:paraId="62850356" w14:textId="77777777" w:rsidR="007A5850" w:rsidRDefault="007A5850" w:rsidP="007A5850">
      <w:pPr>
        <w:numPr>
          <w:ilvl w:val="0"/>
          <w:numId w:val="2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sample mean.</w:t>
      </w:r>
    </w:p>
    <w:p w14:paraId="23DDE970" w14:textId="77777777" w:rsidR="007A5850" w:rsidRDefault="007A5850" w:rsidP="007A5850">
      <w:pPr>
        <w:numPr>
          <w:ilvl w:val="0"/>
          <w:numId w:val="2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sum of squares.</w:t>
      </w:r>
    </w:p>
    <w:p w14:paraId="13513672" w14:textId="77777777" w:rsidR="007A5850" w:rsidRDefault="007A5850" w:rsidP="007A5850">
      <w:pPr>
        <w:numPr>
          <w:ilvl w:val="0"/>
          <w:numId w:val="2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estimated population variance.</w:t>
      </w:r>
    </w:p>
    <w:p w14:paraId="2DA27534" w14:textId="77777777" w:rsidR="007A5850" w:rsidRDefault="007A5850" w:rsidP="007A5850">
      <w:pPr>
        <w:numPr>
          <w:ilvl w:val="0"/>
          <w:numId w:val="2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estimated population standard deviation.</w:t>
      </w:r>
    </w:p>
    <w:p w14:paraId="4C7711CC" w14:textId="77777777" w:rsidR="007A5850" w:rsidRDefault="007A5850" w:rsidP="007A5850">
      <w:pPr>
        <w:numPr>
          <w:ilvl w:val="0"/>
          <w:numId w:val="2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standard error of the mean, based on the population standard deviation.</w:t>
      </w:r>
    </w:p>
    <w:p w14:paraId="0EF2AB02" w14:textId="77777777" w:rsidR="007A5850" w:rsidRDefault="007A5850" w:rsidP="007A5850">
      <w:pPr>
        <w:numPr>
          <w:ilvl w:val="0"/>
          <w:numId w:val="2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95% confidence interval around the sample mean.</w:t>
      </w:r>
    </w:p>
    <w:p w14:paraId="0E9734C9" w14:textId="77777777" w:rsidR="007A5850" w:rsidRDefault="007A5850" w:rsidP="007A5850">
      <w:pPr>
        <w:numPr>
          <w:ilvl w:val="0"/>
          <w:numId w:val="2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estimated standard error of the mean, based on the estimated standard deviation.</w:t>
      </w:r>
    </w:p>
    <w:p w14:paraId="59D0BA51" w14:textId="77777777" w:rsidR="007A5850" w:rsidRDefault="007A5850" w:rsidP="007A5850">
      <w:pPr>
        <w:numPr>
          <w:ilvl w:val="0"/>
          <w:numId w:val="2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the estimated standard error of the mean, calculate the 95% confidence interval around the sample mean.</w:t>
      </w:r>
    </w:p>
    <w:p w14:paraId="37889137" w14:textId="77777777" w:rsidR="007A5850" w:rsidRDefault="007A5850">
      <w:pPr>
        <w:pBdr>
          <w:top w:val="nil"/>
          <w:left w:val="nil"/>
          <w:bottom w:val="nil"/>
          <w:right w:val="nil"/>
          <w:between w:val="nil"/>
        </w:pBdr>
        <w:jc w:val="both"/>
        <w:rPr>
          <w:rFonts w:ascii="Arial" w:eastAsia="Arial" w:hAnsi="Arial" w:cs="Arial"/>
          <w:color w:val="FF0000"/>
          <w:sz w:val="20"/>
          <w:szCs w:val="20"/>
        </w:rPr>
      </w:pPr>
    </w:p>
    <w:p w14:paraId="0D37B204"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sz w:val="20"/>
          <w:szCs w:val="20"/>
        </w:rPr>
        <w:t xml:space="preserve">24. What two things does the size of the confidence interval reflect? </w:t>
      </w:r>
    </w:p>
    <w:p w14:paraId="2CB4FE6C" w14:textId="77777777" w:rsidR="007A5850" w:rsidRDefault="007A5850">
      <w:pPr>
        <w:pBdr>
          <w:top w:val="nil"/>
          <w:left w:val="nil"/>
          <w:bottom w:val="nil"/>
          <w:right w:val="nil"/>
          <w:between w:val="nil"/>
        </w:pBdr>
        <w:jc w:val="both"/>
        <w:rPr>
          <w:rFonts w:ascii="Arial" w:eastAsia="Arial" w:hAnsi="Arial" w:cs="Arial"/>
          <w:sz w:val="20"/>
          <w:szCs w:val="20"/>
        </w:rPr>
      </w:pPr>
    </w:p>
    <w:p w14:paraId="36914D3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25. A sample of n = 20 is drawn from each of two populations. For population A, μ = 8.00 and σ = 4.00; and for population B, μ = 9.00 and σ = 6.00. Which sample mean is likely a better estimate of its population mean? Why?</w:t>
      </w:r>
    </w:p>
    <w:p w14:paraId="7F4B80CE" w14:textId="77777777" w:rsidR="007A5850" w:rsidRDefault="007A5850">
      <w:pPr>
        <w:pBdr>
          <w:top w:val="nil"/>
          <w:left w:val="nil"/>
          <w:bottom w:val="nil"/>
          <w:right w:val="nil"/>
          <w:between w:val="nil"/>
        </w:pBdr>
        <w:rPr>
          <w:rFonts w:ascii="Arial" w:eastAsia="Arial" w:hAnsi="Arial" w:cs="Arial"/>
          <w:sz w:val="20"/>
          <w:szCs w:val="20"/>
        </w:rPr>
      </w:pPr>
    </w:p>
    <w:p w14:paraId="0E99528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26. Compute the estimated standard error of the mean for the data in Exercise 15.</w:t>
      </w:r>
    </w:p>
    <w:p w14:paraId="2AFFC9E7" w14:textId="77777777" w:rsidR="007A5850" w:rsidRDefault="007A5850">
      <w:pPr>
        <w:pBdr>
          <w:top w:val="nil"/>
          <w:left w:val="nil"/>
          <w:bottom w:val="nil"/>
          <w:right w:val="nil"/>
          <w:between w:val="nil"/>
        </w:pBdr>
        <w:ind w:left="720"/>
        <w:rPr>
          <w:rFonts w:ascii="Arial" w:eastAsia="Arial" w:hAnsi="Arial" w:cs="Arial"/>
          <w:b/>
          <w:sz w:val="20"/>
          <w:szCs w:val="20"/>
        </w:rPr>
      </w:pPr>
    </w:p>
    <w:p w14:paraId="31F179F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27. Compute the estimated standard error of the mean for the data in Exercise 16.</w:t>
      </w:r>
    </w:p>
    <w:p w14:paraId="17E194F0" w14:textId="77777777" w:rsidR="007A5850" w:rsidRDefault="007A5850">
      <w:pPr>
        <w:pBdr>
          <w:top w:val="nil"/>
          <w:left w:val="nil"/>
          <w:bottom w:val="nil"/>
          <w:right w:val="nil"/>
          <w:between w:val="nil"/>
        </w:pBdr>
        <w:rPr>
          <w:rFonts w:ascii="Arial" w:eastAsia="Arial" w:hAnsi="Arial" w:cs="Arial"/>
          <w:sz w:val="20"/>
          <w:szCs w:val="20"/>
        </w:rPr>
      </w:pPr>
    </w:p>
    <w:p w14:paraId="441B6D3D"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28. Compare the estimated standard error of the mean calculated in Exercises 26 and 27. Which sample mean is probably a better estimate of its population mean? Why?</w:t>
      </w:r>
    </w:p>
    <w:p w14:paraId="6B3AA3E2" w14:textId="77777777" w:rsidR="007A5850" w:rsidRDefault="007A5850">
      <w:pPr>
        <w:pBdr>
          <w:top w:val="nil"/>
          <w:left w:val="nil"/>
          <w:bottom w:val="nil"/>
          <w:right w:val="nil"/>
          <w:between w:val="nil"/>
        </w:pBdr>
        <w:rPr>
          <w:rFonts w:ascii="Arial" w:eastAsia="Arial" w:hAnsi="Arial" w:cs="Arial"/>
          <w:sz w:val="20"/>
          <w:szCs w:val="20"/>
        </w:rPr>
      </w:pPr>
    </w:p>
    <w:p w14:paraId="43AE166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29. A population has the following parameters: μ = 500 and σ = 100. A sample of n = 100 subjects is randomly selected, and has </w:t>
      </w:r>
      <w:r>
        <w:rPr>
          <w:rFonts w:ascii="Arial" w:eastAsia="Arial" w:hAnsi="Arial" w:cs="Arial"/>
          <w:i/>
          <w:sz w:val="20"/>
          <w:szCs w:val="20"/>
        </w:rPr>
        <w:t>M</w:t>
      </w:r>
      <w:r>
        <w:rPr>
          <w:rFonts w:ascii="Arial" w:eastAsia="Arial" w:hAnsi="Arial" w:cs="Arial"/>
          <w:sz w:val="20"/>
          <w:szCs w:val="20"/>
        </w:rPr>
        <w:t xml:space="preserve"> = 520. Calculate the 95% confidence interval around the sample mean. </w:t>
      </w:r>
    </w:p>
    <w:p w14:paraId="089F4139" w14:textId="77777777" w:rsidR="007A5850" w:rsidRDefault="007A5850">
      <w:pPr>
        <w:pBdr>
          <w:top w:val="nil"/>
          <w:left w:val="nil"/>
          <w:bottom w:val="nil"/>
          <w:right w:val="nil"/>
          <w:between w:val="nil"/>
        </w:pBdr>
        <w:rPr>
          <w:rFonts w:ascii="Arial" w:eastAsia="Arial" w:hAnsi="Arial" w:cs="Arial"/>
          <w:sz w:val="20"/>
          <w:szCs w:val="20"/>
        </w:rPr>
      </w:pPr>
    </w:p>
    <w:p w14:paraId="6095D13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30. Calculate the 99% confidence interval based on the information in #29. </w:t>
      </w:r>
    </w:p>
    <w:p w14:paraId="6E881CF2" w14:textId="77777777" w:rsidR="007A5850" w:rsidRDefault="007A5850">
      <w:pPr>
        <w:pBdr>
          <w:top w:val="nil"/>
          <w:left w:val="nil"/>
          <w:bottom w:val="nil"/>
          <w:right w:val="nil"/>
          <w:between w:val="nil"/>
        </w:pBdr>
        <w:rPr>
          <w:rFonts w:ascii="Arial" w:eastAsia="Arial" w:hAnsi="Arial" w:cs="Arial"/>
          <w:sz w:val="20"/>
          <w:szCs w:val="20"/>
        </w:rPr>
      </w:pPr>
    </w:p>
    <w:p w14:paraId="76CB545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31. Say that the sample size from #29 and 30 was increased to n = 1000. Recalculate the 99% confidence interval based on the information in #29 and 30. </w:t>
      </w:r>
    </w:p>
    <w:p w14:paraId="716E908C" w14:textId="77777777" w:rsidR="007A5850" w:rsidRDefault="007A5850">
      <w:pPr>
        <w:pBdr>
          <w:top w:val="nil"/>
          <w:left w:val="nil"/>
          <w:bottom w:val="nil"/>
          <w:right w:val="nil"/>
          <w:between w:val="nil"/>
        </w:pBdr>
        <w:rPr>
          <w:rFonts w:ascii="Arial" w:eastAsia="Arial" w:hAnsi="Arial" w:cs="Arial"/>
          <w:sz w:val="20"/>
          <w:szCs w:val="20"/>
        </w:rPr>
      </w:pPr>
    </w:p>
    <w:p w14:paraId="44003365" w14:textId="77777777" w:rsidR="007A5850" w:rsidRDefault="007A5850">
      <w:pPr>
        <w:pStyle w:val="Heading1"/>
        <w:pBdr>
          <w:top w:val="nil"/>
          <w:left w:val="nil"/>
          <w:bottom w:val="nil"/>
          <w:right w:val="nil"/>
          <w:between w:val="nil"/>
        </w:pBdr>
        <w:rPr>
          <w:rFonts w:ascii="Arial" w:eastAsia="Arial" w:hAnsi="Arial" w:cs="Arial"/>
        </w:rPr>
      </w:pPr>
      <w:r>
        <w:rPr>
          <w:rFonts w:ascii="Arial" w:eastAsia="Arial" w:hAnsi="Arial" w:cs="Arial"/>
        </w:rPr>
        <w:lastRenderedPageBreak/>
        <w:t>Chapter 8: Probability</w:t>
      </w:r>
    </w:p>
    <w:p w14:paraId="56C0760B" w14:textId="77777777" w:rsidR="007A5850" w:rsidRDefault="007A5850">
      <w:pPr>
        <w:pStyle w:val="Heading2"/>
        <w:pBdr>
          <w:top w:val="nil"/>
          <w:left w:val="nil"/>
          <w:bottom w:val="nil"/>
          <w:right w:val="nil"/>
          <w:between w:val="nil"/>
        </w:pBdr>
        <w:rPr>
          <w:rFonts w:ascii="Arial" w:eastAsia="Arial" w:hAnsi="Arial" w:cs="Arial"/>
          <w:sz w:val="20"/>
          <w:szCs w:val="20"/>
        </w:rPr>
      </w:pPr>
      <w:r>
        <w:rPr>
          <w:rFonts w:ascii="Arial" w:eastAsia="Arial" w:hAnsi="Arial" w:cs="Arial"/>
        </w:rPr>
        <w:t>8.1 The Monty Hall Paradox</w:t>
      </w:r>
    </w:p>
    <w:p w14:paraId="307D615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7CA32E6C" wp14:editId="1B38D64E">
            <wp:extent cx="1990725" cy="1553456"/>
            <wp:effectExtent l="0" t="0" r="0" b="0"/>
            <wp:docPr id="11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6"/>
                    <a:srcRect/>
                    <a:stretch>
                      <a:fillRect/>
                    </a:stretch>
                  </pic:blipFill>
                  <pic:spPr>
                    <a:xfrm>
                      <a:off x="0" y="0"/>
                      <a:ext cx="1990725" cy="1553456"/>
                    </a:xfrm>
                    <a:prstGeom prst="rect">
                      <a:avLst/>
                    </a:prstGeom>
                    <a:ln/>
                  </pic:spPr>
                </pic:pic>
              </a:graphicData>
            </a:graphic>
          </wp:inline>
        </w:drawing>
      </w:r>
    </w:p>
    <w:p w14:paraId="550CC65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I’ve never understood the reason, but humans hate probabilities. </w:t>
      </w:r>
      <w:r>
        <w:rPr>
          <w:rFonts w:ascii="Arial" w:eastAsia="Arial" w:hAnsi="Arial" w:cs="Arial"/>
          <w:i/>
          <w:sz w:val="20"/>
          <w:szCs w:val="20"/>
        </w:rPr>
        <w:t>Math is power</w:t>
      </w:r>
      <w:r>
        <w:rPr>
          <w:rFonts w:ascii="Arial" w:eastAsia="Arial" w:hAnsi="Arial" w:cs="Arial"/>
          <w:sz w:val="20"/>
          <w:szCs w:val="20"/>
        </w:rPr>
        <w:t>...</w:t>
      </w:r>
      <w:r>
        <w:rPr>
          <w:rFonts w:ascii="Arial" w:eastAsia="Arial" w:hAnsi="Arial" w:cs="Arial"/>
          <w:i/>
          <w:sz w:val="20"/>
          <w:szCs w:val="20"/>
        </w:rPr>
        <w:t>math is power</w:t>
      </w:r>
      <w:r>
        <w:rPr>
          <w:rFonts w:ascii="Arial" w:eastAsia="Arial" w:hAnsi="Arial" w:cs="Arial"/>
          <w:sz w:val="20"/>
          <w:szCs w:val="20"/>
        </w:rPr>
        <w:t xml:space="preserve">! I think a lot of this comes from not taking the time necessary to evaluate information and just calculate the first probability that comes to mind. You should </w:t>
      </w:r>
      <w:r>
        <w:rPr>
          <w:rFonts w:ascii="Arial" w:eastAsia="Arial" w:hAnsi="Arial" w:cs="Arial"/>
          <w:sz w:val="20"/>
          <w:szCs w:val="20"/>
          <w:u w:val="single"/>
        </w:rPr>
        <w:t>always</w:t>
      </w:r>
      <w:r>
        <w:rPr>
          <w:rFonts w:ascii="Arial" w:eastAsia="Arial" w:hAnsi="Arial" w:cs="Arial"/>
          <w:sz w:val="20"/>
          <w:szCs w:val="20"/>
        </w:rPr>
        <w:t xml:space="preserve"> evaluate the situation and conceptualize what probability needs to be calculated before putting pencil to your paper. The following is a good example of people failing to take information into account when estimating probabilities.</w:t>
      </w:r>
    </w:p>
    <w:p w14:paraId="6621A8C2" w14:textId="77777777" w:rsidR="007A5850" w:rsidRDefault="007A5850">
      <w:pPr>
        <w:pBdr>
          <w:top w:val="nil"/>
          <w:left w:val="nil"/>
          <w:bottom w:val="nil"/>
          <w:right w:val="nil"/>
          <w:between w:val="nil"/>
        </w:pBdr>
        <w:jc w:val="both"/>
        <w:rPr>
          <w:rFonts w:ascii="Arial" w:eastAsia="Arial" w:hAnsi="Arial" w:cs="Arial"/>
          <w:sz w:val="20"/>
          <w:szCs w:val="20"/>
        </w:rPr>
      </w:pPr>
    </w:p>
    <w:p w14:paraId="3453FA5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On the game show “Let’s Make a Deal” with its host, Monty Hall, one contestant round would go to the prize round, where the contestant is presented with three doors, Door 1, Door 2, Door 3. Behind one door was a fabulous prize, such as a new car, money, or a vacation, and behind the other two doors were gag prizes such as goats. Monty Hall tells the contestant to pick one door. At this point, the probability of correctly selecting the door with the prize 1/3, because there are three doors and only one door has the prize. Assume Door 1 was initially selected by the contestant. Monty Hall then says, '</w:t>
      </w:r>
      <w:r>
        <w:rPr>
          <w:rFonts w:ascii="Arial" w:eastAsia="Arial" w:hAnsi="Arial" w:cs="Arial"/>
          <w:i/>
          <w:sz w:val="20"/>
          <w:szCs w:val="20"/>
        </w:rPr>
        <w:t>I’ll tell you what I’m going do</w:t>
      </w:r>
      <w:r>
        <w:rPr>
          <w:rFonts w:ascii="Arial" w:eastAsia="Arial" w:hAnsi="Arial" w:cs="Arial"/>
          <w:sz w:val="20"/>
          <w:szCs w:val="20"/>
        </w:rPr>
        <w:t>.</w:t>
      </w:r>
      <w:r>
        <w:rPr>
          <w:rFonts w:ascii="Arial" w:eastAsia="Arial" w:hAnsi="Arial" w:cs="Arial"/>
          <w:i/>
          <w:sz w:val="20"/>
          <w:szCs w:val="20"/>
        </w:rPr>
        <w:t xml:space="preserve"> I’ll open one of the two remaining doors, you can then decide to </w:t>
      </w:r>
      <w:r>
        <w:rPr>
          <w:rFonts w:ascii="Arial" w:eastAsia="Arial" w:hAnsi="Arial" w:cs="Arial"/>
          <w:i/>
          <w:sz w:val="20"/>
          <w:szCs w:val="20"/>
          <w:u w:val="single"/>
        </w:rPr>
        <w:t>stay</w:t>
      </w:r>
      <w:r>
        <w:rPr>
          <w:rFonts w:ascii="Arial" w:eastAsia="Arial" w:hAnsi="Arial" w:cs="Arial"/>
          <w:i/>
          <w:sz w:val="20"/>
          <w:szCs w:val="20"/>
        </w:rPr>
        <w:t xml:space="preserve"> with your original choice or </w:t>
      </w:r>
      <w:r>
        <w:rPr>
          <w:rFonts w:ascii="Arial" w:eastAsia="Arial" w:hAnsi="Arial" w:cs="Arial"/>
          <w:i/>
          <w:sz w:val="20"/>
          <w:szCs w:val="20"/>
          <w:u w:val="single"/>
        </w:rPr>
        <w:t>switch</w:t>
      </w:r>
      <w:r>
        <w:rPr>
          <w:rFonts w:ascii="Arial" w:eastAsia="Arial" w:hAnsi="Arial" w:cs="Arial"/>
          <w:i/>
          <w:sz w:val="20"/>
          <w:szCs w:val="20"/>
        </w:rPr>
        <w:t xml:space="preserve"> to the other door</w:t>
      </w:r>
      <w:r>
        <w:rPr>
          <w:rFonts w:ascii="Arial" w:eastAsia="Arial" w:hAnsi="Arial" w:cs="Arial"/>
          <w:sz w:val="20"/>
          <w:szCs w:val="20"/>
        </w:rPr>
        <w:t>'. Assume Monty Hall opens Door 2, revealing a goat...and this is where the fun begins...</w:t>
      </w:r>
    </w:p>
    <w:p w14:paraId="14B68EC1" w14:textId="77777777" w:rsidR="007A5850" w:rsidRDefault="007A5850">
      <w:pPr>
        <w:pBdr>
          <w:top w:val="nil"/>
          <w:left w:val="nil"/>
          <w:bottom w:val="nil"/>
          <w:right w:val="nil"/>
          <w:between w:val="nil"/>
        </w:pBdr>
        <w:jc w:val="both"/>
        <w:rPr>
          <w:rFonts w:ascii="Arial" w:eastAsia="Arial" w:hAnsi="Arial" w:cs="Arial"/>
          <w:sz w:val="20"/>
          <w:szCs w:val="20"/>
        </w:rPr>
      </w:pPr>
    </w:p>
    <w:p w14:paraId="3A8F44B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w:t>
      </w:r>
      <w:r>
        <w:rPr>
          <w:rFonts w:ascii="Arial" w:eastAsia="Arial" w:hAnsi="Arial" w:cs="Arial"/>
          <w:b/>
          <w:sz w:val="20"/>
          <w:szCs w:val="20"/>
        </w:rPr>
        <w:t>Monty Hall Paradox</w:t>
      </w:r>
      <w:r>
        <w:rPr>
          <w:rFonts w:ascii="Arial" w:eastAsia="Arial" w:hAnsi="Arial" w:cs="Arial"/>
          <w:sz w:val="20"/>
          <w:szCs w:val="20"/>
        </w:rPr>
        <w:t xml:space="preserve"> boils down to whether you should </w:t>
      </w:r>
      <w:r>
        <w:rPr>
          <w:rFonts w:ascii="Arial" w:eastAsia="Arial" w:hAnsi="Arial" w:cs="Arial"/>
          <w:sz w:val="20"/>
          <w:szCs w:val="20"/>
          <w:u w:val="single"/>
        </w:rPr>
        <w:t>stay</w:t>
      </w:r>
      <w:r>
        <w:rPr>
          <w:rFonts w:ascii="Arial" w:eastAsia="Arial" w:hAnsi="Arial" w:cs="Arial"/>
          <w:sz w:val="20"/>
          <w:szCs w:val="20"/>
        </w:rPr>
        <w:t xml:space="preserve"> with your original choice (Door 1) or </w:t>
      </w:r>
      <w:r>
        <w:rPr>
          <w:rFonts w:ascii="Arial" w:eastAsia="Arial" w:hAnsi="Arial" w:cs="Arial"/>
          <w:sz w:val="20"/>
          <w:szCs w:val="20"/>
          <w:u w:val="single"/>
        </w:rPr>
        <w:t>switch</w:t>
      </w:r>
      <w:r>
        <w:rPr>
          <w:rFonts w:ascii="Arial" w:eastAsia="Arial" w:hAnsi="Arial" w:cs="Arial"/>
          <w:sz w:val="20"/>
          <w:szCs w:val="20"/>
        </w:rPr>
        <w:t xml:space="preserve"> to the unopened door (Door 3). Are you more likely to win by staying with your original choice of Door 1 or are you more likely to win by switching to the other unopened door (Door 3)? When presented with this problem most people assume it doesn't matter whether you stay or switch, because most think the probability of winning by staying is 0.5 and the probability of winning by switching is 0.5. That is, most assume the probability of winning by switching and winning by staying are both 50/50, because there are now only two doors and the prize is behind one door.</w:t>
      </w:r>
    </w:p>
    <w:p w14:paraId="254C5968" w14:textId="77777777" w:rsidR="007A5850" w:rsidRDefault="007A5850">
      <w:pPr>
        <w:pBdr>
          <w:top w:val="nil"/>
          <w:left w:val="nil"/>
          <w:bottom w:val="nil"/>
          <w:right w:val="nil"/>
          <w:between w:val="nil"/>
        </w:pBdr>
        <w:jc w:val="both"/>
        <w:rPr>
          <w:rFonts w:ascii="Arial" w:eastAsia="Arial" w:hAnsi="Arial" w:cs="Arial"/>
          <w:sz w:val="20"/>
          <w:szCs w:val="20"/>
        </w:rPr>
      </w:pPr>
    </w:p>
    <w:p w14:paraId="7D0EA95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And here’s the catch: the actual probability of winning by staying is 1/3 and the probability of winning by switching is 2/3; hence, you have a better chance of winning if you switch from your original choice! We’ll go over the proof of this later, but for now think about this: the reason people assume the probability of winning by staying and by switching are equal is because people neglect the fact that Monty</w:t>
      </w:r>
      <w:r>
        <w:rPr>
          <w:rFonts w:ascii="Arial" w:eastAsia="Arial" w:hAnsi="Arial" w:cs="Arial"/>
          <w:i/>
          <w:sz w:val="20"/>
          <w:szCs w:val="20"/>
        </w:rPr>
        <w:t> </w:t>
      </w:r>
      <w:r>
        <w:rPr>
          <w:rFonts w:ascii="Arial" w:eastAsia="Arial" w:hAnsi="Arial" w:cs="Arial"/>
          <w:sz w:val="20"/>
          <w:szCs w:val="20"/>
        </w:rPr>
        <w:t>Hall knows where the prize is! When Monty Hall opens a door he provides information about the prize location. This does not mean you will always win by switching, but it is more likely. This is why I say when calculating probabilities you should take into account all available information.</w:t>
      </w:r>
    </w:p>
    <w:p w14:paraId="36838882" w14:textId="77777777" w:rsidR="007A5850" w:rsidRDefault="007A5850">
      <w:pPr>
        <w:pBdr>
          <w:top w:val="nil"/>
          <w:left w:val="nil"/>
          <w:bottom w:val="nil"/>
          <w:right w:val="nil"/>
          <w:between w:val="nil"/>
        </w:pBdr>
        <w:jc w:val="both"/>
        <w:rPr>
          <w:rFonts w:ascii="Arial" w:eastAsia="Arial" w:hAnsi="Arial" w:cs="Arial"/>
          <w:sz w:val="20"/>
          <w:szCs w:val="20"/>
        </w:rPr>
      </w:pPr>
    </w:p>
    <w:p w14:paraId="6F18C0A9"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8.2 Some Basic Ideas: Event Algebra</w:t>
      </w:r>
    </w:p>
    <w:p w14:paraId="23A400A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Probabilities and probability theory form the base of inferential testing, so if you want to do research you better get familiar with probability. Before getting into more technical aspects of calculating probabilities we need to go through a few basic ideas of where probability comes.</w:t>
      </w:r>
    </w:p>
    <w:p w14:paraId="65B9671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 </w:t>
      </w:r>
      <w:r>
        <w:rPr>
          <w:rFonts w:ascii="Arial" w:eastAsia="Arial" w:hAnsi="Arial" w:cs="Arial"/>
          <w:b/>
          <w:sz w:val="20"/>
          <w:szCs w:val="20"/>
        </w:rPr>
        <w:t>simple random experiment</w:t>
      </w:r>
      <w:r>
        <w:rPr>
          <w:rFonts w:ascii="Arial" w:eastAsia="Arial" w:hAnsi="Arial" w:cs="Arial"/>
          <w:sz w:val="20"/>
          <w:szCs w:val="20"/>
        </w:rPr>
        <w:t xml:space="preserve"> is a procedure or operation performed where the outcome is unknown in advance, that is, prior to collecting data or performing any operation, the outcomes of the data collection </w:t>
      </w:r>
      <w:r>
        <w:rPr>
          <w:rFonts w:ascii="Arial" w:eastAsia="Arial" w:hAnsi="Arial" w:cs="Arial"/>
          <w:sz w:val="20"/>
          <w:szCs w:val="20"/>
        </w:rPr>
        <w:lastRenderedPageBreak/>
        <w:t xml:space="preserve">are unknown. The collection of all </w:t>
      </w:r>
      <w:r>
        <w:rPr>
          <w:rFonts w:ascii="Arial" w:eastAsia="Arial" w:hAnsi="Arial" w:cs="Arial"/>
          <w:sz w:val="20"/>
          <w:szCs w:val="20"/>
          <w:u w:val="single"/>
        </w:rPr>
        <w:t>possible</w:t>
      </w:r>
      <w:r>
        <w:rPr>
          <w:rFonts w:ascii="Arial" w:eastAsia="Arial" w:hAnsi="Arial" w:cs="Arial"/>
          <w:sz w:val="20"/>
          <w:szCs w:val="20"/>
        </w:rPr>
        <w:t xml:space="preserve"> outcomes of a simple random experiment is the </w:t>
      </w:r>
      <w:r>
        <w:rPr>
          <w:rFonts w:ascii="Arial" w:eastAsia="Arial" w:hAnsi="Arial" w:cs="Arial"/>
          <w:b/>
          <w:sz w:val="20"/>
          <w:szCs w:val="20"/>
        </w:rPr>
        <w:t>sample space</w:t>
      </w:r>
      <w:r>
        <w:rPr>
          <w:rFonts w:ascii="Arial" w:eastAsia="Arial" w:hAnsi="Arial" w:cs="Arial"/>
          <w:sz w:val="20"/>
          <w:szCs w:val="20"/>
        </w:rPr>
        <w:t xml:space="preserve"> that I will label </w:t>
      </w:r>
      <w:r>
        <w:rPr>
          <w:rFonts w:ascii="Arial" w:eastAsia="Arial" w:hAnsi="Arial" w:cs="Arial"/>
          <w:b/>
          <w:i/>
          <w:sz w:val="20"/>
          <w:szCs w:val="20"/>
        </w:rPr>
        <w:t>S</w:t>
      </w:r>
      <w:r>
        <w:rPr>
          <w:rFonts w:ascii="Arial" w:eastAsia="Arial" w:hAnsi="Arial" w:cs="Arial"/>
          <w:sz w:val="20"/>
          <w:szCs w:val="20"/>
        </w:rPr>
        <w:t>. Here are few examples of simple random experiments and associated sample spaces:</w:t>
      </w:r>
    </w:p>
    <w:p w14:paraId="14B5FE69"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120" w:type="dxa"/>
        <w:jc w:val="center"/>
        <w:tblBorders>
          <w:top w:val="single" w:sz="12" w:space="0" w:color="000000"/>
          <w:bottom w:val="single" w:sz="12" w:space="0" w:color="000000"/>
        </w:tblBorders>
        <w:tblLayout w:type="fixed"/>
        <w:tblLook w:val="0400" w:firstRow="0" w:lastRow="0" w:firstColumn="0" w:lastColumn="0" w:noHBand="0" w:noVBand="1"/>
      </w:tblPr>
      <w:tblGrid>
        <w:gridCol w:w="435"/>
        <w:gridCol w:w="4020"/>
        <w:gridCol w:w="4665"/>
      </w:tblGrid>
      <w:tr w:rsidR="007A5850" w14:paraId="7E8CE0EB" w14:textId="77777777">
        <w:trPr>
          <w:jc w:val="center"/>
        </w:trPr>
        <w:tc>
          <w:tcPr>
            <w:tcW w:w="435" w:type="dxa"/>
            <w:tcBorders>
              <w:bottom w:val="single" w:sz="6" w:space="0" w:color="000000"/>
              <w:right w:val="single" w:sz="6" w:space="0" w:color="000000"/>
            </w:tcBorders>
            <w:shd w:val="clear" w:color="auto" w:fill="FFFFFF"/>
          </w:tcPr>
          <w:p w14:paraId="24EDB612" w14:textId="77777777" w:rsidR="007A5850" w:rsidRDefault="007A5850">
            <w:pPr>
              <w:pBdr>
                <w:top w:val="nil"/>
                <w:left w:val="nil"/>
                <w:bottom w:val="nil"/>
                <w:right w:val="nil"/>
                <w:between w:val="nil"/>
              </w:pBdr>
              <w:rPr>
                <w:rFonts w:ascii="Arial" w:eastAsia="Arial" w:hAnsi="Arial" w:cs="Arial"/>
                <w:i/>
                <w:sz w:val="20"/>
                <w:szCs w:val="20"/>
              </w:rPr>
            </w:pPr>
          </w:p>
        </w:tc>
        <w:tc>
          <w:tcPr>
            <w:tcW w:w="4020" w:type="dxa"/>
            <w:tcBorders>
              <w:bottom w:val="single" w:sz="6" w:space="0" w:color="000000"/>
            </w:tcBorders>
            <w:shd w:val="clear" w:color="auto" w:fill="FFFFFF"/>
          </w:tcPr>
          <w:p w14:paraId="4E6EA5A8" w14:textId="77777777" w:rsidR="007A5850" w:rsidRDefault="007A5850">
            <w:pPr>
              <w:pBdr>
                <w:top w:val="nil"/>
                <w:left w:val="nil"/>
                <w:bottom w:val="nil"/>
                <w:right w:val="nil"/>
                <w:between w:val="nil"/>
              </w:pBdr>
              <w:rPr>
                <w:rFonts w:ascii="Arial" w:eastAsia="Arial" w:hAnsi="Arial" w:cs="Arial"/>
                <w:b/>
                <w:i/>
                <w:sz w:val="20"/>
                <w:szCs w:val="20"/>
              </w:rPr>
            </w:pPr>
            <w:r>
              <w:rPr>
                <w:rFonts w:ascii="Arial" w:eastAsia="Arial" w:hAnsi="Arial" w:cs="Arial"/>
                <w:b/>
                <w:i/>
                <w:sz w:val="20"/>
                <w:szCs w:val="20"/>
              </w:rPr>
              <w:t>Simple Random Experiment</w:t>
            </w:r>
          </w:p>
        </w:tc>
        <w:tc>
          <w:tcPr>
            <w:tcW w:w="4665" w:type="dxa"/>
            <w:tcBorders>
              <w:bottom w:val="single" w:sz="6" w:space="0" w:color="000000"/>
            </w:tcBorders>
            <w:shd w:val="clear" w:color="auto" w:fill="FFFFFF"/>
          </w:tcPr>
          <w:p w14:paraId="05D60510" w14:textId="77777777" w:rsidR="007A5850" w:rsidRDefault="007A5850">
            <w:pPr>
              <w:pBdr>
                <w:top w:val="nil"/>
                <w:left w:val="nil"/>
                <w:bottom w:val="nil"/>
                <w:right w:val="nil"/>
                <w:between w:val="nil"/>
              </w:pBdr>
              <w:rPr>
                <w:rFonts w:ascii="Arial" w:eastAsia="Arial" w:hAnsi="Arial" w:cs="Arial"/>
                <w:b/>
                <w:i/>
                <w:sz w:val="20"/>
                <w:szCs w:val="20"/>
              </w:rPr>
            </w:pPr>
            <w:r>
              <w:rPr>
                <w:rFonts w:ascii="Arial" w:eastAsia="Arial" w:hAnsi="Arial" w:cs="Arial"/>
                <w:b/>
                <w:i/>
                <w:sz w:val="20"/>
                <w:szCs w:val="20"/>
              </w:rPr>
              <w:t>Sample Space</w:t>
            </w:r>
          </w:p>
        </w:tc>
      </w:tr>
      <w:tr w:rsidR="007A5850" w14:paraId="33A37BC0" w14:textId="77777777">
        <w:trPr>
          <w:jc w:val="center"/>
        </w:trPr>
        <w:tc>
          <w:tcPr>
            <w:tcW w:w="435" w:type="dxa"/>
            <w:tcBorders>
              <w:right w:val="single" w:sz="6" w:space="0" w:color="000000"/>
            </w:tcBorders>
            <w:shd w:val="clear" w:color="auto" w:fill="FFFFFF"/>
          </w:tcPr>
          <w:p w14:paraId="7D9D9AB8"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1</w:t>
            </w:r>
          </w:p>
        </w:tc>
        <w:tc>
          <w:tcPr>
            <w:tcW w:w="4020" w:type="dxa"/>
            <w:shd w:val="clear" w:color="auto" w:fill="FFFFFF"/>
          </w:tcPr>
          <w:p w14:paraId="22456EB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Toss a coin exactly once</w:t>
            </w:r>
          </w:p>
        </w:tc>
        <w:tc>
          <w:tcPr>
            <w:tcW w:w="4665" w:type="dxa"/>
            <w:shd w:val="clear" w:color="auto" w:fill="FFFFFF"/>
          </w:tcPr>
          <w:p w14:paraId="5CB555A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i/>
                <w:sz w:val="20"/>
                <w:szCs w:val="20"/>
              </w:rPr>
              <w:t>S</w:t>
            </w:r>
            <w:r>
              <w:rPr>
                <w:rFonts w:ascii="Arial" w:eastAsia="Arial" w:hAnsi="Arial" w:cs="Arial"/>
                <w:sz w:val="20"/>
                <w:szCs w:val="20"/>
              </w:rPr>
              <w:t xml:space="preserve"> = {H, T}</w:t>
            </w:r>
          </w:p>
        </w:tc>
      </w:tr>
      <w:tr w:rsidR="007A5850" w14:paraId="32315B4C" w14:textId="77777777">
        <w:trPr>
          <w:jc w:val="center"/>
        </w:trPr>
        <w:tc>
          <w:tcPr>
            <w:tcW w:w="435" w:type="dxa"/>
            <w:tcBorders>
              <w:right w:val="single" w:sz="6" w:space="0" w:color="000000"/>
            </w:tcBorders>
            <w:shd w:val="clear" w:color="auto" w:fill="FFFFFF"/>
          </w:tcPr>
          <w:p w14:paraId="21CF424E"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2</w:t>
            </w:r>
          </w:p>
        </w:tc>
        <w:tc>
          <w:tcPr>
            <w:tcW w:w="4020" w:type="dxa"/>
            <w:shd w:val="clear" w:color="auto" w:fill="FFFFFF"/>
          </w:tcPr>
          <w:p w14:paraId="272F5DB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Toss a coin twice</w:t>
            </w:r>
          </w:p>
        </w:tc>
        <w:tc>
          <w:tcPr>
            <w:tcW w:w="4665" w:type="dxa"/>
            <w:shd w:val="clear" w:color="auto" w:fill="FFFFFF"/>
          </w:tcPr>
          <w:p w14:paraId="5F2BE65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 = {(H, H), (H, T), (T, H), (T, T)}</w:t>
            </w:r>
          </w:p>
        </w:tc>
      </w:tr>
      <w:tr w:rsidR="007A5850" w14:paraId="7DA77166" w14:textId="77777777">
        <w:trPr>
          <w:jc w:val="center"/>
        </w:trPr>
        <w:tc>
          <w:tcPr>
            <w:tcW w:w="435" w:type="dxa"/>
            <w:tcBorders>
              <w:right w:val="single" w:sz="6" w:space="0" w:color="000000"/>
            </w:tcBorders>
            <w:shd w:val="clear" w:color="auto" w:fill="FFFFFF"/>
          </w:tcPr>
          <w:p w14:paraId="2A884076"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3</w:t>
            </w:r>
          </w:p>
        </w:tc>
        <w:tc>
          <w:tcPr>
            <w:tcW w:w="4020" w:type="dxa"/>
            <w:shd w:val="clear" w:color="auto" w:fill="FFFFFF"/>
          </w:tcPr>
          <w:p w14:paraId="481DBE2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Rolling a six-sided die exactly once</w:t>
            </w:r>
          </w:p>
        </w:tc>
        <w:tc>
          <w:tcPr>
            <w:tcW w:w="4665" w:type="dxa"/>
            <w:shd w:val="clear" w:color="auto" w:fill="FFFFFF"/>
          </w:tcPr>
          <w:p w14:paraId="38144BA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 = {1, 2, 3, 4, 5, 6}</w:t>
            </w:r>
          </w:p>
        </w:tc>
      </w:tr>
      <w:tr w:rsidR="007A5850" w14:paraId="0FB04609" w14:textId="77777777">
        <w:trPr>
          <w:jc w:val="center"/>
        </w:trPr>
        <w:tc>
          <w:tcPr>
            <w:tcW w:w="435" w:type="dxa"/>
            <w:tcBorders>
              <w:right w:val="single" w:sz="6" w:space="0" w:color="000000"/>
            </w:tcBorders>
            <w:shd w:val="clear" w:color="auto" w:fill="FFFFFF"/>
          </w:tcPr>
          <w:p w14:paraId="1BB6628C"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4</w:t>
            </w:r>
          </w:p>
        </w:tc>
        <w:tc>
          <w:tcPr>
            <w:tcW w:w="4020" w:type="dxa"/>
            <w:shd w:val="clear" w:color="auto" w:fill="FFFFFF"/>
          </w:tcPr>
          <w:p w14:paraId="3EEF5E8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Rolling a six-sided die exactly twice</w:t>
            </w:r>
          </w:p>
        </w:tc>
        <w:tc>
          <w:tcPr>
            <w:tcW w:w="4665" w:type="dxa"/>
            <w:shd w:val="clear" w:color="auto" w:fill="FFFFFF"/>
          </w:tcPr>
          <w:p w14:paraId="0009B6A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 = {(1, 2), (1, 2), (1, 3),...,(6, 5), (6, 6)}</w:t>
            </w:r>
          </w:p>
        </w:tc>
      </w:tr>
      <w:tr w:rsidR="007A5850" w14:paraId="2A4910B6" w14:textId="77777777">
        <w:trPr>
          <w:jc w:val="center"/>
        </w:trPr>
        <w:tc>
          <w:tcPr>
            <w:tcW w:w="435" w:type="dxa"/>
            <w:tcBorders>
              <w:right w:val="single" w:sz="6" w:space="0" w:color="000000"/>
            </w:tcBorders>
            <w:shd w:val="clear" w:color="auto" w:fill="FFFFFF"/>
          </w:tcPr>
          <w:p w14:paraId="787B914C"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5</w:t>
            </w:r>
          </w:p>
        </w:tc>
        <w:tc>
          <w:tcPr>
            <w:tcW w:w="4020" w:type="dxa"/>
            <w:shd w:val="clear" w:color="auto" w:fill="FFFFFF"/>
          </w:tcPr>
          <w:p w14:paraId="378209C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Count the number of hairs on a cat</w:t>
            </w:r>
          </w:p>
        </w:tc>
        <w:tc>
          <w:tcPr>
            <w:tcW w:w="4665" w:type="dxa"/>
            <w:shd w:val="clear" w:color="auto" w:fill="FFFFFF"/>
          </w:tcPr>
          <w:p w14:paraId="12BE517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 = {1, 2, 3,...,</w:t>
            </w:r>
            <w:r>
              <w:rPr>
                <w:rFonts w:ascii="Arial" w:eastAsia="Arial" w:hAnsi="Arial" w:cs="Arial"/>
                <w:i/>
                <w:sz w:val="20"/>
                <w:szCs w:val="20"/>
              </w:rPr>
              <w:t>N</w:t>
            </w:r>
            <w:r>
              <w:rPr>
                <w:rFonts w:ascii="Arial" w:eastAsia="Arial" w:hAnsi="Arial" w:cs="Arial"/>
                <w:sz w:val="20"/>
                <w:szCs w:val="20"/>
              </w:rPr>
              <w:t xml:space="preserve">}, where </w:t>
            </w:r>
            <w:r>
              <w:rPr>
                <w:rFonts w:ascii="Arial" w:eastAsia="Arial" w:hAnsi="Arial" w:cs="Arial"/>
                <w:i/>
                <w:sz w:val="20"/>
                <w:szCs w:val="20"/>
              </w:rPr>
              <w:t>N</w:t>
            </w:r>
            <w:r>
              <w:rPr>
                <w:rFonts w:ascii="Arial" w:eastAsia="Arial" w:hAnsi="Arial" w:cs="Arial"/>
                <w:sz w:val="20"/>
                <w:szCs w:val="20"/>
              </w:rPr>
              <w:t xml:space="preserve"> = total number of hairs</w:t>
            </w:r>
          </w:p>
        </w:tc>
      </w:tr>
      <w:tr w:rsidR="007A5850" w14:paraId="6D19432A" w14:textId="77777777">
        <w:trPr>
          <w:jc w:val="center"/>
        </w:trPr>
        <w:tc>
          <w:tcPr>
            <w:tcW w:w="435" w:type="dxa"/>
            <w:tcBorders>
              <w:right w:val="single" w:sz="6" w:space="0" w:color="000000"/>
            </w:tcBorders>
            <w:shd w:val="clear" w:color="auto" w:fill="FFFFFF"/>
          </w:tcPr>
          <w:p w14:paraId="5012E9F6"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6</w:t>
            </w:r>
          </w:p>
        </w:tc>
        <w:tc>
          <w:tcPr>
            <w:tcW w:w="4020" w:type="dxa"/>
            <w:shd w:val="clear" w:color="auto" w:fill="FFFFFF"/>
          </w:tcPr>
          <w:p w14:paraId="00A6660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Select a card from a deck of playing cards</w:t>
            </w:r>
          </w:p>
        </w:tc>
        <w:tc>
          <w:tcPr>
            <w:tcW w:w="4665" w:type="dxa"/>
            <w:shd w:val="clear" w:color="auto" w:fill="FFFFFF"/>
          </w:tcPr>
          <w:p w14:paraId="0AA4BDF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 = {Ace of Spaces...}</w:t>
            </w:r>
          </w:p>
        </w:tc>
      </w:tr>
    </w:tbl>
    <w:p w14:paraId="7D3286B2" w14:textId="77777777" w:rsidR="007A5850" w:rsidRDefault="007A5850">
      <w:pPr>
        <w:pBdr>
          <w:top w:val="nil"/>
          <w:left w:val="nil"/>
          <w:bottom w:val="nil"/>
          <w:right w:val="nil"/>
          <w:between w:val="nil"/>
        </w:pBdr>
        <w:jc w:val="both"/>
        <w:rPr>
          <w:rFonts w:ascii="Arial" w:eastAsia="Arial" w:hAnsi="Arial" w:cs="Arial"/>
          <w:sz w:val="20"/>
          <w:szCs w:val="20"/>
        </w:rPr>
      </w:pPr>
    </w:p>
    <w:p w14:paraId="16665A9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An </w:t>
      </w:r>
      <w:r>
        <w:rPr>
          <w:rFonts w:ascii="Arial" w:eastAsia="Arial" w:hAnsi="Arial" w:cs="Arial"/>
          <w:b/>
          <w:sz w:val="20"/>
          <w:szCs w:val="20"/>
        </w:rPr>
        <w:t>event</w:t>
      </w:r>
      <w:r>
        <w:rPr>
          <w:rFonts w:ascii="Arial" w:eastAsia="Arial" w:hAnsi="Arial" w:cs="Arial"/>
          <w:sz w:val="20"/>
          <w:szCs w:val="20"/>
        </w:rPr>
        <w:t xml:space="preserve"> is a unique outcome in the sample space of a simple random experiment; it is a subset of the sample space. For example, when flipping a coin exactly once, the sample space includes two events that </w:t>
      </w:r>
      <w:r>
        <w:rPr>
          <w:rFonts w:ascii="Arial" w:eastAsia="Arial" w:hAnsi="Arial" w:cs="Arial"/>
          <w:sz w:val="20"/>
          <w:szCs w:val="20"/>
          <w:u w:val="single"/>
        </w:rPr>
        <w:t xml:space="preserve">can </w:t>
      </w:r>
      <w:r>
        <w:rPr>
          <w:rFonts w:ascii="Arial" w:eastAsia="Arial" w:hAnsi="Arial" w:cs="Arial"/>
          <w:sz w:val="20"/>
          <w:szCs w:val="20"/>
        </w:rPr>
        <w:t xml:space="preserve">occur: Heads and Tails. Here are some examples of events from the table above: </w:t>
      </w:r>
    </w:p>
    <w:p w14:paraId="6FAD48E9"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495" w:type="dxa"/>
        <w:jc w:val="center"/>
        <w:tblBorders>
          <w:top w:val="single" w:sz="12" w:space="0" w:color="000000"/>
          <w:bottom w:val="single" w:sz="12" w:space="0" w:color="000000"/>
        </w:tblBorders>
        <w:tblLayout w:type="fixed"/>
        <w:tblLook w:val="0400" w:firstRow="0" w:lastRow="0" w:firstColumn="0" w:lastColumn="0" w:noHBand="0" w:noVBand="1"/>
      </w:tblPr>
      <w:tblGrid>
        <w:gridCol w:w="435"/>
        <w:gridCol w:w="4020"/>
        <w:gridCol w:w="5040"/>
      </w:tblGrid>
      <w:tr w:rsidR="007A5850" w14:paraId="2751BC34" w14:textId="77777777">
        <w:trPr>
          <w:jc w:val="center"/>
        </w:trPr>
        <w:tc>
          <w:tcPr>
            <w:tcW w:w="435" w:type="dxa"/>
            <w:tcBorders>
              <w:bottom w:val="single" w:sz="6" w:space="0" w:color="000000"/>
              <w:right w:val="single" w:sz="6" w:space="0" w:color="000000"/>
            </w:tcBorders>
            <w:shd w:val="clear" w:color="auto" w:fill="FFFFFF"/>
          </w:tcPr>
          <w:p w14:paraId="65D3037C" w14:textId="77777777" w:rsidR="007A5850" w:rsidRDefault="007A5850">
            <w:pPr>
              <w:pBdr>
                <w:top w:val="nil"/>
                <w:left w:val="nil"/>
                <w:bottom w:val="nil"/>
                <w:right w:val="nil"/>
                <w:between w:val="nil"/>
              </w:pBdr>
              <w:rPr>
                <w:rFonts w:ascii="Arial" w:eastAsia="Arial" w:hAnsi="Arial" w:cs="Arial"/>
                <w:i/>
                <w:sz w:val="20"/>
                <w:szCs w:val="20"/>
              </w:rPr>
            </w:pPr>
          </w:p>
        </w:tc>
        <w:tc>
          <w:tcPr>
            <w:tcW w:w="4020" w:type="dxa"/>
            <w:tcBorders>
              <w:bottom w:val="single" w:sz="6" w:space="0" w:color="000000"/>
            </w:tcBorders>
            <w:shd w:val="clear" w:color="auto" w:fill="FFFFFF"/>
          </w:tcPr>
          <w:p w14:paraId="6B399B2A" w14:textId="77777777" w:rsidR="007A5850" w:rsidRDefault="007A5850">
            <w:pPr>
              <w:pBdr>
                <w:top w:val="nil"/>
                <w:left w:val="nil"/>
                <w:bottom w:val="nil"/>
                <w:right w:val="nil"/>
                <w:between w:val="nil"/>
              </w:pBdr>
              <w:rPr>
                <w:rFonts w:ascii="Arial" w:eastAsia="Arial" w:hAnsi="Arial" w:cs="Arial"/>
                <w:b/>
                <w:i/>
                <w:sz w:val="20"/>
                <w:szCs w:val="20"/>
              </w:rPr>
            </w:pPr>
            <w:r>
              <w:rPr>
                <w:rFonts w:ascii="Arial" w:eastAsia="Arial" w:hAnsi="Arial" w:cs="Arial"/>
                <w:b/>
                <w:i/>
                <w:sz w:val="20"/>
                <w:szCs w:val="20"/>
              </w:rPr>
              <w:t>Simple Random Experiment</w:t>
            </w:r>
          </w:p>
        </w:tc>
        <w:tc>
          <w:tcPr>
            <w:tcW w:w="5040" w:type="dxa"/>
            <w:tcBorders>
              <w:bottom w:val="single" w:sz="6" w:space="0" w:color="000000"/>
            </w:tcBorders>
            <w:shd w:val="clear" w:color="auto" w:fill="FFFFFF"/>
          </w:tcPr>
          <w:p w14:paraId="1C028269" w14:textId="77777777" w:rsidR="007A5850" w:rsidRDefault="007A5850">
            <w:pPr>
              <w:pBdr>
                <w:top w:val="nil"/>
                <w:left w:val="nil"/>
                <w:bottom w:val="nil"/>
                <w:right w:val="nil"/>
                <w:between w:val="nil"/>
              </w:pBdr>
              <w:rPr>
                <w:rFonts w:ascii="Arial" w:eastAsia="Arial" w:hAnsi="Arial" w:cs="Arial"/>
                <w:b/>
                <w:i/>
                <w:sz w:val="20"/>
                <w:szCs w:val="20"/>
              </w:rPr>
            </w:pPr>
            <w:r>
              <w:rPr>
                <w:rFonts w:ascii="Arial" w:eastAsia="Arial" w:hAnsi="Arial" w:cs="Arial"/>
                <w:b/>
                <w:i/>
                <w:sz w:val="20"/>
                <w:szCs w:val="20"/>
              </w:rPr>
              <w:t>Event</w:t>
            </w:r>
          </w:p>
        </w:tc>
      </w:tr>
      <w:tr w:rsidR="007A5850" w14:paraId="6C6F6604" w14:textId="77777777">
        <w:trPr>
          <w:jc w:val="center"/>
        </w:trPr>
        <w:tc>
          <w:tcPr>
            <w:tcW w:w="435" w:type="dxa"/>
            <w:tcBorders>
              <w:right w:val="single" w:sz="6" w:space="0" w:color="000000"/>
            </w:tcBorders>
            <w:shd w:val="clear" w:color="auto" w:fill="FFFFFF"/>
          </w:tcPr>
          <w:p w14:paraId="05ADEA5D"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1</w:t>
            </w:r>
          </w:p>
        </w:tc>
        <w:tc>
          <w:tcPr>
            <w:tcW w:w="4020" w:type="dxa"/>
            <w:shd w:val="clear" w:color="auto" w:fill="FFFFFF"/>
          </w:tcPr>
          <w:p w14:paraId="7C04B29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Toss a coin exactly once</w:t>
            </w:r>
          </w:p>
        </w:tc>
        <w:tc>
          <w:tcPr>
            <w:tcW w:w="5040" w:type="dxa"/>
            <w:shd w:val="clear" w:color="auto" w:fill="FFFFFF"/>
          </w:tcPr>
          <w:p w14:paraId="5B4475F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Head = {H}</w:t>
            </w:r>
          </w:p>
        </w:tc>
      </w:tr>
      <w:tr w:rsidR="007A5850" w14:paraId="3F570B37" w14:textId="77777777">
        <w:trPr>
          <w:jc w:val="center"/>
        </w:trPr>
        <w:tc>
          <w:tcPr>
            <w:tcW w:w="435" w:type="dxa"/>
            <w:tcBorders>
              <w:right w:val="single" w:sz="6" w:space="0" w:color="000000"/>
            </w:tcBorders>
            <w:shd w:val="clear" w:color="auto" w:fill="FFFFFF"/>
          </w:tcPr>
          <w:p w14:paraId="08A99201"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2</w:t>
            </w:r>
          </w:p>
        </w:tc>
        <w:tc>
          <w:tcPr>
            <w:tcW w:w="4020" w:type="dxa"/>
            <w:shd w:val="clear" w:color="auto" w:fill="FFFFFF"/>
          </w:tcPr>
          <w:p w14:paraId="6C52EF3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Toss a coin twice</w:t>
            </w:r>
          </w:p>
        </w:tc>
        <w:tc>
          <w:tcPr>
            <w:tcW w:w="5040" w:type="dxa"/>
            <w:shd w:val="clear" w:color="auto" w:fill="FFFFFF"/>
          </w:tcPr>
          <w:p w14:paraId="44B06D1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Exactly one tail = {(H, T), (T, H)}</w:t>
            </w:r>
          </w:p>
        </w:tc>
      </w:tr>
      <w:tr w:rsidR="007A5850" w14:paraId="6D50BE74" w14:textId="77777777">
        <w:trPr>
          <w:jc w:val="center"/>
        </w:trPr>
        <w:tc>
          <w:tcPr>
            <w:tcW w:w="435" w:type="dxa"/>
            <w:tcBorders>
              <w:right w:val="single" w:sz="6" w:space="0" w:color="000000"/>
            </w:tcBorders>
            <w:shd w:val="clear" w:color="auto" w:fill="FFFFFF"/>
          </w:tcPr>
          <w:p w14:paraId="0956055D"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3</w:t>
            </w:r>
          </w:p>
        </w:tc>
        <w:tc>
          <w:tcPr>
            <w:tcW w:w="4020" w:type="dxa"/>
            <w:shd w:val="clear" w:color="auto" w:fill="FFFFFF"/>
          </w:tcPr>
          <w:p w14:paraId="4418861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Rolling a six-sided die exactly once</w:t>
            </w:r>
          </w:p>
        </w:tc>
        <w:tc>
          <w:tcPr>
            <w:tcW w:w="5040" w:type="dxa"/>
            <w:shd w:val="clear" w:color="auto" w:fill="FFFFFF"/>
          </w:tcPr>
          <w:p w14:paraId="7BDD213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Outcome is even = {2, 4, 5}</w:t>
            </w:r>
          </w:p>
        </w:tc>
      </w:tr>
      <w:tr w:rsidR="007A5850" w14:paraId="5A5931A4" w14:textId="77777777">
        <w:trPr>
          <w:jc w:val="center"/>
        </w:trPr>
        <w:tc>
          <w:tcPr>
            <w:tcW w:w="435" w:type="dxa"/>
            <w:tcBorders>
              <w:right w:val="single" w:sz="6" w:space="0" w:color="000000"/>
            </w:tcBorders>
            <w:shd w:val="clear" w:color="auto" w:fill="FFFFFF"/>
          </w:tcPr>
          <w:p w14:paraId="4DA7693E"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4</w:t>
            </w:r>
          </w:p>
        </w:tc>
        <w:tc>
          <w:tcPr>
            <w:tcW w:w="4020" w:type="dxa"/>
            <w:shd w:val="clear" w:color="auto" w:fill="FFFFFF"/>
          </w:tcPr>
          <w:p w14:paraId="2A7D482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Rolling a six-sided die exactly twice</w:t>
            </w:r>
          </w:p>
        </w:tc>
        <w:tc>
          <w:tcPr>
            <w:tcW w:w="5040" w:type="dxa"/>
            <w:shd w:val="clear" w:color="auto" w:fill="FFFFFF"/>
          </w:tcPr>
          <w:p w14:paraId="2346488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Sum is &gt; 10 = {(5, 6), (6, 5), (6, 6)}</w:t>
            </w:r>
          </w:p>
        </w:tc>
      </w:tr>
      <w:tr w:rsidR="007A5850" w14:paraId="25AFBFDC" w14:textId="77777777">
        <w:trPr>
          <w:jc w:val="center"/>
        </w:trPr>
        <w:tc>
          <w:tcPr>
            <w:tcW w:w="435" w:type="dxa"/>
            <w:tcBorders>
              <w:right w:val="single" w:sz="6" w:space="0" w:color="000000"/>
            </w:tcBorders>
            <w:shd w:val="clear" w:color="auto" w:fill="FFFFFF"/>
          </w:tcPr>
          <w:p w14:paraId="2AD24F2D"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5</w:t>
            </w:r>
          </w:p>
        </w:tc>
        <w:tc>
          <w:tcPr>
            <w:tcW w:w="4020" w:type="dxa"/>
            <w:shd w:val="clear" w:color="auto" w:fill="FFFFFF"/>
          </w:tcPr>
          <w:p w14:paraId="613428B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Count the number of hairs on a cat</w:t>
            </w:r>
          </w:p>
        </w:tc>
        <w:tc>
          <w:tcPr>
            <w:tcW w:w="5040" w:type="dxa"/>
            <w:shd w:val="clear" w:color="auto" w:fill="FFFFFF"/>
          </w:tcPr>
          <w:p w14:paraId="290AFD9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Number of hairs is greater than 1000 = {1001, 1002, 1003,...,</w:t>
            </w:r>
            <w:r>
              <w:rPr>
                <w:rFonts w:ascii="Arial" w:eastAsia="Arial" w:hAnsi="Arial" w:cs="Arial"/>
                <w:i/>
                <w:sz w:val="20"/>
                <w:szCs w:val="20"/>
              </w:rPr>
              <w:t>N</w:t>
            </w:r>
            <w:r>
              <w:rPr>
                <w:rFonts w:ascii="Arial" w:eastAsia="Arial" w:hAnsi="Arial" w:cs="Arial"/>
                <w:sz w:val="20"/>
                <w:szCs w:val="20"/>
              </w:rPr>
              <w:t>}</w:t>
            </w:r>
          </w:p>
        </w:tc>
      </w:tr>
      <w:tr w:rsidR="007A5850" w14:paraId="4DAC18E2" w14:textId="77777777">
        <w:trPr>
          <w:jc w:val="center"/>
        </w:trPr>
        <w:tc>
          <w:tcPr>
            <w:tcW w:w="435" w:type="dxa"/>
            <w:tcBorders>
              <w:right w:val="single" w:sz="6" w:space="0" w:color="000000"/>
            </w:tcBorders>
            <w:shd w:val="clear" w:color="auto" w:fill="FFFFFF"/>
          </w:tcPr>
          <w:p w14:paraId="62601643"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6</w:t>
            </w:r>
          </w:p>
        </w:tc>
        <w:tc>
          <w:tcPr>
            <w:tcW w:w="4020" w:type="dxa"/>
            <w:shd w:val="clear" w:color="auto" w:fill="FFFFFF"/>
          </w:tcPr>
          <w:p w14:paraId="1B43032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Select a card from a deck of playing cards</w:t>
            </w:r>
          </w:p>
        </w:tc>
        <w:tc>
          <w:tcPr>
            <w:tcW w:w="5040" w:type="dxa"/>
            <w:shd w:val="clear" w:color="auto" w:fill="FFFFFF"/>
          </w:tcPr>
          <w:p w14:paraId="74DC977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Card is a King = {King of Hearts, King of Clubs, King of Diamonds, King of Spades}</w:t>
            </w:r>
          </w:p>
        </w:tc>
      </w:tr>
    </w:tbl>
    <w:p w14:paraId="5E436FCA" w14:textId="77777777" w:rsidR="007A5850" w:rsidRDefault="007A5850">
      <w:pPr>
        <w:pBdr>
          <w:top w:val="nil"/>
          <w:left w:val="nil"/>
          <w:bottom w:val="nil"/>
          <w:right w:val="nil"/>
          <w:between w:val="nil"/>
        </w:pBdr>
        <w:jc w:val="both"/>
        <w:rPr>
          <w:rFonts w:ascii="Arial" w:eastAsia="Arial" w:hAnsi="Arial" w:cs="Arial"/>
          <w:sz w:val="20"/>
          <w:szCs w:val="20"/>
        </w:rPr>
      </w:pPr>
    </w:p>
    <w:p w14:paraId="5C24827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Event algebra</w:t>
      </w:r>
      <w:r>
        <w:rPr>
          <w:rFonts w:ascii="Arial" w:eastAsia="Arial" w:hAnsi="Arial" w:cs="Arial"/>
          <w:sz w:val="20"/>
          <w:szCs w:val="20"/>
        </w:rPr>
        <w:t xml:space="preserve"> is a method of expressing relationships among events and among combinations of events. It is a symbolic way to express relationships among events and among combinations of events from the sample space created in a random experiment. Below, I provide the symbolic representations of the more important relationships between events along with Venn diagrams to provide a graph representation</w:t>
      </w:r>
    </w:p>
    <w:p w14:paraId="7FAE8A50" w14:textId="77777777" w:rsidR="007A5850" w:rsidRDefault="007A5850">
      <w:pPr>
        <w:pBdr>
          <w:top w:val="nil"/>
          <w:left w:val="nil"/>
          <w:bottom w:val="nil"/>
          <w:right w:val="nil"/>
          <w:between w:val="nil"/>
        </w:pBdr>
        <w:jc w:val="both"/>
        <w:rPr>
          <w:rFonts w:ascii="Arial" w:eastAsia="Arial" w:hAnsi="Arial" w:cs="Arial"/>
          <w:sz w:val="20"/>
          <w:szCs w:val="20"/>
        </w:rPr>
      </w:pPr>
      <w:r>
        <w:rPr>
          <w:noProof/>
        </w:rPr>
        <w:drawing>
          <wp:anchor distT="114300" distB="114300" distL="114300" distR="114300" simplePos="0" relativeHeight="251668480" behindDoc="0" locked="0" layoutInCell="1" hidden="0" allowOverlap="1" wp14:anchorId="6E82258E" wp14:editId="11E7B3C5">
            <wp:simplePos x="0" y="0"/>
            <wp:positionH relativeFrom="column">
              <wp:posOffset>4114800</wp:posOffset>
            </wp:positionH>
            <wp:positionV relativeFrom="paragraph">
              <wp:posOffset>200025</wp:posOffset>
            </wp:positionV>
            <wp:extent cx="1828800" cy="1371600"/>
            <wp:effectExtent l="0" t="0" r="0" b="0"/>
            <wp:wrapSquare wrapText="bothSides" distT="114300" distB="114300" distL="114300" distR="114300"/>
            <wp:docPr id="118" name="image7.png" descr="Union A or B"/>
            <wp:cNvGraphicFramePr/>
            <a:graphic xmlns:a="http://schemas.openxmlformats.org/drawingml/2006/main">
              <a:graphicData uri="http://schemas.openxmlformats.org/drawingml/2006/picture">
                <pic:pic xmlns:pic="http://schemas.openxmlformats.org/drawingml/2006/picture">
                  <pic:nvPicPr>
                    <pic:cNvPr id="0" name="image7.png" descr="Union A or B"/>
                    <pic:cNvPicPr preferRelativeResize="0"/>
                  </pic:nvPicPr>
                  <pic:blipFill>
                    <a:blip r:embed="rId167"/>
                    <a:srcRect/>
                    <a:stretch>
                      <a:fillRect/>
                    </a:stretch>
                  </pic:blipFill>
                  <pic:spPr>
                    <a:xfrm>
                      <a:off x="0" y="0"/>
                      <a:ext cx="1828800" cy="1371600"/>
                    </a:xfrm>
                    <a:prstGeom prst="rect">
                      <a:avLst/>
                    </a:prstGeom>
                    <a:ln/>
                  </pic:spPr>
                </pic:pic>
              </a:graphicData>
            </a:graphic>
          </wp:anchor>
        </w:drawing>
      </w:r>
    </w:p>
    <w:p w14:paraId="65FD12E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w:t>
      </w:r>
      <w:r>
        <w:rPr>
          <w:rFonts w:ascii="Arial" w:eastAsia="Arial" w:hAnsi="Arial" w:cs="Arial"/>
          <w:b/>
          <w:sz w:val="20"/>
          <w:szCs w:val="20"/>
        </w:rPr>
        <w:t>union</w:t>
      </w:r>
      <w:r>
        <w:rPr>
          <w:rFonts w:ascii="Arial" w:eastAsia="Arial" w:hAnsi="Arial" w:cs="Arial"/>
          <w:sz w:val="20"/>
          <w:szCs w:val="20"/>
        </w:rPr>
        <w:t xml:space="preserve"> of two events, </w:t>
      </w:r>
      <w:r>
        <w:rPr>
          <w:rFonts w:ascii="Arial" w:eastAsia="Arial" w:hAnsi="Arial" w:cs="Arial"/>
          <w:i/>
          <w:sz w:val="20"/>
          <w:szCs w:val="20"/>
        </w:rPr>
        <w:t>A</w:t>
      </w:r>
      <w:r>
        <w:rPr>
          <w:rFonts w:ascii="Arial" w:eastAsia="Arial" w:hAnsi="Arial" w:cs="Arial"/>
          <w:sz w:val="20"/>
          <w:szCs w:val="20"/>
        </w:rPr>
        <w:t xml:space="preserve"> and </w:t>
      </w:r>
      <w:r>
        <w:rPr>
          <w:rFonts w:ascii="Arial" w:eastAsia="Arial" w:hAnsi="Arial" w:cs="Arial"/>
          <w:i/>
          <w:sz w:val="20"/>
          <w:szCs w:val="20"/>
        </w:rPr>
        <w:t>B</w:t>
      </w:r>
      <w:r>
        <w:rPr>
          <w:rFonts w:ascii="Arial" w:eastAsia="Arial" w:hAnsi="Arial" w:cs="Arial"/>
          <w:sz w:val="20"/>
          <w:szCs w:val="20"/>
        </w:rPr>
        <w:t xml:space="preserve">, (symbolically A U B) is the event that consist of all outcomes that are associated with event A or event B or both. Thus, in a sample space </w:t>
      </w:r>
      <w:r>
        <w:rPr>
          <w:rFonts w:ascii="Arial" w:eastAsia="Arial" w:hAnsi="Arial" w:cs="Arial"/>
          <w:i/>
          <w:sz w:val="20"/>
          <w:szCs w:val="20"/>
        </w:rPr>
        <w:t>S</w:t>
      </w:r>
      <w:r>
        <w:rPr>
          <w:rFonts w:ascii="Arial" w:eastAsia="Arial" w:hAnsi="Arial" w:cs="Arial"/>
          <w:sz w:val="20"/>
          <w:szCs w:val="20"/>
        </w:rPr>
        <w:t xml:space="preserve">, you have events </w:t>
      </w:r>
      <w:r>
        <w:rPr>
          <w:rFonts w:ascii="Arial" w:eastAsia="Arial" w:hAnsi="Arial" w:cs="Arial"/>
          <w:i/>
          <w:sz w:val="20"/>
          <w:szCs w:val="20"/>
        </w:rPr>
        <w:t>A</w:t>
      </w:r>
      <w:r>
        <w:rPr>
          <w:rFonts w:ascii="Arial" w:eastAsia="Arial" w:hAnsi="Arial" w:cs="Arial"/>
          <w:sz w:val="20"/>
          <w:szCs w:val="20"/>
        </w:rPr>
        <w:t xml:space="preserve"> and </w:t>
      </w:r>
      <w:r>
        <w:rPr>
          <w:rFonts w:ascii="Arial" w:eastAsia="Arial" w:hAnsi="Arial" w:cs="Arial"/>
          <w:i/>
          <w:sz w:val="20"/>
          <w:szCs w:val="20"/>
        </w:rPr>
        <w:t>B</w:t>
      </w:r>
      <w:r>
        <w:rPr>
          <w:rFonts w:ascii="Arial" w:eastAsia="Arial" w:hAnsi="Arial" w:cs="Arial"/>
          <w:sz w:val="20"/>
          <w:szCs w:val="20"/>
        </w:rPr>
        <w:t>; the union of those two events is the event that favors both events A and B or only event A or only event B. (See diagram at right, the shaded area represents all outcomes in the union of A and B). Here are some examples of the union of two events A and B:</w:t>
      </w:r>
    </w:p>
    <w:p w14:paraId="38CAFADD" w14:textId="77777777" w:rsidR="007A5850" w:rsidRDefault="007A5850">
      <w:pPr>
        <w:pBdr>
          <w:top w:val="nil"/>
          <w:left w:val="nil"/>
          <w:bottom w:val="nil"/>
          <w:right w:val="nil"/>
          <w:between w:val="nil"/>
        </w:pBdr>
        <w:jc w:val="both"/>
        <w:rPr>
          <w:rFonts w:ascii="Arial" w:eastAsia="Arial" w:hAnsi="Arial" w:cs="Arial"/>
          <w:sz w:val="20"/>
          <w:szCs w:val="20"/>
        </w:rPr>
      </w:pPr>
    </w:p>
    <w:p w14:paraId="5E06CD0B" w14:textId="77777777" w:rsidR="007A5850" w:rsidRDefault="007A5850">
      <w:pPr>
        <w:pBdr>
          <w:top w:val="nil"/>
          <w:left w:val="nil"/>
          <w:bottom w:val="nil"/>
          <w:right w:val="nil"/>
          <w:between w:val="nil"/>
        </w:pBdr>
        <w:jc w:val="center"/>
        <w:rPr>
          <w:rFonts w:ascii="Arial" w:eastAsia="Arial" w:hAnsi="Arial" w:cs="Arial"/>
          <w:sz w:val="20"/>
          <w:szCs w:val="20"/>
        </w:rPr>
      </w:pPr>
    </w:p>
    <w:p w14:paraId="45F51A41" w14:textId="77777777" w:rsidR="007A5850" w:rsidRDefault="007A5850">
      <w:pPr>
        <w:pBdr>
          <w:top w:val="nil"/>
          <w:left w:val="nil"/>
          <w:bottom w:val="nil"/>
          <w:right w:val="nil"/>
          <w:between w:val="nil"/>
        </w:pBdr>
        <w:jc w:val="both"/>
        <w:rPr>
          <w:rFonts w:ascii="Arial" w:eastAsia="Arial" w:hAnsi="Arial" w:cs="Arial"/>
          <w:sz w:val="20"/>
          <w:szCs w:val="20"/>
        </w:rPr>
      </w:pPr>
    </w:p>
    <w:p w14:paraId="66FD01BC"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576" w:type="dxa"/>
        <w:jc w:val="center"/>
        <w:tblBorders>
          <w:top w:val="single" w:sz="12" w:space="0" w:color="000000"/>
          <w:bottom w:val="single" w:sz="12" w:space="0" w:color="000000"/>
        </w:tblBorders>
        <w:tblLayout w:type="fixed"/>
        <w:tblLook w:val="0400" w:firstRow="0" w:lastRow="0" w:firstColumn="0" w:lastColumn="0" w:noHBand="0" w:noVBand="1"/>
      </w:tblPr>
      <w:tblGrid>
        <w:gridCol w:w="366"/>
        <w:gridCol w:w="3585"/>
        <w:gridCol w:w="3285"/>
        <w:gridCol w:w="2340"/>
      </w:tblGrid>
      <w:tr w:rsidR="007A5850" w14:paraId="4844D9FA" w14:textId="77777777">
        <w:trPr>
          <w:jc w:val="center"/>
        </w:trPr>
        <w:tc>
          <w:tcPr>
            <w:tcW w:w="366" w:type="dxa"/>
            <w:tcBorders>
              <w:bottom w:val="single" w:sz="6" w:space="0" w:color="000000"/>
              <w:right w:val="single" w:sz="6" w:space="0" w:color="000000"/>
            </w:tcBorders>
            <w:shd w:val="clear" w:color="auto" w:fill="FFFFFF"/>
          </w:tcPr>
          <w:p w14:paraId="13386623" w14:textId="77777777" w:rsidR="007A5850" w:rsidRDefault="007A5850">
            <w:pPr>
              <w:pBdr>
                <w:top w:val="nil"/>
                <w:left w:val="nil"/>
                <w:bottom w:val="nil"/>
                <w:right w:val="nil"/>
                <w:between w:val="nil"/>
              </w:pBdr>
              <w:rPr>
                <w:rFonts w:ascii="Arial" w:eastAsia="Arial" w:hAnsi="Arial" w:cs="Arial"/>
                <w:i/>
                <w:sz w:val="20"/>
                <w:szCs w:val="20"/>
              </w:rPr>
            </w:pPr>
          </w:p>
        </w:tc>
        <w:tc>
          <w:tcPr>
            <w:tcW w:w="3585" w:type="dxa"/>
            <w:tcBorders>
              <w:bottom w:val="single" w:sz="6" w:space="0" w:color="000000"/>
            </w:tcBorders>
            <w:shd w:val="clear" w:color="auto" w:fill="FFFFFF"/>
          </w:tcPr>
          <w:p w14:paraId="75B30236" w14:textId="77777777" w:rsidR="007A5850" w:rsidRDefault="007A5850">
            <w:pPr>
              <w:pBdr>
                <w:top w:val="nil"/>
                <w:left w:val="nil"/>
                <w:bottom w:val="nil"/>
                <w:right w:val="nil"/>
                <w:between w:val="nil"/>
              </w:pBdr>
              <w:rPr>
                <w:rFonts w:ascii="Arial" w:eastAsia="Arial" w:hAnsi="Arial" w:cs="Arial"/>
                <w:b/>
                <w:i/>
                <w:sz w:val="20"/>
                <w:szCs w:val="20"/>
              </w:rPr>
            </w:pPr>
            <w:r>
              <w:rPr>
                <w:rFonts w:ascii="Arial" w:eastAsia="Arial" w:hAnsi="Arial" w:cs="Arial"/>
                <w:b/>
                <w:i/>
                <w:sz w:val="20"/>
                <w:szCs w:val="20"/>
              </w:rPr>
              <w:t>A</w:t>
            </w:r>
          </w:p>
        </w:tc>
        <w:tc>
          <w:tcPr>
            <w:tcW w:w="3285" w:type="dxa"/>
            <w:tcBorders>
              <w:bottom w:val="single" w:sz="6" w:space="0" w:color="000000"/>
            </w:tcBorders>
            <w:shd w:val="clear" w:color="auto" w:fill="FFFFFF"/>
          </w:tcPr>
          <w:p w14:paraId="6F68C5FA" w14:textId="77777777" w:rsidR="007A5850" w:rsidRDefault="007A5850">
            <w:pPr>
              <w:pBdr>
                <w:top w:val="nil"/>
                <w:left w:val="nil"/>
                <w:bottom w:val="nil"/>
                <w:right w:val="nil"/>
                <w:between w:val="nil"/>
              </w:pBdr>
              <w:rPr>
                <w:rFonts w:ascii="Arial" w:eastAsia="Arial" w:hAnsi="Arial" w:cs="Arial"/>
                <w:b/>
                <w:i/>
                <w:sz w:val="20"/>
                <w:szCs w:val="20"/>
              </w:rPr>
            </w:pPr>
            <w:r>
              <w:rPr>
                <w:rFonts w:ascii="Arial" w:eastAsia="Arial" w:hAnsi="Arial" w:cs="Arial"/>
                <w:b/>
                <w:i/>
                <w:sz w:val="20"/>
                <w:szCs w:val="20"/>
              </w:rPr>
              <w:t>B</w:t>
            </w:r>
          </w:p>
        </w:tc>
        <w:tc>
          <w:tcPr>
            <w:tcW w:w="2340" w:type="dxa"/>
            <w:tcBorders>
              <w:bottom w:val="single" w:sz="6" w:space="0" w:color="000000"/>
            </w:tcBorders>
            <w:shd w:val="clear" w:color="auto" w:fill="FFFFFF"/>
          </w:tcPr>
          <w:p w14:paraId="21800B79" w14:textId="77777777" w:rsidR="007A5850" w:rsidRDefault="007A5850">
            <w:pPr>
              <w:pBdr>
                <w:top w:val="nil"/>
                <w:left w:val="nil"/>
                <w:bottom w:val="nil"/>
                <w:right w:val="nil"/>
                <w:between w:val="nil"/>
              </w:pBdr>
              <w:rPr>
                <w:rFonts w:ascii="Arial" w:eastAsia="Arial" w:hAnsi="Arial" w:cs="Arial"/>
                <w:b/>
                <w:i/>
                <w:sz w:val="20"/>
                <w:szCs w:val="20"/>
              </w:rPr>
            </w:pPr>
            <w:r>
              <w:rPr>
                <w:rFonts w:ascii="Arial" w:eastAsia="Arial" w:hAnsi="Arial" w:cs="Arial"/>
                <w:b/>
                <w:i/>
                <w:sz w:val="20"/>
                <w:szCs w:val="20"/>
              </w:rPr>
              <w:t>A U B</w:t>
            </w:r>
          </w:p>
        </w:tc>
      </w:tr>
      <w:tr w:rsidR="007A5850" w14:paraId="695D564B" w14:textId="77777777">
        <w:trPr>
          <w:jc w:val="center"/>
        </w:trPr>
        <w:tc>
          <w:tcPr>
            <w:tcW w:w="366" w:type="dxa"/>
            <w:tcBorders>
              <w:right w:val="single" w:sz="6" w:space="0" w:color="000000"/>
            </w:tcBorders>
            <w:shd w:val="clear" w:color="auto" w:fill="FFFFFF"/>
          </w:tcPr>
          <w:p w14:paraId="146B2E6E"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1</w:t>
            </w:r>
          </w:p>
        </w:tc>
        <w:tc>
          <w:tcPr>
            <w:tcW w:w="3585" w:type="dxa"/>
            <w:shd w:val="clear" w:color="auto" w:fill="FFFFFF"/>
          </w:tcPr>
          <w:p w14:paraId="6EE0E6E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Sum of two dice is multiple of two = {2, 4, 6, 8, 10, 12}</w:t>
            </w:r>
          </w:p>
          <w:p w14:paraId="450848C6" w14:textId="77777777" w:rsidR="007A5850" w:rsidRDefault="007A5850">
            <w:pPr>
              <w:pBdr>
                <w:top w:val="nil"/>
                <w:left w:val="nil"/>
                <w:bottom w:val="nil"/>
                <w:right w:val="nil"/>
                <w:between w:val="nil"/>
              </w:pBdr>
              <w:rPr>
                <w:rFonts w:ascii="Arial" w:eastAsia="Arial" w:hAnsi="Arial" w:cs="Arial"/>
                <w:sz w:val="20"/>
                <w:szCs w:val="20"/>
              </w:rPr>
            </w:pPr>
          </w:p>
        </w:tc>
        <w:tc>
          <w:tcPr>
            <w:tcW w:w="3285" w:type="dxa"/>
            <w:shd w:val="clear" w:color="auto" w:fill="FFFFFF"/>
          </w:tcPr>
          <w:p w14:paraId="69DCA7C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Sum of two dice is multiple of four = {4, 8, 12}</w:t>
            </w:r>
          </w:p>
        </w:tc>
        <w:tc>
          <w:tcPr>
            <w:tcW w:w="2340" w:type="dxa"/>
            <w:shd w:val="clear" w:color="auto" w:fill="FFFFFF"/>
          </w:tcPr>
          <w:p w14:paraId="511D3A9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 4, 6, 8, 10, 12}</w:t>
            </w:r>
          </w:p>
        </w:tc>
      </w:tr>
      <w:tr w:rsidR="007A5850" w14:paraId="1D442FCC" w14:textId="77777777">
        <w:trPr>
          <w:jc w:val="center"/>
        </w:trPr>
        <w:tc>
          <w:tcPr>
            <w:tcW w:w="366" w:type="dxa"/>
            <w:tcBorders>
              <w:right w:val="single" w:sz="6" w:space="0" w:color="000000"/>
            </w:tcBorders>
            <w:shd w:val="clear" w:color="auto" w:fill="FFFFFF"/>
          </w:tcPr>
          <w:p w14:paraId="3CC4783A"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2</w:t>
            </w:r>
          </w:p>
        </w:tc>
        <w:tc>
          <w:tcPr>
            <w:tcW w:w="3585" w:type="dxa"/>
            <w:shd w:val="clear" w:color="auto" w:fill="FFFFFF"/>
          </w:tcPr>
          <w:p w14:paraId="5845220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Selected card is a two { two of spades, two of diamonds, two of clubs, two of hearts}</w:t>
            </w:r>
          </w:p>
        </w:tc>
        <w:tc>
          <w:tcPr>
            <w:tcW w:w="3285" w:type="dxa"/>
            <w:shd w:val="clear" w:color="auto" w:fill="FFFFFF"/>
          </w:tcPr>
          <w:p w14:paraId="6F3697D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Selected card is a heart = {two of hearts, three of hearts,...ace of hearts}</w:t>
            </w:r>
          </w:p>
        </w:tc>
        <w:tc>
          <w:tcPr>
            <w:tcW w:w="2340" w:type="dxa"/>
            <w:shd w:val="clear" w:color="auto" w:fill="FFFFFF"/>
          </w:tcPr>
          <w:p w14:paraId="1C6D042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{two of spades, two of diamonds, two of clubs, two of hearts, three of hearts,...,ace of hearts }</w:t>
            </w:r>
          </w:p>
        </w:tc>
      </w:tr>
    </w:tbl>
    <w:p w14:paraId="5BEA555D" w14:textId="77777777" w:rsidR="007A5850" w:rsidRDefault="007A5850">
      <w:pPr>
        <w:pBdr>
          <w:top w:val="nil"/>
          <w:left w:val="nil"/>
          <w:bottom w:val="nil"/>
          <w:right w:val="nil"/>
          <w:between w:val="nil"/>
        </w:pBdr>
        <w:jc w:val="both"/>
        <w:rPr>
          <w:rFonts w:ascii="Arial" w:eastAsia="Arial" w:hAnsi="Arial" w:cs="Arial"/>
          <w:sz w:val="20"/>
          <w:szCs w:val="20"/>
        </w:rPr>
      </w:pPr>
    </w:p>
    <w:p w14:paraId="47D9A9BA" w14:textId="77777777" w:rsidR="007A5850" w:rsidRDefault="007A5850">
      <w:pPr>
        <w:pBdr>
          <w:top w:val="nil"/>
          <w:left w:val="nil"/>
          <w:bottom w:val="nil"/>
          <w:right w:val="nil"/>
          <w:between w:val="nil"/>
        </w:pBdr>
        <w:jc w:val="both"/>
        <w:rPr>
          <w:rFonts w:ascii="Arial" w:eastAsia="Arial" w:hAnsi="Arial" w:cs="Arial"/>
          <w:sz w:val="20"/>
          <w:szCs w:val="20"/>
        </w:rPr>
      </w:pPr>
    </w:p>
    <w:p w14:paraId="04510F5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w:t>
      </w:r>
      <w:r>
        <w:rPr>
          <w:rFonts w:ascii="Arial" w:eastAsia="Arial" w:hAnsi="Arial" w:cs="Arial"/>
          <w:b/>
          <w:sz w:val="20"/>
          <w:szCs w:val="20"/>
        </w:rPr>
        <w:t>intersection</w:t>
      </w:r>
      <w:r>
        <w:rPr>
          <w:rFonts w:ascii="Arial" w:eastAsia="Arial" w:hAnsi="Arial" w:cs="Arial"/>
          <w:sz w:val="20"/>
          <w:szCs w:val="20"/>
        </w:rPr>
        <w:t xml:space="preserve"> of two events, </w:t>
      </w:r>
      <w:r>
        <w:rPr>
          <w:rFonts w:ascii="Arial" w:eastAsia="Arial" w:hAnsi="Arial" w:cs="Arial"/>
          <w:i/>
          <w:sz w:val="20"/>
          <w:szCs w:val="20"/>
        </w:rPr>
        <w:t>A</w:t>
      </w:r>
      <w:r>
        <w:rPr>
          <w:rFonts w:ascii="Arial" w:eastAsia="Arial" w:hAnsi="Arial" w:cs="Arial"/>
          <w:sz w:val="20"/>
          <w:szCs w:val="20"/>
        </w:rPr>
        <w:t xml:space="preserve"> and </w:t>
      </w:r>
      <w:r>
        <w:rPr>
          <w:rFonts w:ascii="Arial" w:eastAsia="Arial" w:hAnsi="Arial" w:cs="Arial"/>
          <w:i/>
          <w:sz w:val="20"/>
          <w:szCs w:val="20"/>
        </w:rPr>
        <w:t>B</w:t>
      </w:r>
      <w:r>
        <w:rPr>
          <w:rFonts w:ascii="Arial Unicode MS" w:eastAsia="Arial Unicode MS" w:hAnsi="Arial Unicode MS" w:cs="Arial Unicode MS"/>
          <w:sz w:val="20"/>
          <w:szCs w:val="20"/>
        </w:rPr>
        <w:t xml:space="preserve">, (symbolically A ∩ B) is the event that consist of all outcomes that are associated with event A </w:t>
      </w:r>
      <w:r>
        <w:rPr>
          <w:rFonts w:ascii="Arial" w:eastAsia="Arial" w:hAnsi="Arial" w:cs="Arial"/>
          <w:sz w:val="20"/>
          <w:szCs w:val="20"/>
          <w:u w:val="single"/>
        </w:rPr>
        <w:t>and</w:t>
      </w:r>
      <w:r>
        <w:rPr>
          <w:rFonts w:ascii="Arial" w:eastAsia="Arial" w:hAnsi="Arial" w:cs="Arial"/>
          <w:sz w:val="20"/>
          <w:szCs w:val="20"/>
        </w:rPr>
        <w:t xml:space="preserve"> event B. Thus, in a sample space </w:t>
      </w:r>
      <w:r>
        <w:rPr>
          <w:rFonts w:ascii="Arial" w:eastAsia="Arial" w:hAnsi="Arial" w:cs="Arial"/>
          <w:i/>
          <w:sz w:val="20"/>
          <w:szCs w:val="20"/>
        </w:rPr>
        <w:t>S</w:t>
      </w:r>
      <w:r>
        <w:rPr>
          <w:rFonts w:ascii="Arial" w:eastAsia="Arial" w:hAnsi="Arial" w:cs="Arial"/>
          <w:sz w:val="20"/>
          <w:szCs w:val="20"/>
        </w:rPr>
        <w:t xml:space="preserve">, you have events </w:t>
      </w:r>
      <w:r>
        <w:rPr>
          <w:rFonts w:ascii="Arial" w:eastAsia="Arial" w:hAnsi="Arial" w:cs="Arial"/>
          <w:i/>
          <w:sz w:val="20"/>
          <w:szCs w:val="20"/>
        </w:rPr>
        <w:t>A</w:t>
      </w:r>
      <w:r>
        <w:rPr>
          <w:rFonts w:ascii="Arial" w:eastAsia="Arial" w:hAnsi="Arial" w:cs="Arial"/>
          <w:sz w:val="20"/>
          <w:szCs w:val="20"/>
        </w:rPr>
        <w:t xml:space="preserve"> and </w:t>
      </w:r>
      <w:r>
        <w:rPr>
          <w:rFonts w:ascii="Arial" w:eastAsia="Arial" w:hAnsi="Arial" w:cs="Arial"/>
          <w:i/>
          <w:sz w:val="20"/>
          <w:szCs w:val="20"/>
        </w:rPr>
        <w:t>B</w:t>
      </w:r>
      <w:r>
        <w:rPr>
          <w:rFonts w:ascii="Arial" w:eastAsia="Arial" w:hAnsi="Arial" w:cs="Arial"/>
          <w:sz w:val="20"/>
          <w:szCs w:val="20"/>
        </w:rPr>
        <w:t>; the intersection of those two events is the event that favors both events A and B. (See diagram below)</w:t>
      </w:r>
    </w:p>
    <w:p w14:paraId="34C6ADD0" w14:textId="77777777" w:rsidR="007A5850" w:rsidRDefault="007A5850">
      <w:pPr>
        <w:pBdr>
          <w:top w:val="nil"/>
          <w:left w:val="nil"/>
          <w:bottom w:val="nil"/>
          <w:right w:val="nil"/>
          <w:between w:val="nil"/>
        </w:pBdr>
        <w:jc w:val="both"/>
        <w:rPr>
          <w:rFonts w:ascii="Arial" w:eastAsia="Arial" w:hAnsi="Arial" w:cs="Arial"/>
          <w:sz w:val="20"/>
          <w:szCs w:val="20"/>
        </w:rPr>
      </w:pPr>
    </w:p>
    <w:p w14:paraId="4506CE4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00E857B9" wp14:editId="6C7A0ECC">
            <wp:extent cx="1828800" cy="1371600"/>
            <wp:effectExtent l="0" t="0" r="0" b="0"/>
            <wp:docPr id="119" name="image14.png" descr="Intersection A and B"/>
            <wp:cNvGraphicFramePr/>
            <a:graphic xmlns:a="http://schemas.openxmlformats.org/drawingml/2006/main">
              <a:graphicData uri="http://schemas.openxmlformats.org/drawingml/2006/picture">
                <pic:pic xmlns:pic="http://schemas.openxmlformats.org/drawingml/2006/picture">
                  <pic:nvPicPr>
                    <pic:cNvPr id="0" name="image14.png" descr="Intersection A and B"/>
                    <pic:cNvPicPr preferRelativeResize="0"/>
                  </pic:nvPicPr>
                  <pic:blipFill>
                    <a:blip r:embed="rId168"/>
                    <a:srcRect/>
                    <a:stretch>
                      <a:fillRect/>
                    </a:stretch>
                  </pic:blipFill>
                  <pic:spPr>
                    <a:xfrm>
                      <a:off x="0" y="0"/>
                      <a:ext cx="1828800" cy="1371600"/>
                    </a:xfrm>
                    <a:prstGeom prst="rect">
                      <a:avLst/>
                    </a:prstGeom>
                    <a:ln/>
                  </pic:spPr>
                </pic:pic>
              </a:graphicData>
            </a:graphic>
          </wp:inline>
        </w:drawing>
      </w:r>
    </w:p>
    <w:p w14:paraId="3124E2E5" w14:textId="77777777" w:rsidR="007A5850" w:rsidRDefault="007A5850">
      <w:pPr>
        <w:pBdr>
          <w:top w:val="nil"/>
          <w:left w:val="nil"/>
          <w:bottom w:val="nil"/>
          <w:right w:val="nil"/>
          <w:between w:val="nil"/>
        </w:pBdr>
        <w:jc w:val="both"/>
        <w:rPr>
          <w:rFonts w:ascii="Arial" w:eastAsia="Arial" w:hAnsi="Arial" w:cs="Arial"/>
          <w:sz w:val="20"/>
          <w:szCs w:val="20"/>
        </w:rPr>
      </w:pPr>
    </w:p>
    <w:p w14:paraId="6F21484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Unicode MS" w:eastAsia="Arial Unicode MS" w:hAnsi="Arial Unicode MS" w:cs="Arial Unicode MS"/>
          <w:sz w:val="20"/>
          <w:szCs w:val="20"/>
        </w:rPr>
        <w:t>From Example 1 above, the intersection is A ∩ B = {4, 8, 12}, and the intersection from Example 2 is A ∩ B = {two of hearts}. That is, in Example 1, the values 4, 8, and 12 are the only outcomes that are both a multiple of two (event A) and a multiple of four (event B). For Example 2, the two of hearts is the only outcome that is a two (event A) and a heart (event B).</w:t>
      </w:r>
    </w:p>
    <w:p w14:paraId="6ADDB004" w14:textId="77777777" w:rsidR="007A5850" w:rsidRDefault="007A5850">
      <w:pPr>
        <w:pBdr>
          <w:top w:val="nil"/>
          <w:left w:val="nil"/>
          <w:bottom w:val="nil"/>
          <w:right w:val="nil"/>
          <w:between w:val="nil"/>
        </w:pBdr>
        <w:jc w:val="both"/>
        <w:rPr>
          <w:rFonts w:ascii="Arial" w:eastAsia="Arial" w:hAnsi="Arial" w:cs="Arial"/>
          <w:sz w:val="20"/>
          <w:szCs w:val="20"/>
        </w:rPr>
      </w:pPr>
    </w:p>
    <w:p w14:paraId="55B6718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w:t>
      </w:r>
      <w:r>
        <w:rPr>
          <w:rFonts w:ascii="Arial" w:eastAsia="Arial" w:hAnsi="Arial" w:cs="Arial"/>
          <w:b/>
          <w:sz w:val="20"/>
          <w:szCs w:val="20"/>
        </w:rPr>
        <w:t>complement</w:t>
      </w:r>
      <w:r>
        <w:rPr>
          <w:rFonts w:ascii="Arial" w:eastAsia="Arial" w:hAnsi="Arial" w:cs="Arial"/>
          <w:sz w:val="20"/>
          <w:szCs w:val="20"/>
        </w:rPr>
        <w:t xml:space="preserve"> of an event (symbolically </w:t>
      </w:r>
      <w:r>
        <w:rPr>
          <w:rFonts w:ascii="Arial" w:eastAsia="Arial" w:hAnsi="Arial" w:cs="Arial"/>
          <w:i/>
          <w:sz w:val="20"/>
          <w:szCs w:val="20"/>
        </w:rPr>
        <w:t>A</w:t>
      </w:r>
      <w:r>
        <w:rPr>
          <w:rFonts w:ascii="Arial" w:eastAsia="Arial" w:hAnsi="Arial" w:cs="Arial"/>
          <w:sz w:val="20"/>
          <w:szCs w:val="20"/>
          <w:vertAlign w:val="superscript"/>
        </w:rPr>
        <w:t>C</w:t>
      </w:r>
      <w:r>
        <w:rPr>
          <w:rFonts w:ascii="Arial" w:eastAsia="Arial" w:hAnsi="Arial" w:cs="Arial"/>
          <w:sz w:val="20"/>
          <w:szCs w:val="20"/>
        </w:rPr>
        <w:t xml:space="preserve">) is the event that consists of all outcomes that are </w:t>
      </w:r>
      <w:r>
        <w:rPr>
          <w:rFonts w:ascii="Arial" w:eastAsia="Arial" w:hAnsi="Arial" w:cs="Arial"/>
          <w:sz w:val="20"/>
          <w:szCs w:val="20"/>
          <w:u w:val="single"/>
        </w:rPr>
        <w:t>not</w:t>
      </w:r>
      <w:r>
        <w:rPr>
          <w:rFonts w:ascii="Arial" w:eastAsia="Arial" w:hAnsi="Arial" w:cs="Arial"/>
          <w:sz w:val="20"/>
          <w:szCs w:val="20"/>
        </w:rPr>
        <w:t xml:space="preserve"> associated with event A. From Example 1, the complement of event A is A</w:t>
      </w:r>
      <w:r>
        <w:rPr>
          <w:rFonts w:ascii="Arial" w:eastAsia="Arial" w:hAnsi="Arial" w:cs="Arial"/>
          <w:sz w:val="20"/>
          <w:szCs w:val="20"/>
          <w:vertAlign w:val="superscript"/>
        </w:rPr>
        <w:t>C</w:t>
      </w:r>
      <w:r>
        <w:rPr>
          <w:rFonts w:ascii="Arial" w:eastAsia="Arial" w:hAnsi="Arial" w:cs="Arial"/>
          <w:sz w:val="20"/>
          <w:szCs w:val="20"/>
        </w:rPr>
        <w:t xml:space="preserve"> = {1, 3, 5, 7, 9, 11}, and the complement of event B is B</w:t>
      </w:r>
      <w:r>
        <w:rPr>
          <w:rFonts w:ascii="Arial" w:eastAsia="Arial" w:hAnsi="Arial" w:cs="Arial"/>
          <w:sz w:val="20"/>
          <w:szCs w:val="20"/>
          <w:vertAlign w:val="superscript"/>
        </w:rPr>
        <w:t>C</w:t>
      </w:r>
      <w:r>
        <w:rPr>
          <w:rFonts w:ascii="Arial" w:eastAsia="Arial" w:hAnsi="Arial" w:cs="Arial"/>
          <w:sz w:val="20"/>
          <w:szCs w:val="20"/>
        </w:rPr>
        <w:t xml:space="preserve"> = {1, 2, 3, 5, 6, 7, 9, 10, 11}. From example 2, the complement of event A is A</w:t>
      </w:r>
      <w:r>
        <w:rPr>
          <w:rFonts w:ascii="Arial" w:eastAsia="Arial" w:hAnsi="Arial" w:cs="Arial"/>
          <w:sz w:val="20"/>
          <w:szCs w:val="20"/>
          <w:vertAlign w:val="superscript"/>
        </w:rPr>
        <w:t>C</w:t>
      </w:r>
      <w:r>
        <w:rPr>
          <w:rFonts w:ascii="Arial" w:eastAsia="Arial" w:hAnsi="Arial" w:cs="Arial"/>
          <w:sz w:val="20"/>
          <w:szCs w:val="20"/>
        </w:rPr>
        <w:t xml:space="preserve"> = {all cards that are not two}, and the complement of event B is B</w:t>
      </w:r>
      <w:r>
        <w:rPr>
          <w:rFonts w:ascii="Arial" w:eastAsia="Arial" w:hAnsi="Arial" w:cs="Arial"/>
          <w:sz w:val="20"/>
          <w:szCs w:val="20"/>
          <w:vertAlign w:val="superscript"/>
        </w:rPr>
        <w:t>C</w:t>
      </w:r>
      <w:r>
        <w:rPr>
          <w:rFonts w:ascii="Arial" w:eastAsia="Arial" w:hAnsi="Arial" w:cs="Arial"/>
          <w:sz w:val="20"/>
          <w:szCs w:val="20"/>
        </w:rPr>
        <w:t xml:space="preserve"> = {all chards that are not hearts}.</w:t>
      </w:r>
    </w:p>
    <w:p w14:paraId="532E2D6C" w14:textId="77777777" w:rsidR="007A5850" w:rsidRDefault="007A5850">
      <w:pPr>
        <w:pBdr>
          <w:top w:val="nil"/>
          <w:left w:val="nil"/>
          <w:bottom w:val="nil"/>
          <w:right w:val="nil"/>
          <w:between w:val="nil"/>
        </w:pBdr>
        <w:jc w:val="both"/>
        <w:rPr>
          <w:rFonts w:ascii="Arial" w:eastAsia="Arial" w:hAnsi="Arial" w:cs="Arial"/>
          <w:sz w:val="20"/>
          <w:szCs w:val="20"/>
        </w:rPr>
      </w:pPr>
    </w:p>
    <w:p w14:paraId="2D9158D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2196A9F7" wp14:editId="2C031F81">
            <wp:extent cx="1828800" cy="1371600"/>
            <wp:effectExtent l="0" t="0" r="0" b="0"/>
            <wp:docPr id="120" name="image5.png" descr="Complement A"/>
            <wp:cNvGraphicFramePr/>
            <a:graphic xmlns:a="http://schemas.openxmlformats.org/drawingml/2006/main">
              <a:graphicData uri="http://schemas.openxmlformats.org/drawingml/2006/picture">
                <pic:pic xmlns:pic="http://schemas.openxmlformats.org/drawingml/2006/picture">
                  <pic:nvPicPr>
                    <pic:cNvPr id="0" name="image5.png" descr="Complement A"/>
                    <pic:cNvPicPr preferRelativeResize="0"/>
                  </pic:nvPicPr>
                  <pic:blipFill>
                    <a:blip r:embed="rId169"/>
                    <a:srcRect/>
                    <a:stretch>
                      <a:fillRect/>
                    </a:stretch>
                  </pic:blipFill>
                  <pic:spPr>
                    <a:xfrm>
                      <a:off x="0" y="0"/>
                      <a:ext cx="1828800" cy="1371600"/>
                    </a:xfrm>
                    <a:prstGeom prst="rect">
                      <a:avLst/>
                    </a:prstGeom>
                    <a:ln/>
                  </pic:spPr>
                </pic:pic>
              </a:graphicData>
            </a:graphic>
          </wp:inline>
        </w:drawing>
      </w:r>
    </w:p>
    <w:p w14:paraId="3C0AB47B" w14:textId="77777777" w:rsidR="007A5850" w:rsidRDefault="007A5850">
      <w:pPr>
        <w:pBdr>
          <w:top w:val="nil"/>
          <w:left w:val="nil"/>
          <w:bottom w:val="nil"/>
          <w:right w:val="nil"/>
          <w:between w:val="nil"/>
        </w:pBdr>
        <w:jc w:val="both"/>
        <w:rPr>
          <w:rFonts w:ascii="Arial" w:eastAsia="Arial" w:hAnsi="Arial" w:cs="Arial"/>
          <w:sz w:val="20"/>
          <w:szCs w:val="20"/>
        </w:rPr>
      </w:pPr>
    </w:p>
    <w:p w14:paraId="01BAB43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Unicode MS" w:eastAsia="Arial Unicode MS" w:hAnsi="Arial Unicode MS" w:cs="Arial Unicode MS"/>
          <w:sz w:val="20"/>
          <w:szCs w:val="20"/>
        </w:rPr>
        <w:t xml:space="preserve">If events A and B have no outcomes in common (symbolically A ∩ B = Φ, where Φ = “impossible”), then events A and B are </w:t>
      </w:r>
      <w:r>
        <w:rPr>
          <w:rFonts w:ascii="Arial" w:eastAsia="Arial" w:hAnsi="Arial" w:cs="Arial"/>
          <w:b/>
          <w:sz w:val="20"/>
          <w:szCs w:val="20"/>
        </w:rPr>
        <w:t>mutually exclusive</w:t>
      </w:r>
      <w:r>
        <w:rPr>
          <w:rFonts w:ascii="Arial Unicode MS" w:eastAsia="Arial Unicode MS" w:hAnsi="Arial Unicode MS" w:cs="Arial Unicode MS"/>
          <w:sz w:val="20"/>
          <w:szCs w:val="20"/>
        </w:rPr>
        <w:t xml:space="preserve"> events. Thus, when two events are mutually exclusive the intersection of those two events is not possible. For example, if event A is selecting a biological male and event B is selecting a biological female then A ∩ B = Φ. As another example, if event A is select a club and even B is select a heart, then A ∩ B = Φ. In Examples 1 and 2 above, events A and B are </w:t>
      </w:r>
      <w:r>
        <w:rPr>
          <w:rFonts w:ascii="Arial" w:eastAsia="Arial" w:hAnsi="Arial" w:cs="Arial"/>
          <w:sz w:val="20"/>
          <w:szCs w:val="20"/>
          <w:u w:val="single"/>
        </w:rPr>
        <w:t>not</w:t>
      </w:r>
      <w:r>
        <w:rPr>
          <w:rFonts w:ascii="Arial" w:eastAsia="Arial" w:hAnsi="Arial" w:cs="Arial"/>
          <w:sz w:val="20"/>
          <w:szCs w:val="20"/>
        </w:rPr>
        <w:t xml:space="preserve"> mutually exclusive, because the intersection of events A and B is possible in both examples.</w:t>
      </w:r>
    </w:p>
    <w:p w14:paraId="72A17507" w14:textId="77777777" w:rsidR="007A5850" w:rsidRDefault="007A5850">
      <w:pPr>
        <w:pBdr>
          <w:top w:val="nil"/>
          <w:left w:val="nil"/>
          <w:bottom w:val="nil"/>
          <w:right w:val="nil"/>
          <w:between w:val="nil"/>
        </w:pBdr>
        <w:jc w:val="both"/>
        <w:rPr>
          <w:rFonts w:ascii="Arial" w:eastAsia="Arial" w:hAnsi="Arial" w:cs="Arial"/>
          <w:sz w:val="20"/>
          <w:szCs w:val="20"/>
        </w:rPr>
      </w:pPr>
    </w:p>
    <w:p w14:paraId="37138AD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0EDC693D" wp14:editId="38BE06AD">
            <wp:extent cx="1828800" cy="1371600"/>
            <wp:effectExtent l="0" t="0" r="0" b="0"/>
            <wp:docPr id="121" name="image12.png" descr="Mutually Exclusive Events not A or not B"/>
            <wp:cNvGraphicFramePr/>
            <a:graphic xmlns:a="http://schemas.openxmlformats.org/drawingml/2006/main">
              <a:graphicData uri="http://schemas.openxmlformats.org/drawingml/2006/picture">
                <pic:pic xmlns:pic="http://schemas.openxmlformats.org/drawingml/2006/picture">
                  <pic:nvPicPr>
                    <pic:cNvPr id="0" name="image12.png" descr="Mutually Exclusive Events not A or not B"/>
                    <pic:cNvPicPr preferRelativeResize="0"/>
                  </pic:nvPicPr>
                  <pic:blipFill>
                    <a:blip r:embed="rId170"/>
                    <a:srcRect/>
                    <a:stretch>
                      <a:fillRect/>
                    </a:stretch>
                  </pic:blipFill>
                  <pic:spPr>
                    <a:xfrm>
                      <a:off x="0" y="0"/>
                      <a:ext cx="1828800" cy="1371600"/>
                    </a:xfrm>
                    <a:prstGeom prst="rect">
                      <a:avLst/>
                    </a:prstGeom>
                    <a:ln/>
                  </pic:spPr>
                </pic:pic>
              </a:graphicData>
            </a:graphic>
          </wp:inline>
        </w:drawing>
      </w:r>
    </w:p>
    <w:p w14:paraId="03C1A62F" w14:textId="77777777" w:rsidR="007A5850" w:rsidRDefault="007A5850">
      <w:pPr>
        <w:pBdr>
          <w:top w:val="nil"/>
          <w:left w:val="nil"/>
          <w:bottom w:val="nil"/>
          <w:right w:val="nil"/>
          <w:between w:val="nil"/>
        </w:pBdr>
        <w:jc w:val="center"/>
        <w:rPr>
          <w:rFonts w:ascii="Arial" w:eastAsia="Arial" w:hAnsi="Arial" w:cs="Arial"/>
          <w:sz w:val="20"/>
          <w:szCs w:val="20"/>
        </w:rPr>
      </w:pPr>
    </w:p>
    <w:p w14:paraId="3711114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An event is </w:t>
      </w:r>
      <w:r>
        <w:rPr>
          <w:rFonts w:ascii="Arial" w:eastAsia="Arial" w:hAnsi="Arial" w:cs="Arial"/>
          <w:b/>
          <w:sz w:val="20"/>
          <w:szCs w:val="20"/>
        </w:rPr>
        <w:t>included</w:t>
      </w:r>
      <w:r>
        <w:rPr>
          <w:rFonts w:ascii="Arial" w:eastAsia="Arial" w:hAnsi="Arial" w:cs="Arial"/>
          <w:sz w:val="20"/>
          <w:szCs w:val="20"/>
        </w:rPr>
        <w:t xml:space="preserve"> in another events (symbolically A </w:t>
      </w:r>
      <w:r>
        <w:rPr>
          <w:rFonts w:ascii="Cambria" w:eastAsia="Cambria" w:hAnsi="Cambria" w:cs="Cambria"/>
          <w:sz w:val="20"/>
          <w:szCs w:val="20"/>
        </w:rPr>
        <w:t>⊂</w:t>
      </w:r>
      <w:r>
        <w:rPr>
          <w:rFonts w:ascii="Arial" w:eastAsia="Arial" w:hAnsi="Arial" w:cs="Arial"/>
          <w:sz w:val="20"/>
          <w:szCs w:val="20"/>
        </w:rPr>
        <w:t xml:space="preserve"> B) if each and every outcome in event A is also in event B. This is similar to, but not the same as the intersection of A and B, because for the intersection of A and B, not all outcomes in A necessarily have to be in event B. For example, if event A is that the sum of two dice is a multiple of six and event B is the sum of two dice is a multiple of three, then event A must be included in event B (A </w:t>
      </w:r>
      <w:r>
        <w:rPr>
          <w:rFonts w:ascii="Cambria" w:eastAsia="Cambria" w:hAnsi="Cambria" w:cs="Cambria"/>
          <w:sz w:val="20"/>
          <w:szCs w:val="20"/>
        </w:rPr>
        <w:t>⊂</w:t>
      </w:r>
      <w:r>
        <w:rPr>
          <w:rFonts w:ascii="Arial" w:eastAsia="Arial" w:hAnsi="Arial" w:cs="Arial"/>
          <w:sz w:val="20"/>
          <w:szCs w:val="20"/>
        </w:rPr>
        <w:t xml:space="preserve"> B), because all multiples of six will be multiples of three.</w:t>
      </w:r>
    </w:p>
    <w:p w14:paraId="24D066C0" w14:textId="77777777" w:rsidR="007A5850" w:rsidRDefault="007A5850">
      <w:pPr>
        <w:pBdr>
          <w:top w:val="nil"/>
          <w:left w:val="nil"/>
          <w:bottom w:val="nil"/>
          <w:right w:val="nil"/>
          <w:between w:val="nil"/>
        </w:pBdr>
        <w:jc w:val="both"/>
        <w:rPr>
          <w:rFonts w:ascii="Arial" w:eastAsia="Arial" w:hAnsi="Arial" w:cs="Arial"/>
          <w:sz w:val="20"/>
          <w:szCs w:val="20"/>
        </w:rPr>
      </w:pPr>
    </w:p>
    <w:p w14:paraId="6A028FB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6D12F98E" wp14:editId="0BFCAD35">
            <wp:extent cx="1828800" cy="1371600"/>
            <wp:effectExtent l="0" t="0" r="0" b="0"/>
            <wp:docPr id="122" name="image9.png" descr="Inclusion"/>
            <wp:cNvGraphicFramePr/>
            <a:graphic xmlns:a="http://schemas.openxmlformats.org/drawingml/2006/main">
              <a:graphicData uri="http://schemas.openxmlformats.org/drawingml/2006/picture">
                <pic:pic xmlns:pic="http://schemas.openxmlformats.org/drawingml/2006/picture">
                  <pic:nvPicPr>
                    <pic:cNvPr id="0" name="image9.png" descr="Inclusion"/>
                    <pic:cNvPicPr preferRelativeResize="0"/>
                  </pic:nvPicPr>
                  <pic:blipFill>
                    <a:blip r:embed="rId171"/>
                    <a:srcRect/>
                    <a:stretch>
                      <a:fillRect/>
                    </a:stretch>
                  </pic:blipFill>
                  <pic:spPr>
                    <a:xfrm>
                      <a:off x="0" y="0"/>
                      <a:ext cx="1828800" cy="1371600"/>
                    </a:xfrm>
                    <a:prstGeom prst="rect">
                      <a:avLst/>
                    </a:prstGeom>
                    <a:ln/>
                  </pic:spPr>
                </pic:pic>
              </a:graphicData>
            </a:graphic>
          </wp:inline>
        </w:drawing>
      </w:r>
    </w:p>
    <w:p w14:paraId="7F4F5F20" w14:textId="77777777" w:rsidR="007A5850" w:rsidRDefault="007A5850">
      <w:pPr>
        <w:pBdr>
          <w:top w:val="nil"/>
          <w:left w:val="nil"/>
          <w:bottom w:val="nil"/>
          <w:right w:val="nil"/>
          <w:between w:val="nil"/>
        </w:pBdr>
        <w:jc w:val="center"/>
        <w:rPr>
          <w:rFonts w:ascii="Arial" w:eastAsia="Arial" w:hAnsi="Arial" w:cs="Arial"/>
          <w:sz w:val="20"/>
          <w:szCs w:val="20"/>
        </w:rPr>
      </w:pPr>
    </w:p>
    <w:p w14:paraId="2301490F"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8.3 Probability Axioms and Things About Probability that are True</w:t>
      </w:r>
    </w:p>
    <w:p w14:paraId="035C96C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probability of the outcomes in a simple random experiment is a function P that assigns a real number, P(E), to each event </w:t>
      </w:r>
      <w:r>
        <w:rPr>
          <w:rFonts w:ascii="Arial" w:eastAsia="Arial" w:hAnsi="Arial" w:cs="Arial"/>
          <w:i/>
          <w:sz w:val="20"/>
          <w:szCs w:val="20"/>
        </w:rPr>
        <w:t>E</w:t>
      </w:r>
      <w:r>
        <w:rPr>
          <w:rFonts w:ascii="Arial" w:eastAsia="Arial" w:hAnsi="Arial" w:cs="Arial"/>
          <w:sz w:val="20"/>
          <w:szCs w:val="20"/>
        </w:rPr>
        <w:t xml:space="preserve"> in a sample space S, and satisfies the following three axioms:</w:t>
      </w:r>
    </w:p>
    <w:p w14:paraId="1211DB7E" w14:textId="77777777" w:rsidR="007A5850" w:rsidRDefault="007A5850">
      <w:pPr>
        <w:pBdr>
          <w:top w:val="nil"/>
          <w:left w:val="nil"/>
          <w:bottom w:val="nil"/>
          <w:right w:val="nil"/>
          <w:between w:val="nil"/>
        </w:pBdr>
        <w:jc w:val="both"/>
        <w:rPr>
          <w:rFonts w:ascii="Arial" w:eastAsia="Arial" w:hAnsi="Arial" w:cs="Arial"/>
          <w:sz w:val="20"/>
          <w:szCs w:val="20"/>
        </w:rPr>
      </w:pPr>
    </w:p>
    <w:p w14:paraId="521E19E9" w14:textId="77777777" w:rsidR="007A5850" w:rsidRDefault="007A5850" w:rsidP="007A5850">
      <w:pPr>
        <w:numPr>
          <w:ilvl w:val="0"/>
          <w:numId w:val="31"/>
        </w:numPr>
        <w:pBdr>
          <w:top w:val="nil"/>
          <w:left w:val="nil"/>
          <w:bottom w:val="nil"/>
          <w:right w:val="nil"/>
          <w:between w:val="nil"/>
        </w:pBdr>
        <w:ind w:left="720"/>
        <w:jc w:val="both"/>
        <w:rPr>
          <w:rFonts w:ascii="Arial" w:eastAsia="Arial" w:hAnsi="Arial" w:cs="Arial"/>
          <w:sz w:val="20"/>
          <w:szCs w:val="20"/>
        </w:rPr>
      </w:pPr>
      <w:r>
        <w:rPr>
          <w:rFonts w:ascii="Arial Unicode MS" w:eastAsia="Arial Unicode MS" w:hAnsi="Arial Unicode MS" w:cs="Arial Unicode MS"/>
          <w:sz w:val="20"/>
          <w:szCs w:val="20"/>
        </w:rPr>
        <w:t>P(E) ≥ 0</w:t>
      </w:r>
    </w:p>
    <w:p w14:paraId="67D4CEC4" w14:textId="77777777" w:rsidR="007A5850" w:rsidRDefault="007A5850" w:rsidP="007A5850">
      <w:pPr>
        <w:numPr>
          <w:ilvl w:val="0"/>
          <w:numId w:val="31"/>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P(S)  = 1</w:t>
      </w:r>
    </w:p>
    <w:p w14:paraId="6A0D2E36" w14:textId="77777777" w:rsidR="007A5850" w:rsidRDefault="007A5850" w:rsidP="007A5850">
      <w:pPr>
        <w:numPr>
          <w:ilvl w:val="0"/>
          <w:numId w:val="31"/>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P(A U B) = P(A) + P(B) whenever events A and B are mutually exclusive</w:t>
      </w:r>
    </w:p>
    <w:p w14:paraId="16B2B4DF" w14:textId="77777777" w:rsidR="007A5850" w:rsidRDefault="007A5850">
      <w:pPr>
        <w:pBdr>
          <w:top w:val="nil"/>
          <w:left w:val="nil"/>
          <w:bottom w:val="nil"/>
          <w:right w:val="nil"/>
          <w:between w:val="nil"/>
        </w:pBdr>
        <w:jc w:val="both"/>
        <w:rPr>
          <w:rFonts w:ascii="Arial" w:eastAsia="Arial" w:hAnsi="Arial" w:cs="Arial"/>
          <w:sz w:val="20"/>
          <w:szCs w:val="20"/>
        </w:rPr>
      </w:pPr>
    </w:p>
    <w:p w14:paraId="60D18E0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These three axioms form the basis of all probability theory. Simply, axiom 1 states the probability of an event must be greater than or equal to zero; axiom 2 states that the probability of observing </w:t>
      </w:r>
      <w:r>
        <w:rPr>
          <w:rFonts w:ascii="Arial" w:eastAsia="Arial" w:hAnsi="Arial" w:cs="Arial"/>
          <w:i/>
          <w:sz w:val="20"/>
          <w:szCs w:val="20"/>
        </w:rPr>
        <w:t>something</w:t>
      </w:r>
      <w:r>
        <w:rPr>
          <w:rFonts w:ascii="Arial" w:eastAsia="Arial" w:hAnsi="Arial" w:cs="Arial"/>
          <w:sz w:val="20"/>
          <w:szCs w:val="20"/>
        </w:rPr>
        <w:t xml:space="preserve"> in the sample space is 1 (i.e., the probability that you will observe at least one event is 1); and axiom 3 states that the probability of observing at least one of two mutually exclusive events if the sum of their respective probabilities. The following are additional results that can be derived using event algebra and the three axioms of probability:</w:t>
      </w:r>
    </w:p>
    <w:p w14:paraId="6242732A" w14:textId="77777777" w:rsidR="007A5850" w:rsidRDefault="007A5850">
      <w:pPr>
        <w:pBdr>
          <w:top w:val="nil"/>
          <w:left w:val="nil"/>
          <w:bottom w:val="nil"/>
          <w:right w:val="nil"/>
          <w:between w:val="nil"/>
        </w:pBdr>
        <w:jc w:val="both"/>
        <w:rPr>
          <w:rFonts w:ascii="Arial" w:eastAsia="Arial" w:hAnsi="Arial" w:cs="Arial"/>
          <w:sz w:val="20"/>
          <w:szCs w:val="20"/>
        </w:rPr>
      </w:pPr>
    </w:p>
    <w:p w14:paraId="2A48FD2F" w14:textId="77777777" w:rsidR="007A5850" w:rsidRDefault="007A5850" w:rsidP="007A5850">
      <w:pPr>
        <w:numPr>
          <w:ilvl w:val="0"/>
          <w:numId w:val="32"/>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For any event, P(A</w:t>
      </w:r>
      <w:r>
        <w:rPr>
          <w:rFonts w:ascii="Arial" w:eastAsia="Arial" w:hAnsi="Arial" w:cs="Arial"/>
          <w:sz w:val="20"/>
          <w:szCs w:val="20"/>
          <w:vertAlign w:val="superscript"/>
        </w:rPr>
        <w:t>C</w:t>
      </w:r>
      <w:r>
        <w:rPr>
          <w:rFonts w:ascii="Arial" w:eastAsia="Arial" w:hAnsi="Arial" w:cs="Arial"/>
          <w:sz w:val="20"/>
          <w:szCs w:val="20"/>
        </w:rPr>
        <w:t>) = 1 – P(A)</w:t>
      </w:r>
    </w:p>
    <w:p w14:paraId="4D25AF44" w14:textId="77777777" w:rsidR="007A5850" w:rsidRDefault="007A5850" w:rsidP="007A5850">
      <w:pPr>
        <w:numPr>
          <w:ilvl w:val="0"/>
          <w:numId w:val="32"/>
        </w:numPr>
        <w:pBdr>
          <w:top w:val="nil"/>
          <w:left w:val="nil"/>
          <w:bottom w:val="nil"/>
          <w:right w:val="nil"/>
          <w:between w:val="nil"/>
        </w:pBdr>
        <w:ind w:left="720"/>
        <w:jc w:val="both"/>
        <w:rPr>
          <w:rFonts w:ascii="Arial" w:eastAsia="Arial" w:hAnsi="Arial" w:cs="Arial"/>
          <w:sz w:val="20"/>
          <w:szCs w:val="20"/>
        </w:rPr>
      </w:pPr>
      <w:r>
        <w:rPr>
          <w:rFonts w:ascii="Arial Unicode MS" w:eastAsia="Arial Unicode MS" w:hAnsi="Arial Unicode MS" w:cs="Arial Unicode MS"/>
          <w:sz w:val="20"/>
          <w:szCs w:val="20"/>
        </w:rPr>
        <w:t>For any event, P(A) ≤ 1</w:t>
      </w:r>
    </w:p>
    <w:p w14:paraId="39C1B093" w14:textId="77777777" w:rsidR="007A5850" w:rsidRDefault="007A5850" w:rsidP="007A5850">
      <w:pPr>
        <w:numPr>
          <w:ilvl w:val="0"/>
          <w:numId w:val="32"/>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For</w:t>
      </w:r>
      <w:r>
        <w:rPr>
          <w:rFonts w:ascii="Arial" w:eastAsia="Arial" w:hAnsi="Arial" w:cs="Arial"/>
          <w:sz w:val="20"/>
          <w:szCs w:val="20"/>
          <w:u w:val="single"/>
        </w:rPr>
        <w:t xml:space="preserve"> all</w:t>
      </w:r>
      <w:r>
        <w:rPr>
          <w:rFonts w:ascii="Arial Unicode MS" w:eastAsia="Arial Unicode MS" w:hAnsi="Arial Unicode MS" w:cs="Arial Unicode MS"/>
          <w:sz w:val="20"/>
          <w:szCs w:val="20"/>
        </w:rPr>
        <w:t xml:space="preserve"> events A and B, P(A U B) = P(A) + P(B) – P(A ∩ B), whether A and B are mutually exclusive or not</w:t>
      </w:r>
    </w:p>
    <w:p w14:paraId="569FCE51" w14:textId="77777777" w:rsidR="007A5850" w:rsidRDefault="007A5850" w:rsidP="007A5850">
      <w:pPr>
        <w:numPr>
          <w:ilvl w:val="0"/>
          <w:numId w:val="32"/>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 xml:space="preserve">For </w:t>
      </w:r>
      <w:r>
        <w:rPr>
          <w:rFonts w:ascii="Arial" w:eastAsia="Arial" w:hAnsi="Arial" w:cs="Arial"/>
          <w:sz w:val="20"/>
          <w:szCs w:val="20"/>
          <w:u w:val="single"/>
        </w:rPr>
        <w:t>all</w:t>
      </w:r>
      <w:r>
        <w:rPr>
          <w:rFonts w:ascii="Arial Unicode MS" w:eastAsia="Arial Unicode MS" w:hAnsi="Arial Unicode MS" w:cs="Arial Unicode MS"/>
          <w:sz w:val="20"/>
          <w:szCs w:val="20"/>
        </w:rPr>
        <w:t xml:space="preserve"> events A and B, P(A U B) = P(A ∩ B) + P(A ∩ B</w:t>
      </w:r>
      <w:r>
        <w:rPr>
          <w:rFonts w:ascii="Arial" w:eastAsia="Arial" w:hAnsi="Arial" w:cs="Arial"/>
          <w:sz w:val="20"/>
          <w:szCs w:val="20"/>
          <w:vertAlign w:val="superscript"/>
        </w:rPr>
        <w:t>C</w:t>
      </w:r>
      <w:r>
        <w:rPr>
          <w:rFonts w:ascii="Arial" w:eastAsia="Arial" w:hAnsi="Arial" w:cs="Arial"/>
          <w:sz w:val="20"/>
          <w:szCs w:val="20"/>
        </w:rPr>
        <w:t>), whether A and B are mutually exclusive or not</w:t>
      </w:r>
    </w:p>
    <w:p w14:paraId="4BBAEE3D" w14:textId="77777777" w:rsidR="007A5850" w:rsidRDefault="007A5850">
      <w:pPr>
        <w:pBdr>
          <w:top w:val="nil"/>
          <w:left w:val="nil"/>
          <w:bottom w:val="nil"/>
          <w:right w:val="nil"/>
          <w:between w:val="nil"/>
        </w:pBdr>
        <w:jc w:val="both"/>
        <w:rPr>
          <w:rFonts w:ascii="Arial" w:eastAsia="Arial" w:hAnsi="Arial" w:cs="Arial"/>
          <w:sz w:val="20"/>
          <w:szCs w:val="20"/>
        </w:rPr>
      </w:pPr>
    </w:p>
    <w:p w14:paraId="5D527AD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To calculate the probability of an event (A), identify the number of possible outcomes favoring event A and divide that by the number of possible outcomes where event A </w:t>
      </w:r>
      <w:r>
        <w:rPr>
          <w:rFonts w:ascii="Arial" w:eastAsia="Arial" w:hAnsi="Arial" w:cs="Arial"/>
          <w:i/>
          <w:sz w:val="20"/>
          <w:szCs w:val="20"/>
        </w:rPr>
        <w:t>can</w:t>
      </w:r>
      <w:r>
        <w:rPr>
          <w:rFonts w:ascii="Arial" w:eastAsia="Arial" w:hAnsi="Arial" w:cs="Arial"/>
          <w:sz w:val="20"/>
          <w:szCs w:val="20"/>
        </w:rPr>
        <w:t xml:space="preserve"> occur in the sample space (S): </w:t>
      </w:r>
    </w:p>
    <w:p w14:paraId="403E89E7" w14:textId="77777777" w:rsidR="007A5850" w:rsidRDefault="007A5850">
      <w:pPr>
        <w:pBdr>
          <w:top w:val="nil"/>
          <w:left w:val="nil"/>
          <w:bottom w:val="nil"/>
          <w:right w:val="nil"/>
          <w:between w:val="nil"/>
        </w:pBdr>
        <w:jc w:val="both"/>
        <w:rPr>
          <w:rFonts w:ascii="Arial" w:eastAsia="Arial" w:hAnsi="Arial" w:cs="Arial"/>
          <w:sz w:val="20"/>
          <w:szCs w:val="20"/>
        </w:rPr>
      </w:pPr>
    </w:p>
    <w:p w14:paraId="3A3D44E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778D7E07" wp14:editId="0A28C017">
            <wp:extent cx="1981200" cy="381000"/>
            <wp:effectExtent l="0" t="0" r="0" b="0"/>
            <wp:docPr id="12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2"/>
                    <a:srcRect/>
                    <a:stretch>
                      <a:fillRect/>
                    </a:stretch>
                  </pic:blipFill>
                  <pic:spPr>
                    <a:xfrm>
                      <a:off x="0" y="0"/>
                      <a:ext cx="1981200" cy="381000"/>
                    </a:xfrm>
                    <a:prstGeom prst="rect">
                      <a:avLst/>
                    </a:prstGeom>
                    <a:ln/>
                  </pic:spPr>
                </pic:pic>
              </a:graphicData>
            </a:graphic>
          </wp:inline>
        </w:drawing>
      </w:r>
    </w:p>
    <w:p w14:paraId="5B8A020D" w14:textId="77777777" w:rsidR="007A5850" w:rsidRDefault="007A5850">
      <w:pPr>
        <w:pBdr>
          <w:top w:val="nil"/>
          <w:left w:val="nil"/>
          <w:bottom w:val="nil"/>
          <w:right w:val="nil"/>
          <w:between w:val="nil"/>
        </w:pBdr>
        <w:jc w:val="both"/>
        <w:rPr>
          <w:rFonts w:ascii="Arial" w:eastAsia="Arial" w:hAnsi="Arial" w:cs="Arial"/>
          <w:sz w:val="20"/>
          <w:szCs w:val="20"/>
        </w:rPr>
      </w:pPr>
    </w:p>
    <w:p w14:paraId="587D914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For example, we want to calculate the probability of selecting a Jack of Clubs from a deck of cards. In a standard deck of 52 cards there is only one jack of clubs, so A = 1 and the number of outcomes where event A </w:t>
      </w:r>
      <w:r>
        <w:rPr>
          <w:rFonts w:ascii="Arial" w:eastAsia="Arial" w:hAnsi="Arial" w:cs="Arial"/>
          <w:i/>
          <w:sz w:val="20"/>
          <w:szCs w:val="20"/>
        </w:rPr>
        <w:t xml:space="preserve">can </w:t>
      </w:r>
      <w:r>
        <w:rPr>
          <w:rFonts w:ascii="Arial" w:eastAsia="Arial" w:hAnsi="Arial" w:cs="Arial"/>
          <w:sz w:val="20"/>
          <w:szCs w:val="20"/>
        </w:rPr>
        <w:t>occur is S = 52, and the probability of selecting a jack of clubs is 1/52 = .019. Similarly, what is the probability of selecting any king, where event A = ‘any king’. There are four possible kings in a deck of cards {king of clubs, king of spades, king of diamonds, king of hearts}, so A = 4 and S = 52 and the probability of selecting any king is 4/52 = .077. Thus, calculating a probability is as simple as dividing one value by another. The tricky part is figuring out what value should be divided by what; and this is where attention to detail is important.</w:t>
      </w:r>
    </w:p>
    <w:p w14:paraId="643B217D"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8.4 Counting Rules: Permutations and Combination</w:t>
      </w:r>
    </w:p>
    <w:p w14:paraId="4B80AA4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It is often the case that several operations or procedures will be applied in a simple random experiment. Here is a simple rule to follow: If an operation, </w:t>
      </w:r>
      <w:r>
        <w:rPr>
          <w:rFonts w:ascii="Arial" w:eastAsia="Arial" w:hAnsi="Arial" w:cs="Arial"/>
          <w:i/>
          <w:sz w:val="20"/>
          <w:szCs w:val="20"/>
        </w:rPr>
        <w:t>O,</w:t>
      </w:r>
      <w:r>
        <w:rPr>
          <w:rFonts w:ascii="Arial" w:eastAsia="Arial" w:hAnsi="Arial" w:cs="Arial"/>
          <w:sz w:val="20"/>
          <w:szCs w:val="20"/>
        </w:rPr>
        <w:t xml:space="preserve"> consists of a sequence of operations {</w:t>
      </w:r>
      <w:r>
        <w:rPr>
          <w:rFonts w:ascii="Arial" w:eastAsia="Arial" w:hAnsi="Arial" w:cs="Arial"/>
          <w:i/>
          <w:sz w:val="20"/>
          <w:szCs w:val="20"/>
        </w:rPr>
        <w:t>O</w:t>
      </w:r>
      <w:r>
        <w:rPr>
          <w:rFonts w:ascii="Arial" w:eastAsia="Arial" w:hAnsi="Arial" w:cs="Arial"/>
          <w:sz w:val="20"/>
          <w:szCs w:val="20"/>
          <w:vertAlign w:val="subscript"/>
        </w:rPr>
        <w:t>1</w:t>
      </w:r>
      <w:r>
        <w:rPr>
          <w:rFonts w:ascii="Arial" w:eastAsia="Arial" w:hAnsi="Arial" w:cs="Arial"/>
          <w:sz w:val="20"/>
          <w:szCs w:val="20"/>
        </w:rPr>
        <w:t>, followed by O</w:t>
      </w:r>
      <w:r>
        <w:rPr>
          <w:rFonts w:ascii="Arial" w:eastAsia="Arial" w:hAnsi="Arial" w:cs="Arial"/>
          <w:sz w:val="20"/>
          <w:szCs w:val="20"/>
          <w:vertAlign w:val="subscript"/>
        </w:rPr>
        <w:t>2</w:t>
      </w:r>
      <w:r>
        <w:rPr>
          <w:rFonts w:ascii="Arial" w:eastAsia="Arial" w:hAnsi="Arial" w:cs="Arial"/>
          <w:sz w:val="20"/>
          <w:szCs w:val="20"/>
        </w:rPr>
        <w:t xml:space="preserve">,..., followed by </w:t>
      </w:r>
      <w:r>
        <w:rPr>
          <w:rFonts w:ascii="Arial" w:eastAsia="Arial" w:hAnsi="Arial" w:cs="Arial"/>
          <w:i/>
          <w:sz w:val="20"/>
          <w:szCs w:val="20"/>
        </w:rPr>
        <w:t>O</w:t>
      </w:r>
      <w:r>
        <w:rPr>
          <w:rFonts w:ascii="Arial" w:eastAsia="Arial" w:hAnsi="Arial" w:cs="Arial"/>
          <w:sz w:val="20"/>
          <w:szCs w:val="20"/>
          <w:vertAlign w:val="subscript"/>
        </w:rPr>
        <w:t>r}</w:t>
      </w:r>
      <w:r>
        <w:rPr>
          <w:rFonts w:ascii="Arial" w:eastAsia="Arial" w:hAnsi="Arial" w:cs="Arial"/>
          <w:sz w:val="20"/>
          <w:szCs w:val="20"/>
        </w:rPr>
        <w:t xml:space="preserve"> and </w:t>
      </w:r>
      <w:r>
        <w:rPr>
          <w:rFonts w:ascii="Arial" w:eastAsia="Arial" w:hAnsi="Arial" w:cs="Arial"/>
          <w:i/>
          <w:sz w:val="20"/>
          <w:szCs w:val="20"/>
        </w:rPr>
        <w:t>O</w:t>
      </w:r>
      <w:r>
        <w:rPr>
          <w:rFonts w:ascii="Arial" w:eastAsia="Arial" w:hAnsi="Arial" w:cs="Arial"/>
          <w:sz w:val="20"/>
          <w:szCs w:val="20"/>
          <w:vertAlign w:val="subscript"/>
        </w:rPr>
        <w:t>1</w:t>
      </w:r>
      <w:r>
        <w:rPr>
          <w:rFonts w:ascii="Arial" w:eastAsia="Arial" w:hAnsi="Arial" w:cs="Arial"/>
          <w:sz w:val="20"/>
          <w:szCs w:val="20"/>
        </w:rPr>
        <w:t xml:space="preserve"> can result in any one of n</w:t>
      </w:r>
      <w:r>
        <w:rPr>
          <w:rFonts w:ascii="Arial" w:eastAsia="Arial" w:hAnsi="Arial" w:cs="Arial"/>
          <w:sz w:val="20"/>
          <w:szCs w:val="20"/>
          <w:vertAlign w:val="subscript"/>
        </w:rPr>
        <w:t>1</w:t>
      </w:r>
      <w:r>
        <w:rPr>
          <w:rFonts w:ascii="Arial" w:eastAsia="Arial" w:hAnsi="Arial" w:cs="Arial"/>
          <w:sz w:val="20"/>
          <w:szCs w:val="20"/>
        </w:rPr>
        <w:t xml:space="preserve"> outcomes, </w:t>
      </w:r>
      <w:r>
        <w:rPr>
          <w:rFonts w:ascii="Arial" w:eastAsia="Arial" w:hAnsi="Arial" w:cs="Arial"/>
          <w:i/>
          <w:sz w:val="20"/>
          <w:szCs w:val="20"/>
        </w:rPr>
        <w:t>O</w:t>
      </w:r>
      <w:r>
        <w:rPr>
          <w:rFonts w:ascii="Arial" w:eastAsia="Arial" w:hAnsi="Arial" w:cs="Arial"/>
          <w:sz w:val="20"/>
          <w:szCs w:val="20"/>
          <w:vertAlign w:val="subscript"/>
        </w:rPr>
        <w:t>2</w:t>
      </w:r>
      <w:r>
        <w:rPr>
          <w:rFonts w:ascii="Arial" w:eastAsia="Arial" w:hAnsi="Arial" w:cs="Arial"/>
          <w:sz w:val="20"/>
          <w:szCs w:val="20"/>
        </w:rPr>
        <w:t xml:space="preserve"> can result in any one of n</w:t>
      </w:r>
      <w:r>
        <w:rPr>
          <w:rFonts w:ascii="Arial" w:eastAsia="Arial" w:hAnsi="Arial" w:cs="Arial"/>
          <w:sz w:val="20"/>
          <w:szCs w:val="20"/>
          <w:vertAlign w:val="subscript"/>
        </w:rPr>
        <w:t>2</w:t>
      </w:r>
      <w:r>
        <w:rPr>
          <w:rFonts w:ascii="Arial" w:eastAsia="Arial" w:hAnsi="Arial" w:cs="Arial"/>
          <w:sz w:val="20"/>
          <w:szCs w:val="20"/>
        </w:rPr>
        <w:t xml:space="preserve"> outcomes </w:t>
      </w:r>
      <w:r>
        <w:rPr>
          <w:rFonts w:ascii="Arial" w:eastAsia="Arial" w:hAnsi="Arial" w:cs="Arial"/>
          <w:sz w:val="20"/>
          <w:szCs w:val="20"/>
        </w:rPr>
        <w:lastRenderedPageBreak/>
        <w:t xml:space="preserve">after performing </w:t>
      </w:r>
      <w:r>
        <w:rPr>
          <w:rFonts w:ascii="Arial" w:eastAsia="Arial" w:hAnsi="Arial" w:cs="Arial"/>
          <w:i/>
          <w:sz w:val="20"/>
          <w:szCs w:val="20"/>
        </w:rPr>
        <w:t>O</w:t>
      </w:r>
      <w:r>
        <w:rPr>
          <w:rFonts w:ascii="Arial" w:eastAsia="Arial" w:hAnsi="Arial" w:cs="Arial"/>
          <w:sz w:val="20"/>
          <w:szCs w:val="20"/>
          <w:vertAlign w:val="subscript"/>
        </w:rPr>
        <w:t>1</w:t>
      </w:r>
      <w:r>
        <w:rPr>
          <w:rFonts w:ascii="Arial" w:eastAsia="Arial" w:hAnsi="Arial" w:cs="Arial"/>
          <w:sz w:val="20"/>
          <w:szCs w:val="20"/>
        </w:rPr>
        <w:t xml:space="preserve">, and ... </w:t>
      </w:r>
      <w:r>
        <w:rPr>
          <w:rFonts w:ascii="Arial" w:eastAsia="Arial" w:hAnsi="Arial" w:cs="Arial"/>
          <w:i/>
          <w:sz w:val="20"/>
          <w:szCs w:val="20"/>
        </w:rPr>
        <w:t>O</w:t>
      </w:r>
      <w:r>
        <w:rPr>
          <w:rFonts w:ascii="Arial" w:eastAsia="Arial" w:hAnsi="Arial" w:cs="Arial"/>
          <w:sz w:val="20"/>
          <w:szCs w:val="20"/>
          <w:vertAlign w:val="subscript"/>
        </w:rPr>
        <w:t>r</w:t>
      </w:r>
      <w:r>
        <w:rPr>
          <w:rFonts w:ascii="Arial" w:eastAsia="Arial" w:hAnsi="Arial" w:cs="Arial"/>
          <w:sz w:val="20"/>
          <w:szCs w:val="20"/>
        </w:rPr>
        <w:t xml:space="preserve"> can result in any one of n</w:t>
      </w:r>
      <w:r>
        <w:rPr>
          <w:rFonts w:ascii="Arial" w:eastAsia="Arial" w:hAnsi="Arial" w:cs="Arial"/>
          <w:sz w:val="20"/>
          <w:szCs w:val="20"/>
          <w:vertAlign w:val="subscript"/>
        </w:rPr>
        <w:t>r</w:t>
      </w:r>
      <w:r>
        <w:rPr>
          <w:rFonts w:ascii="Arial" w:eastAsia="Arial" w:hAnsi="Arial" w:cs="Arial"/>
          <w:sz w:val="20"/>
          <w:szCs w:val="20"/>
        </w:rPr>
        <w:t xml:space="preserve"> outcomes after performing O</w:t>
      </w:r>
      <w:r>
        <w:rPr>
          <w:rFonts w:ascii="Arial" w:eastAsia="Arial" w:hAnsi="Arial" w:cs="Arial"/>
          <w:sz w:val="20"/>
          <w:szCs w:val="20"/>
          <w:vertAlign w:val="subscript"/>
        </w:rPr>
        <w:t>1</w:t>
      </w:r>
      <w:r>
        <w:rPr>
          <w:rFonts w:ascii="Arial" w:eastAsia="Arial" w:hAnsi="Arial" w:cs="Arial"/>
          <w:sz w:val="20"/>
          <w:szCs w:val="20"/>
        </w:rPr>
        <w:t>, O</w:t>
      </w:r>
      <w:r>
        <w:rPr>
          <w:rFonts w:ascii="Arial" w:eastAsia="Arial" w:hAnsi="Arial" w:cs="Arial"/>
          <w:sz w:val="20"/>
          <w:szCs w:val="20"/>
          <w:vertAlign w:val="subscript"/>
        </w:rPr>
        <w:t>2</w:t>
      </w:r>
      <w:r>
        <w:rPr>
          <w:rFonts w:ascii="Arial" w:eastAsia="Arial" w:hAnsi="Arial" w:cs="Arial"/>
          <w:sz w:val="20"/>
          <w:szCs w:val="20"/>
        </w:rPr>
        <w:t xml:space="preserve">,..., </w:t>
      </w:r>
      <w:r>
        <w:rPr>
          <w:rFonts w:ascii="Arial" w:eastAsia="Arial" w:hAnsi="Arial" w:cs="Arial"/>
          <w:i/>
          <w:sz w:val="20"/>
          <w:szCs w:val="20"/>
        </w:rPr>
        <w:t>O</w:t>
      </w:r>
      <w:r>
        <w:rPr>
          <w:rFonts w:ascii="Arial" w:eastAsia="Arial" w:hAnsi="Arial" w:cs="Arial"/>
          <w:sz w:val="20"/>
          <w:szCs w:val="20"/>
          <w:vertAlign w:val="subscript"/>
        </w:rPr>
        <w:t>r-1</w:t>
      </w:r>
      <w:r>
        <w:rPr>
          <w:rFonts w:ascii="Arial" w:eastAsia="Arial" w:hAnsi="Arial" w:cs="Arial"/>
          <w:sz w:val="20"/>
          <w:szCs w:val="20"/>
        </w:rPr>
        <w:t xml:space="preserve">, then the operation </w:t>
      </w:r>
      <w:r>
        <w:rPr>
          <w:rFonts w:ascii="Arial" w:eastAsia="Arial" w:hAnsi="Arial" w:cs="Arial"/>
          <w:i/>
          <w:sz w:val="20"/>
          <w:szCs w:val="20"/>
        </w:rPr>
        <w:t>O</w:t>
      </w:r>
      <w:r>
        <w:rPr>
          <w:rFonts w:ascii="Arial" w:eastAsia="Arial" w:hAnsi="Arial" w:cs="Arial"/>
          <w:sz w:val="20"/>
          <w:szCs w:val="20"/>
        </w:rPr>
        <w:t xml:space="preserve"> can result in any one of n</w:t>
      </w:r>
      <w:r>
        <w:rPr>
          <w:rFonts w:ascii="Arial" w:eastAsia="Arial" w:hAnsi="Arial" w:cs="Arial"/>
          <w:sz w:val="20"/>
          <w:szCs w:val="20"/>
          <w:vertAlign w:val="subscript"/>
        </w:rPr>
        <w:t>1</w:t>
      </w:r>
      <w:r>
        <w:rPr>
          <w:rFonts w:ascii="Arial" w:eastAsia="Arial" w:hAnsi="Arial" w:cs="Arial"/>
          <w:sz w:val="20"/>
          <w:szCs w:val="20"/>
        </w:rPr>
        <w:t>n</w:t>
      </w:r>
      <w:r>
        <w:rPr>
          <w:rFonts w:ascii="Arial" w:eastAsia="Arial" w:hAnsi="Arial" w:cs="Arial"/>
          <w:sz w:val="20"/>
          <w:szCs w:val="20"/>
          <w:vertAlign w:val="subscript"/>
        </w:rPr>
        <w:t>2</w:t>
      </w:r>
      <w:r>
        <w:rPr>
          <w:rFonts w:ascii="Arial" w:eastAsia="Arial" w:hAnsi="Arial" w:cs="Arial"/>
          <w:sz w:val="20"/>
          <w:szCs w:val="20"/>
        </w:rPr>
        <w:t>...n</w:t>
      </w:r>
      <w:r>
        <w:rPr>
          <w:rFonts w:ascii="Arial" w:eastAsia="Arial" w:hAnsi="Arial" w:cs="Arial"/>
          <w:sz w:val="20"/>
          <w:szCs w:val="20"/>
          <w:vertAlign w:val="subscript"/>
        </w:rPr>
        <w:t>r</w:t>
      </w:r>
      <w:r>
        <w:rPr>
          <w:rFonts w:ascii="Arial" w:eastAsia="Arial" w:hAnsi="Arial" w:cs="Arial"/>
          <w:sz w:val="20"/>
          <w:szCs w:val="20"/>
        </w:rPr>
        <w:t xml:space="preserve"> outcomes. Basically, if an operation (simple random experiment) consists of many operations and each operation can result in one of several possible outcomes, then for the simple random experiment any one of a number of outcomes will result. Sounds complicated right? It’s really not:</w:t>
      </w:r>
    </w:p>
    <w:p w14:paraId="22122969" w14:textId="77777777" w:rsidR="007A5850" w:rsidRDefault="007A5850">
      <w:pPr>
        <w:pBdr>
          <w:top w:val="nil"/>
          <w:left w:val="nil"/>
          <w:bottom w:val="nil"/>
          <w:right w:val="nil"/>
          <w:between w:val="nil"/>
        </w:pBdr>
        <w:jc w:val="both"/>
        <w:rPr>
          <w:rFonts w:ascii="Arial" w:eastAsia="Arial" w:hAnsi="Arial" w:cs="Arial"/>
          <w:sz w:val="20"/>
          <w:szCs w:val="20"/>
        </w:rPr>
      </w:pPr>
    </w:p>
    <w:p w14:paraId="2DCB680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For example, in the behavioral sciences it is often the case that researchers have a certain number of conditions that </w:t>
      </w:r>
      <w:r>
        <w:rPr>
          <w:rFonts w:ascii="Arial" w:eastAsia="Arial" w:hAnsi="Arial" w:cs="Arial"/>
          <w:sz w:val="20"/>
          <w:szCs w:val="20"/>
          <w:u w:val="single"/>
        </w:rPr>
        <w:t>can</w:t>
      </w:r>
      <w:r>
        <w:rPr>
          <w:rFonts w:ascii="Arial" w:eastAsia="Arial" w:hAnsi="Arial" w:cs="Arial"/>
          <w:sz w:val="20"/>
          <w:szCs w:val="20"/>
        </w:rPr>
        <w:t xml:space="preserve"> be presented to subjects and the researcher may want to know all possible </w:t>
      </w:r>
      <w:r>
        <w:rPr>
          <w:rFonts w:ascii="Arial" w:eastAsia="Arial" w:hAnsi="Arial" w:cs="Arial"/>
          <w:b/>
          <w:sz w:val="20"/>
          <w:szCs w:val="20"/>
        </w:rPr>
        <w:t>permutations</w:t>
      </w:r>
      <w:r>
        <w:rPr>
          <w:rFonts w:ascii="Arial" w:eastAsia="Arial" w:hAnsi="Arial" w:cs="Arial"/>
          <w:sz w:val="20"/>
          <w:szCs w:val="20"/>
        </w:rPr>
        <w:t xml:space="preserve"> that can be presented to subjects. That is, how many orders in which the conditions can be presented. A permutation is an ordered arrangement of distinct items. The total number of permutation of </w:t>
      </w:r>
      <w:r>
        <w:rPr>
          <w:rFonts w:ascii="Arial" w:eastAsia="Arial" w:hAnsi="Arial" w:cs="Arial"/>
          <w:i/>
          <w:sz w:val="20"/>
          <w:szCs w:val="20"/>
        </w:rPr>
        <w:t>n</w:t>
      </w:r>
      <w:r>
        <w:rPr>
          <w:rFonts w:ascii="Arial" w:eastAsia="Arial" w:hAnsi="Arial" w:cs="Arial"/>
          <w:sz w:val="20"/>
          <w:szCs w:val="20"/>
        </w:rPr>
        <w:t xml:space="preserve"> distinct items is:</w:t>
      </w:r>
    </w:p>
    <w:p w14:paraId="6F62A7F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i/>
          <w:sz w:val="20"/>
          <w:szCs w:val="20"/>
        </w:rPr>
        <w:t>n</w:t>
      </w:r>
      <w:r>
        <w:rPr>
          <w:rFonts w:ascii="Arial" w:eastAsia="Arial" w:hAnsi="Arial" w:cs="Arial"/>
          <w:sz w:val="20"/>
          <w:szCs w:val="20"/>
        </w:rPr>
        <w:t>!</w:t>
      </w:r>
    </w:p>
    <w:p w14:paraId="36D18265" w14:textId="77777777" w:rsidR="007A5850" w:rsidRDefault="007A5850">
      <w:pPr>
        <w:pBdr>
          <w:top w:val="nil"/>
          <w:left w:val="nil"/>
          <w:bottom w:val="nil"/>
          <w:right w:val="nil"/>
          <w:between w:val="nil"/>
        </w:pBdr>
        <w:jc w:val="both"/>
        <w:rPr>
          <w:rFonts w:ascii="Arial" w:eastAsia="Arial" w:hAnsi="Arial" w:cs="Arial"/>
          <w:sz w:val="20"/>
          <w:szCs w:val="20"/>
        </w:rPr>
      </w:pPr>
    </w:p>
    <w:p w14:paraId="1E843F3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That is, “</w:t>
      </w:r>
      <w:r>
        <w:rPr>
          <w:rFonts w:ascii="Arial" w:eastAsia="Arial" w:hAnsi="Arial" w:cs="Arial"/>
          <w:i/>
          <w:sz w:val="20"/>
          <w:szCs w:val="20"/>
        </w:rPr>
        <w:t>n</w:t>
      </w:r>
      <w:r>
        <w:rPr>
          <w:rFonts w:ascii="Arial" w:eastAsia="Arial" w:hAnsi="Arial" w:cs="Arial"/>
          <w:sz w:val="20"/>
          <w:szCs w:val="20"/>
        </w:rPr>
        <w:t xml:space="preserve"> factorial.” The factorial (!) operator, tells you to multiply the number (</w:t>
      </w:r>
      <w:r>
        <w:rPr>
          <w:rFonts w:ascii="Arial" w:eastAsia="Arial" w:hAnsi="Arial" w:cs="Arial"/>
          <w:i/>
          <w:sz w:val="20"/>
          <w:szCs w:val="20"/>
        </w:rPr>
        <w:t>n</w:t>
      </w:r>
      <w:r>
        <w:rPr>
          <w:rFonts w:ascii="Arial" w:eastAsia="Arial" w:hAnsi="Arial" w:cs="Arial"/>
          <w:sz w:val="20"/>
          <w:szCs w:val="20"/>
        </w:rPr>
        <w:t xml:space="preserve">) by all numbers less than </w:t>
      </w:r>
      <w:r>
        <w:rPr>
          <w:rFonts w:ascii="Arial" w:eastAsia="Arial" w:hAnsi="Arial" w:cs="Arial"/>
          <w:i/>
          <w:sz w:val="20"/>
          <w:szCs w:val="20"/>
        </w:rPr>
        <w:t>n</w:t>
      </w:r>
      <w:r>
        <w:rPr>
          <w:rFonts w:ascii="Arial" w:eastAsia="Arial" w:hAnsi="Arial" w:cs="Arial"/>
          <w:sz w:val="20"/>
          <w:szCs w:val="20"/>
        </w:rPr>
        <w:t xml:space="preserve"> </w:t>
      </w:r>
      <w:r>
        <w:rPr>
          <w:rFonts w:ascii="Arial" w:eastAsia="Arial" w:hAnsi="Arial" w:cs="Arial"/>
          <w:sz w:val="20"/>
          <w:szCs w:val="20"/>
          <w:u w:val="single"/>
        </w:rPr>
        <w:t>not</w:t>
      </w:r>
      <w:r>
        <w:rPr>
          <w:rFonts w:ascii="Arial" w:eastAsia="Arial" w:hAnsi="Arial" w:cs="Arial"/>
          <w:sz w:val="20"/>
          <w:szCs w:val="20"/>
        </w:rPr>
        <w:t xml:space="preserve"> including zero. That is, 4! is shorthand for writing 4 X 3 X 2 X 1 = 24. Thus, whenever you see this symbol you should expand the expression preceding it and multiply the given number by all values below it, but not zero. Remember 1! = 1 and 0! = 0. There is a factorial table in APpendix A (Table 7). For example:</w:t>
      </w:r>
    </w:p>
    <w:p w14:paraId="527A4213" w14:textId="77777777" w:rsidR="007A5850" w:rsidRDefault="007A5850">
      <w:pPr>
        <w:pBdr>
          <w:top w:val="nil"/>
          <w:left w:val="nil"/>
          <w:bottom w:val="nil"/>
          <w:right w:val="nil"/>
          <w:between w:val="nil"/>
        </w:pBdr>
        <w:jc w:val="both"/>
        <w:rPr>
          <w:rFonts w:ascii="Arial" w:eastAsia="Arial" w:hAnsi="Arial" w:cs="Arial"/>
          <w:sz w:val="20"/>
          <w:szCs w:val="20"/>
        </w:rPr>
      </w:pPr>
    </w:p>
    <w:p w14:paraId="3745C0F9"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2! = 2 x 1 = 2</w:t>
      </w:r>
    </w:p>
    <w:p w14:paraId="0A08E3C8"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3! = 3 x 2 x 1 = 6</w:t>
      </w:r>
    </w:p>
    <w:p w14:paraId="12172289"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4! = 4 x 3 x 2 x 1 = 24</w:t>
      </w:r>
    </w:p>
    <w:p w14:paraId="1C94A20F" w14:textId="77777777" w:rsidR="007A5850" w:rsidRDefault="007A5850">
      <w:pPr>
        <w:pBdr>
          <w:top w:val="nil"/>
          <w:left w:val="nil"/>
          <w:bottom w:val="nil"/>
          <w:right w:val="nil"/>
          <w:between w:val="nil"/>
        </w:pBdr>
        <w:ind w:left="720"/>
        <w:jc w:val="both"/>
        <w:rPr>
          <w:rFonts w:ascii="Arial" w:eastAsia="Arial" w:hAnsi="Arial" w:cs="Arial"/>
          <w:sz w:val="20"/>
          <w:szCs w:val="20"/>
        </w:rPr>
      </w:pPr>
    </w:p>
    <w:p w14:paraId="0D19ED7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a more concrete example, say an investigator is conducting a taste-preference survey for different types of scotch.. The investigator has three types of scotch that can be presented and  wants to know all of the permutations that are possible for the three scotches:</w:t>
      </w:r>
    </w:p>
    <w:p w14:paraId="36B6F9A5" w14:textId="77777777" w:rsidR="007A5850" w:rsidRDefault="007A5850">
      <w:pPr>
        <w:pBdr>
          <w:top w:val="nil"/>
          <w:left w:val="nil"/>
          <w:bottom w:val="nil"/>
          <w:right w:val="nil"/>
          <w:between w:val="nil"/>
        </w:pBdr>
        <w:jc w:val="both"/>
        <w:rPr>
          <w:rFonts w:ascii="Arial" w:eastAsia="Arial" w:hAnsi="Arial" w:cs="Arial"/>
          <w:sz w:val="20"/>
          <w:szCs w:val="20"/>
        </w:rPr>
      </w:pPr>
    </w:p>
    <w:tbl>
      <w:tblPr>
        <w:tblW w:w="4860" w:type="dxa"/>
        <w:jc w:val="center"/>
        <w:tblLayout w:type="fixed"/>
        <w:tblLook w:val="0000" w:firstRow="0" w:lastRow="0" w:firstColumn="0" w:lastColumn="0" w:noHBand="0" w:noVBand="0"/>
      </w:tblPr>
      <w:tblGrid>
        <w:gridCol w:w="1260"/>
        <w:gridCol w:w="1290"/>
        <w:gridCol w:w="1155"/>
        <w:gridCol w:w="1155"/>
      </w:tblGrid>
      <w:tr w:rsidR="007A5850" w14:paraId="66275E6C" w14:textId="77777777">
        <w:trPr>
          <w:jc w:val="center"/>
        </w:trPr>
        <w:tc>
          <w:tcPr>
            <w:tcW w:w="126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493F08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Permutation</w:t>
            </w:r>
          </w:p>
        </w:tc>
        <w:tc>
          <w:tcPr>
            <w:tcW w:w="129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A7E5C3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Scotch 1</w:t>
            </w:r>
          </w:p>
        </w:tc>
        <w:tc>
          <w:tcPr>
            <w:tcW w:w="1155"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3CA51555" w14:textId="77777777" w:rsidR="007A5850" w:rsidRDefault="007A5850">
            <w:pPr>
              <w:pBdr>
                <w:top w:val="nil"/>
                <w:left w:val="nil"/>
                <w:bottom w:val="nil"/>
                <w:right w:val="nil"/>
                <w:between w:val="nil"/>
              </w:pBdr>
              <w:spacing w:line="276" w:lineRule="auto"/>
              <w:jc w:val="center"/>
              <w:rPr>
                <w:rFonts w:ascii="Arial" w:eastAsia="Arial" w:hAnsi="Arial" w:cs="Arial"/>
                <w:sz w:val="20"/>
                <w:szCs w:val="20"/>
              </w:rPr>
            </w:pPr>
            <w:r>
              <w:rPr>
                <w:rFonts w:ascii="Arial" w:eastAsia="Arial" w:hAnsi="Arial" w:cs="Arial"/>
                <w:b/>
                <w:sz w:val="20"/>
                <w:szCs w:val="20"/>
              </w:rPr>
              <w:t>Scotch 2</w:t>
            </w:r>
          </w:p>
        </w:tc>
        <w:tc>
          <w:tcPr>
            <w:tcW w:w="1155" w:type="dxa"/>
            <w:tcBorders>
              <w:top w:val="single" w:sz="4" w:space="0" w:color="000000"/>
              <w:bottom w:val="single" w:sz="4" w:space="0" w:color="000000"/>
            </w:tcBorders>
            <w:shd w:val="clear" w:color="auto" w:fill="FFFFFF"/>
          </w:tcPr>
          <w:p w14:paraId="243025D0" w14:textId="77777777" w:rsidR="007A5850" w:rsidRDefault="007A5850">
            <w:pPr>
              <w:pBdr>
                <w:top w:val="nil"/>
                <w:left w:val="nil"/>
                <w:bottom w:val="nil"/>
                <w:right w:val="nil"/>
                <w:between w:val="nil"/>
              </w:pBdr>
              <w:spacing w:line="276" w:lineRule="auto"/>
              <w:jc w:val="center"/>
              <w:rPr>
                <w:rFonts w:ascii="Arial" w:eastAsia="Arial" w:hAnsi="Arial" w:cs="Arial"/>
                <w:b/>
                <w:sz w:val="20"/>
                <w:szCs w:val="20"/>
              </w:rPr>
            </w:pPr>
            <w:r>
              <w:rPr>
                <w:rFonts w:ascii="Arial" w:eastAsia="Arial" w:hAnsi="Arial" w:cs="Arial"/>
                <w:b/>
                <w:sz w:val="20"/>
                <w:szCs w:val="20"/>
              </w:rPr>
              <w:t>Scotch 3</w:t>
            </w:r>
          </w:p>
        </w:tc>
      </w:tr>
      <w:tr w:rsidR="007A5850" w14:paraId="0C069461" w14:textId="77777777">
        <w:trPr>
          <w:jc w:val="center"/>
        </w:trPr>
        <w:tc>
          <w:tcPr>
            <w:tcW w:w="1260" w:type="dxa"/>
            <w:tcBorders>
              <w:top w:val="single" w:sz="4" w:space="0" w:color="000000"/>
            </w:tcBorders>
            <w:shd w:val="clear" w:color="auto" w:fill="FFFFFF"/>
            <w:tcMar>
              <w:top w:w="0" w:type="dxa"/>
              <w:left w:w="0" w:type="dxa"/>
              <w:bottom w:w="0" w:type="dxa"/>
              <w:right w:w="0" w:type="dxa"/>
            </w:tcMar>
            <w:vAlign w:val="center"/>
          </w:tcPr>
          <w:p w14:paraId="0F5E487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290" w:type="dxa"/>
            <w:tcBorders>
              <w:top w:val="single" w:sz="4" w:space="0" w:color="000000"/>
            </w:tcBorders>
            <w:shd w:val="clear" w:color="auto" w:fill="FFFFFF"/>
            <w:tcMar>
              <w:top w:w="0" w:type="dxa"/>
              <w:left w:w="0" w:type="dxa"/>
              <w:bottom w:w="0" w:type="dxa"/>
              <w:right w:w="0" w:type="dxa"/>
            </w:tcMar>
            <w:vAlign w:val="center"/>
          </w:tcPr>
          <w:p w14:paraId="2F0F31B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A</w:t>
            </w:r>
          </w:p>
        </w:tc>
        <w:tc>
          <w:tcPr>
            <w:tcW w:w="1155" w:type="dxa"/>
            <w:tcBorders>
              <w:top w:val="single" w:sz="4" w:space="0" w:color="000000"/>
            </w:tcBorders>
            <w:shd w:val="clear" w:color="auto" w:fill="FFFFFF"/>
            <w:tcMar>
              <w:top w:w="0" w:type="dxa"/>
              <w:left w:w="0" w:type="dxa"/>
              <w:bottom w:w="0" w:type="dxa"/>
              <w:right w:w="0" w:type="dxa"/>
            </w:tcMar>
            <w:vAlign w:val="center"/>
          </w:tcPr>
          <w:p w14:paraId="74F3C2B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B</w:t>
            </w:r>
          </w:p>
        </w:tc>
        <w:tc>
          <w:tcPr>
            <w:tcW w:w="1155" w:type="dxa"/>
            <w:tcBorders>
              <w:top w:val="single" w:sz="4" w:space="0" w:color="000000"/>
            </w:tcBorders>
            <w:shd w:val="clear" w:color="auto" w:fill="FFFFFF"/>
          </w:tcPr>
          <w:p w14:paraId="468233B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w:t>
            </w:r>
          </w:p>
        </w:tc>
      </w:tr>
      <w:tr w:rsidR="007A5850" w14:paraId="5CDC0AEA" w14:textId="77777777">
        <w:trPr>
          <w:jc w:val="center"/>
        </w:trPr>
        <w:tc>
          <w:tcPr>
            <w:tcW w:w="1260" w:type="dxa"/>
            <w:shd w:val="clear" w:color="auto" w:fill="FFFFFF"/>
            <w:tcMar>
              <w:top w:w="0" w:type="dxa"/>
              <w:left w:w="0" w:type="dxa"/>
              <w:bottom w:w="0" w:type="dxa"/>
              <w:right w:w="0" w:type="dxa"/>
            </w:tcMar>
            <w:vAlign w:val="center"/>
          </w:tcPr>
          <w:p w14:paraId="7376F6B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1290" w:type="dxa"/>
            <w:shd w:val="clear" w:color="auto" w:fill="FFFFFF"/>
            <w:tcMar>
              <w:top w:w="0" w:type="dxa"/>
              <w:left w:w="0" w:type="dxa"/>
              <w:bottom w:w="0" w:type="dxa"/>
              <w:right w:w="0" w:type="dxa"/>
            </w:tcMar>
            <w:vAlign w:val="center"/>
          </w:tcPr>
          <w:p w14:paraId="35E4EF5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A</w:t>
            </w:r>
          </w:p>
        </w:tc>
        <w:tc>
          <w:tcPr>
            <w:tcW w:w="1155" w:type="dxa"/>
            <w:shd w:val="clear" w:color="auto" w:fill="FFFFFF"/>
            <w:tcMar>
              <w:top w:w="0" w:type="dxa"/>
              <w:left w:w="0" w:type="dxa"/>
              <w:bottom w:w="0" w:type="dxa"/>
              <w:right w:w="0" w:type="dxa"/>
            </w:tcMar>
            <w:vAlign w:val="center"/>
          </w:tcPr>
          <w:p w14:paraId="2ABF342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w:t>
            </w:r>
          </w:p>
        </w:tc>
        <w:tc>
          <w:tcPr>
            <w:tcW w:w="1155" w:type="dxa"/>
            <w:shd w:val="clear" w:color="auto" w:fill="FFFFFF"/>
          </w:tcPr>
          <w:p w14:paraId="04416C1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B</w:t>
            </w:r>
          </w:p>
        </w:tc>
      </w:tr>
      <w:tr w:rsidR="007A5850" w14:paraId="335C73E2" w14:textId="77777777">
        <w:trPr>
          <w:jc w:val="center"/>
        </w:trPr>
        <w:tc>
          <w:tcPr>
            <w:tcW w:w="1260" w:type="dxa"/>
            <w:shd w:val="clear" w:color="auto" w:fill="FFFFFF"/>
            <w:tcMar>
              <w:top w:w="0" w:type="dxa"/>
              <w:left w:w="0" w:type="dxa"/>
              <w:bottom w:w="0" w:type="dxa"/>
              <w:right w:w="0" w:type="dxa"/>
            </w:tcMar>
            <w:vAlign w:val="center"/>
          </w:tcPr>
          <w:p w14:paraId="009B901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1290" w:type="dxa"/>
            <w:shd w:val="clear" w:color="auto" w:fill="FFFFFF"/>
            <w:tcMar>
              <w:top w:w="0" w:type="dxa"/>
              <w:left w:w="0" w:type="dxa"/>
              <w:bottom w:w="0" w:type="dxa"/>
              <w:right w:w="0" w:type="dxa"/>
            </w:tcMar>
            <w:vAlign w:val="center"/>
          </w:tcPr>
          <w:p w14:paraId="6AF2CCF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B</w:t>
            </w:r>
          </w:p>
        </w:tc>
        <w:tc>
          <w:tcPr>
            <w:tcW w:w="1155" w:type="dxa"/>
            <w:shd w:val="clear" w:color="auto" w:fill="FFFFFF"/>
            <w:tcMar>
              <w:top w:w="0" w:type="dxa"/>
              <w:left w:w="0" w:type="dxa"/>
              <w:bottom w:w="0" w:type="dxa"/>
              <w:right w:w="0" w:type="dxa"/>
            </w:tcMar>
            <w:vAlign w:val="center"/>
          </w:tcPr>
          <w:p w14:paraId="7FAD218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A</w:t>
            </w:r>
          </w:p>
        </w:tc>
        <w:tc>
          <w:tcPr>
            <w:tcW w:w="1155" w:type="dxa"/>
            <w:shd w:val="clear" w:color="auto" w:fill="FFFFFF"/>
          </w:tcPr>
          <w:p w14:paraId="2FED081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w:t>
            </w:r>
          </w:p>
        </w:tc>
      </w:tr>
      <w:tr w:rsidR="007A5850" w14:paraId="1DD98FA9" w14:textId="77777777">
        <w:trPr>
          <w:jc w:val="center"/>
        </w:trPr>
        <w:tc>
          <w:tcPr>
            <w:tcW w:w="1260" w:type="dxa"/>
            <w:shd w:val="clear" w:color="auto" w:fill="FFFFFF"/>
            <w:tcMar>
              <w:top w:w="0" w:type="dxa"/>
              <w:left w:w="0" w:type="dxa"/>
              <w:bottom w:w="0" w:type="dxa"/>
              <w:right w:w="0" w:type="dxa"/>
            </w:tcMar>
            <w:vAlign w:val="center"/>
          </w:tcPr>
          <w:p w14:paraId="7CD685E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1290" w:type="dxa"/>
            <w:shd w:val="clear" w:color="auto" w:fill="FFFFFF"/>
            <w:tcMar>
              <w:top w:w="0" w:type="dxa"/>
              <w:left w:w="0" w:type="dxa"/>
              <w:bottom w:w="0" w:type="dxa"/>
              <w:right w:w="0" w:type="dxa"/>
            </w:tcMar>
            <w:vAlign w:val="center"/>
          </w:tcPr>
          <w:p w14:paraId="4CDC093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B</w:t>
            </w:r>
          </w:p>
        </w:tc>
        <w:tc>
          <w:tcPr>
            <w:tcW w:w="1155" w:type="dxa"/>
            <w:shd w:val="clear" w:color="auto" w:fill="FFFFFF"/>
            <w:tcMar>
              <w:top w:w="0" w:type="dxa"/>
              <w:left w:w="0" w:type="dxa"/>
              <w:bottom w:w="0" w:type="dxa"/>
              <w:right w:w="0" w:type="dxa"/>
            </w:tcMar>
            <w:vAlign w:val="center"/>
          </w:tcPr>
          <w:p w14:paraId="30599D0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w:t>
            </w:r>
          </w:p>
        </w:tc>
        <w:tc>
          <w:tcPr>
            <w:tcW w:w="1155" w:type="dxa"/>
            <w:shd w:val="clear" w:color="auto" w:fill="FFFFFF"/>
          </w:tcPr>
          <w:p w14:paraId="78E9010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A</w:t>
            </w:r>
          </w:p>
        </w:tc>
      </w:tr>
      <w:tr w:rsidR="007A5850" w14:paraId="28DE34DC" w14:textId="77777777">
        <w:trPr>
          <w:jc w:val="center"/>
        </w:trPr>
        <w:tc>
          <w:tcPr>
            <w:tcW w:w="1260" w:type="dxa"/>
            <w:shd w:val="clear" w:color="auto" w:fill="FFFFFF"/>
            <w:tcMar>
              <w:top w:w="0" w:type="dxa"/>
              <w:left w:w="0" w:type="dxa"/>
              <w:bottom w:w="0" w:type="dxa"/>
              <w:right w:w="0" w:type="dxa"/>
            </w:tcMar>
            <w:vAlign w:val="center"/>
          </w:tcPr>
          <w:p w14:paraId="3E6914B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1290" w:type="dxa"/>
            <w:shd w:val="clear" w:color="auto" w:fill="FFFFFF"/>
            <w:tcMar>
              <w:top w:w="0" w:type="dxa"/>
              <w:left w:w="0" w:type="dxa"/>
              <w:bottom w:w="0" w:type="dxa"/>
              <w:right w:w="0" w:type="dxa"/>
            </w:tcMar>
            <w:vAlign w:val="center"/>
          </w:tcPr>
          <w:p w14:paraId="604BC36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w:t>
            </w:r>
          </w:p>
        </w:tc>
        <w:tc>
          <w:tcPr>
            <w:tcW w:w="1155" w:type="dxa"/>
            <w:shd w:val="clear" w:color="auto" w:fill="FFFFFF"/>
            <w:tcMar>
              <w:top w:w="0" w:type="dxa"/>
              <w:left w:w="0" w:type="dxa"/>
              <w:bottom w:w="0" w:type="dxa"/>
              <w:right w:w="0" w:type="dxa"/>
            </w:tcMar>
            <w:vAlign w:val="center"/>
          </w:tcPr>
          <w:p w14:paraId="559374D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A</w:t>
            </w:r>
          </w:p>
        </w:tc>
        <w:tc>
          <w:tcPr>
            <w:tcW w:w="1155" w:type="dxa"/>
            <w:shd w:val="clear" w:color="auto" w:fill="FFFFFF"/>
          </w:tcPr>
          <w:p w14:paraId="14F57D8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B</w:t>
            </w:r>
          </w:p>
        </w:tc>
      </w:tr>
      <w:tr w:rsidR="007A5850" w14:paraId="5A381ACC" w14:textId="77777777">
        <w:trPr>
          <w:jc w:val="center"/>
        </w:trPr>
        <w:tc>
          <w:tcPr>
            <w:tcW w:w="1260" w:type="dxa"/>
            <w:tcBorders>
              <w:bottom w:val="single" w:sz="4" w:space="0" w:color="000000"/>
            </w:tcBorders>
            <w:shd w:val="clear" w:color="auto" w:fill="FFFFFF"/>
            <w:tcMar>
              <w:top w:w="0" w:type="dxa"/>
              <w:left w:w="0" w:type="dxa"/>
              <w:bottom w:w="0" w:type="dxa"/>
              <w:right w:w="0" w:type="dxa"/>
            </w:tcMar>
            <w:vAlign w:val="center"/>
          </w:tcPr>
          <w:p w14:paraId="6F9E9CF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1290" w:type="dxa"/>
            <w:tcBorders>
              <w:bottom w:val="single" w:sz="4" w:space="0" w:color="000000"/>
            </w:tcBorders>
            <w:shd w:val="clear" w:color="auto" w:fill="FFFFFF"/>
            <w:tcMar>
              <w:top w:w="0" w:type="dxa"/>
              <w:left w:w="0" w:type="dxa"/>
              <w:bottom w:w="0" w:type="dxa"/>
              <w:right w:w="0" w:type="dxa"/>
            </w:tcMar>
            <w:vAlign w:val="center"/>
          </w:tcPr>
          <w:p w14:paraId="32F8565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w:t>
            </w:r>
          </w:p>
        </w:tc>
        <w:tc>
          <w:tcPr>
            <w:tcW w:w="1155" w:type="dxa"/>
            <w:tcBorders>
              <w:bottom w:val="single" w:sz="4" w:space="0" w:color="000000"/>
            </w:tcBorders>
            <w:shd w:val="clear" w:color="auto" w:fill="FFFFFF"/>
            <w:tcMar>
              <w:top w:w="0" w:type="dxa"/>
              <w:left w:w="0" w:type="dxa"/>
              <w:bottom w:w="0" w:type="dxa"/>
              <w:right w:w="0" w:type="dxa"/>
            </w:tcMar>
            <w:vAlign w:val="center"/>
          </w:tcPr>
          <w:p w14:paraId="7C14503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B</w:t>
            </w:r>
          </w:p>
        </w:tc>
        <w:tc>
          <w:tcPr>
            <w:tcW w:w="1155" w:type="dxa"/>
            <w:tcBorders>
              <w:bottom w:val="single" w:sz="4" w:space="0" w:color="000000"/>
            </w:tcBorders>
            <w:shd w:val="clear" w:color="auto" w:fill="FFFFFF"/>
          </w:tcPr>
          <w:p w14:paraId="32574D2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A</w:t>
            </w:r>
          </w:p>
        </w:tc>
      </w:tr>
    </w:tbl>
    <w:p w14:paraId="3568FC72" w14:textId="77777777" w:rsidR="007A5850" w:rsidRDefault="007A5850">
      <w:pPr>
        <w:pBdr>
          <w:top w:val="nil"/>
          <w:left w:val="nil"/>
          <w:bottom w:val="nil"/>
          <w:right w:val="nil"/>
          <w:between w:val="nil"/>
        </w:pBdr>
        <w:jc w:val="both"/>
        <w:rPr>
          <w:rFonts w:ascii="Arial" w:eastAsia="Arial" w:hAnsi="Arial" w:cs="Arial"/>
          <w:sz w:val="20"/>
          <w:szCs w:val="20"/>
        </w:rPr>
      </w:pPr>
    </w:p>
    <w:p w14:paraId="17A9705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However, the researcher may want to present only a subset (</w:t>
      </w:r>
      <w:r>
        <w:rPr>
          <w:rFonts w:ascii="Arial" w:eastAsia="Arial" w:hAnsi="Arial" w:cs="Arial"/>
          <w:i/>
          <w:sz w:val="20"/>
          <w:szCs w:val="20"/>
        </w:rPr>
        <w:t>r</w:t>
      </w:r>
      <w:r>
        <w:rPr>
          <w:rFonts w:ascii="Arial" w:eastAsia="Arial" w:hAnsi="Arial" w:cs="Arial"/>
          <w:sz w:val="20"/>
          <w:szCs w:val="20"/>
        </w:rPr>
        <w:t xml:space="preserve">) of all the possible conditions or outcomes. In this case the researcher may want to know how many permutations are possible from all of the possible subsets out of the total number of conditions. The number of permutations of </w:t>
      </w:r>
      <w:r>
        <w:rPr>
          <w:rFonts w:ascii="Arial" w:eastAsia="Arial" w:hAnsi="Arial" w:cs="Arial"/>
          <w:i/>
          <w:sz w:val="20"/>
          <w:szCs w:val="20"/>
        </w:rPr>
        <w:t>r</w:t>
      </w:r>
      <w:r>
        <w:rPr>
          <w:rFonts w:ascii="Arial" w:eastAsia="Arial" w:hAnsi="Arial" w:cs="Arial"/>
          <w:sz w:val="20"/>
          <w:szCs w:val="20"/>
        </w:rPr>
        <w:t xml:space="preserve"> items out of </w:t>
      </w:r>
      <w:r>
        <w:rPr>
          <w:rFonts w:ascii="Arial" w:eastAsia="Arial" w:hAnsi="Arial" w:cs="Arial"/>
          <w:i/>
          <w:sz w:val="20"/>
          <w:szCs w:val="20"/>
        </w:rPr>
        <w:t>n</w:t>
      </w:r>
      <w:r>
        <w:rPr>
          <w:rFonts w:ascii="Arial" w:eastAsia="Arial" w:hAnsi="Arial" w:cs="Arial"/>
          <w:sz w:val="20"/>
          <w:szCs w:val="20"/>
        </w:rPr>
        <w:t xml:space="preserve"> items is:</w:t>
      </w:r>
    </w:p>
    <w:p w14:paraId="5A46912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585DFB69" wp14:editId="2882C8CF">
            <wp:extent cx="914400" cy="457200"/>
            <wp:effectExtent l="0" t="0" r="0" b="0"/>
            <wp:docPr id="1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3"/>
                    <a:srcRect/>
                    <a:stretch>
                      <a:fillRect/>
                    </a:stretch>
                  </pic:blipFill>
                  <pic:spPr>
                    <a:xfrm>
                      <a:off x="0" y="0"/>
                      <a:ext cx="914400" cy="457200"/>
                    </a:xfrm>
                    <a:prstGeom prst="rect">
                      <a:avLst/>
                    </a:prstGeom>
                    <a:ln/>
                  </pic:spPr>
                </pic:pic>
              </a:graphicData>
            </a:graphic>
          </wp:inline>
        </w:drawing>
      </w:r>
    </w:p>
    <w:p w14:paraId="603BEBDF" w14:textId="77777777" w:rsidR="007A5850" w:rsidRDefault="007A5850">
      <w:pPr>
        <w:pBdr>
          <w:top w:val="nil"/>
          <w:left w:val="nil"/>
          <w:bottom w:val="nil"/>
          <w:right w:val="nil"/>
          <w:between w:val="nil"/>
        </w:pBdr>
        <w:jc w:val="both"/>
        <w:rPr>
          <w:rFonts w:ascii="Arial" w:eastAsia="Arial" w:hAnsi="Arial" w:cs="Arial"/>
          <w:sz w:val="20"/>
          <w:szCs w:val="20"/>
        </w:rPr>
      </w:pPr>
    </w:p>
    <w:p w14:paraId="75D4AE4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For example, the number of different permutations for r = 3 conditions out of n = 10 total conditions is:</w:t>
      </w:r>
    </w:p>
    <w:p w14:paraId="7B2E41E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p w14:paraId="38A2A3E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3C5E62A0" wp14:editId="0BFA5B29">
            <wp:extent cx="4514850" cy="457200"/>
            <wp:effectExtent l="0" t="0" r="0" b="0"/>
            <wp:docPr id="1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4"/>
                    <a:srcRect/>
                    <a:stretch>
                      <a:fillRect/>
                    </a:stretch>
                  </pic:blipFill>
                  <pic:spPr>
                    <a:xfrm>
                      <a:off x="0" y="0"/>
                      <a:ext cx="4514850" cy="457200"/>
                    </a:xfrm>
                    <a:prstGeom prst="rect">
                      <a:avLst/>
                    </a:prstGeom>
                    <a:ln/>
                  </pic:spPr>
                </pic:pic>
              </a:graphicData>
            </a:graphic>
          </wp:inline>
        </w:drawing>
      </w:r>
    </w:p>
    <w:p w14:paraId="52772AF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the scotch example above, the researcher might want to know the number of permutations of two scotches out of the three scotches:</w:t>
      </w:r>
    </w:p>
    <w:p w14:paraId="40B903BA" w14:textId="77777777" w:rsidR="007A5850" w:rsidRDefault="007A5850">
      <w:pPr>
        <w:pBdr>
          <w:top w:val="nil"/>
          <w:left w:val="nil"/>
          <w:bottom w:val="nil"/>
          <w:right w:val="nil"/>
          <w:between w:val="nil"/>
        </w:pBdr>
        <w:jc w:val="both"/>
        <w:rPr>
          <w:rFonts w:ascii="Arial" w:eastAsia="Arial" w:hAnsi="Arial" w:cs="Arial"/>
          <w:sz w:val="20"/>
          <w:szCs w:val="20"/>
        </w:rPr>
      </w:pPr>
      <w:r>
        <w:rPr>
          <w:noProof/>
        </w:rPr>
        <w:drawing>
          <wp:anchor distT="0" distB="0" distL="114300" distR="114300" simplePos="0" relativeHeight="251669504" behindDoc="0" locked="0" layoutInCell="1" hidden="0" allowOverlap="1" wp14:anchorId="1E87EEDE" wp14:editId="5FE36C40">
            <wp:simplePos x="0" y="0"/>
            <wp:positionH relativeFrom="column">
              <wp:posOffset>2019300</wp:posOffset>
            </wp:positionH>
            <wp:positionV relativeFrom="paragraph">
              <wp:posOffset>120015</wp:posOffset>
            </wp:positionV>
            <wp:extent cx="2285365" cy="469265"/>
            <wp:effectExtent l="0" t="0" r="0" b="0"/>
            <wp:wrapSquare wrapText="bothSides" distT="0" distB="0" distL="114300" distR="114300"/>
            <wp:docPr id="1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5"/>
                    <a:srcRect/>
                    <a:stretch>
                      <a:fillRect/>
                    </a:stretch>
                  </pic:blipFill>
                  <pic:spPr>
                    <a:xfrm>
                      <a:off x="0" y="0"/>
                      <a:ext cx="2285365" cy="469265"/>
                    </a:xfrm>
                    <a:prstGeom prst="rect">
                      <a:avLst/>
                    </a:prstGeom>
                    <a:ln/>
                  </pic:spPr>
                </pic:pic>
              </a:graphicData>
            </a:graphic>
          </wp:anchor>
        </w:drawing>
      </w:r>
    </w:p>
    <w:p w14:paraId="14D0CBEB" w14:textId="77777777" w:rsidR="007A5850" w:rsidRDefault="007A5850">
      <w:pPr>
        <w:pBdr>
          <w:top w:val="nil"/>
          <w:left w:val="nil"/>
          <w:bottom w:val="nil"/>
          <w:right w:val="nil"/>
          <w:between w:val="nil"/>
        </w:pBdr>
        <w:jc w:val="both"/>
        <w:rPr>
          <w:rFonts w:ascii="Arial" w:eastAsia="Arial" w:hAnsi="Arial" w:cs="Arial"/>
          <w:sz w:val="20"/>
          <w:szCs w:val="20"/>
        </w:rPr>
      </w:pPr>
    </w:p>
    <w:p w14:paraId="292BA594" w14:textId="77777777" w:rsidR="007A5850" w:rsidRDefault="007A5850">
      <w:pPr>
        <w:pBdr>
          <w:top w:val="nil"/>
          <w:left w:val="nil"/>
          <w:bottom w:val="nil"/>
          <w:right w:val="nil"/>
          <w:between w:val="nil"/>
        </w:pBdr>
        <w:jc w:val="center"/>
        <w:rPr>
          <w:rFonts w:ascii="Arial" w:eastAsia="Arial" w:hAnsi="Arial" w:cs="Arial"/>
          <w:sz w:val="20"/>
          <w:szCs w:val="20"/>
        </w:rPr>
      </w:pPr>
    </w:p>
    <w:p w14:paraId="0A7BE2E1" w14:textId="77777777" w:rsidR="007A5850" w:rsidRDefault="007A5850">
      <w:pPr>
        <w:pBdr>
          <w:top w:val="nil"/>
          <w:left w:val="nil"/>
          <w:bottom w:val="nil"/>
          <w:right w:val="nil"/>
          <w:between w:val="nil"/>
        </w:pBdr>
        <w:jc w:val="both"/>
        <w:rPr>
          <w:rFonts w:ascii="Arial" w:eastAsia="Arial" w:hAnsi="Arial" w:cs="Arial"/>
          <w:sz w:val="20"/>
          <w:szCs w:val="20"/>
        </w:rPr>
      </w:pPr>
    </w:p>
    <w:p w14:paraId="4DBB897C" w14:textId="77777777" w:rsidR="007A5850" w:rsidRDefault="007A5850">
      <w:pPr>
        <w:pBdr>
          <w:top w:val="nil"/>
          <w:left w:val="nil"/>
          <w:bottom w:val="nil"/>
          <w:right w:val="nil"/>
          <w:between w:val="nil"/>
        </w:pBdr>
        <w:jc w:val="both"/>
        <w:rPr>
          <w:rFonts w:ascii="Arial" w:eastAsia="Arial" w:hAnsi="Arial" w:cs="Arial"/>
          <w:sz w:val="20"/>
          <w:szCs w:val="20"/>
        </w:rPr>
      </w:pPr>
    </w:p>
    <w:p w14:paraId="2E96394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Alternatively, a researcher may simply want to know how many possible </w:t>
      </w:r>
      <w:r>
        <w:rPr>
          <w:rFonts w:ascii="Arial" w:eastAsia="Arial" w:hAnsi="Arial" w:cs="Arial"/>
          <w:b/>
          <w:sz w:val="20"/>
          <w:szCs w:val="20"/>
        </w:rPr>
        <w:t>combinations</w:t>
      </w:r>
      <w:r>
        <w:rPr>
          <w:rFonts w:ascii="Arial" w:eastAsia="Arial" w:hAnsi="Arial" w:cs="Arial"/>
          <w:sz w:val="20"/>
          <w:szCs w:val="20"/>
        </w:rPr>
        <w:t xml:space="preserve"> of subsets are possible from some larger number of conditions. While permutations are the total number of possible orders </w:t>
      </w:r>
      <w:r>
        <w:rPr>
          <w:rFonts w:ascii="Arial" w:eastAsia="Arial" w:hAnsi="Arial" w:cs="Arial"/>
          <w:sz w:val="20"/>
          <w:szCs w:val="20"/>
        </w:rPr>
        <w:lastRenderedPageBreak/>
        <w:t>in which a set of conditions can be presented, combinations are the total number of sets that can be created from some larger number of conditions, but where order of conditions is not important.</w:t>
      </w:r>
    </w:p>
    <w:p w14:paraId="542053D3" w14:textId="77777777" w:rsidR="007A5850" w:rsidRDefault="007A5850">
      <w:pPr>
        <w:pBdr>
          <w:top w:val="nil"/>
          <w:left w:val="nil"/>
          <w:bottom w:val="nil"/>
          <w:right w:val="nil"/>
          <w:between w:val="nil"/>
        </w:pBdr>
        <w:jc w:val="both"/>
        <w:rPr>
          <w:rFonts w:ascii="Arial" w:eastAsia="Arial" w:hAnsi="Arial" w:cs="Arial"/>
          <w:sz w:val="20"/>
          <w:szCs w:val="20"/>
        </w:rPr>
      </w:pPr>
    </w:p>
    <w:p w14:paraId="773CA93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Say we have n = 10 conditions and we want to determine the number of combinations and permutations possible for subsets of r = 3 conditions. That is, we have 10 conditions that we can present to subjects, but we only want to present 3 to each subject; so we want to get an idea of how many subjects are needed. The formula for calculating the number of combinations is:</w:t>
      </w:r>
    </w:p>
    <w:p w14:paraId="6D3525A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32BCB688" wp14:editId="0CB34CBC">
            <wp:extent cx="971550" cy="428625"/>
            <wp:effectExtent l="0" t="0" r="0" b="0"/>
            <wp:docPr id="12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6"/>
                    <a:srcRect/>
                    <a:stretch>
                      <a:fillRect/>
                    </a:stretch>
                  </pic:blipFill>
                  <pic:spPr>
                    <a:xfrm>
                      <a:off x="0" y="0"/>
                      <a:ext cx="971550" cy="428625"/>
                    </a:xfrm>
                    <a:prstGeom prst="rect">
                      <a:avLst/>
                    </a:prstGeom>
                    <a:ln/>
                  </pic:spPr>
                </pic:pic>
              </a:graphicData>
            </a:graphic>
          </wp:inline>
        </w:drawing>
      </w:r>
    </w:p>
    <w:p w14:paraId="2AF19297" w14:textId="77777777" w:rsidR="007A5850" w:rsidRDefault="007A5850">
      <w:pPr>
        <w:pBdr>
          <w:top w:val="nil"/>
          <w:left w:val="nil"/>
          <w:bottom w:val="nil"/>
          <w:right w:val="nil"/>
          <w:between w:val="nil"/>
        </w:pBdr>
        <w:jc w:val="both"/>
        <w:rPr>
          <w:rFonts w:ascii="Arial" w:eastAsia="Arial" w:hAnsi="Arial" w:cs="Arial"/>
          <w:sz w:val="20"/>
          <w:szCs w:val="20"/>
        </w:rPr>
      </w:pPr>
    </w:p>
    <w:p w14:paraId="1091838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From the example above, the number of different combinations of r = 3 conditions out of n = 10 conditions: </w:t>
      </w:r>
    </w:p>
    <w:p w14:paraId="396E7468" w14:textId="77777777" w:rsidR="007A5850" w:rsidRDefault="007A5850">
      <w:pPr>
        <w:pBdr>
          <w:top w:val="nil"/>
          <w:left w:val="nil"/>
          <w:bottom w:val="nil"/>
          <w:right w:val="nil"/>
          <w:between w:val="nil"/>
        </w:pBdr>
        <w:jc w:val="both"/>
        <w:rPr>
          <w:rFonts w:ascii="Arial" w:eastAsia="Arial" w:hAnsi="Arial" w:cs="Arial"/>
          <w:sz w:val="20"/>
          <w:szCs w:val="20"/>
        </w:rPr>
      </w:pPr>
    </w:p>
    <w:p w14:paraId="5D74886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55938D28" wp14:editId="189B0E9A">
            <wp:extent cx="5200650" cy="438150"/>
            <wp:effectExtent l="0" t="0" r="0" b="0"/>
            <wp:docPr id="12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77"/>
                    <a:srcRect/>
                    <a:stretch>
                      <a:fillRect/>
                    </a:stretch>
                  </pic:blipFill>
                  <pic:spPr>
                    <a:xfrm>
                      <a:off x="0" y="0"/>
                      <a:ext cx="5200650" cy="438150"/>
                    </a:xfrm>
                    <a:prstGeom prst="rect">
                      <a:avLst/>
                    </a:prstGeom>
                    <a:ln/>
                  </pic:spPr>
                </pic:pic>
              </a:graphicData>
            </a:graphic>
          </wp:inline>
        </w:drawing>
      </w:r>
    </w:p>
    <w:p w14:paraId="5AA0DFD5" w14:textId="77777777" w:rsidR="007A5850" w:rsidRDefault="007A5850">
      <w:pPr>
        <w:pBdr>
          <w:top w:val="nil"/>
          <w:left w:val="nil"/>
          <w:bottom w:val="nil"/>
          <w:right w:val="nil"/>
          <w:between w:val="nil"/>
        </w:pBdr>
        <w:jc w:val="center"/>
        <w:rPr>
          <w:rFonts w:ascii="Arial" w:eastAsia="Arial" w:hAnsi="Arial" w:cs="Arial"/>
          <w:sz w:val="20"/>
          <w:szCs w:val="20"/>
        </w:rPr>
      </w:pPr>
    </w:p>
    <w:p w14:paraId="68B7CC1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the scotch example, assume that the researcher wants to know the number of combinations of two scotches out of three scotches:</w:t>
      </w:r>
    </w:p>
    <w:p w14:paraId="6E1E574A" w14:textId="77777777" w:rsidR="007A5850" w:rsidRDefault="007A5850">
      <w:pPr>
        <w:pBdr>
          <w:top w:val="nil"/>
          <w:left w:val="nil"/>
          <w:bottom w:val="nil"/>
          <w:right w:val="nil"/>
          <w:between w:val="nil"/>
        </w:pBdr>
        <w:jc w:val="both"/>
        <w:rPr>
          <w:rFonts w:ascii="Arial" w:eastAsia="Arial" w:hAnsi="Arial" w:cs="Arial"/>
          <w:sz w:val="20"/>
          <w:szCs w:val="20"/>
        </w:rPr>
      </w:pPr>
      <w:r>
        <w:rPr>
          <w:noProof/>
        </w:rPr>
        <w:drawing>
          <wp:anchor distT="0" distB="0" distL="114300" distR="114300" simplePos="0" relativeHeight="251670528" behindDoc="0" locked="0" layoutInCell="1" hidden="0" allowOverlap="1" wp14:anchorId="0F8BDFF9" wp14:editId="041C0583">
            <wp:simplePos x="0" y="0"/>
            <wp:positionH relativeFrom="column">
              <wp:posOffset>1888490</wp:posOffset>
            </wp:positionH>
            <wp:positionV relativeFrom="paragraph">
              <wp:posOffset>38100</wp:posOffset>
            </wp:positionV>
            <wp:extent cx="2204720" cy="429894"/>
            <wp:effectExtent l="0" t="0" r="0" b="0"/>
            <wp:wrapSquare wrapText="bothSides" distT="0" distB="0" distL="114300" distR="114300"/>
            <wp:docPr id="1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8"/>
                    <a:srcRect/>
                    <a:stretch>
                      <a:fillRect/>
                    </a:stretch>
                  </pic:blipFill>
                  <pic:spPr>
                    <a:xfrm>
                      <a:off x="0" y="0"/>
                      <a:ext cx="2204720" cy="429894"/>
                    </a:xfrm>
                    <a:prstGeom prst="rect">
                      <a:avLst/>
                    </a:prstGeom>
                    <a:ln/>
                  </pic:spPr>
                </pic:pic>
              </a:graphicData>
            </a:graphic>
          </wp:anchor>
        </w:drawing>
      </w:r>
    </w:p>
    <w:p w14:paraId="1D079B29" w14:textId="77777777" w:rsidR="007A5850" w:rsidRDefault="007A5850">
      <w:pPr>
        <w:pBdr>
          <w:top w:val="nil"/>
          <w:left w:val="nil"/>
          <w:bottom w:val="nil"/>
          <w:right w:val="nil"/>
          <w:between w:val="nil"/>
        </w:pBdr>
        <w:jc w:val="center"/>
        <w:rPr>
          <w:rFonts w:ascii="Arial" w:eastAsia="Arial" w:hAnsi="Arial" w:cs="Arial"/>
          <w:sz w:val="20"/>
          <w:szCs w:val="20"/>
        </w:rPr>
      </w:pPr>
    </w:p>
    <w:p w14:paraId="47D82F50" w14:textId="77777777" w:rsidR="007A5850" w:rsidRDefault="007A5850">
      <w:pPr>
        <w:pBdr>
          <w:top w:val="nil"/>
          <w:left w:val="nil"/>
          <w:bottom w:val="nil"/>
          <w:right w:val="nil"/>
          <w:between w:val="nil"/>
        </w:pBdr>
        <w:jc w:val="center"/>
        <w:rPr>
          <w:rFonts w:ascii="Arial" w:eastAsia="Arial" w:hAnsi="Arial" w:cs="Arial"/>
          <w:sz w:val="20"/>
          <w:szCs w:val="20"/>
        </w:rPr>
      </w:pPr>
    </w:p>
    <w:p w14:paraId="4B9BEB7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w:t>
      </w:r>
    </w:p>
    <w:p w14:paraId="37A571E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We’ll now explore calculating probabilities using the ideas of permutations and combinations from above.</w:t>
      </w:r>
    </w:p>
    <w:p w14:paraId="610E6DF2" w14:textId="77777777" w:rsidR="007A5850" w:rsidRDefault="007A5850">
      <w:pPr>
        <w:pBdr>
          <w:top w:val="nil"/>
          <w:left w:val="nil"/>
          <w:bottom w:val="nil"/>
          <w:right w:val="nil"/>
          <w:between w:val="nil"/>
        </w:pBdr>
        <w:jc w:val="both"/>
        <w:rPr>
          <w:rFonts w:ascii="Arial" w:eastAsia="Arial" w:hAnsi="Arial" w:cs="Arial"/>
          <w:sz w:val="20"/>
          <w:szCs w:val="20"/>
        </w:rPr>
      </w:pPr>
    </w:p>
    <w:p w14:paraId="019CD960" w14:textId="77777777" w:rsidR="007A5850" w:rsidRDefault="007A5850">
      <w:pPr>
        <w:pBdr>
          <w:top w:val="nil"/>
          <w:left w:val="nil"/>
          <w:bottom w:val="nil"/>
          <w:right w:val="nil"/>
          <w:between w:val="nil"/>
        </w:pBdr>
        <w:jc w:val="both"/>
        <w:rPr>
          <w:rFonts w:ascii="Arial" w:eastAsia="Arial" w:hAnsi="Arial" w:cs="Arial"/>
          <w:sz w:val="20"/>
          <w:szCs w:val="20"/>
        </w:rPr>
      </w:pPr>
    </w:p>
    <w:p w14:paraId="794BE00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i/>
          <w:sz w:val="20"/>
          <w:szCs w:val="20"/>
        </w:rPr>
        <w:t>Example</w:t>
      </w:r>
      <w:r>
        <w:rPr>
          <w:rFonts w:ascii="Arial" w:eastAsia="Arial" w:hAnsi="Arial" w:cs="Arial"/>
          <w:sz w:val="20"/>
          <w:szCs w:val="20"/>
        </w:rPr>
        <w:t xml:space="preserve"> 1: What is the probability of getting exactly one club and exactly one jack in two randomly dealt cards; assuming order does not matter?</w:t>
      </w:r>
      <w:r>
        <w:rPr>
          <w:noProof/>
        </w:rPr>
        <w:drawing>
          <wp:anchor distT="114300" distB="114300" distL="114300" distR="114300" simplePos="0" relativeHeight="251671552" behindDoc="0" locked="0" layoutInCell="1" hidden="0" allowOverlap="1" wp14:anchorId="420C32F4" wp14:editId="690B959A">
            <wp:simplePos x="0" y="0"/>
            <wp:positionH relativeFrom="column">
              <wp:posOffset>4886325</wp:posOffset>
            </wp:positionH>
            <wp:positionV relativeFrom="paragraph">
              <wp:posOffset>266700</wp:posOffset>
            </wp:positionV>
            <wp:extent cx="1171575" cy="1066800"/>
            <wp:effectExtent l="0" t="0" r="0" b="0"/>
            <wp:wrapSquare wrapText="bothSides" distT="114300" distB="114300" distL="114300" distR="114300"/>
            <wp:docPr id="1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9"/>
                    <a:srcRect/>
                    <a:stretch>
                      <a:fillRect/>
                    </a:stretch>
                  </pic:blipFill>
                  <pic:spPr>
                    <a:xfrm>
                      <a:off x="0" y="0"/>
                      <a:ext cx="1171575" cy="1066800"/>
                    </a:xfrm>
                    <a:prstGeom prst="rect">
                      <a:avLst/>
                    </a:prstGeom>
                    <a:ln/>
                  </pic:spPr>
                </pic:pic>
              </a:graphicData>
            </a:graphic>
          </wp:anchor>
        </w:drawing>
      </w:r>
    </w:p>
    <w:p w14:paraId="6EDEA0E5" w14:textId="77777777" w:rsidR="007A5850" w:rsidRDefault="007A5850">
      <w:pPr>
        <w:pBdr>
          <w:top w:val="nil"/>
          <w:left w:val="nil"/>
          <w:bottom w:val="nil"/>
          <w:right w:val="nil"/>
          <w:between w:val="nil"/>
        </w:pBdr>
        <w:jc w:val="both"/>
        <w:rPr>
          <w:rFonts w:ascii="Arial" w:eastAsia="Arial" w:hAnsi="Arial" w:cs="Arial"/>
          <w:sz w:val="20"/>
          <w:szCs w:val="20"/>
        </w:rPr>
      </w:pPr>
    </w:p>
    <w:p w14:paraId="6DCF5EA9"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Event A = one club and one jack. There are 13 clubs and 13 jacks, and the number of unordered combinations of clubs and jacks is 13 x 13 = 169</w:t>
      </w:r>
    </w:p>
    <w:p w14:paraId="476F61C5" w14:textId="77777777" w:rsidR="007A5850" w:rsidRDefault="007A5850">
      <w:pPr>
        <w:pBdr>
          <w:top w:val="nil"/>
          <w:left w:val="nil"/>
          <w:bottom w:val="nil"/>
          <w:right w:val="nil"/>
          <w:between w:val="nil"/>
        </w:pBdr>
        <w:ind w:left="720"/>
        <w:jc w:val="both"/>
        <w:rPr>
          <w:rFonts w:ascii="Arial" w:eastAsia="Arial" w:hAnsi="Arial" w:cs="Arial"/>
          <w:sz w:val="20"/>
          <w:szCs w:val="20"/>
        </w:rPr>
      </w:pPr>
    </w:p>
    <w:p w14:paraId="17069D75"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Sample Space, S = all unordered two card hands. Thus, the sample space is all combinations of two cards out of a deck of 52 cards (I have simplified the math to the right):</w:t>
      </w:r>
    </w:p>
    <w:p w14:paraId="73D351A4" w14:textId="77777777" w:rsidR="007A5850" w:rsidRDefault="007A5850">
      <w:pPr>
        <w:pBdr>
          <w:top w:val="nil"/>
          <w:left w:val="nil"/>
          <w:bottom w:val="nil"/>
          <w:right w:val="nil"/>
          <w:between w:val="nil"/>
        </w:pBdr>
        <w:ind w:left="720"/>
        <w:jc w:val="center"/>
        <w:rPr>
          <w:rFonts w:ascii="Arial" w:eastAsia="Arial" w:hAnsi="Arial" w:cs="Arial"/>
          <w:sz w:val="20"/>
          <w:szCs w:val="20"/>
        </w:rPr>
      </w:pPr>
    </w:p>
    <w:p w14:paraId="0CEFED01"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Thus, P(A) = 169/1326 = 0.127</w:t>
      </w:r>
    </w:p>
    <w:p w14:paraId="6B63EC8B" w14:textId="77777777" w:rsidR="007A5850" w:rsidRDefault="007A5850">
      <w:pPr>
        <w:pBdr>
          <w:top w:val="nil"/>
          <w:left w:val="nil"/>
          <w:bottom w:val="nil"/>
          <w:right w:val="nil"/>
          <w:between w:val="nil"/>
        </w:pBdr>
        <w:jc w:val="both"/>
        <w:rPr>
          <w:rFonts w:ascii="Arial" w:eastAsia="Arial" w:hAnsi="Arial" w:cs="Arial"/>
          <w:sz w:val="20"/>
          <w:szCs w:val="20"/>
        </w:rPr>
      </w:pPr>
    </w:p>
    <w:p w14:paraId="73767EA3" w14:textId="77777777" w:rsidR="007A5850" w:rsidRDefault="007A5850">
      <w:pPr>
        <w:pBdr>
          <w:top w:val="nil"/>
          <w:left w:val="nil"/>
          <w:bottom w:val="nil"/>
          <w:right w:val="nil"/>
          <w:between w:val="nil"/>
        </w:pBdr>
        <w:jc w:val="both"/>
        <w:rPr>
          <w:rFonts w:ascii="Arial" w:eastAsia="Arial" w:hAnsi="Arial" w:cs="Arial"/>
          <w:sz w:val="20"/>
          <w:szCs w:val="20"/>
        </w:rPr>
      </w:pPr>
    </w:p>
    <w:p w14:paraId="23E5340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i/>
          <w:sz w:val="20"/>
          <w:szCs w:val="20"/>
        </w:rPr>
        <w:t>Example</w:t>
      </w:r>
      <w:r>
        <w:rPr>
          <w:rFonts w:ascii="Arial" w:eastAsia="Arial" w:hAnsi="Arial" w:cs="Arial"/>
          <w:sz w:val="20"/>
          <w:szCs w:val="20"/>
        </w:rPr>
        <w:t xml:space="preserve"> 2: What is the probability that a five-card poker hand contains exactly three clubs?</w:t>
      </w:r>
    </w:p>
    <w:p w14:paraId="2B096096" w14:textId="77777777" w:rsidR="007A5850" w:rsidRDefault="007A5850">
      <w:pPr>
        <w:pBdr>
          <w:top w:val="nil"/>
          <w:left w:val="nil"/>
          <w:bottom w:val="nil"/>
          <w:right w:val="nil"/>
          <w:between w:val="nil"/>
        </w:pBdr>
        <w:jc w:val="both"/>
        <w:rPr>
          <w:rFonts w:ascii="Arial" w:eastAsia="Arial" w:hAnsi="Arial" w:cs="Arial"/>
          <w:sz w:val="20"/>
          <w:szCs w:val="20"/>
        </w:rPr>
      </w:pPr>
    </w:p>
    <w:p w14:paraId="21CB19E2"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Event A = three clubs and two non-clubs.  In this case, you need to account for the combinations of three clubs of the 13 total clubs and also account for the combinations of two cards out of the 39 non-clubs. Thus:</w:t>
      </w:r>
    </w:p>
    <w:p w14:paraId="07ACC035"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For the clubs: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For the non-clubs:</w:t>
      </w:r>
    </w:p>
    <w:p w14:paraId="09566136"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7C77226A" wp14:editId="017024D0">
            <wp:extent cx="1238250" cy="1066800"/>
            <wp:effectExtent l="0" t="0" r="0" b="0"/>
            <wp:docPr id="13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0"/>
                    <a:srcRect/>
                    <a:stretch>
                      <a:fillRect/>
                    </a:stretch>
                  </pic:blipFill>
                  <pic:spPr>
                    <a:xfrm>
                      <a:off x="0" y="0"/>
                      <a:ext cx="1238250" cy="1066800"/>
                    </a:xfrm>
                    <a:prstGeom prst="rect">
                      <a:avLst/>
                    </a:prstGeom>
                    <a:ln/>
                  </pic:spPr>
                </pic:pic>
              </a:graphicData>
            </a:graphic>
          </wp:inline>
        </w:drawing>
      </w:r>
      <w:r>
        <w:rPr>
          <w:rFonts w:ascii="Arial" w:eastAsia="Arial" w:hAnsi="Arial" w:cs="Arial"/>
          <w:sz w:val="33"/>
          <w:szCs w:val="33"/>
          <w:vertAlign w:val="subscript"/>
        </w:rPr>
        <w:tab/>
      </w:r>
      <w:r>
        <w:rPr>
          <w:rFonts w:ascii="Arial" w:eastAsia="Arial" w:hAnsi="Arial" w:cs="Arial"/>
          <w:sz w:val="33"/>
          <w:szCs w:val="33"/>
          <w:vertAlign w:val="subscript"/>
        </w:rPr>
        <w:tab/>
      </w:r>
      <w:r>
        <w:rPr>
          <w:rFonts w:ascii="Arial" w:eastAsia="Arial" w:hAnsi="Arial" w:cs="Arial"/>
          <w:noProof/>
          <w:sz w:val="33"/>
          <w:szCs w:val="33"/>
          <w:vertAlign w:val="subscript"/>
        </w:rPr>
        <w:drawing>
          <wp:inline distT="0" distB="0" distL="114300" distR="114300" wp14:anchorId="4640ED0B" wp14:editId="43D2A2A7">
            <wp:extent cx="1152525" cy="1066800"/>
            <wp:effectExtent l="0" t="0" r="0" b="0"/>
            <wp:docPr id="1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1"/>
                    <a:srcRect/>
                    <a:stretch>
                      <a:fillRect/>
                    </a:stretch>
                  </pic:blipFill>
                  <pic:spPr>
                    <a:xfrm>
                      <a:off x="0" y="0"/>
                      <a:ext cx="1152525" cy="1066800"/>
                    </a:xfrm>
                    <a:prstGeom prst="rect">
                      <a:avLst/>
                    </a:prstGeom>
                    <a:ln/>
                  </pic:spPr>
                </pic:pic>
              </a:graphicData>
            </a:graphic>
          </wp:inline>
        </w:drawing>
      </w:r>
      <w:r>
        <w:rPr>
          <w:noProof/>
        </w:rPr>
        <w:drawing>
          <wp:anchor distT="0" distB="0" distL="114300" distR="114300" simplePos="0" relativeHeight="251672576" behindDoc="0" locked="0" layoutInCell="1" hidden="0" allowOverlap="1" wp14:anchorId="02B6B5F1" wp14:editId="366E86CA">
            <wp:simplePos x="0" y="0"/>
            <wp:positionH relativeFrom="column">
              <wp:posOffset>4210050</wp:posOffset>
            </wp:positionH>
            <wp:positionV relativeFrom="paragraph">
              <wp:posOffset>600075</wp:posOffset>
            </wp:positionV>
            <wp:extent cx="1847850" cy="1066800"/>
            <wp:effectExtent l="0" t="0" r="0" b="0"/>
            <wp:wrapSquare wrapText="bothSides" distT="0" distB="0" distL="114300" distR="114300"/>
            <wp:docPr id="13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2"/>
                    <a:srcRect/>
                    <a:stretch>
                      <a:fillRect/>
                    </a:stretch>
                  </pic:blipFill>
                  <pic:spPr>
                    <a:xfrm>
                      <a:off x="0" y="0"/>
                      <a:ext cx="1847850" cy="1066800"/>
                    </a:xfrm>
                    <a:prstGeom prst="rect">
                      <a:avLst/>
                    </a:prstGeom>
                    <a:ln/>
                  </pic:spPr>
                </pic:pic>
              </a:graphicData>
            </a:graphic>
          </wp:anchor>
        </w:drawing>
      </w:r>
    </w:p>
    <w:p w14:paraId="51DC11AF" w14:textId="77777777" w:rsidR="007A5850" w:rsidRDefault="007A5850">
      <w:pPr>
        <w:pBdr>
          <w:top w:val="nil"/>
          <w:left w:val="nil"/>
          <w:bottom w:val="nil"/>
          <w:right w:val="nil"/>
          <w:between w:val="nil"/>
        </w:pBdr>
        <w:ind w:left="720"/>
        <w:jc w:val="both"/>
        <w:rPr>
          <w:rFonts w:ascii="Arial" w:eastAsia="Arial" w:hAnsi="Arial" w:cs="Arial"/>
          <w:sz w:val="20"/>
          <w:szCs w:val="20"/>
        </w:rPr>
      </w:pPr>
    </w:p>
    <w:p w14:paraId="029F41D7"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Sample Space, S = all five card hands Thus, the sample space is all combinations of five cards out of a deck of 52 cards (I have simplified the math):</w:t>
      </w:r>
    </w:p>
    <w:p w14:paraId="32AD91B9" w14:textId="77777777" w:rsidR="007A5850" w:rsidRDefault="007A5850">
      <w:pPr>
        <w:pBdr>
          <w:top w:val="nil"/>
          <w:left w:val="nil"/>
          <w:bottom w:val="nil"/>
          <w:right w:val="nil"/>
          <w:between w:val="nil"/>
        </w:pBdr>
        <w:ind w:left="720"/>
        <w:jc w:val="center"/>
        <w:rPr>
          <w:rFonts w:ascii="Arial" w:eastAsia="Arial" w:hAnsi="Arial" w:cs="Arial"/>
          <w:sz w:val="20"/>
          <w:szCs w:val="20"/>
        </w:rPr>
      </w:pPr>
    </w:p>
    <w:p w14:paraId="47BC3E06" w14:textId="77777777" w:rsidR="007A5850" w:rsidRDefault="007A5850">
      <w:pPr>
        <w:pBdr>
          <w:top w:val="nil"/>
          <w:left w:val="nil"/>
          <w:bottom w:val="nil"/>
          <w:right w:val="nil"/>
          <w:between w:val="nil"/>
        </w:pBdr>
        <w:ind w:left="720"/>
        <w:jc w:val="both"/>
        <w:rPr>
          <w:rFonts w:ascii="Arial" w:eastAsia="Arial" w:hAnsi="Arial" w:cs="Arial"/>
          <w:sz w:val="20"/>
          <w:szCs w:val="20"/>
        </w:rPr>
      </w:pPr>
    </w:p>
    <w:p w14:paraId="1BA45887"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Thus, P(A) = (286 * 741)/2598960 = 0.082</w:t>
      </w:r>
    </w:p>
    <w:p w14:paraId="0AE4FF8C" w14:textId="77777777" w:rsidR="007A5850" w:rsidRDefault="007A5850">
      <w:pPr>
        <w:pBdr>
          <w:top w:val="nil"/>
          <w:left w:val="nil"/>
          <w:bottom w:val="nil"/>
          <w:right w:val="nil"/>
          <w:between w:val="nil"/>
        </w:pBdr>
        <w:jc w:val="both"/>
        <w:rPr>
          <w:rFonts w:ascii="Arial" w:eastAsia="Arial" w:hAnsi="Arial" w:cs="Arial"/>
          <w:sz w:val="20"/>
          <w:szCs w:val="20"/>
        </w:rPr>
      </w:pPr>
    </w:p>
    <w:p w14:paraId="0E2C62CC" w14:textId="77777777" w:rsidR="007A5850" w:rsidRDefault="007A5850">
      <w:pPr>
        <w:pBdr>
          <w:top w:val="nil"/>
          <w:left w:val="nil"/>
          <w:bottom w:val="nil"/>
          <w:right w:val="nil"/>
          <w:between w:val="nil"/>
        </w:pBdr>
        <w:jc w:val="both"/>
        <w:rPr>
          <w:rFonts w:ascii="Arial" w:eastAsia="Arial" w:hAnsi="Arial" w:cs="Arial"/>
          <w:i/>
          <w:sz w:val="20"/>
          <w:szCs w:val="20"/>
        </w:rPr>
      </w:pPr>
    </w:p>
    <w:p w14:paraId="57D6E3C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i/>
          <w:sz w:val="20"/>
          <w:szCs w:val="20"/>
        </w:rPr>
        <w:t>Example</w:t>
      </w:r>
      <w:r>
        <w:rPr>
          <w:rFonts w:ascii="Arial" w:eastAsia="Arial" w:hAnsi="Arial" w:cs="Arial"/>
          <w:sz w:val="20"/>
          <w:szCs w:val="20"/>
        </w:rPr>
        <w:t xml:space="preserve"> 3: What is the probability of getting five cards from the same suit?</w:t>
      </w:r>
    </w:p>
    <w:p w14:paraId="69ED47EB" w14:textId="77777777" w:rsidR="007A5850" w:rsidRDefault="007A5850">
      <w:pPr>
        <w:pBdr>
          <w:top w:val="nil"/>
          <w:left w:val="nil"/>
          <w:bottom w:val="nil"/>
          <w:right w:val="nil"/>
          <w:between w:val="nil"/>
        </w:pBdr>
        <w:jc w:val="both"/>
        <w:rPr>
          <w:rFonts w:ascii="Arial" w:eastAsia="Arial" w:hAnsi="Arial" w:cs="Arial"/>
          <w:sz w:val="20"/>
          <w:szCs w:val="20"/>
        </w:rPr>
      </w:pPr>
    </w:p>
    <w:p w14:paraId="4EED0186"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Event A = all five cards are from the same suit. In this case, we are interested in the number of five card combinations from each of four 13-card suits. The number of five card combinations from each suits:</w:t>
      </w:r>
    </w:p>
    <w:p w14:paraId="756054E2" w14:textId="77777777" w:rsidR="007A5850" w:rsidRDefault="007A5850">
      <w:pPr>
        <w:pBdr>
          <w:top w:val="nil"/>
          <w:left w:val="nil"/>
          <w:bottom w:val="nil"/>
          <w:right w:val="nil"/>
          <w:between w:val="nil"/>
        </w:pBdr>
        <w:ind w:left="720"/>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4935BB9E" wp14:editId="2D6B6AC6">
            <wp:extent cx="2876550" cy="438150"/>
            <wp:effectExtent l="0" t="0" r="0" b="0"/>
            <wp:docPr id="13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83"/>
                    <a:srcRect/>
                    <a:stretch>
                      <a:fillRect/>
                    </a:stretch>
                  </pic:blipFill>
                  <pic:spPr>
                    <a:xfrm>
                      <a:off x="0" y="0"/>
                      <a:ext cx="2876550" cy="438150"/>
                    </a:xfrm>
                    <a:prstGeom prst="rect">
                      <a:avLst/>
                    </a:prstGeom>
                    <a:ln/>
                  </pic:spPr>
                </pic:pic>
              </a:graphicData>
            </a:graphic>
          </wp:inline>
        </w:drawing>
      </w:r>
    </w:p>
    <w:p w14:paraId="0BA54ED3" w14:textId="77777777" w:rsidR="007A5850" w:rsidRDefault="007A5850">
      <w:pPr>
        <w:pBdr>
          <w:top w:val="nil"/>
          <w:left w:val="nil"/>
          <w:bottom w:val="nil"/>
          <w:right w:val="nil"/>
          <w:between w:val="nil"/>
        </w:pBdr>
        <w:ind w:left="720"/>
        <w:jc w:val="both"/>
        <w:rPr>
          <w:rFonts w:ascii="Arial" w:eastAsia="Arial" w:hAnsi="Arial" w:cs="Arial"/>
          <w:sz w:val="20"/>
          <w:szCs w:val="20"/>
        </w:rPr>
      </w:pPr>
    </w:p>
    <w:p w14:paraId="5FCDBDB5"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There are four suits, so the number of five card combinations from the four suits is: 4 x 1287 = 5148. That is, there are 1287 five-card combinations of hearts, diamonds, spades, and clubs (1287 + 1287 +1287 +1287 = 5148).</w:t>
      </w:r>
      <w:r>
        <w:rPr>
          <w:noProof/>
        </w:rPr>
        <w:drawing>
          <wp:anchor distT="0" distB="0" distL="114300" distR="114300" simplePos="0" relativeHeight="251673600" behindDoc="0" locked="0" layoutInCell="1" hidden="0" allowOverlap="1" wp14:anchorId="0CEC079F" wp14:editId="55ED227F">
            <wp:simplePos x="0" y="0"/>
            <wp:positionH relativeFrom="column">
              <wp:posOffset>4210050</wp:posOffset>
            </wp:positionH>
            <wp:positionV relativeFrom="paragraph">
              <wp:posOffset>342900</wp:posOffset>
            </wp:positionV>
            <wp:extent cx="1847850" cy="1066800"/>
            <wp:effectExtent l="0" t="0" r="0" b="0"/>
            <wp:wrapSquare wrapText="bothSides" distT="0" distB="0" distL="114300" distR="114300"/>
            <wp:docPr id="13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2"/>
                    <a:srcRect/>
                    <a:stretch>
                      <a:fillRect/>
                    </a:stretch>
                  </pic:blipFill>
                  <pic:spPr>
                    <a:xfrm>
                      <a:off x="0" y="0"/>
                      <a:ext cx="1847850" cy="1066800"/>
                    </a:xfrm>
                    <a:prstGeom prst="rect">
                      <a:avLst/>
                    </a:prstGeom>
                    <a:ln/>
                  </pic:spPr>
                </pic:pic>
              </a:graphicData>
            </a:graphic>
          </wp:anchor>
        </w:drawing>
      </w:r>
    </w:p>
    <w:p w14:paraId="72F3A669" w14:textId="77777777" w:rsidR="007A5850" w:rsidRDefault="007A5850">
      <w:pPr>
        <w:pBdr>
          <w:top w:val="nil"/>
          <w:left w:val="nil"/>
          <w:bottom w:val="nil"/>
          <w:right w:val="nil"/>
          <w:between w:val="nil"/>
        </w:pBdr>
        <w:ind w:left="720"/>
        <w:jc w:val="both"/>
        <w:rPr>
          <w:rFonts w:ascii="Arial" w:eastAsia="Arial" w:hAnsi="Arial" w:cs="Arial"/>
          <w:sz w:val="20"/>
          <w:szCs w:val="20"/>
        </w:rPr>
      </w:pPr>
    </w:p>
    <w:p w14:paraId="08440C4C"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Sample Space, S = all unordered five card hands Thus, the sample space is all combinations of five cards out of a deck of 52 cards (I have simplified the math):</w:t>
      </w:r>
    </w:p>
    <w:p w14:paraId="359886B8" w14:textId="77777777" w:rsidR="007A5850" w:rsidRDefault="007A5850">
      <w:pPr>
        <w:pBdr>
          <w:top w:val="nil"/>
          <w:left w:val="nil"/>
          <w:bottom w:val="nil"/>
          <w:right w:val="nil"/>
          <w:between w:val="nil"/>
        </w:pBdr>
        <w:ind w:left="720"/>
        <w:jc w:val="both"/>
        <w:rPr>
          <w:rFonts w:ascii="Arial" w:eastAsia="Arial" w:hAnsi="Arial" w:cs="Arial"/>
          <w:sz w:val="20"/>
          <w:szCs w:val="20"/>
        </w:rPr>
      </w:pPr>
    </w:p>
    <w:p w14:paraId="377502C8" w14:textId="77777777" w:rsidR="007A5850" w:rsidRDefault="007A5850">
      <w:pPr>
        <w:pBdr>
          <w:top w:val="nil"/>
          <w:left w:val="nil"/>
          <w:bottom w:val="nil"/>
          <w:right w:val="nil"/>
          <w:between w:val="nil"/>
        </w:pBdr>
        <w:ind w:left="720"/>
        <w:rPr>
          <w:rFonts w:ascii="Arial" w:eastAsia="Arial" w:hAnsi="Arial" w:cs="Arial"/>
          <w:b/>
          <w:sz w:val="20"/>
          <w:szCs w:val="20"/>
        </w:rPr>
      </w:pPr>
      <w:r>
        <w:rPr>
          <w:rFonts w:ascii="Arial" w:eastAsia="Arial" w:hAnsi="Arial" w:cs="Arial"/>
          <w:sz w:val="20"/>
          <w:szCs w:val="20"/>
        </w:rPr>
        <w:t>Thus, P(A) = 5148/2598960 = 0.002</w:t>
      </w:r>
    </w:p>
    <w:p w14:paraId="1EF88681" w14:textId="77777777" w:rsidR="007A5850" w:rsidRDefault="007A5850">
      <w:pPr>
        <w:pBdr>
          <w:top w:val="nil"/>
          <w:left w:val="nil"/>
          <w:bottom w:val="nil"/>
          <w:right w:val="nil"/>
          <w:between w:val="nil"/>
        </w:pBdr>
        <w:jc w:val="both"/>
        <w:rPr>
          <w:rFonts w:ascii="Arial" w:eastAsia="Arial" w:hAnsi="Arial" w:cs="Arial"/>
          <w:b/>
          <w:sz w:val="20"/>
          <w:szCs w:val="20"/>
        </w:rPr>
      </w:pPr>
    </w:p>
    <w:p w14:paraId="3F4CC028" w14:textId="77777777" w:rsidR="007A5850" w:rsidRDefault="007A5850">
      <w:pPr>
        <w:pBdr>
          <w:top w:val="nil"/>
          <w:left w:val="nil"/>
          <w:bottom w:val="nil"/>
          <w:right w:val="nil"/>
          <w:between w:val="nil"/>
        </w:pBdr>
        <w:jc w:val="both"/>
        <w:rPr>
          <w:rFonts w:ascii="Arial" w:eastAsia="Arial" w:hAnsi="Arial" w:cs="Arial"/>
          <w:b/>
          <w:sz w:val="20"/>
          <w:szCs w:val="20"/>
        </w:rPr>
      </w:pPr>
    </w:p>
    <w:p w14:paraId="7E748855"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8.5 Probability and Sampling from a Population</w:t>
      </w:r>
    </w:p>
    <w:p w14:paraId="579F21D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One issue with calculating probability is how selecting random samples from a population can change the probability of future selections. As discussed earlier, when selecting a sample you typically engage in random sampling, which literally means selecting cases from a population at random and without bias. Random sampling is good, because such a procedure should result in a sample that contains the individual differences that are present in the population. If so, you have an unbiased random sample.</w:t>
      </w:r>
    </w:p>
    <w:p w14:paraId="0EE2CDDD" w14:textId="77777777" w:rsidR="007A5850" w:rsidRDefault="007A5850">
      <w:pPr>
        <w:pBdr>
          <w:top w:val="nil"/>
          <w:left w:val="nil"/>
          <w:bottom w:val="nil"/>
          <w:right w:val="nil"/>
          <w:between w:val="nil"/>
        </w:pBdr>
        <w:jc w:val="both"/>
        <w:rPr>
          <w:rFonts w:ascii="Arial" w:eastAsia="Arial" w:hAnsi="Arial" w:cs="Arial"/>
          <w:sz w:val="20"/>
          <w:szCs w:val="20"/>
        </w:rPr>
      </w:pPr>
    </w:p>
    <w:p w14:paraId="2E00621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One issue is whether you </w:t>
      </w:r>
      <w:r>
        <w:rPr>
          <w:rFonts w:ascii="Arial" w:eastAsia="Arial" w:hAnsi="Arial" w:cs="Arial"/>
          <w:b/>
          <w:sz w:val="20"/>
          <w:szCs w:val="20"/>
        </w:rPr>
        <w:t xml:space="preserve">sample </w:t>
      </w:r>
      <w:r>
        <w:rPr>
          <w:rFonts w:ascii="Arial" w:eastAsia="Arial" w:hAnsi="Arial" w:cs="Arial"/>
          <w:b/>
          <w:i/>
          <w:sz w:val="20"/>
          <w:szCs w:val="20"/>
        </w:rPr>
        <w:t>with</w:t>
      </w:r>
      <w:r>
        <w:rPr>
          <w:rFonts w:ascii="Arial" w:eastAsia="Arial" w:hAnsi="Arial" w:cs="Arial"/>
          <w:b/>
          <w:sz w:val="20"/>
          <w:szCs w:val="20"/>
        </w:rPr>
        <w:t xml:space="preserve"> replacement</w:t>
      </w:r>
      <w:r>
        <w:rPr>
          <w:rFonts w:ascii="Arial" w:eastAsia="Arial" w:hAnsi="Arial" w:cs="Arial"/>
          <w:sz w:val="20"/>
          <w:szCs w:val="20"/>
        </w:rPr>
        <w:t xml:space="preserve"> or </w:t>
      </w:r>
      <w:r>
        <w:rPr>
          <w:rFonts w:ascii="Arial" w:eastAsia="Arial" w:hAnsi="Arial" w:cs="Arial"/>
          <w:b/>
          <w:sz w:val="20"/>
          <w:szCs w:val="20"/>
        </w:rPr>
        <w:t xml:space="preserve">sample </w:t>
      </w:r>
      <w:r>
        <w:rPr>
          <w:rFonts w:ascii="Arial" w:eastAsia="Arial" w:hAnsi="Arial" w:cs="Arial"/>
          <w:b/>
          <w:i/>
          <w:sz w:val="20"/>
          <w:szCs w:val="20"/>
        </w:rPr>
        <w:t>without</w:t>
      </w:r>
      <w:r>
        <w:rPr>
          <w:rFonts w:ascii="Arial" w:eastAsia="Arial" w:hAnsi="Arial" w:cs="Arial"/>
          <w:b/>
          <w:sz w:val="20"/>
          <w:szCs w:val="20"/>
        </w:rPr>
        <w:t xml:space="preserve"> replacement</w:t>
      </w:r>
      <w:r>
        <w:rPr>
          <w:rFonts w:ascii="Arial" w:eastAsia="Arial" w:hAnsi="Arial" w:cs="Arial"/>
          <w:sz w:val="20"/>
          <w:szCs w:val="20"/>
        </w:rPr>
        <w:t xml:space="preserve">. Sampling </w:t>
      </w:r>
      <w:r>
        <w:rPr>
          <w:rFonts w:ascii="Arial" w:eastAsia="Arial" w:hAnsi="Arial" w:cs="Arial"/>
          <w:i/>
          <w:sz w:val="20"/>
          <w:szCs w:val="20"/>
        </w:rPr>
        <w:t>with</w:t>
      </w:r>
      <w:r>
        <w:rPr>
          <w:rFonts w:ascii="Arial" w:eastAsia="Arial" w:hAnsi="Arial" w:cs="Arial"/>
          <w:sz w:val="20"/>
          <w:szCs w:val="20"/>
          <w:u w:val="single"/>
        </w:rPr>
        <w:t xml:space="preserve"> </w:t>
      </w:r>
      <w:r>
        <w:rPr>
          <w:rFonts w:ascii="Arial" w:eastAsia="Arial" w:hAnsi="Arial" w:cs="Arial"/>
          <w:sz w:val="20"/>
          <w:szCs w:val="20"/>
        </w:rPr>
        <w:t xml:space="preserve">replacement occurs when after a case is selected it is returned (replaced) to the population. Sampling </w:t>
      </w:r>
      <w:r>
        <w:rPr>
          <w:rFonts w:ascii="Arial" w:eastAsia="Arial" w:hAnsi="Arial" w:cs="Arial"/>
          <w:i/>
          <w:sz w:val="20"/>
          <w:szCs w:val="20"/>
        </w:rPr>
        <w:t xml:space="preserve">without </w:t>
      </w:r>
      <w:r>
        <w:rPr>
          <w:rFonts w:ascii="Arial" w:eastAsia="Arial" w:hAnsi="Arial" w:cs="Arial"/>
          <w:sz w:val="20"/>
          <w:szCs w:val="20"/>
        </w:rPr>
        <w:t xml:space="preserve">replacement occurs when after a case is selected it is </w:t>
      </w:r>
      <w:r>
        <w:rPr>
          <w:rFonts w:ascii="Arial" w:eastAsia="Arial" w:hAnsi="Arial" w:cs="Arial"/>
          <w:sz w:val="20"/>
          <w:szCs w:val="20"/>
          <w:u w:val="single"/>
        </w:rPr>
        <w:t>not</w:t>
      </w:r>
      <w:r>
        <w:rPr>
          <w:rFonts w:ascii="Arial" w:eastAsia="Arial" w:hAnsi="Arial" w:cs="Arial"/>
          <w:sz w:val="20"/>
          <w:szCs w:val="20"/>
        </w:rPr>
        <w:t> returned to the population. There are pros and cons of each method.</w:t>
      </w:r>
    </w:p>
    <w:p w14:paraId="5FBEE44A" w14:textId="77777777" w:rsidR="007A5850" w:rsidRDefault="007A5850">
      <w:pPr>
        <w:pBdr>
          <w:top w:val="nil"/>
          <w:left w:val="nil"/>
          <w:bottom w:val="nil"/>
          <w:right w:val="nil"/>
          <w:between w:val="nil"/>
        </w:pBdr>
        <w:jc w:val="both"/>
        <w:rPr>
          <w:rFonts w:ascii="Arial" w:eastAsia="Arial" w:hAnsi="Arial" w:cs="Arial"/>
          <w:sz w:val="20"/>
          <w:szCs w:val="20"/>
        </w:rPr>
      </w:pPr>
    </w:p>
    <w:p w14:paraId="3948DAF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When sampling </w:t>
      </w:r>
      <w:r>
        <w:rPr>
          <w:rFonts w:ascii="Arial" w:eastAsia="Arial" w:hAnsi="Arial" w:cs="Arial"/>
          <w:i/>
          <w:sz w:val="20"/>
          <w:szCs w:val="20"/>
        </w:rPr>
        <w:t>with</w:t>
      </w:r>
      <w:r>
        <w:rPr>
          <w:rFonts w:ascii="Arial" w:eastAsia="Arial" w:hAnsi="Arial" w:cs="Arial"/>
          <w:sz w:val="20"/>
          <w:szCs w:val="20"/>
        </w:rPr>
        <w:t xml:space="preserve"> replacement the population size (</w:t>
      </w:r>
      <w:r>
        <w:rPr>
          <w:rFonts w:ascii="Arial" w:eastAsia="Arial" w:hAnsi="Arial" w:cs="Arial"/>
          <w:i/>
          <w:sz w:val="20"/>
          <w:szCs w:val="20"/>
        </w:rPr>
        <w:t>N</w:t>
      </w:r>
      <w:r>
        <w:rPr>
          <w:rFonts w:ascii="Arial" w:eastAsia="Arial" w:hAnsi="Arial" w:cs="Arial"/>
          <w:sz w:val="20"/>
          <w:szCs w:val="20"/>
        </w:rPr>
        <w:t xml:space="preserve">) never changes, so the probability of an event never changes. But, because you are returning cases to the population you run the risk of selecting the same case more than once. Sampling </w:t>
      </w:r>
      <w:r>
        <w:rPr>
          <w:rFonts w:ascii="Arial" w:eastAsia="Arial" w:hAnsi="Arial" w:cs="Arial"/>
          <w:i/>
          <w:sz w:val="20"/>
          <w:szCs w:val="20"/>
        </w:rPr>
        <w:t>without</w:t>
      </w:r>
      <w:r>
        <w:rPr>
          <w:rFonts w:ascii="Arial" w:eastAsia="Arial" w:hAnsi="Arial" w:cs="Arial"/>
          <w:sz w:val="20"/>
          <w:szCs w:val="20"/>
        </w:rPr>
        <w:t xml:space="preserve"> replacement corrects for the possibility of selecting a case multiple times, because after a case is selected it is </w:t>
      </w:r>
      <w:r>
        <w:rPr>
          <w:rFonts w:ascii="Arial" w:eastAsia="Arial" w:hAnsi="Arial" w:cs="Arial"/>
          <w:sz w:val="20"/>
          <w:szCs w:val="20"/>
          <w:u w:val="single"/>
        </w:rPr>
        <w:t>not</w:t>
      </w:r>
      <w:r>
        <w:rPr>
          <w:rFonts w:ascii="Arial" w:eastAsia="Arial" w:hAnsi="Arial" w:cs="Arial"/>
          <w:sz w:val="20"/>
          <w:szCs w:val="20"/>
        </w:rPr>
        <w:t xml:space="preserve"> returned to the population. But, because after each selection the population size (</w:t>
      </w:r>
      <w:r>
        <w:rPr>
          <w:rFonts w:ascii="Arial" w:eastAsia="Arial" w:hAnsi="Arial" w:cs="Arial"/>
          <w:i/>
          <w:sz w:val="20"/>
          <w:szCs w:val="20"/>
        </w:rPr>
        <w:t>N</w:t>
      </w:r>
      <w:r>
        <w:rPr>
          <w:rFonts w:ascii="Arial" w:eastAsia="Arial" w:hAnsi="Arial" w:cs="Arial"/>
          <w:sz w:val="20"/>
          <w:szCs w:val="20"/>
        </w:rPr>
        <w:t>) will decrease one, the probability of unselected events being selected increases over time. Because most population are large (on the order of millions), altering the number of cases that can be selected should not make much of a difference; thus, most behavioral scientists use sampling without replacement.</w:t>
      </w:r>
    </w:p>
    <w:p w14:paraId="3B057878" w14:textId="77777777" w:rsidR="007A5850" w:rsidRDefault="007A5850">
      <w:pPr>
        <w:pBdr>
          <w:top w:val="nil"/>
          <w:left w:val="nil"/>
          <w:bottom w:val="nil"/>
          <w:right w:val="nil"/>
          <w:between w:val="nil"/>
        </w:pBdr>
        <w:jc w:val="both"/>
        <w:rPr>
          <w:rFonts w:ascii="Arial" w:eastAsia="Arial" w:hAnsi="Arial" w:cs="Arial"/>
          <w:sz w:val="20"/>
          <w:szCs w:val="20"/>
        </w:rPr>
      </w:pPr>
    </w:p>
    <w:p w14:paraId="5BEB70A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As examples of sampling with and without replacement, I’ll use the statistics class example above with </w:t>
      </w:r>
      <w:r>
        <w:rPr>
          <w:rFonts w:ascii="Arial" w:eastAsia="Arial" w:hAnsi="Arial" w:cs="Arial"/>
          <w:i/>
          <w:sz w:val="20"/>
          <w:szCs w:val="20"/>
        </w:rPr>
        <w:t>N</w:t>
      </w:r>
      <w:r>
        <w:rPr>
          <w:rFonts w:ascii="Arial" w:eastAsia="Arial" w:hAnsi="Arial" w:cs="Arial"/>
          <w:sz w:val="20"/>
          <w:szCs w:val="20"/>
        </w:rPr>
        <w:t> = 50 students. This class includes 25 psychology majors, 10 neuroscience majors, 10 communications majors and 5 counseling majors. Say we select a student at random from the class. The initial probabilities of selecting a student from each major are listed in the table below: </w:t>
      </w:r>
    </w:p>
    <w:p w14:paraId="724DA76F"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359" w:type="dxa"/>
        <w:tblInd w:w="1" w:type="dxa"/>
        <w:tblLayout w:type="fixed"/>
        <w:tblLook w:val="0000" w:firstRow="0" w:lastRow="0" w:firstColumn="0" w:lastColumn="0" w:noHBand="0" w:noVBand="0"/>
      </w:tblPr>
      <w:tblGrid>
        <w:gridCol w:w="3119"/>
        <w:gridCol w:w="3120"/>
        <w:gridCol w:w="3120"/>
      </w:tblGrid>
      <w:tr w:rsidR="007A5850" w14:paraId="144D05BF" w14:textId="77777777">
        <w:tc>
          <w:tcPr>
            <w:tcW w:w="3119" w:type="dxa"/>
            <w:tcBorders>
              <w:top w:val="single" w:sz="4" w:space="0" w:color="000000"/>
              <w:bottom w:val="single" w:sz="4" w:space="0" w:color="000000"/>
            </w:tcBorders>
            <w:shd w:val="clear" w:color="auto" w:fill="FFFFFF"/>
            <w:tcMar>
              <w:top w:w="0" w:type="dxa"/>
              <w:left w:w="0" w:type="dxa"/>
              <w:bottom w:w="0" w:type="dxa"/>
              <w:right w:w="0" w:type="dxa"/>
            </w:tcMar>
            <w:vAlign w:val="bottom"/>
          </w:tcPr>
          <w:p w14:paraId="281D355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Major</w:t>
            </w:r>
          </w:p>
        </w:tc>
        <w:tc>
          <w:tcPr>
            <w:tcW w:w="3120" w:type="dxa"/>
            <w:tcBorders>
              <w:top w:val="single" w:sz="4" w:space="0" w:color="000000"/>
              <w:bottom w:val="single" w:sz="4" w:space="0" w:color="000000"/>
            </w:tcBorders>
            <w:shd w:val="clear" w:color="auto" w:fill="FFFFFF"/>
            <w:tcMar>
              <w:top w:w="0" w:type="dxa"/>
              <w:left w:w="0" w:type="dxa"/>
              <w:bottom w:w="0" w:type="dxa"/>
              <w:right w:w="0" w:type="dxa"/>
            </w:tcMar>
            <w:vAlign w:val="bottom"/>
          </w:tcPr>
          <w:p w14:paraId="03938F7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i/>
                <w:sz w:val="20"/>
                <w:szCs w:val="20"/>
              </w:rPr>
              <w:t>f</w:t>
            </w:r>
            <w:r>
              <w:rPr>
                <w:rFonts w:ascii="Arial" w:eastAsia="Arial" w:hAnsi="Arial" w:cs="Arial"/>
                <w:b/>
                <w:sz w:val="20"/>
                <w:szCs w:val="20"/>
              </w:rPr>
              <w:t>(Major)/N</w:t>
            </w:r>
          </w:p>
        </w:tc>
        <w:tc>
          <w:tcPr>
            <w:tcW w:w="3120" w:type="dxa"/>
            <w:tcBorders>
              <w:top w:val="single" w:sz="4" w:space="0" w:color="000000"/>
              <w:bottom w:val="single" w:sz="4" w:space="0" w:color="000000"/>
            </w:tcBorders>
            <w:shd w:val="clear" w:color="auto" w:fill="FFFFFF"/>
            <w:tcMar>
              <w:top w:w="0" w:type="dxa"/>
              <w:left w:w="0" w:type="dxa"/>
              <w:bottom w:w="0" w:type="dxa"/>
              <w:right w:w="0" w:type="dxa"/>
            </w:tcMar>
            <w:vAlign w:val="bottom"/>
          </w:tcPr>
          <w:p w14:paraId="4EF47C2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p(Major)</w:t>
            </w:r>
          </w:p>
        </w:tc>
      </w:tr>
      <w:tr w:rsidR="007A5850" w14:paraId="5CFD0451" w14:textId="77777777">
        <w:tc>
          <w:tcPr>
            <w:tcW w:w="3119" w:type="dxa"/>
            <w:tcBorders>
              <w:top w:val="single" w:sz="4" w:space="0" w:color="000000"/>
            </w:tcBorders>
            <w:shd w:val="clear" w:color="auto" w:fill="FFFFFF"/>
            <w:tcMar>
              <w:top w:w="0" w:type="dxa"/>
              <w:left w:w="0" w:type="dxa"/>
              <w:bottom w:w="0" w:type="dxa"/>
              <w:right w:w="0" w:type="dxa"/>
            </w:tcMar>
            <w:vAlign w:val="center"/>
          </w:tcPr>
          <w:p w14:paraId="69E22EB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Psychology</w:t>
            </w:r>
          </w:p>
        </w:tc>
        <w:tc>
          <w:tcPr>
            <w:tcW w:w="3120" w:type="dxa"/>
            <w:tcBorders>
              <w:top w:val="single" w:sz="4" w:space="0" w:color="000000"/>
            </w:tcBorders>
            <w:shd w:val="clear" w:color="auto" w:fill="FFFFFF"/>
            <w:tcMar>
              <w:top w:w="0" w:type="dxa"/>
              <w:left w:w="0" w:type="dxa"/>
              <w:bottom w:w="0" w:type="dxa"/>
              <w:right w:w="0" w:type="dxa"/>
            </w:tcMar>
            <w:vAlign w:val="center"/>
          </w:tcPr>
          <w:p w14:paraId="2527743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25/50</w:t>
            </w:r>
          </w:p>
        </w:tc>
        <w:tc>
          <w:tcPr>
            <w:tcW w:w="3120" w:type="dxa"/>
            <w:tcBorders>
              <w:top w:val="single" w:sz="4" w:space="0" w:color="000000"/>
            </w:tcBorders>
            <w:shd w:val="clear" w:color="auto" w:fill="FFFFFF"/>
            <w:tcMar>
              <w:top w:w="0" w:type="dxa"/>
              <w:left w:w="0" w:type="dxa"/>
              <w:bottom w:w="0" w:type="dxa"/>
              <w:right w:w="0" w:type="dxa"/>
            </w:tcMar>
            <w:vAlign w:val="center"/>
          </w:tcPr>
          <w:p w14:paraId="75A1D88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.500</w:t>
            </w:r>
          </w:p>
        </w:tc>
      </w:tr>
      <w:tr w:rsidR="007A5850" w14:paraId="2D3B93AA" w14:textId="77777777">
        <w:tc>
          <w:tcPr>
            <w:tcW w:w="3119" w:type="dxa"/>
            <w:shd w:val="clear" w:color="auto" w:fill="FFFFFF"/>
            <w:tcMar>
              <w:top w:w="0" w:type="dxa"/>
              <w:left w:w="0" w:type="dxa"/>
              <w:bottom w:w="0" w:type="dxa"/>
              <w:right w:w="0" w:type="dxa"/>
            </w:tcMar>
            <w:vAlign w:val="center"/>
          </w:tcPr>
          <w:p w14:paraId="719B7DB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lastRenderedPageBreak/>
              <w:t>Neuroscience</w:t>
            </w:r>
          </w:p>
        </w:tc>
        <w:tc>
          <w:tcPr>
            <w:tcW w:w="3120" w:type="dxa"/>
            <w:shd w:val="clear" w:color="auto" w:fill="FFFFFF"/>
            <w:tcMar>
              <w:top w:w="0" w:type="dxa"/>
              <w:left w:w="0" w:type="dxa"/>
              <w:bottom w:w="0" w:type="dxa"/>
              <w:right w:w="0" w:type="dxa"/>
            </w:tcMar>
            <w:vAlign w:val="center"/>
          </w:tcPr>
          <w:p w14:paraId="753239E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10/50</w:t>
            </w:r>
          </w:p>
        </w:tc>
        <w:tc>
          <w:tcPr>
            <w:tcW w:w="3120" w:type="dxa"/>
            <w:shd w:val="clear" w:color="auto" w:fill="FFFFFF"/>
            <w:tcMar>
              <w:top w:w="0" w:type="dxa"/>
              <w:left w:w="0" w:type="dxa"/>
              <w:bottom w:w="0" w:type="dxa"/>
              <w:right w:w="0" w:type="dxa"/>
            </w:tcMar>
            <w:vAlign w:val="center"/>
          </w:tcPr>
          <w:p w14:paraId="22E4591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.200</w:t>
            </w:r>
          </w:p>
        </w:tc>
      </w:tr>
      <w:tr w:rsidR="007A5850" w14:paraId="5C6F6C96" w14:textId="77777777">
        <w:tc>
          <w:tcPr>
            <w:tcW w:w="3119" w:type="dxa"/>
            <w:shd w:val="clear" w:color="auto" w:fill="FFFFFF"/>
            <w:tcMar>
              <w:top w:w="0" w:type="dxa"/>
              <w:left w:w="0" w:type="dxa"/>
              <w:bottom w:w="0" w:type="dxa"/>
              <w:right w:w="0" w:type="dxa"/>
            </w:tcMar>
            <w:vAlign w:val="center"/>
          </w:tcPr>
          <w:p w14:paraId="619CAA5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Communications</w:t>
            </w:r>
          </w:p>
        </w:tc>
        <w:tc>
          <w:tcPr>
            <w:tcW w:w="3120" w:type="dxa"/>
            <w:shd w:val="clear" w:color="auto" w:fill="FFFFFF"/>
            <w:tcMar>
              <w:top w:w="0" w:type="dxa"/>
              <w:left w:w="0" w:type="dxa"/>
              <w:bottom w:w="0" w:type="dxa"/>
              <w:right w:w="0" w:type="dxa"/>
            </w:tcMar>
            <w:vAlign w:val="center"/>
          </w:tcPr>
          <w:p w14:paraId="523F8D5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10/50</w:t>
            </w:r>
          </w:p>
        </w:tc>
        <w:tc>
          <w:tcPr>
            <w:tcW w:w="3120" w:type="dxa"/>
            <w:shd w:val="clear" w:color="auto" w:fill="FFFFFF"/>
            <w:tcMar>
              <w:top w:w="0" w:type="dxa"/>
              <w:left w:w="0" w:type="dxa"/>
              <w:bottom w:w="0" w:type="dxa"/>
              <w:right w:w="0" w:type="dxa"/>
            </w:tcMar>
            <w:vAlign w:val="center"/>
          </w:tcPr>
          <w:p w14:paraId="6B1D41B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.200</w:t>
            </w:r>
          </w:p>
        </w:tc>
      </w:tr>
      <w:tr w:rsidR="007A5850" w14:paraId="69E36ED8" w14:textId="77777777">
        <w:tc>
          <w:tcPr>
            <w:tcW w:w="3119" w:type="dxa"/>
            <w:tcBorders>
              <w:bottom w:val="single" w:sz="4" w:space="0" w:color="000000"/>
            </w:tcBorders>
            <w:shd w:val="clear" w:color="auto" w:fill="FFFFFF"/>
            <w:tcMar>
              <w:top w:w="0" w:type="dxa"/>
              <w:left w:w="0" w:type="dxa"/>
              <w:bottom w:w="0" w:type="dxa"/>
              <w:right w:w="0" w:type="dxa"/>
            </w:tcMar>
            <w:vAlign w:val="center"/>
          </w:tcPr>
          <w:p w14:paraId="39A5A59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Counseling</w:t>
            </w:r>
          </w:p>
        </w:tc>
        <w:tc>
          <w:tcPr>
            <w:tcW w:w="3120" w:type="dxa"/>
            <w:tcBorders>
              <w:bottom w:val="single" w:sz="4" w:space="0" w:color="000000"/>
            </w:tcBorders>
            <w:shd w:val="clear" w:color="auto" w:fill="FFFFFF"/>
            <w:tcMar>
              <w:top w:w="0" w:type="dxa"/>
              <w:left w:w="0" w:type="dxa"/>
              <w:bottom w:w="0" w:type="dxa"/>
              <w:right w:w="0" w:type="dxa"/>
            </w:tcMar>
            <w:vAlign w:val="center"/>
          </w:tcPr>
          <w:p w14:paraId="22CF39D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5/50</w:t>
            </w:r>
          </w:p>
        </w:tc>
        <w:tc>
          <w:tcPr>
            <w:tcW w:w="3120" w:type="dxa"/>
            <w:tcBorders>
              <w:bottom w:val="single" w:sz="4" w:space="0" w:color="000000"/>
            </w:tcBorders>
            <w:shd w:val="clear" w:color="auto" w:fill="FFFFFF"/>
            <w:tcMar>
              <w:top w:w="0" w:type="dxa"/>
              <w:left w:w="0" w:type="dxa"/>
              <w:bottom w:w="0" w:type="dxa"/>
              <w:right w:w="0" w:type="dxa"/>
            </w:tcMar>
            <w:vAlign w:val="center"/>
          </w:tcPr>
          <w:p w14:paraId="02EA199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.100</w:t>
            </w:r>
          </w:p>
        </w:tc>
      </w:tr>
    </w:tbl>
    <w:p w14:paraId="552043E3" w14:textId="77777777" w:rsidR="007A5850" w:rsidRDefault="007A5850">
      <w:pPr>
        <w:pBdr>
          <w:top w:val="nil"/>
          <w:left w:val="nil"/>
          <w:bottom w:val="nil"/>
          <w:right w:val="nil"/>
          <w:between w:val="nil"/>
        </w:pBdr>
        <w:rPr>
          <w:rFonts w:ascii="Arial" w:eastAsia="Arial" w:hAnsi="Arial" w:cs="Arial"/>
          <w:sz w:val="20"/>
          <w:szCs w:val="20"/>
        </w:rPr>
      </w:pPr>
    </w:p>
    <w:p w14:paraId="51D9502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After selecting a student (regardless of major), the student was returned to the class (sampling with replacement), and </w:t>
      </w:r>
      <w:r>
        <w:rPr>
          <w:rFonts w:ascii="Arial" w:eastAsia="Arial" w:hAnsi="Arial" w:cs="Arial"/>
          <w:i/>
          <w:sz w:val="20"/>
          <w:szCs w:val="20"/>
        </w:rPr>
        <w:t>N</w:t>
      </w:r>
      <w:r>
        <w:rPr>
          <w:rFonts w:ascii="Arial" w:eastAsia="Arial" w:hAnsi="Arial" w:cs="Arial"/>
          <w:sz w:val="20"/>
          <w:szCs w:val="20"/>
        </w:rPr>
        <w:t xml:space="preserve"> will still be 50. Let's say that say we select a Communications major, but the student was not returned to the class (sampling </w:t>
      </w:r>
      <w:r>
        <w:rPr>
          <w:rFonts w:ascii="Arial" w:eastAsia="Arial" w:hAnsi="Arial" w:cs="Arial"/>
          <w:i/>
          <w:sz w:val="20"/>
          <w:szCs w:val="20"/>
        </w:rPr>
        <w:t xml:space="preserve">without </w:t>
      </w:r>
      <w:r>
        <w:rPr>
          <w:rFonts w:ascii="Arial" w:eastAsia="Arial" w:hAnsi="Arial" w:cs="Arial"/>
          <w:sz w:val="20"/>
          <w:szCs w:val="20"/>
        </w:rPr>
        <w:t>replacement). Because </w:t>
      </w:r>
      <w:r>
        <w:rPr>
          <w:rFonts w:ascii="Arial" w:eastAsia="Arial" w:hAnsi="Arial" w:cs="Arial"/>
          <w:i/>
          <w:sz w:val="20"/>
          <w:szCs w:val="20"/>
        </w:rPr>
        <w:t>N</w:t>
      </w:r>
      <w:r>
        <w:rPr>
          <w:rFonts w:ascii="Arial" w:eastAsia="Arial" w:hAnsi="Arial" w:cs="Arial"/>
          <w:sz w:val="20"/>
          <w:szCs w:val="20"/>
        </w:rPr>
        <w:t> now equals 49 the probability that students from the other majors will be selected changes, which can be seen in the table below. Notice the probability of selecting each major increased, except for that of Communications majors, because that major was decreased by one student:</w:t>
      </w:r>
      <w:r>
        <w:rPr>
          <w:rFonts w:ascii="Arial" w:eastAsia="Arial" w:hAnsi="Arial" w:cs="Arial"/>
          <w:sz w:val="20"/>
          <w:szCs w:val="20"/>
        </w:rPr>
        <w:br/>
      </w:r>
    </w:p>
    <w:tbl>
      <w:tblPr>
        <w:tblW w:w="9359" w:type="dxa"/>
        <w:tblInd w:w="1" w:type="dxa"/>
        <w:tblLayout w:type="fixed"/>
        <w:tblLook w:val="0000" w:firstRow="0" w:lastRow="0" w:firstColumn="0" w:lastColumn="0" w:noHBand="0" w:noVBand="0"/>
      </w:tblPr>
      <w:tblGrid>
        <w:gridCol w:w="3119"/>
        <w:gridCol w:w="3120"/>
        <w:gridCol w:w="3120"/>
      </w:tblGrid>
      <w:tr w:rsidR="007A5850" w14:paraId="3CC863A1" w14:textId="77777777">
        <w:tc>
          <w:tcPr>
            <w:tcW w:w="3119" w:type="dxa"/>
            <w:tcBorders>
              <w:top w:val="single" w:sz="4" w:space="0" w:color="000000"/>
              <w:bottom w:val="single" w:sz="4" w:space="0" w:color="000000"/>
            </w:tcBorders>
            <w:shd w:val="clear" w:color="auto" w:fill="FFFFFF"/>
            <w:tcMar>
              <w:top w:w="0" w:type="dxa"/>
              <w:left w:w="0" w:type="dxa"/>
              <w:bottom w:w="0" w:type="dxa"/>
              <w:right w:w="0" w:type="dxa"/>
            </w:tcMar>
            <w:vAlign w:val="bottom"/>
          </w:tcPr>
          <w:p w14:paraId="18E3D4B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Major</w:t>
            </w:r>
          </w:p>
        </w:tc>
        <w:tc>
          <w:tcPr>
            <w:tcW w:w="3120" w:type="dxa"/>
            <w:tcBorders>
              <w:top w:val="single" w:sz="4" w:space="0" w:color="000000"/>
              <w:bottom w:val="single" w:sz="4" w:space="0" w:color="000000"/>
            </w:tcBorders>
            <w:shd w:val="clear" w:color="auto" w:fill="FFFFFF"/>
            <w:tcMar>
              <w:top w:w="0" w:type="dxa"/>
              <w:left w:w="0" w:type="dxa"/>
              <w:bottom w:w="0" w:type="dxa"/>
              <w:right w:w="0" w:type="dxa"/>
            </w:tcMar>
            <w:vAlign w:val="bottom"/>
          </w:tcPr>
          <w:p w14:paraId="776411F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i/>
                <w:sz w:val="20"/>
                <w:szCs w:val="20"/>
              </w:rPr>
              <w:t>f</w:t>
            </w:r>
            <w:r>
              <w:rPr>
                <w:rFonts w:ascii="Arial" w:eastAsia="Arial" w:hAnsi="Arial" w:cs="Arial"/>
                <w:b/>
                <w:sz w:val="20"/>
                <w:szCs w:val="20"/>
              </w:rPr>
              <w:t>(Major)/N</w:t>
            </w:r>
          </w:p>
        </w:tc>
        <w:tc>
          <w:tcPr>
            <w:tcW w:w="3120" w:type="dxa"/>
            <w:tcBorders>
              <w:top w:val="single" w:sz="4" w:space="0" w:color="000000"/>
              <w:bottom w:val="single" w:sz="4" w:space="0" w:color="000000"/>
            </w:tcBorders>
            <w:shd w:val="clear" w:color="auto" w:fill="FFFFFF"/>
            <w:tcMar>
              <w:top w:w="0" w:type="dxa"/>
              <w:left w:w="0" w:type="dxa"/>
              <w:bottom w:w="0" w:type="dxa"/>
              <w:right w:w="0" w:type="dxa"/>
            </w:tcMar>
            <w:vAlign w:val="bottom"/>
          </w:tcPr>
          <w:p w14:paraId="55125EB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p(Major)</w:t>
            </w:r>
          </w:p>
        </w:tc>
      </w:tr>
      <w:tr w:rsidR="007A5850" w14:paraId="45EB04C9" w14:textId="77777777">
        <w:tc>
          <w:tcPr>
            <w:tcW w:w="3119" w:type="dxa"/>
            <w:tcBorders>
              <w:top w:val="single" w:sz="4" w:space="0" w:color="000000"/>
            </w:tcBorders>
            <w:shd w:val="clear" w:color="auto" w:fill="FFFFFF"/>
            <w:tcMar>
              <w:top w:w="0" w:type="dxa"/>
              <w:left w:w="0" w:type="dxa"/>
              <w:bottom w:w="0" w:type="dxa"/>
              <w:right w:w="0" w:type="dxa"/>
            </w:tcMar>
            <w:vAlign w:val="center"/>
          </w:tcPr>
          <w:p w14:paraId="6EA2E67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Psychology</w:t>
            </w:r>
          </w:p>
        </w:tc>
        <w:tc>
          <w:tcPr>
            <w:tcW w:w="3120" w:type="dxa"/>
            <w:tcBorders>
              <w:top w:val="single" w:sz="4" w:space="0" w:color="000000"/>
            </w:tcBorders>
            <w:shd w:val="clear" w:color="auto" w:fill="FFFFFF"/>
            <w:tcMar>
              <w:top w:w="0" w:type="dxa"/>
              <w:left w:w="0" w:type="dxa"/>
              <w:bottom w:w="0" w:type="dxa"/>
              <w:right w:w="0" w:type="dxa"/>
            </w:tcMar>
            <w:vAlign w:val="center"/>
          </w:tcPr>
          <w:p w14:paraId="7A7027F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25/49</w:t>
            </w:r>
          </w:p>
        </w:tc>
        <w:tc>
          <w:tcPr>
            <w:tcW w:w="3120" w:type="dxa"/>
            <w:tcBorders>
              <w:top w:val="single" w:sz="4" w:space="0" w:color="000000"/>
            </w:tcBorders>
            <w:shd w:val="clear" w:color="auto" w:fill="FFFFFF"/>
            <w:tcMar>
              <w:top w:w="0" w:type="dxa"/>
              <w:left w:w="0" w:type="dxa"/>
              <w:bottom w:w="0" w:type="dxa"/>
              <w:right w:w="0" w:type="dxa"/>
            </w:tcMar>
            <w:vAlign w:val="center"/>
          </w:tcPr>
          <w:p w14:paraId="3BB911C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.510</w:t>
            </w:r>
          </w:p>
        </w:tc>
      </w:tr>
      <w:tr w:rsidR="007A5850" w14:paraId="1EED0DB9" w14:textId="77777777">
        <w:tc>
          <w:tcPr>
            <w:tcW w:w="3119" w:type="dxa"/>
            <w:shd w:val="clear" w:color="auto" w:fill="FFFFFF"/>
            <w:tcMar>
              <w:top w:w="0" w:type="dxa"/>
              <w:left w:w="0" w:type="dxa"/>
              <w:bottom w:w="0" w:type="dxa"/>
              <w:right w:w="0" w:type="dxa"/>
            </w:tcMar>
            <w:vAlign w:val="center"/>
          </w:tcPr>
          <w:p w14:paraId="64236D8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Neuroscience</w:t>
            </w:r>
          </w:p>
        </w:tc>
        <w:tc>
          <w:tcPr>
            <w:tcW w:w="3120" w:type="dxa"/>
            <w:shd w:val="clear" w:color="auto" w:fill="FFFFFF"/>
            <w:tcMar>
              <w:top w:w="0" w:type="dxa"/>
              <w:left w:w="0" w:type="dxa"/>
              <w:bottom w:w="0" w:type="dxa"/>
              <w:right w:w="0" w:type="dxa"/>
            </w:tcMar>
            <w:vAlign w:val="center"/>
          </w:tcPr>
          <w:p w14:paraId="3E2DE46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10/49</w:t>
            </w:r>
          </w:p>
        </w:tc>
        <w:tc>
          <w:tcPr>
            <w:tcW w:w="3120" w:type="dxa"/>
            <w:shd w:val="clear" w:color="auto" w:fill="FFFFFF"/>
            <w:tcMar>
              <w:top w:w="0" w:type="dxa"/>
              <w:left w:w="0" w:type="dxa"/>
              <w:bottom w:w="0" w:type="dxa"/>
              <w:right w:w="0" w:type="dxa"/>
            </w:tcMar>
            <w:vAlign w:val="center"/>
          </w:tcPr>
          <w:p w14:paraId="01A12AA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.204</w:t>
            </w:r>
          </w:p>
        </w:tc>
      </w:tr>
      <w:tr w:rsidR="007A5850" w14:paraId="6C359203" w14:textId="77777777">
        <w:tc>
          <w:tcPr>
            <w:tcW w:w="3119" w:type="dxa"/>
            <w:shd w:val="clear" w:color="auto" w:fill="FFFFFF"/>
            <w:tcMar>
              <w:top w:w="0" w:type="dxa"/>
              <w:left w:w="0" w:type="dxa"/>
              <w:bottom w:w="0" w:type="dxa"/>
              <w:right w:w="0" w:type="dxa"/>
            </w:tcMar>
            <w:vAlign w:val="center"/>
          </w:tcPr>
          <w:p w14:paraId="073444A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Communications</w:t>
            </w:r>
          </w:p>
        </w:tc>
        <w:tc>
          <w:tcPr>
            <w:tcW w:w="3120" w:type="dxa"/>
            <w:shd w:val="clear" w:color="auto" w:fill="FFFFFF"/>
            <w:tcMar>
              <w:top w:w="0" w:type="dxa"/>
              <w:left w:w="0" w:type="dxa"/>
              <w:bottom w:w="0" w:type="dxa"/>
              <w:right w:w="0" w:type="dxa"/>
            </w:tcMar>
            <w:vAlign w:val="center"/>
          </w:tcPr>
          <w:p w14:paraId="7B39B25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9/49</w:t>
            </w:r>
          </w:p>
        </w:tc>
        <w:tc>
          <w:tcPr>
            <w:tcW w:w="3120" w:type="dxa"/>
            <w:shd w:val="clear" w:color="auto" w:fill="FFFFFF"/>
            <w:tcMar>
              <w:top w:w="0" w:type="dxa"/>
              <w:left w:w="0" w:type="dxa"/>
              <w:bottom w:w="0" w:type="dxa"/>
              <w:right w:w="0" w:type="dxa"/>
            </w:tcMar>
            <w:vAlign w:val="center"/>
          </w:tcPr>
          <w:p w14:paraId="6F7B674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.184</w:t>
            </w:r>
          </w:p>
        </w:tc>
      </w:tr>
      <w:tr w:rsidR="007A5850" w14:paraId="41769C7E" w14:textId="77777777">
        <w:tc>
          <w:tcPr>
            <w:tcW w:w="3119" w:type="dxa"/>
            <w:tcBorders>
              <w:bottom w:val="single" w:sz="4" w:space="0" w:color="000000"/>
            </w:tcBorders>
            <w:shd w:val="clear" w:color="auto" w:fill="FFFFFF"/>
            <w:tcMar>
              <w:top w:w="0" w:type="dxa"/>
              <w:left w:w="0" w:type="dxa"/>
              <w:bottom w:w="0" w:type="dxa"/>
              <w:right w:w="0" w:type="dxa"/>
            </w:tcMar>
            <w:vAlign w:val="center"/>
          </w:tcPr>
          <w:p w14:paraId="5E2F761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Counseling</w:t>
            </w:r>
          </w:p>
        </w:tc>
        <w:tc>
          <w:tcPr>
            <w:tcW w:w="3120" w:type="dxa"/>
            <w:tcBorders>
              <w:bottom w:val="single" w:sz="4" w:space="0" w:color="000000"/>
            </w:tcBorders>
            <w:shd w:val="clear" w:color="auto" w:fill="FFFFFF"/>
            <w:tcMar>
              <w:top w:w="0" w:type="dxa"/>
              <w:left w:w="0" w:type="dxa"/>
              <w:bottom w:w="0" w:type="dxa"/>
              <w:right w:w="0" w:type="dxa"/>
            </w:tcMar>
            <w:vAlign w:val="center"/>
          </w:tcPr>
          <w:p w14:paraId="5DD2846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5/49</w:t>
            </w:r>
          </w:p>
        </w:tc>
        <w:tc>
          <w:tcPr>
            <w:tcW w:w="3120" w:type="dxa"/>
            <w:tcBorders>
              <w:bottom w:val="single" w:sz="4" w:space="0" w:color="000000"/>
            </w:tcBorders>
            <w:shd w:val="clear" w:color="auto" w:fill="FFFFFF"/>
            <w:tcMar>
              <w:top w:w="0" w:type="dxa"/>
              <w:left w:w="0" w:type="dxa"/>
              <w:bottom w:w="0" w:type="dxa"/>
              <w:right w:w="0" w:type="dxa"/>
            </w:tcMar>
            <w:vAlign w:val="center"/>
          </w:tcPr>
          <w:p w14:paraId="702E762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.102</w:t>
            </w:r>
          </w:p>
        </w:tc>
      </w:tr>
    </w:tbl>
    <w:p w14:paraId="7E5E52C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w:t>
      </w:r>
    </w:p>
    <w:p w14:paraId="039AA7A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Say that we select a second student, a psychology major, and do not return that student to the class. Because </w:t>
      </w:r>
      <w:r>
        <w:rPr>
          <w:rFonts w:ascii="Arial" w:eastAsia="Arial" w:hAnsi="Arial" w:cs="Arial"/>
          <w:i/>
          <w:sz w:val="20"/>
          <w:szCs w:val="20"/>
        </w:rPr>
        <w:t>N</w:t>
      </w:r>
      <w:r>
        <w:rPr>
          <w:rFonts w:ascii="Arial" w:eastAsia="Arial" w:hAnsi="Arial" w:cs="Arial"/>
          <w:sz w:val="20"/>
          <w:szCs w:val="20"/>
        </w:rPr>
        <w:t> now equals 48 the new probabilities for a student from each major being selected can be seen in the table below. The point is that changing the underlying population size, just like changing information in a situation (e.g., Monty Hall problem), alter probabilities of selecting events:</w:t>
      </w:r>
    </w:p>
    <w:p w14:paraId="5F1ED28A"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359" w:type="dxa"/>
        <w:tblInd w:w="1" w:type="dxa"/>
        <w:tblLayout w:type="fixed"/>
        <w:tblLook w:val="0000" w:firstRow="0" w:lastRow="0" w:firstColumn="0" w:lastColumn="0" w:noHBand="0" w:noVBand="0"/>
      </w:tblPr>
      <w:tblGrid>
        <w:gridCol w:w="3119"/>
        <w:gridCol w:w="3120"/>
        <w:gridCol w:w="3120"/>
      </w:tblGrid>
      <w:tr w:rsidR="007A5850" w14:paraId="7F430BA3" w14:textId="77777777">
        <w:tc>
          <w:tcPr>
            <w:tcW w:w="3119" w:type="dxa"/>
            <w:tcBorders>
              <w:top w:val="single" w:sz="4" w:space="0" w:color="000000"/>
              <w:bottom w:val="single" w:sz="4" w:space="0" w:color="000000"/>
            </w:tcBorders>
            <w:shd w:val="clear" w:color="auto" w:fill="FFFFFF"/>
            <w:tcMar>
              <w:top w:w="0" w:type="dxa"/>
              <w:left w:w="0" w:type="dxa"/>
              <w:bottom w:w="0" w:type="dxa"/>
              <w:right w:w="0" w:type="dxa"/>
            </w:tcMar>
            <w:vAlign w:val="bottom"/>
          </w:tcPr>
          <w:p w14:paraId="3C7FD14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Major</w:t>
            </w:r>
          </w:p>
        </w:tc>
        <w:tc>
          <w:tcPr>
            <w:tcW w:w="3120" w:type="dxa"/>
            <w:tcBorders>
              <w:top w:val="single" w:sz="4" w:space="0" w:color="000000"/>
              <w:bottom w:val="single" w:sz="4" w:space="0" w:color="000000"/>
            </w:tcBorders>
            <w:shd w:val="clear" w:color="auto" w:fill="FFFFFF"/>
            <w:tcMar>
              <w:top w:w="0" w:type="dxa"/>
              <w:left w:w="0" w:type="dxa"/>
              <w:bottom w:w="0" w:type="dxa"/>
              <w:right w:w="0" w:type="dxa"/>
            </w:tcMar>
            <w:vAlign w:val="bottom"/>
          </w:tcPr>
          <w:p w14:paraId="0E8D304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i/>
                <w:sz w:val="20"/>
                <w:szCs w:val="20"/>
              </w:rPr>
              <w:t>f</w:t>
            </w:r>
            <w:r>
              <w:rPr>
                <w:rFonts w:ascii="Arial" w:eastAsia="Arial" w:hAnsi="Arial" w:cs="Arial"/>
                <w:b/>
                <w:sz w:val="20"/>
                <w:szCs w:val="20"/>
              </w:rPr>
              <w:t>(Major)/N</w:t>
            </w:r>
          </w:p>
        </w:tc>
        <w:tc>
          <w:tcPr>
            <w:tcW w:w="3120" w:type="dxa"/>
            <w:tcBorders>
              <w:top w:val="single" w:sz="4" w:space="0" w:color="000000"/>
              <w:bottom w:val="single" w:sz="4" w:space="0" w:color="000000"/>
            </w:tcBorders>
            <w:shd w:val="clear" w:color="auto" w:fill="FFFFFF"/>
            <w:tcMar>
              <w:top w:w="0" w:type="dxa"/>
              <w:left w:w="0" w:type="dxa"/>
              <w:bottom w:w="0" w:type="dxa"/>
              <w:right w:w="0" w:type="dxa"/>
            </w:tcMar>
            <w:vAlign w:val="bottom"/>
          </w:tcPr>
          <w:p w14:paraId="5982855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p(Major)</w:t>
            </w:r>
          </w:p>
        </w:tc>
      </w:tr>
      <w:tr w:rsidR="007A5850" w14:paraId="58B7FD4E" w14:textId="77777777">
        <w:tc>
          <w:tcPr>
            <w:tcW w:w="3119" w:type="dxa"/>
            <w:tcBorders>
              <w:top w:val="single" w:sz="4" w:space="0" w:color="000000"/>
            </w:tcBorders>
            <w:shd w:val="clear" w:color="auto" w:fill="FFFFFF"/>
            <w:tcMar>
              <w:top w:w="0" w:type="dxa"/>
              <w:left w:w="0" w:type="dxa"/>
              <w:bottom w:w="0" w:type="dxa"/>
              <w:right w:w="0" w:type="dxa"/>
            </w:tcMar>
            <w:vAlign w:val="center"/>
          </w:tcPr>
          <w:p w14:paraId="4A2257A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Psychology</w:t>
            </w:r>
          </w:p>
        </w:tc>
        <w:tc>
          <w:tcPr>
            <w:tcW w:w="3120" w:type="dxa"/>
            <w:tcBorders>
              <w:top w:val="single" w:sz="4" w:space="0" w:color="000000"/>
            </w:tcBorders>
            <w:shd w:val="clear" w:color="auto" w:fill="FFFFFF"/>
            <w:tcMar>
              <w:top w:w="0" w:type="dxa"/>
              <w:left w:w="0" w:type="dxa"/>
              <w:bottom w:w="0" w:type="dxa"/>
              <w:right w:w="0" w:type="dxa"/>
            </w:tcMar>
            <w:vAlign w:val="center"/>
          </w:tcPr>
          <w:p w14:paraId="2289DA8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22/48</w:t>
            </w:r>
          </w:p>
        </w:tc>
        <w:tc>
          <w:tcPr>
            <w:tcW w:w="3120" w:type="dxa"/>
            <w:tcBorders>
              <w:top w:val="single" w:sz="4" w:space="0" w:color="000000"/>
            </w:tcBorders>
            <w:shd w:val="clear" w:color="auto" w:fill="FFFFFF"/>
            <w:tcMar>
              <w:top w:w="0" w:type="dxa"/>
              <w:left w:w="0" w:type="dxa"/>
              <w:bottom w:w="0" w:type="dxa"/>
              <w:right w:w="0" w:type="dxa"/>
            </w:tcMar>
            <w:vAlign w:val="center"/>
          </w:tcPr>
          <w:p w14:paraId="1D90D7E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.500</w:t>
            </w:r>
          </w:p>
        </w:tc>
      </w:tr>
      <w:tr w:rsidR="007A5850" w14:paraId="24EB7BCB" w14:textId="77777777">
        <w:tc>
          <w:tcPr>
            <w:tcW w:w="3119" w:type="dxa"/>
            <w:shd w:val="clear" w:color="auto" w:fill="FFFFFF"/>
            <w:tcMar>
              <w:top w:w="0" w:type="dxa"/>
              <w:left w:w="0" w:type="dxa"/>
              <w:bottom w:w="0" w:type="dxa"/>
              <w:right w:w="0" w:type="dxa"/>
            </w:tcMar>
            <w:vAlign w:val="center"/>
          </w:tcPr>
          <w:p w14:paraId="257D764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Neuroscience</w:t>
            </w:r>
          </w:p>
        </w:tc>
        <w:tc>
          <w:tcPr>
            <w:tcW w:w="3120" w:type="dxa"/>
            <w:shd w:val="clear" w:color="auto" w:fill="FFFFFF"/>
            <w:tcMar>
              <w:top w:w="0" w:type="dxa"/>
              <w:left w:w="0" w:type="dxa"/>
              <w:bottom w:w="0" w:type="dxa"/>
              <w:right w:w="0" w:type="dxa"/>
            </w:tcMar>
            <w:vAlign w:val="center"/>
          </w:tcPr>
          <w:p w14:paraId="592E31B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10/48</w:t>
            </w:r>
          </w:p>
        </w:tc>
        <w:tc>
          <w:tcPr>
            <w:tcW w:w="3120" w:type="dxa"/>
            <w:shd w:val="clear" w:color="auto" w:fill="FFFFFF"/>
            <w:tcMar>
              <w:top w:w="0" w:type="dxa"/>
              <w:left w:w="0" w:type="dxa"/>
              <w:bottom w:w="0" w:type="dxa"/>
              <w:right w:w="0" w:type="dxa"/>
            </w:tcMar>
            <w:vAlign w:val="center"/>
          </w:tcPr>
          <w:p w14:paraId="5C3629B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.208</w:t>
            </w:r>
          </w:p>
        </w:tc>
      </w:tr>
      <w:tr w:rsidR="007A5850" w14:paraId="74CB14D0" w14:textId="77777777">
        <w:tc>
          <w:tcPr>
            <w:tcW w:w="3119" w:type="dxa"/>
            <w:shd w:val="clear" w:color="auto" w:fill="FFFFFF"/>
            <w:tcMar>
              <w:top w:w="0" w:type="dxa"/>
              <w:left w:w="0" w:type="dxa"/>
              <w:bottom w:w="0" w:type="dxa"/>
              <w:right w:w="0" w:type="dxa"/>
            </w:tcMar>
            <w:vAlign w:val="center"/>
          </w:tcPr>
          <w:p w14:paraId="78F8EF9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Communications</w:t>
            </w:r>
          </w:p>
        </w:tc>
        <w:tc>
          <w:tcPr>
            <w:tcW w:w="3120" w:type="dxa"/>
            <w:shd w:val="clear" w:color="auto" w:fill="FFFFFF"/>
            <w:tcMar>
              <w:top w:w="0" w:type="dxa"/>
              <w:left w:w="0" w:type="dxa"/>
              <w:bottom w:w="0" w:type="dxa"/>
              <w:right w:w="0" w:type="dxa"/>
            </w:tcMar>
            <w:vAlign w:val="center"/>
          </w:tcPr>
          <w:p w14:paraId="010B58D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9/48</w:t>
            </w:r>
          </w:p>
        </w:tc>
        <w:tc>
          <w:tcPr>
            <w:tcW w:w="3120" w:type="dxa"/>
            <w:shd w:val="clear" w:color="auto" w:fill="FFFFFF"/>
            <w:tcMar>
              <w:top w:w="0" w:type="dxa"/>
              <w:left w:w="0" w:type="dxa"/>
              <w:bottom w:w="0" w:type="dxa"/>
              <w:right w:w="0" w:type="dxa"/>
            </w:tcMar>
            <w:vAlign w:val="center"/>
          </w:tcPr>
          <w:p w14:paraId="2B5B9E0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.188</w:t>
            </w:r>
          </w:p>
        </w:tc>
      </w:tr>
      <w:tr w:rsidR="007A5850" w14:paraId="6DCE3EBA" w14:textId="77777777">
        <w:tc>
          <w:tcPr>
            <w:tcW w:w="3119" w:type="dxa"/>
            <w:tcBorders>
              <w:bottom w:val="single" w:sz="4" w:space="0" w:color="000000"/>
            </w:tcBorders>
            <w:shd w:val="clear" w:color="auto" w:fill="FFFFFF"/>
            <w:tcMar>
              <w:top w:w="0" w:type="dxa"/>
              <w:left w:w="0" w:type="dxa"/>
              <w:bottom w:w="0" w:type="dxa"/>
              <w:right w:w="0" w:type="dxa"/>
            </w:tcMar>
            <w:vAlign w:val="center"/>
          </w:tcPr>
          <w:p w14:paraId="2DEA6ED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Counseling</w:t>
            </w:r>
          </w:p>
        </w:tc>
        <w:tc>
          <w:tcPr>
            <w:tcW w:w="3120" w:type="dxa"/>
            <w:tcBorders>
              <w:bottom w:val="single" w:sz="4" w:space="0" w:color="000000"/>
            </w:tcBorders>
            <w:shd w:val="clear" w:color="auto" w:fill="FFFFFF"/>
            <w:tcMar>
              <w:top w:w="0" w:type="dxa"/>
              <w:left w:w="0" w:type="dxa"/>
              <w:bottom w:w="0" w:type="dxa"/>
              <w:right w:w="0" w:type="dxa"/>
            </w:tcMar>
            <w:vAlign w:val="center"/>
          </w:tcPr>
          <w:p w14:paraId="15AA959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5/48</w:t>
            </w:r>
          </w:p>
        </w:tc>
        <w:tc>
          <w:tcPr>
            <w:tcW w:w="3120" w:type="dxa"/>
            <w:tcBorders>
              <w:bottom w:val="single" w:sz="4" w:space="0" w:color="000000"/>
            </w:tcBorders>
            <w:shd w:val="clear" w:color="auto" w:fill="FFFFFF"/>
            <w:tcMar>
              <w:top w:w="0" w:type="dxa"/>
              <w:left w:w="0" w:type="dxa"/>
              <w:bottom w:w="0" w:type="dxa"/>
              <w:right w:w="0" w:type="dxa"/>
            </w:tcMar>
            <w:vAlign w:val="center"/>
          </w:tcPr>
          <w:p w14:paraId="4C3A25F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.104</w:t>
            </w:r>
          </w:p>
        </w:tc>
      </w:tr>
    </w:tbl>
    <w:p w14:paraId="1C495DE8" w14:textId="77777777" w:rsidR="007A5850" w:rsidRDefault="007A5850">
      <w:pPr>
        <w:pBdr>
          <w:top w:val="nil"/>
          <w:left w:val="nil"/>
          <w:bottom w:val="nil"/>
          <w:right w:val="nil"/>
          <w:between w:val="nil"/>
        </w:pBdr>
        <w:rPr>
          <w:rFonts w:ascii="Arial" w:eastAsia="Arial" w:hAnsi="Arial" w:cs="Arial"/>
          <w:sz w:val="20"/>
          <w:szCs w:val="20"/>
        </w:rPr>
      </w:pPr>
    </w:p>
    <w:p w14:paraId="45A45C55" w14:textId="77777777" w:rsidR="007A5850" w:rsidRDefault="007A5850">
      <w:pPr>
        <w:pStyle w:val="Heading2"/>
        <w:pBdr>
          <w:top w:val="nil"/>
          <w:left w:val="nil"/>
          <w:bottom w:val="nil"/>
          <w:right w:val="nil"/>
          <w:between w:val="nil"/>
        </w:pBdr>
      </w:pPr>
      <w:bookmarkStart w:id="73" w:name="_nquf5s1dz03" w:colFirst="0" w:colLast="0"/>
      <w:bookmarkEnd w:id="73"/>
      <w:r>
        <w:rPr>
          <w:rFonts w:ascii="Arial" w:eastAsia="Arial" w:hAnsi="Arial" w:cs="Arial"/>
        </w:rPr>
        <w:t>8.6 Probabilities Based on Multiple Variable</w:t>
      </w:r>
      <w:r>
        <w:t>s</w:t>
      </w:r>
    </w:p>
    <w:p w14:paraId="4D76F48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Assume a researcher is interested in the association between political orientation and sexual behavior. The researcher surveys all incoming freshmen at a university (</w:t>
      </w:r>
      <w:r>
        <w:rPr>
          <w:rFonts w:ascii="Arial" w:eastAsia="Arial" w:hAnsi="Arial" w:cs="Arial"/>
          <w:i/>
          <w:sz w:val="20"/>
          <w:szCs w:val="20"/>
        </w:rPr>
        <w:t>N</w:t>
      </w:r>
      <w:r>
        <w:rPr>
          <w:rFonts w:ascii="Arial" w:eastAsia="Arial" w:hAnsi="Arial" w:cs="Arial"/>
          <w:sz w:val="20"/>
          <w:szCs w:val="20"/>
        </w:rPr>
        <w:t xml:space="preserve"> = 1000 freshmen) on two variables: (1) political attitude {liberal</w:t>
      </w:r>
      <w:r>
        <w:rPr>
          <w:rFonts w:ascii="Arial" w:eastAsia="Arial" w:hAnsi="Arial" w:cs="Arial"/>
          <w:i/>
          <w:sz w:val="20"/>
          <w:szCs w:val="20"/>
        </w:rPr>
        <w:t xml:space="preserve"> </w:t>
      </w:r>
      <w:r>
        <w:rPr>
          <w:rFonts w:ascii="Arial" w:eastAsia="Arial" w:hAnsi="Arial" w:cs="Arial"/>
          <w:sz w:val="20"/>
          <w:szCs w:val="20"/>
        </w:rPr>
        <w:t>and conservative} and (2) whether the student has engaged in intercourse {yes and no}. Thus, the freshmen can be classified into one of four groups: (1) liberals who have had intercourse, (2) liberals who have not had intercourse, (3) conservatives who have had intercourse, and (4) conservatives who have not had intercourse. For argument’s sake, assume all freshmen are 18 years old and that there are equal numbers of males and females in each group.</w:t>
      </w:r>
    </w:p>
    <w:p w14:paraId="6790D6F5" w14:textId="77777777" w:rsidR="007A5850" w:rsidRDefault="007A5850">
      <w:pPr>
        <w:pBdr>
          <w:top w:val="nil"/>
          <w:left w:val="nil"/>
          <w:bottom w:val="nil"/>
          <w:right w:val="nil"/>
          <w:between w:val="nil"/>
        </w:pBdr>
        <w:jc w:val="both"/>
        <w:rPr>
          <w:rFonts w:ascii="Arial" w:eastAsia="Arial" w:hAnsi="Arial" w:cs="Arial"/>
          <w:sz w:val="20"/>
          <w:szCs w:val="20"/>
        </w:rPr>
      </w:pPr>
    </w:p>
    <w:p w14:paraId="3A935A0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When you have a combination of variables where frequencies are measured you have a </w:t>
      </w:r>
      <w:r>
        <w:rPr>
          <w:rFonts w:ascii="Arial" w:eastAsia="Arial" w:hAnsi="Arial" w:cs="Arial"/>
          <w:b/>
          <w:sz w:val="20"/>
          <w:szCs w:val="20"/>
        </w:rPr>
        <w:t>contingency table</w:t>
      </w:r>
      <w:r>
        <w:rPr>
          <w:rFonts w:ascii="Arial" w:eastAsia="Arial" w:hAnsi="Arial" w:cs="Arial"/>
          <w:sz w:val="20"/>
          <w:szCs w:val="20"/>
        </w:rPr>
        <w:t> of that data (see below). A contingency table is used to record the relationship between two or more variables. Thus, to examine the relationship between political attitude and sexual behavior the frequencies of students in each of those four groups will be examined in a tabled form, like that below: </w:t>
      </w:r>
    </w:p>
    <w:p w14:paraId="41F0D2DF"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467" w:type="dxa"/>
        <w:tblInd w:w="1" w:type="dxa"/>
        <w:tblLayout w:type="fixed"/>
        <w:tblLook w:val="0000" w:firstRow="0" w:lastRow="0" w:firstColumn="0" w:lastColumn="0" w:noHBand="0" w:noVBand="0"/>
      </w:tblPr>
      <w:tblGrid>
        <w:gridCol w:w="3437"/>
        <w:gridCol w:w="2400"/>
        <w:gridCol w:w="1605"/>
        <w:gridCol w:w="2025"/>
      </w:tblGrid>
      <w:tr w:rsidR="007A5850" w14:paraId="57F78408" w14:textId="77777777">
        <w:trPr>
          <w:trHeight w:val="260"/>
        </w:trPr>
        <w:tc>
          <w:tcPr>
            <w:tcW w:w="3437" w:type="dxa"/>
            <w:shd w:val="clear" w:color="auto" w:fill="FFFFFF"/>
            <w:tcMar>
              <w:top w:w="0" w:type="dxa"/>
              <w:left w:w="0" w:type="dxa"/>
              <w:bottom w:w="0" w:type="dxa"/>
              <w:right w:w="0" w:type="dxa"/>
            </w:tcMar>
          </w:tcPr>
          <w:p w14:paraId="4ED68E2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 </w:t>
            </w:r>
          </w:p>
        </w:tc>
        <w:tc>
          <w:tcPr>
            <w:tcW w:w="4005" w:type="dxa"/>
            <w:gridSpan w:val="2"/>
            <w:tcBorders>
              <w:bottom w:val="single" w:sz="4" w:space="0" w:color="000000"/>
            </w:tcBorders>
            <w:shd w:val="clear" w:color="auto" w:fill="FFFFFF"/>
            <w:tcMar>
              <w:top w:w="0" w:type="dxa"/>
              <w:left w:w="0" w:type="dxa"/>
              <w:bottom w:w="0" w:type="dxa"/>
              <w:right w:w="0" w:type="dxa"/>
            </w:tcMar>
            <w:vAlign w:val="bottom"/>
          </w:tcPr>
          <w:p w14:paraId="18193409" w14:textId="77777777" w:rsidR="007A5850" w:rsidRDefault="007A5850">
            <w:pPr>
              <w:pBdr>
                <w:top w:val="nil"/>
                <w:left w:val="nil"/>
                <w:bottom w:val="nil"/>
                <w:right w:val="nil"/>
                <w:between w:val="nil"/>
              </w:pBdr>
              <w:spacing w:line="276" w:lineRule="auto"/>
              <w:jc w:val="center"/>
              <w:rPr>
                <w:rFonts w:ascii="Arial" w:eastAsia="Arial" w:hAnsi="Arial" w:cs="Arial"/>
                <w:sz w:val="20"/>
                <w:szCs w:val="20"/>
              </w:rPr>
            </w:pPr>
            <w:r>
              <w:rPr>
                <w:rFonts w:ascii="Arial" w:eastAsia="Arial" w:hAnsi="Arial" w:cs="Arial"/>
                <w:b/>
                <w:sz w:val="20"/>
                <w:szCs w:val="20"/>
              </w:rPr>
              <w:t>Political Attitude</w:t>
            </w:r>
          </w:p>
        </w:tc>
        <w:tc>
          <w:tcPr>
            <w:tcW w:w="2025" w:type="dxa"/>
            <w:shd w:val="clear" w:color="auto" w:fill="FFFFFF"/>
            <w:tcMar>
              <w:top w:w="0" w:type="dxa"/>
              <w:left w:w="0" w:type="dxa"/>
              <w:bottom w:w="0" w:type="dxa"/>
              <w:right w:w="0" w:type="dxa"/>
            </w:tcMar>
            <w:vAlign w:val="bottom"/>
          </w:tcPr>
          <w:p w14:paraId="19EDEF0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 </w:t>
            </w:r>
          </w:p>
        </w:tc>
      </w:tr>
      <w:tr w:rsidR="007A5850" w14:paraId="40087759" w14:textId="77777777">
        <w:tc>
          <w:tcPr>
            <w:tcW w:w="3437" w:type="dxa"/>
            <w:tcBorders>
              <w:bottom w:val="single" w:sz="4" w:space="0" w:color="000000"/>
            </w:tcBorders>
            <w:shd w:val="clear" w:color="auto" w:fill="FFFFFF"/>
            <w:tcMar>
              <w:top w:w="0" w:type="dxa"/>
              <w:left w:w="0" w:type="dxa"/>
              <w:bottom w:w="0" w:type="dxa"/>
              <w:right w:w="0" w:type="dxa"/>
            </w:tcMar>
            <w:vAlign w:val="center"/>
          </w:tcPr>
          <w:p w14:paraId="4D91125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Previously Engaged in Intercourse?</w:t>
            </w:r>
          </w:p>
        </w:tc>
        <w:tc>
          <w:tcPr>
            <w:tcW w:w="2400" w:type="dxa"/>
            <w:tcBorders>
              <w:top w:val="single" w:sz="4" w:space="0" w:color="000000"/>
              <w:bottom w:val="single" w:sz="4" w:space="0" w:color="000000"/>
            </w:tcBorders>
            <w:shd w:val="clear" w:color="auto" w:fill="FFFFFF"/>
            <w:tcMar>
              <w:top w:w="0" w:type="dxa"/>
              <w:left w:w="0" w:type="dxa"/>
              <w:bottom w:w="0" w:type="dxa"/>
              <w:right w:w="0" w:type="dxa"/>
            </w:tcMar>
            <w:vAlign w:val="bottom"/>
          </w:tcPr>
          <w:p w14:paraId="5179F2A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Liberal</w:t>
            </w:r>
          </w:p>
        </w:tc>
        <w:tc>
          <w:tcPr>
            <w:tcW w:w="1605" w:type="dxa"/>
            <w:tcBorders>
              <w:top w:val="single" w:sz="4" w:space="0" w:color="000000"/>
              <w:bottom w:val="single" w:sz="4" w:space="0" w:color="000000"/>
            </w:tcBorders>
            <w:shd w:val="clear" w:color="auto" w:fill="FFFFFF"/>
            <w:tcMar>
              <w:top w:w="0" w:type="dxa"/>
              <w:left w:w="0" w:type="dxa"/>
              <w:bottom w:w="0" w:type="dxa"/>
              <w:right w:w="0" w:type="dxa"/>
            </w:tcMar>
            <w:vAlign w:val="bottom"/>
          </w:tcPr>
          <w:p w14:paraId="4E5F5A2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Conservative</w:t>
            </w:r>
          </w:p>
        </w:tc>
        <w:tc>
          <w:tcPr>
            <w:tcW w:w="2025" w:type="dxa"/>
            <w:tcBorders>
              <w:bottom w:val="single" w:sz="4" w:space="0" w:color="000000"/>
            </w:tcBorders>
            <w:shd w:val="clear" w:color="auto" w:fill="FFFFFF"/>
            <w:tcMar>
              <w:top w:w="0" w:type="dxa"/>
              <w:left w:w="0" w:type="dxa"/>
              <w:bottom w:w="0" w:type="dxa"/>
              <w:right w:w="0" w:type="dxa"/>
            </w:tcMar>
            <w:vAlign w:val="bottom"/>
          </w:tcPr>
          <w:p w14:paraId="3B1216F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Totals</w:t>
            </w:r>
          </w:p>
        </w:tc>
      </w:tr>
      <w:tr w:rsidR="007A5850" w14:paraId="2F96CDA9" w14:textId="77777777">
        <w:tc>
          <w:tcPr>
            <w:tcW w:w="3437" w:type="dxa"/>
            <w:tcBorders>
              <w:top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FD754D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Yes</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2DEAF3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500</w:t>
            </w:r>
          </w:p>
        </w:tc>
        <w:tc>
          <w:tcPr>
            <w:tcW w:w="1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3F3EB0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100</w:t>
            </w:r>
          </w:p>
        </w:tc>
        <w:tc>
          <w:tcPr>
            <w:tcW w:w="2025" w:type="dxa"/>
            <w:tcBorders>
              <w:top w:val="single" w:sz="4" w:space="0" w:color="000000"/>
              <w:left w:val="single" w:sz="4" w:space="0" w:color="000000"/>
              <w:bottom w:val="single" w:sz="4" w:space="0" w:color="000000"/>
            </w:tcBorders>
            <w:shd w:val="clear" w:color="auto" w:fill="FFFFFF"/>
            <w:tcMar>
              <w:top w:w="0" w:type="dxa"/>
              <w:left w:w="0" w:type="dxa"/>
              <w:bottom w:w="0" w:type="dxa"/>
              <w:right w:w="0" w:type="dxa"/>
            </w:tcMar>
            <w:vAlign w:val="center"/>
          </w:tcPr>
          <w:p w14:paraId="4F8B570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600</w:t>
            </w:r>
          </w:p>
        </w:tc>
      </w:tr>
      <w:tr w:rsidR="007A5850" w14:paraId="2BF7C37D" w14:textId="77777777">
        <w:tc>
          <w:tcPr>
            <w:tcW w:w="3437" w:type="dxa"/>
            <w:tcBorders>
              <w:top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75C9A9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No</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6A4918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200</w:t>
            </w:r>
          </w:p>
        </w:tc>
        <w:tc>
          <w:tcPr>
            <w:tcW w:w="1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26F40E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200</w:t>
            </w:r>
          </w:p>
        </w:tc>
        <w:tc>
          <w:tcPr>
            <w:tcW w:w="2025" w:type="dxa"/>
            <w:tcBorders>
              <w:top w:val="single" w:sz="4" w:space="0" w:color="000000"/>
              <w:left w:val="single" w:sz="4" w:space="0" w:color="000000"/>
              <w:bottom w:val="single" w:sz="4" w:space="0" w:color="000000"/>
            </w:tcBorders>
            <w:shd w:val="clear" w:color="auto" w:fill="FFFFFF"/>
            <w:tcMar>
              <w:top w:w="0" w:type="dxa"/>
              <w:left w:w="0" w:type="dxa"/>
              <w:bottom w:w="0" w:type="dxa"/>
              <w:right w:w="0" w:type="dxa"/>
            </w:tcMar>
            <w:vAlign w:val="center"/>
          </w:tcPr>
          <w:p w14:paraId="711ACB5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400</w:t>
            </w:r>
          </w:p>
        </w:tc>
      </w:tr>
      <w:tr w:rsidR="007A5850" w14:paraId="008E524A" w14:textId="77777777">
        <w:tc>
          <w:tcPr>
            <w:tcW w:w="3437" w:type="dxa"/>
            <w:tcBorders>
              <w:top w:val="single" w:sz="4" w:space="0" w:color="000000"/>
            </w:tcBorders>
            <w:shd w:val="clear" w:color="auto" w:fill="FFFFFF"/>
            <w:tcMar>
              <w:top w:w="0" w:type="dxa"/>
              <w:left w:w="0" w:type="dxa"/>
              <w:bottom w:w="0" w:type="dxa"/>
              <w:right w:w="0" w:type="dxa"/>
            </w:tcMar>
            <w:vAlign w:val="center"/>
          </w:tcPr>
          <w:p w14:paraId="5B13680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Totals</w:t>
            </w:r>
          </w:p>
        </w:tc>
        <w:tc>
          <w:tcPr>
            <w:tcW w:w="2400" w:type="dxa"/>
            <w:tcBorders>
              <w:top w:val="single" w:sz="4" w:space="0" w:color="000000"/>
            </w:tcBorders>
            <w:shd w:val="clear" w:color="auto" w:fill="FFFFFF"/>
            <w:tcMar>
              <w:top w:w="0" w:type="dxa"/>
              <w:left w:w="0" w:type="dxa"/>
              <w:bottom w:w="0" w:type="dxa"/>
              <w:right w:w="0" w:type="dxa"/>
            </w:tcMar>
            <w:vAlign w:val="center"/>
          </w:tcPr>
          <w:p w14:paraId="128BAC2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700</w:t>
            </w:r>
          </w:p>
        </w:tc>
        <w:tc>
          <w:tcPr>
            <w:tcW w:w="1605" w:type="dxa"/>
            <w:tcBorders>
              <w:top w:val="single" w:sz="4" w:space="0" w:color="000000"/>
            </w:tcBorders>
            <w:shd w:val="clear" w:color="auto" w:fill="FFFFFF"/>
            <w:tcMar>
              <w:top w:w="0" w:type="dxa"/>
              <w:left w:w="0" w:type="dxa"/>
              <w:bottom w:w="0" w:type="dxa"/>
              <w:right w:w="0" w:type="dxa"/>
            </w:tcMar>
            <w:vAlign w:val="center"/>
          </w:tcPr>
          <w:p w14:paraId="1358A14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300</w:t>
            </w:r>
          </w:p>
        </w:tc>
        <w:tc>
          <w:tcPr>
            <w:tcW w:w="2025" w:type="dxa"/>
            <w:tcBorders>
              <w:top w:val="single" w:sz="4" w:space="0" w:color="000000"/>
            </w:tcBorders>
            <w:shd w:val="clear" w:color="auto" w:fill="FFFFFF"/>
            <w:tcMar>
              <w:top w:w="0" w:type="dxa"/>
              <w:left w:w="0" w:type="dxa"/>
              <w:bottom w:w="0" w:type="dxa"/>
              <w:right w:w="0" w:type="dxa"/>
            </w:tcMar>
            <w:vAlign w:val="center"/>
          </w:tcPr>
          <w:p w14:paraId="4A2ECD7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i/>
                <w:sz w:val="20"/>
                <w:szCs w:val="20"/>
              </w:rPr>
              <w:t>N</w:t>
            </w:r>
            <w:r>
              <w:rPr>
                <w:rFonts w:ascii="Arial" w:eastAsia="Arial" w:hAnsi="Arial" w:cs="Arial"/>
                <w:sz w:val="20"/>
                <w:szCs w:val="20"/>
              </w:rPr>
              <w:t xml:space="preserve"> =  1000</w:t>
            </w:r>
          </w:p>
        </w:tc>
      </w:tr>
    </w:tbl>
    <w:p w14:paraId="6EF7897E" w14:textId="77777777" w:rsidR="007A5850" w:rsidRDefault="007A5850">
      <w:pPr>
        <w:pBdr>
          <w:top w:val="nil"/>
          <w:left w:val="nil"/>
          <w:bottom w:val="nil"/>
          <w:right w:val="nil"/>
          <w:between w:val="nil"/>
        </w:pBdr>
        <w:rPr>
          <w:rFonts w:ascii="Arial" w:eastAsia="Arial" w:hAnsi="Arial" w:cs="Arial"/>
          <w:sz w:val="20"/>
          <w:szCs w:val="20"/>
        </w:rPr>
      </w:pPr>
    </w:p>
    <w:p w14:paraId="296291D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Each of the four groups created by combining the two variables mentioned above is referred to as a </w:t>
      </w:r>
      <w:r>
        <w:rPr>
          <w:rFonts w:ascii="Arial" w:eastAsia="Arial" w:hAnsi="Arial" w:cs="Arial"/>
          <w:b/>
          <w:sz w:val="20"/>
          <w:szCs w:val="20"/>
        </w:rPr>
        <w:t>cell</w:t>
      </w:r>
      <w:r>
        <w:rPr>
          <w:rFonts w:ascii="Arial" w:eastAsia="Arial" w:hAnsi="Arial" w:cs="Arial"/>
          <w:sz w:val="20"/>
          <w:szCs w:val="20"/>
        </w:rPr>
        <w:t xml:space="preserve">. The value in each cell are the frequencies of students belonging to that combination of variables; thus, 500 liberal freshmen reported having had intercourse, 100 conservative freshmen reported having had intercourse, and 200 liberal freshmen as well as 200 conservative freshmen reported not having had </w:t>
      </w:r>
      <w:r>
        <w:rPr>
          <w:rFonts w:ascii="Arial" w:eastAsia="Arial" w:hAnsi="Arial" w:cs="Arial"/>
          <w:sz w:val="20"/>
          <w:szCs w:val="20"/>
        </w:rPr>
        <w:lastRenderedPageBreak/>
        <w:t>intercourse. Values in the last column and the bottom row (</w:t>
      </w:r>
      <w:r>
        <w:rPr>
          <w:rFonts w:ascii="Arial" w:eastAsia="Arial" w:hAnsi="Arial" w:cs="Arial"/>
          <w:i/>
          <w:sz w:val="20"/>
          <w:szCs w:val="20"/>
        </w:rPr>
        <w:t>Totals</w:t>
      </w:r>
      <w:r>
        <w:rPr>
          <w:rFonts w:ascii="Arial" w:eastAsia="Arial" w:hAnsi="Arial" w:cs="Arial"/>
          <w:sz w:val="20"/>
          <w:szCs w:val="20"/>
        </w:rPr>
        <w:t>) are the sum of the cell frequencies for that row or column; and these are the </w:t>
      </w:r>
      <w:r>
        <w:rPr>
          <w:rFonts w:ascii="Arial" w:eastAsia="Arial" w:hAnsi="Arial" w:cs="Arial"/>
          <w:b/>
          <w:sz w:val="20"/>
          <w:szCs w:val="20"/>
        </w:rPr>
        <w:t>marginal frequencies</w:t>
      </w:r>
      <w:r>
        <w:rPr>
          <w:rFonts w:ascii="Arial" w:eastAsia="Arial" w:hAnsi="Arial" w:cs="Arial"/>
          <w:sz w:val="20"/>
          <w:szCs w:val="20"/>
        </w:rPr>
        <w:t>.</w:t>
      </w:r>
    </w:p>
    <w:p w14:paraId="45820693" w14:textId="77777777" w:rsidR="007A5850" w:rsidRDefault="007A5850">
      <w:pPr>
        <w:pBdr>
          <w:top w:val="nil"/>
          <w:left w:val="nil"/>
          <w:bottom w:val="nil"/>
          <w:right w:val="nil"/>
          <w:between w:val="nil"/>
        </w:pBdr>
        <w:jc w:val="both"/>
        <w:rPr>
          <w:rFonts w:ascii="Arial" w:eastAsia="Arial" w:hAnsi="Arial" w:cs="Arial"/>
          <w:sz w:val="20"/>
          <w:szCs w:val="20"/>
        </w:rPr>
      </w:pPr>
    </w:p>
    <w:p w14:paraId="28431FF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Using this contingency table probabilities of events, combinations of two events, and probabilities that are conditional on (dependent on) some other event can be calculated. When going through each of the following probabilities, keep in mind that for each of the following probabilities, you must identify the number of observations favoring the event of interest (‘event A’), and the total number of </w:t>
      </w:r>
      <w:r>
        <w:rPr>
          <w:rFonts w:ascii="Arial" w:eastAsia="Arial" w:hAnsi="Arial" w:cs="Arial"/>
          <w:i/>
          <w:sz w:val="20"/>
          <w:szCs w:val="20"/>
        </w:rPr>
        <w:t xml:space="preserve">relevant </w:t>
      </w:r>
      <w:r>
        <w:rPr>
          <w:rFonts w:ascii="Arial" w:eastAsia="Arial" w:hAnsi="Arial" w:cs="Arial"/>
          <w:sz w:val="20"/>
          <w:szCs w:val="20"/>
        </w:rPr>
        <w:t>observations where that event can occur </w:t>
      </w:r>
    </w:p>
    <w:p w14:paraId="322D925B" w14:textId="77777777" w:rsidR="007A5850" w:rsidRDefault="007A5850">
      <w:pPr>
        <w:pBdr>
          <w:top w:val="nil"/>
          <w:left w:val="nil"/>
          <w:bottom w:val="nil"/>
          <w:right w:val="nil"/>
          <w:between w:val="nil"/>
        </w:pBdr>
        <w:rPr>
          <w:rFonts w:ascii="Arial" w:eastAsia="Arial" w:hAnsi="Arial" w:cs="Arial"/>
          <w:sz w:val="20"/>
          <w:szCs w:val="20"/>
        </w:rPr>
      </w:pPr>
    </w:p>
    <w:p w14:paraId="1954882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color w:val="000000"/>
          <w:sz w:val="20"/>
          <w:szCs w:val="20"/>
        </w:rPr>
        <w:t>8.6.1 Simple Probabilities</w:t>
      </w:r>
      <w:r>
        <w:rPr>
          <w:rFonts w:ascii="Arial" w:eastAsia="Arial" w:hAnsi="Arial" w:cs="Arial"/>
          <w:b/>
          <w:sz w:val="20"/>
          <w:szCs w:val="20"/>
        </w:rPr>
        <w:t xml:space="preserve"> </w:t>
      </w:r>
      <w:r>
        <w:rPr>
          <w:rFonts w:ascii="Arial" w:eastAsia="Arial" w:hAnsi="Arial" w:cs="Arial"/>
          <w:sz w:val="20"/>
          <w:szCs w:val="20"/>
        </w:rPr>
        <w:t xml:space="preserve">Say the researcher wants to determine the probability of selecting a liberal student from among all incoming freshmen. He needs to identify the number of liberal students and the total number of students that </w:t>
      </w:r>
      <w:r>
        <w:rPr>
          <w:rFonts w:ascii="Arial" w:eastAsia="Arial" w:hAnsi="Arial" w:cs="Arial"/>
          <w:i/>
          <w:sz w:val="20"/>
          <w:szCs w:val="20"/>
        </w:rPr>
        <w:t xml:space="preserve">could </w:t>
      </w:r>
      <w:r>
        <w:rPr>
          <w:rFonts w:ascii="Arial" w:eastAsia="Arial" w:hAnsi="Arial" w:cs="Arial"/>
          <w:sz w:val="20"/>
          <w:szCs w:val="20"/>
        </w:rPr>
        <w:t xml:space="preserve">be a liberal student, which is the total frequency (N). If we call selecting a liberal student event A, then the number of liberal students is A = 700 and the total number of students that could have been a liberal student is the total number of freshmen, </w:t>
      </w:r>
      <w:r>
        <w:rPr>
          <w:rFonts w:ascii="Arial" w:eastAsia="Arial" w:hAnsi="Arial" w:cs="Arial"/>
          <w:i/>
          <w:sz w:val="20"/>
          <w:szCs w:val="20"/>
        </w:rPr>
        <w:t>N</w:t>
      </w:r>
      <w:r>
        <w:rPr>
          <w:rFonts w:ascii="Arial" w:eastAsia="Arial" w:hAnsi="Arial" w:cs="Arial"/>
          <w:sz w:val="20"/>
          <w:szCs w:val="20"/>
        </w:rPr>
        <w:t xml:space="preserve"> = 1000. Thus, the probability of selecting a liberal is:</w:t>
      </w:r>
    </w:p>
    <w:p w14:paraId="5AF8D50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055143C6" wp14:editId="19A1AA0C">
            <wp:extent cx="2324100" cy="352425"/>
            <wp:effectExtent l="0" t="0" r="0" b="0"/>
            <wp:docPr id="13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84"/>
                    <a:srcRect/>
                    <a:stretch>
                      <a:fillRect/>
                    </a:stretch>
                  </pic:blipFill>
                  <pic:spPr>
                    <a:xfrm>
                      <a:off x="0" y="0"/>
                      <a:ext cx="2324100" cy="352425"/>
                    </a:xfrm>
                    <a:prstGeom prst="rect">
                      <a:avLst/>
                    </a:prstGeom>
                    <a:ln/>
                  </pic:spPr>
                </pic:pic>
              </a:graphicData>
            </a:graphic>
          </wp:inline>
        </w:drawing>
      </w:r>
    </w:p>
    <w:p w14:paraId="17114D9B" w14:textId="77777777" w:rsidR="007A5850" w:rsidRDefault="007A5850">
      <w:pPr>
        <w:pBdr>
          <w:top w:val="nil"/>
          <w:left w:val="nil"/>
          <w:bottom w:val="nil"/>
          <w:right w:val="nil"/>
          <w:between w:val="nil"/>
        </w:pBdr>
        <w:jc w:val="both"/>
        <w:rPr>
          <w:rFonts w:ascii="Arial" w:eastAsia="Arial" w:hAnsi="Arial" w:cs="Arial"/>
          <w:sz w:val="20"/>
          <w:szCs w:val="20"/>
        </w:rPr>
      </w:pPr>
    </w:p>
    <w:p w14:paraId="0DDAE18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Likewise, the probability of selecting a conservative student is the total number of conservative students (</w:t>
      </w:r>
      <w:r>
        <w:rPr>
          <w:rFonts w:ascii="Arial" w:eastAsia="Arial" w:hAnsi="Arial" w:cs="Arial"/>
          <w:i/>
          <w:sz w:val="20"/>
          <w:szCs w:val="20"/>
        </w:rPr>
        <w:t>f</w:t>
      </w:r>
      <w:r>
        <w:rPr>
          <w:rFonts w:ascii="Arial" w:eastAsia="Arial" w:hAnsi="Arial" w:cs="Arial"/>
          <w:sz w:val="20"/>
          <w:szCs w:val="20"/>
        </w:rPr>
        <w:t xml:space="preserve"> = 300) divided by the total number of students (</w:t>
      </w:r>
      <w:r>
        <w:rPr>
          <w:rFonts w:ascii="Arial" w:eastAsia="Arial" w:hAnsi="Arial" w:cs="Arial"/>
          <w:i/>
          <w:sz w:val="20"/>
          <w:szCs w:val="20"/>
        </w:rPr>
        <w:t xml:space="preserve">N = </w:t>
      </w:r>
      <w:r>
        <w:rPr>
          <w:rFonts w:ascii="Arial" w:eastAsia="Arial" w:hAnsi="Arial" w:cs="Arial"/>
          <w:sz w:val="20"/>
          <w:szCs w:val="20"/>
        </w:rPr>
        <w:t xml:space="preserve">1000): </w:t>
      </w:r>
    </w:p>
    <w:p w14:paraId="210B47B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6A053ACA" wp14:editId="65AD4C92">
            <wp:extent cx="1543050" cy="352425"/>
            <wp:effectExtent l="0" t="0" r="0" b="0"/>
            <wp:docPr id="1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5"/>
                    <a:srcRect/>
                    <a:stretch>
                      <a:fillRect/>
                    </a:stretch>
                  </pic:blipFill>
                  <pic:spPr>
                    <a:xfrm>
                      <a:off x="0" y="0"/>
                      <a:ext cx="1543050" cy="352425"/>
                    </a:xfrm>
                    <a:prstGeom prst="rect">
                      <a:avLst/>
                    </a:prstGeom>
                    <a:ln/>
                  </pic:spPr>
                </pic:pic>
              </a:graphicData>
            </a:graphic>
          </wp:inline>
        </w:drawing>
      </w:r>
    </w:p>
    <w:p w14:paraId="48CC3158" w14:textId="77777777" w:rsidR="007A5850" w:rsidRDefault="007A5850">
      <w:pPr>
        <w:pBdr>
          <w:top w:val="nil"/>
          <w:left w:val="nil"/>
          <w:bottom w:val="nil"/>
          <w:right w:val="nil"/>
          <w:between w:val="nil"/>
        </w:pBdr>
        <w:jc w:val="center"/>
        <w:rPr>
          <w:rFonts w:ascii="Arial" w:eastAsia="Arial" w:hAnsi="Arial" w:cs="Arial"/>
          <w:sz w:val="20"/>
          <w:szCs w:val="20"/>
        </w:rPr>
      </w:pPr>
    </w:p>
    <w:p w14:paraId="5C8DD75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These are </w:t>
      </w:r>
      <w:r>
        <w:rPr>
          <w:rFonts w:ascii="Arial" w:eastAsia="Arial" w:hAnsi="Arial" w:cs="Arial"/>
          <w:b/>
          <w:sz w:val="20"/>
          <w:szCs w:val="20"/>
        </w:rPr>
        <w:t>simple probabilities</w:t>
      </w:r>
      <w:r>
        <w:rPr>
          <w:rFonts w:ascii="Arial" w:eastAsia="Arial" w:hAnsi="Arial" w:cs="Arial"/>
          <w:sz w:val="20"/>
          <w:szCs w:val="20"/>
        </w:rPr>
        <w:t xml:space="preserve">, which are the probability of selecting a single event or level of a variable. That is, in both cases, the researcher calculated the probability of one political orientation without taking into account the variable </w:t>
      </w:r>
      <w:r>
        <w:rPr>
          <w:rFonts w:ascii="Arial" w:eastAsia="Arial" w:hAnsi="Arial" w:cs="Arial"/>
          <w:i/>
          <w:sz w:val="20"/>
          <w:szCs w:val="20"/>
        </w:rPr>
        <w:t>‘previously engaged in intercourse?’</w:t>
      </w:r>
    </w:p>
    <w:p w14:paraId="488AB3F7" w14:textId="77777777" w:rsidR="007A5850" w:rsidRDefault="007A5850">
      <w:pPr>
        <w:pBdr>
          <w:top w:val="nil"/>
          <w:left w:val="nil"/>
          <w:bottom w:val="nil"/>
          <w:right w:val="nil"/>
          <w:between w:val="nil"/>
        </w:pBdr>
        <w:jc w:val="both"/>
        <w:rPr>
          <w:rFonts w:ascii="Arial" w:eastAsia="Arial" w:hAnsi="Arial" w:cs="Arial"/>
          <w:sz w:val="20"/>
          <w:szCs w:val="20"/>
        </w:rPr>
      </w:pPr>
    </w:p>
    <w:p w14:paraId="0C26EDA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Notice that the two probabilities add to 1.0. When this occurs it means that the outcomes for this variable (political attitude) are </w:t>
      </w:r>
      <w:r>
        <w:rPr>
          <w:rFonts w:ascii="Arial" w:eastAsia="Arial" w:hAnsi="Arial" w:cs="Arial"/>
          <w:b/>
          <w:sz w:val="20"/>
          <w:szCs w:val="20"/>
        </w:rPr>
        <w:t>exhaustive</w:t>
      </w:r>
      <w:r>
        <w:rPr>
          <w:rFonts w:ascii="Arial" w:eastAsia="Arial" w:hAnsi="Arial" w:cs="Arial"/>
          <w:sz w:val="20"/>
          <w:szCs w:val="20"/>
        </w:rPr>
        <w:t xml:space="preserve">. That is, all of the possible outcomes of the variable have selected or identified (the researcher has determined the probabilities for all possible events for the variable political attitude). Also, because a student can either be a liberal or can be a conservative, but cannot be a political conservative and a political liberal; this means that the two outcomes for Political Attitude are </w:t>
      </w:r>
      <w:r>
        <w:rPr>
          <w:rFonts w:ascii="Arial" w:eastAsia="Arial" w:hAnsi="Arial" w:cs="Arial"/>
          <w:b/>
          <w:sz w:val="20"/>
          <w:szCs w:val="20"/>
        </w:rPr>
        <w:t>mutually exclusive</w:t>
      </w:r>
      <w:r>
        <w:rPr>
          <w:rFonts w:ascii="Arial" w:eastAsia="Arial" w:hAnsi="Arial" w:cs="Arial"/>
          <w:sz w:val="20"/>
          <w:szCs w:val="20"/>
        </w:rPr>
        <w:t xml:space="preserve">. That the levels of a variable are mutually exclusive means that an case (any freshman student) can belong to only one level of a variable, but cannot belong to more than one level. The variable </w:t>
      </w:r>
      <w:r>
        <w:rPr>
          <w:rFonts w:ascii="Arial" w:eastAsia="Arial" w:hAnsi="Arial" w:cs="Arial"/>
          <w:i/>
          <w:sz w:val="20"/>
          <w:szCs w:val="20"/>
        </w:rPr>
        <w:t>previously engaged in intercourse</w:t>
      </w:r>
      <w:r>
        <w:rPr>
          <w:rFonts w:ascii="Arial" w:eastAsia="Arial" w:hAnsi="Arial" w:cs="Arial"/>
          <w:sz w:val="20"/>
          <w:szCs w:val="20"/>
        </w:rPr>
        <w:t xml:space="preserve"> is also mutually exclusive, because a student can have previously engaged in sexual intercourse, or not; that is, a student cannot have both engaged in and not engaged in intercourse.</w:t>
      </w:r>
    </w:p>
    <w:p w14:paraId="4C775710" w14:textId="77777777" w:rsidR="007A5850" w:rsidRDefault="007A5850">
      <w:pPr>
        <w:pBdr>
          <w:top w:val="nil"/>
          <w:left w:val="nil"/>
          <w:bottom w:val="nil"/>
          <w:right w:val="nil"/>
          <w:between w:val="nil"/>
        </w:pBdr>
        <w:jc w:val="both"/>
        <w:rPr>
          <w:rFonts w:ascii="Arial" w:eastAsia="Arial" w:hAnsi="Arial" w:cs="Arial"/>
          <w:sz w:val="20"/>
          <w:szCs w:val="20"/>
        </w:rPr>
      </w:pPr>
    </w:p>
    <w:p w14:paraId="1953DA48"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8.6.2 Conditional Probabilities</w:t>
      </w:r>
      <w:r>
        <w:rPr>
          <w:rFonts w:ascii="Arial" w:eastAsia="Arial" w:hAnsi="Arial" w:cs="Arial"/>
          <w:sz w:val="20"/>
          <w:szCs w:val="20"/>
        </w:rPr>
        <w:t xml:space="preserve"> Conditional probabilities can be used to assess whether there is a relationship between the variables. A conditional probability is the probability of selecting some event (A) given some other event (B) is selected, that is, that some other condition is satisfied. A conditional probability is written as:</w:t>
      </w:r>
    </w:p>
    <w:p w14:paraId="40E9AAF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445F5A2D" wp14:editId="191341B9">
            <wp:extent cx="3419475" cy="447675"/>
            <wp:effectExtent l="0" t="0" r="0" b="0"/>
            <wp:docPr id="13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86"/>
                    <a:srcRect/>
                    <a:stretch>
                      <a:fillRect/>
                    </a:stretch>
                  </pic:blipFill>
                  <pic:spPr>
                    <a:xfrm>
                      <a:off x="0" y="0"/>
                      <a:ext cx="3419475" cy="447675"/>
                    </a:xfrm>
                    <a:prstGeom prst="rect">
                      <a:avLst/>
                    </a:prstGeom>
                    <a:ln/>
                  </pic:spPr>
                </pic:pic>
              </a:graphicData>
            </a:graphic>
          </wp:inline>
        </w:drawing>
      </w:r>
    </w:p>
    <w:p w14:paraId="5F51738A" w14:textId="77777777" w:rsidR="007A5850" w:rsidRDefault="007A5850">
      <w:pPr>
        <w:pBdr>
          <w:top w:val="nil"/>
          <w:left w:val="nil"/>
          <w:bottom w:val="nil"/>
          <w:right w:val="nil"/>
          <w:between w:val="nil"/>
        </w:pBdr>
        <w:jc w:val="both"/>
        <w:rPr>
          <w:rFonts w:ascii="Arial" w:eastAsia="Arial" w:hAnsi="Arial" w:cs="Arial"/>
          <w:sz w:val="20"/>
          <w:szCs w:val="20"/>
        </w:rPr>
      </w:pPr>
    </w:p>
    <w:p w14:paraId="52CA67D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i/>
          <w:sz w:val="20"/>
          <w:szCs w:val="20"/>
        </w:rPr>
        <w:t>P</w:t>
      </w:r>
      <w:r>
        <w:rPr>
          <w:rFonts w:ascii="Arial" w:eastAsia="Arial" w:hAnsi="Arial" w:cs="Arial"/>
          <w:sz w:val="20"/>
          <w:szCs w:val="20"/>
        </w:rPr>
        <w:t>(</w:t>
      </w:r>
      <w:r>
        <w:rPr>
          <w:rFonts w:ascii="Arial" w:eastAsia="Arial" w:hAnsi="Arial" w:cs="Arial"/>
          <w:i/>
          <w:sz w:val="20"/>
          <w:szCs w:val="20"/>
        </w:rPr>
        <w:t>A</w:t>
      </w:r>
      <w:r>
        <w:rPr>
          <w:rFonts w:ascii="Arial" w:eastAsia="Arial" w:hAnsi="Arial" w:cs="Arial"/>
          <w:sz w:val="20"/>
          <w:szCs w:val="20"/>
        </w:rPr>
        <w:t>|</w:t>
      </w:r>
      <w:r>
        <w:rPr>
          <w:rFonts w:ascii="Arial" w:eastAsia="Arial" w:hAnsi="Arial" w:cs="Arial"/>
          <w:i/>
          <w:sz w:val="20"/>
          <w:szCs w:val="20"/>
        </w:rPr>
        <w:t>B</w:t>
      </w:r>
      <w:r>
        <w:rPr>
          <w:rFonts w:ascii="Arial" w:eastAsia="Arial" w:hAnsi="Arial" w:cs="Arial"/>
          <w:sz w:val="20"/>
          <w:szCs w:val="20"/>
        </w:rPr>
        <w:t xml:space="preserve">) is read </w:t>
      </w:r>
      <w:r>
        <w:rPr>
          <w:rFonts w:ascii="Arial" w:eastAsia="Arial" w:hAnsi="Arial" w:cs="Arial"/>
          <w:i/>
          <w:sz w:val="20"/>
          <w:szCs w:val="20"/>
        </w:rPr>
        <w:t xml:space="preserve">the probability of event A </w:t>
      </w:r>
      <w:r>
        <w:rPr>
          <w:rFonts w:ascii="Arial" w:eastAsia="Arial" w:hAnsi="Arial" w:cs="Arial"/>
          <w:i/>
          <w:sz w:val="20"/>
          <w:szCs w:val="20"/>
          <w:u w:val="single"/>
        </w:rPr>
        <w:t>given</w:t>
      </w:r>
      <w:r>
        <w:rPr>
          <w:rFonts w:ascii="Arial" w:eastAsia="Arial" w:hAnsi="Arial" w:cs="Arial"/>
          <w:i/>
          <w:sz w:val="20"/>
          <w:szCs w:val="20"/>
        </w:rPr>
        <w:t xml:space="preserve"> event B</w:t>
      </w:r>
      <w:r>
        <w:rPr>
          <w:rFonts w:ascii="Arial" w:eastAsia="Arial" w:hAnsi="Arial" w:cs="Arial"/>
          <w:sz w:val="20"/>
          <w:szCs w:val="20"/>
        </w:rPr>
        <w:t>. In the Venn diagram to the right, the hatched area is the conditional probability of selecting A given you have selected B, and the B area is shaded to signify that we are interested in outcomes only in event B.</w:t>
      </w:r>
    </w:p>
    <w:p w14:paraId="39FECD32" w14:textId="77777777" w:rsidR="007A5850" w:rsidRDefault="007A5850">
      <w:pPr>
        <w:pBdr>
          <w:top w:val="nil"/>
          <w:left w:val="nil"/>
          <w:bottom w:val="nil"/>
          <w:right w:val="nil"/>
          <w:between w:val="nil"/>
        </w:pBdr>
        <w:jc w:val="both"/>
        <w:rPr>
          <w:rFonts w:ascii="Arial" w:eastAsia="Arial" w:hAnsi="Arial" w:cs="Arial"/>
          <w:sz w:val="20"/>
          <w:szCs w:val="20"/>
        </w:rPr>
      </w:pPr>
    </w:p>
    <w:p w14:paraId="7F12B71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12CD13BA" wp14:editId="607A7EEA">
            <wp:extent cx="1709738" cy="1282303"/>
            <wp:effectExtent l="0" t="0" r="0" b="0"/>
            <wp:docPr id="139" name="image10.png" descr="Conditional A given B"/>
            <wp:cNvGraphicFramePr/>
            <a:graphic xmlns:a="http://schemas.openxmlformats.org/drawingml/2006/main">
              <a:graphicData uri="http://schemas.openxmlformats.org/drawingml/2006/picture">
                <pic:pic xmlns:pic="http://schemas.openxmlformats.org/drawingml/2006/picture">
                  <pic:nvPicPr>
                    <pic:cNvPr id="0" name="image10.png" descr="Conditional A given B"/>
                    <pic:cNvPicPr preferRelativeResize="0"/>
                  </pic:nvPicPr>
                  <pic:blipFill>
                    <a:blip r:embed="rId187"/>
                    <a:srcRect/>
                    <a:stretch>
                      <a:fillRect/>
                    </a:stretch>
                  </pic:blipFill>
                  <pic:spPr>
                    <a:xfrm>
                      <a:off x="0" y="0"/>
                      <a:ext cx="1709738" cy="1282303"/>
                    </a:xfrm>
                    <a:prstGeom prst="rect">
                      <a:avLst/>
                    </a:prstGeom>
                    <a:ln/>
                  </pic:spPr>
                </pic:pic>
              </a:graphicData>
            </a:graphic>
          </wp:inline>
        </w:drawing>
      </w:r>
    </w:p>
    <w:p w14:paraId="0C0651C9" w14:textId="77777777" w:rsidR="007A5850" w:rsidRDefault="007A5850">
      <w:pPr>
        <w:pBdr>
          <w:top w:val="nil"/>
          <w:left w:val="nil"/>
          <w:bottom w:val="nil"/>
          <w:right w:val="nil"/>
          <w:between w:val="nil"/>
        </w:pBdr>
        <w:jc w:val="both"/>
        <w:rPr>
          <w:rFonts w:ascii="Arial" w:eastAsia="Arial" w:hAnsi="Arial" w:cs="Arial"/>
          <w:sz w:val="20"/>
          <w:szCs w:val="20"/>
        </w:rPr>
      </w:pPr>
    </w:p>
    <w:p w14:paraId="697C457D" w14:textId="77777777" w:rsidR="007A5850" w:rsidRDefault="007A5850">
      <w:pPr>
        <w:pBdr>
          <w:top w:val="nil"/>
          <w:left w:val="nil"/>
          <w:bottom w:val="nil"/>
          <w:right w:val="nil"/>
          <w:between w:val="nil"/>
        </w:pBdr>
        <w:jc w:val="both"/>
        <w:rPr>
          <w:rFonts w:ascii="Arial" w:eastAsia="Arial" w:hAnsi="Arial" w:cs="Arial"/>
          <w:i/>
          <w:sz w:val="20"/>
          <w:szCs w:val="20"/>
        </w:rPr>
      </w:pPr>
      <w:r>
        <w:rPr>
          <w:rFonts w:ascii="Arial" w:eastAsia="Arial" w:hAnsi="Arial" w:cs="Arial"/>
          <w:sz w:val="20"/>
          <w:szCs w:val="20"/>
        </w:rPr>
        <w:t xml:space="preserve">From the contingency table above, say the researcher wants to calculate the probability of selecting a student that has engaged in intercourse </w:t>
      </w:r>
      <w:r>
        <w:rPr>
          <w:rFonts w:ascii="Arial" w:eastAsia="Arial" w:hAnsi="Arial" w:cs="Arial"/>
          <w:sz w:val="20"/>
          <w:szCs w:val="20"/>
          <w:u w:val="single"/>
        </w:rPr>
        <w:t>given</w:t>
      </w:r>
      <w:r>
        <w:rPr>
          <w:rFonts w:ascii="Arial" w:eastAsia="Arial" w:hAnsi="Arial" w:cs="Arial"/>
          <w:sz w:val="20"/>
          <w:szCs w:val="20"/>
        </w:rPr>
        <w:t xml:space="preserve"> the student is also a political conservative. Stated differently, </w:t>
      </w:r>
      <w:r>
        <w:rPr>
          <w:rFonts w:ascii="Arial" w:eastAsia="Arial" w:hAnsi="Arial" w:cs="Arial"/>
          <w:i/>
          <w:sz w:val="20"/>
          <w:szCs w:val="20"/>
        </w:rPr>
        <w:t>if a selected student is a conservative what is the probability s/he has engaged in intercourse?</w:t>
      </w:r>
      <w:r>
        <w:rPr>
          <w:rFonts w:ascii="Arial" w:eastAsia="Arial" w:hAnsi="Arial" w:cs="Arial"/>
          <w:sz w:val="20"/>
          <w:szCs w:val="20"/>
        </w:rPr>
        <w:t xml:space="preserve"> In this case, event A is having engaged in intercourse and event B is students who identify themselves as conservative. Why is this so? This question is asking the probability of selecting a conservative student who has had intercourse, out of only those students who report being politically conservative. Thus, event B (the denominator above) needs to be the number of cases that </w:t>
      </w:r>
      <w:r>
        <w:rPr>
          <w:rFonts w:ascii="Arial" w:eastAsia="Arial" w:hAnsi="Arial" w:cs="Arial"/>
          <w:i/>
          <w:sz w:val="20"/>
          <w:szCs w:val="20"/>
        </w:rPr>
        <w:t>can</w:t>
      </w:r>
      <w:r>
        <w:rPr>
          <w:rFonts w:ascii="Arial" w:eastAsia="Arial" w:hAnsi="Arial" w:cs="Arial"/>
          <w:sz w:val="20"/>
          <w:szCs w:val="20"/>
        </w:rPr>
        <w:t xml:space="preserve"> be a conservative student who has engaged in intercourse, which is all of the conservative students. Event A, the event we are slightly more interested in, then, must be students who have reported having intercourse.</w:t>
      </w:r>
    </w:p>
    <w:p w14:paraId="5F82B276" w14:textId="77777777" w:rsidR="007A5850" w:rsidRDefault="007A5850">
      <w:pPr>
        <w:pBdr>
          <w:top w:val="nil"/>
          <w:left w:val="nil"/>
          <w:bottom w:val="nil"/>
          <w:right w:val="nil"/>
          <w:between w:val="nil"/>
        </w:pBdr>
        <w:jc w:val="both"/>
        <w:rPr>
          <w:rFonts w:ascii="Arial" w:eastAsia="Arial" w:hAnsi="Arial" w:cs="Arial"/>
          <w:sz w:val="20"/>
          <w:szCs w:val="20"/>
        </w:rPr>
      </w:pPr>
    </w:p>
    <w:p w14:paraId="340541D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Unicode MS" w:eastAsia="Arial Unicode MS" w:hAnsi="Arial Unicode MS" w:cs="Arial Unicode MS"/>
          <w:sz w:val="20"/>
          <w:szCs w:val="20"/>
        </w:rPr>
        <w:t xml:space="preserve">From the contingency table, the number of conservative students is B = 300. This value comes from the marginal frequencies. Out of these 300 conservative students, 100 reported to have engaged in sexual intercourse; that is, A ∩ B = 100. This value comes from the cell frequencies. Thus, the conditional probability that a student has engaged in intercourse </w:t>
      </w:r>
      <w:r>
        <w:rPr>
          <w:rFonts w:ascii="Arial" w:eastAsia="Arial" w:hAnsi="Arial" w:cs="Arial"/>
          <w:i/>
          <w:sz w:val="20"/>
          <w:szCs w:val="20"/>
        </w:rPr>
        <w:t xml:space="preserve">given </w:t>
      </w:r>
      <w:r>
        <w:rPr>
          <w:rFonts w:ascii="Arial" w:eastAsia="Arial" w:hAnsi="Arial" w:cs="Arial"/>
          <w:sz w:val="20"/>
          <w:szCs w:val="20"/>
        </w:rPr>
        <w:t xml:space="preserve">the student is a conservative: </w:t>
      </w:r>
    </w:p>
    <w:p w14:paraId="48BBC14D" w14:textId="77777777" w:rsidR="007A5850" w:rsidRDefault="007A5850">
      <w:pPr>
        <w:pBdr>
          <w:top w:val="nil"/>
          <w:left w:val="nil"/>
          <w:bottom w:val="nil"/>
          <w:right w:val="nil"/>
          <w:between w:val="nil"/>
        </w:pBdr>
        <w:jc w:val="both"/>
        <w:rPr>
          <w:rFonts w:ascii="Arial" w:eastAsia="Arial" w:hAnsi="Arial" w:cs="Arial"/>
          <w:sz w:val="20"/>
          <w:szCs w:val="20"/>
        </w:rPr>
      </w:pPr>
    </w:p>
    <w:p w14:paraId="65F38BE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5663C7A0" wp14:editId="4CEE1F30">
            <wp:extent cx="2314575" cy="723900"/>
            <wp:effectExtent l="0" t="0" r="0" b="0"/>
            <wp:docPr id="1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8"/>
                    <a:srcRect/>
                    <a:stretch>
                      <a:fillRect/>
                    </a:stretch>
                  </pic:blipFill>
                  <pic:spPr>
                    <a:xfrm>
                      <a:off x="0" y="0"/>
                      <a:ext cx="2314575" cy="723900"/>
                    </a:xfrm>
                    <a:prstGeom prst="rect">
                      <a:avLst/>
                    </a:prstGeom>
                    <a:ln/>
                  </pic:spPr>
                </pic:pic>
              </a:graphicData>
            </a:graphic>
          </wp:inline>
        </w:drawing>
      </w:r>
    </w:p>
    <w:p w14:paraId="4B4AEA18" w14:textId="77777777" w:rsidR="007A5850" w:rsidRDefault="007A5850">
      <w:pPr>
        <w:pBdr>
          <w:top w:val="nil"/>
          <w:left w:val="nil"/>
          <w:bottom w:val="nil"/>
          <w:right w:val="nil"/>
          <w:between w:val="nil"/>
        </w:pBdr>
        <w:jc w:val="center"/>
        <w:rPr>
          <w:rFonts w:ascii="Arial" w:eastAsia="Arial" w:hAnsi="Arial" w:cs="Arial"/>
          <w:sz w:val="20"/>
          <w:szCs w:val="20"/>
        </w:rPr>
      </w:pPr>
    </w:p>
    <w:p w14:paraId="1403780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There is about at 33.3 percent chance of selecting a student who has had sexual intercourse, if you have also selected a conservative student. As another example, let’s say that the researcher is now interested in the probability of selecting a liberal student </w:t>
      </w:r>
      <w:r>
        <w:rPr>
          <w:rFonts w:ascii="Arial" w:eastAsia="Arial" w:hAnsi="Arial" w:cs="Arial"/>
          <w:i/>
          <w:sz w:val="20"/>
          <w:szCs w:val="20"/>
        </w:rPr>
        <w:t>given</w:t>
      </w:r>
      <w:r>
        <w:rPr>
          <w:rFonts w:ascii="Arial" w:eastAsia="Arial" w:hAnsi="Arial" w:cs="Arial"/>
          <w:sz w:val="20"/>
          <w:szCs w:val="20"/>
        </w:rPr>
        <w:t xml:space="preserve"> we have selected a student who has not had intercourse. In this example, event A would be ‘liberal students’, and event B would be all students who have reported not having had intercourse. Thus, the number of liberal freshmen students who have </w:t>
      </w:r>
      <w:r>
        <w:rPr>
          <w:rFonts w:ascii="Arial" w:eastAsia="Arial" w:hAnsi="Arial" w:cs="Arial"/>
          <w:sz w:val="20"/>
          <w:szCs w:val="20"/>
          <w:u w:val="single"/>
        </w:rPr>
        <w:t>not</w:t>
      </w:r>
      <w:r>
        <w:rPr>
          <w:rFonts w:ascii="Arial Unicode MS" w:eastAsia="Arial Unicode MS" w:hAnsi="Arial Unicode MS" w:cs="Arial Unicode MS"/>
          <w:sz w:val="20"/>
          <w:szCs w:val="20"/>
        </w:rPr>
        <w:t xml:space="preserve"> had intercourse is A ∩ B = 200, and the total number of students who have not had intercourse if B = 400. The probability of selecting a liberal student given we have already selected a student who has not engaged in intercourse is:</w:t>
      </w:r>
    </w:p>
    <w:p w14:paraId="641F9DA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662F5B03" wp14:editId="41C3757B">
            <wp:extent cx="1457325" cy="371475"/>
            <wp:effectExtent l="0" t="0" r="0" b="0"/>
            <wp:docPr id="14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9"/>
                    <a:srcRect/>
                    <a:stretch>
                      <a:fillRect/>
                    </a:stretch>
                  </pic:blipFill>
                  <pic:spPr>
                    <a:xfrm>
                      <a:off x="0" y="0"/>
                      <a:ext cx="1457325" cy="371475"/>
                    </a:xfrm>
                    <a:prstGeom prst="rect">
                      <a:avLst/>
                    </a:prstGeom>
                    <a:ln/>
                  </pic:spPr>
                </pic:pic>
              </a:graphicData>
            </a:graphic>
          </wp:inline>
        </w:drawing>
      </w:r>
    </w:p>
    <w:p w14:paraId="2BF0AB20" w14:textId="77777777" w:rsidR="007A5850" w:rsidRDefault="007A5850">
      <w:pPr>
        <w:pBdr>
          <w:top w:val="nil"/>
          <w:left w:val="nil"/>
          <w:bottom w:val="nil"/>
          <w:right w:val="nil"/>
          <w:between w:val="nil"/>
        </w:pBdr>
        <w:jc w:val="both"/>
        <w:rPr>
          <w:rFonts w:ascii="Arial" w:eastAsia="Arial" w:hAnsi="Arial" w:cs="Arial"/>
          <w:sz w:val="20"/>
          <w:szCs w:val="20"/>
        </w:rPr>
      </w:pPr>
    </w:p>
    <w:p w14:paraId="4AE1A3B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Thus, there is about a 50 percent chance that the researcher has selected a liberal freshmen student if he has selected a student who has not engaged in intercourse.</w:t>
      </w:r>
    </w:p>
    <w:p w14:paraId="4D52B36B" w14:textId="77777777" w:rsidR="007A5850" w:rsidRDefault="007A5850">
      <w:pPr>
        <w:pBdr>
          <w:top w:val="nil"/>
          <w:left w:val="nil"/>
          <w:bottom w:val="nil"/>
          <w:right w:val="nil"/>
          <w:between w:val="nil"/>
        </w:pBdr>
        <w:jc w:val="both"/>
        <w:rPr>
          <w:rFonts w:ascii="Arial" w:eastAsia="Arial" w:hAnsi="Arial" w:cs="Arial"/>
          <w:sz w:val="20"/>
          <w:szCs w:val="20"/>
        </w:rPr>
      </w:pPr>
    </w:p>
    <w:p w14:paraId="78B9E716"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sz w:val="20"/>
          <w:szCs w:val="20"/>
        </w:rPr>
        <w:t>Conditional probabilities can be used to determine whether there is a relationship between the two events (and variables), that is, whether the two events are </w:t>
      </w:r>
      <w:r>
        <w:rPr>
          <w:rFonts w:ascii="Arial" w:eastAsia="Arial" w:hAnsi="Arial" w:cs="Arial"/>
          <w:b/>
          <w:sz w:val="20"/>
          <w:szCs w:val="20"/>
        </w:rPr>
        <w:t>independent</w:t>
      </w:r>
      <w:r>
        <w:rPr>
          <w:rFonts w:ascii="Arial" w:eastAsia="Arial" w:hAnsi="Arial" w:cs="Arial"/>
          <w:sz w:val="20"/>
          <w:szCs w:val="20"/>
        </w:rPr>
        <w:t xml:space="preserve"> or not. If two events are independent it means that selecting one event does not depend on the other event. In contrast, if two events are not independent, that is, there is a relationship between the events then selecting one event does depend on the other. Two events are </w:t>
      </w:r>
      <w:r>
        <w:rPr>
          <w:rFonts w:ascii="Arial" w:eastAsia="Arial" w:hAnsi="Arial" w:cs="Arial"/>
          <w:i/>
          <w:sz w:val="20"/>
          <w:szCs w:val="20"/>
        </w:rPr>
        <w:t>independent</w:t>
      </w:r>
      <w:r>
        <w:rPr>
          <w:rFonts w:ascii="Arial" w:eastAsia="Arial" w:hAnsi="Arial" w:cs="Arial"/>
          <w:sz w:val="20"/>
          <w:szCs w:val="20"/>
        </w:rPr>
        <w:t xml:space="preserve"> if the following holds:</w:t>
      </w:r>
      <w:r>
        <w:rPr>
          <w:rFonts w:ascii="Arial" w:eastAsia="Arial" w:hAnsi="Arial" w:cs="Arial"/>
          <w:i/>
          <w:sz w:val="20"/>
          <w:szCs w:val="20"/>
        </w:rPr>
        <w:t xml:space="preserve"> </w:t>
      </w:r>
      <w:r>
        <w:rPr>
          <w:rFonts w:ascii="Arial" w:eastAsia="Arial" w:hAnsi="Arial" w:cs="Arial"/>
          <w:b/>
          <w:sz w:val="20"/>
          <w:szCs w:val="20"/>
        </w:rPr>
        <w:t>P(A) = p(A|B)</w:t>
      </w:r>
    </w:p>
    <w:p w14:paraId="0EE32152" w14:textId="77777777" w:rsidR="007A5850" w:rsidRDefault="007A5850">
      <w:pPr>
        <w:pBdr>
          <w:top w:val="nil"/>
          <w:left w:val="nil"/>
          <w:bottom w:val="nil"/>
          <w:right w:val="nil"/>
          <w:between w:val="nil"/>
        </w:pBdr>
        <w:jc w:val="both"/>
        <w:rPr>
          <w:rFonts w:ascii="Arial" w:eastAsia="Arial" w:hAnsi="Arial" w:cs="Arial"/>
          <w:sz w:val="20"/>
          <w:szCs w:val="20"/>
        </w:rPr>
      </w:pPr>
    </w:p>
    <w:p w14:paraId="3A81F0AD"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sz w:val="20"/>
          <w:szCs w:val="20"/>
        </w:rPr>
        <w:t xml:space="preserve">That is, if the probability of event A is equal to the conditional probability of event A given event B, then the two events A and B are independent and selecting event A does not depend on selecting B. Two events are </w:t>
      </w:r>
      <w:r>
        <w:rPr>
          <w:rFonts w:ascii="Arial" w:eastAsia="Arial" w:hAnsi="Arial" w:cs="Arial"/>
          <w:sz w:val="20"/>
          <w:szCs w:val="20"/>
          <w:u w:val="single"/>
        </w:rPr>
        <w:t>not</w:t>
      </w:r>
      <w:r>
        <w:rPr>
          <w:rFonts w:ascii="Arial" w:eastAsia="Arial" w:hAnsi="Arial" w:cs="Arial"/>
          <w:sz w:val="20"/>
          <w:szCs w:val="20"/>
        </w:rPr>
        <w:t xml:space="preserve"> independent, and there is a relationship between them, if the following holds:</w:t>
      </w:r>
      <w:r>
        <w:rPr>
          <w:rFonts w:ascii="Arial" w:eastAsia="Arial" w:hAnsi="Arial" w:cs="Arial"/>
          <w:i/>
          <w:sz w:val="20"/>
          <w:szCs w:val="20"/>
        </w:rPr>
        <w:t xml:space="preserve"> </w:t>
      </w:r>
      <w:r>
        <w:rPr>
          <w:rFonts w:ascii="Arial Unicode MS" w:eastAsia="Arial Unicode MS" w:hAnsi="Arial Unicode MS" w:cs="Arial Unicode MS"/>
          <w:b/>
          <w:sz w:val="20"/>
          <w:szCs w:val="20"/>
        </w:rPr>
        <w:t>P(A) ≠ p(A|B)</w:t>
      </w:r>
    </w:p>
    <w:p w14:paraId="25FAE4EE" w14:textId="77777777" w:rsidR="007A5850" w:rsidRDefault="007A5850">
      <w:pPr>
        <w:pBdr>
          <w:top w:val="nil"/>
          <w:left w:val="nil"/>
          <w:bottom w:val="nil"/>
          <w:right w:val="nil"/>
          <w:between w:val="nil"/>
        </w:pBdr>
        <w:jc w:val="both"/>
        <w:rPr>
          <w:rFonts w:ascii="Arial" w:eastAsia="Arial" w:hAnsi="Arial" w:cs="Arial"/>
          <w:sz w:val="20"/>
          <w:szCs w:val="20"/>
        </w:rPr>
      </w:pPr>
    </w:p>
    <w:p w14:paraId="252D4E4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To determine whether having previously engaged in intercourse (event A) is independent of being a conservative (event B), the first conditional probability that was calculated above must be compared to the probability of having engaging in intercourse, which is:</w:t>
      </w:r>
    </w:p>
    <w:p w14:paraId="562024F9" w14:textId="77777777" w:rsidR="007A5850" w:rsidRDefault="007A5850">
      <w:pPr>
        <w:pBdr>
          <w:top w:val="nil"/>
          <w:left w:val="nil"/>
          <w:bottom w:val="nil"/>
          <w:right w:val="nil"/>
          <w:between w:val="nil"/>
        </w:pBdr>
        <w:jc w:val="both"/>
        <w:rPr>
          <w:rFonts w:ascii="Arial" w:eastAsia="Arial" w:hAnsi="Arial" w:cs="Arial"/>
          <w:b/>
          <w:sz w:val="20"/>
          <w:szCs w:val="20"/>
        </w:rPr>
      </w:pPr>
    </w:p>
    <w:p w14:paraId="2A374CF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027EBF09" wp14:editId="53737D75">
            <wp:extent cx="1571625" cy="371475"/>
            <wp:effectExtent l="0" t="0" r="0" b="0"/>
            <wp:docPr id="14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0"/>
                    <a:srcRect/>
                    <a:stretch>
                      <a:fillRect/>
                    </a:stretch>
                  </pic:blipFill>
                  <pic:spPr>
                    <a:xfrm>
                      <a:off x="0" y="0"/>
                      <a:ext cx="1571625" cy="371475"/>
                    </a:xfrm>
                    <a:prstGeom prst="rect">
                      <a:avLst/>
                    </a:prstGeom>
                    <a:ln/>
                  </pic:spPr>
                </pic:pic>
              </a:graphicData>
            </a:graphic>
          </wp:inline>
        </w:drawing>
      </w:r>
    </w:p>
    <w:p w14:paraId="269121E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From above, we know that,</w:t>
      </w:r>
    </w:p>
    <w:p w14:paraId="28CFA51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10A0CC66" wp14:editId="03CE15D6">
            <wp:extent cx="2009775" cy="381000"/>
            <wp:effectExtent l="0" t="0" r="0" b="0"/>
            <wp:docPr id="1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1"/>
                    <a:srcRect/>
                    <a:stretch>
                      <a:fillRect/>
                    </a:stretch>
                  </pic:blipFill>
                  <pic:spPr>
                    <a:xfrm>
                      <a:off x="0" y="0"/>
                      <a:ext cx="2009775" cy="381000"/>
                    </a:xfrm>
                    <a:prstGeom prst="rect">
                      <a:avLst/>
                    </a:prstGeom>
                    <a:ln/>
                  </pic:spPr>
                </pic:pic>
              </a:graphicData>
            </a:graphic>
          </wp:inline>
        </w:drawing>
      </w:r>
    </w:p>
    <w:p w14:paraId="40FE3AD4" w14:textId="77777777" w:rsidR="007A5850" w:rsidRDefault="007A5850">
      <w:pPr>
        <w:pBdr>
          <w:top w:val="nil"/>
          <w:left w:val="nil"/>
          <w:bottom w:val="nil"/>
          <w:right w:val="nil"/>
          <w:between w:val="nil"/>
        </w:pBdr>
        <w:jc w:val="both"/>
        <w:rPr>
          <w:rFonts w:ascii="Arial" w:eastAsia="Arial" w:hAnsi="Arial" w:cs="Arial"/>
          <w:sz w:val="20"/>
          <w:szCs w:val="20"/>
        </w:rPr>
      </w:pPr>
    </w:p>
    <w:p w14:paraId="7423A31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Because </w:t>
      </w:r>
      <w:r>
        <w:rPr>
          <w:rFonts w:ascii="Arial" w:eastAsia="Arial" w:hAnsi="Arial" w:cs="Arial"/>
          <w:i/>
          <w:sz w:val="20"/>
          <w:szCs w:val="20"/>
        </w:rPr>
        <w:t>P</w:t>
      </w:r>
      <w:r>
        <w:rPr>
          <w:rFonts w:ascii="Arial" w:eastAsia="Arial" w:hAnsi="Arial" w:cs="Arial"/>
          <w:sz w:val="20"/>
          <w:szCs w:val="20"/>
        </w:rPr>
        <w:t>(</w:t>
      </w:r>
      <w:r>
        <w:rPr>
          <w:rFonts w:ascii="Arial" w:eastAsia="Arial" w:hAnsi="Arial" w:cs="Arial"/>
          <w:i/>
          <w:sz w:val="20"/>
          <w:szCs w:val="20"/>
        </w:rPr>
        <w:t>Yes</w:t>
      </w:r>
      <w:r>
        <w:rPr>
          <w:rFonts w:ascii="Arial Unicode MS" w:eastAsia="Arial Unicode MS" w:hAnsi="Arial Unicode MS" w:cs="Arial Unicode MS"/>
          <w:sz w:val="20"/>
          <w:szCs w:val="20"/>
        </w:rPr>
        <w:t>) ≠</w:t>
      </w:r>
      <w:r>
        <w:rPr>
          <w:rFonts w:ascii="Arial" w:eastAsia="Arial" w:hAnsi="Arial" w:cs="Arial"/>
          <w:i/>
          <w:sz w:val="20"/>
          <w:szCs w:val="20"/>
        </w:rPr>
        <w:t xml:space="preserve"> P</w:t>
      </w:r>
      <w:r>
        <w:rPr>
          <w:rFonts w:ascii="Arial" w:eastAsia="Arial" w:hAnsi="Arial" w:cs="Arial"/>
          <w:sz w:val="20"/>
          <w:szCs w:val="20"/>
        </w:rPr>
        <w:t>(</w:t>
      </w:r>
      <w:r>
        <w:rPr>
          <w:rFonts w:ascii="Arial" w:eastAsia="Arial" w:hAnsi="Arial" w:cs="Arial"/>
          <w:i/>
          <w:sz w:val="20"/>
          <w:szCs w:val="20"/>
        </w:rPr>
        <w:t>Yes</w:t>
      </w:r>
      <w:r>
        <w:rPr>
          <w:rFonts w:ascii="Arial" w:eastAsia="Arial" w:hAnsi="Arial" w:cs="Arial"/>
          <w:sz w:val="20"/>
          <w:szCs w:val="20"/>
        </w:rPr>
        <w:t xml:space="preserve"> | C</w:t>
      </w:r>
      <w:r>
        <w:rPr>
          <w:rFonts w:ascii="Arial" w:eastAsia="Arial" w:hAnsi="Arial" w:cs="Arial"/>
          <w:i/>
          <w:sz w:val="20"/>
          <w:szCs w:val="20"/>
        </w:rPr>
        <w:t>onservative</w:t>
      </w:r>
      <w:r>
        <w:rPr>
          <w:rFonts w:ascii="Arial" w:eastAsia="Arial" w:hAnsi="Arial" w:cs="Arial"/>
          <w:sz w:val="20"/>
          <w:szCs w:val="20"/>
        </w:rPr>
        <w:t>) some relationship must exist between having engaged in intercourse and being a conservative; that is, having had intercourse is influenced by being a conservative (versus being a liberal). Thus, selecting a freshmen student who has engaged in sexual intercourse does depend on selecting a politically conservative freshmen student.</w:t>
      </w:r>
    </w:p>
    <w:p w14:paraId="1633AB07" w14:textId="77777777" w:rsidR="007A5850" w:rsidRDefault="007A5850">
      <w:pPr>
        <w:pBdr>
          <w:top w:val="nil"/>
          <w:left w:val="nil"/>
          <w:bottom w:val="nil"/>
          <w:right w:val="nil"/>
          <w:between w:val="nil"/>
        </w:pBdr>
        <w:jc w:val="both"/>
        <w:rPr>
          <w:rFonts w:ascii="Arial" w:eastAsia="Arial" w:hAnsi="Arial" w:cs="Arial"/>
          <w:b/>
          <w:sz w:val="20"/>
          <w:szCs w:val="20"/>
        </w:rPr>
      </w:pPr>
    </w:p>
    <w:p w14:paraId="5734FC17"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8.6.3 Joint Probabilities</w:t>
      </w:r>
      <w:r>
        <w:rPr>
          <w:rFonts w:ascii="Arial" w:eastAsia="Arial" w:hAnsi="Arial" w:cs="Arial"/>
          <w:sz w:val="20"/>
          <w:szCs w:val="20"/>
        </w:rPr>
        <w:t xml:space="preserve"> If you wish to determine the probability of a combination of two events out of all events you must calculate a </w:t>
      </w:r>
      <w:r>
        <w:rPr>
          <w:rFonts w:ascii="Arial" w:eastAsia="Arial" w:hAnsi="Arial" w:cs="Arial"/>
          <w:b/>
          <w:sz w:val="20"/>
          <w:szCs w:val="20"/>
        </w:rPr>
        <w:t>joint probability</w:t>
      </w:r>
      <w:r>
        <w:rPr>
          <w:rFonts w:ascii="Arial" w:eastAsia="Arial" w:hAnsi="Arial" w:cs="Arial"/>
          <w:sz w:val="20"/>
          <w:szCs w:val="20"/>
        </w:rPr>
        <w:t>. A joint probability is simply the probability of selecting tow events, A and B, together. A joint probability is conceptualized as:</w:t>
      </w:r>
    </w:p>
    <w:p w14:paraId="26B7E250" w14:textId="77777777" w:rsidR="007A5850" w:rsidRDefault="007A5850">
      <w:pPr>
        <w:pBdr>
          <w:top w:val="nil"/>
          <w:left w:val="nil"/>
          <w:bottom w:val="nil"/>
          <w:right w:val="nil"/>
          <w:between w:val="nil"/>
        </w:pBdr>
        <w:jc w:val="both"/>
        <w:rPr>
          <w:rFonts w:ascii="Arial" w:eastAsia="Arial" w:hAnsi="Arial" w:cs="Arial"/>
          <w:sz w:val="20"/>
          <w:szCs w:val="20"/>
        </w:rPr>
      </w:pPr>
    </w:p>
    <w:p w14:paraId="7771D66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14286FBD" wp14:editId="6E535397">
            <wp:extent cx="1209675" cy="400050"/>
            <wp:effectExtent l="0" t="0" r="0" b="0"/>
            <wp:docPr id="1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2"/>
                    <a:srcRect/>
                    <a:stretch>
                      <a:fillRect/>
                    </a:stretch>
                  </pic:blipFill>
                  <pic:spPr>
                    <a:xfrm>
                      <a:off x="0" y="0"/>
                      <a:ext cx="1209675" cy="400050"/>
                    </a:xfrm>
                    <a:prstGeom prst="rect">
                      <a:avLst/>
                    </a:prstGeom>
                    <a:ln/>
                  </pic:spPr>
                </pic:pic>
              </a:graphicData>
            </a:graphic>
          </wp:inline>
        </w:drawing>
      </w:r>
    </w:p>
    <w:p w14:paraId="653A0D5F" w14:textId="77777777" w:rsidR="007A5850" w:rsidRDefault="007A5850">
      <w:pPr>
        <w:pBdr>
          <w:top w:val="nil"/>
          <w:left w:val="nil"/>
          <w:bottom w:val="nil"/>
          <w:right w:val="nil"/>
          <w:between w:val="nil"/>
        </w:pBdr>
        <w:jc w:val="both"/>
        <w:rPr>
          <w:rFonts w:ascii="Arial" w:eastAsia="Arial" w:hAnsi="Arial" w:cs="Arial"/>
          <w:sz w:val="20"/>
          <w:szCs w:val="20"/>
        </w:rPr>
      </w:pPr>
    </w:p>
    <w:p w14:paraId="7F1FCFF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Note that </w:t>
      </w:r>
      <w:r>
        <w:rPr>
          <w:rFonts w:ascii="Arial" w:eastAsia="Arial" w:hAnsi="Arial" w:cs="Arial"/>
          <w:i/>
          <w:sz w:val="20"/>
          <w:szCs w:val="20"/>
        </w:rPr>
        <w:t>P</w:t>
      </w:r>
      <w:r>
        <w:rPr>
          <w:rFonts w:ascii="Arial" w:eastAsia="Arial" w:hAnsi="Arial" w:cs="Arial"/>
          <w:sz w:val="20"/>
          <w:szCs w:val="20"/>
        </w:rPr>
        <w:t>(</w:t>
      </w:r>
      <w:r>
        <w:rPr>
          <w:rFonts w:ascii="Arial Unicode MS" w:eastAsia="Arial Unicode MS" w:hAnsi="Arial Unicode MS" w:cs="Arial Unicode MS"/>
          <w:i/>
          <w:sz w:val="20"/>
          <w:szCs w:val="20"/>
        </w:rPr>
        <w:t>A ∩ B</w:t>
      </w:r>
      <w:r>
        <w:rPr>
          <w:rFonts w:ascii="Arial" w:eastAsia="Arial" w:hAnsi="Arial" w:cs="Arial"/>
          <w:sz w:val="20"/>
          <w:szCs w:val="20"/>
        </w:rPr>
        <w:t xml:space="preserve">) is read </w:t>
      </w:r>
      <w:r>
        <w:rPr>
          <w:rFonts w:ascii="Arial" w:eastAsia="Arial" w:hAnsi="Arial" w:cs="Arial"/>
          <w:i/>
          <w:sz w:val="20"/>
          <w:szCs w:val="20"/>
        </w:rPr>
        <w:t xml:space="preserve">the probability of event A </w:t>
      </w:r>
      <w:r>
        <w:rPr>
          <w:rFonts w:ascii="Arial" w:eastAsia="Arial" w:hAnsi="Arial" w:cs="Arial"/>
          <w:i/>
          <w:sz w:val="20"/>
          <w:szCs w:val="20"/>
          <w:u w:val="single"/>
        </w:rPr>
        <w:t>and</w:t>
      </w:r>
      <w:r>
        <w:rPr>
          <w:rFonts w:ascii="Arial" w:eastAsia="Arial" w:hAnsi="Arial" w:cs="Arial"/>
          <w:i/>
          <w:sz w:val="20"/>
          <w:szCs w:val="20"/>
        </w:rPr>
        <w:t xml:space="preserve"> event B</w:t>
      </w:r>
      <w:r>
        <w:rPr>
          <w:rFonts w:ascii="Arial" w:eastAsia="Arial" w:hAnsi="Arial" w:cs="Arial"/>
          <w:sz w:val="20"/>
          <w:szCs w:val="20"/>
        </w:rPr>
        <w:t xml:space="preserve">. From the contingency table above, say that the researcher wants to calculate the probability of selecting a student that has not engaged in intercourse (event A) </w:t>
      </w:r>
      <w:r>
        <w:rPr>
          <w:rFonts w:ascii="Arial" w:eastAsia="Arial" w:hAnsi="Arial" w:cs="Arial"/>
          <w:i/>
          <w:sz w:val="20"/>
          <w:szCs w:val="20"/>
        </w:rPr>
        <w:t>and</w:t>
      </w:r>
      <w:r>
        <w:rPr>
          <w:rFonts w:ascii="Arial" w:eastAsia="Arial" w:hAnsi="Arial" w:cs="Arial"/>
          <w:sz w:val="20"/>
          <w:szCs w:val="20"/>
        </w:rPr>
        <w:t xml:space="preserve"> is a politically liberal student (event B). The number of students who have not engaged in intercourse </w:t>
      </w:r>
      <w:r>
        <w:rPr>
          <w:rFonts w:ascii="Arial" w:eastAsia="Arial" w:hAnsi="Arial" w:cs="Arial"/>
          <w:i/>
          <w:sz w:val="20"/>
          <w:szCs w:val="20"/>
        </w:rPr>
        <w:t>and</w:t>
      </w:r>
      <w:r>
        <w:rPr>
          <w:rFonts w:ascii="Arial" w:eastAsia="Arial" w:hAnsi="Arial" w:cs="Arial"/>
          <w:sz w:val="20"/>
          <w:szCs w:val="20"/>
        </w:rPr>
        <w:t xml:space="preserve"> are liberals is A </w:t>
      </w:r>
      <w:r>
        <w:rPr>
          <w:rFonts w:ascii="Arial Unicode MS" w:eastAsia="Arial Unicode MS" w:hAnsi="Arial Unicode MS" w:cs="Arial Unicode MS"/>
          <w:i/>
          <w:sz w:val="20"/>
          <w:szCs w:val="20"/>
        </w:rPr>
        <w:t>∩</w:t>
      </w:r>
      <w:r>
        <w:rPr>
          <w:rFonts w:ascii="Arial" w:eastAsia="Arial" w:hAnsi="Arial" w:cs="Arial"/>
          <w:sz w:val="20"/>
          <w:szCs w:val="20"/>
        </w:rPr>
        <w:t xml:space="preserve"> B = 200 and N = 1000, thus, the joint probability of selecting a student that has not had intercourse and is a liberal is:</w:t>
      </w:r>
    </w:p>
    <w:p w14:paraId="0279805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0DBAAEF6" wp14:editId="4DD6C472">
            <wp:extent cx="2066925" cy="819150"/>
            <wp:effectExtent l="0" t="0" r="0" b="0"/>
            <wp:docPr id="1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3"/>
                    <a:srcRect/>
                    <a:stretch>
                      <a:fillRect/>
                    </a:stretch>
                  </pic:blipFill>
                  <pic:spPr>
                    <a:xfrm>
                      <a:off x="0" y="0"/>
                      <a:ext cx="2066925" cy="819150"/>
                    </a:xfrm>
                    <a:prstGeom prst="rect">
                      <a:avLst/>
                    </a:prstGeom>
                    <a:ln/>
                  </pic:spPr>
                </pic:pic>
              </a:graphicData>
            </a:graphic>
          </wp:inline>
        </w:drawing>
      </w:r>
    </w:p>
    <w:p w14:paraId="0A3D1BD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p w14:paraId="6560D9B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 joint probability is a cell frequency divided by the total frequency (N). This provides you with the probability of selecting combination of events, thus, the probability of selecting a student who has not had intercourse </w:t>
      </w:r>
      <w:r>
        <w:rPr>
          <w:rFonts w:ascii="Arial" w:eastAsia="Arial" w:hAnsi="Arial" w:cs="Arial"/>
          <w:sz w:val="20"/>
          <w:szCs w:val="20"/>
          <w:u w:val="single"/>
        </w:rPr>
        <w:t>and</w:t>
      </w:r>
      <w:r>
        <w:rPr>
          <w:rFonts w:ascii="Arial" w:eastAsia="Arial" w:hAnsi="Arial" w:cs="Arial"/>
          <w:sz w:val="20"/>
          <w:szCs w:val="20"/>
        </w:rPr>
        <w:t xml:space="preserve"> is a politically liberal student is p = 0.2.</w:t>
      </w:r>
    </w:p>
    <w:p w14:paraId="4F8D72E7" w14:textId="77777777" w:rsidR="007A5850" w:rsidRDefault="007A5850">
      <w:pPr>
        <w:pBdr>
          <w:top w:val="nil"/>
          <w:left w:val="nil"/>
          <w:bottom w:val="nil"/>
          <w:right w:val="nil"/>
          <w:between w:val="nil"/>
        </w:pBdr>
        <w:jc w:val="both"/>
        <w:rPr>
          <w:rFonts w:ascii="Arial" w:eastAsia="Arial" w:hAnsi="Arial" w:cs="Arial"/>
          <w:sz w:val="20"/>
          <w:szCs w:val="20"/>
        </w:rPr>
      </w:pPr>
    </w:p>
    <w:p w14:paraId="007DD745"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8.6.4 Addition Rule of Probability</w:t>
      </w:r>
      <w:r>
        <w:rPr>
          <w:rFonts w:ascii="Arial" w:eastAsia="Arial" w:hAnsi="Arial" w:cs="Arial"/>
          <w:sz w:val="20"/>
          <w:szCs w:val="20"/>
        </w:rPr>
        <w:t xml:space="preserve"> The addition rule of probability is used to determine the probability of </w:t>
      </w:r>
      <w:r>
        <w:rPr>
          <w:rFonts w:ascii="Arial" w:eastAsia="Arial" w:hAnsi="Arial" w:cs="Arial"/>
          <w:i/>
          <w:sz w:val="20"/>
          <w:szCs w:val="20"/>
        </w:rPr>
        <w:t xml:space="preserve">at least </w:t>
      </w:r>
      <w:r>
        <w:rPr>
          <w:rFonts w:ascii="Arial" w:eastAsia="Arial" w:hAnsi="Arial" w:cs="Arial"/>
          <w:sz w:val="20"/>
          <w:szCs w:val="20"/>
        </w:rPr>
        <w:t xml:space="preserve">one of two different events, </w:t>
      </w:r>
      <w:r>
        <w:rPr>
          <w:rFonts w:ascii="Arial" w:eastAsia="Arial" w:hAnsi="Arial" w:cs="Arial"/>
          <w:i/>
          <w:sz w:val="20"/>
          <w:szCs w:val="20"/>
        </w:rPr>
        <w:t>or both</w:t>
      </w:r>
      <w:r>
        <w:rPr>
          <w:rFonts w:ascii="Arial" w:eastAsia="Arial" w:hAnsi="Arial" w:cs="Arial"/>
          <w:sz w:val="20"/>
          <w:szCs w:val="20"/>
        </w:rPr>
        <w:t xml:space="preserve"> events, occurring. That is, what is the probability of only event A, only event B, or both events A and B occurring? The addition rule of probability is written as:</w:t>
      </w:r>
    </w:p>
    <w:p w14:paraId="76B83340" w14:textId="77777777" w:rsidR="007A5850" w:rsidRDefault="007A5850">
      <w:pPr>
        <w:pBdr>
          <w:top w:val="nil"/>
          <w:left w:val="nil"/>
          <w:bottom w:val="nil"/>
          <w:right w:val="nil"/>
          <w:between w:val="nil"/>
        </w:pBdr>
        <w:jc w:val="both"/>
        <w:rPr>
          <w:rFonts w:ascii="Arial" w:eastAsia="Arial" w:hAnsi="Arial" w:cs="Arial"/>
          <w:sz w:val="20"/>
          <w:szCs w:val="20"/>
        </w:rPr>
      </w:pPr>
    </w:p>
    <w:p w14:paraId="13931F81"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P(</w:t>
      </w:r>
      <w:r>
        <w:rPr>
          <w:rFonts w:ascii="Arial" w:eastAsia="Arial" w:hAnsi="Arial" w:cs="Arial"/>
          <w:b/>
          <w:i/>
          <w:sz w:val="20"/>
          <w:szCs w:val="20"/>
        </w:rPr>
        <w:t xml:space="preserve">A </w:t>
      </w:r>
      <w:r>
        <w:rPr>
          <w:rFonts w:ascii="Arial" w:eastAsia="Arial" w:hAnsi="Arial" w:cs="Arial"/>
          <w:b/>
          <w:sz w:val="20"/>
          <w:szCs w:val="20"/>
        </w:rPr>
        <w:t xml:space="preserve">U </w:t>
      </w:r>
      <w:r>
        <w:rPr>
          <w:rFonts w:ascii="Arial" w:eastAsia="Arial" w:hAnsi="Arial" w:cs="Arial"/>
          <w:b/>
          <w:i/>
          <w:sz w:val="20"/>
          <w:szCs w:val="20"/>
        </w:rPr>
        <w:t>B</w:t>
      </w:r>
      <w:r>
        <w:rPr>
          <w:rFonts w:ascii="Arial" w:eastAsia="Arial" w:hAnsi="Arial" w:cs="Arial"/>
          <w:b/>
          <w:sz w:val="20"/>
          <w:szCs w:val="20"/>
        </w:rPr>
        <w:t xml:space="preserve">) = </w:t>
      </w:r>
      <w:r>
        <w:rPr>
          <w:rFonts w:ascii="Arial" w:eastAsia="Arial" w:hAnsi="Arial" w:cs="Arial"/>
          <w:b/>
          <w:i/>
          <w:sz w:val="20"/>
          <w:szCs w:val="20"/>
        </w:rPr>
        <w:t>p</w:t>
      </w:r>
      <w:r>
        <w:rPr>
          <w:rFonts w:ascii="Arial" w:eastAsia="Arial" w:hAnsi="Arial" w:cs="Arial"/>
          <w:b/>
          <w:sz w:val="20"/>
          <w:szCs w:val="20"/>
        </w:rPr>
        <w:t>(</w:t>
      </w:r>
      <w:r>
        <w:rPr>
          <w:rFonts w:ascii="Arial" w:eastAsia="Arial" w:hAnsi="Arial" w:cs="Arial"/>
          <w:b/>
          <w:i/>
          <w:sz w:val="20"/>
          <w:szCs w:val="20"/>
        </w:rPr>
        <w:t>A</w:t>
      </w:r>
      <w:r>
        <w:rPr>
          <w:rFonts w:ascii="Arial" w:eastAsia="Arial" w:hAnsi="Arial" w:cs="Arial"/>
          <w:b/>
          <w:sz w:val="20"/>
          <w:szCs w:val="20"/>
        </w:rPr>
        <w:t xml:space="preserve">) + </w:t>
      </w:r>
      <w:r>
        <w:rPr>
          <w:rFonts w:ascii="Arial" w:eastAsia="Arial" w:hAnsi="Arial" w:cs="Arial"/>
          <w:b/>
          <w:i/>
          <w:sz w:val="20"/>
          <w:szCs w:val="20"/>
        </w:rPr>
        <w:t>p</w:t>
      </w:r>
      <w:r>
        <w:rPr>
          <w:rFonts w:ascii="Arial" w:eastAsia="Arial" w:hAnsi="Arial" w:cs="Arial"/>
          <w:b/>
          <w:sz w:val="20"/>
          <w:szCs w:val="20"/>
        </w:rPr>
        <w:t>(</w:t>
      </w:r>
      <w:r>
        <w:rPr>
          <w:rFonts w:ascii="Arial" w:eastAsia="Arial" w:hAnsi="Arial" w:cs="Arial"/>
          <w:b/>
          <w:i/>
          <w:sz w:val="20"/>
          <w:szCs w:val="20"/>
        </w:rPr>
        <w:t>B</w:t>
      </w:r>
      <w:r>
        <w:rPr>
          <w:rFonts w:ascii="Arial" w:eastAsia="Arial" w:hAnsi="Arial" w:cs="Arial"/>
          <w:b/>
          <w:sz w:val="20"/>
          <w:szCs w:val="20"/>
        </w:rPr>
        <w:t xml:space="preserve">) - </w:t>
      </w:r>
      <w:r>
        <w:rPr>
          <w:rFonts w:ascii="Arial" w:eastAsia="Arial" w:hAnsi="Arial" w:cs="Arial"/>
          <w:b/>
          <w:i/>
          <w:sz w:val="20"/>
          <w:szCs w:val="20"/>
        </w:rPr>
        <w:t>p</w:t>
      </w:r>
      <w:r>
        <w:rPr>
          <w:rFonts w:ascii="Arial" w:eastAsia="Arial" w:hAnsi="Arial" w:cs="Arial"/>
          <w:b/>
          <w:sz w:val="20"/>
          <w:szCs w:val="20"/>
        </w:rPr>
        <w:t>(</w:t>
      </w:r>
      <w:r>
        <w:rPr>
          <w:rFonts w:ascii="Arial" w:eastAsia="Arial" w:hAnsi="Arial" w:cs="Arial"/>
          <w:b/>
          <w:i/>
          <w:sz w:val="20"/>
          <w:szCs w:val="20"/>
        </w:rPr>
        <w:t>A</w:t>
      </w:r>
      <w:r>
        <w:rPr>
          <w:rFonts w:ascii="Arial Unicode MS" w:eastAsia="Arial Unicode MS" w:hAnsi="Arial Unicode MS" w:cs="Arial Unicode MS"/>
          <w:b/>
          <w:sz w:val="20"/>
          <w:szCs w:val="20"/>
        </w:rPr>
        <w:t xml:space="preserve"> ∩ </w:t>
      </w:r>
      <w:r>
        <w:rPr>
          <w:rFonts w:ascii="Arial" w:eastAsia="Arial" w:hAnsi="Arial" w:cs="Arial"/>
          <w:b/>
          <w:i/>
          <w:sz w:val="20"/>
          <w:szCs w:val="20"/>
        </w:rPr>
        <w:t>B</w:t>
      </w:r>
      <w:r>
        <w:rPr>
          <w:rFonts w:ascii="Arial" w:eastAsia="Arial" w:hAnsi="Arial" w:cs="Arial"/>
          <w:b/>
          <w:sz w:val="20"/>
          <w:szCs w:val="20"/>
        </w:rPr>
        <w:t>)</w:t>
      </w:r>
    </w:p>
    <w:p w14:paraId="0E2C639F" w14:textId="77777777" w:rsidR="007A5850" w:rsidRDefault="007A5850">
      <w:pPr>
        <w:pBdr>
          <w:top w:val="nil"/>
          <w:left w:val="nil"/>
          <w:bottom w:val="nil"/>
          <w:right w:val="nil"/>
          <w:between w:val="nil"/>
        </w:pBdr>
        <w:jc w:val="both"/>
        <w:rPr>
          <w:rFonts w:ascii="Arial" w:eastAsia="Arial" w:hAnsi="Arial" w:cs="Arial"/>
          <w:sz w:val="20"/>
          <w:szCs w:val="20"/>
        </w:rPr>
      </w:pPr>
    </w:p>
    <w:p w14:paraId="57F6706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Thus, to find the probability of event A or event B (or both) occurring, you add the simple probability of event A to the simple probability of event B, and subtract the joint probability of both events A and B occurring. Note that </w:t>
      </w:r>
      <w:r>
        <w:rPr>
          <w:rFonts w:ascii="Arial" w:eastAsia="Arial" w:hAnsi="Arial" w:cs="Arial"/>
          <w:i/>
          <w:sz w:val="20"/>
          <w:szCs w:val="20"/>
        </w:rPr>
        <w:t>p</w:t>
      </w:r>
      <w:r>
        <w:rPr>
          <w:rFonts w:ascii="Arial Unicode MS" w:eastAsia="Arial Unicode MS" w:hAnsi="Arial Unicode MS" w:cs="Arial Unicode MS"/>
          <w:sz w:val="20"/>
          <w:szCs w:val="20"/>
        </w:rPr>
        <w:t xml:space="preserve"> (A ∩ B) will be zero if the two events, A and B, are mutually exclusive.</w:t>
      </w:r>
    </w:p>
    <w:p w14:paraId="2441F3C2" w14:textId="77777777" w:rsidR="007A5850" w:rsidRDefault="007A5850">
      <w:pPr>
        <w:pBdr>
          <w:top w:val="nil"/>
          <w:left w:val="nil"/>
          <w:bottom w:val="nil"/>
          <w:right w:val="nil"/>
          <w:between w:val="nil"/>
        </w:pBdr>
        <w:jc w:val="both"/>
        <w:rPr>
          <w:rFonts w:ascii="Arial" w:eastAsia="Arial" w:hAnsi="Arial" w:cs="Arial"/>
          <w:b/>
          <w:sz w:val="20"/>
          <w:szCs w:val="20"/>
        </w:rPr>
      </w:pPr>
    </w:p>
    <w:p w14:paraId="11312E0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Say that the researcher wants to calculate the probability of selecting a student who has engaged in intercourse (event A) or is politically liberal (event B), or had intercourse and is liberal. The probability of selecting a student who has engaged in intercourse is 600/1000 = 0.6. The probability of selecting a student who is a political liberal is 700/1000 = 0.7. The joint probability of selecting a student who has had intercourse </w:t>
      </w:r>
      <w:r>
        <w:rPr>
          <w:rFonts w:ascii="Arial" w:eastAsia="Arial" w:hAnsi="Arial" w:cs="Arial"/>
          <w:i/>
          <w:sz w:val="20"/>
          <w:szCs w:val="20"/>
        </w:rPr>
        <w:t>and</w:t>
      </w:r>
      <w:r>
        <w:rPr>
          <w:rFonts w:ascii="Arial" w:eastAsia="Arial" w:hAnsi="Arial" w:cs="Arial"/>
          <w:sz w:val="20"/>
          <w:szCs w:val="20"/>
        </w:rPr>
        <w:t xml:space="preserve"> is a political liberal is 500/1000 = 0.5. Thus, the probability of selecting a student who has engaged in intercourse or a liberal student is:</w:t>
      </w:r>
    </w:p>
    <w:p w14:paraId="26BE6548"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lastRenderedPageBreak/>
        <w:t> </w:t>
      </w:r>
    </w:p>
    <w:p w14:paraId="7140463B"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P(</w:t>
      </w:r>
      <w:r>
        <w:rPr>
          <w:rFonts w:ascii="Arial" w:eastAsia="Arial" w:hAnsi="Arial" w:cs="Arial"/>
          <w:b/>
          <w:i/>
          <w:sz w:val="20"/>
          <w:szCs w:val="20"/>
        </w:rPr>
        <w:t xml:space="preserve">Had Intercourse </w:t>
      </w:r>
      <w:r>
        <w:rPr>
          <w:rFonts w:ascii="Arial" w:eastAsia="Arial" w:hAnsi="Arial" w:cs="Arial"/>
          <w:b/>
          <w:sz w:val="20"/>
          <w:szCs w:val="20"/>
        </w:rPr>
        <w:t xml:space="preserve">U </w:t>
      </w:r>
      <w:r>
        <w:rPr>
          <w:rFonts w:ascii="Arial" w:eastAsia="Arial" w:hAnsi="Arial" w:cs="Arial"/>
          <w:b/>
          <w:i/>
          <w:sz w:val="20"/>
          <w:szCs w:val="20"/>
        </w:rPr>
        <w:t>Liberal</w:t>
      </w:r>
      <w:r>
        <w:rPr>
          <w:rFonts w:ascii="Arial" w:eastAsia="Arial" w:hAnsi="Arial" w:cs="Arial"/>
          <w:b/>
          <w:sz w:val="20"/>
          <w:szCs w:val="20"/>
        </w:rPr>
        <w:t>) = 0.6 + 0.7 - 0.5 = 0.8</w:t>
      </w:r>
    </w:p>
    <w:p w14:paraId="49D345C9" w14:textId="77777777" w:rsidR="007A5850" w:rsidRDefault="007A5850">
      <w:pPr>
        <w:pBdr>
          <w:top w:val="nil"/>
          <w:left w:val="nil"/>
          <w:bottom w:val="nil"/>
          <w:right w:val="nil"/>
          <w:between w:val="nil"/>
        </w:pBdr>
        <w:jc w:val="center"/>
        <w:rPr>
          <w:rFonts w:ascii="Arial" w:eastAsia="Arial" w:hAnsi="Arial" w:cs="Arial"/>
          <w:sz w:val="20"/>
          <w:szCs w:val="20"/>
        </w:rPr>
      </w:pPr>
    </w:p>
    <w:p w14:paraId="49290FB4" w14:textId="77777777" w:rsidR="007A5850" w:rsidRDefault="007A5850">
      <w:pPr>
        <w:pBdr>
          <w:top w:val="nil"/>
          <w:left w:val="nil"/>
          <w:bottom w:val="nil"/>
          <w:right w:val="nil"/>
          <w:between w:val="nil"/>
        </w:pBdr>
        <w:jc w:val="center"/>
        <w:rPr>
          <w:rFonts w:ascii="Arial" w:eastAsia="Arial" w:hAnsi="Arial" w:cs="Arial"/>
          <w:sz w:val="20"/>
          <w:szCs w:val="20"/>
        </w:rPr>
      </w:pPr>
    </w:p>
    <w:p w14:paraId="474C448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Thus, there is an 80 percent chance of selecting at least a student how has had intercourse or is a politically liberal student.</w:t>
      </w:r>
    </w:p>
    <w:p w14:paraId="53ECFA14" w14:textId="77777777" w:rsidR="007A5850" w:rsidRDefault="007A5850">
      <w:pPr>
        <w:pBdr>
          <w:top w:val="nil"/>
          <w:left w:val="nil"/>
          <w:bottom w:val="nil"/>
          <w:right w:val="nil"/>
          <w:between w:val="nil"/>
        </w:pBdr>
        <w:jc w:val="both"/>
        <w:rPr>
          <w:rFonts w:ascii="Arial" w:eastAsia="Arial" w:hAnsi="Arial" w:cs="Arial"/>
          <w:sz w:val="20"/>
          <w:szCs w:val="20"/>
        </w:rPr>
      </w:pPr>
    </w:p>
    <w:p w14:paraId="4542BCB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You subtract the joint probability of events A and B because the two events A and B may not be mutually exclusive. If events A and B are not mutually exclusive, which is the case here because you can have liberal students who have had intercourse, then the sum of the probabilities of events A and B might be greater than 1, which would also be the case here. Remember, probabilities can range from between 0 to 1 only. To correct for this you must factor out the joint probability of both events. But again, if events A and B are mutually exclusive, then </w:t>
      </w:r>
      <w:r>
        <w:rPr>
          <w:rFonts w:ascii="Arial" w:eastAsia="Arial" w:hAnsi="Arial" w:cs="Arial"/>
          <w:i/>
          <w:sz w:val="20"/>
          <w:szCs w:val="20"/>
        </w:rPr>
        <w:t>p</w:t>
      </w:r>
      <w:r>
        <w:rPr>
          <w:rFonts w:ascii="Arial" w:eastAsia="Arial" w:hAnsi="Arial" w:cs="Arial"/>
          <w:sz w:val="20"/>
          <w:szCs w:val="20"/>
        </w:rPr>
        <w:t>(</w:t>
      </w:r>
      <w:r>
        <w:rPr>
          <w:rFonts w:ascii="Arial" w:eastAsia="Arial" w:hAnsi="Arial" w:cs="Arial"/>
          <w:i/>
          <w:sz w:val="20"/>
          <w:szCs w:val="20"/>
        </w:rPr>
        <w:t>A</w:t>
      </w:r>
      <w:r>
        <w:rPr>
          <w:rFonts w:ascii="Arial Unicode MS" w:eastAsia="Arial Unicode MS" w:hAnsi="Arial Unicode MS" w:cs="Arial Unicode MS"/>
          <w:sz w:val="20"/>
          <w:szCs w:val="20"/>
        </w:rPr>
        <w:t xml:space="preserve"> ∩ </w:t>
      </w:r>
      <w:r>
        <w:rPr>
          <w:rFonts w:ascii="Arial" w:eastAsia="Arial" w:hAnsi="Arial" w:cs="Arial"/>
          <w:i/>
          <w:sz w:val="20"/>
          <w:szCs w:val="20"/>
        </w:rPr>
        <w:t>B</w:t>
      </w:r>
      <w:r>
        <w:rPr>
          <w:rFonts w:ascii="Arial" w:eastAsia="Arial" w:hAnsi="Arial" w:cs="Arial"/>
          <w:sz w:val="20"/>
          <w:szCs w:val="20"/>
        </w:rPr>
        <w:t>) will be equal to 0, because being mutually exclusive means that events A and B do not occur together; hence, the frequency of events A and B occurring together will be 0.</w:t>
      </w:r>
    </w:p>
    <w:p w14:paraId="2C4E7E17" w14:textId="77777777" w:rsidR="007A5850" w:rsidRDefault="007A5850">
      <w:pPr>
        <w:pBdr>
          <w:top w:val="nil"/>
          <w:left w:val="nil"/>
          <w:bottom w:val="nil"/>
          <w:right w:val="nil"/>
          <w:between w:val="nil"/>
        </w:pBdr>
        <w:jc w:val="both"/>
        <w:rPr>
          <w:rFonts w:ascii="Arial" w:eastAsia="Arial" w:hAnsi="Arial" w:cs="Arial"/>
          <w:b/>
          <w:sz w:val="20"/>
          <w:szCs w:val="20"/>
        </w:rPr>
      </w:pPr>
    </w:p>
    <w:p w14:paraId="5A480861" w14:textId="77777777" w:rsidR="007A5850" w:rsidRDefault="007A5850">
      <w:pPr>
        <w:pBdr>
          <w:top w:val="nil"/>
          <w:left w:val="nil"/>
          <w:bottom w:val="nil"/>
          <w:right w:val="nil"/>
          <w:between w:val="nil"/>
        </w:pBdr>
        <w:jc w:val="both"/>
        <w:rPr>
          <w:rFonts w:ascii="Arial" w:eastAsia="Arial" w:hAnsi="Arial" w:cs="Arial"/>
          <w:b/>
          <w:sz w:val="20"/>
          <w:szCs w:val="20"/>
        </w:rPr>
      </w:pPr>
    </w:p>
    <w:p w14:paraId="18764AC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8.6.5 Multiplication Rules of Probability</w:t>
      </w:r>
      <w:r>
        <w:rPr>
          <w:rFonts w:ascii="Arial" w:eastAsia="Arial" w:hAnsi="Arial" w:cs="Arial"/>
          <w:sz w:val="20"/>
          <w:szCs w:val="20"/>
        </w:rPr>
        <w:t xml:space="preserve"> The multiplication rule is used to calculate the probability of selecting two events, A and B, like the joint probability. In some ways the multiplication rule is just another manifestation of finding joint probabilities, but can also be used to express relationships or lack thereof between events. There are two ways that the multiplication rule can be applied: (1) when events are independent, and (2) when events are </w:t>
      </w:r>
      <w:r>
        <w:rPr>
          <w:rFonts w:ascii="Arial" w:eastAsia="Arial" w:hAnsi="Arial" w:cs="Arial"/>
          <w:sz w:val="20"/>
          <w:szCs w:val="20"/>
          <w:u w:val="single"/>
        </w:rPr>
        <w:t>not</w:t>
      </w:r>
      <w:r>
        <w:rPr>
          <w:rFonts w:ascii="Arial" w:eastAsia="Arial" w:hAnsi="Arial" w:cs="Arial"/>
          <w:sz w:val="20"/>
          <w:szCs w:val="20"/>
        </w:rPr>
        <w:t xml:space="preserve"> to be independent. If two events, A and B, are independent and there is no relationship between the events, such that </w:t>
      </w:r>
      <w:r>
        <w:rPr>
          <w:rFonts w:ascii="Arial" w:eastAsia="Arial" w:hAnsi="Arial" w:cs="Arial"/>
          <w:i/>
          <w:sz w:val="20"/>
          <w:szCs w:val="20"/>
        </w:rPr>
        <w:t>P</w:t>
      </w:r>
      <w:r>
        <w:rPr>
          <w:rFonts w:ascii="Arial" w:eastAsia="Arial" w:hAnsi="Arial" w:cs="Arial"/>
          <w:sz w:val="20"/>
          <w:szCs w:val="20"/>
        </w:rPr>
        <w:t xml:space="preserve">(A) = </w:t>
      </w:r>
      <w:r>
        <w:rPr>
          <w:rFonts w:ascii="Arial" w:eastAsia="Arial" w:hAnsi="Arial" w:cs="Arial"/>
          <w:i/>
          <w:sz w:val="20"/>
          <w:szCs w:val="20"/>
        </w:rPr>
        <w:t>P</w:t>
      </w:r>
      <w:r>
        <w:rPr>
          <w:rFonts w:ascii="Arial" w:eastAsia="Arial" w:hAnsi="Arial" w:cs="Arial"/>
          <w:sz w:val="20"/>
          <w:szCs w:val="20"/>
        </w:rPr>
        <w:t>(</w:t>
      </w:r>
      <w:r>
        <w:rPr>
          <w:rFonts w:ascii="Arial" w:eastAsia="Arial" w:hAnsi="Arial" w:cs="Arial"/>
          <w:i/>
          <w:sz w:val="20"/>
          <w:szCs w:val="20"/>
        </w:rPr>
        <w:t>A</w:t>
      </w:r>
      <w:r>
        <w:rPr>
          <w:rFonts w:ascii="Arial" w:eastAsia="Arial" w:hAnsi="Arial" w:cs="Arial"/>
          <w:sz w:val="20"/>
          <w:szCs w:val="20"/>
        </w:rPr>
        <w:t>|B), then the following multiplication rule can be applied to events A and B, to determine the probability of observing both events:</w:t>
      </w:r>
    </w:p>
    <w:p w14:paraId="0D1F9075" w14:textId="77777777" w:rsidR="007A5850" w:rsidRDefault="007A5850">
      <w:pPr>
        <w:pBdr>
          <w:top w:val="nil"/>
          <w:left w:val="nil"/>
          <w:bottom w:val="nil"/>
          <w:right w:val="nil"/>
          <w:between w:val="nil"/>
        </w:pBdr>
        <w:jc w:val="both"/>
        <w:rPr>
          <w:rFonts w:ascii="Arial" w:eastAsia="Arial" w:hAnsi="Arial" w:cs="Arial"/>
          <w:sz w:val="20"/>
          <w:szCs w:val="20"/>
        </w:rPr>
      </w:pPr>
    </w:p>
    <w:p w14:paraId="0EF59C05"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Unicode MS" w:eastAsia="Arial Unicode MS" w:hAnsi="Arial Unicode MS" w:cs="Arial Unicode MS"/>
          <w:b/>
          <w:sz w:val="20"/>
          <w:szCs w:val="20"/>
        </w:rPr>
        <w:t>P(A ∩ B) = p(A)p(B)</w:t>
      </w:r>
    </w:p>
    <w:p w14:paraId="7F6F122D" w14:textId="77777777" w:rsidR="007A5850" w:rsidRDefault="007A5850">
      <w:pPr>
        <w:pBdr>
          <w:top w:val="nil"/>
          <w:left w:val="nil"/>
          <w:bottom w:val="nil"/>
          <w:right w:val="nil"/>
          <w:between w:val="nil"/>
        </w:pBdr>
        <w:jc w:val="both"/>
        <w:rPr>
          <w:rFonts w:ascii="Arial" w:eastAsia="Arial" w:hAnsi="Arial" w:cs="Arial"/>
          <w:sz w:val="20"/>
          <w:szCs w:val="20"/>
        </w:rPr>
      </w:pPr>
    </w:p>
    <w:p w14:paraId="6319488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Thus, if two events, A and B, have no known relationship between them; to find the probability of both events occurring [p(A , B)], simply multiply the simple probability of event A by the simple probability of event B. As an example, say that we want to know the probability of rolling a ‘2’ on a six-sided die (event A) and flipping a ‘tails’ on a two sided coin (event B). The joint probability of these two events can be found by applying the multiplication rule for independent events:</w:t>
      </w:r>
    </w:p>
    <w:p w14:paraId="5C011AF8" w14:textId="77777777" w:rsidR="007A5850" w:rsidRDefault="007A5850">
      <w:pPr>
        <w:pBdr>
          <w:top w:val="nil"/>
          <w:left w:val="nil"/>
          <w:bottom w:val="nil"/>
          <w:right w:val="nil"/>
          <w:between w:val="nil"/>
        </w:pBdr>
        <w:jc w:val="both"/>
        <w:rPr>
          <w:rFonts w:ascii="Arial" w:eastAsia="Arial" w:hAnsi="Arial" w:cs="Arial"/>
          <w:sz w:val="20"/>
          <w:szCs w:val="20"/>
        </w:rPr>
      </w:pPr>
    </w:p>
    <w:p w14:paraId="31747C74"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Unicode MS" w:eastAsia="Arial Unicode MS" w:hAnsi="Arial Unicode MS" w:cs="Arial Unicode MS"/>
          <w:b/>
          <w:sz w:val="20"/>
          <w:szCs w:val="20"/>
        </w:rPr>
        <w:t>P(2 ∩ tails) = P(2)P(tails)</w:t>
      </w:r>
    </w:p>
    <w:p w14:paraId="5CD7383E"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Unicode MS" w:eastAsia="Arial Unicode MS" w:hAnsi="Arial Unicode MS" w:cs="Arial Unicode MS"/>
          <w:b/>
          <w:sz w:val="20"/>
          <w:szCs w:val="20"/>
        </w:rPr>
        <w:t>P(2 ∩ tails) = (1/6)(1/2)</w:t>
      </w:r>
    </w:p>
    <w:p w14:paraId="47959504"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Unicode MS" w:eastAsia="Arial Unicode MS" w:hAnsi="Arial Unicode MS" w:cs="Arial Unicode MS"/>
          <w:b/>
          <w:sz w:val="20"/>
          <w:szCs w:val="20"/>
        </w:rPr>
        <w:t>P(2 ∩ tails) = (0.167)(0.5)</w:t>
      </w:r>
    </w:p>
    <w:p w14:paraId="508282E8"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Unicode MS" w:eastAsia="Arial Unicode MS" w:hAnsi="Arial Unicode MS" w:cs="Arial Unicode MS"/>
          <w:b/>
          <w:sz w:val="20"/>
          <w:szCs w:val="20"/>
        </w:rPr>
        <w:t>P(2 ∩ tails) = .084</w:t>
      </w:r>
    </w:p>
    <w:p w14:paraId="39E4F0EC" w14:textId="77777777" w:rsidR="007A5850" w:rsidRDefault="007A5850">
      <w:pPr>
        <w:pBdr>
          <w:top w:val="nil"/>
          <w:left w:val="nil"/>
          <w:bottom w:val="nil"/>
          <w:right w:val="nil"/>
          <w:between w:val="nil"/>
        </w:pBdr>
        <w:jc w:val="both"/>
        <w:rPr>
          <w:rFonts w:ascii="Arial" w:eastAsia="Arial" w:hAnsi="Arial" w:cs="Arial"/>
          <w:b/>
          <w:sz w:val="20"/>
          <w:szCs w:val="20"/>
        </w:rPr>
      </w:pPr>
    </w:p>
    <w:p w14:paraId="1EFB642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As another example, what is the probability of flipping tails on a two-sided coin (event A) and then flipping heads on the same coin (event B). If the outcome of the second flip does not depend on the first flip we can answer this by applying the multiplication rule for independent events:</w:t>
      </w:r>
    </w:p>
    <w:p w14:paraId="2D3D0A06" w14:textId="77777777" w:rsidR="007A5850" w:rsidRDefault="007A5850">
      <w:pPr>
        <w:pBdr>
          <w:top w:val="nil"/>
          <w:left w:val="nil"/>
          <w:bottom w:val="nil"/>
          <w:right w:val="nil"/>
          <w:between w:val="nil"/>
        </w:pBdr>
        <w:jc w:val="both"/>
        <w:rPr>
          <w:rFonts w:ascii="Arial" w:eastAsia="Arial" w:hAnsi="Arial" w:cs="Arial"/>
          <w:sz w:val="20"/>
          <w:szCs w:val="20"/>
        </w:rPr>
      </w:pPr>
    </w:p>
    <w:p w14:paraId="19B65F53"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Unicode MS" w:eastAsia="Arial Unicode MS" w:hAnsi="Arial Unicode MS" w:cs="Arial Unicode MS"/>
          <w:b/>
          <w:sz w:val="20"/>
          <w:szCs w:val="20"/>
        </w:rPr>
        <w:t>P(tails ∩ heads) = P(tails)P(heads)</w:t>
      </w:r>
    </w:p>
    <w:p w14:paraId="0473B026"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Unicode MS" w:eastAsia="Arial Unicode MS" w:hAnsi="Arial Unicode MS" w:cs="Arial Unicode MS"/>
          <w:b/>
          <w:sz w:val="20"/>
          <w:szCs w:val="20"/>
        </w:rPr>
        <w:t>P(tails ∩ heads) = (1/2)(1/2)</w:t>
      </w:r>
    </w:p>
    <w:p w14:paraId="65394FBC"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Unicode MS" w:eastAsia="Arial Unicode MS" w:hAnsi="Arial Unicode MS" w:cs="Arial Unicode MS"/>
          <w:b/>
          <w:sz w:val="20"/>
          <w:szCs w:val="20"/>
        </w:rPr>
        <w:t>P(tails ∩ heads) = (.5)(.5)</w:t>
      </w:r>
    </w:p>
    <w:p w14:paraId="62B4C665"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Unicode MS" w:eastAsia="Arial Unicode MS" w:hAnsi="Arial Unicode MS" w:cs="Arial Unicode MS"/>
          <w:b/>
          <w:sz w:val="20"/>
          <w:szCs w:val="20"/>
        </w:rPr>
        <w:t>P(tails ∩ heads) = .25</w:t>
      </w:r>
    </w:p>
    <w:p w14:paraId="4C2C0E7F" w14:textId="77777777" w:rsidR="007A5850" w:rsidRDefault="007A5850">
      <w:pPr>
        <w:pBdr>
          <w:top w:val="nil"/>
          <w:left w:val="nil"/>
          <w:bottom w:val="nil"/>
          <w:right w:val="nil"/>
          <w:between w:val="nil"/>
        </w:pBdr>
        <w:jc w:val="center"/>
        <w:rPr>
          <w:rFonts w:ascii="Arial" w:eastAsia="Arial" w:hAnsi="Arial" w:cs="Arial"/>
          <w:b/>
          <w:sz w:val="20"/>
          <w:szCs w:val="20"/>
        </w:rPr>
      </w:pPr>
    </w:p>
    <w:p w14:paraId="5134F70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the contingency table from above, what is the probability that the researcher would select a politically conservative student, return that student to the population, and select another politically conservative student? Because the researcher sampled with replacement, N does not change, hence we can answer this by applying the multiplication rule for independent events:</w:t>
      </w:r>
    </w:p>
    <w:p w14:paraId="77F4A52C" w14:textId="77777777" w:rsidR="007A5850" w:rsidRDefault="007A5850">
      <w:pPr>
        <w:pBdr>
          <w:top w:val="nil"/>
          <w:left w:val="nil"/>
          <w:bottom w:val="nil"/>
          <w:right w:val="nil"/>
          <w:between w:val="nil"/>
        </w:pBdr>
        <w:jc w:val="both"/>
        <w:rPr>
          <w:rFonts w:ascii="Arial" w:eastAsia="Arial" w:hAnsi="Arial" w:cs="Arial"/>
          <w:sz w:val="20"/>
          <w:szCs w:val="20"/>
        </w:rPr>
      </w:pPr>
    </w:p>
    <w:p w14:paraId="7F717195"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Unicode MS" w:eastAsia="Arial Unicode MS" w:hAnsi="Arial Unicode MS" w:cs="Arial Unicode MS"/>
          <w:b/>
          <w:sz w:val="20"/>
          <w:szCs w:val="20"/>
        </w:rPr>
        <w:t>P(conservative ∩ conservative) = P(conservative)P(conservative)</w:t>
      </w:r>
    </w:p>
    <w:p w14:paraId="3E1F50D9"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Unicode MS" w:eastAsia="Arial Unicode MS" w:hAnsi="Arial Unicode MS" w:cs="Arial Unicode MS"/>
          <w:b/>
          <w:sz w:val="20"/>
          <w:szCs w:val="20"/>
        </w:rPr>
        <w:t>P(conservative ∩ conservative) =(300/1000)(300/1000)</w:t>
      </w:r>
    </w:p>
    <w:p w14:paraId="526D6814"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Unicode MS" w:eastAsia="Arial Unicode MS" w:hAnsi="Arial Unicode MS" w:cs="Arial Unicode MS"/>
          <w:b/>
          <w:sz w:val="20"/>
          <w:szCs w:val="20"/>
        </w:rPr>
        <w:t>P(conservative ∩ conservative) =(0.3)(0.3)</w:t>
      </w:r>
    </w:p>
    <w:p w14:paraId="4A3E9989"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Unicode MS" w:eastAsia="Arial Unicode MS" w:hAnsi="Arial Unicode MS" w:cs="Arial Unicode MS"/>
          <w:b/>
          <w:sz w:val="20"/>
          <w:szCs w:val="20"/>
        </w:rPr>
        <w:t>P(conservative ∩ conservative) =0.09</w:t>
      </w:r>
    </w:p>
    <w:p w14:paraId="5E95078A" w14:textId="77777777" w:rsidR="007A5850" w:rsidRDefault="007A5850">
      <w:pPr>
        <w:pBdr>
          <w:top w:val="nil"/>
          <w:left w:val="nil"/>
          <w:bottom w:val="nil"/>
          <w:right w:val="nil"/>
          <w:between w:val="nil"/>
        </w:pBdr>
        <w:jc w:val="center"/>
        <w:rPr>
          <w:rFonts w:ascii="Arial" w:eastAsia="Arial" w:hAnsi="Arial" w:cs="Arial"/>
          <w:b/>
          <w:sz w:val="20"/>
          <w:szCs w:val="20"/>
        </w:rPr>
      </w:pPr>
    </w:p>
    <w:p w14:paraId="164F331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 xml:space="preserve">Note that this works only when sampling with replacement. If sampling without replacement, then the probability of selecting the second conservative student </w:t>
      </w:r>
      <w:r>
        <w:rPr>
          <w:rFonts w:ascii="Arial" w:eastAsia="Arial" w:hAnsi="Arial" w:cs="Arial"/>
          <w:i/>
          <w:sz w:val="20"/>
          <w:szCs w:val="20"/>
        </w:rPr>
        <w:t>does</w:t>
      </w:r>
      <w:r>
        <w:rPr>
          <w:rFonts w:ascii="Arial" w:eastAsia="Arial" w:hAnsi="Arial" w:cs="Arial"/>
          <w:sz w:val="20"/>
          <w:szCs w:val="20"/>
        </w:rPr>
        <w:t xml:space="preserve"> depend on selecting the first student. In this case, the two events are not independent and you would have to apply the multiplication rule for non-independent events, which we discus next.</w:t>
      </w:r>
    </w:p>
    <w:p w14:paraId="7768D4A5" w14:textId="77777777" w:rsidR="007A5850" w:rsidRDefault="007A5850">
      <w:pPr>
        <w:pBdr>
          <w:top w:val="nil"/>
          <w:left w:val="nil"/>
          <w:bottom w:val="nil"/>
          <w:right w:val="nil"/>
          <w:between w:val="nil"/>
        </w:pBdr>
        <w:jc w:val="both"/>
        <w:rPr>
          <w:rFonts w:ascii="Arial" w:eastAsia="Arial" w:hAnsi="Arial" w:cs="Arial"/>
          <w:b/>
          <w:sz w:val="20"/>
          <w:szCs w:val="20"/>
        </w:rPr>
      </w:pPr>
    </w:p>
    <w:p w14:paraId="0BB2BA7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If two events A and B are </w:t>
      </w:r>
      <w:r>
        <w:rPr>
          <w:rFonts w:ascii="Arial" w:eastAsia="Arial" w:hAnsi="Arial" w:cs="Arial"/>
          <w:sz w:val="20"/>
          <w:szCs w:val="20"/>
          <w:u w:val="single"/>
        </w:rPr>
        <w:t>not</w:t>
      </w:r>
      <w:r>
        <w:rPr>
          <w:rFonts w:ascii="Arial" w:eastAsia="Arial" w:hAnsi="Arial" w:cs="Arial"/>
          <w:sz w:val="20"/>
          <w:szCs w:val="20"/>
        </w:rPr>
        <w:t xml:space="preserve"> independent and the events have some relationship, such that </w:t>
      </w:r>
      <w:r>
        <w:rPr>
          <w:rFonts w:ascii="Arial" w:eastAsia="Arial" w:hAnsi="Arial" w:cs="Arial"/>
          <w:i/>
          <w:sz w:val="20"/>
          <w:szCs w:val="20"/>
        </w:rPr>
        <w:t>P</w:t>
      </w:r>
      <w:r>
        <w:rPr>
          <w:rFonts w:ascii="Arial Unicode MS" w:eastAsia="Arial Unicode MS" w:hAnsi="Arial Unicode MS" w:cs="Arial Unicode MS"/>
          <w:sz w:val="20"/>
          <w:szCs w:val="20"/>
        </w:rPr>
        <w:t>(A) ≠ P(</w:t>
      </w:r>
      <w:r>
        <w:rPr>
          <w:rFonts w:ascii="Arial" w:eastAsia="Arial" w:hAnsi="Arial" w:cs="Arial"/>
          <w:i/>
          <w:sz w:val="20"/>
          <w:szCs w:val="20"/>
        </w:rPr>
        <w:t xml:space="preserve">A </w:t>
      </w:r>
      <w:r>
        <w:rPr>
          <w:rFonts w:ascii="Arial" w:eastAsia="Arial" w:hAnsi="Arial" w:cs="Arial"/>
          <w:sz w:val="20"/>
          <w:szCs w:val="20"/>
        </w:rPr>
        <w:t>| B), then the following multiplication rule can be applied to events A and B, to determine the probability of observing both events:</w:t>
      </w:r>
    </w:p>
    <w:p w14:paraId="62A88999" w14:textId="77777777" w:rsidR="007A5850" w:rsidRDefault="007A5850">
      <w:pPr>
        <w:pBdr>
          <w:top w:val="nil"/>
          <w:left w:val="nil"/>
          <w:bottom w:val="nil"/>
          <w:right w:val="nil"/>
          <w:between w:val="nil"/>
        </w:pBdr>
        <w:jc w:val="center"/>
        <w:rPr>
          <w:rFonts w:ascii="Arial" w:eastAsia="Arial" w:hAnsi="Arial" w:cs="Arial"/>
          <w:b/>
          <w:i/>
          <w:sz w:val="20"/>
          <w:szCs w:val="20"/>
        </w:rPr>
      </w:pPr>
      <w:r>
        <w:rPr>
          <w:rFonts w:ascii="Arial" w:eastAsia="Arial" w:hAnsi="Arial" w:cs="Arial"/>
          <w:b/>
          <w:sz w:val="20"/>
          <w:szCs w:val="20"/>
        </w:rPr>
        <w:t>P(</w:t>
      </w:r>
      <w:r>
        <w:rPr>
          <w:rFonts w:ascii="Arial" w:eastAsia="Arial" w:hAnsi="Arial" w:cs="Arial"/>
          <w:b/>
          <w:i/>
          <w:sz w:val="20"/>
          <w:szCs w:val="20"/>
        </w:rPr>
        <w:t>A</w:t>
      </w:r>
      <w:r>
        <w:rPr>
          <w:rFonts w:ascii="Arial Unicode MS" w:eastAsia="Arial Unicode MS" w:hAnsi="Arial Unicode MS" w:cs="Arial Unicode MS"/>
          <w:b/>
          <w:sz w:val="20"/>
          <w:szCs w:val="20"/>
        </w:rPr>
        <w:t xml:space="preserve"> ∩ </w:t>
      </w:r>
      <w:r>
        <w:rPr>
          <w:rFonts w:ascii="Arial" w:eastAsia="Arial" w:hAnsi="Arial" w:cs="Arial"/>
          <w:b/>
          <w:i/>
          <w:sz w:val="20"/>
          <w:szCs w:val="20"/>
        </w:rPr>
        <w:t>B</w:t>
      </w:r>
      <w:r>
        <w:rPr>
          <w:rFonts w:ascii="Arial" w:eastAsia="Arial" w:hAnsi="Arial" w:cs="Arial"/>
          <w:b/>
          <w:sz w:val="20"/>
          <w:szCs w:val="20"/>
        </w:rPr>
        <w:t>) = P(</w:t>
      </w:r>
      <w:r>
        <w:rPr>
          <w:rFonts w:ascii="Arial" w:eastAsia="Arial" w:hAnsi="Arial" w:cs="Arial"/>
          <w:b/>
          <w:i/>
          <w:sz w:val="20"/>
          <w:szCs w:val="20"/>
        </w:rPr>
        <w:t>B</w:t>
      </w:r>
      <w:r>
        <w:rPr>
          <w:rFonts w:ascii="Arial" w:eastAsia="Arial" w:hAnsi="Arial" w:cs="Arial"/>
          <w:b/>
          <w:sz w:val="20"/>
          <w:szCs w:val="20"/>
        </w:rPr>
        <w:t>)P(</w:t>
      </w:r>
      <w:r>
        <w:rPr>
          <w:rFonts w:ascii="Arial" w:eastAsia="Arial" w:hAnsi="Arial" w:cs="Arial"/>
          <w:b/>
          <w:i/>
          <w:sz w:val="20"/>
          <w:szCs w:val="20"/>
        </w:rPr>
        <w:t>A</w:t>
      </w:r>
      <w:r>
        <w:rPr>
          <w:rFonts w:ascii="Arial" w:eastAsia="Arial" w:hAnsi="Arial" w:cs="Arial"/>
          <w:b/>
          <w:sz w:val="20"/>
          <w:szCs w:val="20"/>
        </w:rPr>
        <w:t>|</w:t>
      </w:r>
      <w:r>
        <w:rPr>
          <w:rFonts w:ascii="Arial" w:eastAsia="Arial" w:hAnsi="Arial" w:cs="Arial"/>
          <w:b/>
          <w:i/>
          <w:sz w:val="20"/>
          <w:szCs w:val="20"/>
        </w:rPr>
        <w:t>B</w:t>
      </w:r>
      <w:r>
        <w:rPr>
          <w:rFonts w:ascii="Arial" w:eastAsia="Arial" w:hAnsi="Arial" w:cs="Arial"/>
          <w:b/>
          <w:sz w:val="20"/>
          <w:szCs w:val="20"/>
        </w:rPr>
        <w:t>)</w:t>
      </w:r>
    </w:p>
    <w:p w14:paraId="76B3A40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p w14:paraId="64A8542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probability of observing two non-independent events A and B is equal to the probability of event B multiplied by the conditional probability of event A given event B. Also, note that:</w:t>
      </w:r>
    </w:p>
    <w:p w14:paraId="28B1D54E" w14:textId="77777777" w:rsidR="007A5850" w:rsidRDefault="007A5850">
      <w:pPr>
        <w:pBdr>
          <w:top w:val="nil"/>
          <w:left w:val="nil"/>
          <w:bottom w:val="nil"/>
          <w:right w:val="nil"/>
          <w:between w:val="nil"/>
        </w:pBdr>
        <w:jc w:val="both"/>
        <w:rPr>
          <w:rFonts w:ascii="Arial" w:eastAsia="Arial" w:hAnsi="Arial" w:cs="Arial"/>
          <w:sz w:val="20"/>
          <w:szCs w:val="20"/>
        </w:rPr>
      </w:pPr>
    </w:p>
    <w:p w14:paraId="4950E974" w14:textId="77777777" w:rsidR="007A5850" w:rsidRDefault="007A5850">
      <w:pPr>
        <w:pBdr>
          <w:top w:val="nil"/>
          <w:left w:val="nil"/>
          <w:bottom w:val="nil"/>
          <w:right w:val="nil"/>
          <w:between w:val="nil"/>
        </w:pBdr>
        <w:jc w:val="center"/>
        <w:rPr>
          <w:rFonts w:ascii="Arial" w:eastAsia="Arial" w:hAnsi="Arial" w:cs="Arial"/>
          <w:b/>
          <w:i/>
          <w:sz w:val="20"/>
          <w:szCs w:val="20"/>
        </w:rPr>
      </w:pPr>
      <w:r>
        <w:rPr>
          <w:rFonts w:ascii="Arial" w:eastAsia="Arial" w:hAnsi="Arial" w:cs="Arial"/>
          <w:b/>
          <w:i/>
          <w:sz w:val="20"/>
          <w:szCs w:val="20"/>
        </w:rPr>
        <w:t>P</w:t>
      </w:r>
      <w:r>
        <w:rPr>
          <w:rFonts w:ascii="Arial" w:eastAsia="Arial" w:hAnsi="Arial" w:cs="Arial"/>
          <w:b/>
          <w:sz w:val="20"/>
          <w:szCs w:val="20"/>
        </w:rPr>
        <w:t>(</w:t>
      </w:r>
      <w:r>
        <w:rPr>
          <w:rFonts w:ascii="Arial" w:eastAsia="Arial" w:hAnsi="Arial" w:cs="Arial"/>
          <w:b/>
          <w:i/>
          <w:sz w:val="20"/>
          <w:szCs w:val="20"/>
        </w:rPr>
        <w:t xml:space="preserve">A </w:t>
      </w:r>
      <w:r>
        <w:rPr>
          <w:rFonts w:ascii="Arial Unicode MS" w:eastAsia="Arial Unicode MS" w:hAnsi="Arial Unicode MS" w:cs="Arial Unicode MS"/>
          <w:b/>
          <w:sz w:val="20"/>
          <w:szCs w:val="20"/>
        </w:rPr>
        <w:t xml:space="preserve">∩ </w:t>
      </w:r>
      <w:r>
        <w:rPr>
          <w:rFonts w:ascii="Arial" w:eastAsia="Arial" w:hAnsi="Arial" w:cs="Arial"/>
          <w:b/>
          <w:i/>
          <w:sz w:val="20"/>
          <w:szCs w:val="20"/>
        </w:rPr>
        <w:t>B</w:t>
      </w:r>
      <w:r>
        <w:rPr>
          <w:rFonts w:ascii="Arial" w:eastAsia="Arial" w:hAnsi="Arial" w:cs="Arial"/>
          <w:b/>
          <w:sz w:val="20"/>
          <w:szCs w:val="20"/>
        </w:rPr>
        <w:t xml:space="preserve">) = </w:t>
      </w:r>
      <w:r>
        <w:rPr>
          <w:rFonts w:ascii="Arial" w:eastAsia="Arial" w:hAnsi="Arial" w:cs="Arial"/>
          <w:b/>
          <w:i/>
          <w:sz w:val="20"/>
          <w:szCs w:val="20"/>
        </w:rPr>
        <w:t>P</w:t>
      </w:r>
      <w:r>
        <w:rPr>
          <w:rFonts w:ascii="Arial" w:eastAsia="Arial" w:hAnsi="Arial" w:cs="Arial"/>
          <w:b/>
          <w:sz w:val="20"/>
          <w:szCs w:val="20"/>
        </w:rPr>
        <w:t>(</w:t>
      </w:r>
      <w:r>
        <w:rPr>
          <w:rFonts w:ascii="Arial" w:eastAsia="Arial" w:hAnsi="Arial" w:cs="Arial"/>
          <w:b/>
          <w:i/>
          <w:sz w:val="20"/>
          <w:szCs w:val="20"/>
        </w:rPr>
        <w:t>A</w:t>
      </w:r>
      <w:r>
        <w:rPr>
          <w:rFonts w:ascii="Arial" w:eastAsia="Arial" w:hAnsi="Arial" w:cs="Arial"/>
          <w:b/>
          <w:sz w:val="20"/>
          <w:szCs w:val="20"/>
        </w:rPr>
        <w:t>)</w:t>
      </w:r>
      <w:r>
        <w:rPr>
          <w:rFonts w:ascii="Arial" w:eastAsia="Arial" w:hAnsi="Arial" w:cs="Arial"/>
          <w:b/>
          <w:i/>
          <w:sz w:val="20"/>
          <w:szCs w:val="20"/>
        </w:rPr>
        <w:t>P</w:t>
      </w:r>
      <w:r>
        <w:rPr>
          <w:rFonts w:ascii="Arial" w:eastAsia="Arial" w:hAnsi="Arial" w:cs="Arial"/>
          <w:b/>
          <w:sz w:val="20"/>
          <w:szCs w:val="20"/>
        </w:rPr>
        <w:t>(</w:t>
      </w:r>
      <w:r>
        <w:rPr>
          <w:rFonts w:ascii="Arial" w:eastAsia="Arial" w:hAnsi="Arial" w:cs="Arial"/>
          <w:b/>
          <w:i/>
          <w:sz w:val="20"/>
          <w:szCs w:val="20"/>
        </w:rPr>
        <w:t>B</w:t>
      </w:r>
      <w:r>
        <w:rPr>
          <w:rFonts w:ascii="Arial" w:eastAsia="Arial" w:hAnsi="Arial" w:cs="Arial"/>
          <w:b/>
          <w:sz w:val="20"/>
          <w:szCs w:val="20"/>
        </w:rPr>
        <w:t>|</w:t>
      </w:r>
      <w:r>
        <w:rPr>
          <w:rFonts w:ascii="Arial" w:eastAsia="Arial" w:hAnsi="Arial" w:cs="Arial"/>
          <w:b/>
          <w:i/>
          <w:sz w:val="20"/>
          <w:szCs w:val="20"/>
        </w:rPr>
        <w:t>A</w:t>
      </w:r>
      <w:r>
        <w:rPr>
          <w:rFonts w:ascii="Arial" w:eastAsia="Arial" w:hAnsi="Arial" w:cs="Arial"/>
          <w:b/>
          <w:sz w:val="20"/>
          <w:szCs w:val="20"/>
        </w:rPr>
        <w:t>)</w:t>
      </w:r>
    </w:p>
    <w:p w14:paraId="4018D1FF" w14:textId="77777777" w:rsidR="007A5850" w:rsidRDefault="007A5850">
      <w:pPr>
        <w:pBdr>
          <w:top w:val="nil"/>
          <w:left w:val="nil"/>
          <w:bottom w:val="nil"/>
          <w:right w:val="nil"/>
          <w:between w:val="nil"/>
        </w:pBdr>
        <w:jc w:val="center"/>
        <w:rPr>
          <w:rFonts w:ascii="Arial" w:eastAsia="Arial" w:hAnsi="Arial" w:cs="Arial"/>
          <w:b/>
          <w:sz w:val="20"/>
          <w:szCs w:val="20"/>
        </w:rPr>
      </w:pPr>
    </w:p>
    <w:p w14:paraId="133CE8B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Thus,</w:t>
      </w:r>
    </w:p>
    <w:p w14:paraId="22B8C6D1" w14:textId="77777777" w:rsidR="007A5850" w:rsidRDefault="007A5850">
      <w:pPr>
        <w:pBdr>
          <w:top w:val="nil"/>
          <w:left w:val="nil"/>
          <w:bottom w:val="nil"/>
          <w:right w:val="nil"/>
          <w:between w:val="nil"/>
        </w:pBdr>
        <w:rPr>
          <w:rFonts w:ascii="Arial" w:eastAsia="Arial" w:hAnsi="Arial" w:cs="Arial"/>
          <w:sz w:val="20"/>
          <w:szCs w:val="20"/>
        </w:rPr>
      </w:pPr>
    </w:p>
    <w:p w14:paraId="25B00FF3" w14:textId="77777777" w:rsidR="007A5850" w:rsidRDefault="007A5850">
      <w:pPr>
        <w:pBdr>
          <w:top w:val="nil"/>
          <w:left w:val="nil"/>
          <w:bottom w:val="nil"/>
          <w:right w:val="nil"/>
          <w:between w:val="nil"/>
        </w:pBdr>
        <w:jc w:val="center"/>
        <w:rPr>
          <w:rFonts w:ascii="Arial" w:eastAsia="Arial" w:hAnsi="Arial" w:cs="Arial"/>
          <w:b/>
          <w:i/>
          <w:sz w:val="20"/>
          <w:szCs w:val="20"/>
        </w:rPr>
      </w:pPr>
      <w:r>
        <w:rPr>
          <w:rFonts w:ascii="Arial" w:eastAsia="Arial" w:hAnsi="Arial" w:cs="Arial"/>
          <w:b/>
          <w:i/>
          <w:sz w:val="20"/>
          <w:szCs w:val="20"/>
        </w:rPr>
        <w:t>P</w:t>
      </w:r>
      <w:r>
        <w:rPr>
          <w:rFonts w:ascii="Arial" w:eastAsia="Arial" w:hAnsi="Arial" w:cs="Arial"/>
          <w:b/>
          <w:sz w:val="20"/>
          <w:szCs w:val="20"/>
        </w:rPr>
        <w:t>(</w:t>
      </w:r>
      <w:r>
        <w:rPr>
          <w:rFonts w:ascii="Arial" w:eastAsia="Arial" w:hAnsi="Arial" w:cs="Arial"/>
          <w:b/>
          <w:i/>
          <w:sz w:val="20"/>
          <w:szCs w:val="20"/>
        </w:rPr>
        <w:t>B</w:t>
      </w:r>
      <w:r>
        <w:rPr>
          <w:rFonts w:ascii="Arial" w:eastAsia="Arial" w:hAnsi="Arial" w:cs="Arial"/>
          <w:b/>
          <w:sz w:val="20"/>
          <w:szCs w:val="20"/>
        </w:rPr>
        <w:t>)</w:t>
      </w:r>
      <w:r>
        <w:rPr>
          <w:rFonts w:ascii="Arial" w:eastAsia="Arial" w:hAnsi="Arial" w:cs="Arial"/>
          <w:b/>
          <w:i/>
          <w:sz w:val="20"/>
          <w:szCs w:val="20"/>
        </w:rPr>
        <w:t>P</w:t>
      </w:r>
      <w:r>
        <w:rPr>
          <w:rFonts w:ascii="Arial" w:eastAsia="Arial" w:hAnsi="Arial" w:cs="Arial"/>
          <w:b/>
          <w:sz w:val="20"/>
          <w:szCs w:val="20"/>
        </w:rPr>
        <w:t>(</w:t>
      </w:r>
      <w:r>
        <w:rPr>
          <w:rFonts w:ascii="Arial" w:eastAsia="Arial" w:hAnsi="Arial" w:cs="Arial"/>
          <w:b/>
          <w:i/>
          <w:sz w:val="20"/>
          <w:szCs w:val="20"/>
        </w:rPr>
        <w:t>A</w:t>
      </w:r>
      <w:r>
        <w:rPr>
          <w:rFonts w:ascii="Arial" w:eastAsia="Arial" w:hAnsi="Arial" w:cs="Arial"/>
          <w:b/>
          <w:sz w:val="20"/>
          <w:szCs w:val="20"/>
        </w:rPr>
        <w:t>|</w:t>
      </w:r>
      <w:r>
        <w:rPr>
          <w:rFonts w:ascii="Arial" w:eastAsia="Arial" w:hAnsi="Arial" w:cs="Arial"/>
          <w:b/>
          <w:i/>
          <w:sz w:val="20"/>
          <w:szCs w:val="20"/>
        </w:rPr>
        <w:t>B</w:t>
      </w:r>
      <w:r>
        <w:rPr>
          <w:rFonts w:ascii="Arial" w:eastAsia="Arial" w:hAnsi="Arial" w:cs="Arial"/>
          <w:b/>
          <w:sz w:val="20"/>
          <w:szCs w:val="20"/>
        </w:rPr>
        <w:t xml:space="preserve">) =  </w:t>
      </w:r>
      <w:r>
        <w:rPr>
          <w:rFonts w:ascii="Arial" w:eastAsia="Arial" w:hAnsi="Arial" w:cs="Arial"/>
          <w:b/>
          <w:i/>
          <w:sz w:val="20"/>
          <w:szCs w:val="20"/>
        </w:rPr>
        <w:t>P</w:t>
      </w:r>
      <w:r>
        <w:rPr>
          <w:rFonts w:ascii="Arial" w:eastAsia="Arial" w:hAnsi="Arial" w:cs="Arial"/>
          <w:b/>
          <w:sz w:val="20"/>
          <w:szCs w:val="20"/>
        </w:rPr>
        <w:t>(</w:t>
      </w:r>
      <w:r>
        <w:rPr>
          <w:rFonts w:ascii="Arial" w:eastAsia="Arial" w:hAnsi="Arial" w:cs="Arial"/>
          <w:b/>
          <w:i/>
          <w:sz w:val="20"/>
          <w:szCs w:val="20"/>
        </w:rPr>
        <w:t>A</w:t>
      </w:r>
      <w:r>
        <w:rPr>
          <w:rFonts w:ascii="Arial" w:eastAsia="Arial" w:hAnsi="Arial" w:cs="Arial"/>
          <w:b/>
          <w:sz w:val="20"/>
          <w:szCs w:val="20"/>
        </w:rPr>
        <w:t>)</w:t>
      </w:r>
      <w:r>
        <w:rPr>
          <w:rFonts w:ascii="Arial" w:eastAsia="Arial" w:hAnsi="Arial" w:cs="Arial"/>
          <w:b/>
          <w:i/>
          <w:sz w:val="20"/>
          <w:szCs w:val="20"/>
        </w:rPr>
        <w:t>P</w:t>
      </w:r>
      <w:r>
        <w:rPr>
          <w:rFonts w:ascii="Arial" w:eastAsia="Arial" w:hAnsi="Arial" w:cs="Arial"/>
          <w:b/>
          <w:sz w:val="20"/>
          <w:szCs w:val="20"/>
        </w:rPr>
        <w:t>(</w:t>
      </w:r>
      <w:r>
        <w:rPr>
          <w:rFonts w:ascii="Arial" w:eastAsia="Arial" w:hAnsi="Arial" w:cs="Arial"/>
          <w:b/>
          <w:i/>
          <w:sz w:val="20"/>
          <w:szCs w:val="20"/>
        </w:rPr>
        <w:t>B</w:t>
      </w:r>
      <w:r>
        <w:rPr>
          <w:rFonts w:ascii="Arial" w:eastAsia="Arial" w:hAnsi="Arial" w:cs="Arial"/>
          <w:b/>
          <w:sz w:val="20"/>
          <w:szCs w:val="20"/>
        </w:rPr>
        <w:t>|</w:t>
      </w:r>
      <w:r>
        <w:rPr>
          <w:rFonts w:ascii="Arial" w:eastAsia="Arial" w:hAnsi="Arial" w:cs="Arial"/>
          <w:b/>
          <w:i/>
          <w:sz w:val="20"/>
          <w:szCs w:val="20"/>
        </w:rPr>
        <w:t>A</w:t>
      </w:r>
      <w:r>
        <w:rPr>
          <w:rFonts w:ascii="Arial" w:eastAsia="Arial" w:hAnsi="Arial" w:cs="Arial"/>
          <w:b/>
          <w:sz w:val="20"/>
          <w:szCs w:val="20"/>
        </w:rPr>
        <w:t>)</w:t>
      </w:r>
    </w:p>
    <w:p w14:paraId="6E60B6D0" w14:textId="77777777" w:rsidR="007A5850" w:rsidRDefault="007A5850">
      <w:pPr>
        <w:pBdr>
          <w:top w:val="nil"/>
          <w:left w:val="nil"/>
          <w:bottom w:val="nil"/>
          <w:right w:val="nil"/>
          <w:between w:val="nil"/>
        </w:pBdr>
        <w:rPr>
          <w:rFonts w:ascii="Arial" w:eastAsia="Arial" w:hAnsi="Arial" w:cs="Arial"/>
          <w:sz w:val="20"/>
          <w:szCs w:val="20"/>
        </w:rPr>
      </w:pPr>
    </w:p>
    <w:p w14:paraId="0F524C1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From the contingency table, say the researcher wants to calculate the probability of selecting a student who had intercourse (event A) who is politically conservative (event B). Essentially, this is asking for the joint probability of selecting freshmen student who has intercourse and is a conservative. This question is, of course easily answered by dividing the number of conservative freshmen who have not had intercourse (100) by the total frequency (1000); thus, p(Yes , Conservative ) = 100/1000 = 0.1. But the multiplication rule for non-independent events is another way to answer the question.</w:t>
      </w:r>
    </w:p>
    <w:p w14:paraId="633DD204" w14:textId="77777777" w:rsidR="007A5850" w:rsidRDefault="007A5850">
      <w:pPr>
        <w:pBdr>
          <w:top w:val="nil"/>
          <w:left w:val="nil"/>
          <w:bottom w:val="nil"/>
          <w:right w:val="nil"/>
          <w:between w:val="nil"/>
        </w:pBdr>
        <w:jc w:val="both"/>
        <w:rPr>
          <w:rFonts w:ascii="Arial" w:eastAsia="Arial" w:hAnsi="Arial" w:cs="Arial"/>
          <w:sz w:val="20"/>
          <w:szCs w:val="20"/>
        </w:rPr>
      </w:pPr>
    </w:p>
    <w:p w14:paraId="55AEBE1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From the contingency table, the probability of selecting a conservative freshmen student is P(Conservative) 300/1000 = 0.3 and the conditional probability of having had intercourse (event A) given the student is conservative (event B) is P(Yes | Conservative) =  100/300 = 0.333. Using these two probabilities and the multiplication rule we can determine the probability of selecting a freshmen student who has not had intercourse and is a Conservative:</w:t>
      </w:r>
    </w:p>
    <w:p w14:paraId="2BC0567F" w14:textId="77777777" w:rsidR="007A5850" w:rsidRDefault="007A5850">
      <w:pPr>
        <w:pBdr>
          <w:top w:val="nil"/>
          <w:left w:val="nil"/>
          <w:bottom w:val="nil"/>
          <w:right w:val="nil"/>
          <w:between w:val="nil"/>
        </w:pBdr>
        <w:jc w:val="both"/>
        <w:rPr>
          <w:rFonts w:ascii="Arial" w:eastAsia="Arial" w:hAnsi="Arial" w:cs="Arial"/>
          <w:sz w:val="20"/>
          <w:szCs w:val="20"/>
        </w:rPr>
      </w:pPr>
    </w:p>
    <w:p w14:paraId="0CC31890" w14:textId="77777777" w:rsidR="007A5850" w:rsidRDefault="007A5850">
      <w:pPr>
        <w:pBdr>
          <w:top w:val="nil"/>
          <w:left w:val="nil"/>
          <w:bottom w:val="nil"/>
          <w:right w:val="nil"/>
          <w:between w:val="nil"/>
        </w:pBdr>
        <w:jc w:val="center"/>
        <w:rPr>
          <w:rFonts w:ascii="Arial" w:eastAsia="Arial" w:hAnsi="Arial" w:cs="Arial"/>
          <w:b/>
          <w:i/>
          <w:sz w:val="20"/>
          <w:szCs w:val="20"/>
        </w:rPr>
      </w:pPr>
      <w:r>
        <w:rPr>
          <w:rFonts w:ascii="Arial" w:eastAsia="Arial" w:hAnsi="Arial" w:cs="Arial"/>
          <w:b/>
          <w:i/>
          <w:sz w:val="20"/>
          <w:szCs w:val="20"/>
        </w:rPr>
        <w:t>P</w:t>
      </w:r>
      <w:r>
        <w:rPr>
          <w:rFonts w:ascii="Arial Unicode MS" w:eastAsia="Arial Unicode MS" w:hAnsi="Arial Unicode MS" w:cs="Arial Unicode MS"/>
          <w:b/>
          <w:sz w:val="20"/>
          <w:szCs w:val="20"/>
        </w:rPr>
        <w:t xml:space="preserve">(Yes ∩ Conservative) = </w:t>
      </w:r>
      <w:r>
        <w:rPr>
          <w:rFonts w:ascii="Arial" w:eastAsia="Arial" w:hAnsi="Arial" w:cs="Arial"/>
          <w:b/>
          <w:i/>
          <w:sz w:val="20"/>
          <w:szCs w:val="20"/>
        </w:rPr>
        <w:t>P</w:t>
      </w:r>
      <w:r>
        <w:rPr>
          <w:rFonts w:ascii="Arial" w:eastAsia="Arial" w:hAnsi="Arial" w:cs="Arial"/>
          <w:b/>
          <w:sz w:val="20"/>
          <w:szCs w:val="20"/>
        </w:rPr>
        <w:t>(Conservative)</w:t>
      </w:r>
      <w:r>
        <w:rPr>
          <w:rFonts w:ascii="Arial" w:eastAsia="Arial" w:hAnsi="Arial" w:cs="Arial"/>
          <w:b/>
          <w:i/>
          <w:sz w:val="20"/>
          <w:szCs w:val="20"/>
        </w:rPr>
        <w:t>P</w:t>
      </w:r>
      <w:r>
        <w:rPr>
          <w:rFonts w:ascii="Arial" w:eastAsia="Arial" w:hAnsi="Arial" w:cs="Arial"/>
          <w:b/>
          <w:sz w:val="20"/>
          <w:szCs w:val="20"/>
        </w:rPr>
        <w:t>(Yes | Conservative)</w:t>
      </w:r>
    </w:p>
    <w:p w14:paraId="3391F84C" w14:textId="77777777" w:rsidR="007A5850" w:rsidRDefault="007A5850">
      <w:pPr>
        <w:pBdr>
          <w:top w:val="nil"/>
          <w:left w:val="nil"/>
          <w:bottom w:val="nil"/>
          <w:right w:val="nil"/>
          <w:between w:val="nil"/>
        </w:pBdr>
        <w:jc w:val="center"/>
        <w:rPr>
          <w:rFonts w:ascii="Arial" w:eastAsia="Arial" w:hAnsi="Arial" w:cs="Arial"/>
          <w:b/>
          <w:i/>
          <w:sz w:val="20"/>
          <w:szCs w:val="20"/>
        </w:rPr>
      </w:pPr>
      <w:r>
        <w:rPr>
          <w:rFonts w:ascii="Arial" w:eastAsia="Arial" w:hAnsi="Arial" w:cs="Arial"/>
          <w:b/>
          <w:i/>
          <w:sz w:val="20"/>
          <w:szCs w:val="20"/>
        </w:rPr>
        <w:t>P</w:t>
      </w:r>
      <w:r>
        <w:rPr>
          <w:rFonts w:ascii="Arial Unicode MS" w:eastAsia="Arial Unicode MS" w:hAnsi="Arial Unicode MS" w:cs="Arial Unicode MS"/>
          <w:b/>
          <w:sz w:val="20"/>
          <w:szCs w:val="20"/>
        </w:rPr>
        <w:t>(Yes ∩ Conservative) =(0.3)(0.333)</w:t>
      </w:r>
    </w:p>
    <w:p w14:paraId="01EF46FE" w14:textId="77777777" w:rsidR="007A5850" w:rsidRDefault="007A5850">
      <w:pPr>
        <w:pBdr>
          <w:top w:val="nil"/>
          <w:left w:val="nil"/>
          <w:bottom w:val="nil"/>
          <w:right w:val="nil"/>
          <w:between w:val="nil"/>
        </w:pBdr>
        <w:jc w:val="center"/>
        <w:rPr>
          <w:rFonts w:ascii="Arial" w:eastAsia="Arial" w:hAnsi="Arial" w:cs="Arial"/>
          <w:b/>
          <w:i/>
          <w:sz w:val="20"/>
          <w:szCs w:val="20"/>
        </w:rPr>
      </w:pPr>
      <w:r>
        <w:rPr>
          <w:rFonts w:ascii="Arial" w:eastAsia="Arial" w:hAnsi="Arial" w:cs="Arial"/>
          <w:b/>
          <w:i/>
          <w:sz w:val="20"/>
          <w:szCs w:val="20"/>
        </w:rPr>
        <w:t>P</w:t>
      </w:r>
      <w:r>
        <w:rPr>
          <w:rFonts w:ascii="Arial Unicode MS" w:eastAsia="Arial Unicode MS" w:hAnsi="Arial Unicode MS" w:cs="Arial Unicode MS"/>
          <w:b/>
          <w:sz w:val="20"/>
          <w:szCs w:val="20"/>
        </w:rPr>
        <w:t>(Yes ∩ Conservative) = 0.1</w:t>
      </w:r>
    </w:p>
    <w:p w14:paraId="5383276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Unicode MS" w:eastAsia="Arial Unicode MS" w:hAnsi="Arial Unicode MS" w:cs="Arial Unicode MS"/>
          <w:sz w:val="20"/>
          <w:szCs w:val="20"/>
        </w:rPr>
        <w:t>Note that this is equal to the joint probability calculated above; that is, P(Yes ∩ Conservative ) = 100/1000 = 0.1.</w:t>
      </w:r>
    </w:p>
    <w:p w14:paraId="698BB645" w14:textId="77777777" w:rsidR="007A5850" w:rsidRDefault="007A5850">
      <w:pPr>
        <w:pBdr>
          <w:top w:val="nil"/>
          <w:left w:val="nil"/>
          <w:bottom w:val="nil"/>
          <w:right w:val="nil"/>
          <w:between w:val="nil"/>
        </w:pBdr>
        <w:jc w:val="both"/>
        <w:rPr>
          <w:rFonts w:ascii="Arial" w:eastAsia="Arial" w:hAnsi="Arial" w:cs="Arial"/>
          <w:sz w:val="20"/>
          <w:szCs w:val="20"/>
        </w:rPr>
      </w:pPr>
    </w:p>
    <w:p w14:paraId="2FDC5EB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Now say that the researcher is interested in the probability of selecting a politically conservative student, </w:t>
      </w:r>
      <w:r>
        <w:rPr>
          <w:rFonts w:ascii="Arial" w:eastAsia="Arial" w:hAnsi="Arial" w:cs="Arial"/>
          <w:sz w:val="20"/>
          <w:szCs w:val="20"/>
          <w:u w:val="single"/>
        </w:rPr>
        <w:t>not</w:t>
      </w:r>
      <w:r>
        <w:rPr>
          <w:rFonts w:ascii="Arial" w:eastAsia="Arial" w:hAnsi="Arial" w:cs="Arial"/>
          <w:sz w:val="20"/>
          <w:szCs w:val="20"/>
        </w:rPr>
        <w:t xml:space="preserve"> returning that student to the population, and then selecting another politically conservative student? Because the researcher sampled </w:t>
      </w:r>
      <w:r>
        <w:rPr>
          <w:rFonts w:ascii="Arial" w:eastAsia="Arial" w:hAnsi="Arial" w:cs="Arial"/>
          <w:i/>
          <w:sz w:val="20"/>
          <w:szCs w:val="20"/>
        </w:rPr>
        <w:t>without</w:t>
      </w:r>
      <w:r>
        <w:rPr>
          <w:rFonts w:ascii="Arial" w:eastAsia="Arial" w:hAnsi="Arial" w:cs="Arial"/>
          <w:sz w:val="20"/>
          <w:szCs w:val="20"/>
        </w:rPr>
        <w:t xml:space="preserve"> replacement, N </w:t>
      </w:r>
      <w:r>
        <w:rPr>
          <w:rFonts w:ascii="Arial" w:eastAsia="Arial" w:hAnsi="Arial" w:cs="Arial"/>
          <w:sz w:val="20"/>
          <w:szCs w:val="20"/>
          <w:u w:val="single"/>
        </w:rPr>
        <w:t>does</w:t>
      </w:r>
      <w:r>
        <w:rPr>
          <w:rFonts w:ascii="Arial" w:eastAsia="Arial" w:hAnsi="Arial" w:cs="Arial"/>
          <w:sz w:val="20"/>
          <w:szCs w:val="20"/>
        </w:rPr>
        <w:t xml:space="preserve"> change and the probability of selecting the second conservative student depends on selecting the first conservative student. We can answer this by applying the multiplication rule for non-independent events. But first, here is the contingency table prior to selecting anyone:</w:t>
      </w:r>
    </w:p>
    <w:tbl>
      <w:tblPr>
        <w:tblW w:w="9467" w:type="dxa"/>
        <w:tblInd w:w="1" w:type="dxa"/>
        <w:tblLayout w:type="fixed"/>
        <w:tblLook w:val="0000" w:firstRow="0" w:lastRow="0" w:firstColumn="0" w:lastColumn="0" w:noHBand="0" w:noVBand="0"/>
      </w:tblPr>
      <w:tblGrid>
        <w:gridCol w:w="3437"/>
        <w:gridCol w:w="2400"/>
        <w:gridCol w:w="1605"/>
        <w:gridCol w:w="2025"/>
      </w:tblGrid>
      <w:tr w:rsidR="007A5850" w14:paraId="5E8194F6" w14:textId="77777777">
        <w:trPr>
          <w:trHeight w:val="260"/>
        </w:trPr>
        <w:tc>
          <w:tcPr>
            <w:tcW w:w="3437" w:type="dxa"/>
            <w:shd w:val="clear" w:color="auto" w:fill="FFFFFF"/>
            <w:tcMar>
              <w:top w:w="0" w:type="dxa"/>
              <w:left w:w="0" w:type="dxa"/>
              <w:bottom w:w="0" w:type="dxa"/>
              <w:right w:w="0" w:type="dxa"/>
            </w:tcMar>
          </w:tcPr>
          <w:p w14:paraId="342A70A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 </w:t>
            </w:r>
          </w:p>
        </w:tc>
        <w:tc>
          <w:tcPr>
            <w:tcW w:w="4005" w:type="dxa"/>
            <w:gridSpan w:val="2"/>
            <w:tcBorders>
              <w:bottom w:val="single" w:sz="4" w:space="0" w:color="000000"/>
            </w:tcBorders>
            <w:shd w:val="clear" w:color="auto" w:fill="FFFFFF"/>
            <w:tcMar>
              <w:top w:w="0" w:type="dxa"/>
              <w:left w:w="0" w:type="dxa"/>
              <w:bottom w:w="0" w:type="dxa"/>
              <w:right w:w="0" w:type="dxa"/>
            </w:tcMar>
            <w:vAlign w:val="bottom"/>
          </w:tcPr>
          <w:p w14:paraId="5B310FF5" w14:textId="77777777" w:rsidR="007A5850" w:rsidRDefault="007A5850">
            <w:pPr>
              <w:pBdr>
                <w:top w:val="nil"/>
                <w:left w:val="nil"/>
                <w:bottom w:val="nil"/>
                <w:right w:val="nil"/>
                <w:between w:val="nil"/>
              </w:pBdr>
              <w:spacing w:line="276" w:lineRule="auto"/>
              <w:jc w:val="center"/>
              <w:rPr>
                <w:rFonts w:ascii="Arial" w:eastAsia="Arial" w:hAnsi="Arial" w:cs="Arial"/>
                <w:sz w:val="20"/>
                <w:szCs w:val="20"/>
              </w:rPr>
            </w:pPr>
            <w:r>
              <w:rPr>
                <w:rFonts w:ascii="Arial" w:eastAsia="Arial" w:hAnsi="Arial" w:cs="Arial"/>
                <w:b/>
                <w:sz w:val="20"/>
                <w:szCs w:val="20"/>
              </w:rPr>
              <w:t>Political Attitude</w:t>
            </w:r>
          </w:p>
        </w:tc>
        <w:tc>
          <w:tcPr>
            <w:tcW w:w="2025" w:type="dxa"/>
            <w:shd w:val="clear" w:color="auto" w:fill="FFFFFF"/>
            <w:tcMar>
              <w:top w:w="0" w:type="dxa"/>
              <w:left w:w="0" w:type="dxa"/>
              <w:bottom w:w="0" w:type="dxa"/>
              <w:right w:w="0" w:type="dxa"/>
            </w:tcMar>
            <w:vAlign w:val="bottom"/>
          </w:tcPr>
          <w:p w14:paraId="043E20E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 </w:t>
            </w:r>
          </w:p>
        </w:tc>
      </w:tr>
      <w:tr w:rsidR="007A5850" w14:paraId="23AC2445" w14:textId="77777777">
        <w:tc>
          <w:tcPr>
            <w:tcW w:w="3437" w:type="dxa"/>
            <w:tcBorders>
              <w:bottom w:val="single" w:sz="4" w:space="0" w:color="000000"/>
            </w:tcBorders>
            <w:shd w:val="clear" w:color="auto" w:fill="FFFFFF"/>
            <w:tcMar>
              <w:top w:w="0" w:type="dxa"/>
              <w:left w:w="0" w:type="dxa"/>
              <w:bottom w:w="0" w:type="dxa"/>
              <w:right w:w="0" w:type="dxa"/>
            </w:tcMar>
            <w:vAlign w:val="center"/>
          </w:tcPr>
          <w:p w14:paraId="2C3C870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Previously Engaged in Intercourse?</w:t>
            </w:r>
          </w:p>
        </w:tc>
        <w:tc>
          <w:tcPr>
            <w:tcW w:w="2400" w:type="dxa"/>
            <w:tcBorders>
              <w:top w:val="single" w:sz="4" w:space="0" w:color="000000"/>
              <w:bottom w:val="single" w:sz="4" w:space="0" w:color="000000"/>
            </w:tcBorders>
            <w:shd w:val="clear" w:color="auto" w:fill="FFFFFF"/>
            <w:tcMar>
              <w:top w:w="0" w:type="dxa"/>
              <w:left w:w="0" w:type="dxa"/>
              <w:bottom w:w="0" w:type="dxa"/>
              <w:right w:w="0" w:type="dxa"/>
            </w:tcMar>
            <w:vAlign w:val="bottom"/>
          </w:tcPr>
          <w:p w14:paraId="29159D7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Liberal</w:t>
            </w:r>
          </w:p>
        </w:tc>
        <w:tc>
          <w:tcPr>
            <w:tcW w:w="1605" w:type="dxa"/>
            <w:tcBorders>
              <w:top w:val="single" w:sz="4" w:space="0" w:color="000000"/>
              <w:bottom w:val="single" w:sz="4" w:space="0" w:color="000000"/>
            </w:tcBorders>
            <w:shd w:val="clear" w:color="auto" w:fill="FFFFFF"/>
            <w:tcMar>
              <w:top w:w="0" w:type="dxa"/>
              <w:left w:w="0" w:type="dxa"/>
              <w:bottom w:w="0" w:type="dxa"/>
              <w:right w:w="0" w:type="dxa"/>
            </w:tcMar>
            <w:vAlign w:val="bottom"/>
          </w:tcPr>
          <w:p w14:paraId="3D47C53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Conservative</w:t>
            </w:r>
          </w:p>
        </w:tc>
        <w:tc>
          <w:tcPr>
            <w:tcW w:w="2025" w:type="dxa"/>
            <w:tcBorders>
              <w:bottom w:val="single" w:sz="4" w:space="0" w:color="000000"/>
            </w:tcBorders>
            <w:shd w:val="clear" w:color="auto" w:fill="FFFFFF"/>
            <w:tcMar>
              <w:top w:w="0" w:type="dxa"/>
              <w:left w:w="0" w:type="dxa"/>
              <w:bottom w:w="0" w:type="dxa"/>
              <w:right w:w="0" w:type="dxa"/>
            </w:tcMar>
            <w:vAlign w:val="bottom"/>
          </w:tcPr>
          <w:p w14:paraId="05658BA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Totals</w:t>
            </w:r>
          </w:p>
        </w:tc>
      </w:tr>
      <w:tr w:rsidR="007A5850" w14:paraId="527D28AB" w14:textId="77777777">
        <w:tc>
          <w:tcPr>
            <w:tcW w:w="3437" w:type="dxa"/>
            <w:tcBorders>
              <w:top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DF83C4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Yes</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72DB8D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500</w:t>
            </w:r>
          </w:p>
        </w:tc>
        <w:tc>
          <w:tcPr>
            <w:tcW w:w="1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0185D9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100</w:t>
            </w:r>
          </w:p>
        </w:tc>
        <w:tc>
          <w:tcPr>
            <w:tcW w:w="2025" w:type="dxa"/>
            <w:tcBorders>
              <w:top w:val="single" w:sz="4" w:space="0" w:color="000000"/>
              <w:left w:val="single" w:sz="4" w:space="0" w:color="000000"/>
              <w:bottom w:val="single" w:sz="4" w:space="0" w:color="000000"/>
            </w:tcBorders>
            <w:shd w:val="clear" w:color="auto" w:fill="FFFFFF"/>
            <w:tcMar>
              <w:top w:w="0" w:type="dxa"/>
              <w:left w:w="0" w:type="dxa"/>
              <w:bottom w:w="0" w:type="dxa"/>
              <w:right w:w="0" w:type="dxa"/>
            </w:tcMar>
            <w:vAlign w:val="center"/>
          </w:tcPr>
          <w:p w14:paraId="11CBCCD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600</w:t>
            </w:r>
          </w:p>
        </w:tc>
      </w:tr>
      <w:tr w:rsidR="007A5850" w14:paraId="697CDF48" w14:textId="77777777">
        <w:tc>
          <w:tcPr>
            <w:tcW w:w="3437" w:type="dxa"/>
            <w:tcBorders>
              <w:top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68E118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No</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343F12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200</w:t>
            </w:r>
          </w:p>
        </w:tc>
        <w:tc>
          <w:tcPr>
            <w:tcW w:w="1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086BE4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200</w:t>
            </w:r>
          </w:p>
        </w:tc>
        <w:tc>
          <w:tcPr>
            <w:tcW w:w="2025" w:type="dxa"/>
            <w:tcBorders>
              <w:top w:val="single" w:sz="4" w:space="0" w:color="000000"/>
              <w:left w:val="single" w:sz="4" w:space="0" w:color="000000"/>
              <w:bottom w:val="single" w:sz="4" w:space="0" w:color="000000"/>
            </w:tcBorders>
            <w:shd w:val="clear" w:color="auto" w:fill="FFFFFF"/>
            <w:tcMar>
              <w:top w:w="0" w:type="dxa"/>
              <w:left w:w="0" w:type="dxa"/>
              <w:bottom w:w="0" w:type="dxa"/>
              <w:right w:w="0" w:type="dxa"/>
            </w:tcMar>
            <w:vAlign w:val="center"/>
          </w:tcPr>
          <w:p w14:paraId="5C3E9F9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400</w:t>
            </w:r>
          </w:p>
        </w:tc>
      </w:tr>
      <w:tr w:rsidR="007A5850" w14:paraId="378DE692" w14:textId="77777777">
        <w:tc>
          <w:tcPr>
            <w:tcW w:w="3437" w:type="dxa"/>
            <w:tcBorders>
              <w:top w:val="single" w:sz="4" w:space="0" w:color="000000"/>
            </w:tcBorders>
            <w:shd w:val="clear" w:color="auto" w:fill="FFFFFF"/>
            <w:tcMar>
              <w:top w:w="0" w:type="dxa"/>
              <w:left w:w="0" w:type="dxa"/>
              <w:bottom w:w="0" w:type="dxa"/>
              <w:right w:w="0" w:type="dxa"/>
            </w:tcMar>
            <w:vAlign w:val="center"/>
          </w:tcPr>
          <w:p w14:paraId="768ECA4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Totals</w:t>
            </w:r>
          </w:p>
        </w:tc>
        <w:tc>
          <w:tcPr>
            <w:tcW w:w="2400" w:type="dxa"/>
            <w:tcBorders>
              <w:top w:val="single" w:sz="4" w:space="0" w:color="000000"/>
            </w:tcBorders>
            <w:shd w:val="clear" w:color="auto" w:fill="FFFFFF"/>
            <w:tcMar>
              <w:top w:w="0" w:type="dxa"/>
              <w:left w:w="0" w:type="dxa"/>
              <w:bottom w:w="0" w:type="dxa"/>
              <w:right w:w="0" w:type="dxa"/>
            </w:tcMar>
            <w:vAlign w:val="center"/>
          </w:tcPr>
          <w:p w14:paraId="5EF3396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700</w:t>
            </w:r>
          </w:p>
        </w:tc>
        <w:tc>
          <w:tcPr>
            <w:tcW w:w="1605" w:type="dxa"/>
            <w:tcBorders>
              <w:top w:val="single" w:sz="4" w:space="0" w:color="000000"/>
            </w:tcBorders>
            <w:shd w:val="clear" w:color="auto" w:fill="FFFFFF"/>
            <w:tcMar>
              <w:top w:w="0" w:type="dxa"/>
              <w:left w:w="0" w:type="dxa"/>
              <w:bottom w:w="0" w:type="dxa"/>
              <w:right w:w="0" w:type="dxa"/>
            </w:tcMar>
            <w:vAlign w:val="center"/>
          </w:tcPr>
          <w:p w14:paraId="33EDC0A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300</w:t>
            </w:r>
          </w:p>
        </w:tc>
        <w:tc>
          <w:tcPr>
            <w:tcW w:w="2025" w:type="dxa"/>
            <w:tcBorders>
              <w:top w:val="single" w:sz="4" w:space="0" w:color="000000"/>
            </w:tcBorders>
            <w:shd w:val="clear" w:color="auto" w:fill="FFFFFF"/>
            <w:tcMar>
              <w:top w:w="0" w:type="dxa"/>
              <w:left w:w="0" w:type="dxa"/>
              <w:bottom w:w="0" w:type="dxa"/>
              <w:right w:w="0" w:type="dxa"/>
            </w:tcMar>
            <w:vAlign w:val="center"/>
          </w:tcPr>
          <w:p w14:paraId="430525F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i/>
                <w:sz w:val="20"/>
                <w:szCs w:val="20"/>
              </w:rPr>
              <w:t>N</w:t>
            </w:r>
            <w:r>
              <w:rPr>
                <w:rFonts w:ascii="Arial" w:eastAsia="Arial" w:hAnsi="Arial" w:cs="Arial"/>
                <w:sz w:val="20"/>
                <w:szCs w:val="20"/>
              </w:rPr>
              <w:t xml:space="preserve"> =  1000</w:t>
            </w:r>
          </w:p>
        </w:tc>
      </w:tr>
    </w:tbl>
    <w:p w14:paraId="59D33C3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w:t>
      </w:r>
    </w:p>
    <w:p w14:paraId="17B9E74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If the researcher selects a conservative student and does not replace that student to population, the resulting contingency table would look like this:</w:t>
      </w:r>
    </w:p>
    <w:p w14:paraId="51E9FB03"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467" w:type="dxa"/>
        <w:tblInd w:w="1" w:type="dxa"/>
        <w:tblLayout w:type="fixed"/>
        <w:tblLook w:val="0000" w:firstRow="0" w:lastRow="0" w:firstColumn="0" w:lastColumn="0" w:noHBand="0" w:noVBand="0"/>
      </w:tblPr>
      <w:tblGrid>
        <w:gridCol w:w="3437"/>
        <w:gridCol w:w="2400"/>
        <w:gridCol w:w="1605"/>
        <w:gridCol w:w="2025"/>
      </w:tblGrid>
      <w:tr w:rsidR="007A5850" w14:paraId="04DE1C1E" w14:textId="77777777">
        <w:trPr>
          <w:trHeight w:val="260"/>
        </w:trPr>
        <w:tc>
          <w:tcPr>
            <w:tcW w:w="3437" w:type="dxa"/>
            <w:shd w:val="clear" w:color="auto" w:fill="FFFFFF"/>
            <w:tcMar>
              <w:top w:w="0" w:type="dxa"/>
              <w:left w:w="0" w:type="dxa"/>
              <w:bottom w:w="0" w:type="dxa"/>
              <w:right w:w="0" w:type="dxa"/>
            </w:tcMar>
          </w:tcPr>
          <w:p w14:paraId="184F7DB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 </w:t>
            </w:r>
          </w:p>
        </w:tc>
        <w:tc>
          <w:tcPr>
            <w:tcW w:w="4005" w:type="dxa"/>
            <w:gridSpan w:val="2"/>
            <w:tcBorders>
              <w:bottom w:val="single" w:sz="4" w:space="0" w:color="000000"/>
            </w:tcBorders>
            <w:shd w:val="clear" w:color="auto" w:fill="FFFFFF"/>
            <w:tcMar>
              <w:top w:w="0" w:type="dxa"/>
              <w:left w:w="0" w:type="dxa"/>
              <w:bottom w:w="0" w:type="dxa"/>
              <w:right w:w="0" w:type="dxa"/>
            </w:tcMar>
            <w:vAlign w:val="bottom"/>
          </w:tcPr>
          <w:p w14:paraId="3C972808" w14:textId="77777777" w:rsidR="007A5850" w:rsidRDefault="007A5850">
            <w:pPr>
              <w:pBdr>
                <w:top w:val="nil"/>
                <w:left w:val="nil"/>
                <w:bottom w:val="nil"/>
                <w:right w:val="nil"/>
                <w:between w:val="nil"/>
              </w:pBdr>
              <w:spacing w:line="276" w:lineRule="auto"/>
              <w:jc w:val="center"/>
              <w:rPr>
                <w:rFonts w:ascii="Arial" w:eastAsia="Arial" w:hAnsi="Arial" w:cs="Arial"/>
                <w:sz w:val="20"/>
                <w:szCs w:val="20"/>
              </w:rPr>
            </w:pPr>
            <w:r>
              <w:rPr>
                <w:rFonts w:ascii="Arial" w:eastAsia="Arial" w:hAnsi="Arial" w:cs="Arial"/>
                <w:b/>
                <w:sz w:val="20"/>
                <w:szCs w:val="20"/>
              </w:rPr>
              <w:t>Political Attitude</w:t>
            </w:r>
          </w:p>
        </w:tc>
        <w:tc>
          <w:tcPr>
            <w:tcW w:w="2025" w:type="dxa"/>
            <w:shd w:val="clear" w:color="auto" w:fill="FFFFFF"/>
            <w:tcMar>
              <w:top w:w="0" w:type="dxa"/>
              <w:left w:w="0" w:type="dxa"/>
              <w:bottom w:w="0" w:type="dxa"/>
              <w:right w:w="0" w:type="dxa"/>
            </w:tcMar>
            <w:vAlign w:val="bottom"/>
          </w:tcPr>
          <w:p w14:paraId="0DE77E1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 </w:t>
            </w:r>
          </w:p>
        </w:tc>
      </w:tr>
      <w:tr w:rsidR="007A5850" w14:paraId="790C1040" w14:textId="77777777">
        <w:tc>
          <w:tcPr>
            <w:tcW w:w="3437" w:type="dxa"/>
            <w:tcBorders>
              <w:bottom w:val="single" w:sz="4" w:space="0" w:color="000000"/>
            </w:tcBorders>
            <w:shd w:val="clear" w:color="auto" w:fill="FFFFFF"/>
            <w:tcMar>
              <w:top w:w="0" w:type="dxa"/>
              <w:left w:w="0" w:type="dxa"/>
              <w:bottom w:w="0" w:type="dxa"/>
              <w:right w:w="0" w:type="dxa"/>
            </w:tcMar>
            <w:vAlign w:val="center"/>
          </w:tcPr>
          <w:p w14:paraId="57E96ED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Previously Engaged in Intercourse?</w:t>
            </w:r>
          </w:p>
        </w:tc>
        <w:tc>
          <w:tcPr>
            <w:tcW w:w="2400" w:type="dxa"/>
            <w:tcBorders>
              <w:top w:val="single" w:sz="4" w:space="0" w:color="000000"/>
              <w:bottom w:val="single" w:sz="4" w:space="0" w:color="000000"/>
            </w:tcBorders>
            <w:shd w:val="clear" w:color="auto" w:fill="FFFFFF"/>
            <w:tcMar>
              <w:top w:w="0" w:type="dxa"/>
              <w:left w:w="0" w:type="dxa"/>
              <w:bottom w:w="0" w:type="dxa"/>
              <w:right w:w="0" w:type="dxa"/>
            </w:tcMar>
            <w:vAlign w:val="bottom"/>
          </w:tcPr>
          <w:p w14:paraId="314EBE1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Liberal</w:t>
            </w:r>
          </w:p>
        </w:tc>
        <w:tc>
          <w:tcPr>
            <w:tcW w:w="1605" w:type="dxa"/>
            <w:tcBorders>
              <w:top w:val="single" w:sz="4" w:space="0" w:color="000000"/>
              <w:bottom w:val="single" w:sz="4" w:space="0" w:color="000000"/>
            </w:tcBorders>
            <w:shd w:val="clear" w:color="auto" w:fill="FFFFFF"/>
            <w:tcMar>
              <w:top w:w="0" w:type="dxa"/>
              <w:left w:w="0" w:type="dxa"/>
              <w:bottom w:w="0" w:type="dxa"/>
              <w:right w:w="0" w:type="dxa"/>
            </w:tcMar>
            <w:vAlign w:val="bottom"/>
          </w:tcPr>
          <w:p w14:paraId="34DF863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Conservative</w:t>
            </w:r>
          </w:p>
        </w:tc>
        <w:tc>
          <w:tcPr>
            <w:tcW w:w="2025" w:type="dxa"/>
            <w:tcBorders>
              <w:bottom w:val="single" w:sz="4" w:space="0" w:color="000000"/>
            </w:tcBorders>
            <w:shd w:val="clear" w:color="auto" w:fill="FFFFFF"/>
            <w:tcMar>
              <w:top w:w="0" w:type="dxa"/>
              <w:left w:w="0" w:type="dxa"/>
              <w:bottom w:w="0" w:type="dxa"/>
              <w:right w:w="0" w:type="dxa"/>
            </w:tcMar>
            <w:vAlign w:val="bottom"/>
          </w:tcPr>
          <w:p w14:paraId="7E2C001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Totals</w:t>
            </w:r>
          </w:p>
        </w:tc>
      </w:tr>
      <w:tr w:rsidR="007A5850" w14:paraId="3C0B49B7" w14:textId="77777777">
        <w:tc>
          <w:tcPr>
            <w:tcW w:w="3437" w:type="dxa"/>
            <w:tcBorders>
              <w:top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ED8535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lastRenderedPageBreak/>
              <w:t>Yes</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C03418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500</w:t>
            </w:r>
          </w:p>
        </w:tc>
        <w:tc>
          <w:tcPr>
            <w:tcW w:w="1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3F6702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(99 or 100)</w:t>
            </w:r>
          </w:p>
        </w:tc>
        <w:tc>
          <w:tcPr>
            <w:tcW w:w="2025" w:type="dxa"/>
            <w:tcBorders>
              <w:top w:val="single" w:sz="4" w:space="0" w:color="000000"/>
              <w:left w:val="single" w:sz="4" w:space="0" w:color="000000"/>
              <w:bottom w:val="single" w:sz="4" w:space="0" w:color="000000"/>
            </w:tcBorders>
            <w:shd w:val="clear" w:color="auto" w:fill="FFFFFF"/>
            <w:tcMar>
              <w:top w:w="0" w:type="dxa"/>
              <w:left w:w="0" w:type="dxa"/>
              <w:bottom w:w="0" w:type="dxa"/>
              <w:right w:w="0" w:type="dxa"/>
            </w:tcMar>
            <w:vAlign w:val="center"/>
          </w:tcPr>
          <w:p w14:paraId="7038546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600</w:t>
            </w:r>
          </w:p>
        </w:tc>
      </w:tr>
      <w:tr w:rsidR="007A5850" w14:paraId="66748EB4" w14:textId="77777777">
        <w:tc>
          <w:tcPr>
            <w:tcW w:w="3437" w:type="dxa"/>
            <w:tcBorders>
              <w:top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817B7D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No</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0F47C1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200</w:t>
            </w:r>
          </w:p>
        </w:tc>
        <w:tc>
          <w:tcPr>
            <w:tcW w:w="1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E492EB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(199 or 200)</w:t>
            </w:r>
          </w:p>
        </w:tc>
        <w:tc>
          <w:tcPr>
            <w:tcW w:w="2025" w:type="dxa"/>
            <w:tcBorders>
              <w:top w:val="single" w:sz="4" w:space="0" w:color="000000"/>
              <w:left w:val="single" w:sz="4" w:space="0" w:color="000000"/>
              <w:bottom w:val="single" w:sz="4" w:space="0" w:color="000000"/>
            </w:tcBorders>
            <w:shd w:val="clear" w:color="auto" w:fill="FFFFFF"/>
            <w:tcMar>
              <w:top w:w="0" w:type="dxa"/>
              <w:left w:w="0" w:type="dxa"/>
              <w:bottom w:w="0" w:type="dxa"/>
              <w:right w:w="0" w:type="dxa"/>
            </w:tcMar>
            <w:vAlign w:val="center"/>
          </w:tcPr>
          <w:p w14:paraId="7890CF7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400</w:t>
            </w:r>
          </w:p>
        </w:tc>
      </w:tr>
      <w:tr w:rsidR="007A5850" w14:paraId="29E0777B" w14:textId="77777777">
        <w:tc>
          <w:tcPr>
            <w:tcW w:w="3437" w:type="dxa"/>
            <w:tcBorders>
              <w:top w:val="single" w:sz="4" w:space="0" w:color="000000"/>
            </w:tcBorders>
            <w:shd w:val="clear" w:color="auto" w:fill="FFFFFF"/>
            <w:tcMar>
              <w:top w:w="0" w:type="dxa"/>
              <w:left w:w="0" w:type="dxa"/>
              <w:bottom w:w="0" w:type="dxa"/>
              <w:right w:w="0" w:type="dxa"/>
            </w:tcMar>
            <w:vAlign w:val="center"/>
          </w:tcPr>
          <w:p w14:paraId="2093745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Totals</w:t>
            </w:r>
          </w:p>
        </w:tc>
        <w:tc>
          <w:tcPr>
            <w:tcW w:w="2400" w:type="dxa"/>
            <w:tcBorders>
              <w:top w:val="single" w:sz="4" w:space="0" w:color="000000"/>
            </w:tcBorders>
            <w:shd w:val="clear" w:color="auto" w:fill="FFFFFF"/>
            <w:tcMar>
              <w:top w:w="0" w:type="dxa"/>
              <w:left w:w="0" w:type="dxa"/>
              <w:bottom w:w="0" w:type="dxa"/>
              <w:right w:w="0" w:type="dxa"/>
            </w:tcMar>
            <w:vAlign w:val="center"/>
          </w:tcPr>
          <w:p w14:paraId="53E23AF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700</w:t>
            </w:r>
          </w:p>
        </w:tc>
        <w:tc>
          <w:tcPr>
            <w:tcW w:w="1605" w:type="dxa"/>
            <w:tcBorders>
              <w:top w:val="single" w:sz="4" w:space="0" w:color="000000"/>
            </w:tcBorders>
            <w:shd w:val="clear" w:color="auto" w:fill="FFFFFF"/>
            <w:tcMar>
              <w:top w:w="0" w:type="dxa"/>
              <w:left w:w="0" w:type="dxa"/>
              <w:bottom w:w="0" w:type="dxa"/>
              <w:right w:w="0" w:type="dxa"/>
            </w:tcMar>
            <w:vAlign w:val="center"/>
          </w:tcPr>
          <w:p w14:paraId="28FCF30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299</w:t>
            </w:r>
          </w:p>
        </w:tc>
        <w:tc>
          <w:tcPr>
            <w:tcW w:w="2025" w:type="dxa"/>
            <w:tcBorders>
              <w:top w:val="single" w:sz="4" w:space="0" w:color="000000"/>
            </w:tcBorders>
            <w:shd w:val="clear" w:color="auto" w:fill="FFFFFF"/>
            <w:tcMar>
              <w:top w:w="0" w:type="dxa"/>
              <w:left w:w="0" w:type="dxa"/>
              <w:bottom w:w="0" w:type="dxa"/>
              <w:right w:w="0" w:type="dxa"/>
            </w:tcMar>
            <w:vAlign w:val="center"/>
          </w:tcPr>
          <w:p w14:paraId="0B03BFC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i/>
                <w:sz w:val="20"/>
                <w:szCs w:val="20"/>
              </w:rPr>
              <w:t>N</w:t>
            </w:r>
            <w:r>
              <w:rPr>
                <w:rFonts w:ascii="Arial" w:eastAsia="Arial" w:hAnsi="Arial" w:cs="Arial"/>
                <w:sz w:val="20"/>
                <w:szCs w:val="20"/>
              </w:rPr>
              <w:t xml:space="preserve"> =  999</w:t>
            </w:r>
          </w:p>
        </w:tc>
      </w:tr>
    </w:tbl>
    <w:p w14:paraId="235462C8" w14:textId="77777777" w:rsidR="007A5850" w:rsidRDefault="007A5850">
      <w:pPr>
        <w:pBdr>
          <w:top w:val="nil"/>
          <w:left w:val="nil"/>
          <w:bottom w:val="nil"/>
          <w:right w:val="nil"/>
          <w:between w:val="nil"/>
        </w:pBdr>
        <w:jc w:val="both"/>
        <w:rPr>
          <w:rFonts w:ascii="Arial" w:eastAsia="Arial" w:hAnsi="Arial" w:cs="Arial"/>
          <w:sz w:val="20"/>
          <w:szCs w:val="20"/>
        </w:rPr>
      </w:pPr>
    </w:p>
    <w:p w14:paraId="775E55D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Notice, the number of conservative students is now 299. Since we do not know whether the conservative student who was selected had intercourse or not, I have simply indicated that there may be the original number of those students or one less. But that point is not important here.</w:t>
      </w:r>
    </w:p>
    <w:p w14:paraId="7910FCDD" w14:textId="77777777" w:rsidR="007A5850" w:rsidRDefault="007A5850">
      <w:pPr>
        <w:pBdr>
          <w:top w:val="nil"/>
          <w:left w:val="nil"/>
          <w:bottom w:val="nil"/>
          <w:right w:val="nil"/>
          <w:between w:val="nil"/>
        </w:pBdr>
        <w:jc w:val="both"/>
        <w:rPr>
          <w:rFonts w:ascii="Arial" w:eastAsia="Arial" w:hAnsi="Arial" w:cs="Arial"/>
          <w:sz w:val="20"/>
          <w:szCs w:val="20"/>
        </w:rPr>
      </w:pPr>
    </w:p>
    <w:p w14:paraId="1BC1949C"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Unicode MS" w:eastAsia="Arial Unicode MS" w:hAnsi="Arial Unicode MS" w:cs="Arial Unicode MS"/>
          <w:b/>
          <w:sz w:val="20"/>
          <w:szCs w:val="20"/>
        </w:rPr>
        <w:t>P(conservative 1 ∩ conservative 2) = P(conservative 2)P(conservative 2 | conservative 1)</w:t>
      </w:r>
    </w:p>
    <w:p w14:paraId="6C6EF4EB"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Unicode MS" w:eastAsia="Arial Unicode MS" w:hAnsi="Arial Unicode MS" w:cs="Arial Unicode MS"/>
          <w:b/>
          <w:sz w:val="20"/>
          <w:szCs w:val="20"/>
        </w:rPr>
        <w:t>P(conservative 1 ∩ conservative 2) = (300/1000)(299/999)</w:t>
      </w:r>
    </w:p>
    <w:p w14:paraId="77B6C9D0"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Unicode MS" w:eastAsia="Arial Unicode MS" w:hAnsi="Arial Unicode MS" w:cs="Arial Unicode MS"/>
          <w:b/>
          <w:sz w:val="20"/>
          <w:szCs w:val="20"/>
        </w:rPr>
        <w:t>P(conservative 1 ∩ conservative 2) = (0.3)(0.299)</w:t>
      </w:r>
    </w:p>
    <w:p w14:paraId="3A6926E0"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Unicode MS" w:eastAsia="Arial Unicode MS" w:hAnsi="Arial Unicode MS" w:cs="Arial Unicode MS"/>
          <w:b/>
          <w:sz w:val="20"/>
          <w:szCs w:val="20"/>
        </w:rPr>
        <w:t>P(conservative 1 ∩ conservative 2) = 0.0987</w:t>
      </w:r>
    </w:p>
    <w:p w14:paraId="6F053205" w14:textId="77777777" w:rsidR="007A5850" w:rsidRDefault="007A5850">
      <w:pPr>
        <w:pBdr>
          <w:top w:val="nil"/>
          <w:left w:val="nil"/>
          <w:bottom w:val="nil"/>
          <w:right w:val="nil"/>
          <w:between w:val="nil"/>
        </w:pBdr>
        <w:jc w:val="both"/>
        <w:rPr>
          <w:rFonts w:ascii="Arial" w:eastAsia="Arial" w:hAnsi="Arial" w:cs="Arial"/>
          <w:b/>
          <w:sz w:val="20"/>
          <w:szCs w:val="20"/>
        </w:rPr>
      </w:pPr>
    </w:p>
    <w:p w14:paraId="355CD11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Note that this does round to 0.09, but I wanted to show that there is a difference between sampling with and sampling without replacement.</w:t>
      </w:r>
    </w:p>
    <w:p w14:paraId="44CD5EB4" w14:textId="77777777" w:rsidR="007A5850" w:rsidRDefault="007A5850">
      <w:pPr>
        <w:pBdr>
          <w:top w:val="nil"/>
          <w:left w:val="nil"/>
          <w:bottom w:val="nil"/>
          <w:right w:val="nil"/>
          <w:between w:val="nil"/>
        </w:pBdr>
        <w:jc w:val="both"/>
        <w:rPr>
          <w:rFonts w:ascii="Arial" w:eastAsia="Arial" w:hAnsi="Arial" w:cs="Arial"/>
          <w:b/>
          <w:sz w:val="20"/>
          <w:szCs w:val="20"/>
        </w:rPr>
      </w:pPr>
    </w:p>
    <w:p w14:paraId="15B6FDF4"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8.6 Bayes’ Theorem</w:t>
      </w:r>
    </w:p>
    <w:p w14:paraId="283935F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From the preceding section, the multiplication rule for non-independent events can be algebraically rearranged to solve for the conditional probability of event A given event B, using the joint probability of events A and B divided by the probability of event B. Thus, </w:t>
      </w:r>
    </w:p>
    <w:p w14:paraId="35D7DA50" w14:textId="77777777" w:rsidR="007A5850" w:rsidRDefault="007A5850">
      <w:pPr>
        <w:pBdr>
          <w:top w:val="nil"/>
          <w:left w:val="nil"/>
          <w:bottom w:val="nil"/>
          <w:right w:val="nil"/>
          <w:between w:val="nil"/>
        </w:pBdr>
        <w:jc w:val="both"/>
        <w:rPr>
          <w:rFonts w:ascii="Arial" w:eastAsia="Arial" w:hAnsi="Arial" w:cs="Arial"/>
          <w:sz w:val="20"/>
          <w:szCs w:val="20"/>
        </w:rPr>
      </w:pPr>
    </w:p>
    <w:p w14:paraId="34DEEE87" w14:textId="77777777" w:rsidR="007A5850" w:rsidRDefault="007A5850">
      <w:pPr>
        <w:pBdr>
          <w:top w:val="nil"/>
          <w:left w:val="nil"/>
          <w:bottom w:val="nil"/>
          <w:right w:val="nil"/>
          <w:between w:val="nil"/>
        </w:pBdr>
        <w:jc w:val="center"/>
        <w:rPr>
          <w:rFonts w:ascii="Arial" w:eastAsia="Arial" w:hAnsi="Arial" w:cs="Arial"/>
          <w:b/>
          <w:i/>
          <w:sz w:val="20"/>
          <w:szCs w:val="20"/>
        </w:rPr>
      </w:pPr>
      <w:r>
        <w:rPr>
          <w:rFonts w:ascii="Arial" w:eastAsia="Arial" w:hAnsi="Arial" w:cs="Arial"/>
          <w:b/>
          <w:i/>
          <w:sz w:val="20"/>
          <w:szCs w:val="20"/>
        </w:rPr>
        <w:t>P</w:t>
      </w:r>
      <w:r>
        <w:rPr>
          <w:rFonts w:ascii="Arial" w:eastAsia="Arial" w:hAnsi="Arial" w:cs="Arial"/>
          <w:b/>
          <w:sz w:val="20"/>
          <w:szCs w:val="20"/>
        </w:rPr>
        <w:t>(A</w:t>
      </w:r>
      <w:r>
        <w:rPr>
          <w:rFonts w:ascii="Arial" w:eastAsia="Arial" w:hAnsi="Arial" w:cs="Arial"/>
          <w:b/>
          <w:i/>
          <w:sz w:val="20"/>
          <w:szCs w:val="20"/>
        </w:rPr>
        <w:t xml:space="preserve"> </w:t>
      </w:r>
      <w:r>
        <w:rPr>
          <w:rFonts w:ascii="Arial Unicode MS" w:eastAsia="Arial Unicode MS" w:hAnsi="Arial Unicode MS" w:cs="Arial Unicode MS"/>
          <w:b/>
          <w:sz w:val="20"/>
          <w:szCs w:val="20"/>
        </w:rPr>
        <w:t>∩ B) = </w:t>
      </w:r>
      <w:r>
        <w:rPr>
          <w:rFonts w:ascii="Arial" w:eastAsia="Arial" w:hAnsi="Arial" w:cs="Arial"/>
          <w:b/>
          <w:i/>
          <w:sz w:val="20"/>
          <w:szCs w:val="20"/>
        </w:rPr>
        <w:t>P</w:t>
      </w:r>
      <w:r>
        <w:rPr>
          <w:rFonts w:ascii="Arial" w:eastAsia="Arial" w:hAnsi="Arial" w:cs="Arial"/>
          <w:b/>
          <w:sz w:val="20"/>
          <w:szCs w:val="20"/>
        </w:rPr>
        <w:t>(B)</w:t>
      </w:r>
      <w:r>
        <w:rPr>
          <w:rFonts w:ascii="Arial" w:eastAsia="Arial" w:hAnsi="Arial" w:cs="Arial"/>
          <w:b/>
          <w:i/>
          <w:sz w:val="20"/>
          <w:szCs w:val="20"/>
        </w:rPr>
        <w:t>P</w:t>
      </w:r>
      <w:r>
        <w:rPr>
          <w:rFonts w:ascii="Arial" w:eastAsia="Arial" w:hAnsi="Arial" w:cs="Arial"/>
          <w:b/>
          <w:sz w:val="20"/>
          <w:szCs w:val="20"/>
        </w:rPr>
        <w:t>(A</w:t>
      </w:r>
      <w:r>
        <w:rPr>
          <w:rFonts w:ascii="Arial" w:eastAsia="Arial" w:hAnsi="Arial" w:cs="Arial"/>
          <w:b/>
          <w:i/>
          <w:sz w:val="20"/>
          <w:szCs w:val="20"/>
        </w:rPr>
        <w:t xml:space="preserve"> </w:t>
      </w:r>
      <w:r>
        <w:rPr>
          <w:rFonts w:ascii="Arial" w:eastAsia="Arial" w:hAnsi="Arial" w:cs="Arial"/>
          <w:b/>
          <w:sz w:val="20"/>
          <w:szCs w:val="20"/>
        </w:rPr>
        <w:t xml:space="preserve">| </w:t>
      </w:r>
      <w:r>
        <w:rPr>
          <w:rFonts w:ascii="Arial" w:eastAsia="Arial" w:hAnsi="Arial" w:cs="Arial"/>
          <w:b/>
          <w:i/>
          <w:sz w:val="20"/>
          <w:szCs w:val="20"/>
        </w:rPr>
        <w:t>B</w:t>
      </w:r>
      <w:r>
        <w:rPr>
          <w:rFonts w:ascii="Arial" w:eastAsia="Arial" w:hAnsi="Arial" w:cs="Arial"/>
          <w:b/>
          <w:sz w:val="20"/>
          <w:szCs w:val="20"/>
        </w:rPr>
        <w:t>)</w:t>
      </w:r>
    </w:p>
    <w:p w14:paraId="6771851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p w14:paraId="090C7BB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This can be rearranged into:</w:t>
      </w:r>
    </w:p>
    <w:p w14:paraId="3EF398B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433B2247" wp14:editId="4E9EE7F7">
            <wp:extent cx="1285875" cy="438150"/>
            <wp:effectExtent l="0" t="0" r="0" b="0"/>
            <wp:docPr id="1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4"/>
                    <a:srcRect/>
                    <a:stretch>
                      <a:fillRect/>
                    </a:stretch>
                  </pic:blipFill>
                  <pic:spPr>
                    <a:xfrm>
                      <a:off x="0" y="0"/>
                      <a:ext cx="1285875" cy="438150"/>
                    </a:xfrm>
                    <a:prstGeom prst="rect">
                      <a:avLst/>
                    </a:prstGeom>
                    <a:ln/>
                  </pic:spPr>
                </pic:pic>
              </a:graphicData>
            </a:graphic>
          </wp:inline>
        </w:drawing>
      </w:r>
    </w:p>
    <w:p w14:paraId="22376267" w14:textId="77777777" w:rsidR="007A5850" w:rsidRDefault="007A5850">
      <w:pPr>
        <w:pBdr>
          <w:top w:val="nil"/>
          <w:left w:val="nil"/>
          <w:bottom w:val="nil"/>
          <w:right w:val="nil"/>
          <w:between w:val="nil"/>
        </w:pBdr>
        <w:rPr>
          <w:rFonts w:ascii="Arial" w:eastAsia="Arial" w:hAnsi="Arial" w:cs="Arial"/>
          <w:sz w:val="20"/>
          <w:szCs w:val="20"/>
        </w:rPr>
      </w:pPr>
    </w:p>
    <w:p w14:paraId="41C6D7C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Unicode MS" w:eastAsia="Arial Unicode MS" w:hAnsi="Arial Unicode MS" w:cs="Arial Unicode MS"/>
          <w:sz w:val="20"/>
          <w:szCs w:val="20"/>
        </w:rPr>
        <w:t>Thus, the conditional probability of selecting event A given you have selected event B, is equal to the joint probability of selecting both events A and B divided by the probability of selecting only event B. In cases where you do not know P(A ∩ B), you can apply the multiplication rule for non-independent events. That is, we know that:</w:t>
      </w:r>
    </w:p>
    <w:p w14:paraId="04516070" w14:textId="77777777" w:rsidR="007A5850" w:rsidRDefault="007A5850">
      <w:pPr>
        <w:pBdr>
          <w:top w:val="nil"/>
          <w:left w:val="nil"/>
          <w:bottom w:val="nil"/>
          <w:right w:val="nil"/>
          <w:between w:val="nil"/>
        </w:pBdr>
        <w:jc w:val="both"/>
        <w:rPr>
          <w:rFonts w:ascii="Arial" w:eastAsia="Arial" w:hAnsi="Arial" w:cs="Arial"/>
          <w:sz w:val="20"/>
          <w:szCs w:val="20"/>
        </w:rPr>
      </w:pPr>
    </w:p>
    <w:p w14:paraId="40ED6C6C" w14:textId="77777777" w:rsidR="007A5850" w:rsidRDefault="007A5850">
      <w:pPr>
        <w:pBdr>
          <w:top w:val="nil"/>
          <w:left w:val="nil"/>
          <w:bottom w:val="nil"/>
          <w:right w:val="nil"/>
          <w:between w:val="nil"/>
        </w:pBdr>
        <w:jc w:val="center"/>
        <w:rPr>
          <w:rFonts w:ascii="Arial" w:eastAsia="Arial" w:hAnsi="Arial" w:cs="Arial"/>
          <w:b/>
          <w:i/>
          <w:sz w:val="20"/>
          <w:szCs w:val="20"/>
        </w:rPr>
      </w:pPr>
      <w:r>
        <w:rPr>
          <w:rFonts w:ascii="Arial" w:eastAsia="Arial" w:hAnsi="Arial" w:cs="Arial"/>
          <w:b/>
          <w:i/>
          <w:sz w:val="20"/>
          <w:szCs w:val="20"/>
        </w:rPr>
        <w:t>P</w:t>
      </w:r>
      <w:r>
        <w:rPr>
          <w:rFonts w:ascii="Arial" w:eastAsia="Arial" w:hAnsi="Arial" w:cs="Arial"/>
          <w:b/>
          <w:sz w:val="20"/>
          <w:szCs w:val="20"/>
        </w:rPr>
        <w:t>(A</w:t>
      </w:r>
      <w:r>
        <w:rPr>
          <w:rFonts w:ascii="Arial" w:eastAsia="Arial" w:hAnsi="Arial" w:cs="Arial"/>
          <w:b/>
          <w:i/>
          <w:sz w:val="20"/>
          <w:szCs w:val="20"/>
        </w:rPr>
        <w:t xml:space="preserve"> </w:t>
      </w:r>
      <w:r>
        <w:rPr>
          <w:rFonts w:ascii="Arial Unicode MS" w:eastAsia="Arial Unicode MS" w:hAnsi="Arial Unicode MS" w:cs="Arial Unicode MS"/>
          <w:b/>
          <w:sz w:val="20"/>
          <w:szCs w:val="20"/>
        </w:rPr>
        <w:t>∩ B) = </w:t>
      </w:r>
      <w:r>
        <w:rPr>
          <w:rFonts w:ascii="Arial" w:eastAsia="Arial" w:hAnsi="Arial" w:cs="Arial"/>
          <w:b/>
          <w:i/>
          <w:sz w:val="20"/>
          <w:szCs w:val="20"/>
        </w:rPr>
        <w:t>P</w:t>
      </w:r>
      <w:r>
        <w:rPr>
          <w:rFonts w:ascii="Arial" w:eastAsia="Arial" w:hAnsi="Arial" w:cs="Arial"/>
          <w:b/>
          <w:sz w:val="20"/>
          <w:szCs w:val="20"/>
        </w:rPr>
        <w:t>(A)</w:t>
      </w:r>
      <w:r>
        <w:rPr>
          <w:rFonts w:ascii="Arial" w:eastAsia="Arial" w:hAnsi="Arial" w:cs="Arial"/>
          <w:b/>
          <w:i/>
          <w:sz w:val="20"/>
          <w:szCs w:val="20"/>
        </w:rPr>
        <w:t>P</w:t>
      </w:r>
      <w:r>
        <w:rPr>
          <w:rFonts w:ascii="Arial" w:eastAsia="Arial" w:hAnsi="Arial" w:cs="Arial"/>
          <w:b/>
          <w:sz w:val="20"/>
          <w:szCs w:val="20"/>
        </w:rPr>
        <w:t>(B</w:t>
      </w:r>
      <w:r>
        <w:rPr>
          <w:rFonts w:ascii="Arial" w:eastAsia="Arial" w:hAnsi="Arial" w:cs="Arial"/>
          <w:b/>
          <w:i/>
          <w:sz w:val="20"/>
          <w:szCs w:val="20"/>
        </w:rPr>
        <w:t xml:space="preserve"> </w:t>
      </w:r>
      <w:r>
        <w:rPr>
          <w:rFonts w:ascii="Arial" w:eastAsia="Arial" w:hAnsi="Arial" w:cs="Arial"/>
          <w:b/>
          <w:sz w:val="20"/>
          <w:szCs w:val="20"/>
        </w:rPr>
        <w:t>| A)</w:t>
      </w:r>
    </w:p>
    <w:p w14:paraId="6F654CDD" w14:textId="77777777" w:rsidR="007A5850" w:rsidRDefault="007A5850">
      <w:pPr>
        <w:pBdr>
          <w:top w:val="nil"/>
          <w:left w:val="nil"/>
          <w:bottom w:val="nil"/>
          <w:right w:val="nil"/>
          <w:between w:val="nil"/>
        </w:pBdr>
        <w:jc w:val="center"/>
        <w:rPr>
          <w:rFonts w:ascii="Arial" w:eastAsia="Arial" w:hAnsi="Arial" w:cs="Arial"/>
          <w:sz w:val="20"/>
          <w:szCs w:val="20"/>
        </w:rPr>
      </w:pPr>
    </w:p>
    <w:p w14:paraId="1C42AE2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By plugging this produce into the numerator from our rearranged expression above, we get:</w:t>
      </w:r>
    </w:p>
    <w:p w14:paraId="451ED492" w14:textId="77777777" w:rsidR="007A5850" w:rsidRDefault="007A5850">
      <w:pPr>
        <w:pBdr>
          <w:top w:val="nil"/>
          <w:left w:val="nil"/>
          <w:bottom w:val="nil"/>
          <w:right w:val="nil"/>
          <w:between w:val="nil"/>
        </w:pBdr>
        <w:rPr>
          <w:rFonts w:ascii="Arial" w:eastAsia="Arial" w:hAnsi="Arial" w:cs="Arial"/>
          <w:sz w:val="20"/>
          <w:szCs w:val="20"/>
        </w:rPr>
      </w:pPr>
    </w:p>
    <w:p w14:paraId="4ACDC1C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4135D755" wp14:editId="4992A13C">
            <wp:extent cx="1447800" cy="447675"/>
            <wp:effectExtent l="0" t="0" r="0" b="0"/>
            <wp:docPr id="14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95"/>
                    <a:srcRect/>
                    <a:stretch>
                      <a:fillRect/>
                    </a:stretch>
                  </pic:blipFill>
                  <pic:spPr>
                    <a:xfrm>
                      <a:off x="0" y="0"/>
                      <a:ext cx="1447800" cy="447675"/>
                    </a:xfrm>
                    <a:prstGeom prst="rect">
                      <a:avLst/>
                    </a:prstGeom>
                    <a:ln/>
                  </pic:spPr>
                </pic:pic>
              </a:graphicData>
            </a:graphic>
          </wp:inline>
        </w:drawing>
      </w:r>
    </w:p>
    <w:p w14:paraId="5290AA5E" w14:textId="77777777" w:rsidR="007A5850" w:rsidRDefault="007A5850">
      <w:pPr>
        <w:pBdr>
          <w:top w:val="nil"/>
          <w:left w:val="nil"/>
          <w:bottom w:val="nil"/>
          <w:right w:val="nil"/>
          <w:between w:val="nil"/>
        </w:pBdr>
        <w:jc w:val="both"/>
        <w:rPr>
          <w:rFonts w:ascii="Arial" w:eastAsia="Arial" w:hAnsi="Arial" w:cs="Arial"/>
          <w:sz w:val="20"/>
          <w:szCs w:val="20"/>
        </w:rPr>
      </w:pPr>
    </w:p>
    <w:p w14:paraId="12E4AA4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This expression is one form of </w:t>
      </w:r>
      <w:r>
        <w:rPr>
          <w:rFonts w:ascii="Arial" w:eastAsia="Arial" w:hAnsi="Arial" w:cs="Arial"/>
          <w:b/>
          <w:sz w:val="20"/>
          <w:szCs w:val="20"/>
        </w:rPr>
        <w:t>Bayes’ Theorem</w:t>
      </w:r>
      <w:r>
        <w:rPr>
          <w:rFonts w:ascii="Arial" w:eastAsia="Arial" w:hAnsi="Arial" w:cs="Arial"/>
          <w:sz w:val="20"/>
          <w:szCs w:val="20"/>
        </w:rPr>
        <w:t>, which is used for computing the conditional probability of an event A given event B. It is another way of calculating a conditional probability of an event when you know something about the other events.</w:t>
      </w:r>
    </w:p>
    <w:p w14:paraId="6964F5E6" w14:textId="77777777" w:rsidR="007A5850" w:rsidRDefault="007A5850">
      <w:pPr>
        <w:pBdr>
          <w:top w:val="nil"/>
          <w:left w:val="nil"/>
          <w:bottom w:val="nil"/>
          <w:right w:val="nil"/>
          <w:between w:val="nil"/>
        </w:pBdr>
        <w:jc w:val="both"/>
        <w:rPr>
          <w:rFonts w:ascii="Arial" w:eastAsia="Arial" w:hAnsi="Arial" w:cs="Arial"/>
          <w:sz w:val="20"/>
          <w:szCs w:val="20"/>
        </w:rPr>
      </w:pPr>
    </w:p>
    <w:p w14:paraId="613A7AC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For example, say that we want to calculate the probability of selecting a student who has had intercourse (event A) given they are a conservative student (event B); thus, we want to know p(Yes | Conservative), which from earlier was 100/300 = 0.333. We can also find this probability using Bayes’ Theorem:</w:t>
      </w:r>
    </w:p>
    <w:p w14:paraId="1B8518A9" w14:textId="77777777" w:rsidR="007A5850" w:rsidRDefault="007A5850">
      <w:pPr>
        <w:pBdr>
          <w:top w:val="nil"/>
          <w:left w:val="nil"/>
          <w:bottom w:val="nil"/>
          <w:right w:val="nil"/>
          <w:between w:val="nil"/>
        </w:pBdr>
        <w:jc w:val="both"/>
        <w:rPr>
          <w:rFonts w:ascii="Arial" w:eastAsia="Arial" w:hAnsi="Arial" w:cs="Arial"/>
          <w:sz w:val="20"/>
          <w:szCs w:val="20"/>
        </w:rPr>
      </w:pPr>
    </w:p>
    <w:p w14:paraId="5C0FC23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19404DF8" wp14:editId="52FBEE65">
            <wp:extent cx="3286125" cy="447675"/>
            <wp:effectExtent l="0" t="0" r="0" b="0"/>
            <wp:docPr id="14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6"/>
                    <a:srcRect/>
                    <a:stretch>
                      <a:fillRect/>
                    </a:stretch>
                  </pic:blipFill>
                  <pic:spPr>
                    <a:xfrm>
                      <a:off x="0" y="0"/>
                      <a:ext cx="3286125" cy="447675"/>
                    </a:xfrm>
                    <a:prstGeom prst="rect">
                      <a:avLst/>
                    </a:prstGeom>
                    <a:ln/>
                  </pic:spPr>
                </pic:pic>
              </a:graphicData>
            </a:graphic>
          </wp:inline>
        </w:drawing>
      </w:r>
    </w:p>
    <w:p w14:paraId="639B9CDD" w14:textId="77777777" w:rsidR="007A5850" w:rsidRDefault="007A5850">
      <w:pPr>
        <w:pBdr>
          <w:top w:val="nil"/>
          <w:left w:val="nil"/>
          <w:bottom w:val="nil"/>
          <w:right w:val="nil"/>
          <w:between w:val="nil"/>
        </w:pBdr>
        <w:jc w:val="both"/>
        <w:rPr>
          <w:rFonts w:ascii="Arial" w:eastAsia="Arial" w:hAnsi="Arial" w:cs="Arial"/>
          <w:sz w:val="20"/>
          <w:szCs w:val="20"/>
        </w:rPr>
      </w:pPr>
    </w:p>
    <w:p w14:paraId="63DDAA0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I have reproduced the contingency table below, so it will be easier to see where the various probabilities are coming from.</w:t>
      </w:r>
    </w:p>
    <w:p w14:paraId="49D14714"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467" w:type="dxa"/>
        <w:tblInd w:w="1" w:type="dxa"/>
        <w:tblLayout w:type="fixed"/>
        <w:tblLook w:val="0000" w:firstRow="0" w:lastRow="0" w:firstColumn="0" w:lastColumn="0" w:noHBand="0" w:noVBand="0"/>
      </w:tblPr>
      <w:tblGrid>
        <w:gridCol w:w="3437"/>
        <w:gridCol w:w="2400"/>
        <w:gridCol w:w="1605"/>
        <w:gridCol w:w="2025"/>
      </w:tblGrid>
      <w:tr w:rsidR="007A5850" w14:paraId="1B65EC1D" w14:textId="77777777">
        <w:trPr>
          <w:trHeight w:val="260"/>
        </w:trPr>
        <w:tc>
          <w:tcPr>
            <w:tcW w:w="3437" w:type="dxa"/>
            <w:shd w:val="clear" w:color="auto" w:fill="FFFFFF"/>
            <w:tcMar>
              <w:top w:w="0" w:type="dxa"/>
              <w:left w:w="0" w:type="dxa"/>
              <w:bottom w:w="0" w:type="dxa"/>
              <w:right w:w="0" w:type="dxa"/>
            </w:tcMar>
          </w:tcPr>
          <w:p w14:paraId="7CA0B75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 </w:t>
            </w:r>
          </w:p>
        </w:tc>
        <w:tc>
          <w:tcPr>
            <w:tcW w:w="4005" w:type="dxa"/>
            <w:gridSpan w:val="2"/>
            <w:tcBorders>
              <w:bottom w:val="single" w:sz="4" w:space="0" w:color="000000"/>
            </w:tcBorders>
            <w:shd w:val="clear" w:color="auto" w:fill="FFFFFF"/>
            <w:tcMar>
              <w:top w:w="0" w:type="dxa"/>
              <w:left w:w="0" w:type="dxa"/>
              <w:bottom w:w="0" w:type="dxa"/>
              <w:right w:w="0" w:type="dxa"/>
            </w:tcMar>
            <w:vAlign w:val="bottom"/>
          </w:tcPr>
          <w:p w14:paraId="3CA7303F" w14:textId="77777777" w:rsidR="007A5850" w:rsidRDefault="007A5850">
            <w:pPr>
              <w:pBdr>
                <w:top w:val="nil"/>
                <w:left w:val="nil"/>
                <w:bottom w:val="nil"/>
                <w:right w:val="nil"/>
                <w:between w:val="nil"/>
              </w:pBdr>
              <w:spacing w:line="276" w:lineRule="auto"/>
              <w:jc w:val="center"/>
              <w:rPr>
                <w:rFonts w:ascii="Arial" w:eastAsia="Arial" w:hAnsi="Arial" w:cs="Arial"/>
                <w:sz w:val="20"/>
                <w:szCs w:val="20"/>
              </w:rPr>
            </w:pPr>
            <w:r>
              <w:rPr>
                <w:rFonts w:ascii="Arial" w:eastAsia="Arial" w:hAnsi="Arial" w:cs="Arial"/>
                <w:b/>
                <w:sz w:val="20"/>
                <w:szCs w:val="20"/>
              </w:rPr>
              <w:t>Political Attitude</w:t>
            </w:r>
          </w:p>
        </w:tc>
        <w:tc>
          <w:tcPr>
            <w:tcW w:w="2025" w:type="dxa"/>
            <w:shd w:val="clear" w:color="auto" w:fill="FFFFFF"/>
            <w:tcMar>
              <w:top w:w="0" w:type="dxa"/>
              <w:left w:w="0" w:type="dxa"/>
              <w:bottom w:w="0" w:type="dxa"/>
              <w:right w:w="0" w:type="dxa"/>
            </w:tcMar>
            <w:vAlign w:val="bottom"/>
          </w:tcPr>
          <w:p w14:paraId="74F2A30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 </w:t>
            </w:r>
          </w:p>
        </w:tc>
      </w:tr>
      <w:tr w:rsidR="007A5850" w14:paraId="2984E257" w14:textId="77777777">
        <w:tc>
          <w:tcPr>
            <w:tcW w:w="3437" w:type="dxa"/>
            <w:tcBorders>
              <w:bottom w:val="single" w:sz="4" w:space="0" w:color="000000"/>
            </w:tcBorders>
            <w:shd w:val="clear" w:color="auto" w:fill="FFFFFF"/>
            <w:tcMar>
              <w:top w:w="0" w:type="dxa"/>
              <w:left w:w="0" w:type="dxa"/>
              <w:bottom w:w="0" w:type="dxa"/>
              <w:right w:w="0" w:type="dxa"/>
            </w:tcMar>
            <w:vAlign w:val="center"/>
          </w:tcPr>
          <w:p w14:paraId="301FC59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Previously Engaged in Intercourse?</w:t>
            </w:r>
          </w:p>
        </w:tc>
        <w:tc>
          <w:tcPr>
            <w:tcW w:w="2400" w:type="dxa"/>
            <w:tcBorders>
              <w:top w:val="single" w:sz="4" w:space="0" w:color="000000"/>
              <w:bottom w:val="single" w:sz="4" w:space="0" w:color="000000"/>
            </w:tcBorders>
            <w:shd w:val="clear" w:color="auto" w:fill="FFFFFF"/>
            <w:tcMar>
              <w:top w:w="0" w:type="dxa"/>
              <w:left w:w="0" w:type="dxa"/>
              <w:bottom w:w="0" w:type="dxa"/>
              <w:right w:w="0" w:type="dxa"/>
            </w:tcMar>
            <w:vAlign w:val="bottom"/>
          </w:tcPr>
          <w:p w14:paraId="4DECF0E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Liberal</w:t>
            </w:r>
          </w:p>
        </w:tc>
        <w:tc>
          <w:tcPr>
            <w:tcW w:w="1605" w:type="dxa"/>
            <w:tcBorders>
              <w:top w:val="single" w:sz="4" w:space="0" w:color="000000"/>
              <w:bottom w:val="single" w:sz="4" w:space="0" w:color="000000"/>
            </w:tcBorders>
            <w:shd w:val="clear" w:color="auto" w:fill="FFFFFF"/>
            <w:tcMar>
              <w:top w:w="0" w:type="dxa"/>
              <w:left w:w="0" w:type="dxa"/>
              <w:bottom w:w="0" w:type="dxa"/>
              <w:right w:w="0" w:type="dxa"/>
            </w:tcMar>
            <w:vAlign w:val="bottom"/>
          </w:tcPr>
          <w:p w14:paraId="15E291B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Conservative</w:t>
            </w:r>
          </w:p>
        </w:tc>
        <w:tc>
          <w:tcPr>
            <w:tcW w:w="2025" w:type="dxa"/>
            <w:tcBorders>
              <w:bottom w:val="single" w:sz="4" w:space="0" w:color="000000"/>
            </w:tcBorders>
            <w:shd w:val="clear" w:color="auto" w:fill="FFFFFF"/>
            <w:tcMar>
              <w:top w:w="0" w:type="dxa"/>
              <w:left w:w="0" w:type="dxa"/>
              <w:bottom w:w="0" w:type="dxa"/>
              <w:right w:w="0" w:type="dxa"/>
            </w:tcMar>
            <w:vAlign w:val="bottom"/>
          </w:tcPr>
          <w:p w14:paraId="2FFD752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Totals</w:t>
            </w:r>
          </w:p>
        </w:tc>
      </w:tr>
      <w:tr w:rsidR="007A5850" w14:paraId="564C36ED" w14:textId="77777777">
        <w:tc>
          <w:tcPr>
            <w:tcW w:w="3437" w:type="dxa"/>
            <w:tcBorders>
              <w:top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9EBF6C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Yes</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C66FB9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500</w:t>
            </w:r>
          </w:p>
        </w:tc>
        <w:tc>
          <w:tcPr>
            <w:tcW w:w="1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5CEE51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100</w:t>
            </w:r>
          </w:p>
        </w:tc>
        <w:tc>
          <w:tcPr>
            <w:tcW w:w="2025" w:type="dxa"/>
            <w:tcBorders>
              <w:top w:val="single" w:sz="4" w:space="0" w:color="000000"/>
              <w:left w:val="single" w:sz="4" w:space="0" w:color="000000"/>
              <w:bottom w:val="single" w:sz="4" w:space="0" w:color="000000"/>
            </w:tcBorders>
            <w:shd w:val="clear" w:color="auto" w:fill="FFFFFF"/>
            <w:tcMar>
              <w:top w:w="0" w:type="dxa"/>
              <w:left w:w="0" w:type="dxa"/>
              <w:bottom w:w="0" w:type="dxa"/>
              <w:right w:w="0" w:type="dxa"/>
            </w:tcMar>
            <w:vAlign w:val="center"/>
          </w:tcPr>
          <w:p w14:paraId="5D385CC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600</w:t>
            </w:r>
          </w:p>
        </w:tc>
      </w:tr>
      <w:tr w:rsidR="007A5850" w14:paraId="68D38EE6" w14:textId="77777777">
        <w:tc>
          <w:tcPr>
            <w:tcW w:w="3437" w:type="dxa"/>
            <w:tcBorders>
              <w:top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4E40CD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No</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BCE9AA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200</w:t>
            </w:r>
          </w:p>
        </w:tc>
        <w:tc>
          <w:tcPr>
            <w:tcW w:w="1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00F079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200</w:t>
            </w:r>
          </w:p>
        </w:tc>
        <w:tc>
          <w:tcPr>
            <w:tcW w:w="2025" w:type="dxa"/>
            <w:tcBorders>
              <w:top w:val="single" w:sz="4" w:space="0" w:color="000000"/>
              <w:left w:val="single" w:sz="4" w:space="0" w:color="000000"/>
              <w:bottom w:val="single" w:sz="4" w:space="0" w:color="000000"/>
            </w:tcBorders>
            <w:shd w:val="clear" w:color="auto" w:fill="FFFFFF"/>
            <w:tcMar>
              <w:top w:w="0" w:type="dxa"/>
              <w:left w:w="0" w:type="dxa"/>
              <w:bottom w:w="0" w:type="dxa"/>
              <w:right w:w="0" w:type="dxa"/>
            </w:tcMar>
            <w:vAlign w:val="center"/>
          </w:tcPr>
          <w:p w14:paraId="1BA3753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400</w:t>
            </w:r>
          </w:p>
        </w:tc>
      </w:tr>
      <w:tr w:rsidR="007A5850" w14:paraId="0978FC56" w14:textId="77777777">
        <w:tc>
          <w:tcPr>
            <w:tcW w:w="3437" w:type="dxa"/>
            <w:tcBorders>
              <w:top w:val="single" w:sz="4" w:space="0" w:color="000000"/>
            </w:tcBorders>
            <w:shd w:val="clear" w:color="auto" w:fill="FFFFFF"/>
            <w:tcMar>
              <w:top w:w="0" w:type="dxa"/>
              <w:left w:w="0" w:type="dxa"/>
              <w:bottom w:w="0" w:type="dxa"/>
              <w:right w:w="0" w:type="dxa"/>
            </w:tcMar>
            <w:vAlign w:val="center"/>
          </w:tcPr>
          <w:p w14:paraId="171DECF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Totals</w:t>
            </w:r>
          </w:p>
        </w:tc>
        <w:tc>
          <w:tcPr>
            <w:tcW w:w="2400" w:type="dxa"/>
            <w:tcBorders>
              <w:top w:val="single" w:sz="4" w:space="0" w:color="000000"/>
            </w:tcBorders>
            <w:shd w:val="clear" w:color="auto" w:fill="FFFFFF"/>
            <w:tcMar>
              <w:top w:w="0" w:type="dxa"/>
              <w:left w:w="0" w:type="dxa"/>
              <w:bottom w:w="0" w:type="dxa"/>
              <w:right w:w="0" w:type="dxa"/>
            </w:tcMar>
            <w:vAlign w:val="center"/>
          </w:tcPr>
          <w:p w14:paraId="721795C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700</w:t>
            </w:r>
          </w:p>
        </w:tc>
        <w:tc>
          <w:tcPr>
            <w:tcW w:w="1605" w:type="dxa"/>
            <w:tcBorders>
              <w:top w:val="single" w:sz="4" w:space="0" w:color="000000"/>
            </w:tcBorders>
            <w:shd w:val="clear" w:color="auto" w:fill="FFFFFF"/>
            <w:tcMar>
              <w:top w:w="0" w:type="dxa"/>
              <w:left w:w="0" w:type="dxa"/>
              <w:bottom w:w="0" w:type="dxa"/>
              <w:right w:w="0" w:type="dxa"/>
            </w:tcMar>
            <w:vAlign w:val="center"/>
          </w:tcPr>
          <w:p w14:paraId="0DDA681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300</w:t>
            </w:r>
          </w:p>
        </w:tc>
        <w:tc>
          <w:tcPr>
            <w:tcW w:w="2025" w:type="dxa"/>
            <w:tcBorders>
              <w:top w:val="single" w:sz="4" w:space="0" w:color="000000"/>
            </w:tcBorders>
            <w:shd w:val="clear" w:color="auto" w:fill="FFFFFF"/>
            <w:tcMar>
              <w:top w:w="0" w:type="dxa"/>
              <w:left w:w="0" w:type="dxa"/>
              <w:bottom w:w="0" w:type="dxa"/>
              <w:right w:w="0" w:type="dxa"/>
            </w:tcMar>
            <w:vAlign w:val="center"/>
          </w:tcPr>
          <w:p w14:paraId="0ED7D7A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i/>
                <w:sz w:val="20"/>
                <w:szCs w:val="20"/>
              </w:rPr>
              <w:t>N</w:t>
            </w:r>
            <w:r>
              <w:rPr>
                <w:rFonts w:ascii="Arial" w:eastAsia="Arial" w:hAnsi="Arial" w:cs="Arial"/>
                <w:sz w:val="20"/>
                <w:szCs w:val="20"/>
              </w:rPr>
              <w:t xml:space="preserve"> =  1000</w:t>
            </w:r>
          </w:p>
        </w:tc>
      </w:tr>
    </w:tbl>
    <w:p w14:paraId="01751A7B" w14:textId="77777777" w:rsidR="007A5850" w:rsidRDefault="007A5850">
      <w:pPr>
        <w:pBdr>
          <w:top w:val="nil"/>
          <w:left w:val="nil"/>
          <w:bottom w:val="nil"/>
          <w:right w:val="nil"/>
          <w:between w:val="nil"/>
        </w:pBdr>
        <w:jc w:val="both"/>
        <w:rPr>
          <w:rFonts w:ascii="Arial" w:eastAsia="Arial" w:hAnsi="Arial" w:cs="Arial"/>
          <w:sz w:val="20"/>
          <w:szCs w:val="20"/>
        </w:rPr>
      </w:pPr>
    </w:p>
    <w:p w14:paraId="04858CBF" w14:textId="77777777" w:rsidR="007A5850" w:rsidRDefault="007A5850">
      <w:pPr>
        <w:pBdr>
          <w:top w:val="nil"/>
          <w:left w:val="nil"/>
          <w:bottom w:val="nil"/>
          <w:right w:val="nil"/>
          <w:between w:val="nil"/>
        </w:pBdr>
        <w:jc w:val="both"/>
        <w:rPr>
          <w:rFonts w:ascii="Arial" w:eastAsia="Arial" w:hAnsi="Arial" w:cs="Arial"/>
          <w:sz w:val="20"/>
          <w:szCs w:val="20"/>
        </w:rPr>
      </w:pPr>
    </w:p>
    <w:p w14:paraId="1275276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First, we need to know the probability of selecting a student who has had intercourse, which is </w:t>
      </w:r>
      <w:r>
        <w:rPr>
          <w:rFonts w:ascii="Arial" w:eastAsia="Arial" w:hAnsi="Arial" w:cs="Arial"/>
          <w:i/>
          <w:sz w:val="20"/>
          <w:szCs w:val="20"/>
        </w:rPr>
        <w:t>p</w:t>
      </w:r>
      <w:r>
        <w:rPr>
          <w:rFonts w:ascii="Arial" w:eastAsia="Arial" w:hAnsi="Arial" w:cs="Arial"/>
          <w:sz w:val="20"/>
          <w:szCs w:val="20"/>
        </w:rPr>
        <w:t>(Yes) = 600/1000 = 0.6. Next, we need to know the conditional probability of selecting a conservative student given they have engaged in intercourse, which is p(Conservative | Yes) = 100/600 = 0.167. Finally, we need the probability of selecting a conservative student, which is p(Conservative) = 300/1000 = 0.3. Plugging these values into Bayes’ Theorem, we get:</w:t>
      </w:r>
    </w:p>
    <w:p w14:paraId="33743E63" w14:textId="77777777" w:rsidR="007A5850" w:rsidRDefault="007A5850">
      <w:pPr>
        <w:pBdr>
          <w:top w:val="nil"/>
          <w:left w:val="nil"/>
          <w:bottom w:val="nil"/>
          <w:right w:val="nil"/>
          <w:between w:val="nil"/>
        </w:pBdr>
        <w:jc w:val="both"/>
        <w:rPr>
          <w:rFonts w:ascii="Arial" w:eastAsia="Arial" w:hAnsi="Arial" w:cs="Arial"/>
          <w:sz w:val="20"/>
          <w:szCs w:val="20"/>
        </w:rPr>
      </w:pPr>
    </w:p>
    <w:p w14:paraId="0D8A327E" w14:textId="77777777" w:rsidR="007A5850" w:rsidRDefault="007A5850">
      <w:pPr>
        <w:pBdr>
          <w:top w:val="nil"/>
          <w:left w:val="nil"/>
          <w:bottom w:val="nil"/>
          <w:right w:val="nil"/>
          <w:between w:val="nil"/>
        </w:pBdr>
        <w:jc w:val="both"/>
        <w:rPr>
          <w:rFonts w:ascii="Arial" w:eastAsia="Arial" w:hAnsi="Arial" w:cs="Arial"/>
          <w:sz w:val="20"/>
          <w:szCs w:val="20"/>
        </w:rPr>
      </w:pPr>
    </w:p>
    <w:p w14:paraId="09BFBF4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25F58796" wp14:editId="575F58BD">
            <wp:extent cx="2990850" cy="1438275"/>
            <wp:effectExtent l="0" t="0" r="0" b="0"/>
            <wp:docPr id="14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7"/>
                    <a:srcRect/>
                    <a:stretch>
                      <a:fillRect/>
                    </a:stretch>
                  </pic:blipFill>
                  <pic:spPr>
                    <a:xfrm>
                      <a:off x="0" y="0"/>
                      <a:ext cx="2990850" cy="1438275"/>
                    </a:xfrm>
                    <a:prstGeom prst="rect">
                      <a:avLst/>
                    </a:prstGeom>
                    <a:ln/>
                  </pic:spPr>
                </pic:pic>
              </a:graphicData>
            </a:graphic>
          </wp:inline>
        </w:drawing>
      </w:r>
    </w:p>
    <w:p w14:paraId="1C18CBED" w14:textId="77777777" w:rsidR="007A5850" w:rsidRDefault="007A5850">
      <w:pPr>
        <w:pBdr>
          <w:top w:val="nil"/>
          <w:left w:val="nil"/>
          <w:bottom w:val="nil"/>
          <w:right w:val="nil"/>
          <w:between w:val="nil"/>
        </w:pBdr>
        <w:jc w:val="both"/>
        <w:rPr>
          <w:rFonts w:ascii="Arial" w:eastAsia="Arial" w:hAnsi="Arial" w:cs="Arial"/>
          <w:sz w:val="20"/>
          <w:szCs w:val="20"/>
        </w:rPr>
      </w:pPr>
    </w:p>
    <w:p w14:paraId="7E53F61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This was the conditional probability calculated earlier. The important point to remember is that you can use relationships between variables and events to calculate probabilities of observing specific outcomes from the combinations of events. Consequently, you can use the simple, conditional, and joint probabilities in such ways to determine if relationships between variables exist. Indeed, this is just one of the many uses of Bayes’ Theorem, which we will likely cover in more detail during lecture.</w:t>
      </w:r>
    </w:p>
    <w:p w14:paraId="7615F7D9" w14:textId="77777777" w:rsidR="007A5850" w:rsidRDefault="007A5850">
      <w:pPr>
        <w:pBdr>
          <w:top w:val="nil"/>
          <w:left w:val="nil"/>
          <w:bottom w:val="nil"/>
          <w:right w:val="nil"/>
          <w:between w:val="nil"/>
        </w:pBdr>
        <w:jc w:val="both"/>
        <w:rPr>
          <w:rFonts w:ascii="Arial" w:eastAsia="Arial" w:hAnsi="Arial" w:cs="Arial"/>
          <w:sz w:val="20"/>
          <w:szCs w:val="20"/>
        </w:rPr>
      </w:pPr>
    </w:p>
    <w:p w14:paraId="43D231F3"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8.7 Back to Monty Hall </w:t>
      </w:r>
    </w:p>
    <w:p w14:paraId="71D3035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Now that you know a little about probability and understand the most important thing when calculating a probability is to take information into account, let’s go back to the Monty Hall problem. Remember, after you make your initial selection and Monty Hall opens a door exposing a goat the probability of winning by staying with your original choice of door is 1/3 and the probability of winning through switching to the other unopened door is 2/3. Why...</w:t>
      </w:r>
    </w:p>
    <w:p w14:paraId="4733955E" w14:textId="77777777" w:rsidR="007A5850" w:rsidRDefault="007A5850">
      <w:pPr>
        <w:pBdr>
          <w:top w:val="nil"/>
          <w:left w:val="nil"/>
          <w:bottom w:val="nil"/>
          <w:right w:val="nil"/>
          <w:between w:val="nil"/>
        </w:pBdr>
        <w:jc w:val="both"/>
        <w:rPr>
          <w:rFonts w:ascii="Arial" w:eastAsia="Arial" w:hAnsi="Arial" w:cs="Arial"/>
          <w:sz w:val="20"/>
          <w:szCs w:val="20"/>
        </w:rPr>
      </w:pPr>
    </w:p>
    <w:p w14:paraId="20F607B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table below displays the Monty Hall problem. That is, there are three doors: Door 1, Door 3, and Door 3. A prize is hidden behind one door (assume Door 1) and goats are hidden behind the other two doors. The probability that you choose any one of the three doors is 1/3, thus the probability of winning on your first selection is 1/3. The probabilities change only </w:t>
      </w:r>
      <w:r>
        <w:rPr>
          <w:rFonts w:ascii="Arial" w:eastAsia="Arial" w:hAnsi="Arial" w:cs="Arial"/>
          <w:i/>
          <w:sz w:val="20"/>
          <w:szCs w:val="20"/>
        </w:rPr>
        <w:t>after</w:t>
      </w:r>
      <w:r>
        <w:rPr>
          <w:rFonts w:ascii="Arial" w:eastAsia="Arial" w:hAnsi="Arial" w:cs="Arial"/>
          <w:sz w:val="20"/>
          <w:szCs w:val="20"/>
        </w:rPr>
        <w:t xml:space="preserve"> Monty Hall opens a door.</w:t>
      </w:r>
    </w:p>
    <w:p w14:paraId="19921B9F"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435" w:type="dxa"/>
        <w:jc w:val="center"/>
        <w:tblBorders>
          <w:top w:val="single" w:sz="12" w:space="0" w:color="000000"/>
          <w:bottom w:val="single" w:sz="12" w:space="0" w:color="000000"/>
        </w:tblBorders>
        <w:tblLayout w:type="fixed"/>
        <w:tblLook w:val="0000" w:firstRow="0" w:lastRow="0" w:firstColumn="0" w:lastColumn="0" w:noHBand="0" w:noVBand="0"/>
      </w:tblPr>
      <w:tblGrid>
        <w:gridCol w:w="1170"/>
        <w:gridCol w:w="975"/>
        <w:gridCol w:w="1200"/>
        <w:gridCol w:w="1185"/>
        <w:gridCol w:w="1620"/>
        <w:gridCol w:w="1590"/>
        <w:gridCol w:w="1695"/>
      </w:tblGrid>
      <w:tr w:rsidR="007A5850" w14:paraId="3D652CC0" w14:textId="77777777">
        <w:trPr>
          <w:jc w:val="center"/>
        </w:trPr>
        <w:tc>
          <w:tcPr>
            <w:tcW w:w="1170" w:type="dxa"/>
            <w:shd w:val="clear" w:color="auto" w:fill="FFFFFF"/>
            <w:vAlign w:val="center"/>
          </w:tcPr>
          <w:p w14:paraId="153A621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You Pick</w:t>
            </w:r>
          </w:p>
          <w:p w14:paraId="7BD15F6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Unicode MS" w:eastAsia="Arial Unicode MS" w:hAnsi="Arial Unicode MS" w:cs="Arial Unicode MS"/>
                <w:sz w:val="20"/>
                <w:szCs w:val="20"/>
              </w:rPr>
              <w:t>↓</w:t>
            </w:r>
          </w:p>
        </w:tc>
        <w:tc>
          <w:tcPr>
            <w:tcW w:w="975" w:type="dxa"/>
            <w:shd w:val="clear" w:color="auto" w:fill="FFFFFF"/>
            <w:vAlign w:val="center"/>
          </w:tcPr>
          <w:p w14:paraId="2A45A67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Door 1</w:t>
            </w:r>
          </w:p>
        </w:tc>
        <w:tc>
          <w:tcPr>
            <w:tcW w:w="1200" w:type="dxa"/>
            <w:shd w:val="clear" w:color="auto" w:fill="FFFFFF"/>
            <w:vAlign w:val="center"/>
          </w:tcPr>
          <w:p w14:paraId="4D1112E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Door 2</w:t>
            </w:r>
          </w:p>
        </w:tc>
        <w:tc>
          <w:tcPr>
            <w:tcW w:w="1185" w:type="dxa"/>
            <w:shd w:val="clear" w:color="auto" w:fill="FFFFFF"/>
            <w:vAlign w:val="center"/>
          </w:tcPr>
          <w:p w14:paraId="230F0DA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Door 3</w:t>
            </w:r>
          </w:p>
        </w:tc>
        <w:tc>
          <w:tcPr>
            <w:tcW w:w="1620" w:type="dxa"/>
            <w:shd w:val="clear" w:color="auto" w:fill="FFFFFF"/>
            <w:vAlign w:val="center"/>
          </w:tcPr>
          <w:p w14:paraId="138C4C9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Result</w:t>
            </w:r>
          </w:p>
          <w:p w14:paraId="0862ECD0"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of Switch?</w:t>
            </w:r>
          </w:p>
        </w:tc>
        <w:tc>
          <w:tcPr>
            <w:tcW w:w="1590" w:type="dxa"/>
            <w:shd w:val="clear" w:color="auto" w:fill="FFFFFF"/>
            <w:vAlign w:val="center"/>
          </w:tcPr>
          <w:p w14:paraId="5623A4A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Result</w:t>
            </w:r>
          </w:p>
          <w:p w14:paraId="306F8FC1"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of Stay?</w:t>
            </w:r>
          </w:p>
        </w:tc>
        <w:tc>
          <w:tcPr>
            <w:tcW w:w="1695" w:type="dxa"/>
            <w:shd w:val="clear" w:color="auto" w:fill="FFFFFF"/>
            <w:vAlign w:val="center"/>
          </w:tcPr>
          <w:p w14:paraId="42EA9BB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p(Scenario)</w:t>
            </w:r>
          </w:p>
        </w:tc>
      </w:tr>
      <w:tr w:rsidR="007A5850" w14:paraId="25FA8839" w14:textId="77777777">
        <w:trPr>
          <w:jc w:val="center"/>
        </w:trPr>
        <w:tc>
          <w:tcPr>
            <w:tcW w:w="1170" w:type="dxa"/>
            <w:shd w:val="clear" w:color="auto" w:fill="FFFFFF"/>
            <w:vAlign w:val="center"/>
          </w:tcPr>
          <w:p w14:paraId="6D72971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Door 1</w:t>
            </w:r>
          </w:p>
        </w:tc>
        <w:tc>
          <w:tcPr>
            <w:tcW w:w="975" w:type="dxa"/>
            <w:shd w:val="clear" w:color="auto" w:fill="FFFFFF"/>
            <w:vAlign w:val="center"/>
          </w:tcPr>
          <w:p w14:paraId="601B494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You</w:t>
            </w:r>
          </w:p>
        </w:tc>
        <w:tc>
          <w:tcPr>
            <w:tcW w:w="1200" w:type="dxa"/>
            <w:shd w:val="clear" w:color="auto" w:fill="FFFFFF"/>
            <w:vAlign w:val="center"/>
          </w:tcPr>
          <w:p w14:paraId="11D7602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MH opens</w:t>
            </w:r>
          </w:p>
        </w:tc>
        <w:tc>
          <w:tcPr>
            <w:tcW w:w="1185" w:type="dxa"/>
            <w:shd w:val="clear" w:color="auto" w:fill="FFFFFF"/>
            <w:vAlign w:val="center"/>
          </w:tcPr>
          <w:p w14:paraId="0E903121"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620" w:type="dxa"/>
            <w:shd w:val="clear" w:color="auto" w:fill="FFFFFF"/>
            <w:vAlign w:val="center"/>
          </w:tcPr>
          <w:p w14:paraId="4CB96F9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Lose</w:t>
            </w:r>
          </w:p>
        </w:tc>
        <w:tc>
          <w:tcPr>
            <w:tcW w:w="1590" w:type="dxa"/>
            <w:shd w:val="clear" w:color="auto" w:fill="FFFFFF"/>
            <w:vAlign w:val="center"/>
          </w:tcPr>
          <w:p w14:paraId="00FBD5D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Win</w:t>
            </w:r>
          </w:p>
        </w:tc>
        <w:tc>
          <w:tcPr>
            <w:tcW w:w="1695" w:type="dxa"/>
            <w:shd w:val="clear" w:color="auto" w:fill="FFFFFF"/>
            <w:vAlign w:val="center"/>
          </w:tcPr>
          <w:p w14:paraId="58468F7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1/6</w:t>
            </w:r>
          </w:p>
        </w:tc>
      </w:tr>
      <w:tr w:rsidR="007A5850" w14:paraId="33655EA9" w14:textId="77777777">
        <w:trPr>
          <w:jc w:val="center"/>
        </w:trPr>
        <w:tc>
          <w:tcPr>
            <w:tcW w:w="1170" w:type="dxa"/>
            <w:shd w:val="clear" w:color="auto" w:fill="FFFFFF"/>
            <w:vAlign w:val="center"/>
          </w:tcPr>
          <w:p w14:paraId="1748B64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Door 1</w:t>
            </w:r>
          </w:p>
        </w:tc>
        <w:tc>
          <w:tcPr>
            <w:tcW w:w="975" w:type="dxa"/>
            <w:shd w:val="clear" w:color="auto" w:fill="FFFFFF"/>
            <w:vAlign w:val="center"/>
          </w:tcPr>
          <w:p w14:paraId="5B862EF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You</w:t>
            </w:r>
          </w:p>
        </w:tc>
        <w:tc>
          <w:tcPr>
            <w:tcW w:w="1200" w:type="dxa"/>
            <w:shd w:val="clear" w:color="auto" w:fill="FFFFFF"/>
            <w:vAlign w:val="center"/>
          </w:tcPr>
          <w:p w14:paraId="45C3A945"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185" w:type="dxa"/>
            <w:shd w:val="clear" w:color="auto" w:fill="FFFFFF"/>
            <w:vAlign w:val="center"/>
          </w:tcPr>
          <w:p w14:paraId="7E418E1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MH opens</w:t>
            </w:r>
          </w:p>
        </w:tc>
        <w:tc>
          <w:tcPr>
            <w:tcW w:w="1620" w:type="dxa"/>
            <w:shd w:val="clear" w:color="auto" w:fill="FFFFFF"/>
            <w:vAlign w:val="center"/>
          </w:tcPr>
          <w:p w14:paraId="33F5C46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Lose</w:t>
            </w:r>
          </w:p>
        </w:tc>
        <w:tc>
          <w:tcPr>
            <w:tcW w:w="1590" w:type="dxa"/>
            <w:shd w:val="clear" w:color="auto" w:fill="FFFFFF"/>
            <w:vAlign w:val="center"/>
          </w:tcPr>
          <w:p w14:paraId="767C838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Win</w:t>
            </w:r>
          </w:p>
        </w:tc>
        <w:tc>
          <w:tcPr>
            <w:tcW w:w="1695" w:type="dxa"/>
            <w:shd w:val="clear" w:color="auto" w:fill="FFFFFF"/>
            <w:vAlign w:val="center"/>
          </w:tcPr>
          <w:p w14:paraId="21CF93C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1/6</w:t>
            </w:r>
          </w:p>
        </w:tc>
      </w:tr>
      <w:tr w:rsidR="007A5850" w14:paraId="17E824F4" w14:textId="77777777">
        <w:trPr>
          <w:jc w:val="center"/>
        </w:trPr>
        <w:tc>
          <w:tcPr>
            <w:tcW w:w="1170" w:type="dxa"/>
            <w:shd w:val="clear" w:color="auto" w:fill="FFFFFF"/>
            <w:vAlign w:val="center"/>
          </w:tcPr>
          <w:p w14:paraId="52ED4EA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Door 2</w:t>
            </w:r>
          </w:p>
        </w:tc>
        <w:tc>
          <w:tcPr>
            <w:tcW w:w="975" w:type="dxa"/>
            <w:shd w:val="clear" w:color="auto" w:fill="FFFFFF"/>
            <w:vAlign w:val="center"/>
          </w:tcPr>
          <w:p w14:paraId="74EF9E5B"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200" w:type="dxa"/>
            <w:shd w:val="clear" w:color="auto" w:fill="FFFFFF"/>
            <w:vAlign w:val="center"/>
          </w:tcPr>
          <w:p w14:paraId="279AF7A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You</w:t>
            </w:r>
          </w:p>
        </w:tc>
        <w:tc>
          <w:tcPr>
            <w:tcW w:w="1185" w:type="dxa"/>
            <w:shd w:val="clear" w:color="auto" w:fill="FFFFFF"/>
            <w:vAlign w:val="center"/>
          </w:tcPr>
          <w:p w14:paraId="7F1B9F6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MH opens</w:t>
            </w:r>
          </w:p>
        </w:tc>
        <w:tc>
          <w:tcPr>
            <w:tcW w:w="1620" w:type="dxa"/>
            <w:shd w:val="clear" w:color="auto" w:fill="FFFFFF"/>
            <w:vAlign w:val="center"/>
          </w:tcPr>
          <w:p w14:paraId="61BF152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Win</w:t>
            </w:r>
          </w:p>
        </w:tc>
        <w:tc>
          <w:tcPr>
            <w:tcW w:w="1590" w:type="dxa"/>
            <w:shd w:val="clear" w:color="auto" w:fill="FFFFFF"/>
            <w:vAlign w:val="center"/>
          </w:tcPr>
          <w:p w14:paraId="7A9C226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Lose</w:t>
            </w:r>
          </w:p>
        </w:tc>
        <w:tc>
          <w:tcPr>
            <w:tcW w:w="1695" w:type="dxa"/>
            <w:shd w:val="clear" w:color="auto" w:fill="FFFFFF"/>
            <w:vAlign w:val="center"/>
          </w:tcPr>
          <w:p w14:paraId="52E0DF6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1/3</w:t>
            </w:r>
          </w:p>
        </w:tc>
      </w:tr>
      <w:tr w:rsidR="007A5850" w14:paraId="35CC3D09" w14:textId="77777777">
        <w:trPr>
          <w:jc w:val="center"/>
        </w:trPr>
        <w:tc>
          <w:tcPr>
            <w:tcW w:w="1170" w:type="dxa"/>
            <w:shd w:val="clear" w:color="auto" w:fill="FFFFFF"/>
            <w:vAlign w:val="center"/>
          </w:tcPr>
          <w:p w14:paraId="3FDE5BA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Door 3</w:t>
            </w:r>
          </w:p>
        </w:tc>
        <w:tc>
          <w:tcPr>
            <w:tcW w:w="975" w:type="dxa"/>
            <w:shd w:val="clear" w:color="auto" w:fill="FFFFFF"/>
            <w:vAlign w:val="center"/>
          </w:tcPr>
          <w:p w14:paraId="506E627E"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200" w:type="dxa"/>
            <w:shd w:val="clear" w:color="auto" w:fill="FFFFFF"/>
            <w:vAlign w:val="center"/>
          </w:tcPr>
          <w:p w14:paraId="35C5534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MH opens</w:t>
            </w:r>
          </w:p>
        </w:tc>
        <w:tc>
          <w:tcPr>
            <w:tcW w:w="1185" w:type="dxa"/>
            <w:shd w:val="clear" w:color="auto" w:fill="FFFFFF"/>
            <w:vAlign w:val="center"/>
          </w:tcPr>
          <w:p w14:paraId="6E191DB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You</w:t>
            </w:r>
          </w:p>
        </w:tc>
        <w:tc>
          <w:tcPr>
            <w:tcW w:w="1620" w:type="dxa"/>
            <w:shd w:val="clear" w:color="auto" w:fill="FFFFFF"/>
            <w:vAlign w:val="center"/>
          </w:tcPr>
          <w:p w14:paraId="5495DB8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Win</w:t>
            </w:r>
          </w:p>
        </w:tc>
        <w:tc>
          <w:tcPr>
            <w:tcW w:w="1590" w:type="dxa"/>
            <w:shd w:val="clear" w:color="auto" w:fill="FFFFFF"/>
            <w:vAlign w:val="center"/>
          </w:tcPr>
          <w:p w14:paraId="1413D98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Lose</w:t>
            </w:r>
          </w:p>
        </w:tc>
        <w:tc>
          <w:tcPr>
            <w:tcW w:w="1695" w:type="dxa"/>
            <w:shd w:val="clear" w:color="auto" w:fill="FFFFFF"/>
            <w:vAlign w:val="center"/>
          </w:tcPr>
          <w:p w14:paraId="588D0A2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1/3</w:t>
            </w:r>
          </w:p>
        </w:tc>
      </w:tr>
    </w:tbl>
    <w:p w14:paraId="774E503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w:t>
      </w:r>
    </w:p>
    <w:p w14:paraId="1267646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 xml:space="preserve">Say you initially choose Door 1, which is the door that hides the prize. In this case Monty Hall can open Door 2 or Door 3 to expose a goat and the probability that Monty Hall opens either door is 1/2. Hence, from the 1/3 chance you select Door 1, there is 1/6 chance Monty Hall will open Door 2 and a 1/6 chance he will open Door 3. This 1/6 comes from (1/3)(1/2) = 1/6. In either case, if you </w:t>
      </w:r>
      <w:r>
        <w:rPr>
          <w:rFonts w:ascii="Arial" w:eastAsia="Arial" w:hAnsi="Arial" w:cs="Arial"/>
          <w:i/>
          <w:sz w:val="20"/>
          <w:szCs w:val="20"/>
        </w:rPr>
        <w:t>stay</w:t>
      </w:r>
      <w:r>
        <w:rPr>
          <w:rFonts w:ascii="Arial" w:eastAsia="Arial" w:hAnsi="Arial" w:cs="Arial"/>
          <w:sz w:val="20"/>
          <w:szCs w:val="20"/>
        </w:rPr>
        <w:t xml:space="preserve"> with Door 1 (the door with the prize) you win if you stay and you lose if you switch. Thus, the probability of winning by staying with you first choice is 1/3, if you have indeed selected the correct door on the first try.</w:t>
      </w:r>
    </w:p>
    <w:p w14:paraId="2383C652" w14:textId="77777777" w:rsidR="007A5850" w:rsidRDefault="007A5850">
      <w:pPr>
        <w:pBdr>
          <w:top w:val="nil"/>
          <w:left w:val="nil"/>
          <w:bottom w:val="nil"/>
          <w:right w:val="nil"/>
          <w:between w:val="nil"/>
        </w:pBdr>
        <w:jc w:val="both"/>
        <w:rPr>
          <w:rFonts w:ascii="Arial" w:eastAsia="Arial" w:hAnsi="Arial" w:cs="Arial"/>
          <w:sz w:val="20"/>
          <w:szCs w:val="20"/>
        </w:rPr>
      </w:pPr>
    </w:p>
    <w:p w14:paraId="115BF7C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On the other hand, say you initially pick Door 2, which hides a goat. In this case, because the initial pick was a door with a goat Monty Hall is </w:t>
      </w:r>
      <w:r>
        <w:rPr>
          <w:rFonts w:ascii="Arial" w:eastAsia="Arial" w:hAnsi="Arial" w:cs="Arial"/>
          <w:sz w:val="20"/>
          <w:szCs w:val="20"/>
          <w:u w:val="single"/>
        </w:rPr>
        <w:t>forced</w:t>
      </w:r>
      <w:r>
        <w:rPr>
          <w:rFonts w:ascii="Arial" w:eastAsia="Arial" w:hAnsi="Arial" w:cs="Arial"/>
          <w:sz w:val="20"/>
          <w:szCs w:val="20"/>
        </w:rPr>
        <w:t xml:space="preserve"> to open the door that hides the other goat. Remember, Monty Hall </w:t>
      </w:r>
      <w:r>
        <w:rPr>
          <w:rFonts w:ascii="Arial" w:eastAsia="Arial" w:hAnsi="Arial" w:cs="Arial"/>
          <w:sz w:val="20"/>
          <w:szCs w:val="20"/>
          <w:u w:val="single"/>
        </w:rPr>
        <w:t>knows</w:t>
      </w:r>
      <w:r>
        <w:rPr>
          <w:rFonts w:ascii="Arial" w:eastAsia="Arial" w:hAnsi="Arial" w:cs="Arial"/>
          <w:sz w:val="20"/>
          <w:szCs w:val="20"/>
        </w:rPr>
        <w:t xml:space="preserve"> which door hides the prize! Thus his opening a door gives you information about where the prize might be hidden. From the 1/3 chance you select Door 2, the probability that Monty Hall will open Door 3 to expose the other goat 1.0. This is because, if you have selected a door with a goat, Monty Hall cannot open up the prize door and he cannot open your door, he </w:t>
      </w:r>
      <w:r>
        <w:rPr>
          <w:rFonts w:ascii="Arial" w:eastAsia="Arial" w:hAnsi="Arial" w:cs="Arial"/>
          <w:sz w:val="20"/>
          <w:szCs w:val="20"/>
          <w:u w:val="single"/>
        </w:rPr>
        <w:t>must</w:t>
      </w:r>
      <w:r>
        <w:rPr>
          <w:rFonts w:ascii="Arial" w:eastAsia="Arial" w:hAnsi="Arial" w:cs="Arial"/>
          <w:sz w:val="20"/>
          <w:szCs w:val="20"/>
        </w:rPr>
        <w:t xml:space="preserve"> open up the only other door with a goat. In this case if you switch you win, but if you stay you lose.</w:t>
      </w:r>
    </w:p>
    <w:p w14:paraId="103D6BC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p w14:paraId="1F5C8D0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Finally, say that you initially pick Door 3, which also hides a goat. Again, because your initial pick was a door with a goat Monty Hall is forced to open Door 2, which hides the other goat. From the 1/3 chance you select Door 3, the probability that Monty Hall opens Door 2 is 1.0. In this case if you switch you win, but if you stay you lose.</w:t>
      </w:r>
    </w:p>
    <w:p w14:paraId="3C9A45C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p w14:paraId="05743BD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 the end, there is a 1/3 chance that you correctly select the door with the prize as your first choice. In this case, if you stay you win and if you switch you lose. There is a 2/3 chance that you will initially select a door with a goat. In this case, if you stay you lose and if you switch you win. Thus, there is a 2/3 chance of winning by switching and a 1/3 chance of winning by staying. This, in this non-intuitive scenario, it is beneficial to switch your initial choice, because this maximizes your chance of winning the prize. Indeed, if you look at the statistics from the game show “Let’s Make a Deal”, people won after a switch about 2/3 of the time, and people won from staying about 1/3 of the time.</w:t>
      </w:r>
    </w:p>
    <w:p w14:paraId="57285855" w14:textId="77777777" w:rsidR="007A5850" w:rsidRDefault="007A5850">
      <w:pPr>
        <w:pBdr>
          <w:top w:val="nil"/>
          <w:left w:val="nil"/>
          <w:bottom w:val="nil"/>
          <w:right w:val="nil"/>
          <w:between w:val="nil"/>
        </w:pBdr>
        <w:jc w:val="both"/>
        <w:rPr>
          <w:rFonts w:ascii="Arial" w:eastAsia="Arial" w:hAnsi="Arial" w:cs="Arial"/>
          <w:sz w:val="20"/>
          <w:szCs w:val="20"/>
        </w:rPr>
      </w:pPr>
    </w:p>
    <w:p w14:paraId="41D19BA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point is that information about events, whether subtle as in the case of Monty Hall or more overt, provides information that can seriously alter a probability structure; and this information should always be taken into account.</w:t>
      </w:r>
    </w:p>
    <w:p w14:paraId="214E4425" w14:textId="77777777" w:rsidR="007A5850" w:rsidRDefault="007A5850">
      <w:pPr>
        <w:pBdr>
          <w:top w:val="nil"/>
          <w:left w:val="nil"/>
          <w:bottom w:val="nil"/>
          <w:right w:val="nil"/>
          <w:between w:val="nil"/>
        </w:pBdr>
        <w:jc w:val="both"/>
        <w:rPr>
          <w:rFonts w:ascii="Arial" w:eastAsia="Arial" w:hAnsi="Arial" w:cs="Arial"/>
          <w:sz w:val="20"/>
          <w:szCs w:val="20"/>
        </w:rPr>
      </w:pPr>
    </w:p>
    <w:p w14:paraId="5299026D"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CH 8 Homework Questions</w:t>
      </w:r>
    </w:p>
    <w:p w14:paraId="52FEF846"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 xml:space="preserve">1. What is the difference between sampling with replacement versus sampling without replacement? </w:t>
      </w:r>
    </w:p>
    <w:p w14:paraId="1A8765C1" w14:textId="77777777" w:rsidR="007A5850" w:rsidRDefault="007A5850">
      <w:pPr>
        <w:pBdr>
          <w:top w:val="nil"/>
          <w:left w:val="nil"/>
          <w:bottom w:val="nil"/>
          <w:right w:val="nil"/>
          <w:between w:val="nil"/>
        </w:pBdr>
        <w:jc w:val="both"/>
        <w:rPr>
          <w:rFonts w:ascii="Arial" w:eastAsia="Arial" w:hAnsi="Arial" w:cs="Arial"/>
          <w:sz w:val="20"/>
          <w:szCs w:val="20"/>
        </w:rPr>
      </w:pPr>
    </w:p>
    <w:p w14:paraId="57576C2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 For each of the following, assume you are selecting cards from a standard deck of 52 playing cards.</w:t>
      </w:r>
    </w:p>
    <w:p w14:paraId="4FDD52EF" w14:textId="77777777" w:rsidR="007A5850" w:rsidRDefault="007A5850" w:rsidP="007A5850">
      <w:pPr>
        <w:numPr>
          <w:ilvl w:val="0"/>
          <w:numId w:val="3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is the probability that a randomly selected card is a jack?</w:t>
      </w:r>
    </w:p>
    <w:p w14:paraId="78C38631" w14:textId="77777777" w:rsidR="007A5850" w:rsidRDefault="007A5850" w:rsidP="007A5850">
      <w:pPr>
        <w:numPr>
          <w:ilvl w:val="0"/>
          <w:numId w:val="3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is the probability that a randomly selected card is a king or a jack?</w:t>
      </w:r>
      <w:r>
        <w:rPr>
          <w:rFonts w:ascii="Arial" w:eastAsia="Arial" w:hAnsi="Arial" w:cs="Arial"/>
          <w:color w:val="FF0000"/>
          <w:sz w:val="20"/>
          <w:szCs w:val="20"/>
        </w:rPr>
        <w:t xml:space="preserve"> </w:t>
      </w:r>
    </w:p>
    <w:p w14:paraId="0000112C" w14:textId="77777777" w:rsidR="007A5850" w:rsidRDefault="007A5850" w:rsidP="007A5850">
      <w:pPr>
        <w:numPr>
          <w:ilvl w:val="0"/>
          <w:numId w:val="3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is the probability that a randomly selected card is a four or an ace?</w:t>
      </w:r>
      <w:r>
        <w:rPr>
          <w:rFonts w:ascii="Arial" w:eastAsia="Arial" w:hAnsi="Arial" w:cs="Arial"/>
          <w:sz w:val="20"/>
          <w:szCs w:val="20"/>
        </w:rPr>
        <w:tab/>
      </w:r>
    </w:p>
    <w:p w14:paraId="1D9F72C5" w14:textId="77777777" w:rsidR="007A5850" w:rsidRDefault="007A5850" w:rsidP="007A5850">
      <w:pPr>
        <w:numPr>
          <w:ilvl w:val="0"/>
          <w:numId w:val="3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is the probability that a randomly selected card is an eight or a heart?</w:t>
      </w:r>
    </w:p>
    <w:p w14:paraId="0902A25F" w14:textId="77777777" w:rsidR="007A5850" w:rsidRDefault="007A5850" w:rsidP="007A5850">
      <w:pPr>
        <w:numPr>
          <w:ilvl w:val="0"/>
          <w:numId w:val="3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is the probability that a randomly selected card is a seven and a queen?</w:t>
      </w:r>
    </w:p>
    <w:p w14:paraId="451BDD9E" w14:textId="77777777" w:rsidR="007A5850" w:rsidRDefault="007A5850" w:rsidP="007A5850">
      <w:pPr>
        <w:numPr>
          <w:ilvl w:val="0"/>
          <w:numId w:val="3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is the probability that a randomly selected card is a diamond and a six?</w:t>
      </w:r>
    </w:p>
    <w:p w14:paraId="5911DEB3" w14:textId="77777777" w:rsidR="007A5850" w:rsidRDefault="007A5850" w:rsidP="007A5850">
      <w:pPr>
        <w:numPr>
          <w:ilvl w:val="0"/>
          <w:numId w:val="3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is the probability that a randomly selected card is a diamond, a king, or a spade?</w:t>
      </w:r>
    </w:p>
    <w:p w14:paraId="1D994CE0" w14:textId="77777777" w:rsidR="007A5850" w:rsidRDefault="007A5850">
      <w:pPr>
        <w:pBdr>
          <w:top w:val="nil"/>
          <w:left w:val="nil"/>
          <w:bottom w:val="nil"/>
          <w:right w:val="nil"/>
          <w:between w:val="nil"/>
        </w:pBdr>
        <w:jc w:val="both"/>
        <w:rPr>
          <w:rFonts w:ascii="Arial" w:eastAsia="Arial" w:hAnsi="Arial" w:cs="Arial"/>
          <w:sz w:val="20"/>
          <w:szCs w:val="20"/>
        </w:rPr>
      </w:pPr>
    </w:p>
    <w:p w14:paraId="1D26EAA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i/>
          <w:sz w:val="20"/>
          <w:szCs w:val="20"/>
        </w:rPr>
        <w:t>Use this information to answer the questions that follow</w:t>
      </w:r>
      <w:r>
        <w:rPr>
          <w:rFonts w:ascii="Arial" w:eastAsia="Arial" w:hAnsi="Arial" w:cs="Arial"/>
          <w:sz w:val="20"/>
          <w:szCs w:val="20"/>
        </w:rPr>
        <w:t>: Jack has a bag of magic beans. His bag has contains 5 red beans, 2 blue beans, 10 green beans, 7 black beans, and 6 sparkled beans. Based on this information, answer the following questions, and be sure to incorporate jack's prior actions selections into your answer for each successive question.</w:t>
      </w:r>
    </w:p>
    <w:p w14:paraId="79056BEC" w14:textId="77777777" w:rsidR="007A5850" w:rsidRDefault="007A5850" w:rsidP="007A5850">
      <w:pPr>
        <w:numPr>
          <w:ilvl w:val="0"/>
          <w:numId w:val="3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Jack reaches into his bag, selects a bean, looks at it, and replaces it. What is the probability this was a blue bean?</w:t>
      </w:r>
    </w:p>
    <w:p w14:paraId="600A39B7" w14:textId="77777777" w:rsidR="007A5850" w:rsidRDefault="007A5850" w:rsidP="007A5850">
      <w:pPr>
        <w:numPr>
          <w:ilvl w:val="0"/>
          <w:numId w:val="3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Jack reaches back into his bag, selects a bean, looks at it, and eats it. What is the probability this was a red bean?</w:t>
      </w:r>
    </w:p>
    <w:p w14:paraId="0354FA6D" w14:textId="77777777" w:rsidR="007A5850" w:rsidRDefault="007A5850" w:rsidP="007A5850">
      <w:pPr>
        <w:numPr>
          <w:ilvl w:val="0"/>
          <w:numId w:val="3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 xml:space="preserve">Assume that the bean that jack selected in b was green. Jack reaches back into his bag, selects a bean, looks at it, and then replaces it. What is the probability that jack selected a black bean? </w:t>
      </w:r>
    </w:p>
    <w:p w14:paraId="6E17CC03" w14:textId="77777777" w:rsidR="007A5850" w:rsidRDefault="007A5850" w:rsidP="007A5850">
      <w:pPr>
        <w:numPr>
          <w:ilvl w:val="0"/>
          <w:numId w:val="35"/>
        </w:numPr>
        <w:pBdr>
          <w:top w:val="nil"/>
          <w:left w:val="nil"/>
          <w:bottom w:val="nil"/>
          <w:right w:val="nil"/>
          <w:between w:val="nil"/>
        </w:pBdr>
        <w:jc w:val="both"/>
        <w:rPr>
          <w:rFonts w:ascii="Arial" w:eastAsia="Arial" w:hAnsi="Arial" w:cs="Arial"/>
          <w:color w:val="FF0000"/>
          <w:sz w:val="20"/>
          <w:szCs w:val="20"/>
        </w:rPr>
      </w:pPr>
      <w:r>
        <w:rPr>
          <w:rFonts w:ascii="Arial" w:eastAsia="Arial" w:hAnsi="Arial" w:cs="Arial"/>
          <w:sz w:val="20"/>
          <w:szCs w:val="20"/>
        </w:rPr>
        <w:t>Jack reaches back into his bag, selects a bean, looks at it, and eats it. What is the probability this was a green bean?</w:t>
      </w:r>
    </w:p>
    <w:p w14:paraId="21FA7393" w14:textId="77777777" w:rsidR="007A5850" w:rsidRDefault="007A5850" w:rsidP="007A5850">
      <w:pPr>
        <w:numPr>
          <w:ilvl w:val="0"/>
          <w:numId w:val="3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Assume the bean Jack selected in d was green. Jack reaches into his bag and pulls out a bean, looks at it, and eats it. What is the probability that this bean was a sparkled bean or a black bean? </w:t>
      </w:r>
    </w:p>
    <w:p w14:paraId="203088C6" w14:textId="77777777" w:rsidR="007A5850" w:rsidRDefault="007A5850">
      <w:pPr>
        <w:pBdr>
          <w:top w:val="nil"/>
          <w:left w:val="nil"/>
          <w:bottom w:val="nil"/>
          <w:right w:val="nil"/>
          <w:between w:val="nil"/>
        </w:pBdr>
        <w:ind w:left="720"/>
        <w:jc w:val="both"/>
        <w:rPr>
          <w:rFonts w:ascii="Arial" w:eastAsia="Arial" w:hAnsi="Arial" w:cs="Arial"/>
          <w:b/>
          <w:sz w:val="20"/>
          <w:szCs w:val="20"/>
        </w:rPr>
      </w:pPr>
    </w:p>
    <w:p w14:paraId="00FBDA84" w14:textId="77777777" w:rsidR="007A5850" w:rsidRDefault="007A585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i/>
          <w:sz w:val="20"/>
          <w:szCs w:val="20"/>
        </w:rPr>
        <w:t>Use this information to answer Exercises 4 – 18:</w:t>
      </w:r>
      <w:r>
        <w:rPr>
          <w:rFonts w:ascii="Arial" w:eastAsia="Arial" w:hAnsi="Arial" w:cs="Arial"/>
          <w:sz w:val="20"/>
          <w:szCs w:val="20"/>
        </w:rPr>
        <w:t xml:space="preserve"> </w:t>
      </w:r>
      <w:r>
        <w:rPr>
          <w:rFonts w:ascii="Arial" w:eastAsia="Arial" w:hAnsi="Arial" w:cs="Arial"/>
          <w:color w:val="000000"/>
          <w:sz w:val="20"/>
          <w:szCs w:val="20"/>
        </w:rPr>
        <w:t>A political scientist interviewed 500 professors at university to study the relationship between area of scholarship and attitudes toward embryonic stem cell research. The following contingency table was observed:</w:t>
      </w:r>
    </w:p>
    <w:p w14:paraId="58FAB179" w14:textId="77777777" w:rsidR="007A5850" w:rsidRDefault="007A5850">
      <w:pPr>
        <w:pBdr>
          <w:top w:val="nil"/>
          <w:left w:val="nil"/>
          <w:bottom w:val="nil"/>
          <w:right w:val="nil"/>
          <w:between w:val="nil"/>
        </w:pBdr>
        <w:jc w:val="both"/>
        <w:rPr>
          <w:rFonts w:ascii="Arial" w:eastAsia="Arial" w:hAnsi="Arial" w:cs="Arial"/>
          <w:color w:val="000000"/>
          <w:sz w:val="20"/>
          <w:szCs w:val="20"/>
        </w:rPr>
      </w:pPr>
    </w:p>
    <w:tbl>
      <w:tblPr>
        <w:tblW w:w="9360" w:type="dxa"/>
        <w:tblInd w:w="-115" w:type="dxa"/>
        <w:tblLayout w:type="fixed"/>
        <w:tblLook w:val="0000" w:firstRow="0" w:lastRow="0" w:firstColumn="0" w:lastColumn="0" w:noHBand="0" w:noVBand="0"/>
      </w:tblPr>
      <w:tblGrid>
        <w:gridCol w:w="2216"/>
        <w:gridCol w:w="1996"/>
        <w:gridCol w:w="1994"/>
        <w:gridCol w:w="2130"/>
        <w:gridCol w:w="1024"/>
      </w:tblGrid>
      <w:tr w:rsidR="007A5850" w14:paraId="2385DEB4" w14:textId="77777777">
        <w:tc>
          <w:tcPr>
            <w:tcW w:w="2216" w:type="dxa"/>
            <w:shd w:val="clear" w:color="auto" w:fill="FFFFFF"/>
          </w:tcPr>
          <w:p w14:paraId="24775FA7" w14:textId="77777777" w:rsidR="007A5850" w:rsidRDefault="007A5850">
            <w:pPr>
              <w:pBdr>
                <w:top w:val="nil"/>
                <w:left w:val="nil"/>
                <w:bottom w:val="nil"/>
                <w:right w:val="nil"/>
                <w:between w:val="nil"/>
              </w:pBdr>
              <w:jc w:val="both"/>
              <w:rPr>
                <w:rFonts w:ascii="Arial" w:eastAsia="Arial" w:hAnsi="Arial" w:cs="Arial"/>
                <w:color w:val="000000"/>
                <w:sz w:val="20"/>
                <w:szCs w:val="20"/>
              </w:rPr>
            </w:pPr>
          </w:p>
        </w:tc>
        <w:tc>
          <w:tcPr>
            <w:tcW w:w="6120" w:type="dxa"/>
            <w:gridSpan w:val="3"/>
            <w:tcBorders>
              <w:bottom w:val="single" w:sz="4" w:space="0" w:color="000000"/>
            </w:tcBorders>
            <w:shd w:val="clear" w:color="auto" w:fill="FFFFFF"/>
            <w:vAlign w:val="center"/>
          </w:tcPr>
          <w:p w14:paraId="129D4FCE" w14:textId="77777777" w:rsidR="007A5850" w:rsidRDefault="007A585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sz w:val="20"/>
                <w:szCs w:val="20"/>
              </w:rPr>
              <w:t>Attitude toward Stem Cell Research</w:t>
            </w:r>
          </w:p>
        </w:tc>
        <w:tc>
          <w:tcPr>
            <w:tcW w:w="1024" w:type="dxa"/>
            <w:shd w:val="clear" w:color="auto" w:fill="FFFFFF"/>
            <w:vAlign w:val="center"/>
          </w:tcPr>
          <w:p w14:paraId="380B45E9" w14:textId="77777777" w:rsidR="007A5850" w:rsidRDefault="007A5850">
            <w:pPr>
              <w:pBdr>
                <w:top w:val="nil"/>
                <w:left w:val="nil"/>
                <w:bottom w:val="nil"/>
                <w:right w:val="nil"/>
                <w:between w:val="nil"/>
              </w:pBdr>
              <w:jc w:val="center"/>
              <w:rPr>
                <w:rFonts w:ascii="Arial" w:eastAsia="Arial" w:hAnsi="Arial" w:cs="Arial"/>
                <w:color w:val="000000"/>
                <w:sz w:val="20"/>
                <w:szCs w:val="20"/>
              </w:rPr>
            </w:pPr>
          </w:p>
        </w:tc>
      </w:tr>
      <w:tr w:rsidR="007A5850" w14:paraId="3DC3B418" w14:textId="77777777">
        <w:tc>
          <w:tcPr>
            <w:tcW w:w="2216" w:type="dxa"/>
            <w:tcBorders>
              <w:bottom w:val="single" w:sz="4" w:space="0" w:color="000000"/>
            </w:tcBorders>
            <w:shd w:val="clear" w:color="auto" w:fill="FFFFFF"/>
            <w:vAlign w:val="center"/>
          </w:tcPr>
          <w:p w14:paraId="61BD57C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Area of Scholarship</w:t>
            </w:r>
          </w:p>
        </w:tc>
        <w:tc>
          <w:tcPr>
            <w:tcW w:w="1996" w:type="dxa"/>
            <w:tcBorders>
              <w:top w:val="single" w:sz="4" w:space="0" w:color="000000"/>
              <w:bottom w:val="single" w:sz="4" w:space="0" w:color="000000"/>
            </w:tcBorders>
            <w:shd w:val="clear" w:color="auto" w:fill="FFFFFF"/>
            <w:vAlign w:val="center"/>
          </w:tcPr>
          <w:p w14:paraId="37DE97C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Favors</w:t>
            </w:r>
          </w:p>
        </w:tc>
        <w:tc>
          <w:tcPr>
            <w:tcW w:w="1994" w:type="dxa"/>
            <w:tcBorders>
              <w:top w:val="single" w:sz="4" w:space="0" w:color="000000"/>
              <w:bottom w:val="single" w:sz="4" w:space="0" w:color="000000"/>
            </w:tcBorders>
            <w:shd w:val="clear" w:color="auto" w:fill="FFFFFF"/>
            <w:vAlign w:val="center"/>
          </w:tcPr>
          <w:p w14:paraId="7171CFF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Opposes</w:t>
            </w:r>
          </w:p>
        </w:tc>
        <w:tc>
          <w:tcPr>
            <w:tcW w:w="2130" w:type="dxa"/>
            <w:tcBorders>
              <w:top w:val="single" w:sz="4" w:space="0" w:color="000000"/>
              <w:bottom w:val="single" w:sz="4" w:space="0" w:color="000000"/>
            </w:tcBorders>
            <w:shd w:val="clear" w:color="auto" w:fill="FFFFFF"/>
            <w:vAlign w:val="center"/>
          </w:tcPr>
          <w:p w14:paraId="3643F75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No Opinion</w:t>
            </w:r>
          </w:p>
        </w:tc>
        <w:tc>
          <w:tcPr>
            <w:tcW w:w="1024" w:type="dxa"/>
            <w:shd w:val="clear" w:color="auto" w:fill="FFFFFF"/>
            <w:vAlign w:val="center"/>
          </w:tcPr>
          <w:p w14:paraId="6873CE7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Totals:</w:t>
            </w:r>
          </w:p>
        </w:tc>
      </w:tr>
      <w:tr w:rsidR="007A5850" w14:paraId="716B3838" w14:textId="77777777">
        <w:tc>
          <w:tcPr>
            <w:tcW w:w="2216" w:type="dxa"/>
            <w:tcBorders>
              <w:top w:val="single" w:sz="4" w:space="0" w:color="000000"/>
              <w:bottom w:val="single" w:sz="4" w:space="0" w:color="000000"/>
              <w:right w:val="single" w:sz="4" w:space="0" w:color="000000"/>
            </w:tcBorders>
            <w:shd w:val="clear" w:color="auto" w:fill="FFFFFF"/>
            <w:vAlign w:val="center"/>
          </w:tcPr>
          <w:p w14:paraId="17E0DDE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Natural Sciences</w:t>
            </w:r>
          </w:p>
        </w:tc>
        <w:tc>
          <w:tcPr>
            <w:tcW w:w="19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ADB0F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90</w:t>
            </w:r>
          </w:p>
        </w:tc>
        <w:tc>
          <w:tcPr>
            <w:tcW w:w="19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6A1F7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w:t>
            </w:r>
          </w:p>
        </w:tc>
        <w:tc>
          <w:tcPr>
            <w:tcW w:w="21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44D84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1024" w:type="dxa"/>
            <w:tcBorders>
              <w:left w:val="single" w:sz="4" w:space="0" w:color="000000"/>
            </w:tcBorders>
            <w:shd w:val="clear" w:color="auto" w:fill="FFFFFF"/>
            <w:vAlign w:val="center"/>
          </w:tcPr>
          <w:p w14:paraId="2029749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120</w:t>
            </w:r>
          </w:p>
        </w:tc>
      </w:tr>
      <w:tr w:rsidR="007A5850" w14:paraId="525DFB7B" w14:textId="77777777">
        <w:tc>
          <w:tcPr>
            <w:tcW w:w="2216" w:type="dxa"/>
            <w:tcBorders>
              <w:top w:val="single" w:sz="4" w:space="0" w:color="000000"/>
              <w:bottom w:val="single" w:sz="4" w:space="0" w:color="000000"/>
              <w:right w:val="single" w:sz="4" w:space="0" w:color="000000"/>
            </w:tcBorders>
            <w:shd w:val="clear" w:color="auto" w:fill="FFFFFF"/>
            <w:vAlign w:val="center"/>
          </w:tcPr>
          <w:p w14:paraId="3958BB5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Behavioral Sciences</w:t>
            </w:r>
          </w:p>
        </w:tc>
        <w:tc>
          <w:tcPr>
            <w:tcW w:w="19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181AA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60</w:t>
            </w:r>
          </w:p>
        </w:tc>
        <w:tc>
          <w:tcPr>
            <w:tcW w:w="19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C4346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w:t>
            </w:r>
          </w:p>
        </w:tc>
        <w:tc>
          <w:tcPr>
            <w:tcW w:w="21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1BB0F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30</w:t>
            </w:r>
          </w:p>
        </w:tc>
        <w:tc>
          <w:tcPr>
            <w:tcW w:w="1024" w:type="dxa"/>
            <w:tcBorders>
              <w:left w:val="single" w:sz="4" w:space="0" w:color="000000"/>
            </w:tcBorders>
            <w:shd w:val="clear" w:color="auto" w:fill="FFFFFF"/>
            <w:vAlign w:val="center"/>
          </w:tcPr>
          <w:p w14:paraId="36616B4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110</w:t>
            </w:r>
          </w:p>
        </w:tc>
      </w:tr>
      <w:tr w:rsidR="007A5850" w14:paraId="7FC8B59B" w14:textId="77777777">
        <w:tc>
          <w:tcPr>
            <w:tcW w:w="2216" w:type="dxa"/>
            <w:tcBorders>
              <w:top w:val="single" w:sz="4" w:space="0" w:color="000000"/>
              <w:bottom w:val="single" w:sz="4" w:space="0" w:color="000000"/>
              <w:right w:val="single" w:sz="4" w:space="0" w:color="000000"/>
            </w:tcBorders>
            <w:shd w:val="clear" w:color="auto" w:fill="FFFFFF"/>
            <w:vAlign w:val="center"/>
          </w:tcPr>
          <w:p w14:paraId="7A85725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Theology</w:t>
            </w:r>
          </w:p>
        </w:tc>
        <w:tc>
          <w:tcPr>
            <w:tcW w:w="19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80CA4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30</w:t>
            </w:r>
          </w:p>
        </w:tc>
        <w:tc>
          <w:tcPr>
            <w:tcW w:w="19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DCC8B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110</w:t>
            </w:r>
          </w:p>
        </w:tc>
        <w:tc>
          <w:tcPr>
            <w:tcW w:w="21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0C832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1024" w:type="dxa"/>
            <w:tcBorders>
              <w:left w:val="single" w:sz="4" w:space="0" w:color="000000"/>
            </w:tcBorders>
            <w:shd w:val="clear" w:color="auto" w:fill="FFFFFF"/>
            <w:vAlign w:val="center"/>
          </w:tcPr>
          <w:p w14:paraId="43110A6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150</w:t>
            </w:r>
          </w:p>
        </w:tc>
      </w:tr>
      <w:tr w:rsidR="007A5850" w14:paraId="0619E1D7" w14:textId="77777777">
        <w:tc>
          <w:tcPr>
            <w:tcW w:w="2216" w:type="dxa"/>
            <w:tcBorders>
              <w:top w:val="single" w:sz="4" w:space="0" w:color="000000"/>
              <w:bottom w:val="single" w:sz="4" w:space="0" w:color="000000"/>
              <w:right w:val="single" w:sz="4" w:space="0" w:color="000000"/>
            </w:tcBorders>
            <w:shd w:val="clear" w:color="auto" w:fill="FFFFFF"/>
            <w:vAlign w:val="center"/>
          </w:tcPr>
          <w:p w14:paraId="51EBF13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Humanities</w:t>
            </w:r>
          </w:p>
        </w:tc>
        <w:tc>
          <w:tcPr>
            <w:tcW w:w="19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92D42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w:t>
            </w:r>
          </w:p>
        </w:tc>
        <w:tc>
          <w:tcPr>
            <w:tcW w:w="19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E0D27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50</w:t>
            </w:r>
          </w:p>
        </w:tc>
        <w:tc>
          <w:tcPr>
            <w:tcW w:w="21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F6652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50</w:t>
            </w:r>
          </w:p>
        </w:tc>
        <w:tc>
          <w:tcPr>
            <w:tcW w:w="1024" w:type="dxa"/>
            <w:tcBorders>
              <w:left w:val="single" w:sz="4" w:space="0" w:color="000000"/>
            </w:tcBorders>
            <w:shd w:val="clear" w:color="auto" w:fill="FFFFFF"/>
            <w:vAlign w:val="center"/>
          </w:tcPr>
          <w:p w14:paraId="6893B87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120</w:t>
            </w:r>
          </w:p>
        </w:tc>
      </w:tr>
      <w:tr w:rsidR="007A5850" w14:paraId="4972A3D5" w14:textId="77777777">
        <w:tc>
          <w:tcPr>
            <w:tcW w:w="2216" w:type="dxa"/>
            <w:tcBorders>
              <w:top w:val="single" w:sz="4" w:space="0" w:color="000000"/>
            </w:tcBorders>
            <w:shd w:val="clear" w:color="auto" w:fill="FFFFFF"/>
            <w:vAlign w:val="center"/>
          </w:tcPr>
          <w:p w14:paraId="29F9B8B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Totals:</w:t>
            </w:r>
          </w:p>
        </w:tc>
        <w:tc>
          <w:tcPr>
            <w:tcW w:w="1996" w:type="dxa"/>
            <w:tcBorders>
              <w:top w:val="single" w:sz="4" w:space="0" w:color="000000"/>
            </w:tcBorders>
            <w:shd w:val="clear" w:color="auto" w:fill="FFFFFF"/>
            <w:vAlign w:val="center"/>
          </w:tcPr>
          <w:p w14:paraId="6C2F31F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200</w:t>
            </w:r>
          </w:p>
        </w:tc>
        <w:tc>
          <w:tcPr>
            <w:tcW w:w="1994" w:type="dxa"/>
            <w:tcBorders>
              <w:top w:val="single" w:sz="4" w:space="0" w:color="000000"/>
            </w:tcBorders>
            <w:shd w:val="clear" w:color="auto" w:fill="FFFFFF"/>
            <w:vAlign w:val="center"/>
          </w:tcPr>
          <w:p w14:paraId="699DD95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200</w:t>
            </w:r>
          </w:p>
        </w:tc>
        <w:tc>
          <w:tcPr>
            <w:tcW w:w="2130" w:type="dxa"/>
            <w:tcBorders>
              <w:top w:val="single" w:sz="4" w:space="0" w:color="000000"/>
            </w:tcBorders>
            <w:shd w:val="clear" w:color="auto" w:fill="FFFFFF"/>
            <w:vAlign w:val="center"/>
          </w:tcPr>
          <w:p w14:paraId="67A84A1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100</w:t>
            </w:r>
          </w:p>
        </w:tc>
        <w:tc>
          <w:tcPr>
            <w:tcW w:w="1024" w:type="dxa"/>
            <w:shd w:val="clear" w:color="auto" w:fill="FFFFFF"/>
            <w:vAlign w:val="center"/>
          </w:tcPr>
          <w:p w14:paraId="3E2FC3A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n</w:t>
            </w:r>
            <w:r>
              <w:rPr>
                <w:rFonts w:ascii="Arial" w:eastAsia="Arial" w:hAnsi="Arial" w:cs="Arial"/>
                <w:sz w:val="20"/>
                <w:szCs w:val="20"/>
                <w:vertAlign w:val="subscript"/>
              </w:rPr>
              <w:t>T</w:t>
            </w:r>
            <w:r>
              <w:rPr>
                <w:rFonts w:ascii="Arial" w:eastAsia="Arial" w:hAnsi="Arial" w:cs="Arial"/>
                <w:sz w:val="20"/>
                <w:szCs w:val="20"/>
              </w:rPr>
              <w:t xml:space="preserve"> = 500</w:t>
            </w:r>
          </w:p>
        </w:tc>
      </w:tr>
    </w:tbl>
    <w:p w14:paraId="4E03F001" w14:textId="77777777" w:rsidR="007A5850" w:rsidRDefault="007A5850">
      <w:pPr>
        <w:pBdr>
          <w:top w:val="nil"/>
          <w:left w:val="nil"/>
          <w:bottom w:val="nil"/>
          <w:right w:val="nil"/>
          <w:between w:val="nil"/>
        </w:pBdr>
        <w:jc w:val="both"/>
        <w:rPr>
          <w:rFonts w:ascii="Arial" w:eastAsia="Arial" w:hAnsi="Arial" w:cs="Arial"/>
          <w:color w:val="000000"/>
          <w:sz w:val="20"/>
          <w:szCs w:val="20"/>
        </w:rPr>
      </w:pPr>
    </w:p>
    <w:p w14:paraId="081B3719" w14:textId="77777777" w:rsidR="007A5850" w:rsidRDefault="007A5850">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color w:val="000000"/>
          <w:sz w:val="20"/>
          <w:szCs w:val="20"/>
        </w:rPr>
        <w:t>4. Are levels of the independent variable ‘Attitude toward stem cell research’ mutually exclusive?</w:t>
      </w:r>
    </w:p>
    <w:p w14:paraId="171D80AB" w14:textId="77777777" w:rsidR="007A5850" w:rsidRDefault="007A5850">
      <w:pPr>
        <w:pBdr>
          <w:top w:val="nil"/>
          <w:left w:val="nil"/>
          <w:bottom w:val="nil"/>
          <w:right w:val="nil"/>
          <w:between w:val="nil"/>
        </w:pBdr>
        <w:jc w:val="both"/>
        <w:rPr>
          <w:rFonts w:ascii="Arial" w:eastAsia="Arial" w:hAnsi="Arial" w:cs="Arial"/>
          <w:color w:val="000000"/>
          <w:sz w:val="20"/>
          <w:szCs w:val="20"/>
        </w:rPr>
      </w:pPr>
    </w:p>
    <w:p w14:paraId="61DDD7A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5. What is the probability that a randomly selected individual favors stem cell research?</w:t>
      </w:r>
    </w:p>
    <w:p w14:paraId="16A69F46" w14:textId="77777777" w:rsidR="007A5850" w:rsidRDefault="007A5850">
      <w:pPr>
        <w:pBdr>
          <w:top w:val="nil"/>
          <w:left w:val="nil"/>
          <w:bottom w:val="nil"/>
          <w:right w:val="nil"/>
          <w:between w:val="nil"/>
        </w:pBdr>
        <w:jc w:val="both"/>
        <w:rPr>
          <w:rFonts w:ascii="Arial" w:eastAsia="Arial" w:hAnsi="Arial" w:cs="Arial"/>
          <w:sz w:val="20"/>
          <w:szCs w:val="20"/>
        </w:rPr>
      </w:pPr>
    </w:p>
    <w:p w14:paraId="1138FB1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6. What is the probability that a randomly selected individual has no opinion on stem cell research?</w:t>
      </w:r>
    </w:p>
    <w:p w14:paraId="5205D089" w14:textId="77777777" w:rsidR="007A5850" w:rsidRDefault="007A5850">
      <w:pPr>
        <w:pBdr>
          <w:top w:val="nil"/>
          <w:left w:val="nil"/>
          <w:bottom w:val="nil"/>
          <w:right w:val="nil"/>
          <w:between w:val="nil"/>
        </w:pBdr>
        <w:jc w:val="both"/>
        <w:rPr>
          <w:rFonts w:ascii="Arial" w:eastAsia="Arial" w:hAnsi="Arial" w:cs="Arial"/>
          <w:sz w:val="20"/>
          <w:szCs w:val="20"/>
        </w:rPr>
      </w:pPr>
    </w:p>
    <w:p w14:paraId="441E0B8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7. What is the probability that a randomly selected individual studies the natural sciences?</w:t>
      </w:r>
    </w:p>
    <w:p w14:paraId="4FAD5299" w14:textId="77777777" w:rsidR="007A5850" w:rsidRDefault="007A5850">
      <w:pPr>
        <w:pBdr>
          <w:top w:val="nil"/>
          <w:left w:val="nil"/>
          <w:bottom w:val="nil"/>
          <w:right w:val="nil"/>
          <w:between w:val="nil"/>
        </w:pBdr>
        <w:jc w:val="both"/>
        <w:rPr>
          <w:rFonts w:ascii="Arial" w:eastAsia="Arial" w:hAnsi="Arial" w:cs="Arial"/>
          <w:sz w:val="20"/>
          <w:szCs w:val="20"/>
        </w:rPr>
      </w:pPr>
    </w:p>
    <w:p w14:paraId="47468A8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8. What is the probability than a randomly selected individual studies theology?</w:t>
      </w:r>
    </w:p>
    <w:p w14:paraId="783D39CD" w14:textId="77777777" w:rsidR="007A5850" w:rsidRDefault="007A5850">
      <w:pPr>
        <w:pBdr>
          <w:top w:val="nil"/>
          <w:left w:val="nil"/>
          <w:bottom w:val="nil"/>
          <w:right w:val="nil"/>
          <w:between w:val="nil"/>
        </w:pBdr>
        <w:jc w:val="both"/>
        <w:rPr>
          <w:rFonts w:ascii="Arial" w:eastAsia="Arial" w:hAnsi="Arial" w:cs="Arial"/>
          <w:sz w:val="20"/>
          <w:szCs w:val="20"/>
        </w:rPr>
      </w:pPr>
    </w:p>
    <w:p w14:paraId="5FDF68B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9. What is the probability than a randomly selected individual studies the behavioral sciences and has no opinion on stem cell research?</w:t>
      </w:r>
    </w:p>
    <w:p w14:paraId="18C1A02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10. What is the probability that a randomly selected individual favors stem cell research given the individual is a theologian?</w:t>
      </w:r>
    </w:p>
    <w:p w14:paraId="5728F5CB" w14:textId="77777777" w:rsidR="007A5850" w:rsidRDefault="007A5850">
      <w:pPr>
        <w:pBdr>
          <w:top w:val="nil"/>
          <w:left w:val="nil"/>
          <w:bottom w:val="nil"/>
          <w:right w:val="nil"/>
          <w:between w:val="nil"/>
        </w:pBdr>
        <w:jc w:val="both"/>
        <w:rPr>
          <w:rFonts w:ascii="Arial" w:eastAsia="Arial" w:hAnsi="Arial" w:cs="Arial"/>
          <w:sz w:val="20"/>
          <w:szCs w:val="20"/>
        </w:rPr>
      </w:pPr>
    </w:p>
    <w:p w14:paraId="596A447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11. What is the probability that a randomly selected individual is a theologian given the individual favors stem cell research?</w:t>
      </w:r>
    </w:p>
    <w:p w14:paraId="5CD23DC9" w14:textId="77777777" w:rsidR="007A5850" w:rsidRDefault="007A5850">
      <w:pPr>
        <w:pBdr>
          <w:top w:val="nil"/>
          <w:left w:val="nil"/>
          <w:bottom w:val="nil"/>
          <w:right w:val="nil"/>
          <w:between w:val="nil"/>
        </w:pBdr>
        <w:jc w:val="both"/>
        <w:rPr>
          <w:rFonts w:ascii="Arial" w:eastAsia="Arial" w:hAnsi="Arial" w:cs="Arial"/>
          <w:sz w:val="20"/>
          <w:szCs w:val="20"/>
        </w:rPr>
      </w:pPr>
    </w:p>
    <w:p w14:paraId="089921B6" w14:textId="77777777" w:rsidR="007A5850" w:rsidRDefault="007A5850">
      <w:pPr>
        <w:pBdr>
          <w:top w:val="nil"/>
          <w:left w:val="nil"/>
          <w:bottom w:val="nil"/>
          <w:right w:val="nil"/>
          <w:between w:val="nil"/>
        </w:pBdr>
        <w:jc w:val="both"/>
        <w:rPr>
          <w:rFonts w:ascii="Arial" w:eastAsia="Arial" w:hAnsi="Arial" w:cs="Arial"/>
          <w:b/>
          <w:color w:val="FF0000"/>
          <w:sz w:val="20"/>
          <w:szCs w:val="20"/>
        </w:rPr>
      </w:pPr>
      <w:r>
        <w:rPr>
          <w:rFonts w:ascii="Arial" w:eastAsia="Arial" w:hAnsi="Arial" w:cs="Arial"/>
          <w:sz w:val="20"/>
          <w:szCs w:val="20"/>
        </w:rPr>
        <w:t>12. Why are the probabilities in 10 and 11 different?</w:t>
      </w:r>
    </w:p>
    <w:p w14:paraId="75AF06D9" w14:textId="77777777" w:rsidR="007A5850" w:rsidRDefault="007A5850">
      <w:pPr>
        <w:pBdr>
          <w:top w:val="nil"/>
          <w:left w:val="nil"/>
          <w:bottom w:val="nil"/>
          <w:right w:val="nil"/>
          <w:between w:val="nil"/>
        </w:pBdr>
        <w:jc w:val="both"/>
        <w:rPr>
          <w:rFonts w:ascii="Arial" w:eastAsia="Arial" w:hAnsi="Arial" w:cs="Arial"/>
          <w:sz w:val="20"/>
          <w:szCs w:val="20"/>
        </w:rPr>
      </w:pPr>
    </w:p>
    <w:p w14:paraId="56A6BAD3" w14:textId="77777777" w:rsidR="007A5850" w:rsidRDefault="007A5850">
      <w:pPr>
        <w:pBdr>
          <w:top w:val="nil"/>
          <w:left w:val="nil"/>
          <w:bottom w:val="nil"/>
          <w:right w:val="nil"/>
          <w:between w:val="nil"/>
        </w:pBdr>
        <w:jc w:val="both"/>
        <w:rPr>
          <w:rFonts w:ascii="Arial" w:eastAsia="Arial" w:hAnsi="Arial" w:cs="Arial"/>
          <w:color w:val="FF0000"/>
          <w:sz w:val="20"/>
          <w:szCs w:val="20"/>
        </w:rPr>
      </w:pPr>
      <w:r>
        <w:rPr>
          <w:rFonts w:ascii="Arial" w:eastAsia="Arial" w:hAnsi="Arial" w:cs="Arial"/>
          <w:sz w:val="20"/>
          <w:szCs w:val="20"/>
        </w:rPr>
        <w:t>13. Are being a natural scientist and opposing stem cell research independent? Why or why not?</w:t>
      </w:r>
    </w:p>
    <w:p w14:paraId="555A2491" w14:textId="77777777" w:rsidR="007A5850" w:rsidRDefault="007A5850">
      <w:pPr>
        <w:pBdr>
          <w:top w:val="nil"/>
          <w:left w:val="nil"/>
          <w:bottom w:val="nil"/>
          <w:right w:val="nil"/>
          <w:between w:val="nil"/>
        </w:pBdr>
        <w:jc w:val="both"/>
        <w:rPr>
          <w:rFonts w:ascii="Arial" w:eastAsia="Arial" w:hAnsi="Arial" w:cs="Arial"/>
          <w:b/>
          <w:sz w:val="20"/>
          <w:szCs w:val="20"/>
        </w:rPr>
      </w:pPr>
    </w:p>
    <w:p w14:paraId="7E39A87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14. What is the probability that a randomly selected individual studies the behavioral sciences and also favors stem cell research?</w:t>
      </w:r>
    </w:p>
    <w:p w14:paraId="04FFC1C2" w14:textId="77777777" w:rsidR="007A5850" w:rsidRDefault="007A5850">
      <w:pPr>
        <w:pBdr>
          <w:top w:val="nil"/>
          <w:left w:val="nil"/>
          <w:bottom w:val="nil"/>
          <w:right w:val="nil"/>
          <w:between w:val="nil"/>
        </w:pBdr>
        <w:jc w:val="both"/>
        <w:rPr>
          <w:rFonts w:ascii="Arial" w:eastAsia="Arial" w:hAnsi="Arial" w:cs="Arial"/>
          <w:sz w:val="20"/>
          <w:szCs w:val="20"/>
        </w:rPr>
      </w:pPr>
    </w:p>
    <w:p w14:paraId="62B8E6B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15. What is the probability that a randomly selected individual is a theologian and opposes stem cell research?</w:t>
      </w:r>
    </w:p>
    <w:p w14:paraId="6A7735D8" w14:textId="77777777" w:rsidR="007A5850" w:rsidRDefault="007A5850">
      <w:pPr>
        <w:pBdr>
          <w:top w:val="nil"/>
          <w:left w:val="nil"/>
          <w:bottom w:val="nil"/>
          <w:right w:val="nil"/>
          <w:between w:val="nil"/>
        </w:pBdr>
        <w:jc w:val="both"/>
        <w:rPr>
          <w:rFonts w:ascii="Arial" w:eastAsia="Arial" w:hAnsi="Arial" w:cs="Arial"/>
          <w:sz w:val="20"/>
          <w:szCs w:val="20"/>
        </w:rPr>
      </w:pPr>
    </w:p>
    <w:p w14:paraId="7A5990F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16. What is the probability that a randomly selected individual studies in the humanities or favors stem cell research?</w:t>
      </w:r>
    </w:p>
    <w:p w14:paraId="591BF481" w14:textId="77777777" w:rsidR="007A5850" w:rsidRDefault="007A5850">
      <w:pPr>
        <w:pBdr>
          <w:top w:val="nil"/>
          <w:left w:val="nil"/>
          <w:bottom w:val="nil"/>
          <w:right w:val="nil"/>
          <w:between w:val="nil"/>
        </w:pBdr>
        <w:jc w:val="both"/>
        <w:rPr>
          <w:rFonts w:ascii="Arial" w:eastAsia="Arial" w:hAnsi="Arial" w:cs="Arial"/>
          <w:sz w:val="20"/>
          <w:szCs w:val="20"/>
        </w:rPr>
      </w:pPr>
    </w:p>
    <w:p w14:paraId="207FD48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17. What is the probability that a randomly selected individual is a behavioral scientist or has no opinion on stem cell research?</w:t>
      </w:r>
    </w:p>
    <w:p w14:paraId="630811F5" w14:textId="77777777" w:rsidR="007A5850" w:rsidRDefault="007A5850">
      <w:pPr>
        <w:pBdr>
          <w:top w:val="nil"/>
          <w:left w:val="nil"/>
          <w:bottom w:val="nil"/>
          <w:right w:val="nil"/>
          <w:between w:val="nil"/>
        </w:pBdr>
        <w:jc w:val="both"/>
        <w:rPr>
          <w:rFonts w:ascii="Arial" w:eastAsia="Arial" w:hAnsi="Arial" w:cs="Arial"/>
          <w:sz w:val="20"/>
          <w:szCs w:val="20"/>
        </w:rPr>
      </w:pPr>
    </w:p>
    <w:p w14:paraId="47A5CD9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18. What is the probability that a randomly selected individual favors stem cell research or opposes stem cell research?</w:t>
      </w:r>
    </w:p>
    <w:p w14:paraId="3ECC7DFC" w14:textId="77777777" w:rsidR="007A5850" w:rsidRDefault="007A5850">
      <w:pPr>
        <w:pBdr>
          <w:top w:val="nil"/>
          <w:left w:val="nil"/>
          <w:bottom w:val="nil"/>
          <w:right w:val="nil"/>
          <w:between w:val="nil"/>
        </w:pBdr>
        <w:rPr>
          <w:rFonts w:ascii="Arial" w:eastAsia="Arial" w:hAnsi="Arial" w:cs="Arial"/>
          <w:i/>
          <w:sz w:val="20"/>
          <w:szCs w:val="20"/>
        </w:rPr>
      </w:pPr>
    </w:p>
    <w:p w14:paraId="4609F08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i/>
          <w:sz w:val="20"/>
          <w:szCs w:val="20"/>
        </w:rPr>
        <w:lastRenderedPageBreak/>
        <w:t>Use the following information to complete Exercises 19 – 32</w:t>
      </w:r>
      <w:r>
        <w:rPr>
          <w:rFonts w:ascii="Arial" w:eastAsia="Arial" w:hAnsi="Arial" w:cs="Arial"/>
          <w:sz w:val="20"/>
          <w:szCs w:val="20"/>
        </w:rPr>
        <w:t>: A political scientist interviewed 500 people to study the relationship between political party identification and attitudes toward public sector unionization. The following contingency table was observed:</w:t>
      </w:r>
    </w:p>
    <w:p w14:paraId="065C7B67" w14:textId="77777777" w:rsidR="007A5850" w:rsidRDefault="007A5850">
      <w:pPr>
        <w:pBdr>
          <w:top w:val="nil"/>
          <w:left w:val="nil"/>
          <w:bottom w:val="nil"/>
          <w:right w:val="nil"/>
          <w:between w:val="nil"/>
        </w:pBdr>
        <w:rPr>
          <w:rFonts w:ascii="Arial" w:eastAsia="Arial" w:hAnsi="Arial" w:cs="Arial"/>
          <w:sz w:val="20"/>
          <w:szCs w:val="20"/>
        </w:rPr>
      </w:pPr>
    </w:p>
    <w:tbl>
      <w:tblPr>
        <w:tblW w:w="5773" w:type="dxa"/>
        <w:jc w:val="center"/>
        <w:tblLayout w:type="fixed"/>
        <w:tblLook w:val="0000" w:firstRow="0" w:lastRow="0" w:firstColumn="0" w:lastColumn="0" w:noHBand="0" w:noVBand="0"/>
      </w:tblPr>
      <w:tblGrid>
        <w:gridCol w:w="1616"/>
        <w:gridCol w:w="1505"/>
        <w:gridCol w:w="1678"/>
        <w:gridCol w:w="974"/>
      </w:tblGrid>
      <w:tr w:rsidR="007A5850" w14:paraId="76FA41F9" w14:textId="77777777">
        <w:trPr>
          <w:jc w:val="center"/>
        </w:trPr>
        <w:tc>
          <w:tcPr>
            <w:tcW w:w="1616" w:type="dxa"/>
          </w:tcPr>
          <w:p w14:paraId="24F6DF88" w14:textId="77777777" w:rsidR="007A5850" w:rsidRDefault="007A5850">
            <w:pPr>
              <w:pBdr>
                <w:top w:val="nil"/>
                <w:left w:val="nil"/>
                <w:bottom w:val="nil"/>
                <w:right w:val="nil"/>
                <w:between w:val="nil"/>
              </w:pBdr>
              <w:rPr>
                <w:rFonts w:ascii="Arial" w:eastAsia="Arial" w:hAnsi="Arial" w:cs="Arial"/>
                <w:sz w:val="20"/>
                <w:szCs w:val="20"/>
              </w:rPr>
            </w:pPr>
          </w:p>
        </w:tc>
        <w:tc>
          <w:tcPr>
            <w:tcW w:w="3183" w:type="dxa"/>
            <w:gridSpan w:val="2"/>
            <w:tcBorders>
              <w:bottom w:val="single" w:sz="4" w:space="0" w:color="000000"/>
            </w:tcBorders>
          </w:tcPr>
          <w:p w14:paraId="2DEA385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Attitude Toward Public Sector Unionization</w:t>
            </w:r>
          </w:p>
        </w:tc>
        <w:tc>
          <w:tcPr>
            <w:tcW w:w="974" w:type="dxa"/>
            <w:vAlign w:val="center"/>
          </w:tcPr>
          <w:p w14:paraId="0D7FB2C7" w14:textId="77777777" w:rsidR="007A5850" w:rsidRDefault="007A5850">
            <w:pPr>
              <w:pBdr>
                <w:top w:val="nil"/>
                <w:left w:val="nil"/>
                <w:bottom w:val="nil"/>
                <w:right w:val="nil"/>
                <w:between w:val="nil"/>
              </w:pBdr>
              <w:jc w:val="center"/>
              <w:rPr>
                <w:rFonts w:ascii="Arial" w:eastAsia="Arial" w:hAnsi="Arial" w:cs="Arial"/>
                <w:sz w:val="20"/>
                <w:szCs w:val="20"/>
              </w:rPr>
            </w:pPr>
          </w:p>
        </w:tc>
      </w:tr>
      <w:tr w:rsidR="007A5850" w14:paraId="3D0A4FAA" w14:textId="77777777">
        <w:trPr>
          <w:jc w:val="center"/>
        </w:trPr>
        <w:tc>
          <w:tcPr>
            <w:tcW w:w="1616" w:type="dxa"/>
            <w:tcBorders>
              <w:bottom w:val="single" w:sz="4" w:space="0" w:color="000000"/>
            </w:tcBorders>
            <w:vAlign w:val="center"/>
          </w:tcPr>
          <w:p w14:paraId="79C1EAC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Political Party</w:t>
            </w:r>
          </w:p>
          <w:p w14:paraId="1F5A030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identification</w:t>
            </w:r>
          </w:p>
        </w:tc>
        <w:tc>
          <w:tcPr>
            <w:tcW w:w="1505" w:type="dxa"/>
            <w:tcBorders>
              <w:top w:val="single" w:sz="4" w:space="0" w:color="000000"/>
              <w:bottom w:val="single" w:sz="4" w:space="0" w:color="000000"/>
            </w:tcBorders>
            <w:vAlign w:val="center"/>
          </w:tcPr>
          <w:p w14:paraId="5B3413A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Favors</w:t>
            </w:r>
          </w:p>
        </w:tc>
        <w:tc>
          <w:tcPr>
            <w:tcW w:w="1678" w:type="dxa"/>
            <w:tcBorders>
              <w:top w:val="single" w:sz="4" w:space="0" w:color="000000"/>
              <w:bottom w:val="single" w:sz="4" w:space="0" w:color="000000"/>
            </w:tcBorders>
            <w:vAlign w:val="center"/>
          </w:tcPr>
          <w:p w14:paraId="77E349F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Opposes</w:t>
            </w:r>
          </w:p>
        </w:tc>
        <w:tc>
          <w:tcPr>
            <w:tcW w:w="974" w:type="dxa"/>
            <w:tcBorders>
              <w:bottom w:val="single" w:sz="4" w:space="0" w:color="000000"/>
            </w:tcBorders>
            <w:vAlign w:val="center"/>
          </w:tcPr>
          <w:p w14:paraId="659916B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Totals</w:t>
            </w:r>
          </w:p>
        </w:tc>
      </w:tr>
      <w:tr w:rsidR="007A5850" w14:paraId="001CEF1A" w14:textId="77777777">
        <w:trPr>
          <w:jc w:val="center"/>
        </w:trPr>
        <w:tc>
          <w:tcPr>
            <w:tcW w:w="1616" w:type="dxa"/>
            <w:tcBorders>
              <w:top w:val="single" w:sz="4" w:space="0" w:color="000000"/>
            </w:tcBorders>
            <w:vAlign w:val="center"/>
          </w:tcPr>
          <w:p w14:paraId="4F9F020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Democrat</w:t>
            </w:r>
          </w:p>
        </w:tc>
        <w:tc>
          <w:tcPr>
            <w:tcW w:w="1505" w:type="dxa"/>
            <w:tcBorders>
              <w:top w:val="single" w:sz="4" w:space="0" w:color="000000"/>
            </w:tcBorders>
            <w:vAlign w:val="center"/>
          </w:tcPr>
          <w:p w14:paraId="221D952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160</w:t>
            </w:r>
          </w:p>
        </w:tc>
        <w:tc>
          <w:tcPr>
            <w:tcW w:w="1678" w:type="dxa"/>
            <w:tcBorders>
              <w:top w:val="single" w:sz="4" w:space="0" w:color="000000"/>
            </w:tcBorders>
            <w:vAlign w:val="center"/>
          </w:tcPr>
          <w:p w14:paraId="63EF74A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xml:space="preserve">  40</w:t>
            </w:r>
          </w:p>
        </w:tc>
        <w:tc>
          <w:tcPr>
            <w:tcW w:w="974" w:type="dxa"/>
            <w:tcBorders>
              <w:top w:val="single" w:sz="4" w:space="0" w:color="000000"/>
            </w:tcBorders>
            <w:vAlign w:val="center"/>
          </w:tcPr>
          <w:p w14:paraId="745BC83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200</w:t>
            </w:r>
          </w:p>
        </w:tc>
      </w:tr>
      <w:tr w:rsidR="007A5850" w14:paraId="7DB3C620" w14:textId="77777777">
        <w:trPr>
          <w:jc w:val="center"/>
        </w:trPr>
        <w:tc>
          <w:tcPr>
            <w:tcW w:w="1616" w:type="dxa"/>
            <w:vAlign w:val="center"/>
          </w:tcPr>
          <w:p w14:paraId="710D7B8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Republican</w:t>
            </w:r>
          </w:p>
        </w:tc>
        <w:tc>
          <w:tcPr>
            <w:tcW w:w="1505" w:type="dxa"/>
            <w:vAlign w:val="center"/>
          </w:tcPr>
          <w:p w14:paraId="2D47F38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xml:space="preserve">  40</w:t>
            </w:r>
          </w:p>
        </w:tc>
        <w:tc>
          <w:tcPr>
            <w:tcW w:w="1678" w:type="dxa"/>
            <w:vAlign w:val="center"/>
          </w:tcPr>
          <w:p w14:paraId="3C559CD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160</w:t>
            </w:r>
          </w:p>
        </w:tc>
        <w:tc>
          <w:tcPr>
            <w:tcW w:w="974" w:type="dxa"/>
            <w:vAlign w:val="center"/>
          </w:tcPr>
          <w:p w14:paraId="3B6DC88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200</w:t>
            </w:r>
          </w:p>
        </w:tc>
      </w:tr>
      <w:tr w:rsidR="007A5850" w14:paraId="5D1B0553" w14:textId="77777777">
        <w:trPr>
          <w:jc w:val="center"/>
        </w:trPr>
        <w:tc>
          <w:tcPr>
            <w:tcW w:w="1616" w:type="dxa"/>
            <w:tcBorders>
              <w:bottom w:val="single" w:sz="4" w:space="0" w:color="000000"/>
            </w:tcBorders>
            <w:vAlign w:val="center"/>
          </w:tcPr>
          <w:p w14:paraId="74C4B1F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Independent</w:t>
            </w:r>
          </w:p>
        </w:tc>
        <w:tc>
          <w:tcPr>
            <w:tcW w:w="1505" w:type="dxa"/>
            <w:tcBorders>
              <w:bottom w:val="single" w:sz="4" w:space="0" w:color="000000"/>
            </w:tcBorders>
            <w:vAlign w:val="center"/>
          </w:tcPr>
          <w:p w14:paraId="38EBF96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xml:space="preserve">  90</w:t>
            </w:r>
          </w:p>
        </w:tc>
        <w:tc>
          <w:tcPr>
            <w:tcW w:w="1678" w:type="dxa"/>
            <w:tcBorders>
              <w:bottom w:val="single" w:sz="4" w:space="0" w:color="000000"/>
            </w:tcBorders>
            <w:vAlign w:val="center"/>
          </w:tcPr>
          <w:p w14:paraId="4FCC499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xml:space="preserve">  10</w:t>
            </w:r>
          </w:p>
        </w:tc>
        <w:tc>
          <w:tcPr>
            <w:tcW w:w="974" w:type="dxa"/>
            <w:tcBorders>
              <w:bottom w:val="single" w:sz="4" w:space="0" w:color="000000"/>
            </w:tcBorders>
            <w:vAlign w:val="center"/>
          </w:tcPr>
          <w:p w14:paraId="6B314B1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100</w:t>
            </w:r>
          </w:p>
        </w:tc>
      </w:tr>
      <w:tr w:rsidR="007A5850" w14:paraId="5CE26EA0" w14:textId="77777777">
        <w:trPr>
          <w:jc w:val="center"/>
        </w:trPr>
        <w:tc>
          <w:tcPr>
            <w:tcW w:w="1616" w:type="dxa"/>
            <w:tcBorders>
              <w:top w:val="single" w:sz="4" w:space="0" w:color="000000"/>
            </w:tcBorders>
            <w:vAlign w:val="center"/>
          </w:tcPr>
          <w:p w14:paraId="70A83C1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Totals</w:t>
            </w:r>
          </w:p>
        </w:tc>
        <w:tc>
          <w:tcPr>
            <w:tcW w:w="1505" w:type="dxa"/>
            <w:tcBorders>
              <w:top w:val="single" w:sz="4" w:space="0" w:color="000000"/>
            </w:tcBorders>
          </w:tcPr>
          <w:p w14:paraId="0116DAC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290</w:t>
            </w:r>
          </w:p>
        </w:tc>
        <w:tc>
          <w:tcPr>
            <w:tcW w:w="1678" w:type="dxa"/>
            <w:tcBorders>
              <w:top w:val="single" w:sz="4" w:space="0" w:color="000000"/>
              <w:right w:val="single" w:sz="4" w:space="0" w:color="000000"/>
            </w:tcBorders>
            <w:vAlign w:val="center"/>
          </w:tcPr>
          <w:p w14:paraId="64D417F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210</w:t>
            </w:r>
          </w:p>
        </w:tc>
        <w:tc>
          <w:tcPr>
            <w:tcW w:w="974" w:type="dxa"/>
            <w:tcBorders>
              <w:top w:val="single" w:sz="4" w:space="0" w:color="000000"/>
              <w:left w:val="single" w:sz="4" w:space="0" w:color="000000"/>
            </w:tcBorders>
            <w:vAlign w:val="center"/>
          </w:tcPr>
          <w:p w14:paraId="37A8AC3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N = 500</w:t>
            </w:r>
          </w:p>
        </w:tc>
      </w:tr>
    </w:tbl>
    <w:p w14:paraId="75BACB03" w14:textId="77777777" w:rsidR="007A5850" w:rsidRDefault="007A5850">
      <w:pPr>
        <w:pBdr>
          <w:top w:val="nil"/>
          <w:left w:val="nil"/>
          <w:bottom w:val="nil"/>
          <w:right w:val="nil"/>
          <w:between w:val="nil"/>
        </w:pBdr>
        <w:rPr>
          <w:rFonts w:ascii="Arial" w:eastAsia="Arial" w:hAnsi="Arial" w:cs="Arial"/>
          <w:sz w:val="20"/>
          <w:szCs w:val="20"/>
        </w:rPr>
      </w:pPr>
    </w:p>
    <w:p w14:paraId="1A0B189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19. What is the probability than an individual favors public sector unionization?</w:t>
      </w:r>
    </w:p>
    <w:p w14:paraId="36BB4547" w14:textId="77777777" w:rsidR="007A5850" w:rsidRDefault="007A5850">
      <w:pPr>
        <w:pBdr>
          <w:top w:val="nil"/>
          <w:left w:val="nil"/>
          <w:bottom w:val="nil"/>
          <w:right w:val="nil"/>
          <w:between w:val="nil"/>
        </w:pBdr>
        <w:ind w:left="720"/>
        <w:rPr>
          <w:rFonts w:ascii="Arial" w:eastAsia="Arial" w:hAnsi="Arial" w:cs="Arial"/>
          <w:sz w:val="20"/>
          <w:szCs w:val="20"/>
        </w:rPr>
      </w:pPr>
    </w:p>
    <w:p w14:paraId="495D884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20. What is the probability than an individual opposes public sector unionization?</w:t>
      </w:r>
    </w:p>
    <w:p w14:paraId="24415985" w14:textId="77777777" w:rsidR="007A5850" w:rsidRDefault="007A5850">
      <w:pPr>
        <w:pBdr>
          <w:top w:val="nil"/>
          <w:left w:val="nil"/>
          <w:bottom w:val="nil"/>
          <w:right w:val="nil"/>
          <w:between w:val="nil"/>
        </w:pBdr>
        <w:rPr>
          <w:rFonts w:ascii="Arial" w:eastAsia="Arial" w:hAnsi="Arial" w:cs="Arial"/>
          <w:sz w:val="20"/>
          <w:szCs w:val="20"/>
        </w:rPr>
      </w:pPr>
    </w:p>
    <w:p w14:paraId="7A13FB5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21. What is the probability than an individual is a Democrat?</w:t>
      </w:r>
    </w:p>
    <w:p w14:paraId="6B9EF387" w14:textId="77777777" w:rsidR="007A5850" w:rsidRDefault="007A5850">
      <w:pPr>
        <w:pBdr>
          <w:top w:val="nil"/>
          <w:left w:val="nil"/>
          <w:bottom w:val="nil"/>
          <w:right w:val="nil"/>
          <w:between w:val="nil"/>
        </w:pBdr>
        <w:rPr>
          <w:rFonts w:ascii="Arial" w:eastAsia="Arial" w:hAnsi="Arial" w:cs="Arial"/>
          <w:sz w:val="20"/>
          <w:szCs w:val="20"/>
        </w:rPr>
      </w:pPr>
    </w:p>
    <w:p w14:paraId="4BF16CA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22. What is the probability than an individual is a Republican?</w:t>
      </w:r>
    </w:p>
    <w:p w14:paraId="07E2A1E2" w14:textId="77777777" w:rsidR="007A5850" w:rsidRDefault="007A5850">
      <w:pPr>
        <w:pBdr>
          <w:top w:val="nil"/>
          <w:left w:val="nil"/>
          <w:bottom w:val="nil"/>
          <w:right w:val="nil"/>
          <w:between w:val="nil"/>
        </w:pBdr>
        <w:rPr>
          <w:rFonts w:ascii="Arial" w:eastAsia="Arial" w:hAnsi="Arial" w:cs="Arial"/>
          <w:sz w:val="20"/>
          <w:szCs w:val="20"/>
        </w:rPr>
      </w:pPr>
    </w:p>
    <w:p w14:paraId="1C6912B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23. What is the probability than an individual is an Independent?</w:t>
      </w:r>
    </w:p>
    <w:p w14:paraId="05FF2E54" w14:textId="77777777" w:rsidR="007A5850" w:rsidRDefault="007A5850">
      <w:pPr>
        <w:pBdr>
          <w:top w:val="nil"/>
          <w:left w:val="nil"/>
          <w:bottom w:val="nil"/>
          <w:right w:val="nil"/>
          <w:between w:val="nil"/>
        </w:pBdr>
        <w:rPr>
          <w:rFonts w:ascii="Arial" w:eastAsia="Arial" w:hAnsi="Arial" w:cs="Arial"/>
          <w:sz w:val="20"/>
          <w:szCs w:val="20"/>
        </w:rPr>
      </w:pPr>
    </w:p>
    <w:p w14:paraId="29A1031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24. What is the probability that an individual favors public sector unionization given the individual is a Democrat?</w:t>
      </w:r>
    </w:p>
    <w:p w14:paraId="20FF5FA5" w14:textId="77777777" w:rsidR="007A5850" w:rsidRDefault="007A5850">
      <w:pPr>
        <w:pBdr>
          <w:top w:val="nil"/>
          <w:left w:val="nil"/>
          <w:bottom w:val="nil"/>
          <w:right w:val="nil"/>
          <w:between w:val="nil"/>
        </w:pBdr>
        <w:rPr>
          <w:rFonts w:ascii="Arial" w:eastAsia="Arial" w:hAnsi="Arial" w:cs="Arial"/>
          <w:sz w:val="20"/>
          <w:szCs w:val="20"/>
        </w:rPr>
      </w:pPr>
    </w:p>
    <w:p w14:paraId="000506D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25. What is the probability that an individual is a Democrat given that the individual favors public sector unionization?</w:t>
      </w:r>
    </w:p>
    <w:p w14:paraId="5BE383E0" w14:textId="77777777" w:rsidR="007A5850" w:rsidRDefault="007A5850">
      <w:pPr>
        <w:pBdr>
          <w:top w:val="nil"/>
          <w:left w:val="nil"/>
          <w:bottom w:val="nil"/>
          <w:right w:val="nil"/>
          <w:between w:val="nil"/>
        </w:pBdr>
        <w:rPr>
          <w:rFonts w:ascii="Arial" w:eastAsia="Arial" w:hAnsi="Arial" w:cs="Arial"/>
          <w:sz w:val="20"/>
          <w:szCs w:val="20"/>
        </w:rPr>
      </w:pPr>
    </w:p>
    <w:p w14:paraId="4246FD32" w14:textId="77777777" w:rsidR="007A5850" w:rsidRDefault="007A5850">
      <w:pPr>
        <w:pBdr>
          <w:top w:val="nil"/>
          <w:left w:val="nil"/>
          <w:bottom w:val="nil"/>
          <w:right w:val="nil"/>
          <w:between w:val="nil"/>
        </w:pBdr>
        <w:rPr>
          <w:rFonts w:ascii="Arial" w:eastAsia="Arial" w:hAnsi="Arial" w:cs="Arial"/>
          <w:color w:val="FF0000"/>
          <w:sz w:val="20"/>
          <w:szCs w:val="20"/>
        </w:rPr>
      </w:pPr>
      <w:r>
        <w:rPr>
          <w:rFonts w:ascii="Arial" w:eastAsia="Arial" w:hAnsi="Arial" w:cs="Arial"/>
          <w:sz w:val="20"/>
          <w:szCs w:val="20"/>
        </w:rPr>
        <w:t>26. Are being a Democrat and opposing public sector unionization independent? Why or why not?</w:t>
      </w:r>
    </w:p>
    <w:p w14:paraId="386C402E" w14:textId="77777777" w:rsidR="007A5850" w:rsidRDefault="007A5850">
      <w:pPr>
        <w:pBdr>
          <w:top w:val="nil"/>
          <w:left w:val="nil"/>
          <w:bottom w:val="nil"/>
          <w:right w:val="nil"/>
          <w:between w:val="nil"/>
        </w:pBdr>
        <w:rPr>
          <w:rFonts w:ascii="Arial" w:eastAsia="Arial" w:hAnsi="Arial" w:cs="Arial"/>
          <w:sz w:val="20"/>
          <w:szCs w:val="20"/>
        </w:rPr>
      </w:pPr>
    </w:p>
    <w:p w14:paraId="2BE6F67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27. What is the probability that an individual is a Republican who favors public sector unionization?</w:t>
      </w:r>
    </w:p>
    <w:p w14:paraId="5689C6DC" w14:textId="77777777" w:rsidR="007A5850" w:rsidRDefault="007A5850">
      <w:pPr>
        <w:pBdr>
          <w:top w:val="nil"/>
          <w:left w:val="nil"/>
          <w:bottom w:val="nil"/>
          <w:right w:val="nil"/>
          <w:between w:val="nil"/>
        </w:pBdr>
        <w:rPr>
          <w:rFonts w:ascii="Arial" w:eastAsia="Arial" w:hAnsi="Arial" w:cs="Arial"/>
          <w:sz w:val="20"/>
          <w:szCs w:val="20"/>
        </w:rPr>
      </w:pPr>
    </w:p>
    <w:p w14:paraId="7E9ED66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28. What is the probability that an individual is a Republican who opposes public sector unionization?</w:t>
      </w:r>
    </w:p>
    <w:p w14:paraId="2E938675" w14:textId="77777777" w:rsidR="007A5850" w:rsidRDefault="007A5850">
      <w:pPr>
        <w:pBdr>
          <w:top w:val="nil"/>
          <w:left w:val="nil"/>
          <w:bottom w:val="nil"/>
          <w:right w:val="nil"/>
          <w:between w:val="nil"/>
        </w:pBdr>
        <w:rPr>
          <w:rFonts w:ascii="Arial" w:eastAsia="Arial" w:hAnsi="Arial" w:cs="Arial"/>
          <w:sz w:val="20"/>
          <w:szCs w:val="20"/>
        </w:rPr>
      </w:pPr>
    </w:p>
    <w:p w14:paraId="6C99FEF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29. What is the probability that an individual opposes public sector unionization given they are a Republican?</w:t>
      </w:r>
    </w:p>
    <w:p w14:paraId="6AD6EFA4" w14:textId="77777777" w:rsidR="007A5850" w:rsidRDefault="007A5850">
      <w:pPr>
        <w:pBdr>
          <w:top w:val="nil"/>
          <w:left w:val="nil"/>
          <w:bottom w:val="nil"/>
          <w:right w:val="nil"/>
          <w:between w:val="nil"/>
        </w:pBdr>
        <w:rPr>
          <w:rFonts w:ascii="Arial" w:eastAsia="Arial" w:hAnsi="Arial" w:cs="Arial"/>
          <w:sz w:val="20"/>
          <w:szCs w:val="20"/>
        </w:rPr>
      </w:pPr>
    </w:p>
    <w:p w14:paraId="52B4637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30. What is the probability that an individual is an Independent who opposes public sector unionization?</w:t>
      </w:r>
    </w:p>
    <w:p w14:paraId="6D595E17" w14:textId="77777777" w:rsidR="007A5850" w:rsidRDefault="007A5850">
      <w:pPr>
        <w:pBdr>
          <w:top w:val="nil"/>
          <w:left w:val="nil"/>
          <w:bottom w:val="nil"/>
          <w:right w:val="nil"/>
          <w:between w:val="nil"/>
        </w:pBdr>
        <w:rPr>
          <w:rFonts w:ascii="Arial" w:eastAsia="Arial" w:hAnsi="Arial" w:cs="Arial"/>
          <w:sz w:val="20"/>
          <w:szCs w:val="20"/>
        </w:rPr>
      </w:pPr>
    </w:p>
    <w:p w14:paraId="187B949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31. What is the probability that an individual is a Republican or favors public sector unionization?</w:t>
      </w:r>
    </w:p>
    <w:p w14:paraId="58001EA0" w14:textId="77777777" w:rsidR="007A5850" w:rsidRDefault="007A5850">
      <w:pPr>
        <w:pBdr>
          <w:top w:val="nil"/>
          <w:left w:val="nil"/>
          <w:bottom w:val="nil"/>
          <w:right w:val="nil"/>
          <w:between w:val="nil"/>
        </w:pBdr>
        <w:rPr>
          <w:rFonts w:ascii="Arial" w:eastAsia="Arial" w:hAnsi="Arial" w:cs="Arial"/>
          <w:sz w:val="20"/>
          <w:szCs w:val="20"/>
        </w:rPr>
      </w:pPr>
    </w:p>
    <w:p w14:paraId="17A3BBB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32. What is the probability that an individual is an Independent or opposes public sector unionization?</w:t>
      </w:r>
    </w:p>
    <w:p w14:paraId="7F64276D" w14:textId="77777777" w:rsidR="007A5850" w:rsidRDefault="007A5850">
      <w:pPr>
        <w:pBdr>
          <w:top w:val="nil"/>
          <w:left w:val="nil"/>
          <w:bottom w:val="nil"/>
          <w:right w:val="nil"/>
          <w:between w:val="nil"/>
        </w:pBdr>
        <w:rPr>
          <w:rFonts w:ascii="Arial" w:eastAsia="Arial" w:hAnsi="Arial" w:cs="Arial"/>
          <w:b/>
          <w:sz w:val="20"/>
          <w:szCs w:val="20"/>
        </w:rPr>
      </w:pPr>
    </w:p>
    <w:p w14:paraId="40496E4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i/>
          <w:sz w:val="20"/>
          <w:szCs w:val="20"/>
        </w:rPr>
        <w:t>Use the following information to complete Exercises 33 – 41</w:t>
      </w:r>
      <w:r>
        <w:rPr>
          <w:rFonts w:ascii="Arial" w:eastAsia="Arial" w:hAnsi="Arial" w:cs="Arial"/>
          <w:sz w:val="20"/>
          <w:szCs w:val="20"/>
        </w:rPr>
        <w:t xml:space="preserve">: I asked n = 1000 students the following questions: (a) are you an underclassman (freshman/sophomore) or are you an upperclassman (junior/senior); and (b) do you own the latest Tim McGraw album. Use this contingency table to answer the following questions: </w:t>
      </w:r>
    </w:p>
    <w:tbl>
      <w:tblPr>
        <w:tblW w:w="4799" w:type="dxa"/>
        <w:jc w:val="center"/>
        <w:tblLayout w:type="fixed"/>
        <w:tblLook w:val="0000" w:firstRow="0" w:lastRow="0" w:firstColumn="0" w:lastColumn="0" w:noHBand="0" w:noVBand="0"/>
      </w:tblPr>
      <w:tblGrid>
        <w:gridCol w:w="1616"/>
        <w:gridCol w:w="1505"/>
        <w:gridCol w:w="1678"/>
      </w:tblGrid>
      <w:tr w:rsidR="007A5850" w14:paraId="1A928586" w14:textId="77777777">
        <w:trPr>
          <w:jc w:val="center"/>
        </w:trPr>
        <w:tc>
          <w:tcPr>
            <w:tcW w:w="1616" w:type="dxa"/>
          </w:tcPr>
          <w:p w14:paraId="5C190A16" w14:textId="77777777" w:rsidR="007A5850" w:rsidRDefault="007A5850">
            <w:pPr>
              <w:pBdr>
                <w:top w:val="nil"/>
                <w:left w:val="nil"/>
                <w:bottom w:val="nil"/>
                <w:right w:val="nil"/>
                <w:between w:val="nil"/>
              </w:pBdr>
              <w:rPr>
                <w:rFonts w:ascii="Arial" w:eastAsia="Arial" w:hAnsi="Arial" w:cs="Arial"/>
                <w:sz w:val="20"/>
                <w:szCs w:val="20"/>
              </w:rPr>
            </w:pPr>
          </w:p>
        </w:tc>
        <w:tc>
          <w:tcPr>
            <w:tcW w:w="3183" w:type="dxa"/>
            <w:gridSpan w:val="2"/>
            <w:tcBorders>
              <w:bottom w:val="single" w:sz="4" w:space="0" w:color="000000"/>
            </w:tcBorders>
          </w:tcPr>
          <w:p w14:paraId="47A4DBD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“Own the Latest Tim McGraw Album?”</w:t>
            </w:r>
          </w:p>
        </w:tc>
      </w:tr>
      <w:tr w:rsidR="007A5850" w14:paraId="1E174039" w14:textId="77777777">
        <w:trPr>
          <w:jc w:val="center"/>
        </w:trPr>
        <w:tc>
          <w:tcPr>
            <w:tcW w:w="1616" w:type="dxa"/>
            <w:tcBorders>
              <w:bottom w:val="single" w:sz="4" w:space="0" w:color="000000"/>
            </w:tcBorders>
            <w:vAlign w:val="center"/>
          </w:tcPr>
          <w:p w14:paraId="021924E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College Year</w:t>
            </w:r>
          </w:p>
        </w:tc>
        <w:tc>
          <w:tcPr>
            <w:tcW w:w="1505" w:type="dxa"/>
            <w:tcBorders>
              <w:top w:val="single" w:sz="4" w:space="0" w:color="000000"/>
              <w:bottom w:val="single" w:sz="4" w:space="0" w:color="000000"/>
            </w:tcBorders>
            <w:vAlign w:val="center"/>
          </w:tcPr>
          <w:p w14:paraId="19AA30E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Yes</w:t>
            </w:r>
          </w:p>
        </w:tc>
        <w:tc>
          <w:tcPr>
            <w:tcW w:w="1678" w:type="dxa"/>
            <w:tcBorders>
              <w:top w:val="single" w:sz="4" w:space="0" w:color="000000"/>
              <w:bottom w:val="single" w:sz="4" w:space="0" w:color="000000"/>
            </w:tcBorders>
            <w:vAlign w:val="center"/>
          </w:tcPr>
          <w:p w14:paraId="3122C61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No</w:t>
            </w:r>
          </w:p>
        </w:tc>
      </w:tr>
      <w:tr w:rsidR="007A5850" w14:paraId="3C47A8A3" w14:textId="77777777">
        <w:trPr>
          <w:jc w:val="center"/>
        </w:trPr>
        <w:tc>
          <w:tcPr>
            <w:tcW w:w="1616" w:type="dxa"/>
            <w:tcBorders>
              <w:top w:val="single" w:sz="4" w:space="0" w:color="000000"/>
            </w:tcBorders>
            <w:vAlign w:val="center"/>
          </w:tcPr>
          <w:p w14:paraId="7D077D9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Underclassman</w:t>
            </w:r>
          </w:p>
        </w:tc>
        <w:tc>
          <w:tcPr>
            <w:tcW w:w="1505" w:type="dxa"/>
            <w:tcBorders>
              <w:top w:val="single" w:sz="4" w:space="0" w:color="000000"/>
            </w:tcBorders>
            <w:vAlign w:val="center"/>
          </w:tcPr>
          <w:p w14:paraId="2369A3C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300</w:t>
            </w:r>
          </w:p>
        </w:tc>
        <w:tc>
          <w:tcPr>
            <w:tcW w:w="1678" w:type="dxa"/>
            <w:tcBorders>
              <w:top w:val="single" w:sz="4" w:space="0" w:color="000000"/>
            </w:tcBorders>
            <w:vAlign w:val="center"/>
          </w:tcPr>
          <w:p w14:paraId="26BD03C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200</w:t>
            </w:r>
          </w:p>
        </w:tc>
      </w:tr>
      <w:tr w:rsidR="007A5850" w14:paraId="424D26B1" w14:textId="77777777">
        <w:trPr>
          <w:jc w:val="center"/>
        </w:trPr>
        <w:tc>
          <w:tcPr>
            <w:tcW w:w="1616" w:type="dxa"/>
            <w:tcBorders>
              <w:bottom w:val="single" w:sz="4" w:space="0" w:color="000000"/>
            </w:tcBorders>
            <w:vAlign w:val="center"/>
          </w:tcPr>
          <w:p w14:paraId="241D54E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Upperclassman</w:t>
            </w:r>
          </w:p>
        </w:tc>
        <w:tc>
          <w:tcPr>
            <w:tcW w:w="1505" w:type="dxa"/>
            <w:tcBorders>
              <w:bottom w:val="single" w:sz="4" w:space="0" w:color="000000"/>
            </w:tcBorders>
            <w:vAlign w:val="center"/>
          </w:tcPr>
          <w:p w14:paraId="144ED3A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400</w:t>
            </w:r>
          </w:p>
        </w:tc>
        <w:tc>
          <w:tcPr>
            <w:tcW w:w="1678" w:type="dxa"/>
            <w:tcBorders>
              <w:bottom w:val="single" w:sz="4" w:space="0" w:color="000000"/>
            </w:tcBorders>
            <w:vAlign w:val="center"/>
          </w:tcPr>
          <w:p w14:paraId="2F1B385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100</w:t>
            </w:r>
          </w:p>
        </w:tc>
      </w:tr>
    </w:tbl>
    <w:p w14:paraId="24D219E9" w14:textId="77777777" w:rsidR="007A5850" w:rsidRDefault="007A5850">
      <w:pPr>
        <w:pBdr>
          <w:top w:val="nil"/>
          <w:left w:val="nil"/>
          <w:bottom w:val="nil"/>
          <w:right w:val="nil"/>
          <w:between w:val="nil"/>
        </w:pBdr>
        <w:rPr>
          <w:rFonts w:ascii="Arial" w:eastAsia="Arial" w:hAnsi="Arial" w:cs="Arial"/>
          <w:sz w:val="20"/>
          <w:szCs w:val="20"/>
        </w:rPr>
      </w:pPr>
    </w:p>
    <w:p w14:paraId="2B38CFA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33. Is the variable “Own the Latest Tim McGraw album” mutually exclusive? Why or why not?</w:t>
      </w:r>
    </w:p>
    <w:p w14:paraId="3D83ACA9" w14:textId="77777777" w:rsidR="007A5850" w:rsidRDefault="007A5850">
      <w:pPr>
        <w:pBdr>
          <w:top w:val="nil"/>
          <w:left w:val="nil"/>
          <w:bottom w:val="nil"/>
          <w:right w:val="nil"/>
          <w:between w:val="nil"/>
        </w:pBdr>
        <w:rPr>
          <w:rFonts w:ascii="Arial" w:eastAsia="Arial" w:hAnsi="Arial" w:cs="Arial"/>
          <w:color w:val="FF0000"/>
          <w:sz w:val="20"/>
          <w:szCs w:val="20"/>
        </w:rPr>
      </w:pPr>
    </w:p>
    <w:p w14:paraId="7F83AB8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lastRenderedPageBreak/>
        <w:t>34. What is the probability that a randomly selected student owns the Tim McGraw album?</w:t>
      </w:r>
    </w:p>
    <w:p w14:paraId="79595075" w14:textId="77777777" w:rsidR="007A5850" w:rsidRDefault="007A5850">
      <w:pPr>
        <w:pBdr>
          <w:top w:val="nil"/>
          <w:left w:val="nil"/>
          <w:bottom w:val="nil"/>
          <w:right w:val="nil"/>
          <w:between w:val="nil"/>
        </w:pBdr>
        <w:rPr>
          <w:rFonts w:ascii="Arial" w:eastAsia="Arial" w:hAnsi="Arial" w:cs="Arial"/>
          <w:sz w:val="20"/>
          <w:szCs w:val="20"/>
        </w:rPr>
      </w:pPr>
    </w:p>
    <w:p w14:paraId="72708BA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35. What is the probability that a randomly selected student is an underclassmen?</w:t>
      </w:r>
    </w:p>
    <w:p w14:paraId="62AB0000" w14:textId="77777777" w:rsidR="007A5850" w:rsidRDefault="007A5850">
      <w:pPr>
        <w:pBdr>
          <w:top w:val="nil"/>
          <w:left w:val="nil"/>
          <w:bottom w:val="nil"/>
          <w:right w:val="nil"/>
          <w:between w:val="nil"/>
        </w:pBdr>
        <w:rPr>
          <w:rFonts w:ascii="Arial" w:eastAsia="Arial" w:hAnsi="Arial" w:cs="Arial"/>
          <w:sz w:val="20"/>
          <w:szCs w:val="20"/>
        </w:rPr>
      </w:pPr>
    </w:p>
    <w:p w14:paraId="552BFAF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36. What is the probability that a randomly selected student owns the Tim McGraw album given that he/she is an upperclassman?</w:t>
      </w:r>
    </w:p>
    <w:p w14:paraId="1347659E" w14:textId="77777777" w:rsidR="007A5850" w:rsidRDefault="007A5850">
      <w:pPr>
        <w:pBdr>
          <w:top w:val="nil"/>
          <w:left w:val="nil"/>
          <w:bottom w:val="nil"/>
          <w:right w:val="nil"/>
          <w:between w:val="nil"/>
        </w:pBdr>
        <w:rPr>
          <w:rFonts w:ascii="Arial" w:eastAsia="Arial" w:hAnsi="Arial" w:cs="Arial"/>
          <w:sz w:val="20"/>
          <w:szCs w:val="20"/>
        </w:rPr>
      </w:pPr>
    </w:p>
    <w:p w14:paraId="3512255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37. What is the probability that a randomly selected student is an underclassman given that he/she owns the Tim McGraw album?</w:t>
      </w:r>
    </w:p>
    <w:p w14:paraId="142FEE6D" w14:textId="77777777" w:rsidR="007A5850" w:rsidRDefault="007A5850">
      <w:pPr>
        <w:pBdr>
          <w:top w:val="nil"/>
          <w:left w:val="nil"/>
          <w:bottom w:val="nil"/>
          <w:right w:val="nil"/>
          <w:between w:val="nil"/>
        </w:pBdr>
        <w:rPr>
          <w:rFonts w:ascii="Arial" w:eastAsia="Arial" w:hAnsi="Arial" w:cs="Arial"/>
          <w:sz w:val="20"/>
          <w:szCs w:val="20"/>
        </w:rPr>
      </w:pPr>
    </w:p>
    <w:p w14:paraId="0DDA815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38. Is the probability that a randomly selected student owns the Tim McGraw album independent of being an upperclassman? Why or why not?</w:t>
      </w:r>
    </w:p>
    <w:p w14:paraId="12A009B3" w14:textId="77777777" w:rsidR="007A5850" w:rsidRDefault="007A5850">
      <w:pPr>
        <w:pBdr>
          <w:top w:val="nil"/>
          <w:left w:val="nil"/>
          <w:bottom w:val="nil"/>
          <w:right w:val="nil"/>
          <w:between w:val="nil"/>
        </w:pBdr>
        <w:rPr>
          <w:rFonts w:ascii="Arial" w:eastAsia="Arial" w:hAnsi="Arial" w:cs="Arial"/>
          <w:sz w:val="20"/>
          <w:szCs w:val="20"/>
        </w:rPr>
      </w:pPr>
    </w:p>
    <w:p w14:paraId="20A0C28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39. What is the probability that a randomly selected student owns the Tim McGraw album and is an upperclassman?</w:t>
      </w:r>
    </w:p>
    <w:p w14:paraId="5252F50E" w14:textId="77777777" w:rsidR="007A5850" w:rsidRDefault="007A5850">
      <w:pPr>
        <w:pBdr>
          <w:top w:val="nil"/>
          <w:left w:val="nil"/>
          <w:bottom w:val="nil"/>
          <w:right w:val="nil"/>
          <w:between w:val="nil"/>
        </w:pBdr>
        <w:rPr>
          <w:rFonts w:ascii="Arial" w:eastAsia="Arial" w:hAnsi="Arial" w:cs="Arial"/>
          <w:sz w:val="20"/>
          <w:szCs w:val="20"/>
        </w:rPr>
      </w:pPr>
    </w:p>
    <w:p w14:paraId="538FEF4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40. What is the probability that a randomly selected student is an underclassman, or owns the Tim McGraw album, or both?</w:t>
      </w:r>
    </w:p>
    <w:p w14:paraId="53DB64C9" w14:textId="77777777" w:rsidR="007A5850" w:rsidRDefault="007A5850">
      <w:pPr>
        <w:pBdr>
          <w:top w:val="nil"/>
          <w:left w:val="nil"/>
          <w:bottom w:val="nil"/>
          <w:right w:val="nil"/>
          <w:between w:val="nil"/>
        </w:pBdr>
        <w:rPr>
          <w:rFonts w:ascii="Arial" w:eastAsia="Arial" w:hAnsi="Arial" w:cs="Arial"/>
          <w:sz w:val="20"/>
          <w:szCs w:val="20"/>
        </w:rPr>
      </w:pPr>
    </w:p>
    <w:p w14:paraId="22B665B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41. What is the probability that a randomly selected student is an underclassman or is an upperclassman?</w:t>
      </w:r>
    </w:p>
    <w:p w14:paraId="4A69BAA8" w14:textId="77777777" w:rsidR="007A5850" w:rsidRDefault="007A5850">
      <w:pPr>
        <w:pBdr>
          <w:top w:val="nil"/>
          <w:left w:val="nil"/>
          <w:bottom w:val="nil"/>
          <w:right w:val="nil"/>
          <w:between w:val="nil"/>
        </w:pBdr>
        <w:rPr>
          <w:rFonts w:ascii="Arial" w:eastAsia="Arial" w:hAnsi="Arial" w:cs="Arial"/>
          <w:color w:val="FF0000"/>
          <w:sz w:val="20"/>
          <w:szCs w:val="20"/>
        </w:rPr>
      </w:pPr>
    </w:p>
    <w:p w14:paraId="552AA54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42. Two events, A and B, are mutually exclusive. The probability of event A is 0.200 and the probability of event B is 0.500, what is the probability of at least one of the two events occurring?</w:t>
      </w:r>
    </w:p>
    <w:p w14:paraId="60149F37" w14:textId="77777777" w:rsidR="007A5850" w:rsidRDefault="007A5850">
      <w:pPr>
        <w:pBdr>
          <w:top w:val="nil"/>
          <w:left w:val="nil"/>
          <w:bottom w:val="nil"/>
          <w:right w:val="nil"/>
          <w:between w:val="nil"/>
        </w:pBdr>
        <w:ind w:left="720"/>
        <w:rPr>
          <w:rFonts w:ascii="Arial" w:eastAsia="Arial" w:hAnsi="Arial" w:cs="Arial"/>
          <w:b/>
          <w:sz w:val="20"/>
          <w:szCs w:val="20"/>
        </w:rPr>
      </w:pPr>
    </w:p>
    <w:p w14:paraId="122CE0D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43. The probability of event B</w:t>
      </w:r>
      <w:r>
        <w:rPr>
          <w:rFonts w:ascii="Arial" w:eastAsia="Arial" w:hAnsi="Arial" w:cs="Arial"/>
          <w:b/>
          <w:sz w:val="20"/>
          <w:szCs w:val="20"/>
        </w:rPr>
        <w:t xml:space="preserve"> </w:t>
      </w:r>
      <w:r>
        <w:rPr>
          <w:rFonts w:ascii="Arial" w:eastAsia="Arial" w:hAnsi="Arial" w:cs="Arial"/>
          <w:sz w:val="20"/>
          <w:szCs w:val="20"/>
        </w:rPr>
        <w:t xml:space="preserve">is 0.410, and the probability of event A given event B is 0.850. What is the probability of </w:t>
      </w:r>
      <w:r>
        <w:rPr>
          <w:rFonts w:ascii="Arial" w:eastAsia="Arial" w:hAnsi="Arial" w:cs="Arial"/>
          <w:sz w:val="20"/>
          <w:szCs w:val="20"/>
          <w:u w:val="single"/>
        </w:rPr>
        <w:t>both</w:t>
      </w:r>
      <w:r>
        <w:rPr>
          <w:rFonts w:ascii="Arial" w:eastAsia="Arial" w:hAnsi="Arial" w:cs="Arial"/>
          <w:sz w:val="20"/>
          <w:szCs w:val="20"/>
        </w:rPr>
        <w:t xml:space="preserve"> events A and B occurring?</w:t>
      </w:r>
    </w:p>
    <w:p w14:paraId="5EB9719D" w14:textId="77777777" w:rsidR="007A5850" w:rsidRDefault="007A5850">
      <w:pPr>
        <w:pBdr>
          <w:top w:val="nil"/>
          <w:left w:val="nil"/>
          <w:bottom w:val="nil"/>
          <w:right w:val="nil"/>
          <w:between w:val="nil"/>
        </w:pBdr>
        <w:rPr>
          <w:rFonts w:ascii="Arial" w:eastAsia="Arial" w:hAnsi="Arial" w:cs="Arial"/>
          <w:sz w:val="20"/>
          <w:szCs w:val="20"/>
        </w:rPr>
      </w:pPr>
    </w:p>
    <w:p w14:paraId="0B487D0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44. Two events, A and B, are independent. The probability of event A is 0.35 and the probability of event B is 0.480. What is the probability of both event A and event B occurring?</w:t>
      </w:r>
    </w:p>
    <w:p w14:paraId="76F0A1E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45. What is the probability of flipping a heads on an unbiased, two-sided coin and then rolling a ‘6’ on an unbiased, six-sided die?</w:t>
      </w:r>
    </w:p>
    <w:p w14:paraId="0880BFAB" w14:textId="77777777" w:rsidR="007A5850" w:rsidRDefault="007A5850">
      <w:pPr>
        <w:pBdr>
          <w:top w:val="nil"/>
          <w:left w:val="nil"/>
          <w:bottom w:val="nil"/>
          <w:right w:val="nil"/>
          <w:between w:val="nil"/>
        </w:pBdr>
        <w:rPr>
          <w:rFonts w:ascii="Arial" w:eastAsia="Arial" w:hAnsi="Arial" w:cs="Arial"/>
          <w:sz w:val="20"/>
          <w:szCs w:val="20"/>
        </w:rPr>
      </w:pPr>
    </w:p>
    <w:p w14:paraId="4E45AA0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46. What is the probability of flipping a heads on an unbiased, two-sided coin three times in a row?</w:t>
      </w:r>
    </w:p>
    <w:p w14:paraId="6197F2FB" w14:textId="77777777" w:rsidR="007A5850" w:rsidRDefault="007A5850">
      <w:pPr>
        <w:pBdr>
          <w:top w:val="nil"/>
          <w:left w:val="nil"/>
          <w:bottom w:val="nil"/>
          <w:right w:val="nil"/>
          <w:between w:val="nil"/>
        </w:pBdr>
        <w:rPr>
          <w:rFonts w:ascii="Arial" w:eastAsia="Arial" w:hAnsi="Arial" w:cs="Arial"/>
          <w:sz w:val="20"/>
          <w:szCs w:val="20"/>
        </w:rPr>
      </w:pPr>
    </w:p>
    <w:p w14:paraId="1D51626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47. The probability of some event A is 0.800, the probability of some other event B is 0.700, and the probability of event B given event A is 0.200. Use Bayes Theorem to solve for the probability of even A given event B.</w:t>
      </w:r>
    </w:p>
    <w:p w14:paraId="5637B286" w14:textId="77777777" w:rsidR="007A5850" w:rsidRDefault="007A5850">
      <w:pPr>
        <w:pBdr>
          <w:top w:val="nil"/>
          <w:left w:val="nil"/>
          <w:bottom w:val="nil"/>
          <w:right w:val="nil"/>
          <w:between w:val="nil"/>
        </w:pBdr>
        <w:rPr>
          <w:rFonts w:ascii="Arial" w:eastAsia="Arial" w:hAnsi="Arial" w:cs="Arial"/>
          <w:sz w:val="20"/>
          <w:szCs w:val="20"/>
        </w:rPr>
      </w:pPr>
    </w:p>
    <w:p w14:paraId="31C89A9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48. The probability of some event C is 0.060, the probability of some other event D is 0.950, and the probability of event D given event C is 0.500. Use Bayes Theorem to solve for the probability of even C given event D.</w:t>
      </w:r>
    </w:p>
    <w:p w14:paraId="77E0745D" w14:textId="77777777" w:rsidR="007A5850" w:rsidRDefault="007A5850">
      <w:pPr>
        <w:pBdr>
          <w:top w:val="nil"/>
          <w:left w:val="nil"/>
          <w:bottom w:val="nil"/>
          <w:right w:val="nil"/>
          <w:between w:val="nil"/>
        </w:pBdr>
        <w:rPr>
          <w:rFonts w:ascii="Arial" w:eastAsia="Arial" w:hAnsi="Arial" w:cs="Arial"/>
          <w:sz w:val="20"/>
          <w:szCs w:val="20"/>
        </w:rPr>
      </w:pPr>
    </w:p>
    <w:p w14:paraId="78DD133C" w14:textId="77777777" w:rsidR="007A5850" w:rsidRDefault="007A5850">
      <w:pPr>
        <w:pBdr>
          <w:top w:val="nil"/>
          <w:left w:val="nil"/>
          <w:bottom w:val="nil"/>
          <w:right w:val="nil"/>
          <w:between w:val="nil"/>
        </w:pBdr>
        <w:rPr>
          <w:rFonts w:ascii="Arial" w:eastAsia="Arial" w:hAnsi="Arial" w:cs="Arial"/>
          <w:color w:val="FF0000"/>
          <w:sz w:val="20"/>
          <w:szCs w:val="20"/>
        </w:rPr>
      </w:pPr>
      <w:r>
        <w:rPr>
          <w:rFonts w:ascii="Arial" w:eastAsia="Arial" w:hAnsi="Arial" w:cs="Arial"/>
          <w:sz w:val="20"/>
          <w:szCs w:val="20"/>
        </w:rPr>
        <w:t>49. The probability of some event C is 0.060, the probability of some other event D is 0.950, and the probability of event D given event C is 0.500. Use Bayes Theorem to solve for the probability of even C given event D.</w:t>
      </w:r>
    </w:p>
    <w:p w14:paraId="5437E3F3" w14:textId="77777777" w:rsidR="007A5850" w:rsidRDefault="007A5850">
      <w:pPr>
        <w:pBdr>
          <w:top w:val="nil"/>
          <w:left w:val="nil"/>
          <w:bottom w:val="nil"/>
          <w:right w:val="nil"/>
          <w:between w:val="nil"/>
        </w:pBdr>
        <w:rPr>
          <w:rFonts w:ascii="Arial" w:eastAsia="Arial" w:hAnsi="Arial" w:cs="Arial"/>
          <w:sz w:val="20"/>
          <w:szCs w:val="20"/>
        </w:rPr>
      </w:pPr>
    </w:p>
    <w:p w14:paraId="7F30C48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50. A patient goes to see his doctor complaining of blurred vision and thinks he has </w:t>
      </w:r>
      <w:r>
        <w:rPr>
          <w:rFonts w:ascii="Arial" w:eastAsia="Arial" w:hAnsi="Arial" w:cs="Arial"/>
          <w:i/>
          <w:sz w:val="20"/>
          <w:szCs w:val="20"/>
        </w:rPr>
        <w:t>dreaded yellow fickle-berry disease</w:t>
      </w:r>
      <w:r>
        <w:rPr>
          <w:rFonts w:ascii="Arial" w:eastAsia="Arial" w:hAnsi="Arial" w:cs="Arial"/>
          <w:sz w:val="20"/>
          <w:szCs w:val="20"/>
        </w:rPr>
        <w:t xml:space="preserve"> (DYFBD). Based on the patient’s history, the doctor knows the probability of this patient having DYFBD is 0.100. The doctor orders a test, which comes back positive for DYFBD with a probability of 0.300. The doctor also knows that if the patient does have DYFBD, the probability of the test being positive is 0.900. The test comes back positive for DYFBD. Using Bayes Theorem, what is the probability that the patient has DYFBD, given the positive test result?</w:t>
      </w:r>
    </w:p>
    <w:p w14:paraId="0CF16F47" w14:textId="77777777" w:rsidR="007A5850" w:rsidRDefault="007A5850">
      <w:pPr>
        <w:pBdr>
          <w:top w:val="nil"/>
          <w:left w:val="nil"/>
          <w:bottom w:val="nil"/>
          <w:right w:val="nil"/>
          <w:between w:val="nil"/>
        </w:pBdr>
        <w:rPr>
          <w:rFonts w:ascii="Arial" w:eastAsia="Arial" w:hAnsi="Arial" w:cs="Arial"/>
          <w:sz w:val="20"/>
          <w:szCs w:val="20"/>
        </w:rPr>
      </w:pPr>
    </w:p>
    <w:p w14:paraId="2546BBA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51. A patient goes to see his doctor complaining of blurred vision and thinks he has </w:t>
      </w:r>
      <w:r>
        <w:rPr>
          <w:rFonts w:ascii="Arial" w:eastAsia="Arial" w:hAnsi="Arial" w:cs="Arial"/>
          <w:i/>
          <w:sz w:val="20"/>
          <w:szCs w:val="20"/>
        </w:rPr>
        <w:t>dreaded yellow fickle-berry disease</w:t>
      </w:r>
      <w:r>
        <w:rPr>
          <w:rFonts w:ascii="Arial" w:eastAsia="Arial" w:hAnsi="Arial" w:cs="Arial"/>
          <w:sz w:val="20"/>
          <w:szCs w:val="20"/>
        </w:rPr>
        <w:t xml:space="preserve"> (DYFBD). Based on the patient’s history, the doctor knows the probability of this patient </w:t>
      </w:r>
      <w:r>
        <w:rPr>
          <w:rFonts w:ascii="Arial" w:eastAsia="Arial" w:hAnsi="Arial" w:cs="Arial"/>
          <w:sz w:val="20"/>
          <w:szCs w:val="20"/>
        </w:rPr>
        <w:lastRenderedPageBreak/>
        <w:t>having DYFBD is 0.200. The doctor orders a test, which comes back positive for DYFBD with a probability of 0.300. The doctor also knows that if the patient does have DYFBD, the probability of the test being positive is 0.900. The test comes back positive for DYFBD. Using Bayes Theorem, what is the probability that the patient has DYFBD, given the positive test result?</w:t>
      </w:r>
    </w:p>
    <w:p w14:paraId="2599CCBD" w14:textId="77777777" w:rsidR="007A5850" w:rsidRDefault="007A5850">
      <w:pPr>
        <w:pBdr>
          <w:top w:val="nil"/>
          <w:left w:val="nil"/>
          <w:bottom w:val="nil"/>
          <w:right w:val="nil"/>
          <w:between w:val="nil"/>
        </w:pBdr>
        <w:rPr>
          <w:rFonts w:ascii="Arial" w:eastAsia="Arial" w:hAnsi="Arial" w:cs="Arial"/>
          <w:sz w:val="20"/>
          <w:szCs w:val="20"/>
        </w:rPr>
      </w:pPr>
    </w:p>
    <w:p w14:paraId="185024B0" w14:textId="77777777" w:rsidR="007A5850" w:rsidRDefault="007A585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52. Compute the following permutations and combinations:</w:t>
      </w:r>
    </w:p>
    <w:p w14:paraId="559C25FD" w14:textId="77777777" w:rsidR="007A5850" w:rsidRDefault="007A5850">
      <w:pPr>
        <w:pBdr>
          <w:top w:val="nil"/>
          <w:left w:val="nil"/>
          <w:bottom w:val="nil"/>
          <w:right w:val="nil"/>
          <w:between w:val="nil"/>
        </w:pBdr>
        <w:jc w:val="both"/>
        <w:rPr>
          <w:rFonts w:ascii="Arial" w:eastAsia="Arial" w:hAnsi="Arial" w:cs="Arial"/>
          <w:color w:val="000000"/>
          <w:sz w:val="20"/>
          <w:szCs w:val="20"/>
        </w:rPr>
      </w:pPr>
    </w:p>
    <w:p w14:paraId="626A41A3" w14:textId="77777777" w:rsidR="007A5850" w:rsidRDefault="007A5850">
      <w:pPr>
        <w:pBdr>
          <w:top w:val="nil"/>
          <w:left w:val="nil"/>
          <w:bottom w:val="nil"/>
          <w:right w:val="nil"/>
          <w:between w:val="nil"/>
        </w:pBdr>
        <w:spacing w:line="480" w:lineRule="auto"/>
        <w:ind w:left="720"/>
        <w:jc w:val="both"/>
        <w:rPr>
          <w:rFonts w:ascii="Arial" w:eastAsia="Arial" w:hAnsi="Arial" w:cs="Arial"/>
          <w:color w:val="000000"/>
          <w:sz w:val="20"/>
          <w:szCs w:val="20"/>
          <w:vertAlign w:val="subscript"/>
        </w:rPr>
      </w:pPr>
      <w:r>
        <w:rPr>
          <w:rFonts w:ascii="Arial" w:eastAsia="Arial" w:hAnsi="Arial" w:cs="Arial"/>
          <w:color w:val="000000"/>
          <w:sz w:val="20"/>
          <w:szCs w:val="20"/>
        </w:rPr>
        <w:t xml:space="preserve">a. </w:t>
      </w:r>
      <w:r>
        <w:rPr>
          <w:rFonts w:ascii="Arial" w:eastAsia="Arial" w:hAnsi="Arial" w:cs="Arial"/>
          <w:color w:val="000000"/>
          <w:sz w:val="20"/>
          <w:szCs w:val="20"/>
          <w:vertAlign w:val="subscript"/>
        </w:rPr>
        <w:t>5</w:t>
      </w:r>
      <w:r>
        <w:rPr>
          <w:rFonts w:ascii="Arial" w:eastAsia="Arial" w:hAnsi="Arial" w:cs="Arial"/>
          <w:color w:val="000000"/>
          <w:sz w:val="20"/>
          <w:szCs w:val="20"/>
        </w:rPr>
        <w:t>P</w:t>
      </w:r>
      <w:r>
        <w:rPr>
          <w:rFonts w:ascii="Arial" w:eastAsia="Arial" w:hAnsi="Arial" w:cs="Arial"/>
          <w:color w:val="000000"/>
          <w:sz w:val="20"/>
          <w:szCs w:val="20"/>
          <w:vertAlign w:val="subscript"/>
        </w:rPr>
        <w:t>2</w:t>
      </w:r>
      <w:r>
        <w:rPr>
          <w:rFonts w:ascii="Arial" w:eastAsia="Arial" w:hAnsi="Arial" w:cs="Arial"/>
          <w:color w:val="000000"/>
          <w:sz w:val="20"/>
          <w:szCs w:val="20"/>
          <w:vertAlign w:val="subscript"/>
        </w:rPr>
        <w:tab/>
      </w:r>
      <w:r>
        <w:rPr>
          <w:rFonts w:ascii="Arial" w:eastAsia="Arial" w:hAnsi="Arial" w:cs="Arial"/>
          <w:color w:val="000000"/>
          <w:sz w:val="20"/>
          <w:szCs w:val="20"/>
          <w:vertAlign w:val="subscript"/>
        </w:rPr>
        <w:tab/>
      </w:r>
      <w:r>
        <w:rPr>
          <w:rFonts w:ascii="Arial" w:eastAsia="Arial" w:hAnsi="Arial" w:cs="Arial"/>
          <w:color w:val="000000"/>
          <w:sz w:val="20"/>
          <w:szCs w:val="20"/>
        </w:rPr>
        <w:t>b.</w:t>
      </w:r>
      <w:r>
        <w:rPr>
          <w:rFonts w:ascii="Arial" w:eastAsia="Arial" w:hAnsi="Arial" w:cs="Arial"/>
          <w:color w:val="000000"/>
          <w:sz w:val="20"/>
          <w:szCs w:val="20"/>
          <w:vertAlign w:val="subscript"/>
        </w:rPr>
        <w:t xml:space="preserve"> 5</w:t>
      </w:r>
      <w:r>
        <w:rPr>
          <w:rFonts w:ascii="Arial" w:eastAsia="Arial" w:hAnsi="Arial" w:cs="Arial"/>
          <w:color w:val="000000"/>
          <w:sz w:val="20"/>
          <w:szCs w:val="20"/>
        </w:rPr>
        <w:t>C</w:t>
      </w:r>
      <w:r>
        <w:rPr>
          <w:rFonts w:ascii="Arial" w:eastAsia="Arial" w:hAnsi="Arial" w:cs="Arial"/>
          <w:color w:val="000000"/>
          <w:sz w:val="20"/>
          <w:szCs w:val="20"/>
          <w:vertAlign w:val="subscript"/>
        </w:rPr>
        <w:t>2</w:t>
      </w:r>
      <w:r>
        <w:rPr>
          <w:rFonts w:ascii="Arial" w:eastAsia="Arial" w:hAnsi="Arial" w:cs="Arial"/>
          <w:color w:val="000000"/>
          <w:sz w:val="20"/>
          <w:szCs w:val="20"/>
          <w:vertAlign w:val="subscript"/>
        </w:rPr>
        <w:tab/>
      </w:r>
      <w:r>
        <w:rPr>
          <w:rFonts w:ascii="Arial" w:eastAsia="Arial" w:hAnsi="Arial" w:cs="Arial"/>
          <w:color w:val="000000"/>
          <w:sz w:val="20"/>
          <w:szCs w:val="20"/>
          <w:vertAlign w:val="subscript"/>
        </w:rPr>
        <w:tab/>
      </w:r>
      <w:r>
        <w:rPr>
          <w:rFonts w:ascii="Arial" w:eastAsia="Arial" w:hAnsi="Arial" w:cs="Arial"/>
          <w:color w:val="000000"/>
          <w:sz w:val="20"/>
          <w:szCs w:val="20"/>
        </w:rPr>
        <w:t>c.</w:t>
      </w:r>
      <w:r>
        <w:rPr>
          <w:rFonts w:ascii="Arial" w:eastAsia="Arial" w:hAnsi="Arial" w:cs="Arial"/>
          <w:color w:val="000000"/>
          <w:sz w:val="20"/>
          <w:szCs w:val="20"/>
          <w:vertAlign w:val="subscript"/>
        </w:rPr>
        <w:t xml:space="preserve"> 6</w:t>
      </w:r>
      <w:r>
        <w:rPr>
          <w:rFonts w:ascii="Arial" w:eastAsia="Arial" w:hAnsi="Arial" w:cs="Arial"/>
          <w:color w:val="000000"/>
          <w:sz w:val="20"/>
          <w:szCs w:val="20"/>
        </w:rPr>
        <w:t>P</w:t>
      </w:r>
      <w:r>
        <w:rPr>
          <w:rFonts w:ascii="Arial" w:eastAsia="Arial" w:hAnsi="Arial" w:cs="Arial"/>
          <w:color w:val="000000"/>
          <w:sz w:val="20"/>
          <w:szCs w:val="20"/>
          <w:vertAlign w:val="subscript"/>
        </w:rPr>
        <w:t>2</w:t>
      </w:r>
      <w:r>
        <w:rPr>
          <w:rFonts w:ascii="Arial" w:eastAsia="Arial" w:hAnsi="Arial" w:cs="Arial"/>
          <w:color w:val="000000"/>
          <w:sz w:val="20"/>
          <w:szCs w:val="20"/>
          <w:vertAlign w:val="subscript"/>
        </w:rPr>
        <w:tab/>
      </w:r>
      <w:r>
        <w:rPr>
          <w:rFonts w:ascii="Arial" w:eastAsia="Arial" w:hAnsi="Arial" w:cs="Arial"/>
          <w:color w:val="000000"/>
          <w:sz w:val="20"/>
          <w:szCs w:val="20"/>
          <w:vertAlign w:val="subscript"/>
        </w:rPr>
        <w:tab/>
      </w:r>
      <w:r>
        <w:rPr>
          <w:rFonts w:ascii="Arial" w:eastAsia="Arial" w:hAnsi="Arial" w:cs="Arial"/>
          <w:color w:val="000000"/>
          <w:sz w:val="20"/>
          <w:szCs w:val="20"/>
        </w:rPr>
        <w:t>d.</w:t>
      </w:r>
      <w:r>
        <w:rPr>
          <w:rFonts w:ascii="Arial" w:eastAsia="Arial" w:hAnsi="Arial" w:cs="Arial"/>
          <w:color w:val="000000"/>
          <w:sz w:val="20"/>
          <w:szCs w:val="20"/>
          <w:vertAlign w:val="subscript"/>
        </w:rPr>
        <w:t xml:space="preserve"> 4</w:t>
      </w:r>
      <w:r>
        <w:rPr>
          <w:rFonts w:ascii="Arial" w:eastAsia="Arial" w:hAnsi="Arial" w:cs="Arial"/>
          <w:color w:val="000000"/>
          <w:sz w:val="20"/>
          <w:szCs w:val="20"/>
        </w:rPr>
        <w:t>C</w:t>
      </w:r>
      <w:r>
        <w:rPr>
          <w:rFonts w:ascii="Arial" w:eastAsia="Arial" w:hAnsi="Arial" w:cs="Arial"/>
          <w:color w:val="000000"/>
          <w:sz w:val="20"/>
          <w:szCs w:val="20"/>
          <w:vertAlign w:val="subscript"/>
        </w:rPr>
        <w:t>4</w:t>
      </w:r>
      <w:r>
        <w:rPr>
          <w:rFonts w:ascii="Arial" w:eastAsia="Arial" w:hAnsi="Arial" w:cs="Arial"/>
          <w:color w:val="000000"/>
          <w:sz w:val="20"/>
          <w:szCs w:val="20"/>
          <w:vertAlign w:val="subscript"/>
        </w:rPr>
        <w:tab/>
      </w:r>
      <w:r>
        <w:rPr>
          <w:rFonts w:ascii="Arial" w:eastAsia="Arial" w:hAnsi="Arial" w:cs="Arial"/>
          <w:color w:val="000000"/>
          <w:sz w:val="20"/>
          <w:szCs w:val="20"/>
          <w:vertAlign w:val="subscript"/>
        </w:rPr>
        <w:tab/>
      </w:r>
      <w:r>
        <w:rPr>
          <w:rFonts w:ascii="Arial" w:eastAsia="Arial" w:hAnsi="Arial" w:cs="Arial"/>
          <w:color w:val="000000"/>
          <w:sz w:val="20"/>
          <w:szCs w:val="20"/>
        </w:rPr>
        <w:t>e.</w:t>
      </w:r>
      <w:r>
        <w:rPr>
          <w:rFonts w:ascii="Arial" w:eastAsia="Arial" w:hAnsi="Arial" w:cs="Arial"/>
          <w:color w:val="000000"/>
          <w:sz w:val="20"/>
          <w:szCs w:val="20"/>
          <w:vertAlign w:val="subscript"/>
        </w:rPr>
        <w:t xml:space="preserve"> 4</w:t>
      </w:r>
      <w:r>
        <w:rPr>
          <w:rFonts w:ascii="Arial" w:eastAsia="Arial" w:hAnsi="Arial" w:cs="Arial"/>
          <w:color w:val="000000"/>
          <w:sz w:val="20"/>
          <w:szCs w:val="20"/>
        </w:rPr>
        <w:t>P</w:t>
      </w:r>
      <w:r>
        <w:rPr>
          <w:rFonts w:ascii="Arial" w:eastAsia="Arial" w:hAnsi="Arial" w:cs="Arial"/>
          <w:color w:val="000000"/>
          <w:sz w:val="20"/>
          <w:szCs w:val="20"/>
          <w:vertAlign w:val="subscript"/>
        </w:rPr>
        <w:t>3</w:t>
      </w:r>
    </w:p>
    <w:p w14:paraId="2164E52E" w14:textId="77777777" w:rsidR="007A5850" w:rsidRDefault="007A5850">
      <w:pPr>
        <w:pBdr>
          <w:top w:val="nil"/>
          <w:left w:val="nil"/>
          <w:bottom w:val="nil"/>
          <w:right w:val="nil"/>
          <w:between w:val="nil"/>
        </w:pBdr>
        <w:spacing w:line="480" w:lineRule="auto"/>
        <w:ind w:left="720"/>
        <w:jc w:val="both"/>
        <w:rPr>
          <w:rFonts w:ascii="Arial" w:eastAsia="Arial" w:hAnsi="Arial" w:cs="Arial"/>
          <w:color w:val="000000"/>
          <w:sz w:val="20"/>
          <w:szCs w:val="20"/>
          <w:vertAlign w:val="subscript"/>
        </w:rPr>
      </w:pPr>
      <w:r>
        <w:rPr>
          <w:rFonts w:ascii="Arial" w:eastAsia="Arial" w:hAnsi="Arial" w:cs="Arial"/>
          <w:color w:val="000000"/>
          <w:sz w:val="20"/>
          <w:szCs w:val="20"/>
        </w:rPr>
        <w:t>f.</w:t>
      </w:r>
      <w:r>
        <w:rPr>
          <w:rFonts w:ascii="Arial" w:eastAsia="Arial" w:hAnsi="Arial" w:cs="Arial"/>
          <w:color w:val="000000"/>
          <w:sz w:val="20"/>
          <w:szCs w:val="20"/>
          <w:vertAlign w:val="subscript"/>
        </w:rPr>
        <w:t xml:space="preserve"> 6</w:t>
      </w:r>
      <w:r>
        <w:rPr>
          <w:rFonts w:ascii="Arial" w:eastAsia="Arial" w:hAnsi="Arial" w:cs="Arial"/>
          <w:color w:val="000000"/>
          <w:sz w:val="20"/>
          <w:szCs w:val="20"/>
        </w:rPr>
        <w:t>C</w:t>
      </w:r>
      <w:r>
        <w:rPr>
          <w:rFonts w:ascii="Arial" w:eastAsia="Arial" w:hAnsi="Arial" w:cs="Arial"/>
          <w:color w:val="000000"/>
          <w:sz w:val="20"/>
          <w:szCs w:val="20"/>
          <w:vertAlign w:val="subscript"/>
        </w:rPr>
        <w:t>3</w:t>
      </w:r>
      <w:r>
        <w:rPr>
          <w:rFonts w:ascii="Arial" w:eastAsia="Arial" w:hAnsi="Arial" w:cs="Arial"/>
          <w:color w:val="000000"/>
          <w:sz w:val="20"/>
          <w:szCs w:val="20"/>
          <w:vertAlign w:val="subscript"/>
        </w:rPr>
        <w:tab/>
      </w:r>
      <w:r>
        <w:rPr>
          <w:rFonts w:ascii="Arial" w:eastAsia="Arial" w:hAnsi="Arial" w:cs="Arial"/>
          <w:color w:val="000000"/>
          <w:sz w:val="20"/>
          <w:szCs w:val="20"/>
          <w:vertAlign w:val="subscript"/>
        </w:rPr>
        <w:tab/>
      </w:r>
      <w:r>
        <w:rPr>
          <w:rFonts w:ascii="Arial" w:eastAsia="Arial" w:hAnsi="Arial" w:cs="Arial"/>
          <w:color w:val="000000"/>
          <w:sz w:val="20"/>
          <w:szCs w:val="20"/>
        </w:rPr>
        <w:t>g.</w:t>
      </w:r>
      <w:r>
        <w:rPr>
          <w:rFonts w:ascii="Arial" w:eastAsia="Arial" w:hAnsi="Arial" w:cs="Arial"/>
          <w:color w:val="000000"/>
          <w:sz w:val="20"/>
          <w:szCs w:val="20"/>
          <w:vertAlign w:val="subscript"/>
        </w:rPr>
        <w:t xml:space="preserve"> 4</w:t>
      </w:r>
      <w:r>
        <w:rPr>
          <w:rFonts w:ascii="Arial" w:eastAsia="Arial" w:hAnsi="Arial" w:cs="Arial"/>
          <w:color w:val="000000"/>
          <w:sz w:val="20"/>
          <w:szCs w:val="20"/>
        </w:rPr>
        <w:t>P</w:t>
      </w:r>
      <w:r>
        <w:rPr>
          <w:rFonts w:ascii="Arial" w:eastAsia="Arial" w:hAnsi="Arial" w:cs="Arial"/>
          <w:color w:val="000000"/>
          <w:sz w:val="20"/>
          <w:szCs w:val="20"/>
          <w:vertAlign w:val="subscript"/>
        </w:rPr>
        <w:t>4</w:t>
      </w:r>
      <w:r>
        <w:rPr>
          <w:rFonts w:ascii="Arial" w:eastAsia="Arial" w:hAnsi="Arial" w:cs="Arial"/>
          <w:color w:val="000000"/>
          <w:sz w:val="20"/>
          <w:szCs w:val="20"/>
          <w:vertAlign w:val="subscript"/>
        </w:rPr>
        <w:tab/>
      </w:r>
      <w:r>
        <w:rPr>
          <w:rFonts w:ascii="Arial" w:eastAsia="Arial" w:hAnsi="Arial" w:cs="Arial"/>
          <w:color w:val="000000"/>
          <w:sz w:val="20"/>
          <w:szCs w:val="20"/>
          <w:vertAlign w:val="subscript"/>
        </w:rPr>
        <w:tab/>
      </w:r>
      <w:r>
        <w:rPr>
          <w:rFonts w:ascii="Arial" w:eastAsia="Arial" w:hAnsi="Arial" w:cs="Arial"/>
          <w:color w:val="000000"/>
          <w:sz w:val="20"/>
          <w:szCs w:val="20"/>
        </w:rPr>
        <w:t>h.</w:t>
      </w:r>
      <w:r>
        <w:rPr>
          <w:rFonts w:ascii="Arial" w:eastAsia="Arial" w:hAnsi="Arial" w:cs="Arial"/>
          <w:color w:val="000000"/>
          <w:sz w:val="20"/>
          <w:szCs w:val="20"/>
          <w:vertAlign w:val="subscript"/>
        </w:rPr>
        <w:t xml:space="preserve"> 3</w:t>
      </w:r>
      <w:r>
        <w:rPr>
          <w:rFonts w:ascii="Arial" w:eastAsia="Arial" w:hAnsi="Arial" w:cs="Arial"/>
          <w:color w:val="000000"/>
          <w:sz w:val="20"/>
          <w:szCs w:val="20"/>
        </w:rPr>
        <w:t>C</w:t>
      </w:r>
      <w:r>
        <w:rPr>
          <w:rFonts w:ascii="Arial" w:eastAsia="Arial" w:hAnsi="Arial" w:cs="Arial"/>
          <w:color w:val="000000"/>
          <w:sz w:val="20"/>
          <w:szCs w:val="20"/>
          <w:vertAlign w:val="subscript"/>
        </w:rPr>
        <w:t>2</w:t>
      </w:r>
      <w:r>
        <w:rPr>
          <w:rFonts w:ascii="Arial" w:eastAsia="Arial" w:hAnsi="Arial" w:cs="Arial"/>
          <w:color w:val="000000"/>
          <w:sz w:val="20"/>
          <w:szCs w:val="20"/>
          <w:vertAlign w:val="subscript"/>
        </w:rPr>
        <w:tab/>
      </w:r>
      <w:r>
        <w:rPr>
          <w:rFonts w:ascii="Arial" w:eastAsia="Arial" w:hAnsi="Arial" w:cs="Arial"/>
          <w:color w:val="000000"/>
          <w:sz w:val="20"/>
          <w:szCs w:val="20"/>
          <w:vertAlign w:val="subscript"/>
        </w:rPr>
        <w:tab/>
      </w:r>
      <w:r>
        <w:rPr>
          <w:rFonts w:ascii="Arial" w:eastAsia="Arial" w:hAnsi="Arial" w:cs="Arial"/>
          <w:color w:val="000000"/>
          <w:sz w:val="20"/>
          <w:szCs w:val="20"/>
        </w:rPr>
        <w:t>i.</w:t>
      </w:r>
      <w:r>
        <w:rPr>
          <w:rFonts w:ascii="Arial" w:eastAsia="Arial" w:hAnsi="Arial" w:cs="Arial"/>
          <w:color w:val="000000"/>
          <w:sz w:val="20"/>
          <w:szCs w:val="20"/>
          <w:vertAlign w:val="subscript"/>
        </w:rPr>
        <w:t xml:space="preserve"> 3</w:t>
      </w:r>
      <w:r>
        <w:rPr>
          <w:rFonts w:ascii="Arial" w:eastAsia="Arial" w:hAnsi="Arial" w:cs="Arial"/>
          <w:color w:val="000000"/>
          <w:sz w:val="20"/>
          <w:szCs w:val="20"/>
        </w:rPr>
        <w:t>P</w:t>
      </w:r>
      <w:r>
        <w:rPr>
          <w:rFonts w:ascii="Arial" w:eastAsia="Arial" w:hAnsi="Arial" w:cs="Arial"/>
          <w:color w:val="000000"/>
          <w:sz w:val="20"/>
          <w:szCs w:val="20"/>
          <w:vertAlign w:val="subscript"/>
        </w:rPr>
        <w:t>2</w:t>
      </w:r>
      <w:r>
        <w:rPr>
          <w:rFonts w:ascii="Arial" w:eastAsia="Arial" w:hAnsi="Arial" w:cs="Arial"/>
          <w:color w:val="000000"/>
          <w:sz w:val="20"/>
          <w:szCs w:val="20"/>
          <w:vertAlign w:val="subscript"/>
        </w:rPr>
        <w:tab/>
      </w:r>
      <w:r>
        <w:rPr>
          <w:rFonts w:ascii="Arial" w:eastAsia="Arial" w:hAnsi="Arial" w:cs="Arial"/>
          <w:color w:val="000000"/>
          <w:sz w:val="20"/>
          <w:szCs w:val="20"/>
          <w:vertAlign w:val="subscript"/>
        </w:rPr>
        <w:tab/>
      </w:r>
    </w:p>
    <w:p w14:paraId="36B8DCD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53. You conduct a study that involves showing participants six clips. You are concerned that the order in which you present the movie clips could affect the outcome, so you decide to present them to each person in a different order. In how many ordered sequences can the movie clips be presented?</w:t>
      </w:r>
    </w:p>
    <w:p w14:paraId="6CFC2639" w14:textId="77777777" w:rsidR="007A5850" w:rsidRDefault="007A5850">
      <w:pPr>
        <w:pBdr>
          <w:top w:val="nil"/>
          <w:left w:val="nil"/>
          <w:bottom w:val="nil"/>
          <w:right w:val="nil"/>
          <w:between w:val="nil"/>
        </w:pBdr>
        <w:jc w:val="both"/>
        <w:rPr>
          <w:rFonts w:ascii="Arial" w:eastAsia="Arial" w:hAnsi="Arial" w:cs="Arial"/>
          <w:sz w:val="20"/>
          <w:szCs w:val="20"/>
        </w:rPr>
      </w:pPr>
    </w:p>
    <w:p w14:paraId="205352E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54. From #53, you decide that you can only show three movie clips to each subject. How many different ordered sequences of three movie clips of six movie clips can be presented?</w:t>
      </w:r>
    </w:p>
    <w:p w14:paraId="37A0BEB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p w14:paraId="2CC2296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55. You are interested in the effects of five independent variables on a dependent variable, but, you can study only two independent variables. How many combinations of two variables could you study?</w:t>
      </w:r>
    </w:p>
    <w:p w14:paraId="2FBC59D2" w14:textId="77777777" w:rsidR="007A5850" w:rsidRDefault="007A5850">
      <w:pPr>
        <w:pBdr>
          <w:top w:val="nil"/>
          <w:left w:val="nil"/>
          <w:bottom w:val="nil"/>
          <w:right w:val="nil"/>
          <w:between w:val="nil"/>
        </w:pBdr>
        <w:rPr>
          <w:rFonts w:ascii="Arial" w:eastAsia="Arial" w:hAnsi="Arial" w:cs="Arial"/>
          <w:sz w:val="20"/>
          <w:szCs w:val="20"/>
        </w:rPr>
      </w:pPr>
    </w:p>
    <w:p w14:paraId="67CEA69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56. From #55, how many combinations of three independent variables are possible?</w:t>
      </w:r>
    </w:p>
    <w:p w14:paraId="7DDA4F90" w14:textId="77777777" w:rsidR="007A5850" w:rsidRDefault="007A5850">
      <w:pPr>
        <w:pBdr>
          <w:top w:val="nil"/>
          <w:left w:val="nil"/>
          <w:bottom w:val="nil"/>
          <w:right w:val="nil"/>
          <w:between w:val="nil"/>
        </w:pBdr>
        <w:jc w:val="both"/>
        <w:rPr>
          <w:rFonts w:ascii="Arial" w:eastAsia="Arial" w:hAnsi="Arial" w:cs="Arial"/>
          <w:color w:val="000000"/>
          <w:sz w:val="20"/>
          <w:szCs w:val="20"/>
        </w:rPr>
      </w:pPr>
    </w:p>
    <w:p w14:paraId="3B2B3D8D" w14:textId="77777777" w:rsidR="007A5850" w:rsidRDefault="007A585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57. A company has developed ten hot sauces, but only wants to market the three best-tasting sauces. To identify the best-tasting sauces, the company has people taste the hot sauces and give ratings. But, the company only wants to have each person taste four of the ten sauces. How many combinations of four hot sauces can be administered across people?</w:t>
      </w:r>
    </w:p>
    <w:p w14:paraId="04E515FB" w14:textId="77777777" w:rsidR="007A5850" w:rsidRDefault="007A5850">
      <w:pPr>
        <w:pBdr>
          <w:top w:val="nil"/>
          <w:left w:val="nil"/>
          <w:bottom w:val="nil"/>
          <w:right w:val="nil"/>
          <w:between w:val="nil"/>
        </w:pBdr>
        <w:rPr>
          <w:rFonts w:ascii="Arial" w:eastAsia="Arial" w:hAnsi="Arial" w:cs="Arial"/>
          <w:sz w:val="20"/>
          <w:szCs w:val="20"/>
        </w:rPr>
      </w:pPr>
    </w:p>
    <w:p w14:paraId="6388E3C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58. A team of three people from a widget company to assess the widget needs of a client is formed from a group of 3 managers, 10 analysts, and 15 technicians.</w:t>
      </w:r>
    </w:p>
    <w:p w14:paraId="1597E9FF" w14:textId="77777777" w:rsidR="007A5850" w:rsidRDefault="007A5850">
      <w:pPr>
        <w:pBdr>
          <w:top w:val="nil"/>
          <w:left w:val="nil"/>
          <w:bottom w:val="nil"/>
          <w:right w:val="nil"/>
          <w:between w:val="nil"/>
        </w:pBdr>
        <w:rPr>
          <w:rFonts w:ascii="Arial" w:eastAsia="Arial" w:hAnsi="Arial" w:cs="Arial"/>
          <w:sz w:val="20"/>
          <w:szCs w:val="20"/>
        </w:rPr>
      </w:pPr>
    </w:p>
    <w:p w14:paraId="7FF889CA" w14:textId="77777777" w:rsidR="007A5850" w:rsidRDefault="007A5850" w:rsidP="007A5850">
      <w:pPr>
        <w:numPr>
          <w:ilvl w:val="0"/>
          <w:numId w:val="33"/>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is the probability that the team is composed of only analysts?</w:t>
      </w:r>
    </w:p>
    <w:p w14:paraId="7CCB0663" w14:textId="77777777" w:rsidR="007A5850" w:rsidRDefault="007A5850" w:rsidP="007A5850">
      <w:pPr>
        <w:numPr>
          <w:ilvl w:val="0"/>
          <w:numId w:val="33"/>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is the probability that the team is composed of only technicians?</w:t>
      </w:r>
    </w:p>
    <w:p w14:paraId="13C0F57C" w14:textId="77777777" w:rsidR="007A5850" w:rsidRDefault="007A5850" w:rsidP="007A5850">
      <w:pPr>
        <w:numPr>
          <w:ilvl w:val="0"/>
          <w:numId w:val="33"/>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is the probability that the team is composed of only managers?</w:t>
      </w:r>
    </w:p>
    <w:p w14:paraId="6C9650B7" w14:textId="77777777" w:rsidR="007A5850" w:rsidRDefault="007A5850" w:rsidP="007A5850">
      <w:pPr>
        <w:numPr>
          <w:ilvl w:val="0"/>
          <w:numId w:val="33"/>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is the probability that the team is composed of two managers and the third person is either an analyst or a technician?</w:t>
      </w:r>
    </w:p>
    <w:p w14:paraId="5DA35EEF" w14:textId="77777777" w:rsidR="007A5850" w:rsidRDefault="007A5850" w:rsidP="007A5850">
      <w:pPr>
        <w:numPr>
          <w:ilvl w:val="0"/>
          <w:numId w:val="33"/>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is the probability that the team is composed of two analysts and one technician?</w:t>
      </w:r>
    </w:p>
    <w:p w14:paraId="5F7DEABD" w14:textId="77777777" w:rsidR="007A5850" w:rsidRDefault="007A5850">
      <w:pPr>
        <w:pBdr>
          <w:top w:val="nil"/>
          <w:left w:val="nil"/>
          <w:bottom w:val="nil"/>
          <w:right w:val="nil"/>
          <w:between w:val="nil"/>
        </w:pBdr>
        <w:rPr>
          <w:rFonts w:ascii="Arial" w:eastAsia="Arial" w:hAnsi="Arial" w:cs="Arial"/>
          <w:sz w:val="20"/>
          <w:szCs w:val="20"/>
        </w:rPr>
      </w:pPr>
    </w:p>
    <w:p w14:paraId="08B6E5A5" w14:textId="77777777" w:rsidR="007A5850" w:rsidRDefault="007A5850">
      <w:pPr>
        <w:pStyle w:val="Heading1"/>
        <w:pBdr>
          <w:top w:val="nil"/>
          <w:left w:val="nil"/>
          <w:bottom w:val="nil"/>
          <w:right w:val="nil"/>
          <w:between w:val="nil"/>
        </w:pBdr>
        <w:rPr>
          <w:rFonts w:ascii="Arial" w:eastAsia="Arial" w:hAnsi="Arial" w:cs="Arial"/>
        </w:rPr>
      </w:pPr>
      <w:r>
        <w:rPr>
          <w:rFonts w:ascii="Arial" w:eastAsia="Arial" w:hAnsi="Arial" w:cs="Arial"/>
        </w:rPr>
        <w:t>Chapter 9: Binomial Probability and Estimation</w:t>
      </w:r>
      <w:r>
        <w:rPr>
          <w:noProof/>
        </w:rPr>
        <w:drawing>
          <wp:anchor distT="114300" distB="114300" distL="114300" distR="114300" simplePos="0" relativeHeight="251675648" behindDoc="0" locked="0" layoutInCell="1" hidden="0" allowOverlap="1" wp14:anchorId="53921D73" wp14:editId="27809B52">
            <wp:simplePos x="0" y="0"/>
            <wp:positionH relativeFrom="column">
              <wp:posOffset>4467225</wp:posOffset>
            </wp:positionH>
            <wp:positionV relativeFrom="paragraph">
              <wp:posOffset>666750</wp:posOffset>
            </wp:positionV>
            <wp:extent cx="1476375" cy="1704975"/>
            <wp:effectExtent l="0" t="0" r="0" b="0"/>
            <wp:wrapSquare wrapText="bothSides" distT="114300" distB="114300" distL="114300" distR="114300"/>
            <wp:docPr id="15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8"/>
                    <a:srcRect/>
                    <a:stretch>
                      <a:fillRect/>
                    </a:stretch>
                  </pic:blipFill>
                  <pic:spPr>
                    <a:xfrm>
                      <a:off x="0" y="0"/>
                      <a:ext cx="1476375" cy="1704975"/>
                    </a:xfrm>
                    <a:prstGeom prst="rect">
                      <a:avLst/>
                    </a:prstGeom>
                    <a:ln/>
                  </pic:spPr>
                </pic:pic>
              </a:graphicData>
            </a:graphic>
          </wp:anchor>
        </w:drawing>
      </w:r>
    </w:p>
    <w:p w14:paraId="6B94A3B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comic to the right illustrates the point of this chapter which is determining the probability of a particular outcome of a random experiment when only two events are possible on each trial in a series. You may be thinking, ‘</w:t>
      </w:r>
      <w:r>
        <w:rPr>
          <w:rFonts w:ascii="Arial" w:eastAsia="Arial" w:hAnsi="Arial" w:cs="Arial"/>
          <w:i/>
          <w:sz w:val="20"/>
          <w:szCs w:val="20"/>
        </w:rPr>
        <w:t>wait, with only two events possible, assuming each event is equally probably, isn’t the probability of either event 0.5?’</w:t>
      </w:r>
      <w:r>
        <w:rPr>
          <w:rFonts w:ascii="Arial" w:eastAsia="Arial" w:hAnsi="Arial" w:cs="Arial"/>
          <w:sz w:val="20"/>
          <w:szCs w:val="20"/>
        </w:rPr>
        <w:t xml:space="preserve"> The answer is basically yes. When you have two possible outcomes on any trial (e.g., heads and tails) and each outcome has an equal probability, then the probability of observing either outcome on any </w:t>
      </w:r>
      <w:r>
        <w:rPr>
          <w:rFonts w:ascii="Arial" w:eastAsia="Arial" w:hAnsi="Arial" w:cs="Arial"/>
          <w:sz w:val="20"/>
          <w:szCs w:val="20"/>
          <w:u w:val="single"/>
        </w:rPr>
        <w:t>one</w:t>
      </w:r>
      <w:r>
        <w:rPr>
          <w:rFonts w:ascii="Arial" w:eastAsia="Arial" w:hAnsi="Arial" w:cs="Arial"/>
          <w:sz w:val="20"/>
          <w:szCs w:val="20"/>
        </w:rPr>
        <w:t xml:space="preserve"> trial is 0.5. But, this chapter addresses the probability of a number of events over a number of trials, where the resulting probability is not 0.5. </w:t>
      </w:r>
    </w:p>
    <w:p w14:paraId="405A575C" w14:textId="77777777" w:rsidR="007A5850" w:rsidRDefault="007A5850">
      <w:pPr>
        <w:pBdr>
          <w:top w:val="nil"/>
          <w:left w:val="nil"/>
          <w:bottom w:val="nil"/>
          <w:right w:val="nil"/>
          <w:between w:val="nil"/>
        </w:pBdr>
        <w:jc w:val="both"/>
        <w:rPr>
          <w:rFonts w:ascii="Arial" w:eastAsia="Arial" w:hAnsi="Arial" w:cs="Arial"/>
          <w:b/>
          <w:sz w:val="20"/>
          <w:szCs w:val="20"/>
        </w:rPr>
      </w:pPr>
    </w:p>
    <w:p w14:paraId="64D64C32"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lastRenderedPageBreak/>
        <w:t>9.1 Binomial Probability Expression</w:t>
      </w:r>
    </w:p>
    <w:p w14:paraId="0C3609F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Remember, a simple random experiment is any procedure where the outcome is unknown in advance. A </w:t>
      </w:r>
      <w:r>
        <w:rPr>
          <w:rFonts w:ascii="Arial" w:eastAsia="Arial" w:hAnsi="Arial" w:cs="Arial"/>
          <w:b/>
          <w:sz w:val="20"/>
          <w:szCs w:val="20"/>
        </w:rPr>
        <w:t>binomial experiment</w:t>
      </w:r>
      <w:r>
        <w:rPr>
          <w:rFonts w:ascii="Arial" w:eastAsia="Arial" w:hAnsi="Arial" w:cs="Arial"/>
          <w:sz w:val="20"/>
          <w:szCs w:val="20"/>
        </w:rPr>
        <w:t xml:space="preserve"> is a type of simple random experiment where only two mutually exclusive outcomes are possible on any trial and those two outcomes are a </w:t>
      </w:r>
      <w:r>
        <w:rPr>
          <w:rFonts w:ascii="Arial" w:eastAsia="Arial" w:hAnsi="Arial" w:cs="Arial"/>
          <w:b/>
          <w:sz w:val="20"/>
          <w:szCs w:val="20"/>
        </w:rPr>
        <w:t>success</w:t>
      </w:r>
      <w:r>
        <w:rPr>
          <w:rFonts w:ascii="Arial" w:eastAsia="Arial" w:hAnsi="Arial" w:cs="Arial"/>
          <w:sz w:val="20"/>
          <w:szCs w:val="20"/>
        </w:rPr>
        <w:t xml:space="preserve"> and </w:t>
      </w:r>
      <w:r>
        <w:rPr>
          <w:rFonts w:ascii="Arial" w:eastAsia="Arial" w:hAnsi="Arial" w:cs="Arial"/>
          <w:b/>
          <w:sz w:val="20"/>
          <w:szCs w:val="20"/>
        </w:rPr>
        <w:t>failure</w:t>
      </w:r>
      <w:r>
        <w:rPr>
          <w:rFonts w:ascii="Arial" w:eastAsia="Arial" w:hAnsi="Arial" w:cs="Arial"/>
          <w:sz w:val="20"/>
          <w:szCs w:val="20"/>
        </w:rPr>
        <w:t xml:space="preserve">. Such trials where only one of two mutually exclusive outcomes is possible are </w:t>
      </w:r>
      <w:r>
        <w:rPr>
          <w:rFonts w:ascii="Arial" w:eastAsia="Arial" w:hAnsi="Arial" w:cs="Arial"/>
          <w:b/>
          <w:sz w:val="20"/>
          <w:szCs w:val="20"/>
        </w:rPr>
        <w:t>Bernoulli trials</w:t>
      </w:r>
      <w:r>
        <w:rPr>
          <w:rFonts w:ascii="Arial" w:eastAsia="Arial" w:hAnsi="Arial" w:cs="Arial"/>
          <w:sz w:val="20"/>
          <w:szCs w:val="20"/>
        </w:rPr>
        <w:t>. For example, flipping a coin is a Bernoulli trial, because only heads and tails are possible. Heads could be defined as a “success” and tails could be defined as a “failure.” Rolling a six-sided die could be a Bernoulli trial if a roll of six was defined as “success” and a roll of any other number was a “failure.” Finally, a person with cancer who is taking a new experimental type of chemotherapy is a Bernoulli trial, where the patient being cured is a “success” and the patient not being cured is a “failure.”</w:t>
      </w:r>
    </w:p>
    <w:p w14:paraId="1028D625" w14:textId="77777777" w:rsidR="007A5850" w:rsidRDefault="007A5850">
      <w:pPr>
        <w:pBdr>
          <w:top w:val="nil"/>
          <w:left w:val="nil"/>
          <w:bottom w:val="nil"/>
          <w:right w:val="nil"/>
          <w:between w:val="nil"/>
        </w:pBdr>
        <w:jc w:val="both"/>
        <w:rPr>
          <w:rFonts w:ascii="Arial" w:eastAsia="Arial" w:hAnsi="Arial" w:cs="Arial"/>
          <w:sz w:val="20"/>
          <w:szCs w:val="20"/>
        </w:rPr>
      </w:pPr>
    </w:p>
    <w:p w14:paraId="09AC10A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w:t>
      </w:r>
      <w:r>
        <w:rPr>
          <w:rFonts w:ascii="Arial" w:eastAsia="Arial" w:hAnsi="Arial" w:cs="Arial"/>
          <w:b/>
          <w:sz w:val="20"/>
          <w:szCs w:val="20"/>
        </w:rPr>
        <w:t>binomial probability</w:t>
      </w:r>
      <w:r>
        <w:rPr>
          <w:rFonts w:ascii="Arial" w:eastAsia="Arial" w:hAnsi="Arial" w:cs="Arial"/>
          <w:sz w:val="20"/>
          <w:szCs w:val="20"/>
        </w:rPr>
        <w:t xml:space="preserve"> is the probability of observing a certain number of successes (r) over a certain number of independent Bernoulli trials (n). The </w:t>
      </w:r>
      <w:r>
        <w:rPr>
          <w:rFonts w:ascii="Arial" w:eastAsia="Arial" w:hAnsi="Arial" w:cs="Arial"/>
          <w:b/>
          <w:sz w:val="20"/>
          <w:szCs w:val="20"/>
        </w:rPr>
        <w:t>binomial probability distribution</w:t>
      </w:r>
      <w:r>
        <w:rPr>
          <w:rFonts w:ascii="Arial" w:eastAsia="Arial" w:hAnsi="Arial" w:cs="Arial"/>
          <w:sz w:val="20"/>
          <w:szCs w:val="20"/>
        </w:rPr>
        <w:t xml:space="preserve"> is the theoretical probability distribution of all numbers of possible successes over a certain number of Bernoulli trials. Below are two examples of binomial probability distributions (for n = 2 trials and n = 4 trials) where the probability of success on any on trial is </w:t>
      </w:r>
      <w:r>
        <w:rPr>
          <w:rFonts w:ascii="Arial" w:eastAsia="Arial" w:hAnsi="Arial" w:cs="Arial"/>
          <w:i/>
          <w:sz w:val="20"/>
          <w:szCs w:val="20"/>
        </w:rPr>
        <w:t>p</w:t>
      </w:r>
      <w:r>
        <w:rPr>
          <w:rFonts w:ascii="Arial" w:eastAsia="Arial" w:hAnsi="Arial" w:cs="Arial"/>
          <w:sz w:val="20"/>
          <w:szCs w:val="20"/>
        </w:rPr>
        <w:t xml:space="preserve"> = .50:</w:t>
      </w:r>
    </w:p>
    <w:p w14:paraId="2906930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noProof/>
          <w:sz w:val="20"/>
          <w:szCs w:val="20"/>
        </w:rPr>
        <w:drawing>
          <wp:inline distT="0" distB="0" distL="0" distR="0" wp14:anchorId="0BD36AC4" wp14:editId="48B389BD">
            <wp:extent cx="2743200" cy="2743200"/>
            <wp:effectExtent l="0" t="0" r="0" b="0"/>
            <wp:docPr id="151" name="image3.jpg" descr="Binomial N=4"/>
            <wp:cNvGraphicFramePr/>
            <a:graphic xmlns:a="http://schemas.openxmlformats.org/drawingml/2006/main">
              <a:graphicData uri="http://schemas.openxmlformats.org/drawingml/2006/picture">
                <pic:pic xmlns:pic="http://schemas.openxmlformats.org/drawingml/2006/picture">
                  <pic:nvPicPr>
                    <pic:cNvPr id="0" name="image3.jpg" descr="Binomial N=4"/>
                    <pic:cNvPicPr preferRelativeResize="0"/>
                  </pic:nvPicPr>
                  <pic:blipFill>
                    <a:blip r:embed="rId199"/>
                    <a:srcRect/>
                    <a:stretch>
                      <a:fillRect/>
                    </a:stretch>
                  </pic:blipFill>
                  <pic:spPr>
                    <a:xfrm>
                      <a:off x="0" y="0"/>
                      <a:ext cx="2743200" cy="2743200"/>
                    </a:xfrm>
                    <a:prstGeom prst="rect">
                      <a:avLst/>
                    </a:prstGeom>
                    <a:ln/>
                  </pic:spPr>
                </pic:pic>
              </a:graphicData>
            </a:graphic>
          </wp:inline>
        </w:drawing>
      </w:r>
      <w:r>
        <w:rPr>
          <w:rFonts w:ascii="Arial" w:eastAsia="Arial" w:hAnsi="Arial" w:cs="Arial"/>
          <w:noProof/>
          <w:sz w:val="20"/>
          <w:szCs w:val="20"/>
        </w:rPr>
        <w:drawing>
          <wp:inline distT="0" distB="0" distL="0" distR="0" wp14:anchorId="2AB7FBC4" wp14:editId="6F425B74">
            <wp:extent cx="2743200" cy="2743200"/>
            <wp:effectExtent l="0" t="0" r="0" b="0"/>
            <wp:docPr id="152" name="image1.jpg" descr="Binomial N=2"/>
            <wp:cNvGraphicFramePr/>
            <a:graphic xmlns:a="http://schemas.openxmlformats.org/drawingml/2006/main">
              <a:graphicData uri="http://schemas.openxmlformats.org/drawingml/2006/picture">
                <pic:pic xmlns:pic="http://schemas.openxmlformats.org/drawingml/2006/picture">
                  <pic:nvPicPr>
                    <pic:cNvPr id="0" name="image1.jpg" descr="Binomial N=2"/>
                    <pic:cNvPicPr preferRelativeResize="0"/>
                  </pic:nvPicPr>
                  <pic:blipFill>
                    <a:blip r:embed="rId200"/>
                    <a:srcRect/>
                    <a:stretch>
                      <a:fillRect/>
                    </a:stretch>
                  </pic:blipFill>
                  <pic:spPr>
                    <a:xfrm>
                      <a:off x="0" y="0"/>
                      <a:ext cx="2743200" cy="2743200"/>
                    </a:xfrm>
                    <a:prstGeom prst="rect">
                      <a:avLst/>
                    </a:prstGeom>
                    <a:ln/>
                  </pic:spPr>
                </pic:pic>
              </a:graphicData>
            </a:graphic>
          </wp:inline>
        </w:drawing>
      </w:r>
    </w:p>
    <w:p w14:paraId="7C4369A0" w14:textId="77777777" w:rsidR="007A5850" w:rsidRDefault="007A5850">
      <w:pPr>
        <w:pBdr>
          <w:top w:val="nil"/>
          <w:left w:val="nil"/>
          <w:bottom w:val="nil"/>
          <w:right w:val="nil"/>
          <w:between w:val="nil"/>
        </w:pBdr>
        <w:jc w:val="both"/>
        <w:rPr>
          <w:rFonts w:ascii="Arial" w:eastAsia="Arial" w:hAnsi="Arial" w:cs="Arial"/>
          <w:sz w:val="20"/>
          <w:szCs w:val="20"/>
        </w:rPr>
      </w:pPr>
    </w:p>
    <w:p w14:paraId="41382985" w14:textId="77777777" w:rsidR="007A5850" w:rsidRDefault="007A5850">
      <w:pPr>
        <w:pBdr>
          <w:top w:val="nil"/>
          <w:left w:val="nil"/>
          <w:bottom w:val="nil"/>
          <w:right w:val="nil"/>
          <w:between w:val="nil"/>
        </w:pBdr>
        <w:jc w:val="both"/>
        <w:rPr>
          <w:rFonts w:ascii="Arial" w:eastAsia="Arial" w:hAnsi="Arial" w:cs="Arial"/>
          <w:sz w:val="20"/>
          <w:szCs w:val="20"/>
        </w:rPr>
      </w:pPr>
    </w:p>
    <w:p w14:paraId="229D99A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We’ll work more with the binomial distribution later. Just for now note that it is a theoretical probability distribution that displays the probability of each number of successful outcomes, from 0 – </w:t>
      </w:r>
      <w:r>
        <w:rPr>
          <w:rFonts w:ascii="Arial" w:eastAsia="Arial" w:hAnsi="Arial" w:cs="Arial"/>
          <w:i/>
          <w:sz w:val="20"/>
          <w:szCs w:val="20"/>
        </w:rPr>
        <w:t>n</w:t>
      </w:r>
      <w:r>
        <w:rPr>
          <w:rFonts w:ascii="Arial" w:eastAsia="Arial" w:hAnsi="Arial" w:cs="Arial"/>
          <w:sz w:val="20"/>
          <w:szCs w:val="20"/>
        </w:rPr>
        <w:t>, in a binomial experiment, assuming a certain probability of success on each trial.</w:t>
      </w:r>
    </w:p>
    <w:p w14:paraId="131D4AD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p w14:paraId="65CC7DB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Consider the following example: You have an unweighted (“fair”) six-sided die that when rolled should result in one dot, two dots, three dots, four dots, five dots, or six dots on the face side with equal probability. That is, the probability of observing a certain number of dots on any one roll of the die is </w:t>
      </w:r>
      <w:r>
        <w:rPr>
          <w:rFonts w:ascii="Arial" w:eastAsia="Arial" w:hAnsi="Arial" w:cs="Arial"/>
          <w:i/>
          <w:sz w:val="20"/>
          <w:szCs w:val="20"/>
        </w:rPr>
        <w:t>p</w:t>
      </w:r>
      <w:r>
        <w:rPr>
          <w:rFonts w:ascii="Arial" w:eastAsia="Arial" w:hAnsi="Arial" w:cs="Arial"/>
          <w:sz w:val="20"/>
          <w:szCs w:val="20"/>
        </w:rPr>
        <w:t xml:space="preserve"> = 1/6 = 0.167. You roll the die and you try to guess how many dots will be showing. Because the die is unweighted the probability you will be correct (“success”) on any one roll is p(Correct) = 0.167, and the probability you will be incorrect on any one roll of the die is p(Incorrect) = 1 - 0.167 = 0.833.</w:t>
      </w:r>
    </w:p>
    <w:p w14:paraId="70FF68A9" w14:textId="77777777" w:rsidR="007A5850" w:rsidRDefault="007A5850">
      <w:pPr>
        <w:pBdr>
          <w:top w:val="nil"/>
          <w:left w:val="nil"/>
          <w:bottom w:val="nil"/>
          <w:right w:val="nil"/>
          <w:between w:val="nil"/>
        </w:pBdr>
        <w:jc w:val="both"/>
        <w:rPr>
          <w:rFonts w:ascii="Arial" w:eastAsia="Arial" w:hAnsi="Arial" w:cs="Arial"/>
          <w:sz w:val="20"/>
          <w:szCs w:val="20"/>
        </w:rPr>
      </w:pPr>
    </w:p>
    <w:p w14:paraId="115F086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You roll the die ten times, guessing the number of dots before each roll. What is the probability you correctly predict the number of dots showing on zero of the ten rolls? How about the probability of being correct on one out of the ten rolls? How about the probability of being correct on two out of ten rolls?</w:t>
      </w:r>
      <w:r>
        <w:rPr>
          <w:rFonts w:ascii="Arial" w:eastAsia="Arial" w:hAnsi="Arial" w:cs="Arial"/>
          <w:b/>
          <w:sz w:val="20"/>
          <w:szCs w:val="20"/>
        </w:rPr>
        <w:t xml:space="preserve"> </w:t>
      </w:r>
      <w:r>
        <w:rPr>
          <w:rFonts w:ascii="Arial" w:eastAsia="Arial" w:hAnsi="Arial" w:cs="Arial"/>
          <w:sz w:val="20"/>
          <w:szCs w:val="20"/>
        </w:rPr>
        <w:t>Many believe the probability of being correct a certain number times out of some larger number of trials is equal to the probability of being correct on any one trial raised to r</w:t>
      </w:r>
      <w:r>
        <w:rPr>
          <w:rFonts w:ascii="Arial" w:eastAsia="Arial" w:hAnsi="Arial" w:cs="Arial"/>
          <w:sz w:val="20"/>
          <w:szCs w:val="20"/>
          <w:vertAlign w:val="superscript"/>
        </w:rPr>
        <w:t>th</w:t>
      </w:r>
      <w:r>
        <w:rPr>
          <w:rFonts w:ascii="Arial" w:eastAsia="Arial" w:hAnsi="Arial" w:cs="Arial"/>
          <w:sz w:val="20"/>
          <w:szCs w:val="20"/>
        </w:rPr>
        <w:t xml:space="preserve"> power. That is, is </w:t>
      </w:r>
      <w:r>
        <w:rPr>
          <w:rFonts w:ascii="Arial" w:eastAsia="Arial" w:hAnsi="Arial" w:cs="Arial"/>
          <w:i/>
          <w:sz w:val="20"/>
          <w:szCs w:val="20"/>
        </w:rPr>
        <w:t>p</w:t>
      </w:r>
      <w:r>
        <w:rPr>
          <w:rFonts w:ascii="Arial" w:eastAsia="Arial" w:hAnsi="Arial" w:cs="Arial"/>
          <w:sz w:val="20"/>
          <w:szCs w:val="20"/>
        </w:rPr>
        <w:t xml:space="preserve">(correct on r trials) = </w:t>
      </w:r>
      <w:r>
        <w:rPr>
          <w:rFonts w:ascii="Arial" w:eastAsia="Arial" w:hAnsi="Arial" w:cs="Arial"/>
          <w:i/>
          <w:sz w:val="20"/>
          <w:szCs w:val="20"/>
        </w:rPr>
        <w:t>p</w:t>
      </w:r>
      <w:r>
        <w:rPr>
          <w:rFonts w:ascii="Arial" w:eastAsia="Arial" w:hAnsi="Arial" w:cs="Arial"/>
          <w:sz w:val="20"/>
          <w:szCs w:val="20"/>
          <w:vertAlign w:val="superscript"/>
        </w:rPr>
        <w:t>r</w:t>
      </w:r>
      <w:r>
        <w:rPr>
          <w:rFonts w:ascii="Arial" w:eastAsia="Arial" w:hAnsi="Arial" w:cs="Arial"/>
          <w:sz w:val="20"/>
          <w:szCs w:val="20"/>
        </w:rPr>
        <w:t xml:space="preserve"> This is not correct for two reasons:</w:t>
      </w:r>
    </w:p>
    <w:p w14:paraId="05D2AF7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p w14:paraId="7EA128D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First, this can be used only to obtain the probability of a certain number of outcomes in a row. That is, if we were interested in the probability of rolling three dots on a die five times in a row, the probability of rolling five threes in a row is 0.167</w:t>
      </w:r>
      <w:r>
        <w:rPr>
          <w:rFonts w:ascii="Arial" w:eastAsia="Arial" w:hAnsi="Arial" w:cs="Arial"/>
          <w:sz w:val="20"/>
          <w:szCs w:val="20"/>
          <w:vertAlign w:val="superscript"/>
        </w:rPr>
        <w:t>5</w:t>
      </w:r>
      <w:r>
        <w:rPr>
          <w:rFonts w:ascii="Arial" w:eastAsia="Arial" w:hAnsi="Arial" w:cs="Arial"/>
          <w:sz w:val="20"/>
          <w:szCs w:val="20"/>
        </w:rPr>
        <w:t xml:space="preserve"> = (.167)(.167)(.167)(.167)(.167) = 0.000129. But we want to know the probability of correctly guessing the face of the die on a certain number of trials out of ten; and those correctly-guessed trials could be sequential or spaced out. That is, there are many different combinations of a certain number of successes out of a larger number of events.</w:t>
      </w:r>
    </w:p>
    <w:p w14:paraId="07A98393" w14:textId="77777777" w:rsidR="007A5850" w:rsidRDefault="007A5850">
      <w:pPr>
        <w:pBdr>
          <w:top w:val="nil"/>
          <w:left w:val="nil"/>
          <w:bottom w:val="nil"/>
          <w:right w:val="nil"/>
          <w:between w:val="nil"/>
        </w:pBdr>
        <w:jc w:val="both"/>
        <w:rPr>
          <w:rFonts w:ascii="Arial" w:eastAsia="Arial" w:hAnsi="Arial" w:cs="Arial"/>
          <w:sz w:val="20"/>
          <w:szCs w:val="20"/>
        </w:rPr>
      </w:pPr>
    </w:p>
    <w:p w14:paraId="0D29576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Second, this does not take into account the total trials (rolls of die). That is, we want to know the probability of a certain number of successful guesses of the die roll out of a certain number of trials. But, </w:t>
      </w:r>
      <w:r>
        <w:rPr>
          <w:rFonts w:ascii="Arial" w:eastAsia="Arial" w:hAnsi="Arial" w:cs="Arial"/>
          <w:i/>
          <w:sz w:val="20"/>
          <w:szCs w:val="20"/>
        </w:rPr>
        <w:t>p</w:t>
      </w:r>
      <w:r>
        <w:rPr>
          <w:rFonts w:ascii="Arial" w:eastAsia="Arial" w:hAnsi="Arial" w:cs="Arial"/>
          <w:sz w:val="20"/>
          <w:szCs w:val="20"/>
          <w:vertAlign w:val="superscript"/>
        </w:rPr>
        <w:t>r</w:t>
      </w:r>
      <w:r>
        <w:rPr>
          <w:rFonts w:ascii="Arial" w:eastAsia="Arial" w:hAnsi="Arial" w:cs="Arial"/>
          <w:sz w:val="20"/>
          <w:szCs w:val="20"/>
        </w:rPr>
        <w:t xml:space="preserve"> assumes that the number of successes we are interested in is equal to the total number of trials. Of course, we might want to know the probability of five successes out of 10 trials; </w:t>
      </w:r>
      <w:r>
        <w:rPr>
          <w:rFonts w:ascii="Arial" w:eastAsia="Arial" w:hAnsi="Arial" w:cs="Arial"/>
          <w:i/>
          <w:sz w:val="20"/>
          <w:szCs w:val="20"/>
        </w:rPr>
        <w:t>p</w:t>
      </w:r>
      <w:r>
        <w:rPr>
          <w:rFonts w:ascii="Arial" w:eastAsia="Arial" w:hAnsi="Arial" w:cs="Arial"/>
          <w:sz w:val="20"/>
          <w:szCs w:val="20"/>
          <w:vertAlign w:val="superscript"/>
        </w:rPr>
        <w:t>r</w:t>
      </w:r>
      <w:r>
        <w:rPr>
          <w:rFonts w:ascii="Arial" w:eastAsia="Arial" w:hAnsi="Arial" w:cs="Arial"/>
          <w:sz w:val="20"/>
          <w:szCs w:val="20"/>
        </w:rPr>
        <w:t xml:space="preserve"> cannot help up calculate that probability.</w:t>
      </w:r>
    </w:p>
    <w:p w14:paraId="060BACD8" w14:textId="77777777" w:rsidR="007A5850" w:rsidRDefault="007A5850">
      <w:pPr>
        <w:pBdr>
          <w:top w:val="nil"/>
          <w:left w:val="nil"/>
          <w:bottom w:val="nil"/>
          <w:right w:val="nil"/>
          <w:between w:val="nil"/>
        </w:pBdr>
        <w:jc w:val="both"/>
        <w:rPr>
          <w:rFonts w:ascii="Arial" w:eastAsia="Arial" w:hAnsi="Arial" w:cs="Arial"/>
          <w:sz w:val="20"/>
          <w:szCs w:val="20"/>
        </w:rPr>
      </w:pPr>
    </w:p>
    <w:p w14:paraId="08F28F7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Raising the probability of being correct on any trial to a power will not suffice. Instead, we use the </w:t>
      </w:r>
      <w:r>
        <w:rPr>
          <w:rFonts w:ascii="Arial" w:eastAsia="Arial" w:hAnsi="Arial" w:cs="Arial"/>
          <w:b/>
          <w:sz w:val="20"/>
          <w:szCs w:val="20"/>
        </w:rPr>
        <w:t>binomial probability expression</w:t>
      </w:r>
      <w:r>
        <w:rPr>
          <w:rFonts w:ascii="Arial" w:eastAsia="Arial" w:hAnsi="Arial" w:cs="Arial"/>
          <w:sz w:val="20"/>
          <w:szCs w:val="20"/>
        </w:rPr>
        <w:t xml:space="preserve">, which is used to calculate the probability of </w:t>
      </w:r>
      <w:r>
        <w:rPr>
          <w:rFonts w:ascii="Arial" w:eastAsia="Arial" w:hAnsi="Arial" w:cs="Arial"/>
          <w:i/>
          <w:sz w:val="20"/>
          <w:szCs w:val="20"/>
        </w:rPr>
        <w:t>r successful outcomes over n trials,</w:t>
      </w:r>
      <w:r>
        <w:rPr>
          <w:rFonts w:ascii="Arial" w:eastAsia="Arial" w:hAnsi="Arial" w:cs="Arial"/>
          <w:sz w:val="20"/>
          <w:szCs w:val="20"/>
        </w:rPr>
        <w:t xml:space="preserve"> </w:t>
      </w:r>
      <w:r>
        <w:rPr>
          <w:rFonts w:ascii="Arial" w:eastAsia="Arial" w:hAnsi="Arial" w:cs="Arial"/>
          <w:i/>
          <w:sz w:val="20"/>
          <w:szCs w:val="20"/>
        </w:rPr>
        <w:t>given the probability of success on any one trial is p</w:t>
      </w:r>
      <w:r>
        <w:rPr>
          <w:rFonts w:ascii="Arial" w:eastAsia="Arial" w:hAnsi="Arial" w:cs="Arial"/>
          <w:sz w:val="20"/>
          <w:szCs w:val="20"/>
        </w:rPr>
        <w:t>:</w:t>
      </w:r>
    </w:p>
    <w:p w14:paraId="5C75CBFF" w14:textId="77777777" w:rsidR="007A5850" w:rsidRDefault="007A5850">
      <w:pPr>
        <w:pBdr>
          <w:top w:val="nil"/>
          <w:left w:val="nil"/>
          <w:bottom w:val="nil"/>
          <w:right w:val="nil"/>
          <w:between w:val="nil"/>
        </w:pBdr>
        <w:jc w:val="center"/>
        <w:rPr>
          <w:rFonts w:ascii="Arial" w:eastAsia="Arial" w:hAnsi="Arial" w:cs="Arial"/>
          <w:sz w:val="20"/>
          <w:szCs w:val="20"/>
        </w:rPr>
      </w:pPr>
    </w:p>
    <w:p w14:paraId="2E1FEFB2" w14:textId="77777777" w:rsidR="007A5850" w:rsidRDefault="007A5850">
      <w:pPr>
        <w:pBdr>
          <w:top w:val="nil"/>
          <w:left w:val="nil"/>
          <w:bottom w:val="nil"/>
          <w:right w:val="nil"/>
          <w:between w:val="nil"/>
        </w:pBdr>
        <w:jc w:val="center"/>
        <w:rPr>
          <w:rFonts w:ascii="Arial" w:eastAsia="Arial" w:hAnsi="Arial" w:cs="Arial"/>
          <w:sz w:val="20"/>
          <w:szCs w:val="20"/>
        </w:rPr>
      </w:pPr>
      <w:r>
        <w:rPr>
          <w:noProof/>
        </w:rPr>
        <w:drawing>
          <wp:anchor distT="0" distB="0" distL="114300" distR="114300" simplePos="0" relativeHeight="251676672" behindDoc="0" locked="0" layoutInCell="1" hidden="0" allowOverlap="1" wp14:anchorId="5FBB5565" wp14:editId="30C7DF08">
            <wp:simplePos x="0" y="0"/>
            <wp:positionH relativeFrom="column">
              <wp:posOffset>2047240</wp:posOffset>
            </wp:positionH>
            <wp:positionV relativeFrom="paragraph">
              <wp:posOffset>38735</wp:posOffset>
            </wp:positionV>
            <wp:extent cx="2133600" cy="542925"/>
            <wp:effectExtent l="0" t="0" r="0" b="0"/>
            <wp:wrapSquare wrapText="bothSides" distT="0" distB="0" distL="114300" distR="114300"/>
            <wp:docPr id="1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1"/>
                    <a:srcRect/>
                    <a:stretch>
                      <a:fillRect/>
                    </a:stretch>
                  </pic:blipFill>
                  <pic:spPr>
                    <a:xfrm>
                      <a:off x="0" y="0"/>
                      <a:ext cx="2133600" cy="542925"/>
                    </a:xfrm>
                    <a:prstGeom prst="rect">
                      <a:avLst/>
                    </a:prstGeom>
                    <a:ln/>
                  </pic:spPr>
                </pic:pic>
              </a:graphicData>
            </a:graphic>
          </wp:anchor>
        </w:drawing>
      </w:r>
    </w:p>
    <w:p w14:paraId="1A3B5562" w14:textId="77777777" w:rsidR="007A5850" w:rsidRDefault="007A5850">
      <w:pPr>
        <w:pBdr>
          <w:top w:val="nil"/>
          <w:left w:val="nil"/>
          <w:bottom w:val="nil"/>
          <w:right w:val="nil"/>
          <w:between w:val="nil"/>
        </w:pBdr>
        <w:jc w:val="center"/>
        <w:rPr>
          <w:rFonts w:ascii="Arial" w:eastAsia="Arial" w:hAnsi="Arial" w:cs="Arial"/>
          <w:sz w:val="20"/>
          <w:szCs w:val="20"/>
        </w:rPr>
      </w:pPr>
    </w:p>
    <w:p w14:paraId="714762A5" w14:textId="77777777" w:rsidR="007A5850" w:rsidRDefault="007A5850">
      <w:pPr>
        <w:pBdr>
          <w:top w:val="nil"/>
          <w:left w:val="nil"/>
          <w:bottom w:val="nil"/>
          <w:right w:val="nil"/>
          <w:between w:val="nil"/>
        </w:pBdr>
        <w:jc w:val="center"/>
        <w:rPr>
          <w:rFonts w:ascii="Arial" w:eastAsia="Arial" w:hAnsi="Arial" w:cs="Arial"/>
          <w:sz w:val="20"/>
          <w:szCs w:val="20"/>
        </w:rPr>
      </w:pPr>
    </w:p>
    <w:p w14:paraId="5AA0502C" w14:textId="77777777" w:rsidR="007A5850" w:rsidRDefault="007A5850">
      <w:pPr>
        <w:pBdr>
          <w:top w:val="nil"/>
          <w:left w:val="nil"/>
          <w:bottom w:val="nil"/>
          <w:right w:val="nil"/>
          <w:between w:val="nil"/>
        </w:pBdr>
        <w:jc w:val="center"/>
        <w:rPr>
          <w:rFonts w:ascii="Arial" w:eastAsia="Arial" w:hAnsi="Arial" w:cs="Arial"/>
          <w:sz w:val="20"/>
          <w:szCs w:val="20"/>
        </w:rPr>
      </w:pPr>
    </w:p>
    <w:p w14:paraId="5330881E" w14:textId="77777777" w:rsidR="007A5850" w:rsidRDefault="007A5850">
      <w:pPr>
        <w:pBdr>
          <w:top w:val="nil"/>
          <w:left w:val="nil"/>
          <w:bottom w:val="nil"/>
          <w:right w:val="nil"/>
          <w:between w:val="nil"/>
        </w:pBdr>
        <w:jc w:val="center"/>
        <w:rPr>
          <w:rFonts w:ascii="Arial" w:eastAsia="Arial" w:hAnsi="Arial" w:cs="Arial"/>
          <w:sz w:val="20"/>
          <w:szCs w:val="20"/>
        </w:rPr>
      </w:pPr>
    </w:p>
    <w:p w14:paraId="07E2C277" w14:textId="77777777" w:rsidR="007A5850" w:rsidRDefault="007A5850">
      <w:pPr>
        <w:pBdr>
          <w:top w:val="nil"/>
          <w:left w:val="nil"/>
          <w:bottom w:val="nil"/>
          <w:right w:val="nil"/>
          <w:between w:val="nil"/>
        </w:pBdr>
        <w:spacing w:after="240"/>
        <w:jc w:val="both"/>
        <w:rPr>
          <w:rFonts w:ascii="Arial" w:eastAsia="Arial" w:hAnsi="Arial" w:cs="Arial"/>
          <w:sz w:val="20"/>
          <w:szCs w:val="20"/>
        </w:rPr>
      </w:pPr>
      <w:r>
        <w:rPr>
          <w:rFonts w:ascii="Arial" w:eastAsia="Arial" w:hAnsi="Arial" w:cs="Arial"/>
          <w:sz w:val="20"/>
          <w:szCs w:val="20"/>
        </w:rPr>
        <w:t xml:space="preserve">In the binomial probability expression, </w:t>
      </w:r>
      <w:r>
        <w:rPr>
          <w:rFonts w:ascii="Arial" w:eastAsia="Arial" w:hAnsi="Arial" w:cs="Arial"/>
          <w:i/>
          <w:sz w:val="20"/>
          <w:szCs w:val="20"/>
        </w:rPr>
        <w:t>r</w:t>
      </w:r>
      <w:r>
        <w:rPr>
          <w:rFonts w:ascii="Arial" w:eastAsia="Arial" w:hAnsi="Arial" w:cs="Arial"/>
          <w:sz w:val="20"/>
          <w:szCs w:val="20"/>
        </w:rPr>
        <w:t xml:space="preserve"> is the number of successful outcomes over the </w:t>
      </w:r>
      <w:r>
        <w:rPr>
          <w:rFonts w:ascii="Arial" w:eastAsia="Arial" w:hAnsi="Arial" w:cs="Arial"/>
          <w:i/>
          <w:sz w:val="20"/>
          <w:szCs w:val="20"/>
        </w:rPr>
        <w:t>n</w:t>
      </w:r>
      <w:r>
        <w:rPr>
          <w:rFonts w:ascii="Arial" w:eastAsia="Arial" w:hAnsi="Arial" w:cs="Arial"/>
          <w:sz w:val="20"/>
          <w:szCs w:val="20"/>
        </w:rPr>
        <w:t xml:space="preserve"> total Bernoulli trials. The </w:t>
      </w:r>
      <w:r>
        <w:rPr>
          <w:rFonts w:ascii="Arial" w:eastAsia="Arial" w:hAnsi="Arial" w:cs="Arial"/>
          <w:i/>
          <w:sz w:val="20"/>
          <w:szCs w:val="20"/>
        </w:rPr>
        <w:t>p</w:t>
      </w:r>
      <w:r>
        <w:rPr>
          <w:rFonts w:ascii="Arial" w:eastAsia="Arial" w:hAnsi="Arial" w:cs="Arial"/>
          <w:sz w:val="20"/>
          <w:szCs w:val="20"/>
        </w:rPr>
        <w:t xml:space="preserve"> is the probability of being successful on any one trial; and q is the probability of failure (of being unsuccessful) on any one trial, where </w:t>
      </w:r>
      <w:r>
        <w:rPr>
          <w:rFonts w:ascii="Arial" w:eastAsia="Arial" w:hAnsi="Arial" w:cs="Arial"/>
          <w:i/>
          <w:sz w:val="20"/>
          <w:szCs w:val="20"/>
        </w:rPr>
        <w:t>q</w:t>
      </w:r>
      <w:r>
        <w:rPr>
          <w:rFonts w:ascii="Arial" w:eastAsia="Arial" w:hAnsi="Arial" w:cs="Arial"/>
          <w:sz w:val="20"/>
          <w:szCs w:val="20"/>
        </w:rPr>
        <w:t xml:space="preserve"> = 1 – </w:t>
      </w:r>
      <w:r>
        <w:rPr>
          <w:rFonts w:ascii="Arial" w:eastAsia="Arial" w:hAnsi="Arial" w:cs="Arial"/>
          <w:i/>
          <w:sz w:val="20"/>
          <w:szCs w:val="20"/>
        </w:rPr>
        <w:t>p</w:t>
      </w:r>
      <w:r>
        <w:rPr>
          <w:rFonts w:ascii="Arial" w:eastAsia="Arial" w:hAnsi="Arial" w:cs="Arial"/>
          <w:sz w:val="20"/>
          <w:szCs w:val="20"/>
        </w:rPr>
        <w:t>. Notice that the term inside of the brackets is the formula for determining the number of combinations of a subset of events out of a total number of events.</w:t>
      </w:r>
    </w:p>
    <w:p w14:paraId="214B015C" w14:textId="77777777" w:rsidR="007A5850" w:rsidRDefault="007A5850">
      <w:pPr>
        <w:pBdr>
          <w:top w:val="nil"/>
          <w:left w:val="nil"/>
          <w:bottom w:val="nil"/>
          <w:right w:val="nil"/>
          <w:between w:val="nil"/>
        </w:pBdr>
        <w:spacing w:after="240"/>
        <w:jc w:val="both"/>
        <w:rPr>
          <w:rFonts w:ascii="Arial" w:eastAsia="Arial" w:hAnsi="Arial" w:cs="Arial"/>
          <w:sz w:val="20"/>
          <w:szCs w:val="20"/>
        </w:rPr>
      </w:pPr>
      <w:r>
        <w:rPr>
          <w:rFonts w:ascii="Arial" w:eastAsia="Arial" w:hAnsi="Arial" w:cs="Arial"/>
          <w:sz w:val="20"/>
          <w:szCs w:val="20"/>
        </w:rPr>
        <w:t xml:space="preserve">From the example above: let’s say we want to know the probability of correctly predicting five rolls out of ten rolls of a die; hence </w:t>
      </w:r>
      <w:r>
        <w:rPr>
          <w:rFonts w:ascii="Arial" w:eastAsia="Arial" w:hAnsi="Arial" w:cs="Arial"/>
          <w:i/>
          <w:sz w:val="20"/>
          <w:szCs w:val="20"/>
        </w:rPr>
        <w:t>r</w:t>
      </w:r>
      <w:r>
        <w:rPr>
          <w:rFonts w:ascii="Arial" w:eastAsia="Arial" w:hAnsi="Arial" w:cs="Arial"/>
          <w:sz w:val="20"/>
          <w:szCs w:val="20"/>
        </w:rPr>
        <w:t xml:space="preserve"> = 5 and </w:t>
      </w:r>
      <w:r>
        <w:rPr>
          <w:rFonts w:ascii="Arial" w:eastAsia="Arial" w:hAnsi="Arial" w:cs="Arial"/>
          <w:i/>
          <w:sz w:val="20"/>
          <w:szCs w:val="20"/>
        </w:rPr>
        <w:t>n</w:t>
      </w:r>
      <w:r>
        <w:rPr>
          <w:rFonts w:ascii="Arial" w:eastAsia="Arial" w:hAnsi="Arial" w:cs="Arial"/>
          <w:sz w:val="20"/>
          <w:szCs w:val="20"/>
        </w:rPr>
        <w:t xml:space="preserve"> = 10. The probability of </w:t>
      </w:r>
      <w:r>
        <w:rPr>
          <w:rFonts w:ascii="Arial" w:eastAsia="Arial" w:hAnsi="Arial" w:cs="Arial"/>
          <w:sz w:val="20"/>
          <w:szCs w:val="20"/>
          <w:u w:val="single"/>
        </w:rPr>
        <w:t>successfully</w:t>
      </w:r>
      <w:r>
        <w:rPr>
          <w:rFonts w:ascii="Arial" w:eastAsia="Arial" w:hAnsi="Arial" w:cs="Arial"/>
          <w:sz w:val="20"/>
          <w:szCs w:val="20"/>
        </w:rPr>
        <w:t xml:space="preserve"> predicting a roll of the die on any one trial is </w:t>
      </w:r>
      <w:r>
        <w:rPr>
          <w:rFonts w:ascii="Arial" w:eastAsia="Arial" w:hAnsi="Arial" w:cs="Arial"/>
          <w:i/>
          <w:sz w:val="20"/>
          <w:szCs w:val="20"/>
        </w:rPr>
        <w:t>p</w:t>
      </w:r>
      <w:r>
        <w:rPr>
          <w:rFonts w:ascii="Arial" w:eastAsia="Arial" w:hAnsi="Arial" w:cs="Arial"/>
          <w:sz w:val="20"/>
          <w:szCs w:val="20"/>
        </w:rPr>
        <w:t xml:space="preserve"> = 1/6 = 0.167. This is so, because there are six sides of the die and the probability that you correctly guess the side that is showing after the roll, by chance, is one in six. Thus, the probability of </w:t>
      </w:r>
      <w:r>
        <w:rPr>
          <w:rFonts w:ascii="Arial" w:eastAsia="Arial" w:hAnsi="Arial" w:cs="Arial"/>
          <w:sz w:val="20"/>
          <w:szCs w:val="20"/>
          <w:u w:val="single"/>
        </w:rPr>
        <w:t>failing</w:t>
      </w:r>
      <w:r>
        <w:rPr>
          <w:rFonts w:ascii="Arial" w:eastAsia="Arial" w:hAnsi="Arial" w:cs="Arial"/>
          <w:sz w:val="20"/>
          <w:szCs w:val="20"/>
        </w:rPr>
        <w:t xml:space="preserve"> to predict the roll on any one trial is </w:t>
      </w:r>
      <w:r>
        <w:rPr>
          <w:rFonts w:ascii="Arial" w:eastAsia="Arial" w:hAnsi="Arial" w:cs="Arial"/>
          <w:i/>
          <w:sz w:val="20"/>
          <w:szCs w:val="20"/>
        </w:rPr>
        <w:t>q</w:t>
      </w:r>
      <w:r>
        <w:rPr>
          <w:rFonts w:ascii="Arial" w:eastAsia="Arial" w:hAnsi="Arial" w:cs="Arial"/>
          <w:sz w:val="20"/>
          <w:szCs w:val="20"/>
        </w:rPr>
        <w:t xml:space="preserve"> = 1 – 0.167 = 0.833. Plugging these values into the binomial probability expression from above, we have: </w:t>
      </w:r>
    </w:p>
    <w:p w14:paraId="557FEDC1" w14:textId="77777777" w:rsidR="007A5850" w:rsidRDefault="007A5850">
      <w:pPr>
        <w:pBdr>
          <w:top w:val="nil"/>
          <w:left w:val="nil"/>
          <w:bottom w:val="nil"/>
          <w:right w:val="nil"/>
          <w:between w:val="nil"/>
        </w:pBdr>
        <w:spacing w:after="240"/>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7EC3F97D" wp14:editId="3F472A78">
            <wp:extent cx="2657475" cy="1200150"/>
            <wp:effectExtent l="0" t="0" r="0" b="0"/>
            <wp:docPr id="1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2"/>
                    <a:srcRect/>
                    <a:stretch>
                      <a:fillRect/>
                    </a:stretch>
                  </pic:blipFill>
                  <pic:spPr>
                    <a:xfrm>
                      <a:off x="0" y="0"/>
                      <a:ext cx="2657475" cy="1200150"/>
                    </a:xfrm>
                    <a:prstGeom prst="rect">
                      <a:avLst/>
                    </a:prstGeom>
                    <a:ln/>
                  </pic:spPr>
                </pic:pic>
              </a:graphicData>
            </a:graphic>
          </wp:inline>
        </w:drawing>
      </w:r>
    </w:p>
    <w:p w14:paraId="27D0DBF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probability of correctly predicting five of ten rolls of a die is 0.013, or the percent chance of accomplishing this feat is about 1.3%. Let’s say we now want to know the probability of being correct on </w:t>
      </w:r>
      <w:r>
        <w:rPr>
          <w:rFonts w:ascii="Arial" w:eastAsia="Arial" w:hAnsi="Arial" w:cs="Arial"/>
          <w:i/>
          <w:sz w:val="20"/>
          <w:szCs w:val="20"/>
        </w:rPr>
        <w:t>r</w:t>
      </w:r>
      <w:r>
        <w:rPr>
          <w:rFonts w:ascii="Arial" w:eastAsia="Arial" w:hAnsi="Arial" w:cs="Arial"/>
          <w:sz w:val="20"/>
          <w:szCs w:val="20"/>
        </w:rPr>
        <w:t xml:space="preserve"> = 6 out of the </w:t>
      </w:r>
      <w:r>
        <w:rPr>
          <w:rFonts w:ascii="Arial" w:eastAsia="Arial" w:hAnsi="Arial" w:cs="Arial"/>
          <w:i/>
          <w:sz w:val="20"/>
          <w:szCs w:val="20"/>
        </w:rPr>
        <w:t>n</w:t>
      </w:r>
      <w:r>
        <w:rPr>
          <w:rFonts w:ascii="Arial" w:eastAsia="Arial" w:hAnsi="Arial" w:cs="Arial"/>
          <w:sz w:val="20"/>
          <w:szCs w:val="20"/>
        </w:rPr>
        <w:t xml:space="preserve"> = 10 trials. We have:</w:t>
      </w:r>
    </w:p>
    <w:p w14:paraId="12930D7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28351363" wp14:editId="173595FC">
            <wp:extent cx="3038475" cy="1362075"/>
            <wp:effectExtent l="0" t="0" r="0" b="0"/>
            <wp:docPr id="1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3"/>
                    <a:srcRect/>
                    <a:stretch>
                      <a:fillRect/>
                    </a:stretch>
                  </pic:blipFill>
                  <pic:spPr>
                    <a:xfrm>
                      <a:off x="0" y="0"/>
                      <a:ext cx="3038475" cy="1362075"/>
                    </a:xfrm>
                    <a:prstGeom prst="rect">
                      <a:avLst/>
                    </a:prstGeom>
                    <a:ln/>
                  </pic:spPr>
                </pic:pic>
              </a:graphicData>
            </a:graphic>
          </wp:inline>
        </w:drawing>
      </w:r>
    </w:p>
    <w:p w14:paraId="2E7932D4" w14:textId="77777777" w:rsidR="007A5850" w:rsidRDefault="007A5850">
      <w:pPr>
        <w:pBdr>
          <w:top w:val="nil"/>
          <w:left w:val="nil"/>
          <w:bottom w:val="nil"/>
          <w:right w:val="nil"/>
          <w:between w:val="nil"/>
        </w:pBdr>
        <w:jc w:val="both"/>
        <w:rPr>
          <w:rFonts w:ascii="Arial" w:eastAsia="Arial" w:hAnsi="Arial" w:cs="Arial"/>
          <w:sz w:val="20"/>
          <w:szCs w:val="20"/>
        </w:rPr>
      </w:pPr>
    </w:p>
    <w:p w14:paraId="7A9FAE4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Notice, as the number of successes increases, the binomial probability decreases. This is because as the number of successful outcomes out of a finite number of trials increases, the likelihood of observing that number of successes necessarily decreases. The table below shows the probability of being correct for each of the r possible successes out of n trials. That is, given ten rolls of a die, you can successfully predict the die roll on 0, 1, 2, 3,...,9, or 10 of those rolls:</w:t>
      </w:r>
    </w:p>
    <w:p w14:paraId="5AECD924" w14:textId="77777777" w:rsidR="007A5850" w:rsidRDefault="007A5850">
      <w:pPr>
        <w:pBdr>
          <w:top w:val="nil"/>
          <w:left w:val="nil"/>
          <w:bottom w:val="nil"/>
          <w:right w:val="nil"/>
          <w:between w:val="nil"/>
        </w:pBdr>
        <w:jc w:val="both"/>
        <w:rPr>
          <w:rFonts w:ascii="Arial" w:eastAsia="Arial" w:hAnsi="Arial" w:cs="Arial"/>
          <w:sz w:val="20"/>
          <w:szCs w:val="20"/>
        </w:rPr>
      </w:pPr>
    </w:p>
    <w:tbl>
      <w:tblPr>
        <w:tblW w:w="8295" w:type="dxa"/>
        <w:jc w:val="center"/>
        <w:tblBorders>
          <w:top w:val="single" w:sz="12" w:space="0" w:color="000000"/>
          <w:bottom w:val="single" w:sz="12" w:space="0" w:color="000000"/>
        </w:tblBorders>
        <w:tblLayout w:type="fixed"/>
        <w:tblLook w:val="0000" w:firstRow="0" w:lastRow="0" w:firstColumn="0" w:lastColumn="0" w:noHBand="0" w:noVBand="0"/>
      </w:tblPr>
      <w:tblGrid>
        <w:gridCol w:w="2145"/>
        <w:gridCol w:w="1575"/>
        <w:gridCol w:w="1605"/>
        <w:gridCol w:w="2970"/>
      </w:tblGrid>
      <w:tr w:rsidR="007A5850" w14:paraId="7597F9A6" w14:textId="77777777">
        <w:trPr>
          <w:jc w:val="center"/>
        </w:trPr>
        <w:tc>
          <w:tcPr>
            <w:tcW w:w="2145" w:type="dxa"/>
            <w:tcBorders>
              <w:top w:val="single" w:sz="12" w:space="0" w:color="000000"/>
              <w:bottom w:val="single" w:sz="4" w:space="0" w:color="000000"/>
            </w:tcBorders>
            <w:shd w:val="clear" w:color="auto" w:fill="FFFFFF"/>
          </w:tcPr>
          <w:p w14:paraId="4B5318B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Number of Correct</w:t>
            </w:r>
          </w:p>
          <w:p w14:paraId="4DE7E7C4"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Predictions (r)</w:t>
            </w:r>
          </w:p>
        </w:tc>
        <w:tc>
          <w:tcPr>
            <w:tcW w:w="1575" w:type="dxa"/>
            <w:tcBorders>
              <w:top w:val="single" w:sz="12" w:space="0" w:color="000000"/>
              <w:bottom w:val="single" w:sz="4" w:space="0" w:color="000000"/>
            </w:tcBorders>
            <w:shd w:val="clear" w:color="auto" w:fill="FFFFFF"/>
          </w:tcPr>
          <w:p w14:paraId="54B3286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Probability</w:t>
            </w:r>
          </w:p>
        </w:tc>
        <w:tc>
          <w:tcPr>
            <w:tcW w:w="1605" w:type="dxa"/>
            <w:tcBorders>
              <w:top w:val="single" w:sz="12" w:space="0" w:color="000000"/>
              <w:bottom w:val="single" w:sz="4" w:space="0" w:color="000000"/>
            </w:tcBorders>
            <w:shd w:val="clear" w:color="auto" w:fill="FFFFFF"/>
          </w:tcPr>
          <w:p w14:paraId="7821442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Cumulative</w:t>
            </w:r>
          </w:p>
          <w:p w14:paraId="2F40F62C"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Probability</w:t>
            </w:r>
          </w:p>
        </w:tc>
        <w:tc>
          <w:tcPr>
            <w:tcW w:w="2970" w:type="dxa"/>
            <w:tcBorders>
              <w:top w:val="single" w:sz="12" w:space="0" w:color="000000"/>
              <w:bottom w:val="single" w:sz="4" w:space="0" w:color="000000"/>
            </w:tcBorders>
            <w:shd w:val="clear" w:color="auto" w:fill="FFFFFF"/>
          </w:tcPr>
          <w:p w14:paraId="6A30B3A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Probability of being</w:t>
            </w:r>
          </w:p>
          <w:p w14:paraId="6968D3F3"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 xml:space="preserve">correct </w:t>
            </w:r>
            <w:r>
              <w:rPr>
                <w:rFonts w:ascii="Arial" w:eastAsia="Arial" w:hAnsi="Arial" w:cs="Arial"/>
                <w:b/>
                <w:i/>
                <w:sz w:val="20"/>
                <w:szCs w:val="20"/>
              </w:rPr>
              <w:t>r</w:t>
            </w:r>
            <w:r>
              <w:rPr>
                <w:rFonts w:ascii="Arial" w:eastAsia="Arial" w:hAnsi="Arial" w:cs="Arial"/>
                <w:b/>
                <w:sz w:val="20"/>
                <w:szCs w:val="20"/>
              </w:rPr>
              <w:t xml:space="preserve"> times or more</w:t>
            </w:r>
          </w:p>
        </w:tc>
      </w:tr>
      <w:tr w:rsidR="007A5850" w14:paraId="158D5BA1" w14:textId="77777777">
        <w:trPr>
          <w:jc w:val="center"/>
        </w:trPr>
        <w:tc>
          <w:tcPr>
            <w:tcW w:w="2145" w:type="dxa"/>
            <w:tcBorders>
              <w:top w:val="single" w:sz="4" w:space="0" w:color="000000"/>
            </w:tcBorders>
            <w:shd w:val="clear" w:color="auto" w:fill="FFFFFF"/>
          </w:tcPr>
          <w:p w14:paraId="6251567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1575" w:type="dxa"/>
            <w:tcBorders>
              <w:top w:val="single" w:sz="4" w:space="0" w:color="000000"/>
            </w:tcBorders>
            <w:shd w:val="clear" w:color="auto" w:fill="FFFFFF"/>
          </w:tcPr>
          <w:p w14:paraId="656F8C3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.00000002</w:t>
            </w:r>
          </w:p>
        </w:tc>
        <w:tc>
          <w:tcPr>
            <w:tcW w:w="1605" w:type="dxa"/>
            <w:tcBorders>
              <w:top w:val="single" w:sz="4" w:space="0" w:color="000000"/>
            </w:tcBorders>
            <w:shd w:val="clear" w:color="auto" w:fill="FFFFFF"/>
          </w:tcPr>
          <w:p w14:paraId="03630A8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1.00000000</w:t>
            </w:r>
          </w:p>
        </w:tc>
        <w:tc>
          <w:tcPr>
            <w:tcW w:w="2970" w:type="dxa"/>
            <w:tcBorders>
              <w:top w:val="single" w:sz="4" w:space="0" w:color="000000"/>
            </w:tcBorders>
            <w:shd w:val="clear" w:color="auto" w:fill="FFFFFF"/>
          </w:tcPr>
          <w:p w14:paraId="099789C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.00000002</w:t>
            </w:r>
          </w:p>
        </w:tc>
      </w:tr>
      <w:tr w:rsidR="007A5850" w14:paraId="69667B1D" w14:textId="77777777">
        <w:trPr>
          <w:jc w:val="center"/>
        </w:trPr>
        <w:tc>
          <w:tcPr>
            <w:tcW w:w="2145" w:type="dxa"/>
            <w:shd w:val="clear" w:color="auto" w:fill="FFFFFF"/>
          </w:tcPr>
          <w:p w14:paraId="6B00FC2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c>
          <w:tcPr>
            <w:tcW w:w="1575" w:type="dxa"/>
            <w:shd w:val="clear" w:color="auto" w:fill="FFFFFF"/>
          </w:tcPr>
          <w:p w14:paraId="1FD5C3F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.0000008</w:t>
            </w:r>
          </w:p>
        </w:tc>
        <w:tc>
          <w:tcPr>
            <w:tcW w:w="1605" w:type="dxa"/>
            <w:shd w:val="clear" w:color="auto" w:fill="FFFFFF"/>
          </w:tcPr>
          <w:p w14:paraId="66CB173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.99999998</w:t>
            </w:r>
          </w:p>
        </w:tc>
        <w:tc>
          <w:tcPr>
            <w:tcW w:w="2970" w:type="dxa"/>
            <w:shd w:val="clear" w:color="auto" w:fill="FFFFFF"/>
          </w:tcPr>
          <w:p w14:paraId="1846A64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.00000086</w:t>
            </w:r>
          </w:p>
        </w:tc>
      </w:tr>
      <w:tr w:rsidR="007A5850" w14:paraId="13C888DE" w14:textId="77777777">
        <w:trPr>
          <w:jc w:val="center"/>
        </w:trPr>
        <w:tc>
          <w:tcPr>
            <w:tcW w:w="2145" w:type="dxa"/>
            <w:shd w:val="clear" w:color="auto" w:fill="FFFFFF"/>
          </w:tcPr>
          <w:p w14:paraId="1B8DE8A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1575" w:type="dxa"/>
            <w:shd w:val="clear" w:color="auto" w:fill="FFFFFF"/>
          </w:tcPr>
          <w:p w14:paraId="2E22C50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.00002</w:t>
            </w:r>
          </w:p>
        </w:tc>
        <w:tc>
          <w:tcPr>
            <w:tcW w:w="1605" w:type="dxa"/>
            <w:shd w:val="clear" w:color="auto" w:fill="FFFFFF"/>
          </w:tcPr>
          <w:p w14:paraId="06EC80A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.99999914</w:t>
            </w:r>
          </w:p>
        </w:tc>
        <w:tc>
          <w:tcPr>
            <w:tcW w:w="2970" w:type="dxa"/>
            <w:shd w:val="clear" w:color="auto" w:fill="FFFFFF"/>
          </w:tcPr>
          <w:p w14:paraId="3A10062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.0000197</w:t>
            </w:r>
          </w:p>
        </w:tc>
      </w:tr>
      <w:tr w:rsidR="007A5850" w14:paraId="0D9EDAAB" w14:textId="77777777">
        <w:trPr>
          <w:jc w:val="center"/>
        </w:trPr>
        <w:tc>
          <w:tcPr>
            <w:tcW w:w="2145" w:type="dxa"/>
            <w:shd w:val="clear" w:color="auto" w:fill="FFFFFF"/>
          </w:tcPr>
          <w:p w14:paraId="0F3774C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1575" w:type="dxa"/>
            <w:shd w:val="clear" w:color="auto" w:fill="FFFFFF"/>
          </w:tcPr>
          <w:p w14:paraId="5D88D99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.0002</w:t>
            </w:r>
          </w:p>
        </w:tc>
        <w:tc>
          <w:tcPr>
            <w:tcW w:w="1605" w:type="dxa"/>
            <w:shd w:val="clear" w:color="auto" w:fill="FFFFFF"/>
          </w:tcPr>
          <w:p w14:paraId="6610CFD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.99998</w:t>
            </w:r>
          </w:p>
        </w:tc>
        <w:tc>
          <w:tcPr>
            <w:tcW w:w="2970" w:type="dxa"/>
            <w:shd w:val="clear" w:color="auto" w:fill="FFFFFF"/>
          </w:tcPr>
          <w:p w14:paraId="2E01943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.00027</w:t>
            </w:r>
          </w:p>
        </w:tc>
      </w:tr>
      <w:tr w:rsidR="007A5850" w14:paraId="7F93B783" w14:textId="77777777">
        <w:trPr>
          <w:jc w:val="center"/>
        </w:trPr>
        <w:tc>
          <w:tcPr>
            <w:tcW w:w="2145" w:type="dxa"/>
            <w:shd w:val="clear" w:color="auto" w:fill="FFFFFF"/>
          </w:tcPr>
          <w:p w14:paraId="223794C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1575" w:type="dxa"/>
            <w:shd w:val="clear" w:color="auto" w:fill="FFFFFF"/>
          </w:tcPr>
          <w:p w14:paraId="4954960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.0022</w:t>
            </w:r>
          </w:p>
        </w:tc>
        <w:tc>
          <w:tcPr>
            <w:tcW w:w="1605" w:type="dxa"/>
            <w:shd w:val="clear" w:color="auto" w:fill="FFFFFF"/>
          </w:tcPr>
          <w:p w14:paraId="4D0B5EC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.9997</w:t>
            </w:r>
          </w:p>
        </w:tc>
        <w:tc>
          <w:tcPr>
            <w:tcW w:w="2970" w:type="dxa"/>
            <w:shd w:val="clear" w:color="auto" w:fill="FFFFFF"/>
          </w:tcPr>
          <w:p w14:paraId="4840F8C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.0025</w:t>
            </w:r>
          </w:p>
        </w:tc>
      </w:tr>
      <w:tr w:rsidR="007A5850" w14:paraId="4E77DD18" w14:textId="77777777">
        <w:trPr>
          <w:jc w:val="center"/>
        </w:trPr>
        <w:tc>
          <w:tcPr>
            <w:tcW w:w="2145" w:type="dxa"/>
            <w:shd w:val="clear" w:color="auto" w:fill="FFFFFF"/>
          </w:tcPr>
          <w:p w14:paraId="60F40DA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1575" w:type="dxa"/>
            <w:shd w:val="clear" w:color="auto" w:fill="FFFFFF"/>
          </w:tcPr>
          <w:p w14:paraId="0DBCC39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.0131</w:t>
            </w:r>
          </w:p>
        </w:tc>
        <w:tc>
          <w:tcPr>
            <w:tcW w:w="1605" w:type="dxa"/>
            <w:shd w:val="clear" w:color="auto" w:fill="FFFFFF"/>
          </w:tcPr>
          <w:p w14:paraId="1DA9593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.9975</w:t>
            </w:r>
          </w:p>
        </w:tc>
        <w:tc>
          <w:tcPr>
            <w:tcW w:w="2970" w:type="dxa"/>
            <w:shd w:val="clear" w:color="auto" w:fill="FFFFFF"/>
          </w:tcPr>
          <w:p w14:paraId="04D0848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.0156</w:t>
            </w:r>
          </w:p>
        </w:tc>
      </w:tr>
      <w:tr w:rsidR="007A5850" w14:paraId="4B4F7990" w14:textId="77777777">
        <w:trPr>
          <w:jc w:val="center"/>
        </w:trPr>
        <w:tc>
          <w:tcPr>
            <w:tcW w:w="2145" w:type="dxa"/>
            <w:shd w:val="clear" w:color="auto" w:fill="FFFFFF"/>
          </w:tcPr>
          <w:p w14:paraId="6769BD3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1575" w:type="dxa"/>
            <w:shd w:val="clear" w:color="auto" w:fill="FFFFFF"/>
          </w:tcPr>
          <w:p w14:paraId="5E8C6BC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.0546</w:t>
            </w:r>
          </w:p>
        </w:tc>
        <w:tc>
          <w:tcPr>
            <w:tcW w:w="1605" w:type="dxa"/>
            <w:shd w:val="clear" w:color="auto" w:fill="FFFFFF"/>
          </w:tcPr>
          <w:p w14:paraId="4C0F7CB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.9844</w:t>
            </w:r>
          </w:p>
        </w:tc>
        <w:tc>
          <w:tcPr>
            <w:tcW w:w="2970" w:type="dxa"/>
            <w:shd w:val="clear" w:color="auto" w:fill="FFFFFF"/>
          </w:tcPr>
          <w:p w14:paraId="093181D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.0702</w:t>
            </w:r>
          </w:p>
        </w:tc>
      </w:tr>
      <w:tr w:rsidR="007A5850" w14:paraId="1A6463F6" w14:textId="77777777">
        <w:trPr>
          <w:jc w:val="center"/>
        </w:trPr>
        <w:tc>
          <w:tcPr>
            <w:tcW w:w="2145" w:type="dxa"/>
            <w:shd w:val="clear" w:color="auto" w:fill="FFFFFF"/>
          </w:tcPr>
          <w:p w14:paraId="42F75C5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1575" w:type="dxa"/>
            <w:shd w:val="clear" w:color="auto" w:fill="FFFFFF"/>
          </w:tcPr>
          <w:p w14:paraId="269E0C9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.1555</w:t>
            </w:r>
          </w:p>
        </w:tc>
        <w:tc>
          <w:tcPr>
            <w:tcW w:w="1605" w:type="dxa"/>
            <w:shd w:val="clear" w:color="auto" w:fill="FFFFFF"/>
          </w:tcPr>
          <w:p w14:paraId="18568D7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.9298</w:t>
            </w:r>
          </w:p>
        </w:tc>
        <w:tc>
          <w:tcPr>
            <w:tcW w:w="2970" w:type="dxa"/>
            <w:shd w:val="clear" w:color="auto" w:fill="FFFFFF"/>
          </w:tcPr>
          <w:p w14:paraId="4B7D20E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.2257</w:t>
            </w:r>
          </w:p>
        </w:tc>
      </w:tr>
      <w:tr w:rsidR="007A5850" w14:paraId="53943775" w14:textId="77777777">
        <w:trPr>
          <w:jc w:val="center"/>
        </w:trPr>
        <w:tc>
          <w:tcPr>
            <w:tcW w:w="2145" w:type="dxa"/>
            <w:shd w:val="clear" w:color="auto" w:fill="FFFFFF"/>
          </w:tcPr>
          <w:p w14:paraId="185B9BA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1575" w:type="dxa"/>
            <w:shd w:val="clear" w:color="auto" w:fill="FFFFFF"/>
          </w:tcPr>
          <w:p w14:paraId="0D6E190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.2909</w:t>
            </w:r>
          </w:p>
        </w:tc>
        <w:tc>
          <w:tcPr>
            <w:tcW w:w="1605" w:type="dxa"/>
            <w:shd w:val="clear" w:color="auto" w:fill="FFFFFF"/>
          </w:tcPr>
          <w:p w14:paraId="53C1E09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.7743</w:t>
            </w:r>
          </w:p>
        </w:tc>
        <w:tc>
          <w:tcPr>
            <w:tcW w:w="2970" w:type="dxa"/>
            <w:shd w:val="clear" w:color="auto" w:fill="FFFFFF"/>
          </w:tcPr>
          <w:p w14:paraId="4FD2585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.5166</w:t>
            </w:r>
          </w:p>
        </w:tc>
      </w:tr>
      <w:tr w:rsidR="007A5850" w14:paraId="24B1308C" w14:textId="77777777">
        <w:trPr>
          <w:jc w:val="center"/>
        </w:trPr>
        <w:tc>
          <w:tcPr>
            <w:tcW w:w="2145" w:type="dxa"/>
            <w:shd w:val="clear" w:color="auto" w:fill="FFFFFF"/>
          </w:tcPr>
          <w:p w14:paraId="7820574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575" w:type="dxa"/>
            <w:shd w:val="clear" w:color="auto" w:fill="FFFFFF"/>
          </w:tcPr>
          <w:p w14:paraId="0BC0F51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.3225</w:t>
            </w:r>
          </w:p>
        </w:tc>
        <w:tc>
          <w:tcPr>
            <w:tcW w:w="1605" w:type="dxa"/>
            <w:shd w:val="clear" w:color="auto" w:fill="FFFFFF"/>
          </w:tcPr>
          <w:p w14:paraId="04884DE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.4834</w:t>
            </w:r>
          </w:p>
        </w:tc>
        <w:tc>
          <w:tcPr>
            <w:tcW w:w="2970" w:type="dxa"/>
            <w:shd w:val="clear" w:color="auto" w:fill="FFFFFF"/>
          </w:tcPr>
          <w:p w14:paraId="7C214DC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.8391</w:t>
            </w:r>
          </w:p>
        </w:tc>
      </w:tr>
      <w:tr w:rsidR="007A5850" w14:paraId="2344FA6E" w14:textId="77777777">
        <w:trPr>
          <w:jc w:val="center"/>
        </w:trPr>
        <w:tc>
          <w:tcPr>
            <w:tcW w:w="2145" w:type="dxa"/>
            <w:shd w:val="clear" w:color="auto" w:fill="FFFFFF"/>
          </w:tcPr>
          <w:p w14:paraId="3CA0245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1575" w:type="dxa"/>
            <w:shd w:val="clear" w:color="auto" w:fill="FFFFFF"/>
          </w:tcPr>
          <w:p w14:paraId="669E909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.1609</w:t>
            </w:r>
          </w:p>
        </w:tc>
        <w:tc>
          <w:tcPr>
            <w:tcW w:w="1605" w:type="dxa"/>
            <w:shd w:val="clear" w:color="auto" w:fill="FFFFFF"/>
          </w:tcPr>
          <w:p w14:paraId="6C1CF3A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.1609</w:t>
            </w:r>
          </w:p>
        </w:tc>
        <w:tc>
          <w:tcPr>
            <w:tcW w:w="2970" w:type="dxa"/>
            <w:shd w:val="clear" w:color="auto" w:fill="FFFFFF"/>
          </w:tcPr>
          <w:p w14:paraId="2DBC138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1.0000</w:t>
            </w:r>
          </w:p>
        </w:tc>
      </w:tr>
    </w:tbl>
    <w:p w14:paraId="28481B2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w:t>
      </w:r>
    </w:p>
    <w:p w14:paraId="7145EAF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 the table above, the values in the </w:t>
      </w:r>
      <w:r>
        <w:rPr>
          <w:rFonts w:ascii="Arial" w:eastAsia="Arial" w:hAnsi="Arial" w:cs="Arial"/>
          <w:i/>
          <w:sz w:val="20"/>
          <w:szCs w:val="20"/>
        </w:rPr>
        <w:t>Probability</w:t>
      </w:r>
      <w:r>
        <w:rPr>
          <w:rFonts w:ascii="Arial" w:eastAsia="Arial" w:hAnsi="Arial" w:cs="Arial"/>
          <w:sz w:val="20"/>
          <w:szCs w:val="20"/>
        </w:rPr>
        <w:t xml:space="preserve"> column are the probabilities associated with observing </w:t>
      </w:r>
      <w:r>
        <w:rPr>
          <w:rFonts w:ascii="Arial" w:eastAsia="Arial" w:hAnsi="Arial" w:cs="Arial"/>
          <w:sz w:val="20"/>
          <w:szCs w:val="20"/>
          <w:u w:val="single"/>
        </w:rPr>
        <w:t>exactly</w:t>
      </w:r>
      <w:r>
        <w:rPr>
          <w:rFonts w:ascii="Arial" w:eastAsia="Arial" w:hAnsi="Arial" w:cs="Arial"/>
          <w:sz w:val="20"/>
          <w:szCs w:val="20"/>
        </w:rPr>
        <w:t xml:space="preserve"> that number of successful outcomes out of ten. The values in the </w:t>
      </w:r>
      <w:r>
        <w:rPr>
          <w:rFonts w:ascii="Arial" w:eastAsia="Arial" w:hAnsi="Arial" w:cs="Arial"/>
          <w:i/>
          <w:sz w:val="20"/>
          <w:szCs w:val="20"/>
        </w:rPr>
        <w:t xml:space="preserve">Cumulative Probability </w:t>
      </w:r>
      <w:r>
        <w:rPr>
          <w:rFonts w:ascii="Arial" w:eastAsia="Arial" w:hAnsi="Arial" w:cs="Arial"/>
          <w:sz w:val="20"/>
          <w:szCs w:val="20"/>
        </w:rPr>
        <w:t xml:space="preserve">column are the probabilities associated with observing that many successful outcomes </w:t>
      </w:r>
      <w:r>
        <w:rPr>
          <w:rFonts w:ascii="Arial" w:eastAsia="Arial" w:hAnsi="Arial" w:cs="Arial"/>
          <w:i/>
          <w:sz w:val="20"/>
          <w:szCs w:val="20"/>
        </w:rPr>
        <w:t>or less</w:t>
      </w:r>
      <w:r>
        <w:rPr>
          <w:rFonts w:ascii="Arial" w:eastAsia="Arial" w:hAnsi="Arial" w:cs="Arial"/>
          <w:sz w:val="20"/>
          <w:szCs w:val="20"/>
        </w:rPr>
        <w:t>. For example, the probability of correctly predicting r = 4 rolls of the die or less is 0.9844. The values in the last column (</w:t>
      </w:r>
      <w:r>
        <w:rPr>
          <w:rFonts w:ascii="Arial" w:eastAsia="Arial" w:hAnsi="Arial" w:cs="Arial"/>
          <w:i/>
          <w:sz w:val="20"/>
          <w:szCs w:val="20"/>
        </w:rPr>
        <w:t>Probability of being correct r times or more</w:t>
      </w:r>
      <w:r>
        <w:rPr>
          <w:rFonts w:ascii="Arial" w:eastAsia="Arial" w:hAnsi="Arial" w:cs="Arial"/>
          <w:sz w:val="20"/>
          <w:szCs w:val="20"/>
        </w:rPr>
        <w:t>) are the probabilities associated observing that many successful outcomes or more. For example, the probability of correctly predicting r = 8 rolls of the die or more is 0.0000197.</w:t>
      </w:r>
    </w:p>
    <w:p w14:paraId="22553E50" w14:textId="77777777" w:rsidR="007A5850" w:rsidRDefault="007A5850">
      <w:pPr>
        <w:pBdr>
          <w:top w:val="nil"/>
          <w:left w:val="nil"/>
          <w:bottom w:val="nil"/>
          <w:right w:val="nil"/>
          <w:between w:val="nil"/>
        </w:pBdr>
        <w:jc w:val="both"/>
        <w:rPr>
          <w:rFonts w:ascii="Arial" w:eastAsia="Arial" w:hAnsi="Arial" w:cs="Arial"/>
          <w:sz w:val="20"/>
          <w:szCs w:val="20"/>
        </w:rPr>
      </w:pPr>
    </w:p>
    <w:p w14:paraId="3B44385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binomial expression can be used in hypothesis evaluation. </w:t>
      </w:r>
      <w:r>
        <w:rPr>
          <w:rFonts w:ascii="Arial" w:eastAsia="Arial" w:hAnsi="Arial" w:cs="Arial"/>
          <w:b/>
          <w:sz w:val="20"/>
          <w:szCs w:val="20"/>
        </w:rPr>
        <w:t>Hypothesis testing</w:t>
      </w:r>
      <w:r>
        <w:rPr>
          <w:rFonts w:ascii="Arial" w:eastAsia="Arial" w:hAnsi="Arial" w:cs="Arial"/>
          <w:sz w:val="20"/>
          <w:szCs w:val="20"/>
        </w:rPr>
        <w:t xml:space="preserve"> in statistics is all about determining whether the probability of observing some outcome. Generally, if the probability of observing something is very low then it is unlikely a random event and something must have caused that outcome.</w:t>
      </w:r>
    </w:p>
    <w:p w14:paraId="43321AB3" w14:textId="77777777" w:rsidR="007A5850" w:rsidRDefault="007A5850">
      <w:pPr>
        <w:pBdr>
          <w:top w:val="nil"/>
          <w:left w:val="nil"/>
          <w:bottom w:val="nil"/>
          <w:right w:val="nil"/>
          <w:between w:val="nil"/>
        </w:pBdr>
        <w:jc w:val="both"/>
        <w:rPr>
          <w:rFonts w:ascii="Arial" w:eastAsia="Arial" w:hAnsi="Arial" w:cs="Arial"/>
          <w:sz w:val="20"/>
          <w:szCs w:val="20"/>
        </w:rPr>
      </w:pPr>
    </w:p>
    <w:p w14:paraId="74372E9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For example, in the table above you can see that the probability of correctly predicting eight rolls of the die out of 10 rolls is </w:t>
      </w:r>
      <w:r>
        <w:rPr>
          <w:rFonts w:ascii="Arial" w:eastAsia="Arial" w:hAnsi="Arial" w:cs="Arial"/>
          <w:i/>
          <w:sz w:val="20"/>
          <w:szCs w:val="20"/>
        </w:rPr>
        <w:t>p</w:t>
      </w:r>
      <w:r>
        <w:rPr>
          <w:rFonts w:ascii="Arial" w:eastAsia="Arial" w:hAnsi="Arial" w:cs="Arial"/>
          <w:sz w:val="20"/>
          <w:szCs w:val="20"/>
        </w:rPr>
        <w:t xml:space="preserve"> = 0.00002, which is a very low probability. Intuitively, one would assume it is highly unlikely that a person would correctly predict the roll of a die that many times if the person was just guessing. Because the probability of such an occurrence is so low, if someone does accomplish this feat, one might conclude that the person has </w:t>
      </w:r>
      <w:r>
        <w:rPr>
          <w:rFonts w:ascii="Arial" w:eastAsia="Arial" w:hAnsi="Arial" w:cs="Arial"/>
          <w:i/>
          <w:sz w:val="20"/>
          <w:szCs w:val="20"/>
        </w:rPr>
        <w:t>precognition</w:t>
      </w:r>
      <w:r>
        <w:rPr>
          <w:rFonts w:ascii="Arial" w:eastAsia="Arial" w:hAnsi="Arial" w:cs="Arial"/>
          <w:sz w:val="20"/>
          <w:szCs w:val="20"/>
        </w:rPr>
        <w:t xml:space="preserve"> regarding the outcome of a roll of a die and is able to predict how many dots will be showing on the roll. (Check out Daryl Bem’s work on precognition)</w:t>
      </w:r>
      <w:r>
        <w:rPr>
          <w:rFonts w:ascii="Arial" w:eastAsia="Arial" w:hAnsi="Arial" w:cs="Arial"/>
          <w:sz w:val="20"/>
          <w:szCs w:val="20"/>
          <w:vertAlign w:val="superscript"/>
        </w:rPr>
        <w:footnoteReference w:id="2"/>
      </w:r>
    </w:p>
    <w:p w14:paraId="0403A12A" w14:textId="77777777" w:rsidR="007A5850" w:rsidRDefault="007A5850">
      <w:pPr>
        <w:pBdr>
          <w:top w:val="nil"/>
          <w:left w:val="nil"/>
          <w:bottom w:val="nil"/>
          <w:right w:val="nil"/>
          <w:between w:val="nil"/>
        </w:pBdr>
        <w:jc w:val="both"/>
        <w:rPr>
          <w:rFonts w:ascii="Arial" w:eastAsia="Arial" w:hAnsi="Arial" w:cs="Arial"/>
          <w:sz w:val="20"/>
          <w:szCs w:val="20"/>
        </w:rPr>
      </w:pPr>
    </w:p>
    <w:p w14:paraId="1A4A8C3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As another example of how the binomial expression can be used in in hypothesis testing, let’s say we have a coin and we are trying to determine whether the coin is weighted (biased) or unweighted (unbiased). Our initial hypothesis should be that the coin is unbiased and will equally often show heads and tails. The reason for this initial hypothesis is that we have no evidence to suggest that the coin is biased, and because the coin can only show one of two sides when flipped (heads of trials), the probability of showing heads should be about ½ and the probability of showing tails should be about ½.</w:t>
      </w:r>
    </w:p>
    <w:p w14:paraId="38F21085" w14:textId="77777777" w:rsidR="007A5850" w:rsidRDefault="007A5850">
      <w:pPr>
        <w:pBdr>
          <w:top w:val="nil"/>
          <w:left w:val="nil"/>
          <w:bottom w:val="nil"/>
          <w:right w:val="nil"/>
          <w:between w:val="nil"/>
        </w:pBdr>
        <w:jc w:val="both"/>
        <w:rPr>
          <w:rFonts w:ascii="Arial" w:eastAsia="Arial" w:hAnsi="Arial" w:cs="Arial"/>
          <w:sz w:val="20"/>
          <w:szCs w:val="20"/>
        </w:rPr>
      </w:pPr>
    </w:p>
    <w:p w14:paraId="39707F6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To determine whether the coin is based, we decide to perform a random experiment by flipping the coin ten times We consider a flip of heads to be a successful outcome (we could also do this for tails), so we count the number of heads that show up over the ten flips. Under our initial hypothesis, if we assume the coin is unbiased, the probability of heads on any one flip of the coin is p(heads) = 0.5; thus, if we flip the coin n = 10 times we should expect, by chance, 10 x 0.5 = 5 heads. That is, if the coin is unbiased and the probability </w:t>
      </w:r>
      <w:r>
        <w:rPr>
          <w:rFonts w:ascii="Arial" w:eastAsia="Arial" w:hAnsi="Arial" w:cs="Arial"/>
          <w:sz w:val="20"/>
          <w:szCs w:val="20"/>
        </w:rPr>
        <w:lastRenderedPageBreak/>
        <w:t>of heads on any one flip is the same as the probability of a tails on any one flip, then we should expect an equal number of heads and tails over the after 10 flips of the coin.</w:t>
      </w:r>
    </w:p>
    <w:p w14:paraId="2BD572E2" w14:textId="77777777" w:rsidR="007A5850" w:rsidRDefault="007A5850">
      <w:pPr>
        <w:pBdr>
          <w:top w:val="nil"/>
          <w:left w:val="nil"/>
          <w:bottom w:val="nil"/>
          <w:right w:val="nil"/>
          <w:between w:val="nil"/>
        </w:pBdr>
        <w:jc w:val="both"/>
        <w:rPr>
          <w:rFonts w:ascii="Arial" w:eastAsia="Arial" w:hAnsi="Arial" w:cs="Arial"/>
          <w:sz w:val="20"/>
          <w:szCs w:val="20"/>
        </w:rPr>
      </w:pPr>
    </w:p>
    <w:p w14:paraId="36A50C5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Let’s say we end up tossing six heads. Does this mean that the coin is biased toward showing heads? Maybe, but how likely is this outcome of six heads? This is where the binomial probability expression comes in. If we calculate the probability of observing r = 6 heads over n = 10 flips of the coin (p = 0.5 and q = 0.5), we find that:</w:t>
      </w:r>
    </w:p>
    <w:p w14:paraId="74D8117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7DC78FED" wp14:editId="6BE97DD1">
            <wp:extent cx="2895600" cy="1438275"/>
            <wp:effectExtent l="0" t="0" r="0" b="0"/>
            <wp:docPr id="15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4"/>
                    <a:srcRect/>
                    <a:stretch>
                      <a:fillRect/>
                    </a:stretch>
                  </pic:blipFill>
                  <pic:spPr>
                    <a:xfrm>
                      <a:off x="0" y="0"/>
                      <a:ext cx="2895600" cy="1438275"/>
                    </a:xfrm>
                    <a:prstGeom prst="rect">
                      <a:avLst/>
                    </a:prstGeom>
                    <a:ln/>
                  </pic:spPr>
                </pic:pic>
              </a:graphicData>
            </a:graphic>
          </wp:inline>
        </w:drawing>
      </w:r>
    </w:p>
    <w:p w14:paraId="2022FF96" w14:textId="77777777" w:rsidR="007A5850" w:rsidRDefault="007A5850">
      <w:pPr>
        <w:pBdr>
          <w:top w:val="nil"/>
          <w:left w:val="nil"/>
          <w:bottom w:val="nil"/>
          <w:right w:val="nil"/>
          <w:between w:val="nil"/>
        </w:pBdr>
        <w:jc w:val="both"/>
        <w:rPr>
          <w:rFonts w:ascii="Arial" w:eastAsia="Arial" w:hAnsi="Arial" w:cs="Arial"/>
          <w:sz w:val="20"/>
          <w:szCs w:val="20"/>
        </w:rPr>
      </w:pPr>
    </w:p>
    <w:p w14:paraId="79B3F2F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There is roughly a 20% chance of tossing six heads over 10 flips of the coin, </w:t>
      </w:r>
      <w:r>
        <w:rPr>
          <w:rFonts w:ascii="Arial" w:eastAsia="Arial" w:hAnsi="Arial" w:cs="Arial"/>
          <w:sz w:val="20"/>
          <w:szCs w:val="20"/>
          <w:u w:val="single"/>
        </w:rPr>
        <w:t>if</w:t>
      </w:r>
      <w:r>
        <w:rPr>
          <w:rFonts w:ascii="Arial" w:eastAsia="Arial" w:hAnsi="Arial" w:cs="Arial"/>
          <w:sz w:val="20"/>
          <w:szCs w:val="20"/>
        </w:rPr>
        <w:t xml:space="preserve"> the coin is unbiased. Thus, there is pretty good chance of observing this outcome, even if the coin is unbiased. As such, we decide to stick with our original hypothesis that the coin is unbiased, because there is not substantial evidence to suggest that the coin is biased.</w:t>
      </w:r>
    </w:p>
    <w:p w14:paraId="077D910E" w14:textId="77777777" w:rsidR="007A5850" w:rsidRDefault="007A5850">
      <w:pPr>
        <w:pBdr>
          <w:top w:val="nil"/>
          <w:left w:val="nil"/>
          <w:bottom w:val="nil"/>
          <w:right w:val="nil"/>
          <w:between w:val="nil"/>
        </w:pBdr>
        <w:jc w:val="both"/>
        <w:rPr>
          <w:rFonts w:ascii="Arial" w:eastAsia="Arial" w:hAnsi="Arial" w:cs="Arial"/>
          <w:sz w:val="20"/>
          <w:szCs w:val="20"/>
        </w:rPr>
      </w:pPr>
    </w:p>
    <w:p w14:paraId="773281F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Generally, an outcome to be considered </w:t>
      </w:r>
      <w:r>
        <w:rPr>
          <w:rFonts w:ascii="Arial" w:eastAsia="Arial" w:hAnsi="Arial" w:cs="Arial"/>
          <w:i/>
          <w:sz w:val="20"/>
          <w:szCs w:val="20"/>
        </w:rPr>
        <w:t>statistically significant</w:t>
      </w:r>
      <w:r>
        <w:rPr>
          <w:rFonts w:ascii="Arial" w:eastAsia="Arial" w:hAnsi="Arial" w:cs="Arial"/>
          <w:sz w:val="20"/>
          <w:szCs w:val="20"/>
        </w:rPr>
        <w:t xml:space="preserve"> enough for us to change our original hypothesis, the probability of the outcome must be equal to 0.05 or less. That is, if the binomial probability comes out to be 0.05 or less, then the probability of that outcome is so low that the initial hypothesis is not likely correct, so we should change it. But, this is not the case here.</w:t>
      </w:r>
    </w:p>
    <w:p w14:paraId="67B04C7F" w14:textId="77777777" w:rsidR="007A5850" w:rsidRDefault="007A5850">
      <w:pPr>
        <w:pBdr>
          <w:top w:val="nil"/>
          <w:left w:val="nil"/>
          <w:bottom w:val="nil"/>
          <w:right w:val="nil"/>
          <w:between w:val="nil"/>
        </w:pBdr>
        <w:jc w:val="both"/>
        <w:rPr>
          <w:rFonts w:ascii="Arial" w:eastAsia="Arial" w:hAnsi="Arial" w:cs="Arial"/>
          <w:sz w:val="20"/>
          <w:szCs w:val="20"/>
        </w:rPr>
      </w:pPr>
    </w:p>
    <w:p w14:paraId="7173A2D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What if we had thrown nine heads? Would we reject our initial hypothesis that the coin is unbiased and change our hypothesis to the coin is biased? In this case, the probability of r = 9 heads over n = 10 flips </w:t>
      </w:r>
      <w:r>
        <w:rPr>
          <w:rFonts w:ascii="Arial" w:eastAsia="Arial" w:hAnsi="Arial" w:cs="Arial"/>
          <w:sz w:val="20"/>
          <w:szCs w:val="20"/>
          <w:u w:val="single"/>
        </w:rPr>
        <w:t>if</w:t>
      </w:r>
      <w:r>
        <w:rPr>
          <w:rFonts w:ascii="Arial" w:eastAsia="Arial" w:hAnsi="Arial" w:cs="Arial"/>
          <w:sz w:val="20"/>
          <w:szCs w:val="20"/>
        </w:rPr>
        <w:t xml:space="preserve"> the probability of heads on any one trial is .5 is </w:t>
      </w:r>
      <w:r>
        <w:rPr>
          <w:rFonts w:ascii="Arial" w:eastAsia="Arial" w:hAnsi="Arial" w:cs="Arial"/>
          <w:i/>
          <w:sz w:val="20"/>
          <w:szCs w:val="20"/>
        </w:rPr>
        <w:t>p</w:t>
      </w:r>
      <w:r>
        <w:rPr>
          <w:rFonts w:ascii="Arial" w:eastAsia="Arial" w:hAnsi="Arial" w:cs="Arial"/>
          <w:sz w:val="20"/>
          <w:szCs w:val="20"/>
        </w:rPr>
        <w:t xml:space="preserve"> = .009766, which is quite low. In this case, because the probability of this outcome is so unlikely if the coin was unbiased, we would reject that hypothesis and conclude the coin is actually biased.</w:t>
      </w:r>
    </w:p>
    <w:p w14:paraId="7C3AF1DC" w14:textId="77777777" w:rsidR="007A5850" w:rsidRDefault="007A5850">
      <w:pPr>
        <w:pBdr>
          <w:top w:val="nil"/>
          <w:left w:val="nil"/>
          <w:bottom w:val="nil"/>
          <w:right w:val="nil"/>
          <w:between w:val="nil"/>
        </w:pBdr>
        <w:jc w:val="both"/>
        <w:rPr>
          <w:rFonts w:ascii="Arial" w:eastAsia="Arial" w:hAnsi="Arial" w:cs="Arial"/>
          <w:b/>
          <w:sz w:val="20"/>
          <w:szCs w:val="20"/>
        </w:rPr>
      </w:pPr>
    </w:p>
    <w:p w14:paraId="7C5D8A84"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9.2 Binomial Probability Distribution</w:t>
      </w:r>
      <w:r>
        <w:rPr>
          <w:noProof/>
        </w:rPr>
        <w:drawing>
          <wp:anchor distT="114300" distB="114300" distL="114300" distR="114300" simplePos="0" relativeHeight="251677696" behindDoc="0" locked="0" layoutInCell="1" hidden="0" allowOverlap="1" wp14:anchorId="778CAB8A" wp14:editId="6A9DCDA2">
            <wp:simplePos x="0" y="0"/>
            <wp:positionH relativeFrom="column">
              <wp:posOffset>3200400</wp:posOffset>
            </wp:positionH>
            <wp:positionV relativeFrom="paragraph">
              <wp:posOffset>114300</wp:posOffset>
            </wp:positionV>
            <wp:extent cx="2743200" cy="2395220"/>
            <wp:effectExtent l="0" t="0" r="0" b="0"/>
            <wp:wrapSquare wrapText="bothSides" distT="114300" distB="114300" distL="114300" distR="114300"/>
            <wp:docPr id="1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5"/>
                    <a:srcRect/>
                    <a:stretch>
                      <a:fillRect/>
                    </a:stretch>
                  </pic:blipFill>
                  <pic:spPr>
                    <a:xfrm>
                      <a:off x="0" y="0"/>
                      <a:ext cx="2743200" cy="2395220"/>
                    </a:xfrm>
                    <a:prstGeom prst="rect">
                      <a:avLst/>
                    </a:prstGeom>
                    <a:ln/>
                  </pic:spPr>
                </pic:pic>
              </a:graphicData>
            </a:graphic>
          </wp:anchor>
        </w:drawing>
      </w:r>
    </w:p>
    <w:p w14:paraId="2B97E51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graph to the right plots the binomial probability of observing </w:t>
      </w:r>
      <w:r>
        <w:rPr>
          <w:rFonts w:ascii="Arial" w:eastAsia="Arial" w:hAnsi="Arial" w:cs="Arial"/>
          <w:i/>
          <w:sz w:val="20"/>
          <w:szCs w:val="20"/>
        </w:rPr>
        <w:t>r</w:t>
      </w:r>
      <w:r>
        <w:rPr>
          <w:rFonts w:ascii="Arial" w:eastAsia="Arial" w:hAnsi="Arial" w:cs="Arial"/>
          <w:sz w:val="20"/>
          <w:szCs w:val="20"/>
        </w:rPr>
        <w:t xml:space="preserve"> successful outcomes out of </w:t>
      </w:r>
      <w:r>
        <w:rPr>
          <w:rFonts w:ascii="Arial" w:eastAsia="Arial" w:hAnsi="Arial" w:cs="Arial"/>
          <w:i/>
          <w:sz w:val="20"/>
          <w:szCs w:val="20"/>
        </w:rPr>
        <w:t>n</w:t>
      </w:r>
      <w:r>
        <w:rPr>
          <w:rFonts w:ascii="Arial" w:eastAsia="Arial" w:hAnsi="Arial" w:cs="Arial"/>
          <w:sz w:val="20"/>
          <w:szCs w:val="20"/>
        </w:rPr>
        <w:t xml:space="preserve"> trials, and the cumulative binomial probability </w:t>
      </w:r>
      <w:r>
        <w:rPr>
          <w:rFonts w:ascii="Arial" w:eastAsia="Arial" w:hAnsi="Arial" w:cs="Arial"/>
          <w:i/>
          <w:sz w:val="20"/>
          <w:szCs w:val="20"/>
        </w:rPr>
        <w:t>r</w:t>
      </w:r>
      <w:r>
        <w:rPr>
          <w:rFonts w:ascii="Arial" w:eastAsia="Arial" w:hAnsi="Arial" w:cs="Arial"/>
          <w:sz w:val="20"/>
          <w:szCs w:val="20"/>
        </w:rPr>
        <w:t xml:space="preserve"> successful outcomes or less out of </w:t>
      </w:r>
      <w:r>
        <w:rPr>
          <w:rFonts w:ascii="Arial" w:eastAsia="Arial" w:hAnsi="Arial" w:cs="Arial"/>
          <w:i/>
          <w:sz w:val="20"/>
          <w:szCs w:val="20"/>
        </w:rPr>
        <w:t>n</w:t>
      </w:r>
      <w:r>
        <w:rPr>
          <w:rFonts w:ascii="Arial" w:eastAsia="Arial" w:hAnsi="Arial" w:cs="Arial"/>
          <w:sz w:val="20"/>
          <w:szCs w:val="20"/>
        </w:rPr>
        <w:t xml:space="preserve"> trials. The plots are based on the die-rolling example in the previous section. The abscissa is the number of successful predictions of a die roll from </w:t>
      </w:r>
      <w:r>
        <w:rPr>
          <w:rFonts w:ascii="Arial" w:eastAsia="Arial" w:hAnsi="Arial" w:cs="Arial"/>
          <w:i/>
          <w:sz w:val="20"/>
          <w:szCs w:val="20"/>
        </w:rPr>
        <w:t>r</w:t>
      </w:r>
      <w:r>
        <w:rPr>
          <w:rFonts w:ascii="Arial" w:eastAsia="Arial" w:hAnsi="Arial" w:cs="Arial"/>
          <w:sz w:val="20"/>
          <w:szCs w:val="20"/>
        </w:rPr>
        <w:t xml:space="preserve"> values of zero to 10 and the ordinate is the probability of each value of </w:t>
      </w:r>
      <w:r>
        <w:rPr>
          <w:rFonts w:ascii="Arial" w:eastAsia="Arial" w:hAnsi="Arial" w:cs="Arial"/>
          <w:i/>
          <w:sz w:val="20"/>
          <w:szCs w:val="20"/>
        </w:rPr>
        <w:t>r</w:t>
      </w:r>
      <w:r>
        <w:rPr>
          <w:rFonts w:ascii="Arial" w:eastAsia="Arial" w:hAnsi="Arial" w:cs="Arial"/>
          <w:sz w:val="20"/>
          <w:szCs w:val="20"/>
        </w:rPr>
        <w:t xml:space="preserve">. This is an example of the binomial probability distribution (blue line) and a cumulative binomial probability distribution (red line) for </w:t>
      </w:r>
      <w:r>
        <w:rPr>
          <w:rFonts w:ascii="Arial" w:eastAsia="Arial" w:hAnsi="Arial" w:cs="Arial"/>
          <w:i/>
          <w:sz w:val="20"/>
          <w:szCs w:val="20"/>
        </w:rPr>
        <w:t xml:space="preserve">n = </w:t>
      </w:r>
      <w:r>
        <w:rPr>
          <w:rFonts w:ascii="Arial" w:eastAsia="Arial" w:hAnsi="Arial" w:cs="Arial"/>
          <w:sz w:val="20"/>
          <w:szCs w:val="20"/>
        </w:rPr>
        <w:t xml:space="preserve">10, </w:t>
      </w:r>
      <w:r>
        <w:rPr>
          <w:rFonts w:ascii="Arial" w:eastAsia="Arial" w:hAnsi="Arial" w:cs="Arial"/>
          <w:i/>
          <w:sz w:val="20"/>
          <w:szCs w:val="20"/>
        </w:rPr>
        <w:t>r</w:t>
      </w:r>
      <w:r>
        <w:rPr>
          <w:rFonts w:ascii="Arial" w:eastAsia="Arial" w:hAnsi="Arial" w:cs="Arial"/>
          <w:sz w:val="20"/>
          <w:szCs w:val="20"/>
        </w:rPr>
        <w:t xml:space="preserve"> = 0 to 10, and </w:t>
      </w:r>
      <w:r>
        <w:rPr>
          <w:rFonts w:ascii="Arial" w:eastAsia="Arial" w:hAnsi="Arial" w:cs="Arial"/>
          <w:i/>
          <w:sz w:val="20"/>
          <w:szCs w:val="20"/>
        </w:rPr>
        <w:t>p</w:t>
      </w:r>
      <w:r>
        <w:rPr>
          <w:rFonts w:ascii="Arial" w:eastAsia="Arial" w:hAnsi="Arial" w:cs="Arial"/>
          <w:sz w:val="20"/>
          <w:szCs w:val="20"/>
        </w:rPr>
        <w:t>(success) = 0.167.</w:t>
      </w:r>
    </w:p>
    <w:p w14:paraId="7D3B5B12" w14:textId="77777777" w:rsidR="007A5850" w:rsidRDefault="007A5850">
      <w:pPr>
        <w:pBdr>
          <w:top w:val="nil"/>
          <w:left w:val="nil"/>
          <w:bottom w:val="nil"/>
          <w:right w:val="nil"/>
          <w:between w:val="nil"/>
        </w:pBdr>
        <w:jc w:val="both"/>
        <w:rPr>
          <w:rFonts w:ascii="Arial" w:eastAsia="Arial" w:hAnsi="Arial" w:cs="Arial"/>
          <w:sz w:val="20"/>
          <w:szCs w:val="20"/>
        </w:rPr>
      </w:pPr>
    </w:p>
    <w:p w14:paraId="6921AD9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Importantly, as you increase the size of </w:t>
      </w:r>
      <w:r>
        <w:rPr>
          <w:rFonts w:ascii="Arial" w:eastAsia="Arial" w:hAnsi="Arial" w:cs="Arial"/>
          <w:i/>
          <w:sz w:val="20"/>
          <w:szCs w:val="20"/>
        </w:rPr>
        <w:t>n</w:t>
      </w:r>
      <w:r>
        <w:rPr>
          <w:rFonts w:ascii="Arial" w:eastAsia="Arial" w:hAnsi="Arial" w:cs="Arial"/>
          <w:sz w:val="20"/>
          <w:szCs w:val="20"/>
        </w:rPr>
        <w:t xml:space="preserve"> the binomial probability distribution approximates a normal distribution. You can see this in the blue line in the graph to the right, which presents the binomial probability distribution for all values of </w:t>
      </w:r>
      <w:r>
        <w:rPr>
          <w:rFonts w:ascii="Arial" w:eastAsia="Arial" w:hAnsi="Arial" w:cs="Arial"/>
          <w:i/>
          <w:sz w:val="20"/>
          <w:szCs w:val="20"/>
        </w:rPr>
        <w:t>r</w:t>
      </w:r>
      <w:r>
        <w:rPr>
          <w:rFonts w:ascii="Arial" w:eastAsia="Arial" w:hAnsi="Arial" w:cs="Arial"/>
          <w:sz w:val="20"/>
          <w:szCs w:val="20"/>
        </w:rPr>
        <w:t xml:space="preserve"> from 0 to n = 100, and </w:t>
      </w:r>
      <w:r>
        <w:rPr>
          <w:rFonts w:ascii="Arial" w:eastAsia="Arial" w:hAnsi="Arial" w:cs="Arial"/>
          <w:i/>
          <w:sz w:val="20"/>
          <w:szCs w:val="20"/>
        </w:rPr>
        <w:t>p</w:t>
      </w:r>
      <w:r>
        <w:rPr>
          <w:rFonts w:ascii="Arial" w:eastAsia="Arial" w:hAnsi="Arial" w:cs="Arial"/>
          <w:sz w:val="20"/>
          <w:szCs w:val="20"/>
        </w:rPr>
        <w:t xml:space="preserve">(success) = 0.167. Notice the peak of the binomial probability distribution (blue line) is shifted to the left of the center on the abscissa, even though the shape of the distribution is “normal.” On close inspection you might notice that the peak is at the value that you would get by multiplying the probability of successfully </w:t>
      </w:r>
      <w:r>
        <w:rPr>
          <w:rFonts w:ascii="Arial" w:eastAsia="Arial" w:hAnsi="Arial" w:cs="Arial"/>
          <w:sz w:val="20"/>
          <w:szCs w:val="20"/>
        </w:rPr>
        <w:lastRenderedPageBreak/>
        <w:t xml:space="preserve">predicting the roll of a die on any one trial [p(success) = 0.167] by the total number of trials (n = 100). That is, the peak is near the value 0.167 x 100 = 16.7. This is because with a sufficiently large </w:t>
      </w:r>
      <w:r>
        <w:rPr>
          <w:rFonts w:ascii="Arial" w:eastAsia="Arial" w:hAnsi="Arial" w:cs="Arial"/>
          <w:i/>
          <w:sz w:val="20"/>
          <w:szCs w:val="20"/>
        </w:rPr>
        <w:t>n</w:t>
      </w:r>
      <w:r>
        <w:rPr>
          <w:rFonts w:ascii="Arial" w:eastAsia="Arial" w:hAnsi="Arial" w:cs="Arial"/>
          <w:sz w:val="20"/>
          <w:szCs w:val="20"/>
        </w:rPr>
        <w:t xml:space="preserve"> the binomial probability distribution will approximate a normal distribution with a mean that is equal to p x n; a topic I will turn to in the next section.</w:t>
      </w:r>
      <w:r>
        <w:rPr>
          <w:noProof/>
        </w:rPr>
        <w:drawing>
          <wp:anchor distT="114300" distB="114300" distL="114300" distR="114300" simplePos="0" relativeHeight="251678720" behindDoc="0" locked="0" layoutInCell="1" hidden="0" allowOverlap="1" wp14:anchorId="42E6AD79" wp14:editId="2699CAD5">
            <wp:simplePos x="0" y="0"/>
            <wp:positionH relativeFrom="column">
              <wp:posOffset>3200400</wp:posOffset>
            </wp:positionH>
            <wp:positionV relativeFrom="paragraph">
              <wp:posOffset>195263</wp:posOffset>
            </wp:positionV>
            <wp:extent cx="2743200" cy="2280285"/>
            <wp:effectExtent l="0" t="0" r="0" b="0"/>
            <wp:wrapSquare wrapText="bothSides" distT="114300" distB="114300" distL="114300" distR="114300"/>
            <wp:docPr id="1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6"/>
                    <a:srcRect/>
                    <a:stretch>
                      <a:fillRect/>
                    </a:stretch>
                  </pic:blipFill>
                  <pic:spPr>
                    <a:xfrm>
                      <a:off x="0" y="0"/>
                      <a:ext cx="2743200" cy="2280285"/>
                    </a:xfrm>
                    <a:prstGeom prst="rect">
                      <a:avLst/>
                    </a:prstGeom>
                    <a:ln/>
                  </pic:spPr>
                </pic:pic>
              </a:graphicData>
            </a:graphic>
          </wp:anchor>
        </w:drawing>
      </w:r>
    </w:p>
    <w:p w14:paraId="4C0D2AA2" w14:textId="77777777" w:rsidR="007A5850" w:rsidRDefault="007A5850">
      <w:pPr>
        <w:pBdr>
          <w:top w:val="nil"/>
          <w:left w:val="nil"/>
          <w:bottom w:val="nil"/>
          <w:right w:val="nil"/>
          <w:between w:val="nil"/>
        </w:pBdr>
        <w:jc w:val="both"/>
        <w:rPr>
          <w:rFonts w:ascii="Arial" w:eastAsia="Arial" w:hAnsi="Arial" w:cs="Arial"/>
          <w:sz w:val="20"/>
          <w:szCs w:val="20"/>
        </w:rPr>
      </w:pPr>
    </w:p>
    <w:p w14:paraId="30296C35" w14:textId="77777777" w:rsidR="007A5850" w:rsidRDefault="007A5850">
      <w:pPr>
        <w:pStyle w:val="Heading2"/>
        <w:pBdr>
          <w:top w:val="nil"/>
          <w:left w:val="nil"/>
          <w:bottom w:val="nil"/>
          <w:right w:val="nil"/>
          <w:between w:val="nil"/>
        </w:pBdr>
        <w:rPr>
          <w:rFonts w:ascii="Arial" w:eastAsia="Arial" w:hAnsi="Arial" w:cs="Arial"/>
        </w:rPr>
      </w:pPr>
      <w:bookmarkStart w:id="74" w:name="_yp78ze2kwjqq" w:colFirst="0" w:colLast="0"/>
      <w:bookmarkEnd w:id="74"/>
      <w:r>
        <w:rPr>
          <w:rFonts w:ascii="Arial" w:eastAsia="Arial" w:hAnsi="Arial" w:cs="Arial"/>
        </w:rPr>
        <w:t>9.3 Binomial Approximation to the Normal Distribution</w:t>
      </w:r>
    </w:p>
    <w:p w14:paraId="4029018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With a sufficiently large </w:t>
      </w:r>
      <w:r>
        <w:rPr>
          <w:rFonts w:ascii="Arial" w:eastAsia="Arial" w:hAnsi="Arial" w:cs="Arial"/>
          <w:i/>
          <w:sz w:val="20"/>
          <w:szCs w:val="20"/>
        </w:rPr>
        <w:t>n</w:t>
      </w:r>
      <w:r>
        <w:rPr>
          <w:rFonts w:ascii="Arial" w:eastAsia="Arial" w:hAnsi="Arial" w:cs="Arial"/>
          <w:sz w:val="20"/>
          <w:szCs w:val="20"/>
        </w:rPr>
        <w:t xml:space="preserve"> (Bernoulli trials) the binomial probability distribution will approximate a normal distribution. This </w:t>
      </w:r>
      <w:r>
        <w:rPr>
          <w:rFonts w:ascii="Arial" w:eastAsia="Arial" w:hAnsi="Arial" w:cs="Arial"/>
          <w:b/>
          <w:sz w:val="20"/>
          <w:szCs w:val="20"/>
        </w:rPr>
        <w:t>binomial approximation of the normal distribution</w:t>
      </w:r>
      <w:r>
        <w:rPr>
          <w:rFonts w:ascii="Arial" w:eastAsia="Arial" w:hAnsi="Arial" w:cs="Arial"/>
          <w:sz w:val="20"/>
          <w:szCs w:val="20"/>
        </w:rPr>
        <w:t xml:space="preserve"> has a mean equal to:</w:t>
      </w:r>
    </w:p>
    <w:p w14:paraId="002D3EF7" w14:textId="77777777" w:rsidR="007A5850" w:rsidRDefault="007A5850">
      <w:pPr>
        <w:pBdr>
          <w:top w:val="nil"/>
          <w:left w:val="nil"/>
          <w:bottom w:val="nil"/>
          <w:right w:val="nil"/>
          <w:between w:val="nil"/>
        </w:pBdr>
        <w:jc w:val="both"/>
        <w:rPr>
          <w:rFonts w:ascii="Arial" w:eastAsia="Arial" w:hAnsi="Arial" w:cs="Arial"/>
          <w:sz w:val="20"/>
          <w:szCs w:val="20"/>
        </w:rPr>
      </w:pPr>
    </w:p>
    <w:p w14:paraId="62D53AC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750718FB" wp14:editId="2C563997">
            <wp:extent cx="676275" cy="266700"/>
            <wp:effectExtent l="0" t="0" r="0" b="0"/>
            <wp:docPr id="15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7"/>
                    <a:srcRect/>
                    <a:stretch>
                      <a:fillRect/>
                    </a:stretch>
                  </pic:blipFill>
                  <pic:spPr>
                    <a:xfrm>
                      <a:off x="0" y="0"/>
                      <a:ext cx="676275" cy="266700"/>
                    </a:xfrm>
                    <a:prstGeom prst="rect">
                      <a:avLst/>
                    </a:prstGeom>
                    <a:ln/>
                  </pic:spPr>
                </pic:pic>
              </a:graphicData>
            </a:graphic>
          </wp:inline>
        </w:drawing>
      </w:r>
    </w:p>
    <w:p w14:paraId="293DF011" w14:textId="77777777" w:rsidR="007A5850" w:rsidRDefault="007A5850">
      <w:pPr>
        <w:pBdr>
          <w:top w:val="nil"/>
          <w:left w:val="nil"/>
          <w:bottom w:val="nil"/>
          <w:right w:val="nil"/>
          <w:between w:val="nil"/>
        </w:pBdr>
        <w:jc w:val="both"/>
        <w:rPr>
          <w:rFonts w:ascii="Arial" w:eastAsia="Arial" w:hAnsi="Arial" w:cs="Arial"/>
          <w:sz w:val="20"/>
          <w:szCs w:val="20"/>
        </w:rPr>
      </w:pPr>
    </w:p>
    <w:p w14:paraId="482F8E5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This is the expected number of successful outcomes expected by chance. In the expression, </w:t>
      </w:r>
      <w:r>
        <w:rPr>
          <w:rFonts w:ascii="Arial" w:eastAsia="Arial" w:hAnsi="Arial" w:cs="Arial"/>
          <w:i/>
          <w:sz w:val="20"/>
          <w:szCs w:val="20"/>
        </w:rPr>
        <w:t>n</w:t>
      </w:r>
      <w:r>
        <w:rPr>
          <w:rFonts w:ascii="Arial" w:eastAsia="Arial" w:hAnsi="Arial" w:cs="Arial"/>
          <w:sz w:val="20"/>
          <w:szCs w:val="20"/>
        </w:rPr>
        <w:t xml:space="preserve"> is the number of Bernoulli trials and </w:t>
      </w:r>
      <w:r>
        <w:rPr>
          <w:rFonts w:ascii="Arial" w:eastAsia="Arial" w:hAnsi="Arial" w:cs="Arial"/>
          <w:i/>
          <w:sz w:val="20"/>
          <w:szCs w:val="20"/>
        </w:rPr>
        <w:t>p</w:t>
      </w:r>
      <w:r>
        <w:rPr>
          <w:rFonts w:ascii="Arial" w:eastAsia="Arial" w:hAnsi="Arial" w:cs="Arial"/>
          <w:sz w:val="20"/>
          <w:szCs w:val="20"/>
        </w:rPr>
        <w:t xml:space="preserve"> is the probability of a successful outcome on any one trial. The variance and the standard deviation of the binomial distribution are:</w:t>
      </w:r>
    </w:p>
    <w:p w14:paraId="6375B650" w14:textId="77777777" w:rsidR="007A5850" w:rsidRDefault="007A5850">
      <w:pPr>
        <w:pBdr>
          <w:top w:val="nil"/>
          <w:left w:val="nil"/>
          <w:bottom w:val="nil"/>
          <w:right w:val="nil"/>
          <w:between w:val="nil"/>
        </w:pBdr>
        <w:jc w:val="center"/>
        <w:rPr>
          <w:rFonts w:ascii="Arial" w:eastAsia="Arial" w:hAnsi="Arial" w:cs="Arial"/>
          <w:sz w:val="33"/>
          <w:szCs w:val="33"/>
          <w:vertAlign w:val="subscript"/>
        </w:rPr>
      </w:pPr>
      <w:r>
        <w:rPr>
          <w:rFonts w:ascii="Arial" w:eastAsia="Arial" w:hAnsi="Arial" w:cs="Arial"/>
          <w:noProof/>
          <w:sz w:val="33"/>
          <w:szCs w:val="33"/>
          <w:vertAlign w:val="subscript"/>
        </w:rPr>
        <w:drawing>
          <wp:inline distT="0" distB="0" distL="114300" distR="114300" wp14:anchorId="02EC189F" wp14:editId="3679392B">
            <wp:extent cx="942975" cy="390525"/>
            <wp:effectExtent l="0" t="0" r="0" b="0"/>
            <wp:docPr id="16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8"/>
                    <a:srcRect/>
                    <a:stretch>
                      <a:fillRect/>
                    </a:stretch>
                  </pic:blipFill>
                  <pic:spPr>
                    <a:xfrm>
                      <a:off x="0" y="0"/>
                      <a:ext cx="942975" cy="390525"/>
                    </a:xfrm>
                    <a:prstGeom prst="rect">
                      <a:avLst/>
                    </a:prstGeom>
                    <a:ln/>
                  </pic:spPr>
                </pic:pic>
              </a:graphicData>
            </a:graphic>
          </wp:inline>
        </w:drawing>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noProof/>
          <w:sz w:val="33"/>
          <w:szCs w:val="33"/>
          <w:vertAlign w:val="subscript"/>
        </w:rPr>
        <w:drawing>
          <wp:inline distT="0" distB="0" distL="114300" distR="114300" wp14:anchorId="6393034F" wp14:editId="19F2D2A1">
            <wp:extent cx="752475" cy="333375"/>
            <wp:effectExtent l="0" t="0" r="0" b="0"/>
            <wp:docPr id="1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9"/>
                    <a:srcRect/>
                    <a:stretch>
                      <a:fillRect/>
                    </a:stretch>
                  </pic:blipFill>
                  <pic:spPr>
                    <a:xfrm>
                      <a:off x="0" y="0"/>
                      <a:ext cx="752475" cy="333375"/>
                    </a:xfrm>
                    <a:prstGeom prst="rect">
                      <a:avLst/>
                    </a:prstGeom>
                    <a:ln/>
                  </pic:spPr>
                </pic:pic>
              </a:graphicData>
            </a:graphic>
          </wp:inline>
        </w:drawing>
      </w:r>
    </w:p>
    <w:p w14:paraId="35E0192B" w14:textId="77777777" w:rsidR="007A5850" w:rsidRDefault="007A5850">
      <w:pPr>
        <w:pBdr>
          <w:top w:val="nil"/>
          <w:left w:val="nil"/>
          <w:bottom w:val="nil"/>
          <w:right w:val="nil"/>
          <w:between w:val="nil"/>
        </w:pBdr>
        <w:jc w:val="both"/>
        <w:rPr>
          <w:rFonts w:ascii="Arial" w:eastAsia="Arial" w:hAnsi="Arial" w:cs="Arial"/>
          <w:sz w:val="20"/>
          <w:szCs w:val="20"/>
        </w:rPr>
      </w:pPr>
    </w:p>
    <w:p w14:paraId="713254F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 each expression, </w:t>
      </w:r>
      <w:r>
        <w:rPr>
          <w:rFonts w:ascii="Arial" w:eastAsia="Arial" w:hAnsi="Arial" w:cs="Arial"/>
          <w:i/>
          <w:sz w:val="20"/>
          <w:szCs w:val="20"/>
        </w:rPr>
        <w:t>n</w:t>
      </w:r>
      <w:r>
        <w:rPr>
          <w:rFonts w:ascii="Arial" w:eastAsia="Arial" w:hAnsi="Arial" w:cs="Arial"/>
          <w:sz w:val="20"/>
          <w:szCs w:val="20"/>
        </w:rPr>
        <w:t xml:space="preserve"> is the total number of trials, </w:t>
      </w:r>
      <w:r>
        <w:rPr>
          <w:rFonts w:ascii="Arial" w:eastAsia="Arial" w:hAnsi="Arial" w:cs="Arial"/>
          <w:i/>
          <w:sz w:val="20"/>
          <w:szCs w:val="20"/>
        </w:rPr>
        <w:t>p</w:t>
      </w:r>
      <w:r>
        <w:rPr>
          <w:rFonts w:ascii="Arial" w:eastAsia="Arial" w:hAnsi="Arial" w:cs="Arial"/>
          <w:sz w:val="20"/>
          <w:szCs w:val="20"/>
        </w:rPr>
        <w:t xml:space="preserve"> is the probability of success on any one trial, and </w:t>
      </w:r>
      <w:r>
        <w:rPr>
          <w:rFonts w:ascii="Arial" w:eastAsia="Arial" w:hAnsi="Arial" w:cs="Arial"/>
          <w:i/>
          <w:sz w:val="20"/>
          <w:szCs w:val="20"/>
        </w:rPr>
        <w:t>q</w:t>
      </w:r>
      <w:r>
        <w:rPr>
          <w:rFonts w:ascii="Arial" w:eastAsia="Arial" w:hAnsi="Arial" w:cs="Arial"/>
          <w:sz w:val="20"/>
          <w:szCs w:val="20"/>
        </w:rPr>
        <w:t xml:space="preserve"> is the probability of failure on any one trial. For example, say that we roll an unweighted die n = 1,000 times. We would expect the mean, variance and standard deviation to be:</w:t>
      </w:r>
    </w:p>
    <w:p w14:paraId="32F39454" w14:textId="77777777" w:rsidR="007A5850" w:rsidRDefault="007A5850">
      <w:pPr>
        <w:pBdr>
          <w:top w:val="nil"/>
          <w:left w:val="nil"/>
          <w:bottom w:val="nil"/>
          <w:right w:val="nil"/>
          <w:between w:val="nil"/>
        </w:pBdr>
        <w:jc w:val="both"/>
        <w:rPr>
          <w:rFonts w:ascii="Arial" w:eastAsia="Arial" w:hAnsi="Arial" w:cs="Arial"/>
          <w:sz w:val="20"/>
          <w:szCs w:val="20"/>
        </w:rPr>
      </w:pPr>
    </w:p>
    <w:p w14:paraId="458E1E5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138737AB" wp14:editId="456F520B">
            <wp:extent cx="1971675" cy="285750"/>
            <wp:effectExtent l="0" t="0" r="0" b="0"/>
            <wp:docPr id="16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0"/>
                    <a:srcRect/>
                    <a:stretch>
                      <a:fillRect/>
                    </a:stretch>
                  </pic:blipFill>
                  <pic:spPr>
                    <a:xfrm>
                      <a:off x="0" y="0"/>
                      <a:ext cx="1971675" cy="285750"/>
                    </a:xfrm>
                    <a:prstGeom prst="rect">
                      <a:avLst/>
                    </a:prstGeom>
                    <a:ln/>
                  </pic:spPr>
                </pic:pic>
              </a:graphicData>
            </a:graphic>
          </wp:inline>
        </w:drawing>
      </w:r>
    </w:p>
    <w:p w14:paraId="782E3EC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5AAB4F4E" wp14:editId="790E3EF8">
            <wp:extent cx="2705100" cy="295275"/>
            <wp:effectExtent l="0" t="0" r="0" b="0"/>
            <wp:docPr id="16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1"/>
                    <a:srcRect/>
                    <a:stretch>
                      <a:fillRect/>
                    </a:stretch>
                  </pic:blipFill>
                  <pic:spPr>
                    <a:xfrm>
                      <a:off x="0" y="0"/>
                      <a:ext cx="2705100" cy="295275"/>
                    </a:xfrm>
                    <a:prstGeom prst="rect">
                      <a:avLst/>
                    </a:prstGeom>
                    <a:ln/>
                  </pic:spPr>
                </pic:pic>
              </a:graphicData>
            </a:graphic>
          </wp:inline>
        </w:drawing>
      </w:r>
    </w:p>
    <w:p w14:paraId="212A3B7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3292B5EB" wp14:editId="4159BBBB">
            <wp:extent cx="3638550" cy="342900"/>
            <wp:effectExtent l="0" t="0" r="0" b="0"/>
            <wp:docPr id="16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2"/>
                    <a:srcRect/>
                    <a:stretch>
                      <a:fillRect/>
                    </a:stretch>
                  </pic:blipFill>
                  <pic:spPr>
                    <a:xfrm>
                      <a:off x="0" y="0"/>
                      <a:ext cx="3638550" cy="342900"/>
                    </a:xfrm>
                    <a:prstGeom prst="rect">
                      <a:avLst/>
                    </a:prstGeom>
                    <a:ln/>
                  </pic:spPr>
                </pic:pic>
              </a:graphicData>
            </a:graphic>
          </wp:inline>
        </w:drawing>
      </w:r>
    </w:p>
    <w:p w14:paraId="6C383DD6" w14:textId="77777777" w:rsidR="007A5850" w:rsidRDefault="007A5850">
      <w:pPr>
        <w:pBdr>
          <w:top w:val="nil"/>
          <w:left w:val="nil"/>
          <w:bottom w:val="nil"/>
          <w:right w:val="nil"/>
          <w:between w:val="nil"/>
        </w:pBdr>
        <w:jc w:val="center"/>
        <w:rPr>
          <w:rFonts w:ascii="Arial" w:eastAsia="Arial" w:hAnsi="Arial" w:cs="Arial"/>
          <w:sz w:val="20"/>
          <w:szCs w:val="20"/>
        </w:rPr>
      </w:pPr>
    </w:p>
    <w:p w14:paraId="44A9336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Because we know the mean (</w:t>
      </w:r>
      <w:r>
        <w:rPr>
          <w:rFonts w:ascii="Arial" w:eastAsia="Arial" w:hAnsi="Arial" w:cs="Arial"/>
          <w:i/>
          <w:sz w:val="20"/>
          <w:szCs w:val="20"/>
        </w:rPr>
        <w:t>μ</w:t>
      </w:r>
      <w:r>
        <w:rPr>
          <w:rFonts w:ascii="Arial" w:eastAsia="Arial" w:hAnsi="Arial" w:cs="Arial"/>
          <w:sz w:val="20"/>
          <w:szCs w:val="20"/>
        </w:rPr>
        <w:t xml:space="preserve">) and standard deviation (σ) of this binomial distribution, we can calculate a </w:t>
      </w:r>
      <w:r>
        <w:rPr>
          <w:rFonts w:ascii="Arial" w:eastAsia="Arial" w:hAnsi="Arial" w:cs="Arial"/>
          <w:i/>
          <w:sz w:val="20"/>
          <w:szCs w:val="20"/>
        </w:rPr>
        <w:t>z</w:t>
      </w:r>
      <w:r>
        <w:rPr>
          <w:rFonts w:ascii="Arial" w:eastAsia="Arial" w:hAnsi="Arial" w:cs="Arial"/>
          <w:sz w:val="20"/>
          <w:szCs w:val="20"/>
        </w:rPr>
        <w:t xml:space="preserve">-score for any conceivable value of </w:t>
      </w:r>
      <w:r>
        <w:rPr>
          <w:rFonts w:ascii="Arial" w:eastAsia="Arial" w:hAnsi="Arial" w:cs="Arial"/>
          <w:i/>
          <w:sz w:val="20"/>
          <w:szCs w:val="20"/>
        </w:rPr>
        <w:t>r</w:t>
      </w:r>
      <w:r>
        <w:rPr>
          <w:rFonts w:ascii="Arial" w:eastAsia="Arial" w:hAnsi="Arial" w:cs="Arial"/>
          <w:sz w:val="20"/>
          <w:szCs w:val="20"/>
        </w:rPr>
        <w:t xml:space="preserve"> from 0 to </w:t>
      </w:r>
      <w:r>
        <w:rPr>
          <w:rFonts w:ascii="Arial" w:eastAsia="Arial" w:hAnsi="Arial" w:cs="Arial"/>
          <w:i/>
          <w:sz w:val="20"/>
          <w:szCs w:val="20"/>
        </w:rPr>
        <w:t>n</w:t>
      </w:r>
      <w:r>
        <w:rPr>
          <w:rFonts w:ascii="Arial" w:eastAsia="Arial" w:hAnsi="Arial" w:cs="Arial"/>
          <w:sz w:val="20"/>
          <w:szCs w:val="20"/>
        </w:rPr>
        <w:t xml:space="preserve"> and then use that </w:t>
      </w:r>
      <w:r>
        <w:rPr>
          <w:rFonts w:ascii="Arial" w:eastAsia="Arial" w:hAnsi="Arial" w:cs="Arial"/>
          <w:i/>
          <w:sz w:val="20"/>
          <w:szCs w:val="20"/>
        </w:rPr>
        <w:t>z</w:t>
      </w:r>
      <w:r>
        <w:rPr>
          <w:rFonts w:ascii="Arial" w:eastAsia="Arial" w:hAnsi="Arial" w:cs="Arial"/>
          <w:sz w:val="20"/>
          <w:szCs w:val="20"/>
        </w:rPr>
        <w:t xml:space="preserve">-score to determine different probabilities associated with </w:t>
      </w:r>
      <w:r>
        <w:rPr>
          <w:rFonts w:ascii="Arial" w:eastAsia="Arial" w:hAnsi="Arial" w:cs="Arial"/>
          <w:i/>
          <w:sz w:val="20"/>
          <w:szCs w:val="20"/>
        </w:rPr>
        <w:t>r</w:t>
      </w:r>
      <w:r>
        <w:rPr>
          <w:rFonts w:ascii="Arial" w:eastAsia="Arial" w:hAnsi="Arial" w:cs="Arial"/>
          <w:sz w:val="20"/>
          <w:szCs w:val="20"/>
        </w:rPr>
        <w:t xml:space="preserve">. For example, using the mean and standard deviation from above, say we want to know the probability of successfully predicting 200 rolls </w:t>
      </w:r>
      <w:r>
        <w:rPr>
          <w:rFonts w:ascii="Arial" w:eastAsia="Arial" w:hAnsi="Arial" w:cs="Arial"/>
          <w:i/>
          <w:sz w:val="20"/>
          <w:szCs w:val="20"/>
        </w:rPr>
        <w:t>or more</w:t>
      </w:r>
      <w:r>
        <w:rPr>
          <w:rFonts w:ascii="Arial" w:eastAsia="Arial" w:hAnsi="Arial" w:cs="Arial"/>
          <w:sz w:val="20"/>
          <w:szCs w:val="20"/>
        </w:rPr>
        <w:t xml:space="preserve"> rolls of the die. We first calculate the z-Score for </w:t>
      </w:r>
      <w:r>
        <w:rPr>
          <w:rFonts w:ascii="Arial" w:eastAsia="Arial" w:hAnsi="Arial" w:cs="Arial"/>
          <w:i/>
          <w:sz w:val="20"/>
          <w:szCs w:val="20"/>
        </w:rPr>
        <w:t>r</w:t>
      </w:r>
      <w:r>
        <w:rPr>
          <w:rFonts w:ascii="Arial" w:eastAsia="Arial" w:hAnsi="Arial" w:cs="Arial"/>
          <w:sz w:val="20"/>
          <w:szCs w:val="20"/>
        </w:rPr>
        <w:t xml:space="preserve"> = 200:</w:t>
      </w:r>
    </w:p>
    <w:p w14:paraId="2A24D4C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2A83DA17" wp14:editId="1F526013">
            <wp:extent cx="2124075" cy="333375"/>
            <wp:effectExtent l="0" t="0" r="0" b="0"/>
            <wp:docPr id="16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3"/>
                    <a:srcRect/>
                    <a:stretch>
                      <a:fillRect/>
                    </a:stretch>
                  </pic:blipFill>
                  <pic:spPr>
                    <a:xfrm>
                      <a:off x="0" y="0"/>
                      <a:ext cx="2124075" cy="333375"/>
                    </a:xfrm>
                    <a:prstGeom prst="rect">
                      <a:avLst/>
                    </a:prstGeom>
                    <a:ln/>
                  </pic:spPr>
                </pic:pic>
              </a:graphicData>
            </a:graphic>
          </wp:inline>
        </w:drawing>
      </w:r>
    </w:p>
    <w:p w14:paraId="620477AA" w14:textId="77777777" w:rsidR="007A5850" w:rsidRDefault="007A5850">
      <w:pPr>
        <w:pBdr>
          <w:top w:val="nil"/>
          <w:left w:val="nil"/>
          <w:bottom w:val="nil"/>
          <w:right w:val="nil"/>
          <w:between w:val="nil"/>
        </w:pBdr>
        <w:jc w:val="center"/>
        <w:rPr>
          <w:rFonts w:ascii="Arial" w:eastAsia="Arial" w:hAnsi="Arial" w:cs="Arial"/>
          <w:sz w:val="20"/>
          <w:szCs w:val="20"/>
        </w:rPr>
      </w:pPr>
    </w:p>
    <w:p w14:paraId="606FA1A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Next, we look up this z-score in the standard normal tables (Table 1 in the statistics packet and Appendix A). Once we find the z-score, we use the values in Column 3 to determine the probability of being correct on 200 rolls of the die</w:t>
      </w:r>
      <w:r>
        <w:rPr>
          <w:rFonts w:ascii="Arial" w:eastAsia="Arial" w:hAnsi="Arial" w:cs="Arial"/>
          <w:i/>
          <w:sz w:val="20"/>
          <w:szCs w:val="20"/>
        </w:rPr>
        <w:t xml:space="preserve"> or more</w:t>
      </w:r>
      <w:r>
        <w:rPr>
          <w:rFonts w:ascii="Arial" w:eastAsia="Arial" w:hAnsi="Arial" w:cs="Arial"/>
          <w:sz w:val="20"/>
          <w:szCs w:val="20"/>
        </w:rPr>
        <w:t xml:space="preserve">, which you will find is </w:t>
      </w:r>
      <w:r>
        <w:rPr>
          <w:rFonts w:ascii="Arial" w:eastAsia="Arial" w:hAnsi="Arial" w:cs="Arial"/>
          <w:i/>
          <w:sz w:val="20"/>
          <w:szCs w:val="20"/>
        </w:rPr>
        <w:t>p</w:t>
      </w:r>
      <w:r>
        <w:rPr>
          <w:rFonts w:ascii="Arial" w:eastAsia="Arial" w:hAnsi="Arial" w:cs="Arial"/>
          <w:sz w:val="20"/>
          <w:szCs w:val="20"/>
        </w:rPr>
        <w:t xml:space="preserve"> = .0026. This probability can be used in hypothesis testing. </w:t>
      </w:r>
    </w:p>
    <w:p w14:paraId="35987468" w14:textId="77777777" w:rsidR="007A5850" w:rsidRDefault="007A5850">
      <w:pPr>
        <w:pBdr>
          <w:top w:val="nil"/>
          <w:left w:val="nil"/>
          <w:bottom w:val="nil"/>
          <w:right w:val="nil"/>
          <w:between w:val="nil"/>
        </w:pBdr>
        <w:jc w:val="both"/>
        <w:rPr>
          <w:rFonts w:ascii="Arial" w:eastAsia="Arial" w:hAnsi="Arial" w:cs="Arial"/>
          <w:sz w:val="20"/>
          <w:szCs w:val="20"/>
        </w:rPr>
      </w:pPr>
    </w:p>
    <w:p w14:paraId="34B6883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For example, say we were trying to determine whether a person has precognitive abilities (extrasensory perception, ESP), and we test their precognitive abilities by having them guess the rolls of a die. Our initial hypothesis is the individual does not have precognition, because there is no reason to believe the individual does have precognitive abilities. To determine whether the individual has precognitive abilities we roll the </w:t>
      </w:r>
      <w:r>
        <w:rPr>
          <w:rFonts w:ascii="Arial" w:eastAsia="Arial" w:hAnsi="Arial" w:cs="Arial"/>
          <w:sz w:val="20"/>
          <w:szCs w:val="20"/>
        </w:rPr>
        <w:lastRenderedPageBreak/>
        <w:t>unweighted die 1000 times and have the individual predict each roll. The individual is correct on 190 of the rolls. As a criterion, we will assume that if the probability of being correct this many times or more is less than .05, we will conclude that the individual has precognitive abilities. That is, if the probability of correctly predicting 190 of 1000 rolls of the die is .05 or less, we will consider this number to be statistically significant and we will change our original hypothesis. First, we calculate the z-score that is associated with r = 190 successful predictions:</w:t>
      </w:r>
    </w:p>
    <w:p w14:paraId="5995201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363C89D3" wp14:editId="4B804416">
            <wp:extent cx="2105025" cy="333375"/>
            <wp:effectExtent l="0" t="0" r="0" b="0"/>
            <wp:docPr id="16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4"/>
                    <a:srcRect/>
                    <a:stretch>
                      <a:fillRect/>
                    </a:stretch>
                  </pic:blipFill>
                  <pic:spPr>
                    <a:xfrm>
                      <a:off x="0" y="0"/>
                      <a:ext cx="2105025" cy="333375"/>
                    </a:xfrm>
                    <a:prstGeom prst="rect">
                      <a:avLst/>
                    </a:prstGeom>
                    <a:ln/>
                  </pic:spPr>
                </pic:pic>
              </a:graphicData>
            </a:graphic>
          </wp:inline>
        </w:drawing>
      </w:r>
    </w:p>
    <w:p w14:paraId="48FCF855" w14:textId="77777777" w:rsidR="007A5850" w:rsidRDefault="007A5850">
      <w:pPr>
        <w:pBdr>
          <w:top w:val="nil"/>
          <w:left w:val="nil"/>
          <w:bottom w:val="nil"/>
          <w:right w:val="nil"/>
          <w:between w:val="nil"/>
        </w:pBdr>
        <w:jc w:val="both"/>
        <w:rPr>
          <w:rFonts w:ascii="Arial" w:eastAsia="Arial" w:hAnsi="Arial" w:cs="Arial"/>
          <w:sz w:val="20"/>
          <w:szCs w:val="20"/>
        </w:rPr>
      </w:pPr>
    </w:p>
    <w:p w14:paraId="2BCFB6E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Like before, look up this z-score in the standard normal tables. Once we find the z-Score we use Column 3 to determine the probability of being correct on 190 rolls of the die </w:t>
      </w:r>
      <w:r>
        <w:rPr>
          <w:rFonts w:ascii="Arial" w:eastAsia="Arial" w:hAnsi="Arial" w:cs="Arial"/>
          <w:i/>
          <w:sz w:val="20"/>
          <w:szCs w:val="20"/>
        </w:rPr>
        <w:t>or more</w:t>
      </w:r>
      <w:r>
        <w:rPr>
          <w:rFonts w:ascii="Arial" w:eastAsia="Arial" w:hAnsi="Arial" w:cs="Arial"/>
          <w:sz w:val="20"/>
          <w:szCs w:val="20"/>
        </w:rPr>
        <w:t xml:space="preserve">, which we find is </w:t>
      </w:r>
      <w:r>
        <w:rPr>
          <w:rFonts w:ascii="Arial" w:eastAsia="Arial" w:hAnsi="Arial" w:cs="Arial"/>
          <w:i/>
          <w:sz w:val="20"/>
          <w:szCs w:val="20"/>
        </w:rPr>
        <w:t>p</w:t>
      </w:r>
      <w:r>
        <w:rPr>
          <w:rFonts w:ascii="Arial" w:eastAsia="Arial" w:hAnsi="Arial" w:cs="Arial"/>
          <w:sz w:val="20"/>
          <w:szCs w:val="20"/>
        </w:rPr>
        <w:t xml:space="preserve"> = 0.0516, which is just slightly greater than our criterion probability of .05. Thus, because 0.0516 &gt; 0.05, we will conclude that correctly predicting 190 rolls of a die out of 1000 is not significantly different from predicting the expected (mean) number of rolls at 167. Therefore, we will not change our original hypothesis and we conclude that there is insufficient evidence to indicate this individual has precognitive abilities.</w:t>
      </w:r>
    </w:p>
    <w:p w14:paraId="5AA7EC6B" w14:textId="77777777" w:rsidR="007A5850" w:rsidRDefault="007A5850">
      <w:pPr>
        <w:pBdr>
          <w:top w:val="nil"/>
          <w:left w:val="nil"/>
          <w:bottom w:val="nil"/>
          <w:right w:val="nil"/>
          <w:between w:val="nil"/>
        </w:pBdr>
        <w:jc w:val="both"/>
        <w:rPr>
          <w:rFonts w:ascii="Arial" w:eastAsia="Arial" w:hAnsi="Arial" w:cs="Arial"/>
          <w:sz w:val="20"/>
          <w:szCs w:val="20"/>
        </w:rPr>
      </w:pPr>
    </w:p>
    <w:p w14:paraId="7725A96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For another example, say we want to know the cumulative probability of successfully predicting between zero and 175 rolls of the die, that is, of being correct on </w:t>
      </w:r>
      <w:r>
        <w:rPr>
          <w:rFonts w:ascii="Arial" w:eastAsia="Arial" w:hAnsi="Arial" w:cs="Arial"/>
          <w:i/>
          <w:sz w:val="20"/>
          <w:szCs w:val="20"/>
        </w:rPr>
        <w:t>at most</w:t>
      </w:r>
      <w:r>
        <w:rPr>
          <w:rFonts w:ascii="Arial" w:eastAsia="Arial" w:hAnsi="Arial" w:cs="Arial"/>
          <w:sz w:val="20"/>
          <w:szCs w:val="20"/>
        </w:rPr>
        <w:t xml:space="preserve"> 175 rolls. First, calculate the z-Score for </w:t>
      </w:r>
      <w:r>
        <w:rPr>
          <w:rFonts w:ascii="Arial" w:eastAsia="Arial" w:hAnsi="Arial" w:cs="Arial"/>
          <w:i/>
          <w:sz w:val="20"/>
          <w:szCs w:val="20"/>
        </w:rPr>
        <w:t>r</w:t>
      </w:r>
      <w:r>
        <w:rPr>
          <w:rFonts w:ascii="Arial" w:eastAsia="Arial" w:hAnsi="Arial" w:cs="Arial"/>
          <w:sz w:val="20"/>
          <w:szCs w:val="20"/>
        </w:rPr>
        <w:t xml:space="preserve"> = 175:</w:t>
      </w:r>
    </w:p>
    <w:p w14:paraId="7AE18B4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12C0D111" wp14:editId="0A21412F">
            <wp:extent cx="2114550" cy="333375"/>
            <wp:effectExtent l="0" t="0" r="0" b="0"/>
            <wp:docPr id="16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5"/>
                    <a:srcRect/>
                    <a:stretch>
                      <a:fillRect/>
                    </a:stretch>
                  </pic:blipFill>
                  <pic:spPr>
                    <a:xfrm>
                      <a:off x="0" y="0"/>
                      <a:ext cx="2114550" cy="333375"/>
                    </a:xfrm>
                    <a:prstGeom prst="rect">
                      <a:avLst/>
                    </a:prstGeom>
                    <a:ln/>
                  </pic:spPr>
                </pic:pic>
              </a:graphicData>
            </a:graphic>
          </wp:inline>
        </w:drawing>
      </w:r>
    </w:p>
    <w:p w14:paraId="39A9AE36" w14:textId="77777777" w:rsidR="007A5850" w:rsidRDefault="007A5850">
      <w:pPr>
        <w:pBdr>
          <w:top w:val="nil"/>
          <w:left w:val="nil"/>
          <w:bottom w:val="nil"/>
          <w:right w:val="nil"/>
          <w:between w:val="nil"/>
        </w:pBdr>
        <w:jc w:val="both"/>
        <w:rPr>
          <w:rFonts w:ascii="Arial" w:eastAsia="Arial" w:hAnsi="Arial" w:cs="Arial"/>
          <w:sz w:val="20"/>
          <w:szCs w:val="20"/>
        </w:rPr>
      </w:pPr>
    </w:p>
    <w:p w14:paraId="3D8D321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Look up this z-Score in the standard normal tables and use the value in Column 5 to determine the probability of being correct between </w:t>
      </w:r>
      <w:r>
        <w:rPr>
          <w:rFonts w:ascii="Arial" w:eastAsia="Arial" w:hAnsi="Arial" w:cs="Arial"/>
          <w:i/>
          <w:sz w:val="20"/>
          <w:szCs w:val="20"/>
        </w:rPr>
        <w:t>μ</w:t>
      </w:r>
      <w:r>
        <w:rPr>
          <w:rFonts w:ascii="Arial" w:eastAsia="Arial" w:hAnsi="Arial" w:cs="Arial"/>
          <w:sz w:val="20"/>
          <w:szCs w:val="20"/>
        </w:rPr>
        <w:t xml:space="preserve"> = 167 and r = 175 rolls of the die, which you will find is </w:t>
      </w:r>
      <w:r>
        <w:rPr>
          <w:rFonts w:ascii="Arial" w:eastAsia="Arial" w:hAnsi="Arial" w:cs="Arial"/>
          <w:i/>
          <w:sz w:val="20"/>
          <w:szCs w:val="20"/>
        </w:rPr>
        <w:t>p</w:t>
      </w:r>
      <w:r>
        <w:rPr>
          <w:rFonts w:ascii="Arial" w:eastAsia="Arial" w:hAnsi="Arial" w:cs="Arial"/>
          <w:sz w:val="20"/>
          <w:szCs w:val="20"/>
        </w:rPr>
        <w:t xml:space="preserve"> = 0.2517. (This is the probability between the mean and the z-score.) Finally, add that probability to 0.5, which will give you the cumulative probability of correctly predicting </w:t>
      </w:r>
      <w:r>
        <w:rPr>
          <w:rFonts w:ascii="Arial" w:eastAsia="Arial" w:hAnsi="Arial" w:cs="Arial"/>
          <w:i/>
          <w:sz w:val="20"/>
          <w:szCs w:val="20"/>
        </w:rPr>
        <w:t>at most</w:t>
      </w:r>
      <w:r>
        <w:rPr>
          <w:rFonts w:ascii="Arial" w:eastAsia="Arial" w:hAnsi="Arial" w:cs="Arial"/>
          <w:sz w:val="20"/>
          <w:szCs w:val="20"/>
        </w:rPr>
        <w:t xml:space="preserve"> </w:t>
      </w:r>
      <w:r>
        <w:rPr>
          <w:rFonts w:ascii="Arial" w:eastAsia="Arial" w:hAnsi="Arial" w:cs="Arial"/>
          <w:i/>
          <w:sz w:val="20"/>
          <w:szCs w:val="20"/>
        </w:rPr>
        <w:t>r</w:t>
      </w:r>
      <w:r>
        <w:rPr>
          <w:rFonts w:ascii="Arial" w:eastAsia="Arial" w:hAnsi="Arial" w:cs="Arial"/>
          <w:sz w:val="20"/>
          <w:szCs w:val="20"/>
        </w:rPr>
        <w:t xml:space="preserve"> = 175 rolls of the die: p = .2517 + .5000 = .7517.</w:t>
      </w:r>
    </w:p>
    <w:p w14:paraId="6CC7B2CF" w14:textId="77777777" w:rsidR="007A5850" w:rsidRDefault="007A5850">
      <w:pPr>
        <w:pBdr>
          <w:top w:val="nil"/>
          <w:left w:val="nil"/>
          <w:bottom w:val="nil"/>
          <w:right w:val="nil"/>
          <w:between w:val="nil"/>
        </w:pBdr>
        <w:jc w:val="both"/>
        <w:rPr>
          <w:rFonts w:ascii="Arial" w:eastAsia="Arial" w:hAnsi="Arial" w:cs="Arial"/>
          <w:sz w:val="20"/>
          <w:szCs w:val="20"/>
        </w:rPr>
      </w:pPr>
    </w:p>
    <w:p w14:paraId="4423A536"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CH 9 Homework Questions</w:t>
      </w:r>
    </w:p>
    <w:p w14:paraId="2685E5C1"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1. A student is taking an eight-question true-false test. If the student randomly guesses on each question, what is the probability that this student:</w:t>
      </w:r>
    </w:p>
    <w:p w14:paraId="79CBEE7B" w14:textId="77777777" w:rsidR="007A5850" w:rsidRDefault="007A5850">
      <w:pPr>
        <w:pBdr>
          <w:top w:val="nil"/>
          <w:left w:val="nil"/>
          <w:bottom w:val="nil"/>
          <w:right w:val="nil"/>
          <w:between w:val="nil"/>
        </w:pBdr>
        <w:ind w:left="720"/>
        <w:rPr>
          <w:rFonts w:ascii="Arial" w:eastAsia="Arial" w:hAnsi="Arial" w:cs="Arial"/>
          <w:sz w:val="20"/>
          <w:szCs w:val="20"/>
        </w:rPr>
      </w:pPr>
      <w:r>
        <w:rPr>
          <w:rFonts w:ascii="Arial" w:eastAsia="Arial" w:hAnsi="Arial" w:cs="Arial"/>
          <w:sz w:val="20"/>
          <w:szCs w:val="20"/>
        </w:rPr>
        <w:t>a. gets eight  correct</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b. gets six correct</w:t>
      </w:r>
    </w:p>
    <w:p w14:paraId="1F88EEE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c. gets four correct</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d. gets one correct</w:t>
      </w:r>
    </w:p>
    <w:p w14:paraId="6342D8E1" w14:textId="77777777" w:rsidR="007A5850" w:rsidRDefault="007A5850">
      <w:pPr>
        <w:pBdr>
          <w:top w:val="nil"/>
          <w:left w:val="nil"/>
          <w:bottom w:val="nil"/>
          <w:right w:val="nil"/>
          <w:between w:val="nil"/>
        </w:pBdr>
        <w:jc w:val="both"/>
        <w:rPr>
          <w:rFonts w:ascii="Arial" w:eastAsia="Arial" w:hAnsi="Arial" w:cs="Arial"/>
          <w:color w:val="000000"/>
          <w:sz w:val="20"/>
          <w:szCs w:val="20"/>
        </w:rPr>
      </w:pPr>
    </w:p>
    <w:p w14:paraId="16872754" w14:textId="77777777" w:rsidR="007A5850" w:rsidRDefault="007A585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2. You have an unbiased six-sided die that you roll ten times, and record the number of dots on the face side. You consider a roll of thee dots to be a ‘success’</w:t>
      </w:r>
      <w:r>
        <w:rPr>
          <w:rFonts w:ascii="Arial" w:eastAsia="Arial" w:hAnsi="Arial" w:cs="Arial"/>
          <w:i/>
          <w:color w:val="000000"/>
          <w:sz w:val="20"/>
          <w:szCs w:val="20"/>
        </w:rPr>
        <w:t xml:space="preserve"> </w:t>
      </w:r>
      <w:r>
        <w:rPr>
          <w:rFonts w:ascii="Arial" w:eastAsia="Arial" w:hAnsi="Arial" w:cs="Arial"/>
          <w:color w:val="000000"/>
          <w:sz w:val="20"/>
          <w:szCs w:val="20"/>
        </w:rPr>
        <w:t xml:space="preserve">and any other number of dots to be a ‘failure’. </w:t>
      </w:r>
      <w:r>
        <w:rPr>
          <w:rFonts w:ascii="Arial" w:eastAsia="Arial" w:hAnsi="Arial" w:cs="Arial"/>
          <w:sz w:val="20"/>
          <w:szCs w:val="20"/>
        </w:rPr>
        <w:t>What is the probability of rolling three dots:</w:t>
      </w:r>
    </w:p>
    <w:p w14:paraId="59FC7118" w14:textId="77777777" w:rsidR="007A5850" w:rsidRDefault="007A5850">
      <w:pPr>
        <w:pBdr>
          <w:top w:val="nil"/>
          <w:left w:val="nil"/>
          <w:bottom w:val="nil"/>
          <w:right w:val="nil"/>
          <w:between w:val="nil"/>
        </w:pBdr>
        <w:ind w:left="720"/>
        <w:rPr>
          <w:rFonts w:ascii="Arial" w:eastAsia="Arial" w:hAnsi="Arial" w:cs="Arial"/>
          <w:sz w:val="20"/>
          <w:szCs w:val="20"/>
        </w:rPr>
      </w:pPr>
      <w:r>
        <w:rPr>
          <w:rFonts w:ascii="Arial" w:eastAsia="Arial" w:hAnsi="Arial" w:cs="Arial"/>
          <w:sz w:val="20"/>
          <w:szCs w:val="20"/>
        </w:rPr>
        <w:t>a. eight times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b. two times</w:t>
      </w:r>
    </w:p>
    <w:p w14:paraId="448B8CAC" w14:textId="77777777" w:rsidR="007A5850" w:rsidRDefault="007A5850">
      <w:pPr>
        <w:pBdr>
          <w:top w:val="nil"/>
          <w:left w:val="nil"/>
          <w:bottom w:val="nil"/>
          <w:right w:val="nil"/>
          <w:between w:val="nil"/>
        </w:pBdr>
        <w:ind w:left="720"/>
        <w:rPr>
          <w:rFonts w:ascii="Arial" w:eastAsia="Arial" w:hAnsi="Arial" w:cs="Arial"/>
          <w:sz w:val="20"/>
          <w:szCs w:val="20"/>
        </w:rPr>
      </w:pPr>
      <w:r>
        <w:rPr>
          <w:rFonts w:ascii="Arial" w:eastAsia="Arial" w:hAnsi="Arial" w:cs="Arial"/>
          <w:sz w:val="20"/>
          <w:szCs w:val="20"/>
        </w:rPr>
        <w:t>c. four times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d. five times</w:t>
      </w:r>
    </w:p>
    <w:p w14:paraId="38A06BFD" w14:textId="77777777" w:rsidR="007A5850" w:rsidRDefault="007A5850">
      <w:pPr>
        <w:pBdr>
          <w:top w:val="nil"/>
          <w:left w:val="nil"/>
          <w:bottom w:val="nil"/>
          <w:right w:val="nil"/>
          <w:between w:val="nil"/>
        </w:pBdr>
        <w:jc w:val="both"/>
        <w:rPr>
          <w:rFonts w:ascii="Arial" w:eastAsia="Arial" w:hAnsi="Arial" w:cs="Arial"/>
          <w:sz w:val="20"/>
          <w:szCs w:val="20"/>
        </w:rPr>
      </w:pPr>
    </w:p>
    <w:p w14:paraId="7D5BAA0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3. Using the same die and information in Exercise 2, say that you roll the die 10,000 times and count the number of 3's (successes). What is the expected (mean) number of 3's that you will roll after 10,000 rolls of the die? What is the variance and standard deviation of the binomial distribution based on n = 10,000 rolls?</w:t>
      </w:r>
    </w:p>
    <w:p w14:paraId="409644E1" w14:textId="77777777" w:rsidR="007A5850" w:rsidRDefault="007A585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b/>
      </w:r>
    </w:p>
    <w:p w14:paraId="5FDD3517" w14:textId="77777777" w:rsidR="007A5850" w:rsidRDefault="007A585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4. From Exercise 3, say that you roll a three 1750 times. What is the z-Score of this number of 3’s? What is the probability of rolling this many three's or more?</w:t>
      </w:r>
    </w:p>
    <w:p w14:paraId="444AACE4" w14:textId="77777777" w:rsidR="007A5850" w:rsidRDefault="007A5850">
      <w:pPr>
        <w:pBdr>
          <w:top w:val="nil"/>
          <w:left w:val="nil"/>
          <w:bottom w:val="nil"/>
          <w:right w:val="nil"/>
          <w:between w:val="nil"/>
        </w:pBdr>
        <w:jc w:val="both"/>
        <w:rPr>
          <w:rFonts w:ascii="Arial" w:eastAsia="Arial" w:hAnsi="Arial" w:cs="Arial"/>
          <w:b/>
          <w:color w:val="000000"/>
          <w:sz w:val="20"/>
          <w:szCs w:val="20"/>
        </w:rPr>
      </w:pPr>
    </w:p>
    <w:p w14:paraId="7FD7722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5. Calculate the mean, variance and the standard deviation for a binomial distribution with </w:t>
      </w:r>
      <w:r>
        <w:rPr>
          <w:rFonts w:ascii="Arial" w:eastAsia="Arial" w:hAnsi="Arial" w:cs="Arial"/>
          <w:i/>
          <w:sz w:val="20"/>
          <w:szCs w:val="20"/>
        </w:rPr>
        <w:t>n</w:t>
      </w:r>
      <w:r>
        <w:rPr>
          <w:rFonts w:ascii="Arial" w:eastAsia="Arial" w:hAnsi="Arial" w:cs="Arial"/>
          <w:sz w:val="20"/>
          <w:szCs w:val="20"/>
        </w:rPr>
        <w:t xml:space="preserve"> = 150 trials and the probability of success on any trial is 0.600.</w:t>
      </w:r>
    </w:p>
    <w:p w14:paraId="07424AE3" w14:textId="77777777" w:rsidR="007A5850" w:rsidRDefault="007A5850">
      <w:pPr>
        <w:pBdr>
          <w:top w:val="nil"/>
          <w:left w:val="nil"/>
          <w:bottom w:val="nil"/>
          <w:right w:val="nil"/>
          <w:between w:val="nil"/>
        </w:pBdr>
        <w:ind w:left="720"/>
        <w:rPr>
          <w:rFonts w:ascii="Arial" w:eastAsia="Arial" w:hAnsi="Arial" w:cs="Arial"/>
          <w:b/>
          <w:sz w:val="20"/>
          <w:szCs w:val="20"/>
        </w:rPr>
      </w:pPr>
    </w:p>
    <w:p w14:paraId="153F935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6. Using the information in Exercise 5, determine the probability of:</w:t>
      </w:r>
    </w:p>
    <w:p w14:paraId="43048F9A" w14:textId="77777777" w:rsidR="007A5850" w:rsidRDefault="007A5850">
      <w:pPr>
        <w:pBdr>
          <w:top w:val="nil"/>
          <w:left w:val="nil"/>
          <w:bottom w:val="nil"/>
          <w:right w:val="nil"/>
          <w:between w:val="nil"/>
        </w:pBdr>
        <w:ind w:left="720"/>
        <w:rPr>
          <w:rFonts w:ascii="Arial" w:eastAsia="Arial" w:hAnsi="Arial" w:cs="Arial"/>
          <w:b/>
          <w:color w:val="000000"/>
          <w:sz w:val="20"/>
          <w:szCs w:val="20"/>
        </w:rPr>
      </w:pPr>
      <w:r>
        <w:rPr>
          <w:rFonts w:ascii="Arial" w:eastAsia="Arial" w:hAnsi="Arial" w:cs="Arial"/>
          <w:sz w:val="20"/>
          <w:szCs w:val="20"/>
        </w:rPr>
        <w:t>a. 100 successes or more:</w:t>
      </w:r>
      <w:r>
        <w:rPr>
          <w:rFonts w:ascii="Arial" w:eastAsia="Arial" w:hAnsi="Arial" w:cs="Arial"/>
          <w:sz w:val="20"/>
          <w:szCs w:val="20"/>
        </w:rPr>
        <w:tab/>
      </w:r>
    </w:p>
    <w:p w14:paraId="2105F1B8" w14:textId="77777777" w:rsidR="007A5850" w:rsidRDefault="007A5850">
      <w:pPr>
        <w:pBdr>
          <w:top w:val="nil"/>
          <w:left w:val="nil"/>
          <w:bottom w:val="nil"/>
          <w:right w:val="nil"/>
          <w:between w:val="nil"/>
        </w:pBdr>
        <w:ind w:left="720"/>
        <w:rPr>
          <w:rFonts w:ascii="Arial" w:eastAsia="Arial" w:hAnsi="Arial" w:cs="Arial"/>
          <w:b/>
          <w:color w:val="000000"/>
          <w:sz w:val="20"/>
          <w:szCs w:val="20"/>
        </w:rPr>
      </w:pPr>
      <w:r>
        <w:rPr>
          <w:rFonts w:ascii="Arial" w:eastAsia="Arial" w:hAnsi="Arial" w:cs="Arial"/>
          <w:sz w:val="20"/>
          <w:szCs w:val="20"/>
        </w:rPr>
        <w:lastRenderedPageBreak/>
        <w:t>b. 110 successes or more:</w:t>
      </w:r>
      <w:r>
        <w:rPr>
          <w:rFonts w:ascii="Arial" w:eastAsia="Arial" w:hAnsi="Arial" w:cs="Arial"/>
          <w:sz w:val="20"/>
          <w:szCs w:val="20"/>
        </w:rPr>
        <w:tab/>
      </w:r>
    </w:p>
    <w:p w14:paraId="7C16F376" w14:textId="77777777" w:rsidR="007A5850" w:rsidRDefault="007A5850">
      <w:pPr>
        <w:pBdr>
          <w:top w:val="nil"/>
          <w:left w:val="nil"/>
          <w:bottom w:val="nil"/>
          <w:right w:val="nil"/>
          <w:between w:val="nil"/>
        </w:pBdr>
        <w:ind w:left="720"/>
        <w:rPr>
          <w:rFonts w:ascii="Arial" w:eastAsia="Arial" w:hAnsi="Arial" w:cs="Arial"/>
          <w:b/>
          <w:color w:val="000000"/>
          <w:sz w:val="20"/>
          <w:szCs w:val="20"/>
        </w:rPr>
      </w:pPr>
      <w:r>
        <w:rPr>
          <w:rFonts w:ascii="Arial" w:eastAsia="Arial" w:hAnsi="Arial" w:cs="Arial"/>
          <w:sz w:val="20"/>
          <w:szCs w:val="20"/>
        </w:rPr>
        <w:t>c. 84 successes or fewer:</w:t>
      </w:r>
      <w:r>
        <w:rPr>
          <w:rFonts w:ascii="Arial" w:eastAsia="Arial" w:hAnsi="Arial" w:cs="Arial"/>
          <w:sz w:val="20"/>
          <w:szCs w:val="20"/>
        </w:rPr>
        <w:tab/>
      </w:r>
    </w:p>
    <w:p w14:paraId="1786EAFC" w14:textId="77777777" w:rsidR="007A5850" w:rsidRDefault="007A5850">
      <w:pPr>
        <w:pBdr>
          <w:top w:val="nil"/>
          <w:left w:val="nil"/>
          <w:bottom w:val="nil"/>
          <w:right w:val="nil"/>
          <w:between w:val="nil"/>
        </w:pBdr>
        <w:ind w:left="720"/>
        <w:jc w:val="both"/>
        <w:rPr>
          <w:rFonts w:ascii="Arial" w:eastAsia="Arial" w:hAnsi="Arial" w:cs="Arial"/>
          <w:color w:val="FF0000"/>
          <w:sz w:val="20"/>
          <w:szCs w:val="20"/>
        </w:rPr>
      </w:pPr>
    </w:p>
    <w:p w14:paraId="2DF1756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7. Calculate the mean, variance and standard deviation of a binomial distribution with </w:t>
      </w:r>
      <w:r>
        <w:rPr>
          <w:rFonts w:ascii="Arial" w:eastAsia="Arial" w:hAnsi="Arial" w:cs="Arial"/>
          <w:i/>
          <w:sz w:val="20"/>
          <w:szCs w:val="20"/>
        </w:rPr>
        <w:t>n</w:t>
      </w:r>
      <w:r>
        <w:rPr>
          <w:rFonts w:ascii="Arial" w:eastAsia="Arial" w:hAnsi="Arial" w:cs="Arial"/>
          <w:sz w:val="20"/>
          <w:szCs w:val="20"/>
        </w:rPr>
        <w:t xml:space="preserve"> = 200 and </w:t>
      </w:r>
      <w:r>
        <w:rPr>
          <w:rFonts w:ascii="Arial" w:eastAsia="Arial" w:hAnsi="Arial" w:cs="Arial"/>
          <w:i/>
          <w:sz w:val="20"/>
          <w:szCs w:val="20"/>
        </w:rPr>
        <w:t>p</w:t>
      </w:r>
      <w:r>
        <w:rPr>
          <w:rFonts w:ascii="Arial" w:eastAsia="Arial" w:hAnsi="Arial" w:cs="Arial"/>
          <w:sz w:val="20"/>
          <w:szCs w:val="20"/>
        </w:rPr>
        <w:t xml:space="preserve"> = 0.800.</w:t>
      </w:r>
    </w:p>
    <w:p w14:paraId="2332B310" w14:textId="77777777" w:rsidR="007A5850" w:rsidRDefault="007A5850">
      <w:pPr>
        <w:pBdr>
          <w:top w:val="nil"/>
          <w:left w:val="nil"/>
          <w:bottom w:val="nil"/>
          <w:right w:val="nil"/>
          <w:between w:val="nil"/>
        </w:pBdr>
        <w:ind w:left="720"/>
        <w:rPr>
          <w:rFonts w:ascii="Arial" w:eastAsia="Arial" w:hAnsi="Arial" w:cs="Arial"/>
          <w:color w:val="FF0000"/>
          <w:sz w:val="20"/>
          <w:szCs w:val="20"/>
        </w:rPr>
      </w:pPr>
    </w:p>
    <w:p w14:paraId="6B0C25D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8. Using the information in Exercise 7, determine the probability of:</w:t>
      </w:r>
    </w:p>
    <w:p w14:paraId="4C143EFC" w14:textId="77777777" w:rsidR="007A5850" w:rsidRDefault="007A5850">
      <w:pPr>
        <w:pBdr>
          <w:top w:val="nil"/>
          <w:left w:val="nil"/>
          <w:bottom w:val="nil"/>
          <w:right w:val="nil"/>
          <w:between w:val="nil"/>
        </w:pBdr>
        <w:rPr>
          <w:rFonts w:ascii="Arial" w:eastAsia="Arial" w:hAnsi="Arial" w:cs="Arial"/>
          <w:sz w:val="20"/>
          <w:szCs w:val="20"/>
        </w:rPr>
      </w:pPr>
    </w:p>
    <w:p w14:paraId="3FC124E3" w14:textId="77777777" w:rsidR="007A5850" w:rsidRDefault="007A5850">
      <w:pPr>
        <w:pBdr>
          <w:top w:val="nil"/>
          <w:left w:val="nil"/>
          <w:bottom w:val="nil"/>
          <w:right w:val="nil"/>
          <w:between w:val="nil"/>
        </w:pBdr>
        <w:ind w:left="720"/>
        <w:rPr>
          <w:rFonts w:ascii="Arial" w:eastAsia="Arial" w:hAnsi="Arial" w:cs="Arial"/>
          <w:b/>
          <w:color w:val="000000"/>
          <w:sz w:val="20"/>
          <w:szCs w:val="20"/>
        </w:rPr>
      </w:pPr>
      <w:r>
        <w:rPr>
          <w:rFonts w:ascii="Arial" w:eastAsia="Arial" w:hAnsi="Arial" w:cs="Arial"/>
          <w:sz w:val="20"/>
          <w:szCs w:val="20"/>
        </w:rPr>
        <w:t>a. 175 successes or more:</w:t>
      </w:r>
      <w:r>
        <w:rPr>
          <w:rFonts w:ascii="Arial" w:eastAsia="Arial" w:hAnsi="Arial" w:cs="Arial"/>
          <w:sz w:val="20"/>
          <w:szCs w:val="20"/>
        </w:rPr>
        <w:tab/>
      </w:r>
    </w:p>
    <w:p w14:paraId="6FB0DC0C" w14:textId="77777777" w:rsidR="007A5850" w:rsidRDefault="007A5850">
      <w:pPr>
        <w:pBdr>
          <w:top w:val="nil"/>
          <w:left w:val="nil"/>
          <w:bottom w:val="nil"/>
          <w:right w:val="nil"/>
          <w:between w:val="nil"/>
        </w:pBdr>
        <w:ind w:left="720"/>
        <w:rPr>
          <w:rFonts w:ascii="Arial" w:eastAsia="Arial" w:hAnsi="Arial" w:cs="Arial"/>
          <w:b/>
          <w:color w:val="000000"/>
          <w:sz w:val="20"/>
          <w:szCs w:val="20"/>
        </w:rPr>
      </w:pPr>
      <w:r>
        <w:rPr>
          <w:rFonts w:ascii="Arial" w:eastAsia="Arial" w:hAnsi="Arial" w:cs="Arial"/>
          <w:sz w:val="20"/>
          <w:szCs w:val="20"/>
        </w:rPr>
        <w:t>b. 140 successes or fewer:</w:t>
      </w:r>
      <w:r>
        <w:rPr>
          <w:rFonts w:ascii="Arial" w:eastAsia="Arial" w:hAnsi="Arial" w:cs="Arial"/>
          <w:sz w:val="20"/>
          <w:szCs w:val="20"/>
        </w:rPr>
        <w:tab/>
      </w:r>
    </w:p>
    <w:p w14:paraId="6EF6B26A" w14:textId="77777777" w:rsidR="007A5850" w:rsidRDefault="007A5850">
      <w:pPr>
        <w:pBdr>
          <w:top w:val="nil"/>
          <w:left w:val="nil"/>
          <w:bottom w:val="nil"/>
          <w:right w:val="nil"/>
          <w:between w:val="nil"/>
        </w:pBdr>
        <w:rPr>
          <w:rFonts w:ascii="Arial" w:eastAsia="Arial" w:hAnsi="Arial" w:cs="Arial"/>
          <w:sz w:val="20"/>
          <w:szCs w:val="20"/>
        </w:rPr>
      </w:pPr>
    </w:p>
    <w:p w14:paraId="092788A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 A student takes a multiple-choice quiz of ten items. Each item has four response options. The student gets five items correct. Using an alpha level of α = .05 as a criterion, did the student perform at an ‘above chance’ level?</w:t>
      </w:r>
    </w:p>
    <w:p w14:paraId="4CB2BAD9" w14:textId="77777777" w:rsidR="007A5850" w:rsidRDefault="007A5850">
      <w:pPr>
        <w:pBdr>
          <w:top w:val="nil"/>
          <w:left w:val="nil"/>
          <w:bottom w:val="nil"/>
          <w:right w:val="nil"/>
          <w:between w:val="nil"/>
        </w:pBdr>
        <w:rPr>
          <w:rFonts w:ascii="Arial" w:eastAsia="Arial" w:hAnsi="Arial" w:cs="Arial"/>
          <w:sz w:val="20"/>
          <w:szCs w:val="20"/>
        </w:rPr>
      </w:pPr>
    </w:p>
    <w:p w14:paraId="7FB6EF8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10. From #9, what if the student had gotten six items correct. Using an alpha level of α = .05 as a criterion, did the student perform at an ‘above chance’ level?</w:t>
      </w:r>
    </w:p>
    <w:p w14:paraId="2810AA19" w14:textId="77777777" w:rsidR="007A5850" w:rsidRDefault="007A5850">
      <w:pPr>
        <w:pBdr>
          <w:top w:val="nil"/>
          <w:left w:val="nil"/>
          <w:bottom w:val="nil"/>
          <w:right w:val="nil"/>
          <w:between w:val="nil"/>
        </w:pBdr>
        <w:jc w:val="both"/>
        <w:rPr>
          <w:rFonts w:ascii="Arial" w:eastAsia="Arial" w:hAnsi="Arial" w:cs="Arial"/>
          <w:sz w:val="20"/>
          <w:szCs w:val="20"/>
        </w:rPr>
      </w:pPr>
    </w:p>
    <w:p w14:paraId="225A4BA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11. Dr. Claws'n'paws is a biology professor who teaches a lab in biologic evolution. The lab includes 12 students: 8 female students and four male students. One would assume that the probability that male and female students enroll in this lab is p = .50 Using this information calculate the binomial probability of having this many female students enroll in the lab. When you are calculating your answer, be sure to do any calculations out to as many decimal places as necessary to keep your answer non-zero. Is the probability of having this many females in the lab likely, or unlikely, due to chance?</w:t>
      </w:r>
    </w:p>
    <w:p w14:paraId="7D147BC9" w14:textId="77777777" w:rsidR="007A5850" w:rsidRDefault="007A5850">
      <w:pPr>
        <w:pBdr>
          <w:top w:val="nil"/>
          <w:left w:val="nil"/>
          <w:bottom w:val="nil"/>
          <w:right w:val="nil"/>
          <w:between w:val="nil"/>
        </w:pBdr>
        <w:rPr>
          <w:rFonts w:ascii="Arial" w:eastAsia="Arial" w:hAnsi="Arial" w:cs="Arial"/>
          <w:sz w:val="20"/>
          <w:szCs w:val="20"/>
        </w:rPr>
      </w:pPr>
    </w:p>
    <w:p w14:paraId="15DDCA7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12. The final exam in your Cyberporn and Society class (look it up, it exists!) contains 25 questions, each with four answer to choose from. Assume that you did not study for this exam and you end up selecting one of the four answer choices to each question at random. You need to get 60% of the 25 questions correct in order to pass the exam. Use this information to answer the following:</w:t>
      </w:r>
    </w:p>
    <w:p w14:paraId="78AD78E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p w14:paraId="3204BDF7" w14:textId="77777777" w:rsidR="007A5850" w:rsidRDefault="007A5850" w:rsidP="007A5850">
      <w:pPr>
        <w:numPr>
          <w:ilvl w:val="0"/>
          <w:numId w:val="3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By chance, what is the probability of selecting the correct answer on any one question?</w:t>
      </w:r>
    </w:p>
    <w:p w14:paraId="7AF88A76" w14:textId="77777777" w:rsidR="007A5850" w:rsidRDefault="007A5850" w:rsidP="007A5850">
      <w:pPr>
        <w:numPr>
          <w:ilvl w:val="0"/>
          <w:numId w:val="3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What is the minimum number of questions that you need to answer correctly to pass the exam? </w:t>
      </w:r>
    </w:p>
    <w:p w14:paraId="2BE4D9FD" w14:textId="77777777" w:rsidR="007A5850" w:rsidRDefault="007A5850">
      <w:pPr>
        <w:pBdr>
          <w:top w:val="nil"/>
          <w:left w:val="nil"/>
          <w:bottom w:val="nil"/>
          <w:right w:val="nil"/>
          <w:between w:val="nil"/>
        </w:pBdr>
        <w:rPr>
          <w:rFonts w:ascii="Arial" w:eastAsia="Arial" w:hAnsi="Arial" w:cs="Arial"/>
          <w:sz w:val="20"/>
          <w:szCs w:val="20"/>
        </w:rPr>
      </w:pPr>
    </w:p>
    <w:p w14:paraId="058B81F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13. The possible letter grades that you can obtain in any class are (from high to low): A, A-, B+, B, B-, C+, C, C-, D+, D, and F. Both psychology and neuroscience students must take PSYC 330 (Research Methods), which requires a grade of C or higher in PSYC 210 (Statistics). Hence, a grade of C or higher should be considered a "success" and a grade of C- and lower should be considered a "failure" for being admitted into PSYC 330. Let's say that I go a little crazy one year and start awarding course grades to my PSYC 210 students at random (i.e., I pull a student's grade out of a hollow glass head).</w:t>
      </w:r>
    </w:p>
    <w:p w14:paraId="5405F6BC" w14:textId="77777777" w:rsidR="007A5850" w:rsidRDefault="007A5850">
      <w:pPr>
        <w:pBdr>
          <w:top w:val="nil"/>
          <w:left w:val="nil"/>
          <w:bottom w:val="nil"/>
          <w:right w:val="nil"/>
          <w:between w:val="nil"/>
        </w:pBdr>
        <w:rPr>
          <w:rFonts w:ascii="Arial" w:eastAsia="Arial" w:hAnsi="Arial" w:cs="Arial"/>
          <w:sz w:val="20"/>
          <w:szCs w:val="20"/>
        </w:rPr>
      </w:pPr>
    </w:p>
    <w:p w14:paraId="03D77CDE" w14:textId="77777777" w:rsidR="007A5850" w:rsidRDefault="007A5850" w:rsidP="007A5850">
      <w:pPr>
        <w:numPr>
          <w:ilvl w:val="0"/>
          <w:numId w:val="37"/>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For any one student, what is the probability that I will select a grade that is high enough to get into PSYC 330?</w:t>
      </w:r>
    </w:p>
    <w:p w14:paraId="7CDDF9B5" w14:textId="77777777" w:rsidR="007A5850" w:rsidRDefault="007A5850" w:rsidP="007A5850">
      <w:pPr>
        <w:numPr>
          <w:ilvl w:val="0"/>
          <w:numId w:val="37"/>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Say that I teach 150 students in PSYC 210 in an academic year. How many students should I expect will get a grade that is acceptable for PSYC 330?</w:t>
      </w:r>
    </w:p>
    <w:p w14:paraId="6AC18345" w14:textId="77777777" w:rsidR="007A5850" w:rsidRDefault="007A5850" w:rsidP="007A5850">
      <w:pPr>
        <w:numPr>
          <w:ilvl w:val="0"/>
          <w:numId w:val="37"/>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variance of the binomial probability distribution.</w:t>
      </w:r>
    </w:p>
    <w:p w14:paraId="1CD5EB46" w14:textId="77777777" w:rsidR="007A5850" w:rsidRDefault="007A5850" w:rsidP="007A5850">
      <w:pPr>
        <w:numPr>
          <w:ilvl w:val="0"/>
          <w:numId w:val="37"/>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standard deviation of the binomial probability distribution.</w:t>
      </w:r>
    </w:p>
    <w:p w14:paraId="55AFA3E9" w14:textId="77777777" w:rsidR="007A5850" w:rsidRDefault="007A5850" w:rsidP="007A5850">
      <w:pPr>
        <w:numPr>
          <w:ilvl w:val="0"/>
          <w:numId w:val="37"/>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is the probability of this many students receiving a grade of C or higher?</w:t>
      </w:r>
    </w:p>
    <w:p w14:paraId="4E30066C" w14:textId="77777777" w:rsidR="007A5850" w:rsidRDefault="007A5850">
      <w:pPr>
        <w:pBdr>
          <w:top w:val="nil"/>
          <w:left w:val="nil"/>
          <w:bottom w:val="nil"/>
          <w:right w:val="nil"/>
          <w:between w:val="nil"/>
        </w:pBdr>
        <w:rPr>
          <w:rFonts w:ascii="Arial" w:eastAsia="Arial" w:hAnsi="Arial" w:cs="Arial"/>
          <w:sz w:val="20"/>
          <w:szCs w:val="20"/>
        </w:rPr>
      </w:pPr>
    </w:p>
    <w:p w14:paraId="237342D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14. I have a Canadian Toonie (a $2 CD coin). Honestly, I have flipped one of these and it has landed on its edge. Assume that the probability of showing a heads is 0.49, the probability of a tails is also 0.49; hence, the probability of landing on its edge is 0.02. You consider a flip of the Toonie landing on its edge to be a "success."</w:t>
      </w:r>
    </w:p>
    <w:p w14:paraId="17D7F146" w14:textId="77777777" w:rsidR="007A5850" w:rsidRDefault="007A5850">
      <w:pPr>
        <w:pBdr>
          <w:top w:val="nil"/>
          <w:left w:val="nil"/>
          <w:bottom w:val="nil"/>
          <w:right w:val="nil"/>
          <w:between w:val="nil"/>
        </w:pBdr>
        <w:rPr>
          <w:rFonts w:ascii="Arial" w:eastAsia="Arial" w:hAnsi="Arial" w:cs="Arial"/>
          <w:sz w:val="20"/>
          <w:szCs w:val="20"/>
        </w:rPr>
      </w:pPr>
    </w:p>
    <w:p w14:paraId="524FC2A0" w14:textId="77777777" w:rsidR="007A5850" w:rsidRDefault="007A5850" w:rsidP="007A5850">
      <w:pPr>
        <w:numPr>
          <w:ilvl w:val="0"/>
          <w:numId w:val="3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If I flip this Toonie 10,000 times, what is the expected number of times the Toonie should land on its edge?</w:t>
      </w:r>
    </w:p>
    <w:p w14:paraId="58EA56CE" w14:textId="77777777" w:rsidR="007A5850" w:rsidRDefault="007A5850" w:rsidP="007A5850">
      <w:pPr>
        <w:numPr>
          <w:ilvl w:val="0"/>
          <w:numId w:val="3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binomial probability variance.</w:t>
      </w:r>
    </w:p>
    <w:p w14:paraId="3110FF25" w14:textId="77777777" w:rsidR="007A5850" w:rsidRDefault="007A5850" w:rsidP="007A5850">
      <w:pPr>
        <w:numPr>
          <w:ilvl w:val="0"/>
          <w:numId w:val="3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lastRenderedPageBreak/>
        <w:t>Calculate binomial probability standard deviation.</w:t>
      </w:r>
    </w:p>
    <w:p w14:paraId="7418EDE7" w14:textId="77777777" w:rsidR="007A5850" w:rsidRDefault="007A5850" w:rsidP="007A5850">
      <w:pPr>
        <w:numPr>
          <w:ilvl w:val="0"/>
          <w:numId w:val="3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Say the Toonie lands on its edge 180 times. What is the probability that the Toonie lands on its edge 180 times out of these 10000 flips?</w:t>
      </w:r>
    </w:p>
    <w:p w14:paraId="7B6BB159" w14:textId="77777777" w:rsidR="007A5850" w:rsidRDefault="007A5850">
      <w:pPr>
        <w:pBdr>
          <w:top w:val="nil"/>
          <w:left w:val="nil"/>
          <w:bottom w:val="nil"/>
          <w:right w:val="nil"/>
          <w:between w:val="nil"/>
        </w:pBdr>
        <w:rPr>
          <w:rFonts w:ascii="Arial" w:eastAsia="Arial" w:hAnsi="Arial" w:cs="Arial"/>
          <w:color w:val="FF0000"/>
          <w:sz w:val="20"/>
          <w:szCs w:val="20"/>
        </w:rPr>
      </w:pPr>
    </w:p>
    <w:p w14:paraId="6D7F9C0A" w14:textId="77777777" w:rsidR="007A5850" w:rsidRDefault="007A5850">
      <w:pPr>
        <w:pBdr>
          <w:top w:val="nil"/>
          <w:left w:val="nil"/>
          <w:bottom w:val="nil"/>
          <w:right w:val="nil"/>
          <w:between w:val="nil"/>
        </w:pBdr>
        <w:spacing w:after="120"/>
        <w:rPr>
          <w:rFonts w:ascii="Arial" w:eastAsia="Arial" w:hAnsi="Arial" w:cs="Arial"/>
          <w:sz w:val="20"/>
          <w:szCs w:val="20"/>
        </w:rPr>
      </w:pPr>
      <w:r>
        <w:rPr>
          <w:rFonts w:ascii="Arial" w:eastAsia="Arial" w:hAnsi="Arial" w:cs="Arial"/>
          <w:sz w:val="20"/>
          <w:szCs w:val="20"/>
        </w:rPr>
        <w:t>15. Twenty percent of individuals who seek psychotherapy will recover from their symptoms irrespective of whether they receive treatment (a phenomenon called spontaneous recovery). A researcher finds that a particular type of psychotherapy is successful with 30 out of 100 clients. Using an alpha level of .05 as a criterion, what should she conclude about the effectiveness of this psychotherapeutic approach?</w:t>
      </w:r>
    </w:p>
    <w:p w14:paraId="09E4493F" w14:textId="77777777" w:rsidR="007A5850" w:rsidRDefault="007A5850">
      <w:pPr>
        <w:pStyle w:val="Heading1"/>
        <w:pBdr>
          <w:top w:val="nil"/>
          <w:left w:val="nil"/>
          <w:bottom w:val="nil"/>
          <w:right w:val="nil"/>
          <w:between w:val="nil"/>
        </w:pBdr>
        <w:rPr>
          <w:rFonts w:ascii="Arial" w:eastAsia="Arial" w:hAnsi="Arial" w:cs="Arial"/>
        </w:rPr>
      </w:pPr>
      <w:r>
        <w:rPr>
          <w:rFonts w:ascii="Arial" w:eastAsia="Arial" w:hAnsi="Arial" w:cs="Arial"/>
        </w:rPr>
        <w:t>Chapter 10: Introduction to Hypothesis Testing</w:t>
      </w:r>
    </w:p>
    <w:p w14:paraId="15DAACBD"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noProof/>
          <w:sz w:val="20"/>
          <w:szCs w:val="20"/>
        </w:rPr>
        <w:drawing>
          <wp:inline distT="0" distB="0" distL="0" distR="0" wp14:anchorId="3532D854" wp14:editId="7AA1F04B">
            <wp:extent cx="4572000" cy="3042920"/>
            <wp:effectExtent l="0" t="0" r="0" b="0"/>
            <wp:docPr id="16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6"/>
                    <a:srcRect/>
                    <a:stretch>
                      <a:fillRect/>
                    </a:stretch>
                  </pic:blipFill>
                  <pic:spPr>
                    <a:xfrm>
                      <a:off x="0" y="0"/>
                      <a:ext cx="4572000" cy="3042920"/>
                    </a:xfrm>
                    <a:prstGeom prst="rect">
                      <a:avLst/>
                    </a:prstGeom>
                    <a:ln/>
                  </pic:spPr>
                </pic:pic>
              </a:graphicData>
            </a:graphic>
          </wp:inline>
        </w:drawing>
      </w:r>
    </w:p>
    <w:p w14:paraId="012180A4" w14:textId="77777777" w:rsidR="007A5850" w:rsidRDefault="007A5850">
      <w:pPr>
        <w:pBdr>
          <w:top w:val="nil"/>
          <w:left w:val="nil"/>
          <w:bottom w:val="nil"/>
          <w:right w:val="nil"/>
          <w:between w:val="nil"/>
        </w:pBdr>
        <w:rPr>
          <w:rFonts w:ascii="Arial" w:eastAsia="Arial" w:hAnsi="Arial" w:cs="Arial"/>
          <w:sz w:val="20"/>
          <w:szCs w:val="20"/>
        </w:rPr>
      </w:pPr>
    </w:p>
    <w:p w14:paraId="7D50CCF8" w14:textId="77777777" w:rsidR="007A5850" w:rsidRDefault="007A5850">
      <w:pPr>
        <w:pStyle w:val="Heading2"/>
        <w:pBdr>
          <w:top w:val="nil"/>
          <w:left w:val="nil"/>
          <w:bottom w:val="nil"/>
          <w:right w:val="nil"/>
          <w:between w:val="nil"/>
        </w:pBdr>
        <w:rPr>
          <w:rFonts w:ascii="Arial" w:eastAsia="Arial" w:hAnsi="Arial" w:cs="Arial"/>
          <w:sz w:val="20"/>
          <w:szCs w:val="20"/>
        </w:rPr>
      </w:pPr>
      <w:bookmarkStart w:id="75" w:name="_j700dmam5qh7" w:colFirst="0" w:colLast="0"/>
      <w:bookmarkEnd w:id="75"/>
      <w:r>
        <w:rPr>
          <w:rFonts w:ascii="Arial" w:eastAsia="Arial" w:hAnsi="Arial" w:cs="Arial"/>
        </w:rPr>
        <w:t>10.1 Inferential Statistics and Hypothesis Testing</w:t>
      </w:r>
    </w:p>
    <w:p w14:paraId="1FD44B8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Earlier chapters dealt mainly with descriptive statistics, and the remaining chapters deal mainly with inferential statistics and hypothesis testing. Inferential statistics are analyses conducted on sample data, the outcomes of which can be used to make inferences about what would likely be found in a population. The picture of the scale above is to emphasize that hypothesis testing is all about weighing evidence, and whether the weight of the evidence is sufficient enough for an outcome to be </w:t>
      </w:r>
      <w:r>
        <w:rPr>
          <w:rFonts w:ascii="Arial" w:eastAsia="Arial" w:hAnsi="Arial" w:cs="Arial"/>
          <w:i/>
          <w:sz w:val="20"/>
          <w:szCs w:val="20"/>
        </w:rPr>
        <w:t>statistically significant</w:t>
      </w:r>
      <w:r>
        <w:rPr>
          <w:rFonts w:ascii="Arial" w:eastAsia="Arial" w:hAnsi="Arial" w:cs="Arial"/>
          <w:sz w:val="20"/>
          <w:szCs w:val="20"/>
        </w:rPr>
        <w:t>.</w:t>
      </w:r>
    </w:p>
    <w:p w14:paraId="2E62E5D8" w14:textId="77777777" w:rsidR="007A5850" w:rsidRDefault="007A5850">
      <w:pPr>
        <w:pBdr>
          <w:top w:val="nil"/>
          <w:left w:val="nil"/>
          <w:bottom w:val="nil"/>
          <w:right w:val="nil"/>
          <w:between w:val="nil"/>
        </w:pBdr>
        <w:jc w:val="both"/>
        <w:rPr>
          <w:rFonts w:ascii="Arial" w:eastAsia="Arial" w:hAnsi="Arial" w:cs="Arial"/>
          <w:sz w:val="20"/>
          <w:szCs w:val="20"/>
        </w:rPr>
      </w:pPr>
    </w:p>
    <w:p w14:paraId="23185AD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For example, say we provide the nutritional supplement ginko-baloba to a sample of college freshmen and give a placebo to another sample of freshmen. We find the freshmen who took ginko-baloba have a higher mean GPA at the end of the freshman year compared to students taking the placebo; thus, there appears to be a relationship between taking ginko-baloba versus a placebo and GPA. To assess this relationship we use inferential statistics to determine whether difference in GPA between students taking ginko-baloba and students taking the placebo is </w:t>
      </w:r>
      <w:r>
        <w:rPr>
          <w:rFonts w:ascii="Arial" w:eastAsia="Arial" w:hAnsi="Arial" w:cs="Arial"/>
          <w:b/>
          <w:sz w:val="20"/>
          <w:szCs w:val="20"/>
        </w:rPr>
        <w:t>statistically significant</w:t>
      </w:r>
      <w:r>
        <w:rPr>
          <w:rFonts w:ascii="Arial" w:eastAsia="Arial" w:hAnsi="Arial" w:cs="Arial"/>
          <w:sz w:val="20"/>
          <w:szCs w:val="20"/>
        </w:rPr>
        <w:t>. Simply put, two things may be numerically different, but it does not mean that this difference is statistically different.</w:t>
      </w:r>
    </w:p>
    <w:p w14:paraId="78620654" w14:textId="77777777" w:rsidR="007A5850" w:rsidRDefault="007A5850">
      <w:pPr>
        <w:pBdr>
          <w:top w:val="nil"/>
          <w:left w:val="nil"/>
          <w:bottom w:val="nil"/>
          <w:right w:val="nil"/>
          <w:between w:val="nil"/>
        </w:pBdr>
        <w:jc w:val="both"/>
        <w:rPr>
          <w:rFonts w:ascii="Arial" w:eastAsia="Arial" w:hAnsi="Arial" w:cs="Arial"/>
          <w:sz w:val="20"/>
          <w:szCs w:val="20"/>
        </w:rPr>
      </w:pPr>
    </w:p>
    <w:p w14:paraId="6399BA0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Inferential testing boil down to a </w:t>
      </w:r>
      <w:r>
        <w:rPr>
          <w:rFonts w:ascii="Arial" w:eastAsia="Arial" w:hAnsi="Arial" w:cs="Arial"/>
          <w:b/>
          <w:sz w:val="20"/>
          <w:szCs w:val="20"/>
        </w:rPr>
        <w:t>test-statistic</w:t>
      </w:r>
      <w:r>
        <w:rPr>
          <w:rFonts w:ascii="Arial" w:eastAsia="Arial" w:hAnsi="Arial" w:cs="Arial"/>
          <w:sz w:val="20"/>
          <w:szCs w:val="20"/>
        </w:rPr>
        <w:t xml:space="preserve">, which is a ratio of the size of a relationship or </w:t>
      </w:r>
      <w:r>
        <w:rPr>
          <w:rFonts w:ascii="Arial" w:eastAsia="Arial" w:hAnsi="Arial" w:cs="Arial"/>
          <w:b/>
          <w:sz w:val="20"/>
          <w:szCs w:val="20"/>
        </w:rPr>
        <w:t>effect</w:t>
      </w:r>
      <w:r>
        <w:rPr>
          <w:rFonts w:ascii="Arial" w:eastAsia="Arial" w:hAnsi="Arial" w:cs="Arial"/>
          <w:sz w:val="20"/>
          <w:szCs w:val="20"/>
        </w:rPr>
        <w:t xml:space="preserve"> to some measurement of sampling</w:t>
      </w:r>
      <w:r>
        <w:rPr>
          <w:rFonts w:ascii="Arial" w:eastAsia="Arial" w:hAnsi="Arial" w:cs="Arial"/>
          <w:b/>
          <w:sz w:val="20"/>
          <w:szCs w:val="20"/>
        </w:rPr>
        <w:t xml:space="preserve"> error</w:t>
      </w:r>
      <w:r>
        <w:rPr>
          <w:rFonts w:ascii="Arial" w:eastAsia="Arial" w:hAnsi="Arial" w:cs="Arial"/>
          <w:sz w:val="20"/>
          <w:szCs w:val="20"/>
        </w:rPr>
        <w:t>. Thus, any test statistic can be summarized as:</w:t>
      </w:r>
    </w:p>
    <w:p w14:paraId="1B818B0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318C6F06" wp14:editId="738C03BB">
            <wp:extent cx="1114425" cy="352425"/>
            <wp:effectExtent l="0" t="0" r="0" b="0"/>
            <wp:docPr id="1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7"/>
                    <a:srcRect/>
                    <a:stretch>
                      <a:fillRect/>
                    </a:stretch>
                  </pic:blipFill>
                  <pic:spPr>
                    <a:xfrm>
                      <a:off x="0" y="0"/>
                      <a:ext cx="1114425" cy="352425"/>
                    </a:xfrm>
                    <a:prstGeom prst="rect">
                      <a:avLst/>
                    </a:prstGeom>
                    <a:ln/>
                  </pic:spPr>
                </pic:pic>
              </a:graphicData>
            </a:graphic>
          </wp:inline>
        </w:drawing>
      </w:r>
    </w:p>
    <w:p w14:paraId="53BEB2FA" w14:textId="77777777" w:rsidR="007A5850" w:rsidRDefault="007A5850">
      <w:pPr>
        <w:pBdr>
          <w:top w:val="nil"/>
          <w:left w:val="nil"/>
          <w:bottom w:val="nil"/>
          <w:right w:val="nil"/>
          <w:between w:val="nil"/>
        </w:pBdr>
        <w:jc w:val="both"/>
        <w:rPr>
          <w:rFonts w:ascii="Arial" w:eastAsia="Arial" w:hAnsi="Arial" w:cs="Arial"/>
          <w:sz w:val="20"/>
          <w:szCs w:val="20"/>
        </w:rPr>
      </w:pPr>
    </w:p>
    <w:p w14:paraId="55E5063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We generally want the ratio of effect to error to be large, which would indicate the observed effect or relationship is greater than random sampling error. The question addressed in this and following chapters is how large the ratio needs to be for a relationship to be statistically significant. First, remember that in any study one must explicitly state the predictions of their null and alternate hypotheses. Recall, the </w:t>
      </w:r>
      <w:r>
        <w:rPr>
          <w:rFonts w:ascii="Arial" w:eastAsia="Arial" w:hAnsi="Arial" w:cs="Arial"/>
          <w:b/>
          <w:sz w:val="20"/>
          <w:szCs w:val="20"/>
        </w:rPr>
        <w:t>null hypothesis</w:t>
      </w:r>
      <w:r>
        <w:rPr>
          <w:rFonts w:ascii="Arial" w:eastAsia="Arial" w:hAnsi="Arial" w:cs="Arial"/>
          <w:sz w:val="20"/>
          <w:szCs w:val="20"/>
        </w:rPr>
        <w:t xml:space="preserve"> (H</w:t>
      </w:r>
      <w:r>
        <w:rPr>
          <w:rFonts w:ascii="Arial" w:eastAsia="Arial" w:hAnsi="Arial" w:cs="Arial"/>
          <w:sz w:val="20"/>
          <w:szCs w:val="20"/>
          <w:vertAlign w:val="subscript"/>
        </w:rPr>
        <w:t>0</w:t>
      </w:r>
      <w:r>
        <w:rPr>
          <w:rFonts w:ascii="Arial" w:eastAsia="Arial" w:hAnsi="Arial" w:cs="Arial"/>
          <w:sz w:val="20"/>
          <w:szCs w:val="20"/>
        </w:rPr>
        <w:t xml:space="preserve">) predicts the expected relationship will </w:t>
      </w:r>
      <w:r>
        <w:rPr>
          <w:rFonts w:ascii="Arial" w:eastAsia="Arial" w:hAnsi="Arial" w:cs="Arial"/>
          <w:sz w:val="20"/>
          <w:szCs w:val="20"/>
          <w:u w:val="single"/>
        </w:rPr>
        <w:t>not</w:t>
      </w:r>
      <w:r>
        <w:rPr>
          <w:rFonts w:ascii="Arial" w:eastAsia="Arial" w:hAnsi="Arial" w:cs="Arial"/>
          <w:sz w:val="20"/>
          <w:szCs w:val="20"/>
        </w:rPr>
        <w:t xml:space="preserve"> be observed and the </w:t>
      </w:r>
      <w:r>
        <w:rPr>
          <w:rFonts w:ascii="Arial" w:eastAsia="Arial" w:hAnsi="Arial" w:cs="Arial"/>
          <w:b/>
          <w:sz w:val="20"/>
          <w:szCs w:val="20"/>
        </w:rPr>
        <w:t>alternate hypothesis</w:t>
      </w:r>
      <w:r>
        <w:rPr>
          <w:rFonts w:ascii="Arial" w:eastAsia="Arial" w:hAnsi="Arial" w:cs="Arial"/>
          <w:sz w:val="20"/>
          <w:szCs w:val="20"/>
        </w:rPr>
        <w:t xml:space="preserve"> (H</w:t>
      </w:r>
      <w:r>
        <w:rPr>
          <w:rFonts w:ascii="Arial" w:eastAsia="Arial" w:hAnsi="Arial" w:cs="Arial"/>
          <w:sz w:val="20"/>
          <w:szCs w:val="20"/>
          <w:vertAlign w:val="subscript"/>
        </w:rPr>
        <w:t>1</w:t>
      </w:r>
      <w:r>
        <w:rPr>
          <w:rFonts w:ascii="Arial" w:eastAsia="Arial" w:hAnsi="Arial" w:cs="Arial"/>
          <w:sz w:val="20"/>
          <w:szCs w:val="20"/>
        </w:rPr>
        <w:t xml:space="preserve">) predicts the expected relationship </w:t>
      </w:r>
      <w:r>
        <w:rPr>
          <w:rFonts w:ascii="Arial" w:eastAsia="Arial" w:hAnsi="Arial" w:cs="Arial"/>
          <w:sz w:val="20"/>
          <w:szCs w:val="20"/>
          <w:u w:val="single"/>
        </w:rPr>
        <w:t>will</w:t>
      </w:r>
      <w:r>
        <w:rPr>
          <w:rFonts w:ascii="Arial" w:eastAsia="Arial" w:hAnsi="Arial" w:cs="Arial"/>
          <w:sz w:val="20"/>
          <w:szCs w:val="20"/>
        </w:rPr>
        <w:t xml:space="preserve"> be observed. From the ginko-baloba example above, one might predict that taking ginko-baloba, which some believe affects learning and memory, will affect student GPAs. In this case the null hypothesis would predict that students taking ginko-baloba will have GPAs that are different than the GPAs of students taking a placebo; and the alternate hypothesis would predict that students who are taking ginko-baloba will have GPAs that do differ from those of students who are taking a placebo. When stating hypotheses, symbols are used to state the null and alternate hypotheses, and they should be stated in terms of their populations. For example, in the ginko-baloba example above the null and alternate hypotheses would be written symbolically as (be sure to use subscripts):</w:t>
      </w:r>
    </w:p>
    <w:p w14:paraId="4E2BA326" w14:textId="77777777" w:rsidR="007A5850" w:rsidRDefault="007A5850">
      <w:pPr>
        <w:pBdr>
          <w:top w:val="nil"/>
          <w:left w:val="nil"/>
          <w:bottom w:val="nil"/>
          <w:right w:val="nil"/>
          <w:between w:val="nil"/>
        </w:pBdr>
        <w:jc w:val="both"/>
        <w:rPr>
          <w:rFonts w:ascii="Arial" w:eastAsia="Arial" w:hAnsi="Arial" w:cs="Arial"/>
          <w:sz w:val="20"/>
          <w:szCs w:val="20"/>
        </w:rPr>
      </w:pPr>
    </w:p>
    <w:p w14:paraId="7B1ED3B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Ginko</w:t>
      </w:r>
      <w:r>
        <w:rPr>
          <w:rFonts w:ascii="Arial" w:eastAsia="Arial" w:hAnsi="Arial" w:cs="Arial"/>
          <w:sz w:val="20"/>
          <w:szCs w:val="20"/>
        </w:rPr>
        <w:t> = μ</w:t>
      </w:r>
      <w:r>
        <w:rPr>
          <w:rFonts w:ascii="Arial" w:eastAsia="Arial" w:hAnsi="Arial" w:cs="Arial"/>
          <w:sz w:val="20"/>
          <w:szCs w:val="20"/>
          <w:vertAlign w:val="subscript"/>
        </w:rPr>
        <w:t>Placebo</w:t>
      </w:r>
    </w:p>
    <w:p w14:paraId="68AD682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Ginko</w:t>
      </w:r>
      <w:r>
        <w:rPr>
          <w:rFonts w:ascii="Arial Unicode MS" w:eastAsia="Arial Unicode MS" w:hAnsi="Arial Unicode MS" w:cs="Arial Unicode MS"/>
          <w:sz w:val="20"/>
          <w:szCs w:val="20"/>
        </w:rPr>
        <w:t> ≠ μ</w:t>
      </w:r>
      <w:r>
        <w:rPr>
          <w:rFonts w:ascii="Arial" w:eastAsia="Arial" w:hAnsi="Arial" w:cs="Arial"/>
          <w:sz w:val="20"/>
          <w:szCs w:val="20"/>
          <w:vertAlign w:val="subscript"/>
        </w:rPr>
        <w:t>Placebo</w:t>
      </w:r>
    </w:p>
    <w:p w14:paraId="5F8080A5" w14:textId="77777777" w:rsidR="007A5850" w:rsidRDefault="007A5850">
      <w:pPr>
        <w:pBdr>
          <w:top w:val="nil"/>
          <w:left w:val="nil"/>
          <w:bottom w:val="nil"/>
          <w:right w:val="nil"/>
          <w:between w:val="nil"/>
        </w:pBdr>
        <w:jc w:val="center"/>
        <w:rPr>
          <w:rFonts w:ascii="Arial" w:eastAsia="Arial" w:hAnsi="Arial" w:cs="Arial"/>
          <w:sz w:val="20"/>
          <w:szCs w:val="20"/>
        </w:rPr>
      </w:pPr>
    </w:p>
    <w:p w14:paraId="5FD41EC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Both hypotheses symbolically state the predictions described in the preceding paragraphs, with the null hypotheses stating that taking ginko-baloba will not lead to a change in GPA relative to taking a placebo. In contrast, the alternative hypothesis is stating there will be a difference in GPA between ginko-baloba and taking a placebo. The point is when stating hypotheses, you should write them symbolically rather than verbally, because meanings of symbolic statements are universal. You may wonder why population symbols are used rather than sample symbols. Remember, inferential statistics use sample data to make inferences about what should be found in the population from which the sample came; thus, hypotheses should reflect the inferences, which is population symbols are used.</w:t>
      </w:r>
    </w:p>
    <w:p w14:paraId="67AE3E51" w14:textId="77777777" w:rsidR="007A5850" w:rsidRDefault="007A5850">
      <w:pPr>
        <w:pBdr>
          <w:top w:val="nil"/>
          <w:left w:val="nil"/>
          <w:bottom w:val="nil"/>
          <w:right w:val="nil"/>
          <w:between w:val="nil"/>
        </w:pBdr>
        <w:jc w:val="both"/>
        <w:rPr>
          <w:rFonts w:ascii="Arial" w:eastAsia="Arial" w:hAnsi="Arial" w:cs="Arial"/>
          <w:sz w:val="20"/>
          <w:szCs w:val="20"/>
        </w:rPr>
      </w:pPr>
    </w:p>
    <w:p w14:paraId="22998AD6" w14:textId="77777777" w:rsidR="007A5850" w:rsidRDefault="007A5850">
      <w:pPr>
        <w:pStyle w:val="Heading2"/>
        <w:pBdr>
          <w:top w:val="nil"/>
          <w:left w:val="nil"/>
          <w:bottom w:val="nil"/>
          <w:right w:val="nil"/>
          <w:between w:val="nil"/>
        </w:pBdr>
        <w:jc w:val="both"/>
        <w:rPr>
          <w:rFonts w:ascii="Arial" w:eastAsia="Arial" w:hAnsi="Arial" w:cs="Arial"/>
        </w:rPr>
      </w:pPr>
      <w:bookmarkStart w:id="76" w:name="_yszhmefxciqc" w:colFirst="0" w:colLast="0"/>
      <w:bookmarkEnd w:id="76"/>
      <w:r>
        <w:rPr>
          <w:rFonts w:ascii="Arial" w:eastAsia="Arial" w:hAnsi="Arial" w:cs="Arial"/>
        </w:rPr>
        <w:t>10.2 Null Hypothesis Significance Testing (NHST)</w:t>
      </w:r>
    </w:p>
    <w:p w14:paraId="776FEC4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logic to </w:t>
      </w:r>
      <w:r>
        <w:rPr>
          <w:rFonts w:ascii="Arial" w:eastAsia="Arial" w:hAnsi="Arial" w:cs="Arial"/>
          <w:b/>
          <w:sz w:val="20"/>
          <w:szCs w:val="20"/>
        </w:rPr>
        <w:t>null hypothesis significance testing</w:t>
      </w:r>
      <w:r>
        <w:rPr>
          <w:rFonts w:ascii="Arial" w:eastAsia="Arial" w:hAnsi="Arial" w:cs="Arial"/>
          <w:sz w:val="20"/>
          <w:szCs w:val="20"/>
        </w:rPr>
        <w:t xml:space="preserve"> (</w:t>
      </w:r>
      <w:r>
        <w:rPr>
          <w:rFonts w:ascii="Arial" w:eastAsia="Arial" w:hAnsi="Arial" w:cs="Arial"/>
          <w:b/>
          <w:sz w:val="20"/>
          <w:szCs w:val="20"/>
        </w:rPr>
        <w:t>NHST</w:t>
      </w:r>
      <w:r>
        <w:rPr>
          <w:rFonts w:ascii="Arial" w:eastAsia="Arial" w:hAnsi="Arial" w:cs="Arial"/>
          <w:sz w:val="20"/>
          <w:szCs w:val="20"/>
        </w:rPr>
        <w:t xml:space="preserve">) may seem a little strange, convoluted, and flawed at first. Indeed, there are some who are critical of hypothesis testing and believe it should be banned. Null hypothesis significance testing is a tool for making inferences from sample statistics about unknown parameters; and .when used properly, NHST is very effective. Unfortunately, some people do not take into account many of the parameters of NHST and decide a relationship exists when the relationship is weak. </w:t>
      </w:r>
    </w:p>
    <w:p w14:paraId="1BC99839" w14:textId="77777777" w:rsidR="007A5850" w:rsidRDefault="007A5850">
      <w:pPr>
        <w:pBdr>
          <w:top w:val="nil"/>
          <w:left w:val="nil"/>
          <w:bottom w:val="nil"/>
          <w:right w:val="nil"/>
          <w:between w:val="nil"/>
        </w:pBdr>
        <w:jc w:val="both"/>
        <w:rPr>
          <w:rFonts w:ascii="Arial" w:eastAsia="Arial" w:hAnsi="Arial" w:cs="Arial"/>
          <w:sz w:val="20"/>
          <w:szCs w:val="20"/>
        </w:rPr>
      </w:pPr>
    </w:p>
    <w:p w14:paraId="1FE1908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 NHST, the null hypothesis, </w:t>
      </w:r>
      <w:r>
        <w:rPr>
          <w:rFonts w:ascii="Arial" w:eastAsia="Arial" w:hAnsi="Arial" w:cs="Arial"/>
          <w:sz w:val="20"/>
          <w:szCs w:val="20"/>
          <w:u w:val="single"/>
        </w:rPr>
        <w:t xml:space="preserve">not </w:t>
      </w:r>
      <w:r>
        <w:rPr>
          <w:rFonts w:ascii="Arial" w:eastAsia="Arial" w:hAnsi="Arial" w:cs="Arial"/>
          <w:sz w:val="20"/>
          <w:szCs w:val="20"/>
        </w:rPr>
        <w:t>the alternate hypothesis, is assessed. This seems strange, because the alternate hypothesis is usually the one a researcher wants to confirm; hence, it would seem logical to test the alternate hypothesis. But if this was so, then a researcher would be seeking evidence only to confirm predictions and may become biased in evidence-gathering. In scientific reasoning you want to disconfirm objections to your prediction; thus, one should seek to disconfirm their null hypothesis. If you can disconfirm the null, you can use the alternate in its place (I know this already sounds weird...bear with me).</w:t>
      </w:r>
    </w:p>
    <w:p w14:paraId="2B738D3A" w14:textId="77777777" w:rsidR="007A5850" w:rsidRDefault="007A5850">
      <w:pPr>
        <w:pBdr>
          <w:top w:val="nil"/>
          <w:left w:val="nil"/>
          <w:bottom w:val="nil"/>
          <w:right w:val="nil"/>
          <w:between w:val="nil"/>
        </w:pBdr>
        <w:jc w:val="both"/>
        <w:rPr>
          <w:rFonts w:ascii="Arial" w:eastAsia="Arial" w:hAnsi="Arial" w:cs="Arial"/>
          <w:sz w:val="20"/>
          <w:szCs w:val="20"/>
        </w:rPr>
      </w:pPr>
    </w:p>
    <w:p w14:paraId="0AFDA44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 NHST, you start by </w:t>
      </w:r>
      <w:r>
        <w:rPr>
          <w:rFonts w:ascii="Arial" w:eastAsia="Arial" w:hAnsi="Arial" w:cs="Arial"/>
          <w:i/>
          <w:sz w:val="20"/>
          <w:szCs w:val="20"/>
        </w:rPr>
        <w:t>assuming</w:t>
      </w:r>
      <w:r>
        <w:rPr>
          <w:rFonts w:ascii="Arial" w:eastAsia="Arial" w:hAnsi="Arial" w:cs="Arial"/>
          <w:sz w:val="20"/>
          <w:szCs w:val="20"/>
        </w:rPr>
        <w:t xml:space="preserve"> the null hypothesis is true, that is, without any evidence to the contrary you assume there should be no relationship between the variables under study. This is synonymous with in the previous chapter where we started out by assuming that a coin was unbiased, because we had no reason to believe it was biased.</w:t>
      </w:r>
    </w:p>
    <w:p w14:paraId="3F9489E4" w14:textId="77777777" w:rsidR="007A5850" w:rsidRDefault="007A5850">
      <w:pPr>
        <w:pBdr>
          <w:top w:val="nil"/>
          <w:left w:val="nil"/>
          <w:bottom w:val="nil"/>
          <w:right w:val="nil"/>
          <w:between w:val="nil"/>
        </w:pBdr>
        <w:jc w:val="both"/>
        <w:rPr>
          <w:rFonts w:ascii="Arial" w:eastAsia="Arial" w:hAnsi="Arial" w:cs="Arial"/>
          <w:sz w:val="20"/>
          <w:szCs w:val="20"/>
        </w:rPr>
      </w:pPr>
    </w:p>
    <w:p w14:paraId="407AD5F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You then collect data and apply the appropriate inferential statistics to determine the probability of observing the outcome, while still assuming the null hypothesis is true. The inferential statistic tell us p(Outcome | H</w:t>
      </w:r>
      <w:r>
        <w:rPr>
          <w:rFonts w:ascii="Arial" w:eastAsia="Arial" w:hAnsi="Arial" w:cs="Arial"/>
          <w:sz w:val="20"/>
          <w:szCs w:val="20"/>
          <w:vertAlign w:val="subscript"/>
        </w:rPr>
        <w:t>0</w:t>
      </w:r>
      <w:r>
        <w:rPr>
          <w:rFonts w:ascii="Arial" w:eastAsia="Arial" w:hAnsi="Arial" w:cs="Arial"/>
          <w:sz w:val="20"/>
          <w:szCs w:val="20"/>
        </w:rPr>
        <w:t xml:space="preserve"> = True), that is, the probability of observing our result if the null hypothesis was true. Critically, p(Outcome | H</w:t>
      </w:r>
      <w:r>
        <w:rPr>
          <w:rFonts w:ascii="Arial" w:eastAsia="Arial" w:hAnsi="Arial" w:cs="Arial"/>
          <w:sz w:val="20"/>
          <w:szCs w:val="20"/>
          <w:vertAlign w:val="subscript"/>
        </w:rPr>
        <w:t>0</w:t>
      </w:r>
      <w:r>
        <w:rPr>
          <w:rFonts w:ascii="Arial" w:eastAsia="Arial" w:hAnsi="Arial" w:cs="Arial"/>
          <w:sz w:val="20"/>
          <w:szCs w:val="20"/>
        </w:rPr>
        <w:t xml:space="preserve"> = True) does </w:t>
      </w:r>
      <w:r>
        <w:rPr>
          <w:rFonts w:ascii="Arial" w:eastAsia="Arial" w:hAnsi="Arial" w:cs="Arial"/>
          <w:i/>
          <w:sz w:val="20"/>
          <w:szCs w:val="20"/>
          <w:u w:val="single"/>
        </w:rPr>
        <w:t>not</w:t>
      </w:r>
      <w:r>
        <w:rPr>
          <w:rFonts w:ascii="Arial" w:eastAsia="Arial" w:hAnsi="Arial" w:cs="Arial"/>
          <w:sz w:val="20"/>
          <w:szCs w:val="20"/>
        </w:rPr>
        <w:t xml:space="preserve"> tell you the probability the null is true; it is the probability of observing the result assuming the null is true. If the probability of observing a particular outcome given the null is true is </w:t>
      </w:r>
      <w:r>
        <w:rPr>
          <w:rFonts w:ascii="Arial" w:eastAsia="Arial" w:hAnsi="Arial" w:cs="Arial"/>
          <w:sz w:val="20"/>
          <w:szCs w:val="20"/>
          <w:u w:val="single"/>
        </w:rPr>
        <w:t>low</w:t>
      </w:r>
      <w:r>
        <w:rPr>
          <w:rFonts w:ascii="Arial" w:eastAsia="Arial" w:hAnsi="Arial" w:cs="Arial"/>
          <w:sz w:val="20"/>
          <w:szCs w:val="20"/>
        </w:rPr>
        <w:t>, the null hypothesis is rejected. If p(Outcome | H</w:t>
      </w:r>
      <w:r>
        <w:rPr>
          <w:rFonts w:ascii="Arial" w:eastAsia="Arial" w:hAnsi="Arial" w:cs="Arial"/>
          <w:sz w:val="20"/>
          <w:szCs w:val="20"/>
          <w:vertAlign w:val="subscript"/>
        </w:rPr>
        <w:t>0</w:t>
      </w:r>
      <w:r>
        <w:rPr>
          <w:rFonts w:ascii="Arial" w:eastAsia="Arial" w:hAnsi="Arial" w:cs="Arial"/>
          <w:sz w:val="20"/>
          <w:szCs w:val="20"/>
        </w:rPr>
        <w:t xml:space="preserve"> = True) is low, this means obtaining the outcome is unlikely </w:t>
      </w:r>
      <w:r>
        <w:rPr>
          <w:rFonts w:ascii="Arial" w:eastAsia="Arial" w:hAnsi="Arial" w:cs="Arial"/>
          <w:sz w:val="20"/>
          <w:szCs w:val="20"/>
          <w:u w:val="single"/>
        </w:rPr>
        <w:t>if</w:t>
      </w:r>
      <w:r>
        <w:rPr>
          <w:rFonts w:ascii="Arial" w:eastAsia="Arial" w:hAnsi="Arial" w:cs="Arial"/>
          <w:sz w:val="20"/>
          <w:szCs w:val="20"/>
        </w:rPr>
        <w:t xml:space="preserve"> the null hypothesis was actually true. Stated differently, </w:t>
      </w:r>
      <w:r>
        <w:rPr>
          <w:rFonts w:ascii="Arial" w:eastAsia="Arial" w:hAnsi="Arial" w:cs="Arial"/>
          <w:i/>
          <w:sz w:val="20"/>
          <w:szCs w:val="20"/>
        </w:rPr>
        <w:t xml:space="preserve">if the probability of observing data is very low </w:t>
      </w:r>
      <w:r>
        <w:rPr>
          <w:rFonts w:ascii="Arial" w:eastAsia="Arial" w:hAnsi="Arial" w:cs="Arial"/>
          <w:i/>
          <w:sz w:val="20"/>
          <w:szCs w:val="20"/>
        </w:rPr>
        <w:lastRenderedPageBreak/>
        <w:t>(assuming the null is true), then the null is unlikely correct and we reject the null hypothesis</w:t>
      </w:r>
      <w:r>
        <w:rPr>
          <w:rFonts w:ascii="Arial" w:eastAsia="Arial" w:hAnsi="Arial" w:cs="Arial"/>
          <w:sz w:val="20"/>
          <w:szCs w:val="20"/>
        </w:rPr>
        <w:t>. Once the null hypothesis is rejected, we accept the alternate hypothesis.</w:t>
      </w:r>
    </w:p>
    <w:p w14:paraId="436EE195" w14:textId="77777777" w:rsidR="007A5850" w:rsidRDefault="007A5850">
      <w:pPr>
        <w:pBdr>
          <w:top w:val="nil"/>
          <w:left w:val="nil"/>
          <w:bottom w:val="nil"/>
          <w:right w:val="nil"/>
          <w:between w:val="nil"/>
        </w:pBdr>
        <w:jc w:val="both"/>
        <w:rPr>
          <w:rFonts w:ascii="Arial" w:eastAsia="Arial" w:hAnsi="Arial" w:cs="Arial"/>
          <w:sz w:val="20"/>
          <w:szCs w:val="20"/>
        </w:rPr>
      </w:pPr>
    </w:p>
    <w:p w14:paraId="0FD0F93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But at what point is p(Outcome | H</w:t>
      </w:r>
      <w:r>
        <w:rPr>
          <w:rFonts w:ascii="Arial" w:eastAsia="Arial" w:hAnsi="Arial" w:cs="Arial"/>
          <w:sz w:val="20"/>
          <w:szCs w:val="20"/>
          <w:vertAlign w:val="subscript"/>
        </w:rPr>
        <w:t>0</w:t>
      </w:r>
      <w:r>
        <w:rPr>
          <w:rFonts w:ascii="Arial" w:eastAsia="Arial" w:hAnsi="Arial" w:cs="Arial"/>
          <w:sz w:val="20"/>
          <w:szCs w:val="20"/>
        </w:rPr>
        <w:t xml:space="preserve"> = True) low enough that the null hypothesis can be rejected? How low does the probability of an outcome have to be before we can say that the null hypothesis is unlikely to be true? The accepted level of </w:t>
      </w:r>
      <w:r>
        <w:rPr>
          <w:rFonts w:ascii="Arial" w:eastAsia="Arial" w:hAnsi="Arial" w:cs="Arial"/>
          <w:b/>
          <w:sz w:val="20"/>
          <w:szCs w:val="20"/>
        </w:rPr>
        <w:t>statistical significance</w:t>
      </w:r>
      <w:r>
        <w:rPr>
          <w:rFonts w:ascii="Arial" w:eastAsia="Arial" w:hAnsi="Arial" w:cs="Arial"/>
          <w:sz w:val="20"/>
          <w:szCs w:val="20"/>
        </w:rPr>
        <w:t xml:space="preserve"> is </w:t>
      </w:r>
      <w:r>
        <w:rPr>
          <w:rFonts w:ascii="Arial" w:eastAsia="Arial" w:hAnsi="Arial" w:cs="Arial"/>
          <w:i/>
          <w:sz w:val="20"/>
          <w:szCs w:val="20"/>
        </w:rPr>
        <w:t>p</w:t>
      </w:r>
      <w:r>
        <w:rPr>
          <w:rFonts w:ascii="Arial" w:eastAsia="Arial" w:hAnsi="Arial" w:cs="Arial"/>
          <w:sz w:val="20"/>
          <w:szCs w:val="20"/>
        </w:rPr>
        <w:t xml:space="preserve"> = .05 </w:t>
      </w:r>
      <w:r>
        <w:rPr>
          <w:rFonts w:ascii="Arial" w:eastAsia="Arial" w:hAnsi="Arial" w:cs="Arial"/>
          <w:i/>
          <w:sz w:val="20"/>
          <w:szCs w:val="20"/>
        </w:rPr>
        <w:t>or less</w:t>
      </w:r>
      <w:r>
        <w:rPr>
          <w:rFonts w:ascii="Arial" w:eastAsia="Arial" w:hAnsi="Arial" w:cs="Arial"/>
          <w:sz w:val="20"/>
          <w:szCs w:val="20"/>
        </w:rPr>
        <w:t xml:space="preserve">, which is called your </w:t>
      </w:r>
      <w:r>
        <w:rPr>
          <w:rFonts w:ascii="Arial" w:eastAsia="Arial" w:hAnsi="Arial" w:cs="Arial"/>
          <w:b/>
          <w:sz w:val="20"/>
          <w:szCs w:val="20"/>
        </w:rPr>
        <w:t xml:space="preserve">alpha-level </w:t>
      </w:r>
      <w:r>
        <w:rPr>
          <w:rFonts w:ascii="Arial" w:eastAsia="Arial" w:hAnsi="Arial" w:cs="Arial"/>
          <w:sz w:val="20"/>
          <w:szCs w:val="20"/>
        </w:rPr>
        <w:t>(</w:t>
      </w:r>
      <w:r>
        <w:rPr>
          <w:rFonts w:ascii="Arial" w:eastAsia="Arial" w:hAnsi="Arial" w:cs="Arial"/>
          <w:b/>
          <w:sz w:val="20"/>
          <w:szCs w:val="20"/>
        </w:rPr>
        <w:t>α</w:t>
      </w:r>
      <w:r>
        <w:rPr>
          <w:rFonts w:ascii="Arial" w:eastAsia="Arial" w:hAnsi="Arial" w:cs="Arial"/>
          <w:sz w:val="20"/>
          <w:szCs w:val="20"/>
        </w:rPr>
        <w:t xml:space="preserve">). Assuming the null hypothesis is true, if the probability of observing an outcome is </w:t>
      </w:r>
      <w:r>
        <w:rPr>
          <w:rFonts w:ascii="Arial" w:eastAsia="Arial" w:hAnsi="Arial" w:cs="Arial"/>
          <w:i/>
          <w:sz w:val="20"/>
          <w:szCs w:val="20"/>
        </w:rPr>
        <w:t xml:space="preserve">p = </w:t>
      </w:r>
      <w:r>
        <w:rPr>
          <w:rFonts w:ascii="Arial" w:eastAsia="Arial" w:hAnsi="Arial" w:cs="Arial"/>
          <w:sz w:val="20"/>
          <w:szCs w:val="20"/>
        </w:rPr>
        <w:t>.05 or less then it is unlikely this result would be obtained if the null was true, so the null is rejected. Researchers use different alpha levels for different reasons, but the generally accepted level of statistical significance is α = .05 or less. </w:t>
      </w:r>
      <w:r>
        <w:rPr>
          <w:rFonts w:ascii="Arial" w:eastAsia="Arial" w:hAnsi="Arial" w:cs="Arial"/>
          <w:sz w:val="20"/>
          <w:szCs w:val="20"/>
          <w:u w:val="single"/>
        </w:rPr>
        <w:t>Important</w:t>
      </w:r>
      <w:r>
        <w:rPr>
          <w:rFonts w:ascii="Arial" w:eastAsia="Arial" w:hAnsi="Arial" w:cs="Arial"/>
          <w:sz w:val="20"/>
          <w:szCs w:val="20"/>
        </w:rPr>
        <w:t xml:space="preserve">: The alpha level is </w:t>
      </w:r>
      <w:r>
        <w:rPr>
          <w:rFonts w:ascii="Arial" w:eastAsia="Arial" w:hAnsi="Arial" w:cs="Arial"/>
          <w:sz w:val="20"/>
          <w:szCs w:val="20"/>
          <w:u w:val="single"/>
        </w:rPr>
        <w:t>not</w:t>
      </w:r>
      <w:r>
        <w:rPr>
          <w:rFonts w:ascii="Arial" w:eastAsia="Arial" w:hAnsi="Arial" w:cs="Arial"/>
          <w:sz w:val="20"/>
          <w:szCs w:val="20"/>
        </w:rPr>
        <w:t xml:space="preserve"> the probability that the null hypothesis is true or false; it is the probability of observing an particular outcome </w:t>
      </w:r>
      <w:r>
        <w:rPr>
          <w:rFonts w:ascii="Arial" w:eastAsia="Arial" w:hAnsi="Arial" w:cs="Arial"/>
          <w:i/>
          <w:sz w:val="20"/>
          <w:szCs w:val="20"/>
        </w:rPr>
        <w:t>given</w:t>
      </w:r>
      <w:r>
        <w:rPr>
          <w:rFonts w:ascii="Arial" w:eastAsia="Arial" w:hAnsi="Arial" w:cs="Arial"/>
          <w:sz w:val="20"/>
          <w:szCs w:val="20"/>
        </w:rPr>
        <w:t xml:space="preserve"> the null hypothesis is true.</w:t>
      </w:r>
    </w:p>
    <w:p w14:paraId="5EF52531" w14:textId="77777777" w:rsidR="007A5850" w:rsidRDefault="007A5850">
      <w:pPr>
        <w:pBdr>
          <w:top w:val="nil"/>
          <w:left w:val="nil"/>
          <w:bottom w:val="nil"/>
          <w:right w:val="nil"/>
          <w:between w:val="nil"/>
        </w:pBdr>
        <w:jc w:val="both"/>
        <w:rPr>
          <w:rFonts w:ascii="Arial" w:eastAsia="Arial" w:hAnsi="Arial" w:cs="Arial"/>
          <w:sz w:val="20"/>
          <w:szCs w:val="20"/>
        </w:rPr>
      </w:pPr>
    </w:p>
    <w:p w14:paraId="7DA0B8D1"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10.3 Example with Binomial Expression</w:t>
      </w:r>
    </w:p>
    <w:p w14:paraId="19DF18F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Recall, the binomial probability expression is used to calculate the probability of observing some specified number of successful outcomes (r) out of some number of trials (n). We have a six-sided die and want to determine whether it is weighted in such a way that four dots appear more often than the other sides. The null hypothesis in this example predicts that the number of fours rolled will be no different than other numbers of dots rolled, that is, the number of fours that are actually rolled will be equal to the number of rolls of fours that are expected by chance. If the die is rolled ten times and the </w:t>
      </w:r>
      <w:r>
        <w:rPr>
          <w:rFonts w:ascii="Arial" w:eastAsia="Arial" w:hAnsi="Arial" w:cs="Arial"/>
          <w:i/>
          <w:sz w:val="20"/>
          <w:szCs w:val="20"/>
        </w:rPr>
        <w:t>assumed</w:t>
      </w:r>
      <w:r>
        <w:rPr>
          <w:rFonts w:ascii="Arial" w:eastAsia="Arial" w:hAnsi="Arial" w:cs="Arial"/>
          <w:sz w:val="20"/>
          <w:szCs w:val="20"/>
        </w:rPr>
        <w:t xml:space="preserve"> probability of rolling four dots on any one trial is </w:t>
      </w:r>
      <w:r>
        <w:rPr>
          <w:rFonts w:ascii="Arial" w:eastAsia="Arial" w:hAnsi="Arial" w:cs="Arial"/>
          <w:i/>
          <w:sz w:val="20"/>
          <w:szCs w:val="20"/>
        </w:rPr>
        <w:t>p</w:t>
      </w:r>
      <w:r>
        <w:rPr>
          <w:rFonts w:ascii="Arial" w:eastAsia="Arial" w:hAnsi="Arial" w:cs="Arial"/>
          <w:sz w:val="20"/>
          <w:szCs w:val="20"/>
        </w:rPr>
        <w:t xml:space="preserve"> = 0.167 (1/6</w:t>
      </w:r>
      <w:r>
        <w:rPr>
          <w:rFonts w:ascii="Arial" w:eastAsia="Arial" w:hAnsi="Arial" w:cs="Arial"/>
          <w:sz w:val="20"/>
          <w:szCs w:val="20"/>
          <w:vertAlign w:val="superscript"/>
        </w:rPr>
        <w:t>th</w:t>
      </w:r>
      <w:r>
        <w:rPr>
          <w:rFonts w:ascii="Arial" w:eastAsia="Arial" w:hAnsi="Arial" w:cs="Arial"/>
          <w:sz w:val="20"/>
          <w:szCs w:val="20"/>
        </w:rPr>
        <w:t>), we would expect (0.167)(10) = 1.67 rolls of four-dots. The alternate hypothesis predicts that the number of fours rolled will exceed the number that is expected by chance. The alternate hypothesis predicts that the number of rolls is greater than 1.67, because we are trying to see if the coin is biased to show the four-dot side, which would mean the four-dot side would snow more often. Thus, the hypotheses are:</w:t>
      </w:r>
    </w:p>
    <w:p w14:paraId="1ECDC36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4</w:t>
      </w:r>
      <w:r>
        <w:rPr>
          <w:rFonts w:ascii="Arial" w:eastAsia="Arial" w:hAnsi="Arial" w:cs="Arial"/>
          <w:sz w:val="20"/>
          <w:szCs w:val="20"/>
        </w:rPr>
        <w:t> = 1.67</w:t>
      </w:r>
    </w:p>
    <w:p w14:paraId="56CF049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4</w:t>
      </w:r>
      <w:r>
        <w:rPr>
          <w:rFonts w:ascii="Arial" w:eastAsia="Arial" w:hAnsi="Arial" w:cs="Arial"/>
          <w:sz w:val="20"/>
          <w:szCs w:val="20"/>
        </w:rPr>
        <w:t> &gt; 1.67</w:t>
      </w:r>
    </w:p>
    <w:p w14:paraId="5EEEEB97" w14:textId="77777777" w:rsidR="007A5850" w:rsidRDefault="007A5850">
      <w:pPr>
        <w:pBdr>
          <w:top w:val="nil"/>
          <w:left w:val="nil"/>
          <w:bottom w:val="nil"/>
          <w:right w:val="nil"/>
          <w:between w:val="nil"/>
        </w:pBdr>
        <w:jc w:val="center"/>
        <w:rPr>
          <w:rFonts w:ascii="Arial" w:eastAsia="Arial" w:hAnsi="Arial" w:cs="Arial"/>
          <w:sz w:val="20"/>
          <w:szCs w:val="20"/>
        </w:rPr>
      </w:pPr>
    </w:p>
    <w:p w14:paraId="0ED0F38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We roll the die 10 times and record whether each roll results in a four (success, </w:t>
      </w:r>
      <w:r>
        <w:rPr>
          <w:rFonts w:ascii="Arial" w:eastAsia="Arial" w:hAnsi="Arial" w:cs="Arial"/>
          <w:i/>
          <w:sz w:val="20"/>
          <w:szCs w:val="20"/>
        </w:rPr>
        <w:t>p</w:t>
      </w:r>
      <w:r>
        <w:rPr>
          <w:rFonts w:ascii="Arial" w:eastAsia="Arial" w:hAnsi="Arial" w:cs="Arial"/>
          <w:sz w:val="20"/>
          <w:szCs w:val="20"/>
        </w:rPr>
        <w:t> = 0.167) or not (failure,</w:t>
      </w:r>
      <w:r>
        <w:rPr>
          <w:rFonts w:ascii="Arial" w:eastAsia="Arial" w:hAnsi="Arial" w:cs="Arial"/>
          <w:i/>
          <w:sz w:val="20"/>
          <w:szCs w:val="20"/>
        </w:rPr>
        <w:t> q</w:t>
      </w:r>
      <w:r>
        <w:rPr>
          <w:rFonts w:ascii="Arial" w:eastAsia="Arial" w:hAnsi="Arial" w:cs="Arial"/>
          <w:sz w:val="20"/>
          <w:szCs w:val="20"/>
        </w:rPr>
        <w:t> = 0.833). Say the four dots side shows up six times. In this case, the number of rolled fours and the number of rolled fours that is expected by chance (1.67) differ numerically. But, what we want to address is whether the six rolls of four-dots and the expected number of four-dots (1.67) differ statistically. Using the binomial expression, we calculate the binomial probability of rolling the four-dot side six times:</w:t>
      </w:r>
    </w:p>
    <w:p w14:paraId="011C06B9" w14:textId="77777777" w:rsidR="007A5850" w:rsidRDefault="007A5850">
      <w:pPr>
        <w:pBdr>
          <w:top w:val="nil"/>
          <w:left w:val="nil"/>
          <w:bottom w:val="nil"/>
          <w:right w:val="nil"/>
          <w:between w:val="nil"/>
        </w:pBdr>
        <w:jc w:val="both"/>
        <w:rPr>
          <w:rFonts w:ascii="Arial" w:eastAsia="Arial" w:hAnsi="Arial" w:cs="Arial"/>
          <w:sz w:val="20"/>
          <w:szCs w:val="20"/>
        </w:rPr>
      </w:pPr>
      <w:r>
        <w:rPr>
          <w:noProof/>
        </w:rPr>
        <w:drawing>
          <wp:anchor distT="0" distB="0" distL="114300" distR="114300" simplePos="0" relativeHeight="251680768" behindDoc="0" locked="0" layoutInCell="1" hidden="0" allowOverlap="1" wp14:anchorId="5D7812DF" wp14:editId="6278CB41">
            <wp:simplePos x="0" y="0"/>
            <wp:positionH relativeFrom="column">
              <wp:posOffset>2162175</wp:posOffset>
            </wp:positionH>
            <wp:positionV relativeFrom="paragraph">
              <wp:posOffset>95250</wp:posOffset>
            </wp:positionV>
            <wp:extent cx="2581275" cy="1181100"/>
            <wp:effectExtent l="0" t="0" r="0" b="0"/>
            <wp:wrapSquare wrapText="bothSides" distT="0" distB="0" distL="114300" distR="114300"/>
            <wp:docPr id="17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8"/>
                    <a:srcRect/>
                    <a:stretch>
                      <a:fillRect/>
                    </a:stretch>
                  </pic:blipFill>
                  <pic:spPr>
                    <a:xfrm>
                      <a:off x="0" y="0"/>
                      <a:ext cx="2581275" cy="1181100"/>
                    </a:xfrm>
                    <a:prstGeom prst="rect">
                      <a:avLst/>
                    </a:prstGeom>
                    <a:ln/>
                  </pic:spPr>
                </pic:pic>
              </a:graphicData>
            </a:graphic>
          </wp:anchor>
        </w:drawing>
      </w:r>
    </w:p>
    <w:p w14:paraId="2B3A97E9" w14:textId="77777777" w:rsidR="007A5850" w:rsidRDefault="007A5850">
      <w:pPr>
        <w:pBdr>
          <w:top w:val="nil"/>
          <w:left w:val="nil"/>
          <w:bottom w:val="nil"/>
          <w:right w:val="nil"/>
          <w:between w:val="nil"/>
        </w:pBdr>
        <w:jc w:val="center"/>
        <w:rPr>
          <w:rFonts w:ascii="Arial" w:eastAsia="Arial" w:hAnsi="Arial" w:cs="Arial"/>
          <w:sz w:val="20"/>
          <w:szCs w:val="20"/>
        </w:rPr>
      </w:pPr>
    </w:p>
    <w:p w14:paraId="01E2A209" w14:textId="77777777" w:rsidR="007A5850" w:rsidRDefault="007A5850">
      <w:pPr>
        <w:pBdr>
          <w:top w:val="nil"/>
          <w:left w:val="nil"/>
          <w:bottom w:val="nil"/>
          <w:right w:val="nil"/>
          <w:between w:val="nil"/>
        </w:pBdr>
        <w:jc w:val="center"/>
        <w:rPr>
          <w:rFonts w:ascii="Arial" w:eastAsia="Arial" w:hAnsi="Arial" w:cs="Arial"/>
          <w:sz w:val="20"/>
          <w:szCs w:val="20"/>
        </w:rPr>
      </w:pPr>
    </w:p>
    <w:p w14:paraId="6E6EF0D2" w14:textId="77777777" w:rsidR="007A5850" w:rsidRDefault="007A5850">
      <w:pPr>
        <w:pBdr>
          <w:top w:val="nil"/>
          <w:left w:val="nil"/>
          <w:bottom w:val="nil"/>
          <w:right w:val="nil"/>
          <w:between w:val="nil"/>
        </w:pBdr>
        <w:jc w:val="center"/>
        <w:rPr>
          <w:rFonts w:ascii="Arial" w:eastAsia="Arial" w:hAnsi="Arial" w:cs="Arial"/>
          <w:sz w:val="20"/>
          <w:szCs w:val="20"/>
        </w:rPr>
      </w:pPr>
    </w:p>
    <w:p w14:paraId="31199DAB" w14:textId="77777777" w:rsidR="007A5850" w:rsidRDefault="007A5850">
      <w:pPr>
        <w:pBdr>
          <w:top w:val="nil"/>
          <w:left w:val="nil"/>
          <w:bottom w:val="nil"/>
          <w:right w:val="nil"/>
          <w:between w:val="nil"/>
        </w:pBdr>
        <w:jc w:val="both"/>
        <w:rPr>
          <w:rFonts w:ascii="Arial" w:eastAsia="Arial" w:hAnsi="Arial" w:cs="Arial"/>
          <w:sz w:val="20"/>
          <w:szCs w:val="20"/>
        </w:rPr>
      </w:pPr>
    </w:p>
    <w:p w14:paraId="3EC2752C" w14:textId="77777777" w:rsidR="007A5850" w:rsidRDefault="007A5850">
      <w:pPr>
        <w:pBdr>
          <w:top w:val="nil"/>
          <w:left w:val="nil"/>
          <w:bottom w:val="nil"/>
          <w:right w:val="nil"/>
          <w:between w:val="nil"/>
        </w:pBdr>
        <w:jc w:val="both"/>
        <w:rPr>
          <w:rFonts w:ascii="Arial" w:eastAsia="Arial" w:hAnsi="Arial" w:cs="Arial"/>
          <w:sz w:val="20"/>
          <w:szCs w:val="20"/>
        </w:rPr>
      </w:pPr>
    </w:p>
    <w:p w14:paraId="451600D6" w14:textId="77777777" w:rsidR="007A5850" w:rsidRDefault="007A5850">
      <w:pPr>
        <w:pBdr>
          <w:top w:val="nil"/>
          <w:left w:val="nil"/>
          <w:bottom w:val="nil"/>
          <w:right w:val="nil"/>
          <w:between w:val="nil"/>
        </w:pBdr>
        <w:jc w:val="both"/>
        <w:rPr>
          <w:rFonts w:ascii="Arial" w:eastAsia="Arial" w:hAnsi="Arial" w:cs="Arial"/>
          <w:sz w:val="20"/>
          <w:szCs w:val="20"/>
        </w:rPr>
      </w:pPr>
    </w:p>
    <w:p w14:paraId="782AE223" w14:textId="77777777" w:rsidR="007A5850" w:rsidRDefault="007A5850">
      <w:pPr>
        <w:pBdr>
          <w:top w:val="nil"/>
          <w:left w:val="nil"/>
          <w:bottom w:val="nil"/>
          <w:right w:val="nil"/>
          <w:between w:val="nil"/>
        </w:pBdr>
        <w:jc w:val="both"/>
        <w:rPr>
          <w:rFonts w:ascii="Arial" w:eastAsia="Arial" w:hAnsi="Arial" w:cs="Arial"/>
          <w:sz w:val="20"/>
          <w:szCs w:val="20"/>
        </w:rPr>
      </w:pPr>
    </w:p>
    <w:p w14:paraId="20325519" w14:textId="77777777" w:rsidR="007A5850" w:rsidRDefault="007A5850">
      <w:pPr>
        <w:pBdr>
          <w:top w:val="nil"/>
          <w:left w:val="nil"/>
          <w:bottom w:val="nil"/>
          <w:right w:val="nil"/>
          <w:between w:val="nil"/>
        </w:pBdr>
        <w:jc w:val="both"/>
        <w:rPr>
          <w:rFonts w:ascii="Arial" w:eastAsia="Arial" w:hAnsi="Arial" w:cs="Arial"/>
          <w:sz w:val="20"/>
          <w:szCs w:val="20"/>
        </w:rPr>
      </w:pPr>
    </w:p>
    <w:p w14:paraId="45F767A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probability of rolling four-dots six times is 0.002. This is less than </w:t>
      </w:r>
      <w:r>
        <w:rPr>
          <w:rFonts w:ascii="Arial" w:eastAsia="Arial" w:hAnsi="Arial" w:cs="Arial"/>
          <w:i/>
          <w:sz w:val="20"/>
          <w:szCs w:val="20"/>
        </w:rPr>
        <w:t>p</w:t>
      </w:r>
      <w:r>
        <w:rPr>
          <w:rFonts w:ascii="Arial" w:eastAsia="Arial" w:hAnsi="Arial" w:cs="Arial"/>
          <w:sz w:val="20"/>
          <w:szCs w:val="20"/>
        </w:rPr>
        <w:t xml:space="preserve"> = .05, which is the conventional alpha-level. In this case, we can say that the number of four-dots sides rolled is statistically greater than the number of four dot sides that were expected by chance. This is a statistically significant outcome and the null hypothesis can be rejected and the alternate hypothesis can be accepted. In layman’s terms, we would conclude that that die is biased toward rolling four-dots.</w:t>
      </w:r>
    </w:p>
    <w:p w14:paraId="3F4FC3F6"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10.4 The z-test</w:t>
      </w:r>
    </w:p>
    <w:p w14:paraId="721D95D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w:t>
      </w:r>
      <w:r>
        <w:rPr>
          <w:rFonts w:ascii="Arial" w:eastAsia="Arial" w:hAnsi="Arial" w:cs="Arial"/>
          <w:b/>
          <w:sz w:val="20"/>
          <w:szCs w:val="20"/>
        </w:rPr>
        <w:t>z-test</w:t>
      </w:r>
      <w:r>
        <w:rPr>
          <w:rFonts w:ascii="Arial" w:eastAsia="Arial" w:hAnsi="Arial" w:cs="Arial"/>
          <w:sz w:val="20"/>
          <w:szCs w:val="20"/>
        </w:rPr>
        <w:t xml:space="preserve"> compares a sample mean to a population mean (μ) to determine whether the difference between means is statistically significant. To use the z-test, a sample must be drawn from a population with a known mean (μ) and standard deviation (σ), because the z-test calculates a z-score for the sample mean with </w:t>
      </w:r>
      <w:r>
        <w:rPr>
          <w:rFonts w:ascii="Arial" w:eastAsia="Arial" w:hAnsi="Arial" w:cs="Arial"/>
          <w:sz w:val="20"/>
          <w:szCs w:val="20"/>
        </w:rPr>
        <w:lastRenderedPageBreak/>
        <w:t>respect to the population mean. The greater the difference between the sample mean and population mean, the larger the z-Score, and the less likely the sample mean is statistically equivalent to the population mean.</w:t>
      </w:r>
    </w:p>
    <w:p w14:paraId="740A8BBB" w14:textId="77777777" w:rsidR="007A5850" w:rsidRDefault="007A5850">
      <w:pPr>
        <w:pBdr>
          <w:top w:val="nil"/>
          <w:left w:val="nil"/>
          <w:bottom w:val="nil"/>
          <w:right w:val="nil"/>
          <w:between w:val="nil"/>
        </w:pBdr>
        <w:jc w:val="both"/>
        <w:rPr>
          <w:rFonts w:ascii="Arial" w:eastAsia="Arial" w:hAnsi="Arial" w:cs="Arial"/>
          <w:sz w:val="20"/>
          <w:szCs w:val="20"/>
        </w:rPr>
      </w:pPr>
    </w:p>
    <w:p w14:paraId="539F865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Assume we predict taking ginko-baloba will have an effect on freshman GPA. We randomly sample </w:t>
      </w:r>
      <w:r>
        <w:rPr>
          <w:rFonts w:ascii="Arial" w:eastAsia="Arial" w:hAnsi="Arial" w:cs="Arial"/>
          <w:i/>
          <w:sz w:val="20"/>
          <w:szCs w:val="20"/>
        </w:rPr>
        <w:t>n</w:t>
      </w:r>
      <w:r>
        <w:rPr>
          <w:rFonts w:ascii="Arial" w:eastAsia="Arial" w:hAnsi="Arial" w:cs="Arial"/>
          <w:sz w:val="20"/>
          <w:szCs w:val="20"/>
        </w:rPr>
        <w:t xml:space="preserve"> = 25 freshmen taking ginko-baloba and at the end of their freshman year we ask for their GPA and we find this sample has a mean GPA of 3.20 (about B+). Let's say we also know that the mean GPA of </w:t>
      </w:r>
      <w:r>
        <w:rPr>
          <w:rFonts w:ascii="Arial" w:eastAsia="Arial" w:hAnsi="Arial" w:cs="Arial"/>
          <w:sz w:val="20"/>
          <w:szCs w:val="20"/>
          <w:u w:val="single"/>
        </w:rPr>
        <w:t>all</w:t>
      </w:r>
      <w:r>
        <w:rPr>
          <w:rFonts w:ascii="Arial" w:eastAsia="Arial" w:hAnsi="Arial" w:cs="Arial"/>
          <w:sz w:val="20"/>
          <w:szCs w:val="20"/>
        </w:rPr>
        <w:t xml:space="preserve"> freshmen (including the 25 students in the sample) at this university is μ = 2.80 (about B-), with a standard deviation of σ = 1. Because we know μ and σ, we can use the z-test to determine whether the difference between the sample mean and μ is statistically significant.</w:t>
      </w:r>
    </w:p>
    <w:p w14:paraId="29F15F65" w14:textId="77777777" w:rsidR="007A5850" w:rsidRDefault="007A5850">
      <w:pPr>
        <w:pBdr>
          <w:top w:val="nil"/>
          <w:left w:val="nil"/>
          <w:bottom w:val="nil"/>
          <w:right w:val="nil"/>
          <w:between w:val="nil"/>
        </w:pBdr>
        <w:jc w:val="both"/>
        <w:rPr>
          <w:rFonts w:ascii="Arial" w:eastAsia="Arial" w:hAnsi="Arial" w:cs="Arial"/>
          <w:b/>
          <w:sz w:val="20"/>
          <w:szCs w:val="20"/>
        </w:rPr>
      </w:pPr>
    </w:p>
    <w:p w14:paraId="2BE56A7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first step in the z-test, which is the same for any inferential test, is the state your hypotheses. But first, I distinguish between </w:t>
      </w:r>
      <w:r>
        <w:rPr>
          <w:rFonts w:ascii="Arial" w:eastAsia="Arial" w:hAnsi="Arial" w:cs="Arial"/>
          <w:b/>
          <w:sz w:val="20"/>
          <w:szCs w:val="20"/>
        </w:rPr>
        <w:t>directional (one-tailed)</w:t>
      </w:r>
      <w:r>
        <w:rPr>
          <w:rFonts w:ascii="Arial" w:eastAsia="Arial" w:hAnsi="Arial" w:cs="Arial"/>
          <w:sz w:val="20"/>
          <w:szCs w:val="20"/>
        </w:rPr>
        <w:t xml:space="preserve"> and </w:t>
      </w:r>
      <w:r>
        <w:rPr>
          <w:rFonts w:ascii="Arial" w:eastAsia="Arial" w:hAnsi="Arial" w:cs="Arial"/>
          <w:b/>
          <w:sz w:val="20"/>
          <w:szCs w:val="20"/>
        </w:rPr>
        <w:t>non-directional (two-tailed) hypotheses</w:t>
      </w:r>
      <w:r>
        <w:rPr>
          <w:rFonts w:ascii="Arial" w:eastAsia="Arial" w:hAnsi="Arial" w:cs="Arial"/>
          <w:sz w:val="20"/>
          <w:szCs w:val="20"/>
        </w:rPr>
        <w:t xml:space="preserve">, which affects how the null and alternate hypotheses are stated. Directionality is related to the alternate hypothesis: A directional alternate hypothesis predicts the sample mean will be, specifically, </w:t>
      </w:r>
      <w:r>
        <w:rPr>
          <w:rFonts w:ascii="Arial" w:eastAsia="Arial" w:hAnsi="Arial" w:cs="Arial"/>
          <w:i/>
          <w:sz w:val="20"/>
          <w:szCs w:val="20"/>
        </w:rPr>
        <w:t>greater than</w:t>
      </w:r>
      <w:r>
        <w:rPr>
          <w:rFonts w:ascii="Arial" w:eastAsia="Arial" w:hAnsi="Arial" w:cs="Arial"/>
          <w:sz w:val="20"/>
          <w:szCs w:val="20"/>
        </w:rPr>
        <w:t xml:space="preserve"> or </w:t>
      </w:r>
      <w:r>
        <w:rPr>
          <w:rFonts w:ascii="Arial" w:eastAsia="Arial" w:hAnsi="Arial" w:cs="Arial"/>
          <w:i/>
          <w:sz w:val="20"/>
          <w:szCs w:val="20"/>
        </w:rPr>
        <w:t>less than</w:t>
      </w:r>
      <w:r>
        <w:rPr>
          <w:rFonts w:ascii="Arial" w:eastAsia="Arial" w:hAnsi="Arial" w:cs="Arial"/>
          <w:sz w:val="20"/>
          <w:szCs w:val="20"/>
        </w:rPr>
        <w:t xml:space="preserve"> the population mean. Hence, the sample mean is predicted to lie in a specific direction relative to μ, that is, in one of the two tails of the distribution around a mean. In contrast, a non-directional alternate hypothesis predicts the sample mean will be </w:t>
      </w:r>
      <w:r>
        <w:rPr>
          <w:rFonts w:ascii="Arial" w:eastAsia="Arial" w:hAnsi="Arial" w:cs="Arial"/>
          <w:i/>
          <w:sz w:val="20"/>
          <w:szCs w:val="20"/>
        </w:rPr>
        <w:t>different</w:t>
      </w:r>
      <w:r>
        <w:rPr>
          <w:rFonts w:ascii="Arial" w:eastAsia="Arial" w:hAnsi="Arial" w:cs="Arial"/>
          <w:sz w:val="20"/>
          <w:szCs w:val="20"/>
        </w:rPr>
        <w:t xml:space="preserve"> from the population mean. Hence, the sample mean could be greater-than or less-than μ, it doesn't matter; that is, the sample mean could fall into either one of the two tails of the distribution around a mean. For expository purposes, I go through this example using both types of hypotheses simultaneously.</w:t>
      </w:r>
    </w:p>
    <w:p w14:paraId="1B329A6C" w14:textId="77777777" w:rsidR="007A5850" w:rsidRDefault="007A5850">
      <w:pPr>
        <w:pBdr>
          <w:top w:val="nil"/>
          <w:left w:val="nil"/>
          <w:bottom w:val="nil"/>
          <w:right w:val="nil"/>
          <w:between w:val="nil"/>
        </w:pBdr>
        <w:jc w:val="both"/>
        <w:rPr>
          <w:rFonts w:ascii="Arial" w:eastAsia="Arial" w:hAnsi="Arial" w:cs="Arial"/>
          <w:sz w:val="20"/>
          <w:szCs w:val="20"/>
        </w:rPr>
      </w:pPr>
    </w:p>
    <w:p w14:paraId="7F5ADB6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From the ginko-baloba example above, a directional alternate hypothesis might predict that students who are taking ginko-baloba will have a mean GPA </w:t>
      </w:r>
      <w:r>
        <w:rPr>
          <w:rFonts w:ascii="Arial" w:eastAsia="Arial" w:hAnsi="Arial" w:cs="Arial"/>
          <w:i/>
          <w:sz w:val="20"/>
          <w:szCs w:val="20"/>
        </w:rPr>
        <w:t>greater</w:t>
      </w:r>
      <w:r>
        <w:rPr>
          <w:rFonts w:ascii="Arial" w:eastAsia="Arial" w:hAnsi="Arial" w:cs="Arial"/>
          <w:sz w:val="20"/>
          <w:szCs w:val="20"/>
        </w:rPr>
        <w:t xml:space="preserve"> than the mean GPA of all freshmen (μ). A non-directional alternate hypothesis would state that the mean GPA of students taking ginko-baloba will be different from the mean of all freshmen. Symbolically, these hypotheses are:</w:t>
      </w:r>
    </w:p>
    <w:p w14:paraId="5B9EF047" w14:textId="77777777" w:rsidR="007A5850" w:rsidRDefault="007A5850">
      <w:pPr>
        <w:pBdr>
          <w:top w:val="nil"/>
          <w:left w:val="nil"/>
          <w:bottom w:val="nil"/>
          <w:right w:val="nil"/>
          <w:between w:val="nil"/>
        </w:pBdr>
        <w:jc w:val="both"/>
        <w:rPr>
          <w:rFonts w:ascii="Arial" w:eastAsia="Arial" w:hAnsi="Arial" w:cs="Arial"/>
          <w:sz w:val="20"/>
          <w:szCs w:val="20"/>
        </w:rPr>
      </w:pPr>
    </w:p>
    <w:p w14:paraId="7B74BE1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Directional:</w:t>
      </w:r>
      <w:r>
        <w:rPr>
          <w:rFonts w:ascii="Arial" w:eastAsia="Arial" w:hAnsi="Arial" w:cs="Arial"/>
          <w:sz w:val="20"/>
          <w:szCs w:val="20"/>
        </w:rPr>
        <w:tab/>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Ginko</w:t>
      </w:r>
      <w:r>
        <w:rPr>
          <w:rFonts w:ascii="Arial" w:eastAsia="Arial" w:hAnsi="Arial" w:cs="Arial"/>
          <w:sz w:val="20"/>
          <w:szCs w:val="20"/>
        </w:rPr>
        <w:t> = 2.80          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Ginko</w:t>
      </w:r>
      <w:r>
        <w:rPr>
          <w:rFonts w:ascii="Arial" w:eastAsia="Arial" w:hAnsi="Arial" w:cs="Arial"/>
          <w:sz w:val="20"/>
          <w:szCs w:val="20"/>
        </w:rPr>
        <w:t> &gt; 2.80</w:t>
      </w:r>
    </w:p>
    <w:p w14:paraId="48AE551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Non-directional:</w:t>
      </w:r>
      <w:r>
        <w:rPr>
          <w:rFonts w:ascii="Arial" w:eastAsia="Arial" w:hAnsi="Arial" w:cs="Arial"/>
          <w:sz w:val="20"/>
          <w:szCs w:val="20"/>
        </w:rPr>
        <w:tab/>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Ginko</w:t>
      </w:r>
      <w:r>
        <w:rPr>
          <w:rFonts w:ascii="Arial" w:eastAsia="Arial" w:hAnsi="Arial" w:cs="Arial"/>
          <w:sz w:val="20"/>
          <w:szCs w:val="20"/>
        </w:rPr>
        <w:t> = 2.80          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Ginko</w:t>
      </w:r>
      <w:r>
        <w:rPr>
          <w:rFonts w:ascii="Arial Unicode MS" w:eastAsia="Arial Unicode MS" w:hAnsi="Arial Unicode MS" w:cs="Arial Unicode MS"/>
          <w:sz w:val="20"/>
          <w:szCs w:val="20"/>
        </w:rPr>
        <w:t> ≠ 2.80</w:t>
      </w:r>
    </w:p>
    <w:p w14:paraId="63027B2A" w14:textId="77777777" w:rsidR="007A5850" w:rsidRDefault="007A5850">
      <w:pPr>
        <w:pBdr>
          <w:top w:val="nil"/>
          <w:left w:val="nil"/>
          <w:bottom w:val="nil"/>
          <w:right w:val="nil"/>
          <w:between w:val="nil"/>
        </w:pBdr>
        <w:jc w:val="both"/>
        <w:rPr>
          <w:rFonts w:ascii="Arial" w:eastAsia="Arial" w:hAnsi="Arial" w:cs="Arial"/>
          <w:sz w:val="20"/>
          <w:szCs w:val="20"/>
        </w:rPr>
      </w:pPr>
    </w:p>
    <w:p w14:paraId="713BDC1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Before continuing I must say something about the alpha level and directionality. Remember, the alpha-level is the probability associated with statistical significance, that is, the probability of observing an outcome assuming the null is true. In this example we’ll use the conventional level of significance by choosing an alpha-level of α = .05. First, the alpha-level is a probability; it’s the probability associated with statistical significance. Second, this probability is an area under a distribution, just like we covered in Chapter 6. Specifically, the alpha-level is an area under the tail end of a distribution.</w:t>
      </w:r>
    </w:p>
    <w:p w14:paraId="207826EB" w14:textId="77777777" w:rsidR="007A5850" w:rsidRDefault="007A5850">
      <w:pPr>
        <w:pBdr>
          <w:top w:val="nil"/>
          <w:left w:val="nil"/>
          <w:bottom w:val="nil"/>
          <w:right w:val="nil"/>
          <w:between w:val="nil"/>
        </w:pBdr>
        <w:jc w:val="both"/>
        <w:rPr>
          <w:rFonts w:ascii="Arial" w:eastAsia="Arial" w:hAnsi="Arial" w:cs="Arial"/>
          <w:sz w:val="20"/>
          <w:szCs w:val="20"/>
        </w:rPr>
      </w:pPr>
    </w:p>
    <w:p w14:paraId="3C79CBE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Here’s where things get confusing. If you have a directional alternate hypothesis, which is also called a </w:t>
      </w:r>
      <w:r>
        <w:rPr>
          <w:rFonts w:ascii="Arial" w:eastAsia="Arial" w:hAnsi="Arial" w:cs="Arial"/>
          <w:b/>
          <w:sz w:val="20"/>
          <w:szCs w:val="20"/>
        </w:rPr>
        <w:t>one-tailed hypothesis test</w:t>
      </w:r>
      <w:r>
        <w:rPr>
          <w:rFonts w:ascii="Arial" w:eastAsia="Arial" w:hAnsi="Arial" w:cs="Arial"/>
          <w:sz w:val="20"/>
          <w:szCs w:val="20"/>
        </w:rPr>
        <w:t xml:space="preserve">, the alpha-level is an area in only </w:t>
      </w:r>
      <w:r>
        <w:rPr>
          <w:rFonts w:ascii="Arial" w:eastAsia="Arial" w:hAnsi="Arial" w:cs="Arial"/>
          <w:sz w:val="20"/>
          <w:szCs w:val="20"/>
          <w:u w:val="single"/>
        </w:rPr>
        <w:t>one</w:t>
      </w:r>
      <w:r>
        <w:rPr>
          <w:rFonts w:ascii="Arial" w:eastAsia="Arial" w:hAnsi="Arial" w:cs="Arial"/>
          <w:sz w:val="20"/>
          <w:szCs w:val="20"/>
        </w:rPr>
        <w:t xml:space="preserve"> of the two tails of the distribution. But, if you have a non-directional alternate hypothesis, which is also called a </w:t>
      </w:r>
      <w:r>
        <w:rPr>
          <w:rFonts w:ascii="Arial" w:eastAsia="Arial" w:hAnsi="Arial" w:cs="Arial"/>
          <w:b/>
          <w:sz w:val="20"/>
          <w:szCs w:val="20"/>
        </w:rPr>
        <w:t>two-tailed hypothesis test</w:t>
      </w:r>
      <w:r>
        <w:rPr>
          <w:rFonts w:ascii="Arial" w:eastAsia="Arial" w:hAnsi="Arial" w:cs="Arial"/>
          <w:sz w:val="20"/>
          <w:szCs w:val="20"/>
        </w:rPr>
        <w:t>, the alpha-level is an area under both tails. For example, assume you predict a sample mean will fall in the upper tail of a distribution. In this case, the alpha-level will be associated with an area under the right tail of the normal distribution:</w:t>
      </w:r>
    </w:p>
    <w:p w14:paraId="278F4DA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4F1A5913" wp14:editId="40D80D49">
            <wp:extent cx="4029075" cy="2014538"/>
            <wp:effectExtent l="0" t="0" r="0" b="0"/>
            <wp:docPr id="1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9"/>
                    <a:srcRect/>
                    <a:stretch>
                      <a:fillRect/>
                    </a:stretch>
                  </pic:blipFill>
                  <pic:spPr>
                    <a:xfrm>
                      <a:off x="0" y="0"/>
                      <a:ext cx="4029075" cy="2014538"/>
                    </a:xfrm>
                    <a:prstGeom prst="rect">
                      <a:avLst/>
                    </a:prstGeom>
                    <a:ln/>
                  </pic:spPr>
                </pic:pic>
              </a:graphicData>
            </a:graphic>
          </wp:inline>
        </w:drawing>
      </w:r>
    </w:p>
    <w:p w14:paraId="3FA2F47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 xml:space="preserve">The probability of being in this area is equal to your alpha-level (α = .05 in this example) and this area is called the </w:t>
      </w:r>
      <w:r>
        <w:rPr>
          <w:rFonts w:ascii="Arial" w:eastAsia="Arial" w:hAnsi="Arial" w:cs="Arial"/>
          <w:b/>
          <w:sz w:val="20"/>
          <w:szCs w:val="20"/>
        </w:rPr>
        <w:t>critical region</w:t>
      </w:r>
      <w:r>
        <w:rPr>
          <w:rFonts w:ascii="Arial" w:eastAsia="Arial" w:hAnsi="Arial" w:cs="Arial"/>
          <w:sz w:val="20"/>
          <w:szCs w:val="20"/>
        </w:rPr>
        <w:t>. If the sample mean falls in this area we reject the null hypothesis and accept the alternate hypothesis and state there is a statistically significant difference between the sample mean and the population mean.</w:t>
      </w:r>
    </w:p>
    <w:p w14:paraId="6989F357" w14:textId="77777777" w:rsidR="007A5850" w:rsidRDefault="007A5850">
      <w:pPr>
        <w:pBdr>
          <w:top w:val="nil"/>
          <w:left w:val="nil"/>
          <w:bottom w:val="nil"/>
          <w:right w:val="nil"/>
          <w:between w:val="nil"/>
        </w:pBdr>
        <w:jc w:val="both"/>
        <w:rPr>
          <w:rFonts w:ascii="Arial" w:eastAsia="Arial" w:hAnsi="Arial" w:cs="Arial"/>
          <w:sz w:val="20"/>
          <w:szCs w:val="20"/>
        </w:rPr>
      </w:pPr>
    </w:p>
    <w:p w14:paraId="6C49369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What about non-directional alternate hypotheses? In this case, the alpha-level remains the same value (α = .05 in our example), but this probability is split between the two tails, that is, the alpha-level is divided by two (α/2 = .05/2 = .025) and this probability is assigned to critical regions located in each tail (see below). The probability of being in one critical region is .025, but the probability of falling in either critical region is .05. It is more difficult to be in a critical region for a non-directional test (the areas are smaller). This means a sample mean must be farther from the population mean for it to be significantly different from the population mean. </w:t>
      </w:r>
    </w:p>
    <w:p w14:paraId="4FBFD42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3B828C20" wp14:editId="1A4682F7">
            <wp:extent cx="5029200" cy="2743200"/>
            <wp:effectExtent l="0" t="0" r="0" b="0"/>
            <wp:docPr id="1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0"/>
                    <a:srcRect/>
                    <a:stretch>
                      <a:fillRect/>
                    </a:stretch>
                  </pic:blipFill>
                  <pic:spPr>
                    <a:xfrm>
                      <a:off x="0" y="0"/>
                      <a:ext cx="5029200" cy="2743200"/>
                    </a:xfrm>
                    <a:prstGeom prst="rect">
                      <a:avLst/>
                    </a:prstGeom>
                    <a:ln/>
                  </pic:spPr>
                </pic:pic>
              </a:graphicData>
            </a:graphic>
          </wp:inline>
        </w:drawing>
      </w:r>
      <w:r>
        <w:rPr>
          <w:rFonts w:ascii="Arial" w:eastAsia="Arial" w:hAnsi="Arial" w:cs="Arial"/>
          <w:sz w:val="20"/>
          <w:szCs w:val="20"/>
        </w:rPr>
        <w:br/>
      </w:r>
    </w:p>
    <w:p w14:paraId="0D3A0CA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These concepts are important in determining statistical significance, because you must take directionality into account when assessing the outcome of an inferential test. Specifically, the probability associated with your test-statistic must be less than your chosen alpha level (.05) in order to claim there is a statistically significant difference between a sample mean and a population mean.</w:t>
      </w:r>
    </w:p>
    <w:p w14:paraId="0704E0AE" w14:textId="77777777" w:rsidR="007A5850" w:rsidRDefault="007A5850">
      <w:pPr>
        <w:pBdr>
          <w:top w:val="nil"/>
          <w:left w:val="nil"/>
          <w:bottom w:val="nil"/>
          <w:right w:val="nil"/>
          <w:between w:val="nil"/>
        </w:pBdr>
        <w:jc w:val="both"/>
        <w:rPr>
          <w:rFonts w:ascii="Arial" w:eastAsia="Arial" w:hAnsi="Arial" w:cs="Arial"/>
          <w:sz w:val="20"/>
          <w:szCs w:val="20"/>
        </w:rPr>
      </w:pPr>
    </w:p>
    <w:p w14:paraId="612C1D8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z-test calculates the z-Score of a sample mean with respect to a population mean. The z-test is simply the difference between a sample mean and its population mean divided by the standard error of the sampling distribution of the mean (standard error of the mean):</w:t>
      </w:r>
    </w:p>
    <w:p w14:paraId="74764F62" w14:textId="77777777" w:rsidR="007A5850" w:rsidRDefault="007A5850">
      <w:pPr>
        <w:pBdr>
          <w:top w:val="nil"/>
          <w:left w:val="nil"/>
          <w:bottom w:val="nil"/>
          <w:right w:val="nil"/>
          <w:between w:val="nil"/>
        </w:pBdr>
        <w:jc w:val="both"/>
        <w:rPr>
          <w:rFonts w:ascii="Arial" w:eastAsia="Arial" w:hAnsi="Arial" w:cs="Arial"/>
          <w:sz w:val="20"/>
          <w:szCs w:val="20"/>
        </w:rPr>
      </w:pPr>
    </w:p>
    <w:p w14:paraId="79D06666" w14:textId="77777777" w:rsidR="007A5850" w:rsidRDefault="007A5850">
      <w:pPr>
        <w:pBdr>
          <w:top w:val="nil"/>
          <w:left w:val="nil"/>
          <w:bottom w:val="nil"/>
          <w:right w:val="nil"/>
          <w:between w:val="nil"/>
        </w:pBdr>
        <w:jc w:val="center"/>
        <w:rPr>
          <w:rFonts w:ascii="Arial" w:eastAsia="Arial" w:hAnsi="Arial" w:cs="Arial"/>
          <w:sz w:val="20"/>
          <w:szCs w:val="20"/>
        </w:rPr>
      </w:pPr>
      <w:hyperlink r:id="rId221">
        <w:r>
          <w:rPr>
            <w:rFonts w:ascii="Arial" w:eastAsia="Arial" w:hAnsi="Arial" w:cs="Arial"/>
            <w:noProof/>
            <w:sz w:val="20"/>
            <w:szCs w:val="20"/>
          </w:rPr>
          <w:drawing>
            <wp:inline distT="19050" distB="19050" distL="19050" distR="19050" wp14:anchorId="1E1B0151" wp14:editId="0D0E5420">
              <wp:extent cx="685800" cy="419100"/>
              <wp:effectExtent l="0" t="0" r="0" b="0"/>
              <wp:docPr id="1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2"/>
                      <a:srcRect/>
                      <a:stretch>
                        <a:fillRect/>
                      </a:stretch>
                    </pic:blipFill>
                    <pic:spPr>
                      <a:xfrm>
                        <a:off x="0" y="0"/>
                        <a:ext cx="685800" cy="419100"/>
                      </a:xfrm>
                      <a:prstGeom prst="rect">
                        <a:avLst/>
                      </a:prstGeom>
                      <a:ln/>
                    </pic:spPr>
                  </pic:pic>
                </a:graphicData>
              </a:graphic>
            </wp:inline>
          </w:drawing>
        </w:r>
      </w:hyperlink>
    </w:p>
    <w:p w14:paraId="4AF54460" w14:textId="77777777" w:rsidR="007A5850" w:rsidRDefault="007A5850">
      <w:pPr>
        <w:pBdr>
          <w:top w:val="nil"/>
          <w:left w:val="nil"/>
          <w:bottom w:val="nil"/>
          <w:right w:val="nil"/>
          <w:between w:val="nil"/>
        </w:pBdr>
        <w:jc w:val="center"/>
        <w:rPr>
          <w:rFonts w:ascii="Arial" w:eastAsia="Arial" w:hAnsi="Arial" w:cs="Arial"/>
          <w:sz w:val="20"/>
          <w:szCs w:val="20"/>
        </w:rPr>
      </w:pPr>
    </w:p>
    <w:p w14:paraId="3E4CF15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From our ginko-baloba example, the sample mean was 3.20, the sample size was </w:t>
      </w:r>
      <w:r>
        <w:rPr>
          <w:rFonts w:ascii="Arial" w:eastAsia="Arial" w:hAnsi="Arial" w:cs="Arial"/>
          <w:i/>
          <w:sz w:val="20"/>
          <w:szCs w:val="20"/>
        </w:rPr>
        <w:t>n</w:t>
      </w:r>
      <w:r>
        <w:rPr>
          <w:rFonts w:ascii="Arial" w:eastAsia="Arial" w:hAnsi="Arial" w:cs="Arial"/>
          <w:sz w:val="20"/>
          <w:szCs w:val="20"/>
        </w:rPr>
        <w:t xml:space="preserve"> = 25. The population mean was μ = 2.8, and the population standard deviation was σ = 1.0. The standard error of the mean in this example is:</w:t>
      </w:r>
    </w:p>
    <w:p w14:paraId="28D26D1F" w14:textId="77777777" w:rsidR="007A5850" w:rsidRDefault="007A5850">
      <w:pPr>
        <w:pBdr>
          <w:top w:val="nil"/>
          <w:left w:val="nil"/>
          <w:bottom w:val="nil"/>
          <w:right w:val="nil"/>
          <w:between w:val="nil"/>
        </w:pBdr>
        <w:jc w:val="center"/>
        <w:rPr>
          <w:rFonts w:ascii="Arial" w:eastAsia="Arial" w:hAnsi="Arial" w:cs="Arial"/>
          <w:sz w:val="20"/>
          <w:szCs w:val="20"/>
        </w:rPr>
      </w:pPr>
      <w:hyperlink r:id="rId223">
        <w:r>
          <w:rPr>
            <w:rFonts w:ascii="Arial" w:eastAsia="Arial" w:hAnsi="Arial" w:cs="Arial"/>
            <w:noProof/>
            <w:sz w:val="20"/>
            <w:szCs w:val="20"/>
          </w:rPr>
          <w:drawing>
            <wp:inline distT="19050" distB="19050" distL="19050" distR="19050" wp14:anchorId="79BDFEFA" wp14:editId="08EBB53C">
              <wp:extent cx="1485900" cy="381000"/>
              <wp:effectExtent l="0" t="0" r="0" b="0"/>
              <wp:docPr id="17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4"/>
                      <a:srcRect/>
                      <a:stretch>
                        <a:fillRect/>
                      </a:stretch>
                    </pic:blipFill>
                    <pic:spPr>
                      <a:xfrm>
                        <a:off x="0" y="0"/>
                        <a:ext cx="1485900" cy="381000"/>
                      </a:xfrm>
                      <a:prstGeom prst="rect">
                        <a:avLst/>
                      </a:prstGeom>
                      <a:ln/>
                    </pic:spPr>
                  </pic:pic>
                </a:graphicData>
              </a:graphic>
            </wp:inline>
          </w:drawing>
        </w:r>
      </w:hyperlink>
    </w:p>
    <w:p w14:paraId="2BB0F6A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Plugging the sample mean, the population's mean and standard error of the mean into the z-test, we obtain:</w:t>
      </w:r>
    </w:p>
    <w:p w14:paraId="3EF468CC" w14:textId="77777777" w:rsidR="007A5850" w:rsidRDefault="007A5850">
      <w:pPr>
        <w:pBdr>
          <w:top w:val="nil"/>
          <w:left w:val="nil"/>
          <w:bottom w:val="nil"/>
          <w:right w:val="nil"/>
          <w:between w:val="nil"/>
        </w:pBdr>
        <w:jc w:val="both"/>
        <w:rPr>
          <w:rFonts w:ascii="Arial" w:eastAsia="Arial" w:hAnsi="Arial" w:cs="Arial"/>
          <w:sz w:val="20"/>
          <w:szCs w:val="20"/>
        </w:rPr>
      </w:pPr>
    </w:p>
    <w:p w14:paraId="4165300D" w14:textId="77777777" w:rsidR="007A5850" w:rsidRDefault="007A5850">
      <w:pPr>
        <w:pBdr>
          <w:top w:val="nil"/>
          <w:left w:val="nil"/>
          <w:bottom w:val="nil"/>
          <w:right w:val="nil"/>
          <w:between w:val="nil"/>
        </w:pBdr>
        <w:jc w:val="center"/>
        <w:rPr>
          <w:rFonts w:ascii="Arial" w:eastAsia="Arial" w:hAnsi="Arial" w:cs="Arial"/>
          <w:sz w:val="20"/>
          <w:szCs w:val="20"/>
        </w:rPr>
      </w:pPr>
      <w:hyperlink r:id="rId225">
        <w:r>
          <w:rPr>
            <w:rFonts w:ascii="Arial" w:eastAsia="Arial" w:hAnsi="Arial" w:cs="Arial"/>
            <w:noProof/>
            <w:sz w:val="20"/>
            <w:szCs w:val="20"/>
          </w:rPr>
          <w:drawing>
            <wp:inline distT="19050" distB="19050" distL="19050" distR="19050" wp14:anchorId="55946E60" wp14:editId="3A5B3FD4">
              <wp:extent cx="1219200" cy="304800"/>
              <wp:effectExtent l="0" t="0" r="0" b="0"/>
              <wp:docPr id="17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6"/>
                      <a:srcRect/>
                      <a:stretch>
                        <a:fillRect/>
                      </a:stretch>
                    </pic:blipFill>
                    <pic:spPr>
                      <a:xfrm>
                        <a:off x="0" y="0"/>
                        <a:ext cx="1219200" cy="304800"/>
                      </a:xfrm>
                      <a:prstGeom prst="rect">
                        <a:avLst/>
                      </a:prstGeom>
                      <a:ln/>
                    </pic:spPr>
                  </pic:pic>
                </a:graphicData>
              </a:graphic>
            </wp:inline>
          </w:drawing>
        </w:r>
      </w:hyperlink>
    </w:p>
    <w:p w14:paraId="61F149A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 xml:space="preserve">This value (z = 2) is the </w:t>
      </w:r>
      <w:r>
        <w:rPr>
          <w:rFonts w:ascii="Arial" w:eastAsia="Arial" w:hAnsi="Arial" w:cs="Arial"/>
          <w:b/>
          <w:sz w:val="20"/>
          <w:szCs w:val="20"/>
        </w:rPr>
        <w:t xml:space="preserve">obtained value </w:t>
      </w:r>
      <w:r>
        <w:rPr>
          <w:rFonts w:ascii="Arial" w:eastAsia="Arial" w:hAnsi="Arial" w:cs="Arial"/>
          <w:sz w:val="20"/>
          <w:szCs w:val="20"/>
        </w:rPr>
        <w:t>(z</w:t>
      </w:r>
      <w:r>
        <w:rPr>
          <w:rFonts w:ascii="Arial" w:eastAsia="Arial" w:hAnsi="Arial" w:cs="Arial"/>
          <w:sz w:val="20"/>
          <w:szCs w:val="20"/>
          <w:vertAlign w:val="subscript"/>
        </w:rPr>
        <w:t>O</w:t>
      </w:r>
      <w:r>
        <w:rPr>
          <w:rFonts w:ascii="Arial" w:eastAsia="Arial" w:hAnsi="Arial" w:cs="Arial"/>
          <w:sz w:val="20"/>
          <w:szCs w:val="20"/>
        </w:rPr>
        <w:t xml:space="preserve">) or </w:t>
      </w:r>
      <w:r>
        <w:rPr>
          <w:rFonts w:ascii="Arial" w:eastAsia="Arial" w:hAnsi="Arial" w:cs="Arial"/>
          <w:b/>
          <w:sz w:val="20"/>
          <w:szCs w:val="20"/>
        </w:rPr>
        <w:t>test statistic</w:t>
      </w:r>
      <w:r>
        <w:rPr>
          <w:rFonts w:ascii="Arial" w:eastAsia="Arial" w:hAnsi="Arial" w:cs="Arial"/>
          <w:sz w:val="20"/>
          <w:szCs w:val="20"/>
        </w:rPr>
        <w:t>, and tells us that the sample mean (3.20) is two standard errors above the population mean of 2.80. This test statistic value is what we use to determine whether the difference is statistically significant, and whether we should reject the null hypothesis.</w:t>
      </w:r>
    </w:p>
    <w:p w14:paraId="00A43B5B" w14:textId="77777777" w:rsidR="007A5850" w:rsidRDefault="007A5850">
      <w:pPr>
        <w:pBdr>
          <w:top w:val="nil"/>
          <w:left w:val="nil"/>
          <w:bottom w:val="nil"/>
          <w:right w:val="nil"/>
          <w:between w:val="nil"/>
        </w:pBdr>
        <w:jc w:val="both"/>
        <w:rPr>
          <w:rFonts w:ascii="Arial" w:eastAsia="Arial" w:hAnsi="Arial" w:cs="Arial"/>
          <w:sz w:val="20"/>
          <w:szCs w:val="20"/>
        </w:rPr>
      </w:pPr>
    </w:p>
    <w:p w14:paraId="3785CCC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Next, determine whether the outcome of the z-test (z</w:t>
      </w:r>
      <w:r>
        <w:rPr>
          <w:rFonts w:ascii="Arial" w:eastAsia="Arial" w:hAnsi="Arial" w:cs="Arial"/>
          <w:sz w:val="20"/>
          <w:szCs w:val="20"/>
          <w:vertAlign w:val="subscript"/>
        </w:rPr>
        <w:t>O</w:t>
      </w:r>
      <w:r>
        <w:rPr>
          <w:rFonts w:ascii="Arial" w:eastAsia="Arial" w:hAnsi="Arial" w:cs="Arial"/>
          <w:sz w:val="20"/>
          <w:szCs w:val="20"/>
        </w:rPr>
        <w:t xml:space="preserve">) is statistically significant. To do this, look up the obtained value of z = 2 in the z-tables, a portion of which is reproduced, below with the relevant area with z = 2 highlighted in yellow. We need to determine the probability associated with z = 2. (We’ll do this for both a directional and a non-directional alternate hypothesis.) For a directional hypothesis, look up the probability in column 3 (remember, column 3 provides the probability at or beyond a particular location on the x-axis). This is the </w:t>
      </w:r>
      <w:r>
        <w:rPr>
          <w:rFonts w:ascii="Arial" w:eastAsia="Arial" w:hAnsi="Arial" w:cs="Arial"/>
          <w:b/>
          <w:i/>
          <w:sz w:val="20"/>
          <w:szCs w:val="20"/>
        </w:rPr>
        <w:t>p</w:t>
      </w:r>
      <w:r>
        <w:rPr>
          <w:rFonts w:ascii="Arial" w:eastAsia="Arial" w:hAnsi="Arial" w:cs="Arial"/>
          <w:b/>
          <w:sz w:val="20"/>
          <w:szCs w:val="20"/>
        </w:rPr>
        <w:t>-value</w:t>
      </w:r>
      <w:r>
        <w:rPr>
          <w:rFonts w:ascii="Arial" w:eastAsia="Arial" w:hAnsi="Arial" w:cs="Arial"/>
          <w:sz w:val="20"/>
          <w:szCs w:val="20"/>
        </w:rPr>
        <w:t xml:space="preserve"> associated with your test-statistic (z = 2), and if this </w:t>
      </w:r>
      <w:r>
        <w:rPr>
          <w:rFonts w:ascii="Arial" w:eastAsia="Arial" w:hAnsi="Arial" w:cs="Arial"/>
          <w:i/>
          <w:sz w:val="20"/>
          <w:szCs w:val="20"/>
        </w:rPr>
        <w:t>p</w:t>
      </w:r>
      <w:r>
        <w:rPr>
          <w:rFonts w:ascii="Arial" w:eastAsia="Arial" w:hAnsi="Arial" w:cs="Arial"/>
          <w:sz w:val="20"/>
          <w:szCs w:val="20"/>
        </w:rPr>
        <w:t>-value (</w:t>
      </w:r>
      <w:r>
        <w:rPr>
          <w:rFonts w:ascii="Arial" w:eastAsia="Arial" w:hAnsi="Arial" w:cs="Arial"/>
          <w:i/>
          <w:sz w:val="20"/>
          <w:szCs w:val="20"/>
        </w:rPr>
        <w:t>p</w:t>
      </w:r>
      <w:r>
        <w:rPr>
          <w:rFonts w:ascii="Arial" w:eastAsia="Arial" w:hAnsi="Arial" w:cs="Arial"/>
          <w:sz w:val="20"/>
          <w:szCs w:val="20"/>
        </w:rPr>
        <w:t xml:space="preserve"> = .0228) is less than your alpha-level (.05), the difference between the sample mean and the population mean is statistically significant and the null hypothesis is rejected and the alternate hypothesis is accepted. Indeed, in this example, </w:t>
      </w:r>
      <w:r>
        <w:rPr>
          <w:rFonts w:ascii="Arial" w:eastAsia="Arial" w:hAnsi="Arial" w:cs="Arial"/>
          <w:i/>
          <w:sz w:val="20"/>
          <w:szCs w:val="20"/>
        </w:rPr>
        <w:t>p</w:t>
      </w:r>
      <w:r>
        <w:rPr>
          <w:rFonts w:ascii="Arial" w:eastAsia="Arial" w:hAnsi="Arial" w:cs="Arial"/>
          <w:sz w:val="20"/>
          <w:szCs w:val="20"/>
        </w:rPr>
        <w:t xml:space="preserve"> &lt; α, so for a directional hypothesis the null would be rejected.</w:t>
      </w:r>
    </w:p>
    <w:p w14:paraId="230EBDE6"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530" w:type="dxa"/>
        <w:tblInd w:w="-115" w:type="dxa"/>
        <w:tblLayout w:type="fixed"/>
        <w:tblLook w:val="0000" w:firstRow="0" w:lastRow="0" w:firstColumn="0" w:lastColumn="0" w:noHBand="0" w:noVBand="0"/>
      </w:tblPr>
      <w:tblGrid>
        <w:gridCol w:w="1265"/>
        <w:gridCol w:w="1667"/>
        <w:gridCol w:w="1667"/>
        <w:gridCol w:w="236"/>
        <w:gridCol w:w="1266"/>
        <w:gridCol w:w="1680"/>
        <w:gridCol w:w="1749"/>
      </w:tblGrid>
      <w:tr w:rsidR="007A5850" w14:paraId="47368562" w14:textId="77777777">
        <w:trPr>
          <w:trHeight w:val="140"/>
        </w:trPr>
        <w:tc>
          <w:tcPr>
            <w:tcW w:w="1265" w:type="dxa"/>
            <w:tcBorders>
              <w:top w:val="single" w:sz="4" w:space="0" w:color="000000"/>
              <w:bottom w:val="single" w:sz="4" w:space="0" w:color="000000"/>
            </w:tcBorders>
            <w:vAlign w:val="center"/>
          </w:tcPr>
          <w:p w14:paraId="0797F54D"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Column 1</w:t>
            </w:r>
          </w:p>
        </w:tc>
        <w:tc>
          <w:tcPr>
            <w:tcW w:w="1667" w:type="dxa"/>
            <w:tcBorders>
              <w:top w:val="single" w:sz="4" w:space="0" w:color="000000"/>
              <w:bottom w:val="single" w:sz="4" w:space="0" w:color="000000"/>
            </w:tcBorders>
            <w:vAlign w:val="center"/>
          </w:tcPr>
          <w:p w14:paraId="6BAA4F2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b/>
                <w:sz w:val="16"/>
                <w:szCs w:val="16"/>
              </w:rPr>
              <w:t>Column 2</w:t>
            </w:r>
          </w:p>
        </w:tc>
        <w:tc>
          <w:tcPr>
            <w:tcW w:w="1667" w:type="dxa"/>
            <w:tcBorders>
              <w:top w:val="single" w:sz="4" w:space="0" w:color="000000"/>
              <w:bottom w:val="single" w:sz="4" w:space="0" w:color="000000"/>
            </w:tcBorders>
            <w:vAlign w:val="center"/>
          </w:tcPr>
          <w:p w14:paraId="7FAB969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b/>
                <w:sz w:val="16"/>
                <w:szCs w:val="16"/>
              </w:rPr>
              <w:t>Column 3</w:t>
            </w:r>
          </w:p>
        </w:tc>
        <w:tc>
          <w:tcPr>
            <w:tcW w:w="236" w:type="dxa"/>
            <w:tcBorders>
              <w:top w:val="single" w:sz="4" w:space="0" w:color="000000"/>
              <w:bottom w:val="single" w:sz="4" w:space="0" w:color="000000"/>
            </w:tcBorders>
            <w:vAlign w:val="center"/>
          </w:tcPr>
          <w:p w14:paraId="74BDB9DB"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1266" w:type="dxa"/>
            <w:tcBorders>
              <w:top w:val="single" w:sz="4" w:space="0" w:color="000000"/>
              <w:bottom w:val="single" w:sz="4" w:space="0" w:color="000000"/>
            </w:tcBorders>
            <w:vAlign w:val="center"/>
          </w:tcPr>
          <w:p w14:paraId="2D900903"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Column 1</w:t>
            </w:r>
          </w:p>
        </w:tc>
        <w:tc>
          <w:tcPr>
            <w:tcW w:w="1680" w:type="dxa"/>
            <w:tcBorders>
              <w:top w:val="single" w:sz="4" w:space="0" w:color="000000"/>
              <w:bottom w:val="single" w:sz="4" w:space="0" w:color="000000"/>
            </w:tcBorders>
            <w:vAlign w:val="center"/>
          </w:tcPr>
          <w:p w14:paraId="09B674B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b/>
                <w:sz w:val="16"/>
                <w:szCs w:val="16"/>
              </w:rPr>
              <w:t>Column 2</w:t>
            </w:r>
          </w:p>
        </w:tc>
        <w:tc>
          <w:tcPr>
            <w:tcW w:w="1749" w:type="dxa"/>
            <w:tcBorders>
              <w:top w:val="single" w:sz="4" w:space="0" w:color="000000"/>
              <w:bottom w:val="single" w:sz="4" w:space="0" w:color="000000"/>
            </w:tcBorders>
            <w:vAlign w:val="center"/>
          </w:tcPr>
          <w:p w14:paraId="37A81B9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b/>
                <w:sz w:val="16"/>
                <w:szCs w:val="16"/>
              </w:rPr>
              <w:t>Column 3</w:t>
            </w:r>
          </w:p>
        </w:tc>
      </w:tr>
      <w:tr w:rsidR="007A5850" w14:paraId="35B2DDE9" w14:textId="77777777">
        <w:trPr>
          <w:trHeight w:val="140"/>
        </w:trPr>
        <w:tc>
          <w:tcPr>
            <w:tcW w:w="1265" w:type="dxa"/>
            <w:tcBorders>
              <w:top w:val="single" w:sz="4" w:space="0" w:color="000000"/>
              <w:bottom w:val="single" w:sz="4" w:space="0" w:color="000000"/>
            </w:tcBorders>
            <w:vAlign w:val="center"/>
          </w:tcPr>
          <w:p w14:paraId="11A7D62C"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i/>
                <w:sz w:val="16"/>
                <w:szCs w:val="16"/>
              </w:rPr>
              <w:t>z</w:t>
            </w:r>
          </w:p>
        </w:tc>
        <w:tc>
          <w:tcPr>
            <w:tcW w:w="1667" w:type="dxa"/>
            <w:tcBorders>
              <w:top w:val="single" w:sz="4" w:space="0" w:color="000000"/>
              <w:bottom w:val="single" w:sz="4" w:space="0" w:color="000000"/>
            </w:tcBorders>
            <w:vAlign w:val="center"/>
          </w:tcPr>
          <w:p w14:paraId="6ED01A17"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Unicode MS" w:eastAsia="Arial Unicode MS" w:hAnsi="Arial Unicode MS" w:cs="Arial Unicode MS"/>
                <w:b/>
                <w:sz w:val="16"/>
                <w:szCs w:val="16"/>
              </w:rPr>
              <w:t>p (0 &lt; x ≤ +z) or</w:t>
            </w:r>
          </w:p>
          <w:p w14:paraId="4085E8D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Unicode MS" w:eastAsia="Arial Unicode MS" w:hAnsi="Arial Unicode MS" w:cs="Arial Unicode MS"/>
                <w:b/>
                <w:sz w:val="16"/>
                <w:szCs w:val="16"/>
              </w:rPr>
              <w:t>p (0 &gt; x ≥ -z)</w:t>
            </w:r>
          </w:p>
        </w:tc>
        <w:tc>
          <w:tcPr>
            <w:tcW w:w="1667" w:type="dxa"/>
            <w:tcBorders>
              <w:top w:val="single" w:sz="4" w:space="0" w:color="000000"/>
              <w:bottom w:val="single" w:sz="4" w:space="0" w:color="000000"/>
            </w:tcBorders>
            <w:vAlign w:val="center"/>
          </w:tcPr>
          <w:p w14:paraId="6C41EC3F"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Unicode MS" w:eastAsia="Arial Unicode MS" w:hAnsi="Arial Unicode MS" w:cs="Arial Unicode MS"/>
                <w:b/>
                <w:sz w:val="16"/>
                <w:szCs w:val="16"/>
              </w:rPr>
              <w:t>p (x ≥ +</w:t>
            </w:r>
            <w:r>
              <w:rPr>
                <w:rFonts w:ascii="Arial" w:eastAsia="Arial" w:hAnsi="Arial" w:cs="Arial"/>
                <w:b/>
                <w:i/>
                <w:sz w:val="16"/>
                <w:szCs w:val="16"/>
              </w:rPr>
              <w:t>z</w:t>
            </w:r>
            <w:r>
              <w:rPr>
                <w:rFonts w:ascii="Arial" w:eastAsia="Arial" w:hAnsi="Arial" w:cs="Arial"/>
                <w:b/>
                <w:sz w:val="16"/>
                <w:szCs w:val="16"/>
              </w:rPr>
              <w:t>) or</w:t>
            </w:r>
          </w:p>
          <w:p w14:paraId="381127E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Unicode MS" w:eastAsia="Arial Unicode MS" w:hAnsi="Arial Unicode MS" w:cs="Arial Unicode MS"/>
                <w:b/>
                <w:sz w:val="16"/>
                <w:szCs w:val="16"/>
              </w:rPr>
              <w:t>p (x ≤ -</w:t>
            </w:r>
            <w:r>
              <w:rPr>
                <w:rFonts w:ascii="Arial" w:eastAsia="Arial" w:hAnsi="Arial" w:cs="Arial"/>
                <w:b/>
                <w:i/>
                <w:sz w:val="16"/>
                <w:szCs w:val="16"/>
              </w:rPr>
              <w:t>z</w:t>
            </w:r>
            <w:r>
              <w:rPr>
                <w:rFonts w:ascii="Arial" w:eastAsia="Arial" w:hAnsi="Arial" w:cs="Arial"/>
                <w:b/>
                <w:sz w:val="16"/>
                <w:szCs w:val="16"/>
              </w:rPr>
              <w:t>)</w:t>
            </w:r>
          </w:p>
        </w:tc>
        <w:tc>
          <w:tcPr>
            <w:tcW w:w="236" w:type="dxa"/>
            <w:tcBorders>
              <w:top w:val="single" w:sz="4" w:space="0" w:color="000000"/>
              <w:bottom w:val="single" w:sz="4" w:space="0" w:color="000000"/>
            </w:tcBorders>
          </w:tcPr>
          <w:p w14:paraId="0535461B"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1266" w:type="dxa"/>
            <w:tcBorders>
              <w:top w:val="single" w:sz="4" w:space="0" w:color="000000"/>
              <w:bottom w:val="single" w:sz="4" w:space="0" w:color="000000"/>
            </w:tcBorders>
            <w:vAlign w:val="center"/>
          </w:tcPr>
          <w:p w14:paraId="67CF2437"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i/>
                <w:sz w:val="16"/>
                <w:szCs w:val="16"/>
              </w:rPr>
              <w:t>z</w:t>
            </w:r>
          </w:p>
        </w:tc>
        <w:tc>
          <w:tcPr>
            <w:tcW w:w="1680" w:type="dxa"/>
            <w:tcBorders>
              <w:top w:val="single" w:sz="4" w:space="0" w:color="000000"/>
              <w:bottom w:val="single" w:sz="4" w:space="0" w:color="000000"/>
            </w:tcBorders>
            <w:vAlign w:val="center"/>
          </w:tcPr>
          <w:p w14:paraId="10AD4AD8"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Unicode MS" w:eastAsia="Arial Unicode MS" w:hAnsi="Arial Unicode MS" w:cs="Arial Unicode MS"/>
                <w:b/>
                <w:sz w:val="16"/>
                <w:szCs w:val="16"/>
              </w:rPr>
              <w:t>p (0 &lt; x ≤ +z) or</w:t>
            </w:r>
          </w:p>
          <w:p w14:paraId="631CF36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Unicode MS" w:eastAsia="Arial Unicode MS" w:hAnsi="Arial Unicode MS" w:cs="Arial Unicode MS"/>
                <w:b/>
                <w:sz w:val="16"/>
                <w:szCs w:val="16"/>
              </w:rPr>
              <w:t>p (0 &gt; x ≥ -z)</w:t>
            </w:r>
          </w:p>
        </w:tc>
        <w:tc>
          <w:tcPr>
            <w:tcW w:w="1749" w:type="dxa"/>
            <w:tcBorders>
              <w:top w:val="single" w:sz="4" w:space="0" w:color="000000"/>
              <w:bottom w:val="single" w:sz="4" w:space="0" w:color="000000"/>
            </w:tcBorders>
            <w:vAlign w:val="center"/>
          </w:tcPr>
          <w:p w14:paraId="68B33D7D"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Unicode MS" w:eastAsia="Arial Unicode MS" w:hAnsi="Arial Unicode MS" w:cs="Arial Unicode MS"/>
                <w:b/>
                <w:sz w:val="16"/>
                <w:szCs w:val="16"/>
              </w:rPr>
              <w:t>p (x ≥ +</w:t>
            </w:r>
            <w:r>
              <w:rPr>
                <w:rFonts w:ascii="Arial" w:eastAsia="Arial" w:hAnsi="Arial" w:cs="Arial"/>
                <w:b/>
                <w:i/>
                <w:sz w:val="16"/>
                <w:szCs w:val="16"/>
              </w:rPr>
              <w:t>z</w:t>
            </w:r>
            <w:r>
              <w:rPr>
                <w:rFonts w:ascii="Arial" w:eastAsia="Arial" w:hAnsi="Arial" w:cs="Arial"/>
                <w:b/>
                <w:sz w:val="16"/>
                <w:szCs w:val="16"/>
              </w:rPr>
              <w:t>) or</w:t>
            </w:r>
          </w:p>
          <w:p w14:paraId="3F4ADAA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Unicode MS" w:eastAsia="Arial Unicode MS" w:hAnsi="Arial Unicode MS" w:cs="Arial Unicode MS"/>
                <w:b/>
                <w:sz w:val="16"/>
                <w:szCs w:val="16"/>
              </w:rPr>
              <w:t>p (x ≤ -</w:t>
            </w:r>
            <w:r>
              <w:rPr>
                <w:rFonts w:ascii="Arial" w:eastAsia="Arial" w:hAnsi="Arial" w:cs="Arial"/>
                <w:b/>
                <w:i/>
                <w:sz w:val="16"/>
                <w:szCs w:val="16"/>
              </w:rPr>
              <w:t>z</w:t>
            </w:r>
            <w:r>
              <w:rPr>
                <w:rFonts w:ascii="Arial" w:eastAsia="Arial" w:hAnsi="Arial" w:cs="Arial"/>
                <w:b/>
                <w:sz w:val="16"/>
                <w:szCs w:val="16"/>
              </w:rPr>
              <w:t>)</w:t>
            </w:r>
          </w:p>
        </w:tc>
      </w:tr>
      <w:tr w:rsidR="007A5850" w14:paraId="29BAF21C" w14:textId="77777777">
        <w:trPr>
          <w:trHeight w:val="140"/>
        </w:trPr>
        <w:tc>
          <w:tcPr>
            <w:tcW w:w="1265" w:type="dxa"/>
            <w:tcBorders>
              <w:top w:val="single" w:sz="4" w:space="0" w:color="000000"/>
            </w:tcBorders>
            <w:vAlign w:val="center"/>
          </w:tcPr>
          <w:p w14:paraId="29F7F1B0"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1.36</w:t>
            </w:r>
          </w:p>
        </w:tc>
        <w:tc>
          <w:tcPr>
            <w:tcW w:w="1667" w:type="dxa"/>
            <w:tcBorders>
              <w:top w:val="single" w:sz="4" w:space="0" w:color="000000"/>
            </w:tcBorders>
            <w:vAlign w:val="center"/>
          </w:tcPr>
          <w:p w14:paraId="27FFAFB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0.4131</w:t>
            </w:r>
          </w:p>
        </w:tc>
        <w:tc>
          <w:tcPr>
            <w:tcW w:w="1667" w:type="dxa"/>
            <w:tcBorders>
              <w:top w:val="single" w:sz="4" w:space="0" w:color="000000"/>
            </w:tcBorders>
            <w:vAlign w:val="center"/>
          </w:tcPr>
          <w:p w14:paraId="170439C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0.0869</w:t>
            </w:r>
          </w:p>
        </w:tc>
        <w:tc>
          <w:tcPr>
            <w:tcW w:w="236" w:type="dxa"/>
            <w:tcBorders>
              <w:top w:val="single" w:sz="4" w:space="0" w:color="000000"/>
            </w:tcBorders>
          </w:tcPr>
          <w:p w14:paraId="182A23CC"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1266" w:type="dxa"/>
            <w:tcBorders>
              <w:top w:val="single" w:sz="4" w:space="0" w:color="000000"/>
            </w:tcBorders>
            <w:vAlign w:val="center"/>
          </w:tcPr>
          <w:p w14:paraId="23AC1709"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1.96</w:t>
            </w:r>
          </w:p>
        </w:tc>
        <w:tc>
          <w:tcPr>
            <w:tcW w:w="1680" w:type="dxa"/>
            <w:tcBorders>
              <w:top w:val="single" w:sz="4" w:space="0" w:color="000000"/>
            </w:tcBorders>
            <w:vAlign w:val="center"/>
          </w:tcPr>
          <w:p w14:paraId="1BFC8A8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0.4750</w:t>
            </w:r>
          </w:p>
        </w:tc>
        <w:tc>
          <w:tcPr>
            <w:tcW w:w="1749" w:type="dxa"/>
            <w:tcBorders>
              <w:top w:val="single" w:sz="4" w:space="0" w:color="000000"/>
            </w:tcBorders>
            <w:vAlign w:val="center"/>
          </w:tcPr>
          <w:p w14:paraId="425AA00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0.0250</w:t>
            </w:r>
          </w:p>
        </w:tc>
      </w:tr>
      <w:tr w:rsidR="007A5850" w14:paraId="1D1D7807" w14:textId="77777777">
        <w:trPr>
          <w:trHeight w:val="140"/>
        </w:trPr>
        <w:tc>
          <w:tcPr>
            <w:tcW w:w="1265" w:type="dxa"/>
            <w:vAlign w:val="center"/>
          </w:tcPr>
          <w:p w14:paraId="03E6D86B"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1.37</w:t>
            </w:r>
          </w:p>
        </w:tc>
        <w:tc>
          <w:tcPr>
            <w:tcW w:w="1667" w:type="dxa"/>
            <w:vAlign w:val="center"/>
          </w:tcPr>
          <w:p w14:paraId="4A0935D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0.4147</w:t>
            </w:r>
          </w:p>
        </w:tc>
        <w:tc>
          <w:tcPr>
            <w:tcW w:w="1667" w:type="dxa"/>
            <w:vAlign w:val="center"/>
          </w:tcPr>
          <w:p w14:paraId="5E63896A"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0.0853</w:t>
            </w:r>
          </w:p>
        </w:tc>
        <w:tc>
          <w:tcPr>
            <w:tcW w:w="236" w:type="dxa"/>
          </w:tcPr>
          <w:p w14:paraId="2B9BA191"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1266" w:type="dxa"/>
            <w:vAlign w:val="center"/>
          </w:tcPr>
          <w:p w14:paraId="0C920D66"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1.97</w:t>
            </w:r>
          </w:p>
        </w:tc>
        <w:tc>
          <w:tcPr>
            <w:tcW w:w="1680" w:type="dxa"/>
            <w:vAlign w:val="center"/>
          </w:tcPr>
          <w:p w14:paraId="5A18ADB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0.4756</w:t>
            </w:r>
          </w:p>
        </w:tc>
        <w:tc>
          <w:tcPr>
            <w:tcW w:w="1749" w:type="dxa"/>
            <w:vAlign w:val="center"/>
          </w:tcPr>
          <w:p w14:paraId="7FCE018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0.0244</w:t>
            </w:r>
          </w:p>
        </w:tc>
      </w:tr>
      <w:tr w:rsidR="007A5850" w14:paraId="24095BE7" w14:textId="77777777">
        <w:trPr>
          <w:trHeight w:val="140"/>
        </w:trPr>
        <w:tc>
          <w:tcPr>
            <w:tcW w:w="1265" w:type="dxa"/>
            <w:vAlign w:val="center"/>
          </w:tcPr>
          <w:p w14:paraId="0E92723F"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1.38</w:t>
            </w:r>
          </w:p>
        </w:tc>
        <w:tc>
          <w:tcPr>
            <w:tcW w:w="1667" w:type="dxa"/>
            <w:vAlign w:val="center"/>
          </w:tcPr>
          <w:p w14:paraId="23359C3A"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0.4162</w:t>
            </w:r>
          </w:p>
        </w:tc>
        <w:tc>
          <w:tcPr>
            <w:tcW w:w="1667" w:type="dxa"/>
            <w:vAlign w:val="center"/>
          </w:tcPr>
          <w:p w14:paraId="5AB71F8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0.0838</w:t>
            </w:r>
          </w:p>
        </w:tc>
        <w:tc>
          <w:tcPr>
            <w:tcW w:w="236" w:type="dxa"/>
          </w:tcPr>
          <w:p w14:paraId="3E4182AB"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1266" w:type="dxa"/>
            <w:vAlign w:val="center"/>
          </w:tcPr>
          <w:p w14:paraId="723EA0ED"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1.98</w:t>
            </w:r>
          </w:p>
        </w:tc>
        <w:tc>
          <w:tcPr>
            <w:tcW w:w="1680" w:type="dxa"/>
            <w:vAlign w:val="center"/>
          </w:tcPr>
          <w:p w14:paraId="67B096E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0.4761</w:t>
            </w:r>
          </w:p>
        </w:tc>
        <w:tc>
          <w:tcPr>
            <w:tcW w:w="1749" w:type="dxa"/>
            <w:vAlign w:val="center"/>
          </w:tcPr>
          <w:p w14:paraId="7C9966CA"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0.0239</w:t>
            </w:r>
          </w:p>
        </w:tc>
      </w:tr>
      <w:tr w:rsidR="007A5850" w14:paraId="57B68F40" w14:textId="77777777">
        <w:trPr>
          <w:trHeight w:val="140"/>
        </w:trPr>
        <w:tc>
          <w:tcPr>
            <w:tcW w:w="1265" w:type="dxa"/>
            <w:vAlign w:val="center"/>
          </w:tcPr>
          <w:p w14:paraId="161784F6"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1.39</w:t>
            </w:r>
          </w:p>
        </w:tc>
        <w:tc>
          <w:tcPr>
            <w:tcW w:w="1667" w:type="dxa"/>
            <w:vAlign w:val="center"/>
          </w:tcPr>
          <w:p w14:paraId="1F54954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0.4177</w:t>
            </w:r>
          </w:p>
        </w:tc>
        <w:tc>
          <w:tcPr>
            <w:tcW w:w="1667" w:type="dxa"/>
            <w:vAlign w:val="center"/>
          </w:tcPr>
          <w:p w14:paraId="0AEEA7D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0.0823</w:t>
            </w:r>
          </w:p>
        </w:tc>
        <w:tc>
          <w:tcPr>
            <w:tcW w:w="236" w:type="dxa"/>
          </w:tcPr>
          <w:p w14:paraId="00A8E887"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1266" w:type="dxa"/>
            <w:vAlign w:val="center"/>
          </w:tcPr>
          <w:p w14:paraId="6AED3039"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1.99</w:t>
            </w:r>
          </w:p>
        </w:tc>
        <w:tc>
          <w:tcPr>
            <w:tcW w:w="1680" w:type="dxa"/>
            <w:vAlign w:val="center"/>
          </w:tcPr>
          <w:p w14:paraId="285FE8D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0.4767</w:t>
            </w:r>
          </w:p>
        </w:tc>
        <w:tc>
          <w:tcPr>
            <w:tcW w:w="1749" w:type="dxa"/>
            <w:vAlign w:val="center"/>
          </w:tcPr>
          <w:p w14:paraId="0274D90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0.0233</w:t>
            </w:r>
          </w:p>
        </w:tc>
      </w:tr>
      <w:tr w:rsidR="007A5850" w14:paraId="554905B4" w14:textId="77777777">
        <w:trPr>
          <w:trHeight w:val="140"/>
        </w:trPr>
        <w:tc>
          <w:tcPr>
            <w:tcW w:w="1265" w:type="dxa"/>
            <w:vAlign w:val="center"/>
          </w:tcPr>
          <w:p w14:paraId="11A25C74"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1.40</w:t>
            </w:r>
          </w:p>
        </w:tc>
        <w:tc>
          <w:tcPr>
            <w:tcW w:w="1667" w:type="dxa"/>
            <w:vAlign w:val="center"/>
          </w:tcPr>
          <w:p w14:paraId="1CC17C3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0.4192</w:t>
            </w:r>
          </w:p>
        </w:tc>
        <w:tc>
          <w:tcPr>
            <w:tcW w:w="1667" w:type="dxa"/>
            <w:vAlign w:val="center"/>
          </w:tcPr>
          <w:p w14:paraId="45C7656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0.0808</w:t>
            </w:r>
          </w:p>
        </w:tc>
        <w:tc>
          <w:tcPr>
            <w:tcW w:w="236" w:type="dxa"/>
          </w:tcPr>
          <w:p w14:paraId="0D892FCE"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1266" w:type="dxa"/>
            <w:shd w:val="clear" w:color="auto" w:fill="FFFF00"/>
            <w:vAlign w:val="center"/>
          </w:tcPr>
          <w:p w14:paraId="62FBA516"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2.00</w:t>
            </w:r>
          </w:p>
        </w:tc>
        <w:tc>
          <w:tcPr>
            <w:tcW w:w="1680" w:type="dxa"/>
            <w:shd w:val="clear" w:color="auto" w:fill="FFFF00"/>
            <w:vAlign w:val="center"/>
          </w:tcPr>
          <w:p w14:paraId="6AF9201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0.4772</w:t>
            </w:r>
          </w:p>
        </w:tc>
        <w:tc>
          <w:tcPr>
            <w:tcW w:w="1749" w:type="dxa"/>
            <w:shd w:val="clear" w:color="auto" w:fill="FFFF00"/>
            <w:vAlign w:val="center"/>
          </w:tcPr>
          <w:p w14:paraId="72522B0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0.0228</w:t>
            </w:r>
          </w:p>
        </w:tc>
      </w:tr>
      <w:tr w:rsidR="007A5850" w14:paraId="125419DE" w14:textId="77777777">
        <w:trPr>
          <w:trHeight w:val="140"/>
        </w:trPr>
        <w:tc>
          <w:tcPr>
            <w:tcW w:w="1265" w:type="dxa"/>
            <w:vAlign w:val="center"/>
          </w:tcPr>
          <w:p w14:paraId="6D6CAEB8"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1.41</w:t>
            </w:r>
          </w:p>
        </w:tc>
        <w:tc>
          <w:tcPr>
            <w:tcW w:w="1667" w:type="dxa"/>
            <w:vAlign w:val="center"/>
          </w:tcPr>
          <w:p w14:paraId="7D77AAF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0.4207</w:t>
            </w:r>
          </w:p>
        </w:tc>
        <w:tc>
          <w:tcPr>
            <w:tcW w:w="1667" w:type="dxa"/>
            <w:vAlign w:val="center"/>
          </w:tcPr>
          <w:p w14:paraId="72E7F70A"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0.0793</w:t>
            </w:r>
          </w:p>
        </w:tc>
        <w:tc>
          <w:tcPr>
            <w:tcW w:w="236" w:type="dxa"/>
          </w:tcPr>
          <w:p w14:paraId="47FD24F5"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1266" w:type="dxa"/>
            <w:vAlign w:val="center"/>
          </w:tcPr>
          <w:p w14:paraId="557F9B40"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2.01</w:t>
            </w:r>
          </w:p>
        </w:tc>
        <w:tc>
          <w:tcPr>
            <w:tcW w:w="1680" w:type="dxa"/>
            <w:vAlign w:val="center"/>
          </w:tcPr>
          <w:p w14:paraId="1B73D4B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0.4778</w:t>
            </w:r>
          </w:p>
        </w:tc>
        <w:tc>
          <w:tcPr>
            <w:tcW w:w="1749" w:type="dxa"/>
            <w:vAlign w:val="center"/>
          </w:tcPr>
          <w:p w14:paraId="45B3807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0.0222</w:t>
            </w:r>
          </w:p>
        </w:tc>
      </w:tr>
      <w:tr w:rsidR="007A5850" w14:paraId="2330AD88" w14:textId="77777777">
        <w:trPr>
          <w:trHeight w:val="140"/>
        </w:trPr>
        <w:tc>
          <w:tcPr>
            <w:tcW w:w="1265" w:type="dxa"/>
            <w:vAlign w:val="center"/>
          </w:tcPr>
          <w:p w14:paraId="3F711BCF"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1.42</w:t>
            </w:r>
          </w:p>
        </w:tc>
        <w:tc>
          <w:tcPr>
            <w:tcW w:w="1667" w:type="dxa"/>
            <w:vAlign w:val="center"/>
          </w:tcPr>
          <w:p w14:paraId="7144BCF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0.4222</w:t>
            </w:r>
          </w:p>
        </w:tc>
        <w:tc>
          <w:tcPr>
            <w:tcW w:w="1667" w:type="dxa"/>
            <w:vAlign w:val="center"/>
          </w:tcPr>
          <w:p w14:paraId="75118D9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0.0778</w:t>
            </w:r>
          </w:p>
        </w:tc>
        <w:tc>
          <w:tcPr>
            <w:tcW w:w="236" w:type="dxa"/>
          </w:tcPr>
          <w:p w14:paraId="3D70E50B"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1266" w:type="dxa"/>
            <w:vAlign w:val="center"/>
          </w:tcPr>
          <w:p w14:paraId="2F0FAA18"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2.02</w:t>
            </w:r>
          </w:p>
        </w:tc>
        <w:tc>
          <w:tcPr>
            <w:tcW w:w="1680" w:type="dxa"/>
            <w:vAlign w:val="center"/>
          </w:tcPr>
          <w:p w14:paraId="06FD1F0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0.4783</w:t>
            </w:r>
          </w:p>
        </w:tc>
        <w:tc>
          <w:tcPr>
            <w:tcW w:w="1749" w:type="dxa"/>
            <w:vAlign w:val="center"/>
          </w:tcPr>
          <w:p w14:paraId="379D28B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0.0217</w:t>
            </w:r>
          </w:p>
        </w:tc>
      </w:tr>
      <w:tr w:rsidR="007A5850" w14:paraId="0EB8CDBB" w14:textId="77777777">
        <w:trPr>
          <w:trHeight w:val="140"/>
        </w:trPr>
        <w:tc>
          <w:tcPr>
            <w:tcW w:w="1265" w:type="dxa"/>
            <w:vAlign w:val="center"/>
          </w:tcPr>
          <w:p w14:paraId="1D7E1034"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1.43</w:t>
            </w:r>
          </w:p>
        </w:tc>
        <w:tc>
          <w:tcPr>
            <w:tcW w:w="1667" w:type="dxa"/>
            <w:vAlign w:val="center"/>
          </w:tcPr>
          <w:p w14:paraId="08404D8C"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0.4236</w:t>
            </w:r>
          </w:p>
        </w:tc>
        <w:tc>
          <w:tcPr>
            <w:tcW w:w="1667" w:type="dxa"/>
            <w:vAlign w:val="center"/>
          </w:tcPr>
          <w:p w14:paraId="25EB9F3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0.0764</w:t>
            </w:r>
          </w:p>
        </w:tc>
        <w:tc>
          <w:tcPr>
            <w:tcW w:w="236" w:type="dxa"/>
          </w:tcPr>
          <w:p w14:paraId="5B48EDE1"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1266" w:type="dxa"/>
            <w:vAlign w:val="center"/>
          </w:tcPr>
          <w:p w14:paraId="17DAC135"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2.03</w:t>
            </w:r>
          </w:p>
        </w:tc>
        <w:tc>
          <w:tcPr>
            <w:tcW w:w="1680" w:type="dxa"/>
            <w:vAlign w:val="center"/>
          </w:tcPr>
          <w:p w14:paraId="3E32DA6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0.4788</w:t>
            </w:r>
          </w:p>
        </w:tc>
        <w:tc>
          <w:tcPr>
            <w:tcW w:w="1749" w:type="dxa"/>
            <w:vAlign w:val="center"/>
          </w:tcPr>
          <w:p w14:paraId="3FF0AA0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0.0212</w:t>
            </w:r>
          </w:p>
        </w:tc>
      </w:tr>
      <w:tr w:rsidR="007A5850" w14:paraId="2C4BCC21" w14:textId="77777777">
        <w:trPr>
          <w:trHeight w:val="140"/>
        </w:trPr>
        <w:tc>
          <w:tcPr>
            <w:tcW w:w="1265" w:type="dxa"/>
            <w:vAlign w:val="center"/>
          </w:tcPr>
          <w:p w14:paraId="62B92EF6"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1.44</w:t>
            </w:r>
          </w:p>
        </w:tc>
        <w:tc>
          <w:tcPr>
            <w:tcW w:w="1667" w:type="dxa"/>
            <w:vAlign w:val="center"/>
          </w:tcPr>
          <w:p w14:paraId="754B7DC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0.4251</w:t>
            </w:r>
          </w:p>
        </w:tc>
        <w:tc>
          <w:tcPr>
            <w:tcW w:w="1667" w:type="dxa"/>
            <w:vAlign w:val="center"/>
          </w:tcPr>
          <w:p w14:paraId="6C249F5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0.0749</w:t>
            </w:r>
          </w:p>
        </w:tc>
        <w:tc>
          <w:tcPr>
            <w:tcW w:w="236" w:type="dxa"/>
          </w:tcPr>
          <w:p w14:paraId="5401D666"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1266" w:type="dxa"/>
            <w:vAlign w:val="center"/>
          </w:tcPr>
          <w:p w14:paraId="658AE264"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2.04</w:t>
            </w:r>
          </w:p>
        </w:tc>
        <w:tc>
          <w:tcPr>
            <w:tcW w:w="1680" w:type="dxa"/>
            <w:vAlign w:val="center"/>
          </w:tcPr>
          <w:p w14:paraId="1C1C004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0.4793</w:t>
            </w:r>
          </w:p>
        </w:tc>
        <w:tc>
          <w:tcPr>
            <w:tcW w:w="1749" w:type="dxa"/>
            <w:vAlign w:val="center"/>
          </w:tcPr>
          <w:p w14:paraId="7943777C"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0.0207</w:t>
            </w:r>
          </w:p>
        </w:tc>
      </w:tr>
      <w:tr w:rsidR="007A5850" w14:paraId="3C85E39B" w14:textId="77777777">
        <w:trPr>
          <w:trHeight w:val="140"/>
        </w:trPr>
        <w:tc>
          <w:tcPr>
            <w:tcW w:w="1265" w:type="dxa"/>
            <w:tcBorders>
              <w:bottom w:val="single" w:sz="4" w:space="0" w:color="000000"/>
            </w:tcBorders>
            <w:vAlign w:val="center"/>
          </w:tcPr>
          <w:p w14:paraId="72E2E008"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1.45</w:t>
            </w:r>
          </w:p>
        </w:tc>
        <w:tc>
          <w:tcPr>
            <w:tcW w:w="1667" w:type="dxa"/>
            <w:tcBorders>
              <w:bottom w:val="single" w:sz="4" w:space="0" w:color="000000"/>
            </w:tcBorders>
            <w:vAlign w:val="center"/>
          </w:tcPr>
          <w:p w14:paraId="04B98F2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0.4265</w:t>
            </w:r>
          </w:p>
        </w:tc>
        <w:tc>
          <w:tcPr>
            <w:tcW w:w="1667" w:type="dxa"/>
            <w:tcBorders>
              <w:bottom w:val="single" w:sz="4" w:space="0" w:color="000000"/>
            </w:tcBorders>
            <w:vAlign w:val="center"/>
          </w:tcPr>
          <w:p w14:paraId="5DB511D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0.0735</w:t>
            </w:r>
          </w:p>
        </w:tc>
        <w:tc>
          <w:tcPr>
            <w:tcW w:w="236" w:type="dxa"/>
            <w:tcBorders>
              <w:bottom w:val="single" w:sz="4" w:space="0" w:color="000000"/>
            </w:tcBorders>
          </w:tcPr>
          <w:p w14:paraId="067A8D66"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1266" w:type="dxa"/>
            <w:tcBorders>
              <w:bottom w:val="single" w:sz="4" w:space="0" w:color="000000"/>
            </w:tcBorders>
            <w:vAlign w:val="center"/>
          </w:tcPr>
          <w:p w14:paraId="268F342F"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2.05</w:t>
            </w:r>
          </w:p>
        </w:tc>
        <w:tc>
          <w:tcPr>
            <w:tcW w:w="1680" w:type="dxa"/>
            <w:tcBorders>
              <w:bottom w:val="single" w:sz="4" w:space="0" w:color="000000"/>
            </w:tcBorders>
            <w:vAlign w:val="center"/>
          </w:tcPr>
          <w:p w14:paraId="5ED1B66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0.4798</w:t>
            </w:r>
          </w:p>
        </w:tc>
        <w:tc>
          <w:tcPr>
            <w:tcW w:w="1749" w:type="dxa"/>
            <w:tcBorders>
              <w:bottom w:val="single" w:sz="4" w:space="0" w:color="000000"/>
            </w:tcBorders>
            <w:vAlign w:val="center"/>
          </w:tcPr>
          <w:p w14:paraId="2E4F8AA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0.0202</w:t>
            </w:r>
          </w:p>
        </w:tc>
      </w:tr>
    </w:tbl>
    <w:p w14:paraId="77799616" w14:textId="77777777" w:rsidR="007A5850" w:rsidRDefault="007A5850">
      <w:pPr>
        <w:pBdr>
          <w:top w:val="nil"/>
          <w:left w:val="nil"/>
          <w:bottom w:val="nil"/>
          <w:right w:val="nil"/>
          <w:between w:val="nil"/>
        </w:pBdr>
        <w:jc w:val="both"/>
        <w:rPr>
          <w:rFonts w:ascii="Arial" w:eastAsia="Arial" w:hAnsi="Arial" w:cs="Arial"/>
          <w:sz w:val="20"/>
          <w:szCs w:val="20"/>
        </w:rPr>
      </w:pPr>
    </w:p>
    <w:p w14:paraId="0E7FAF99" w14:textId="77777777" w:rsidR="007A5850" w:rsidRDefault="007A5850">
      <w:pPr>
        <w:pBdr>
          <w:top w:val="nil"/>
          <w:left w:val="nil"/>
          <w:bottom w:val="nil"/>
          <w:right w:val="nil"/>
          <w:between w:val="nil"/>
        </w:pBdr>
        <w:jc w:val="both"/>
        <w:rPr>
          <w:rFonts w:ascii="Arial" w:eastAsia="Arial" w:hAnsi="Arial" w:cs="Arial"/>
          <w:sz w:val="20"/>
          <w:szCs w:val="20"/>
        </w:rPr>
      </w:pPr>
    </w:p>
    <w:p w14:paraId="53803FB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For a non-directional hypothesis, look up the probability in column 3  and then double that value (2 x .0228 = .0456). If this </w:t>
      </w:r>
      <w:r>
        <w:rPr>
          <w:rFonts w:ascii="Arial" w:eastAsia="Arial" w:hAnsi="Arial" w:cs="Arial"/>
          <w:i/>
          <w:sz w:val="20"/>
          <w:szCs w:val="20"/>
        </w:rPr>
        <w:t>p</w:t>
      </w:r>
      <w:r>
        <w:rPr>
          <w:rFonts w:ascii="Arial" w:eastAsia="Arial" w:hAnsi="Arial" w:cs="Arial"/>
          <w:sz w:val="20"/>
          <w:szCs w:val="20"/>
        </w:rPr>
        <w:t>-value (</w:t>
      </w:r>
      <w:r>
        <w:rPr>
          <w:rFonts w:ascii="Arial" w:eastAsia="Arial" w:hAnsi="Arial" w:cs="Arial"/>
          <w:i/>
          <w:sz w:val="20"/>
          <w:szCs w:val="20"/>
        </w:rPr>
        <w:t>p</w:t>
      </w:r>
      <w:r>
        <w:rPr>
          <w:rFonts w:ascii="Arial" w:eastAsia="Arial" w:hAnsi="Arial" w:cs="Arial"/>
          <w:sz w:val="20"/>
          <w:szCs w:val="20"/>
        </w:rPr>
        <w:t xml:space="preserve"> = .0456) is less than half your alpha-level (.05), the difference between the sample mean and the population mean is statistically significant and the null hypothesis can be rejected and the alternate hypothesis can be accepted. (As a rule of thumb: </w:t>
      </w:r>
      <w:r>
        <w:rPr>
          <w:rFonts w:ascii="Arial" w:eastAsia="Arial" w:hAnsi="Arial" w:cs="Arial"/>
          <w:i/>
          <w:sz w:val="20"/>
          <w:szCs w:val="20"/>
        </w:rPr>
        <w:t xml:space="preserve">Whenever you have a statistically significant outcome, you reject the null hypothesis and accept the alternate hypothesis. Whenever you have a non-significant outcome you </w:t>
      </w:r>
      <w:r>
        <w:rPr>
          <w:rFonts w:ascii="Arial" w:eastAsia="Arial" w:hAnsi="Arial" w:cs="Arial"/>
          <w:i/>
          <w:sz w:val="20"/>
          <w:szCs w:val="20"/>
          <w:u w:val="single"/>
        </w:rPr>
        <w:t>retain</w:t>
      </w:r>
      <w:r>
        <w:rPr>
          <w:rFonts w:ascii="Arial" w:eastAsia="Arial" w:hAnsi="Arial" w:cs="Arial"/>
          <w:i/>
          <w:sz w:val="20"/>
          <w:szCs w:val="20"/>
        </w:rPr>
        <w:t> the null hypothesis only and do nothing with the alternate hypothesis</w:t>
      </w:r>
      <w:r>
        <w:rPr>
          <w:rFonts w:ascii="Arial" w:eastAsia="Arial" w:hAnsi="Arial" w:cs="Arial"/>
          <w:sz w:val="20"/>
          <w:szCs w:val="20"/>
        </w:rPr>
        <w:t>. It is a little more complicated than this, but we’ll cover it in more depth in class.)</w:t>
      </w:r>
    </w:p>
    <w:p w14:paraId="7A1A60F1" w14:textId="77777777" w:rsidR="007A5850" w:rsidRDefault="007A5850">
      <w:pPr>
        <w:pBdr>
          <w:top w:val="nil"/>
          <w:left w:val="nil"/>
          <w:bottom w:val="nil"/>
          <w:right w:val="nil"/>
          <w:between w:val="nil"/>
        </w:pBdr>
        <w:jc w:val="both"/>
        <w:rPr>
          <w:rFonts w:ascii="Arial" w:eastAsia="Arial" w:hAnsi="Arial" w:cs="Arial"/>
          <w:sz w:val="20"/>
          <w:szCs w:val="20"/>
        </w:rPr>
      </w:pPr>
    </w:p>
    <w:p w14:paraId="6106069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 this example, the </w:t>
      </w:r>
      <w:r>
        <w:rPr>
          <w:rFonts w:ascii="Arial" w:eastAsia="Arial" w:hAnsi="Arial" w:cs="Arial"/>
          <w:i/>
          <w:sz w:val="20"/>
          <w:szCs w:val="20"/>
        </w:rPr>
        <w:t>p</w:t>
      </w:r>
      <w:r>
        <w:rPr>
          <w:rFonts w:ascii="Arial" w:eastAsia="Arial" w:hAnsi="Arial" w:cs="Arial"/>
          <w:sz w:val="20"/>
          <w:szCs w:val="20"/>
        </w:rPr>
        <w:t>-values for both the directional (.0228) and non-directional (.0456) alternate hypotheses were less than the alpha level of .05. Thus, for either alternate hypothesis there was a significant difference between the sample mean and the population mean; hence, we can reject the null hypothesis and accept the alternate hypothesis. In layman's terms for both the directional and non-directional hypotheses, we conclude that students who are taking ginko-balboa have a significantly higher mean GPA at the end of their freshman year compared to the mean population GPA of all freshmen.</w:t>
      </w:r>
    </w:p>
    <w:p w14:paraId="3F37D79A" w14:textId="77777777" w:rsidR="007A5850" w:rsidRDefault="007A5850">
      <w:pPr>
        <w:pBdr>
          <w:top w:val="nil"/>
          <w:left w:val="nil"/>
          <w:bottom w:val="nil"/>
          <w:right w:val="nil"/>
          <w:between w:val="nil"/>
        </w:pBdr>
        <w:jc w:val="both"/>
        <w:rPr>
          <w:rFonts w:ascii="Arial" w:eastAsia="Arial" w:hAnsi="Arial" w:cs="Arial"/>
          <w:sz w:val="20"/>
          <w:szCs w:val="20"/>
        </w:rPr>
      </w:pPr>
    </w:p>
    <w:p w14:paraId="5C56F560"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10.5 Reporting the z-test in the Literature</w:t>
      </w:r>
    </w:p>
    <w:p w14:paraId="0F105A3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When writing up the results of a z-test in a manuscript for publication, several parameters need to be reported to convey just enough information to the reader: (1) the sample mean, (2) the population mean or the value that the sample mean is being compared to, (3) the obtained z-Value, (4) the standard error of the mean, and (5) the p-value. There are variants to exactly how the outcome of a z-test (or any inferential test) is up depending on the journal. But, here is how you would report </w:t>
      </w:r>
      <w:r>
        <w:rPr>
          <w:rFonts w:ascii="Arial" w:eastAsia="Arial" w:hAnsi="Arial" w:cs="Arial"/>
          <w:sz w:val="20"/>
          <w:szCs w:val="20"/>
          <w:u w:val="single"/>
        </w:rPr>
        <w:t>just</w:t>
      </w:r>
      <w:r>
        <w:rPr>
          <w:rFonts w:ascii="Arial" w:eastAsia="Arial" w:hAnsi="Arial" w:cs="Arial"/>
          <w:sz w:val="20"/>
          <w:szCs w:val="20"/>
        </w:rPr>
        <w:t xml:space="preserve"> the results of the z-test: z = 2.00, </w:t>
      </w:r>
      <w:r>
        <w:rPr>
          <w:rFonts w:ascii="Arial" w:eastAsia="Arial" w:hAnsi="Arial" w:cs="Arial"/>
          <w:i/>
          <w:sz w:val="20"/>
          <w:szCs w:val="20"/>
        </w:rPr>
        <w:t>SEM</w:t>
      </w:r>
      <w:r>
        <w:rPr>
          <w:rFonts w:ascii="Arial" w:eastAsia="Arial" w:hAnsi="Arial" w:cs="Arial"/>
          <w:sz w:val="20"/>
          <w:szCs w:val="20"/>
        </w:rPr>
        <w:t xml:space="preserve"> = .20, </w:t>
      </w:r>
      <w:r>
        <w:rPr>
          <w:rFonts w:ascii="Arial" w:eastAsia="Arial" w:hAnsi="Arial" w:cs="Arial"/>
          <w:i/>
          <w:sz w:val="20"/>
          <w:szCs w:val="20"/>
        </w:rPr>
        <w:t>p</w:t>
      </w:r>
      <w:r>
        <w:rPr>
          <w:rFonts w:ascii="Arial" w:eastAsia="Arial" w:hAnsi="Arial" w:cs="Arial"/>
          <w:sz w:val="20"/>
          <w:szCs w:val="20"/>
        </w:rPr>
        <w:t xml:space="preserve"> = .0228 (two-tailed).</w:t>
      </w:r>
      <w:r>
        <w:rPr>
          <w:rFonts w:ascii="Arial" w:eastAsia="Arial" w:hAnsi="Arial" w:cs="Arial"/>
          <w:sz w:val="20"/>
          <w:szCs w:val="20"/>
          <w:vertAlign w:val="superscript"/>
        </w:rPr>
        <w:footnoteReference w:id="3"/>
      </w:r>
      <w:r>
        <w:rPr>
          <w:rFonts w:ascii="Arial" w:eastAsia="Arial" w:hAnsi="Arial" w:cs="Arial"/>
          <w:sz w:val="20"/>
          <w:szCs w:val="20"/>
        </w:rPr>
        <w:t xml:space="preserve"> The </w:t>
      </w:r>
      <w:r>
        <w:rPr>
          <w:rFonts w:ascii="Arial" w:eastAsia="Arial" w:hAnsi="Arial" w:cs="Arial"/>
          <w:i/>
          <w:sz w:val="20"/>
          <w:szCs w:val="20"/>
        </w:rPr>
        <w:t>SEM</w:t>
      </w:r>
      <w:r>
        <w:rPr>
          <w:rFonts w:ascii="Arial" w:eastAsia="Arial" w:hAnsi="Arial" w:cs="Arial"/>
          <w:sz w:val="20"/>
          <w:szCs w:val="20"/>
        </w:rPr>
        <w:t xml:space="preserve"> refers to the standard error of the mean. Below, I present an example of how the results of the non-directional z-test reported in Section 11.4 would be written up in a manuscript (this is based on APA 6</w:t>
      </w:r>
      <w:r>
        <w:rPr>
          <w:rFonts w:ascii="Arial" w:eastAsia="Arial" w:hAnsi="Arial" w:cs="Arial"/>
          <w:sz w:val="20"/>
          <w:szCs w:val="20"/>
          <w:vertAlign w:val="superscript"/>
        </w:rPr>
        <w:t>th</w:t>
      </w:r>
      <w:r>
        <w:rPr>
          <w:rFonts w:ascii="Arial" w:eastAsia="Arial" w:hAnsi="Arial" w:cs="Arial"/>
          <w:sz w:val="20"/>
          <w:szCs w:val="20"/>
        </w:rPr>
        <w:t xml:space="preserve"> edition style):</w:t>
      </w:r>
    </w:p>
    <w:p w14:paraId="0160B60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 </w:t>
      </w:r>
    </w:p>
    <w:p w14:paraId="76334B02"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Results</w:t>
      </w:r>
    </w:p>
    <w:p w14:paraId="28D1753A" w14:textId="77777777" w:rsidR="007A5850" w:rsidRDefault="007A5850">
      <w:pPr>
        <w:pBdr>
          <w:top w:val="nil"/>
          <w:left w:val="nil"/>
          <w:bottom w:val="nil"/>
          <w:right w:val="nil"/>
          <w:between w:val="nil"/>
        </w:pBdr>
        <w:rPr>
          <w:rFonts w:ascii="Arial" w:eastAsia="Arial" w:hAnsi="Arial" w:cs="Arial"/>
          <w:sz w:val="20"/>
          <w:szCs w:val="20"/>
        </w:rPr>
      </w:pPr>
    </w:p>
    <w:p w14:paraId="068B0DDC" w14:textId="77777777" w:rsidR="007A5850" w:rsidRDefault="007A5850">
      <w:pPr>
        <w:pBdr>
          <w:top w:val="nil"/>
          <w:left w:val="nil"/>
          <w:bottom w:val="nil"/>
          <w:right w:val="nil"/>
          <w:between w:val="nil"/>
        </w:pBdr>
        <w:spacing w:line="480" w:lineRule="auto"/>
        <w:ind w:left="720" w:right="720" w:firstLine="720"/>
        <w:jc w:val="both"/>
        <w:rPr>
          <w:rFonts w:ascii="Arial" w:eastAsia="Arial" w:hAnsi="Arial" w:cs="Arial"/>
          <w:sz w:val="20"/>
          <w:szCs w:val="20"/>
        </w:rPr>
      </w:pPr>
      <w:r>
        <w:rPr>
          <w:rFonts w:ascii="Arial" w:eastAsia="Arial" w:hAnsi="Arial" w:cs="Arial"/>
          <w:sz w:val="20"/>
          <w:szCs w:val="20"/>
        </w:rPr>
        <w:t xml:space="preserve">In the present study, </w:t>
      </w:r>
      <w:r>
        <w:rPr>
          <w:rFonts w:ascii="Arial" w:eastAsia="Arial" w:hAnsi="Arial" w:cs="Arial"/>
          <w:i/>
          <w:sz w:val="20"/>
          <w:szCs w:val="20"/>
        </w:rPr>
        <w:t>n</w:t>
      </w:r>
      <w:r>
        <w:rPr>
          <w:rFonts w:ascii="Arial" w:eastAsia="Arial" w:hAnsi="Arial" w:cs="Arial"/>
          <w:sz w:val="20"/>
          <w:szCs w:val="20"/>
        </w:rPr>
        <w:t xml:space="preserve"> = 25 university freshmen who were taking ginko-baloba every day during their freshmen year were randomly selected from all students identified as taking ginko-baloba. Each student's GPA was recorded at the end of the freshman year, and this sample was found to have a GPA of </w:t>
      </w:r>
      <w:r>
        <w:rPr>
          <w:rFonts w:ascii="Arial" w:eastAsia="Arial" w:hAnsi="Arial" w:cs="Arial"/>
          <w:i/>
          <w:sz w:val="20"/>
          <w:szCs w:val="20"/>
        </w:rPr>
        <w:t>M</w:t>
      </w:r>
      <w:r>
        <w:rPr>
          <w:rFonts w:ascii="Arial" w:eastAsia="Arial" w:hAnsi="Arial" w:cs="Arial"/>
          <w:sz w:val="20"/>
          <w:szCs w:val="20"/>
        </w:rPr>
        <w:t xml:space="preserve"> = 3.20. The mean GPA of all university freshmen at the end of the same academic year was μ = 2.80 (σ = 1.0). A z-test comparing two means resulted in a statistically significant difference between the sample mean and population mean, z = 2.00, </w:t>
      </w:r>
      <w:r>
        <w:rPr>
          <w:rFonts w:ascii="Arial" w:eastAsia="Arial" w:hAnsi="Arial" w:cs="Arial"/>
          <w:i/>
          <w:sz w:val="20"/>
          <w:szCs w:val="20"/>
        </w:rPr>
        <w:t>SEM</w:t>
      </w:r>
      <w:r>
        <w:rPr>
          <w:rFonts w:ascii="Arial" w:eastAsia="Arial" w:hAnsi="Arial" w:cs="Arial"/>
          <w:sz w:val="20"/>
          <w:szCs w:val="20"/>
        </w:rPr>
        <w:t xml:space="preserve"> = .20, </w:t>
      </w:r>
      <w:r>
        <w:rPr>
          <w:rFonts w:ascii="Arial" w:eastAsia="Arial" w:hAnsi="Arial" w:cs="Arial"/>
          <w:i/>
          <w:sz w:val="20"/>
          <w:szCs w:val="20"/>
        </w:rPr>
        <w:t>p</w:t>
      </w:r>
      <w:r>
        <w:rPr>
          <w:rFonts w:ascii="Arial" w:eastAsia="Arial" w:hAnsi="Arial" w:cs="Arial"/>
          <w:sz w:val="20"/>
          <w:szCs w:val="20"/>
        </w:rPr>
        <w:t xml:space="preserve"> = .0228 (two-tailed). Thus, students taking ginko-baloba had a significantly larger GPA than all other freshmen.</w:t>
      </w:r>
    </w:p>
    <w:p w14:paraId="1F9F77F5"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10.6 Type I vs. Type II Errors</w:t>
      </w:r>
    </w:p>
    <w:p w14:paraId="43C9ACF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Is hypothesis testing perfect? Sadly, no and it’s possible to make a mistake, because NHST is based on probabilities, not certainties. Remember, the chose α level is the probability of observing an outcome </w:t>
      </w:r>
      <w:r>
        <w:rPr>
          <w:rFonts w:ascii="Arial" w:eastAsia="Arial" w:hAnsi="Arial" w:cs="Arial"/>
          <w:sz w:val="20"/>
          <w:szCs w:val="20"/>
          <w:u w:val="single"/>
        </w:rPr>
        <w:t>if</w:t>
      </w:r>
      <w:r>
        <w:rPr>
          <w:rFonts w:ascii="Arial" w:eastAsia="Arial" w:hAnsi="Arial" w:cs="Arial"/>
          <w:sz w:val="20"/>
          <w:szCs w:val="20"/>
        </w:rPr>
        <w:t xml:space="preserve"> the null is true; thus, α = .05 means there is a small chance you would observe the outcome with the null being true, but there is still a small chance you would observe this data even with the null being true. This is related to the “dance of the means” in earlier chapters: the value mean is variable, so you might obtain a statistically significant result simply due to random selection. In short, because hypothesis testing is based on probabilities of being correct or incorrect, there is always going to be some probability that your decision can be wrong.</w:t>
      </w:r>
    </w:p>
    <w:p w14:paraId="2AFDA46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p w14:paraId="5F99A68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 hypothesis testing, the null hypothesis is </w:t>
      </w:r>
      <w:r>
        <w:rPr>
          <w:rFonts w:ascii="Arial" w:eastAsia="Arial" w:hAnsi="Arial" w:cs="Arial"/>
          <w:i/>
          <w:sz w:val="20"/>
          <w:szCs w:val="20"/>
        </w:rPr>
        <w:t>rejected</w:t>
      </w:r>
      <w:r>
        <w:rPr>
          <w:rFonts w:ascii="Arial" w:eastAsia="Arial" w:hAnsi="Arial" w:cs="Arial"/>
          <w:sz w:val="20"/>
          <w:szCs w:val="20"/>
        </w:rPr>
        <w:t xml:space="preserve"> or the null hypothesis is </w:t>
      </w:r>
      <w:r>
        <w:rPr>
          <w:rFonts w:ascii="Arial" w:eastAsia="Arial" w:hAnsi="Arial" w:cs="Arial"/>
          <w:i/>
          <w:sz w:val="20"/>
          <w:szCs w:val="20"/>
        </w:rPr>
        <w:t>retained</w:t>
      </w:r>
      <w:r>
        <w:rPr>
          <w:rFonts w:ascii="Arial" w:eastAsia="Arial" w:hAnsi="Arial" w:cs="Arial"/>
          <w:sz w:val="20"/>
          <w:szCs w:val="20"/>
        </w:rPr>
        <w:t>. Thus, there are two possible decisions that can be made about the null hypothesis, regardless of whether the null is actually true or false. Independent of your statistical decision, in reality (in the population) the null hypothesis may be true or may not be true. Remember, in hypothesis testing you use sample data to make inferences about what you would expect to find in a population. It is possible that you conclude a sample mean is statistically different from a population mean, but in reality there is no difference. Thus, if you able to test an entire population you may find that the null hypothesis is really true or is really false. Thus, there are four combinations of your two statistical decisions regarding the null hypothesis and two possible realities regarding the null hypothesis. These are illustrated in the table below:</w:t>
      </w:r>
    </w:p>
    <w:p w14:paraId="2495E34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tbl>
      <w:tblPr>
        <w:tblW w:w="7020" w:type="dxa"/>
        <w:jc w:val="center"/>
        <w:tblLayout w:type="fixed"/>
        <w:tblLook w:val="0000" w:firstRow="0" w:lastRow="0" w:firstColumn="0" w:lastColumn="0" w:noHBand="0" w:noVBand="0"/>
      </w:tblPr>
      <w:tblGrid>
        <w:gridCol w:w="2340"/>
        <w:gridCol w:w="2340"/>
        <w:gridCol w:w="2340"/>
      </w:tblGrid>
      <w:tr w:rsidR="007A5850" w14:paraId="662B41CE" w14:textId="77777777">
        <w:trPr>
          <w:jc w:val="center"/>
        </w:trPr>
        <w:tc>
          <w:tcPr>
            <w:tcW w:w="2340" w:type="dxa"/>
            <w:tcBorders>
              <w:bottom w:val="single" w:sz="4" w:space="0" w:color="000000"/>
              <w:right w:val="single" w:sz="4" w:space="0" w:color="000000"/>
            </w:tcBorders>
            <w:shd w:val="clear" w:color="auto" w:fill="FFFFFF"/>
            <w:tcMar>
              <w:top w:w="0" w:type="dxa"/>
              <w:left w:w="0" w:type="dxa"/>
              <w:bottom w:w="0" w:type="dxa"/>
              <w:right w:w="0" w:type="dxa"/>
            </w:tcMar>
          </w:tcPr>
          <w:p w14:paraId="253D060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11C9E8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H</w:t>
            </w:r>
            <w:r>
              <w:rPr>
                <w:rFonts w:ascii="Arial" w:eastAsia="Arial" w:hAnsi="Arial" w:cs="Arial"/>
                <w:b/>
                <w:sz w:val="20"/>
                <w:szCs w:val="20"/>
                <w:vertAlign w:val="subscript"/>
              </w:rPr>
              <w:t>0</w:t>
            </w:r>
            <w:r>
              <w:rPr>
                <w:rFonts w:ascii="Arial" w:eastAsia="Arial" w:hAnsi="Arial" w:cs="Arial"/>
                <w:b/>
                <w:sz w:val="20"/>
                <w:szCs w:val="20"/>
              </w:rPr>
              <w:t xml:space="preserve"> is Actually True in Population</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1FA30B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 H</w:t>
            </w:r>
            <w:r>
              <w:rPr>
                <w:rFonts w:ascii="Arial" w:eastAsia="Arial" w:hAnsi="Arial" w:cs="Arial"/>
                <w:b/>
                <w:sz w:val="20"/>
                <w:szCs w:val="20"/>
                <w:vertAlign w:val="subscript"/>
              </w:rPr>
              <w:t>0</w:t>
            </w:r>
            <w:r>
              <w:rPr>
                <w:rFonts w:ascii="Arial" w:eastAsia="Arial" w:hAnsi="Arial" w:cs="Arial"/>
                <w:b/>
                <w:sz w:val="20"/>
                <w:szCs w:val="20"/>
              </w:rPr>
              <w:t xml:space="preserve"> is Actually False in Population</w:t>
            </w:r>
          </w:p>
        </w:tc>
      </w:tr>
      <w:tr w:rsidR="007A5850" w14:paraId="1BC94614" w14:textId="77777777">
        <w:trPr>
          <w:jc w:val="center"/>
        </w:trPr>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488629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Decide to Reject H</w:t>
            </w:r>
            <w:r>
              <w:rPr>
                <w:rFonts w:ascii="Arial" w:eastAsia="Arial" w:hAnsi="Arial" w:cs="Arial"/>
                <w:b/>
                <w:sz w:val="20"/>
                <w:szCs w:val="20"/>
                <w:vertAlign w:val="subscript"/>
              </w:rPr>
              <w:t>0</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F3A094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Type I Error</w:t>
            </w:r>
          </w:p>
          <w:p w14:paraId="1082AFE7" w14:textId="77777777" w:rsidR="007A5850" w:rsidRDefault="007A5850">
            <w:pPr>
              <w:pBdr>
                <w:top w:val="nil"/>
                <w:left w:val="nil"/>
                <w:bottom w:val="nil"/>
                <w:right w:val="nil"/>
                <w:between w:val="nil"/>
              </w:pBdr>
              <w:jc w:val="center"/>
              <w:rPr>
                <w:rFonts w:ascii="Arial" w:eastAsia="Arial" w:hAnsi="Arial" w:cs="Arial"/>
                <w:i/>
                <w:sz w:val="20"/>
                <w:szCs w:val="20"/>
              </w:rPr>
            </w:pPr>
            <w:r>
              <w:rPr>
                <w:rFonts w:ascii="Arial" w:eastAsia="Arial" w:hAnsi="Arial" w:cs="Arial"/>
                <w:i/>
                <w:sz w:val="20"/>
                <w:szCs w:val="20"/>
              </w:rPr>
              <w:t>p</w:t>
            </w:r>
            <w:r>
              <w:rPr>
                <w:rFonts w:ascii="Arial" w:eastAsia="Arial" w:hAnsi="Arial" w:cs="Arial"/>
                <w:sz w:val="20"/>
                <w:szCs w:val="20"/>
              </w:rPr>
              <w:t xml:space="preserve"> = α</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A2F2D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Correct Decision</w:t>
            </w:r>
          </w:p>
          <w:p w14:paraId="064B8F68" w14:textId="77777777" w:rsidR="007A5850" w:rsidRDefault="007A5850">
            <w:pPr>
              <w:pBdr>
                <w:top w:val="nil"/>
                <w:left w:val="nil"/>
                <w:bottom w:val="nil"/>
                <w:right w:val="nil"/>
                <w:between w:val="nil"/>
              </w:pBdr>
              <w:jc w:val="center"/>
              <w:rPr>
                <w:rFonts w:ascii="Arial" w:eastAsia="Arial" w:hAnsi="Arial" w:cs="Arial"/>
                <w:i/>
                <w:sz w:val="20"/>
                <w:szCs w:val="20"/>
              </w:rPr>
            </w:pPr>
            <w:r>
              <w:rPr>
                <w:rFonts w:ascii="Arial" w:eastAsia="Arial" w:hAnsi="Arial" w:cs="Arial"/>
                <w:i/>
                <w:sz w:val="20"/>
                <w:szCs w:val="20"/>
              </w:rPr>
              <w:t>p</w:t>
            </w:r>
            <w:r>
              <w:rPr>
                <w:rFonts w:ascii="Arial" w:eastAsia="Arial" w:hAnsi="Arial" w:cs="Arial"/>
                <w:sz w:val="20"/>
                <w:szCs w:val="20"/>
              </w:rPr>
              <w:t xml:space="preserve"> = (1 - β) = Power</w:t>
            </w:r>
          </w:p>
        </w:tc>
      </w:tr>
      <w:tr w:rsidR="007A5850" w14:paraId="0007A573" w14:textId="77777777">
        <w:trPr>
          <w:jc w:val="center"/>
        </w:trPr>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3921C3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Decide to Retain H</w:t>
            </w:r>
            <w:r>
              <w:rPr>
                <w:rFonts w:ascii="Arial" w:eastAsia="Arial" w:hAnsi="Arial" w:cs="Arial"/>
                <w:b/>
                <w:sz w:val="20"/>
                <w:szCs w:val="20"/>
                <w:vertAlign w:val="subscript"/>
              </w:rPr>
              <w:t>0</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750D48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Correct Decision</w:t>
            </w:r>
          </w:p>
          <w:p w14:paraId="22F59114" w14:textId="77777777" w:rsidR="007A5850" w:rsidRDefault="007A5850">
            <w:pPr>
              <w:pBdr>
                <w:top w:val="nil"/>
                <w:left w:val="nil"/>
                <w:bottom w:val="nil"/>
                <w:right w:val="nil"/>
                <w:between w:val="nil"/>
              </w:pBdr>
              <w:jc w:val="center"/>
              <w:rPr>
                <w:rFonts w:ascii="Arial" w:eastAsia="Arial" w:hAnsi="Arial" w:cs="Arial"/>
                <w:i/>
                <w:sz w:val="20"/>
                <w:szCs w:val="20"/>
              </w:rPr>
            </w:pPr>
            <w:r>
              <w:rPr>
                <w:rFonts w:ascii="Arial" w:eastAsia="Arial" w:hAnsi="Arial" w:cs="Arial"/>
                <w:i/>
                <w:sz w:val="20"/>
                <w:szCs w:val="20"/>
              </w:rPr>
              <w:t>p</w:t>
            </w:r>
            <w:r>
              <w:rPr>
                <w:rFonts w:ascii="Arial" w:eastAsia="Arial" w:hAnsi="Arial" w:cs="Arial"/>
                <w:sz w:val="20"/>
                <w:szCs w:val="20"/>
              </w:rPr>
              <w:t xml:space="preserve"> = 1 - α</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1CB623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Type II Error</w:t>
            </w:r>
          </w:p>
          <w:p w14:paraId="3283A96E" w14:textId="77777777" w:rsidR="007A5850" w:rsidRDefault="007A5850">
            <w:pPr>
              <w:pBdr>
                <w:top w:val="nil"/>
                <w:left w:val="nil"/>
                <w:bottom w:val="nil"/>
                <w:right w:val="nil"/>
                <w:between w:val="nil"/>
              </w:pBdr>
              <w:jc w:val="center"/>
              <w:rPr>
                <w:rFonts w:ascii="Arial" w:eastAsia="Arial" w:hAnsi="Arial" w:cs="Arial"/>
                <w:i/>
                <w:sz w:val="20"/>
                <w:szCs w:val="20"/>
              </w:rPr>
            </w:pPr>
            <w:r>
              <w:rPr>
                <w:rFonts w:ascii="Arial" w:eastAsia="Arial" w:hAnsi="Arial" w:cs="Arial"/>
                <w:i/>
                <w:sz w:val="20"/>
                <w:szCs w:val="20"/>
              </w:rPr>
              <w:t>p</w:t>
            </w:r>
            <w:r>
              <w:rPr>
                <w:rFonts w:ascii="Arial" w:eastAsia="Arial" w:hAnsi="Arial" w:cs="Arial"/>
                <w:sz w:val="20"/>
                <w:szCs w:val="20"/>
              </w:rPr>
              <w:t xml:space="preserve"> = β</w:t>
            </w:r>
          </w:p>
        </w:tc>
      </w:tr>
    </w:tbl>
    <w:p w14:paraId="4062E10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 </w:t>
      </w:r>
    </w:p>
    <w:p w14:paraId="2C5EADFF" w14:textId="77777777" w:rsidR="007A5850" w:rsidRDefault="007A5850">
      <w:pPr>
        <w:pBdr>
          <w:top w:val="nil"/>
          <w:left w:val="nil"/>
          <w:bottom w:val="nil"/>
          <w:right w:val="nil"/>
          <w:between w:val="nil"/>
        </w:pBdr>
        <w:jc w:val="both"/>
        <w:rPr>
          <w:rFonts w:ascii="Arial" w:eastAsia="Arial" w:hAnsi="Arial" w:cs="Arial"/>
          <w:sz w:val="20"/>
          <w:szCs w:val="20"/>
        </w:rPr>
      </w:pPr>
    </w:p>
    <w:p w14:paraId="4745CD7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From the table, you can see there are two situations leading to a correct decision and two situations leading to errors. A </w:t>
      </w:r>
      <w:r>
        <w:rPr>
          <w:rFonts w:ascii="Arial" w:eastAsia="Arial" w:hAnsi="Arial" w:cs="Arial"/>
          <w:b/>
          <w:sz w:val="20"/>
          <w:szCs w:val="20"/>
        </w:rPr>
        <w:t>Type I Error</w:t>
      </w:r>
      <w:r>
        <w:rPr>
          <w:rFonts w:ascii="Arial" w:eastAsia="Arial" w:hAnsi="Arial" w:cs="Arial"/>
          <w:sz w:val="20"/>
          <w:szCs w:val="20"/>
        </w:rPr>
        <w:t xml:space="preserve"> is committed when the null hypothesis is rejected, but in reality the null hypothesis is true and should be retained. The probability of committing this error is equal to the selected α level. To decrease the chance of making a Type I Error, a smaller α can be selected (e.g., .01, .001, .0001). A </w:t>
      </w:r>
      <w:r>
        <w:rPr>
          <w:rFonts w:ascii="Arial" w:eastAsia="Arial" w:hAnsi="Arial" w:cs="Arial"/>
          <w:b/>
          <w:sz w:val="20"/>
          <w:szCs w:val="20"/>
        </w:rPr>
        <w:t>Type II Error</w:t>
      </w:r>
      <w:r>
        <w:rPr>
          <w:rFonts w:ascii="Arial" w:eastAsia="Arial" w:hAnsi="Arial" w:cs="Arial"/>
          <w:sz w:val="20"/>
          <w:szCs w:val="20"/>
        </w:rPr>
        <w:t xml:space="preserve"> is committed when you fail to reject the null hypothesis when retain the null hypothesis, but in reality the null hypothesis is false and should be rejected. The probability of making a Type II Error is equal to </w:t>
      </w:r>
      <w:r>
        <w:rPr>
          <w:rFonts w:ascii="Arial" w:eastAsia="Arial" w:hAnsi="Arial" w:cs="Arial"/>
          <w:sz w:val="20"/>
          <w:szCs w:val="20"/>
        </w:rPr>
        <w:lastRenderedPageBreak/>
        <w:t xml:space="preserve">something called </w:t>
      </w:r>
      <w:r>
        <w:rPr>
          <w:rFonts w:ascii="Arial" w:eastAsia="Arial" w:hAnsi="Arial" w:cs="Arial"/>
          <w:b/>
          <w:sz w:val="20"/>
          <w:szCs w:val="20"/>
        </w:rPr>
        <w:t>beta</w:t>
      </w:r>
      <w:r>
        <w:rPr>
          <w:rFonts w:ascii="Arial" w:eastAsia="Arial" w:hAnsi="Arial" w:cs="Arial"/>
          <w:i/>
          <w:sz w:val="20"/>
          <w:szCs w:val="20"/>
        </w:rPr>
        <w:t xml:space="preserve"> </w:t>
      </w:r>
      <w:r>
        <w:rPr>
          <w:rFonts w:ascii="Arial" w:eastAsia="Arial" w:hAnsi="Arial" w:cs="Arial"/>
          <w:sz w:val="20"/>
          <w:szCs w:val="20"/>
        </w:rPr>
        <w:t>(</w:t>
      </w:r>
      <w:r>
        <w:rPr>
          <w:rFonts w:ascii="Arial" w:eastAsia="Arial" w:hAnsi="Arial" w:cs="Arial"/>
          <w:b/>
          <w:sz w:val="20"/>
          <w:szCs w:val="20"/>
        </w:rPr>
        <w:t>β</w:t>
      </w:r>
      <w:r>
        <w:rPr>
          <w:rFonts w:ascii="Arial" w:eastAsia="Arial" w:hAnsi="Arial" w:cs="Arial"/>
          <w:sz w:val="20"/>
          <w:szCs w:val="20"/>
        </w:rPr>
        <w:t xml:space="preserve">). The probability of not making a Type II Error, that is, rejecting a false null hypothesis, is equal to 1 – β and this is the </w:t>
      </w:r>
      <w:r>
        <w:rPr>
          <w:rFonts w:ascii="Arial" w:eastAsia="Arial" w:hAnsi="Arial" w:cs="Arial"/>
          <w:b/>
          <w:sz w:val="20"/>
          <w:szCs w:val="20"/>
        </w:rPr>
        <w:t>power</w:t>
      </w:r>
      <w:r>
        <w:rPr>
          <w:rFonts w:ascii="Arial" w:eastAsia="Arial" w:hAnsi="Arial" w:cs="Arial"/>
          <w:sz w:val="20"/>
          <w:szCs w:val="20"/>
        </w:rPr>
        <w:t xml:space="preserve"> of a statistical test. Generally, you want to have high power in your inferential test; that is, a high probability of correctly rejecting a false null hypothesis. Typically, Power should be .80 of more (up to 1.0).</w:t>
      </w:r>
    </w:p>
    <w:p w14:paraId="5BE7AF5C"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10.7 Statistical Power</w:t>
      </w:r>
    </w:p>
    <w:p w14:paraId="623F3C8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power of a statistical test is the probability of rejecting a false null hypothesis. There are methods for calculating the value for β and power, which are covered in Appendix C and in later chapters, but for now we address how statistical power is influenced by several factors.</w:t>
      </w:r>
    </w:p>
    <w:p w14:paraId="2F02EF26" w14:textId="77777777" w:rsidR="007A5850" w:rsidRDefault="007A5850">
      <w:pPr>
        <w:pBdr>
          <w:top w:val="nil"/>
          <w:left w:val="nil"/>
          <w:bottom w:val="nil"/>
          <w:right w:val="nil"/>
          <w:between w:val="nil"/>
        </w:pBdr>
        <w:jc w:val="both"/>
        <w:rPr>
          <w:rFonts w:ascii="Arial" w:eastAsia="Arial" w:hAnsi="Arial" w:cs="Arial"/>
          <w:sz w:val="20"/>
          <w:szCs w:val="20"/>
        </w:rPr>
      </w:pPr>
    </w:p>
    <w:p w14:paraId="1E9D5D4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First, smaller α-levels decrease power. Specifically, as the value of α decreases the chance of making a Type I Error decreases, but so too does power. This is because smaller alpha-levels are associated with larger critical values, that is, you need a larger difference between means or a stronger effect to detect a significant result; thus, holding everything constant, a statistically significant difference between means is </w:t>
      </w:r>
      <w:r>
        <w:rPr>
          <w:rFonts w:ascii="Arial" w:eastAsia="Arial" w:hAnsi="Arial" w:cs="Arial"/>
          <w:i/>
          <w:sz w:val="20"/>
          <w:szCs w:val="20"/>
        </w:rPr>
        <w:t xml:space="preserve">less </w:t>
      </w:r>
      <w:r>
        <w:rPr>
          <w:rFonts w:ascii="Arial" w:eastAsia="Arial" w:hAnsi="Arial" w:cs="Arial"/>
          <w:sz w:val="20"/>
          <w:szCs w:val="20"/>
        </w:rPr>
        <w:t>likely to be detected as the critical value increases.</w:t>
      </w:r>
    </w:p>
    <w:p w14:paraId="1610F3F2" w14:textId="77777777" w:rsidR="007A5850" w:rsidRDefault="007A5850">
      <w:pPr>
        <w:pBdr>
          <w:top w:val="nil"/>
          <w:left w:val="nil"/>
          <w:bottom w:val="nil"/>
          <w:right w:val="nil"/>
          <w:between w:val="nil"/>
        </w:pBdr>
        <w:jc w:val="both"/>
        <w:rPr>
          <w:rFonts w:ascii="Arial" w:eastAsia="Arial" w:hAnsi="Arial" w:cs="Arial"/>
          <w:sz w:val="20"/>
          <w:szCs w:val="20"/>
        </w:rPr>
      </w:pPr>
    </w:p>
    <w:p w14:paraId="236B3B6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Second, holding everything constant, as sample size increases the power of a statistical test increases. Indeed, this is why many researchers prefer larger samples to smaller samples. As you increased the size of a sample, the sample mean becomes a better estimator of the population mean and the standard error of the mean decreases. Thus, as you increase the sample size, you decrease the standard error of the mean and increase the chance of detecting a significant result, because the test statistic should increase. If you increase the sample size you decrease the standard error of the mean, which is the denominator in the z-test; hence, you increase the obtained z-Value.</w:t>
      </w:r>
    </w:p>
    <w:p w14:paraId="63D2592C" w14:textId="77777777" w:rsidR="007A5850" w:rsidRDefault="007A5850">
      <w:pPr>
        <w:pBdr>
          <w:top w:val="nil"/>
          <w:left w:val="nil"/>
          <w:bottom w:val="nil"/>
          <w:right w:val="nil"/>
          <w:between w:val="nil"/>
        </w:pBdr>
        <w:jc w:val="both"/>
        <w:rPr>
          <w:rFonts w:ascii="Arial" w:eastAsia="Arial" w:hAnsi="Arial" w:cs="Arial"/>
          <w:sz w:val="20"/>
          <w:szCs w:val="20"/>
        </w:rPr>
      </w:pPr>
    </w:p>
    <w:p w14:paraId="17B3D1C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Third, the </w:t>
      </w:r>
      <w:r>
        <w:rPr>
          <w:rFonts w:ascii="Arial" w:eastAsia="Arial" w:hAnsi="Arial" w:cs="Arial"/>
          <w:b/>
          <w:i/>
          <w:sz w:val="20"/>
          <w:szCs w:val="20"/>
        </w:rPr>
        <w:t>effect size</w:t>
      </w:r>
      <w:r>
        <w:rPr>
          <w:rFonts w:ascii="Arial" w:eastAsia="Arial" w:hAnsi="Arial" w:cs="Arial"/>
          <w:sz w:val="20"/>
          <w:szCs w:val="20"/>
        </w:rPr>
        <w:t>, that is, the mean difference between the population mean and the sample mean in the numerator also influences power. Generally, larger effect sizes are associated with more statistical power. Holding everything constant, as you increase the effect size you increase the obtained z-Value and you increase the chance of detecting a significant difference.</w:t>
      </w:r>
    </w:p>
    <w:p w14:paraId="68830B7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p w14:paraId="065AD39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fourth factor that influences power is error; that is, the standard deviation (</w:t>
      </w:r>
      <w:r>
        <w:rPr>
          <w:rFonts w:ascii="Arial" w:eastAsia="Arial" w:hAnsi="Arial" w:cs="Arial"/>
          <w:i/>
          <w:sz w:val="20"/>
          <w:szCs w:val="20"/>
        </w:rPr>
        <w:t>σ</w:t>
      </w:r>
      <w:r>
        <w:rPr>
          <w:rFonts w:ascii="Arial" w:eastAsia="Arial" w:hAnsi="Arial" w:cs="Arial"/>
          <w:sz w:val="20"/>
          <w:szCs w:val="20"/>
        </w:rPr>
        <w:t>). Larger standard deviations (more variance) lead to less power. This can be seen in the re-written z-test above. Holding everything else constant, as the standard deviation increases the denominator will increase and z</w:t>
      </w:r>
      <w:r>
        <w:rPr>
          <w:rFonts w:ascii="Arial" w:eastAsia="Arial" w:hAnsi="Arial" w:cs="Arial"/>
          <w:sz w:val="20"/>
          <w:szCs w:val="20"/>
          <w:vertAlign w:val="subscript"/>
        </w:rPr>
        <w:t>O</w:t>
      </w:r>
      <w:r>
        <w:rPr>
          <w:rFonts w:ascii="Arial" w:eastAsia="Arial" w:hAnsi="Arial" w:cs="Arial"/>
          <w:sz w:val="20"/>
          <w:szCs w:val="20"/>
        </w:rPr>
        <w:t xml:space="preserve"> will decrease; thus, you are less likely to detect a significant result. Hence, larger standard deviations (more error) results in less statistical power. Of course, it is unlikely that the population standard deviation will change that much, so there is little to worry about here. Indeed, the three other factors that affect power are more or less under your control.</w:t>
      </w:r>
    </w:p>
    <w:p w14:paraId="6573B353"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10.8 Limits of z-test</w:t>
      </w:r>
    </w:p>
    <w:p w14:paraId="22B359D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There is a major limitation to the z-test, and that is it can be used </w:t>
      </w:r>
      <w:r>
        <w:rPr>
          <w:rFonts w:ascii="Arial" w:eastAsia="Arial" w:hAnsi="Arial" w:cs="Arial"/>
          <w:sz w:val="20"/>
          <w:szCs w:val="20"/>
          <w:u w:val="single"/>
        </w:rPr>
        <w:t>only</w:t>
      </w:r>
      <w:r>
        <w:rPr>
          <w:rFonts w:ascii="Arial" w:eastAsia="Arial" w:hAnsi="Arial" w:cs="Arial"/>
          <w:sz w:val="20"/>
          <w:szCs w:val="20"/>
        </w:rPr>
        <w:t xml:space="preserve"> if both μ and σ are known, which is unlikely. In cases where the population mean is known, but the population standard deviation is not, if a sample is sufficiently large, it is acceptable to use the </w:t>
      </w:r>
      <w:r>
        <w:rPr>
          <w:rFonts w:ascii="Arial" w:eastAsia="Arial" w:hAnsi="Arial" w:cs="Arial"/>
          <w:i/>
          <w:sz w:val="20"/>
          <w:szCs w:val="20"/>
        </w:rPr>
        <w:t xml:space="preserve">estimated </w:t>
      </w:r>
      <w:r>
        <w:rPr>
          <w:rFonts w:ascii="Arial" w:eastAsia="Arial" w:hAnsi="Arial" w:cs="Arial"/>
          <w:sz w:val="20"/>
          <w:szCs w:val="20"/>
        </w:rPr>
        <w:t xml:space="preserve">population standard deviation in place of the true population standard deviation to calculate an estimated standard error of the mean. However, there is no 'real' criterion for how large a sample must be before it is “sufficiently” large. Another limitation is that the z-test only allows a comparison of a sample mean to a known population mean. In many cases you might have two sample means that you want to compare. With the z-test this is not technically possible (though I have seen several books try to get around this). Thus, the z-test is hampered, which is what statisticians developed something called the </w:t>
      </w:r>
      <w:r>
        <w:rPr>
          <w:rFonts w:ascii="Arial" w:eastAsia="Arial" w:hAnsi="Arial" w:cs="Arial"/>
          <w:b/>
          <w:i/>
          <w:sz w:val="20"/>
          <w:szCs w:val="20"/>
        </w:rPr>
        <w:t>t-test</w:t>
      </w:r>
      <w:r>
        <w:rPr>
          <w:rFonts w:ascii="Arial" w:eastAsia="Arial" w:hAnsi="Arial" w:cs="Arial"/>
          <w:sz w:val="20"/>
          <w:szCs w:val="20"/>
        </w:rPr>
        <w:t>, which we turn to in the next several chapters.</w:t>
      </w:r>
    </w:p>
    <w:p w14:paraId="558A22AF"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10.9 The “Classic” NHST Procedure</w:t>
      </w:r>
    </w:p>
    <w:p w14:paraId="2F61796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There is an alternative method for determining statistical significance to the method that was just described in the preceding sections. This is the “classic” method that is taught in nearly every undergraduate statistics book and assesses statistical significance by comparing the obtained test statistic to a pre-determined </w:t>
      </w:r>
      <w:r>
        <w:rPr>
          <w:rFonts w:ascii="Arial" w:eastAsia="Arial" w:hAnsi="Arial" w:cs="Arial"/>
          <w:sz w:val="20"/>
          <w:szCs w:val="20"/>
        </w:rPr>
        <w:lastRenderedPageBreak/>
        <w:t>critical value. This section goes through this alternative approach, for historical value. The first step in this procedure is the same as before, that is, state the hypotheses:</w:t>
      </w:r>
    </w:p>
    <w:p w14:paraId="497B387D" w14:textId="77777777" w:rsidR="007A5850" w:rsidRDefault="007A5850">
      <w:pPr>
        <w:pBdr>
          <w:top w:val="nil"/>
          <w:left w:val="nil"/>
          <w:bottom w:val="nil"/>
          <w:right w:val="nil"/>
          <w:between w:val="nil"/>
        </w:pBdr>
        <w:jc w:val="both"/>
        <w:rPr>
          <w:rFonts w:ascii="Arial" w:eastAsia="Arial" w:hAnsi="Arial" w:cs="Arial"/>
          <w:sz w:val="20"/>
          <w:szCs w:val="20"/>
        </w:rPr>
      </w:pPr>
    </w:p>
    <w:p w14:paraId="1732E59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Directional:</w:t>
      </w:r>
      <w:r>
        <w:rPr>
          <w:rFonts w:ascii="Arial" w:eastAsia="Arial" w:hAnsi="Arial" w:cs="Arial"/>
          <w:sz w:val="20"/>
          <w:szCs w:val="20"/>
        </w:rPr>
        <w:tab/>
      </w:r>
      <w:r>
        <w:rPr>
          <w:rFonts w:ascii="Arial" w:eastAsia="Arial" w:hAnsi="Arial" w:cs="Arial"/>
          <w:sz w:val="20"/>
          <w:szCs w:val="20"/>
        </w:rPr>
        <w:tab/>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Ginko</w:t>
      </w:r>
      <w:r>
        <w:rPr>
          <w:rFonts w:ascii="Arial" w:eastAsia="Arial" w:hAnsi="Arial" w:cs="Arial"/>
          <w:sz w:val="20"/>
          <w:szCs w:val="20"/>
        </w:rPr>
        <w:t> = 2.80          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Ginko</w:t>
      </w:r>
      <w:r>
        <w:rPr>
          <w:rFonts w:ascii="Arial" w:eastAsia="Arial" w:hAnsi="Arial" w:cs="Arial"/>
          <w:sz w:val="20"/>
          <w:szCs w:val="20"/>
        </w:rPr>
        <w:t> &gt; 2.80</w:t>
      </w:r>
    </w:p>
    <w:p w14:paraId="169F4F1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Non-directional:</w:t>
      </w:r>
      <w:r>
        <w:rPr>
          <w:rFonts w:ascii="Arial" w:eastAsia="Arial" w:hAnsi="Arial" w:cs="Arial"/>
          <w:sz w:val="20"/>
          <w:szCs w:val="20"/>
        </w:rPr>
        <w:tab/>
      </w:r>
      <w:r>
        <w:rPr>
          <w:rFonts w:ascii="Arial" w:eastAsia="Arial" w:hAnsi="Arial" w:cs="Arial"/>
          <w:sz w:val="20"/>
          <w:szCs w:val="20"/>
        </w:rPr>
        <w:tab/>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Ginko</w:t>
      </w:r>
      <w:r>
        <w:rPr>
          <w:rFonts w:ascii="Arial" w:eastAsia="Arial" w:hAnsi="Arial" w:cs="Arial"/>
          <w:sz w:val="20"/>
          <w:szCs w:val="20"/>
        </w:rPr>
        <w:t> = 2.80          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Ginko</w:t>
      </w:r>
      <w:r>
        <w:rPr>
          <w:rFonts w:ascii="Arial Unicode MS" w:eastAsia="Arial Unicode MS" w:hAnsi="Arial Unicode MS" w:cs="Arial Unicode MS"/>
          <w:sz w:val="20"/>
          <w:szCs w:val="20"/>
        </w:rPr>
        <w:t> ≠ 2.80</w:t>
      </w:r>
    </w:p>
    <w:p w14:paraId="78AAE346" w14:textId="77777777" w:rsidR="007A5850" w:rsidRDefault="007A5850">
      <w:pPr>
        <w:pBdr>
          <w:top w:val="nil"/>
          <w:left w:val="nil"/>
          <w:bottom w:val="nil"/>
          <w:right w:val="nil"/>
          <w:between w:val="nil"/>
        </w:pBdr>
        <w:jc w:val="both"/>
        <w:rPr>
          <w:rFonts w:ascii="Arial" w:eastAsia="Arial" w:hAnsi="Arial" w:cs="Arial"/>
          <w:sz w:val="20"/>
          <w:szCs w:val="20"/>
        </w:rPr>
      </w:pPr>
    </w:p>
    <w:p w14:paraId="4EDDE92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Once the hypotheses are stated you determine what outcome is considered statistically significant, that is, what is the smallest test statistic that must be obtained for the outcome to be considered “statistically significant?” To do this you select an alpha-level and determine the necessary </w:t>
      </w:r>
      <w:r>
        <w:rPr>
          <w:rFonts w:ascii="Arial" w:eastAsia="Arial" w:hAnsi="Arial" w:cs="Arial"/>
          <w:b/>
          <w:sz w:val="20"/>
          <w:szCs w:val="20"/>
        </w:rPr>
        <w:t>critical values</w:t>
      </w:r>
      <w:r>
        <w:rPr>
          <w:rFonts w:ascii="Arial" w:eastAsia="Arial" w:hAnsi="Arial" w:cs="Arial"/>
          <w:sz w:val="20"/>
          <w:szCs w:val="20"/>
        </w:rPr>
        <w:t xml:space="preserve"> for rejecting the null hypothesis. In this example we’ll use the conventional alpha level of α = .05.The critical values are the boundaries of the critical regions, that is, it is the point on the x-axis where the decision line falls for whether to reject the null hypothesis or retain the null hypothesis:</w:t>
      </w:r>
    </w:p>
    <w:p w14:paraId="3246F076" w14:textId="77777777" w:rsidR="007A5850" w:rsidRDefault="007A5850">
      <w:pPr>
        <w:pBdr>
          <w:top w:val="nil"/>
          <w:left w:val="nil"/>
          <w:bottom w:val="nil"/>
          <w:right w:val="nil"/>
          <w:between w:val="nil"/>
        </w:pBdr>
        <w:jc w:val="both"/>
        <w:rPr>
          <w:rFonts w:ascii="Arial" w:eastAsia="Arial" w:hAnsi="Arial" w:cs="Arial"/>
          <w:sz w:val="20"/>
          <w:szCs w:val="20"/>
        </w:rPr>
      </w:pPr>
    </w:p>
    <w:p w14:paraId="6683B08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59AC7185" wp14:editId="478BDC6C">
            <wp:extent cx="4238625" cy="2257425"/>
            <wp:effectExtent l="0" t="0" r="0" b="0"/>
            <wp:docPr id="1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7"/>
                    <a:srcRect/>
                    <a:stretch>
                      <a:fillRect/>
                    </a:stretch>
                  </pic:blipFill>
                  <pic:spPr>
                    <a:xfrm>
                      <a:off x="0" y="0"/>
                      <a:ext cx="4238625" cy="2257425"/>
                    </a:xfrm>
                    <a:prstGeom prst="rect">
                      <a:avLst/>
                    </a:prstGeom>
                    <a:ln/>
                  </pic:spPr>
                </pic:pic>
              </a:graphicData>
            </a:graphic>
          </wp:inline>
        </w:drawing>
      </w:r>
    </w:p>
    <w:p w14:paraId="65187785" w14:textId="77777777" w:rsidR="007A5850" w:rsidRDefault="007A5850">
      <w:pPr>
        <w:pBdr>
          <w:top w:val="nil"/>
          <w:left w:val="nil"/>
          <w:bottom w:val="nil"/>
          <w:right w:val="nil"/>
          <w:between w:val="nil"/>
        </w:pBdr>
        <w:jc w:val="both"/>
        <w:rPr>
          <w:rFonts w:ascii="Arial" w:eastAsia="Arial" w:hAnsi="Arial" w:cs="Arial"/>
          <w:sz w:val="20"/>
          <w:szCs w:val="20"/>
        </w:rPr>
      </w:pPr>
    </w:p>
    <w:p w14:paraId="76AE1DE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For directional hypotheses there is one critical value and one critical region and for non-directional hypotheses there are two critical values and two critical regions. Because the critical regions are areas associated with the selected alpha-level, critical values must be z-scores associated with the alpha-levels. The critical values are found in the standard normal table. Importantly, the </w:t>
      </w:r>
      <w:r>
        <w:rPr>
          <w:rFonts w:ascii="Arial" w:eastAsia="Arial" w:hAnsi="Arial" w:cs="Arial"/>
          <w:b/>
          <w:sz w:val="20"/>
          <w:szCs w:val="20"/>
        </w:rPr>
        <w:t>critical z-Value</w:t>
      </w:r>
      <w:r>
        <w:rPr>
          <w:rFonts w:ascii="Arial" w:eastAsia="Arial" w:hAnsi="Arial" w:cs="Arial"/>
          <w:sz w:val="20"/>
          <w:szCs w:val="20"/>
        </w:rPr>
        <w:t xml:space="preserve"> (</w:t>
      </w:r>
      <w:r>
        <w:rPr>
          <w:rFonts w:ascii="Arial" w:eastAsia="Arial" w:hAnsi="Arial" w:cs="Arial"/>
          <w:b/>
          <w:i/>
          <w:sz w:val="20"/>
          <w:szCs w:val="20"/>
        </w:rPr>
        <w:t>z</w:t>
      </w:r>
      <w:r>
        <w:rPr>
          <w:rFonts w:ascii="Arial" w:eastAsia="Arial" w:hAnsi="Arial" w:cs="Arial"/>
          <w:b/>
          <w:sz w:val="20"/>
          <w:szCs w:val="20"/>
          <w:vertAlign w:val="subscript"/>
        </w:rPr>
        <w:t>α</w:t>
      </w:r>
      <w:r>
        <w:rPr>
          <w:rFonts w:ascii="Arial" w:eastAsia="Arial" w:hAnsi="Arial" w:cs="Arial"/>
          <w:sz w:val="20"/>
          <w:szCs w:val="20"/>
        </w:rPr>
        <w:t>) is determined by the alpha level (α) and whether you have a directional or a non-directional hypothesis.</w:t>
      </w:r>
    </w:p>
    <w:p w14:paraId="10BE1909" w14:textId="77777777" w:rsidR="007A5850" w:rsidRDefault="007A5850">
      <w:pPr>
        <w:pBdr>
          <w:top w:val="nil"/>
          <w:left w:val="nil"/>
          <w:bottom w:val="nil"/>
          <w:right w:val="nil"/>
          <w:between w:val="nil"/>
        </w:pBdr>
        <w:jc w:val="both"/>
        <w:rPr>
          <w:rFonts w:ascii="Arial" w:eastAsia="Arial" w:hAnsi="Arial" w:cs="Arial"/>
          <w:sz w:val="20"/>
          <w:szCs w:val="20"/>
        </w:rPr>
      </w:pPr>
    </w:p>
    <w:p w14:paraId="67D33A5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From our example, to find the critical value for a non-directional hypothesis\m first divide the alpha-level in half: .05/2 = .025 and lookup this value in column 3 of Table 1, and use the z-score in column 1 as the critical value. The critical z-Value</w:t>
      </w:r>
      <w:r>
        <w:rPr>
          <w:rFonts w:ascii="Arial" w:eastAsia="Arial" w:hAnsi="Arial" w:cs="Arial"/>
          <w:sz w:val="20"/>
          <w:szCs w:val="20"/>
          <w:vertAlign w:val="subscript"/>
        </w:rPr>
        <w:t> </w:t>
      </w:r>
      <w:r>
        <w:rPr>
          <w:rFonts w:ascii="Arial" w:eastAsia="Arial" w:hAnsi="Arial" w:cs="Arial"/>
          <w:sz w:val="20"/>
          <w:szCs w:val="20"/>
        </w:rPr>
        <w:t>for a non-directional test with α = .05 is z</w:t>
      </w:r>
      <w:r>
        <w:rPr>
          <w:rFonts w:ascii="Arial" w:eastAsia="Arial" w:hAnsi="Arial" w:cs="Arial"/>
          <w:sz w:val="20"/>
          <w:szCs w:val="20"/>
          <w:vertAlign w:val="subscript"/>
        </w:rPr>
        <w:t>α</w:t>
      </w:r>
      <w:r>
        <w:rPr>
          <w:rFonts w:ascii="Arial" w:eastAsia="Arial" w:hAnsi="Arial" w:cs="Arial"/>
          <w:sz w:val="20"/>
          <w:szCs w:val="20"/>
        </w:rPr>
        <w:t> = ±1.96. The plus/minus is necessary, because the sample mean could be greater-than or less than the population mean.</w:t>
      </w:r>
    </w:p>
    <w:p w14:paraId="2D7143A4" w14:textId="77777777" w:rsidR="007A5850" w:rsidRDefault="007A5850">
      <w:pPr>
        <w:pBdr>
          <w:top w:val="nil"/>
          <w:left w:val="nil"/>
          <w:bottom w:val="nil"/>
          <w:right w:val="nil"/>
          <w:between w:val="nil"/>
        </w:pBdr>
        <w:jc w:val="both"/>
        <w:rPr>
          <w:rFonts w:ascii="Arial" w:eastAsia="Arial" w:hAnsi="Arial" w:cs="Arial"/>
          <w:sz w:val="20"/>
          <w:szCs w:val="20"/>
        </w:rPr>
      </w:pPr>
    </w:p>
    <w:p w14:paraId="6D3CBAF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To find the critical z-Value for a directional hypothesis: lookup the alpha-level (.05) in column 3 and use the z-score from column 1 as the critical value. From Table 1, </w:t>
      </w:r>
      <w:r>
        <w:rPr>
          <w:rFonts w:ascii="Arial" w:eastAsia="Arial" w:hAnsi="Arial" w:cs="Arial"/>
          <w:i/>
          <w:sz w:val="20"/>
          <w:szCs w:val="20"/>
        </w:rPr>
        <w:t>p</w:t>
      </w:r>
      <w:r>
        <w:rPr>
          <w:rFonts w:ascii="Arial" w:eastAsia="Arial" w:hAnsi="Arial" w:cs="Arial"/>
          <w:sz w:val="20"/>
          <w:szCs w:val="20"/>
        </w:rPr>
        <w:t xml:space="preserve"> = .05 does not occur in column 3 and the two closest probabilities are .0505 and .0495. The rule of thumb is use the </w:t>
      </w:r>
      <w:r>
        <w:rPr>
          <w:rFonts w:ascii="Arial" w:eastAsia="Arial" w:hAnsi="Arial" w:cs="Arial"/>
          <w:sz w:val="20"/>
          <w:szCs w:val="20"/>
          <w:u w:val="single"/>
        </w:rPr>
        <w:t>smaller</w:t>
      </w:r>
      <w:r>
        <w:rPr>
          <w:rFonts w:ascii="Arial" w:eastAsia="Arial" w:hAnsi="Arial" w:cs="Arial"/>
          <w:sz w:val="20"/>
          <w:szCs w:val="20"/>
        </w:rPr>
        <w:t xml:space="preserve"> of the probabilities. Thus the critical z-Value for a directional test with α = .05 is z</w:t>
      </w:r>
      <w:r>
        <w:rPr>
          <w:rFonts w:ascii="Arial" w:eastAsia="Arial" w:hAnsi="Arial" w:cs="Arial"/>
          <w:sz w:val="20"/>
          <w:szCs w:val="20"/>
          <w:vertAlign w:val="subscript"/>
        </w:rPr>
        <w:t>α</w:t>
      </w:r>
      <w:r>
        <w:rPr>
          <w:rFonts w:ascii="Arial" w:eastAsia="Arial" w:hAnsi="Arial" w:cs="Arial"/>
          <w:sz w:val="20"/>
          <w:szCs w:val="20"/>
        </w:rPr>
        <w:t xml:space="preserve"> = +1.65. The plus/minus is not necessary for a directional test; however, because the sample mean was predicted to be greater than the population mean, you must place a plus sign in front of the critical value. If the sample mean was predicted to be less than the population mean, which means you are predicting a negative outcome in the z-test, then you </w:t>
      </w:r>
      <w:r>
        <w:rPr>
          <w:rFonts w:ascii="Arial" w:eastAsia="Arial" w:hAnsi="Arial" w:cs="Arial"/>
          <w:sz w:val="20"/>
          <w:szCs w:val="20"/>
          <w:u w:val="single"/>
        </w:rPr>
        <w:t>must</w:t>
      </w:r>
      <w:r>
        <w:rPr>
          <w:rFonts w:ascii="Arial" w:eastAsia="Arial" w:hAnsi="Arial" w:cs="Arial"/>
          <w:sz w:val="20"/>
          <w:szCs w:val="20"/>
        </w:rPr>
        <w:t> place a negative sign in front of the critical value. The next step is to conduct the inferential test. From the earlier sections, here are the standard error of the mean and the test statistic σ</w:t>
      </w:r>
      <w:r>
        <w:rPr>
          <w:rFonts w:ascii="Arial" w:eastAsia="Arial" w:hAnsi="Arial" w:cs="Arial"/>
          <w:sz w:val="20"/>
          <w:szCs w:val="20"/>
          <w:vertAlign w:val="subscript"/>
        </w:rPr>
        <w:t>M</w:t>
      </w:r>
      <w:r>
        <w:rPr>
          <w:rFonts w:ascii="Arial" w:eastAsia="Arial" w:hAnsi="Arial" w:cs="Arial"/>
          <w:sz w:val="20"/>
          <w:szCs w:val="20"/>
        </w:rPr>
        <w:t xml:space="preserve"> = 0.2, </w:t>
      </w:r>
      <w:r>
        <w:rPr>
          <w:rFonts w:ascii="Arial" w:eastAsia="Arial" w:hAnsi="Arial" w:cs="Arial"/>
          <w:i/>
          <w:sz w:val="20"/>
          <w:szCs w:val="20"/>
        </w:rPr>
        <w:t>z</w:t>
      </w:r>
      <w:r>
        <w:rPr>
          <w:rFonts w:ascii="Arial" w:eastAsia="Arial" w:hAnsi="Arial" w:cs="Arial"/>
          <w:sz w:val="20"/>
          <w:szCs w:val="20"/>
        </w:rPr>
        <w:t xml:space="preserve"> = 2.</w:t>
      </w:r>
    </w:p>
    <w:p w14:paraId="4DDDDED6" w14:textId="77777777" w:rsidR="007A5850" w:rsidRDefault="007A5850">
      <w:pPr>
        <w:pBdr>
          <w:top w:val="nil"/>
          <w:left w:val="nil"/>
          <w:bottom w:val="nil"/>
          <w:right w:val="nil"/>
          <w:between w:val="nil"/>
        </w:pBdr>
        <w:jc w:val="both"/>
        <w:rPr>
          <w:rFonts w:ascii="Arial" w:eastAsia="Arial" w:hAnsi="Arial" w:cs="Arial"/>
          <w:sz w:val="20"/>
          <w:szCs w:val="20"/>
        </w:rPr>
      </w:pPr>
    </w:p>
    <w:p w14:paraId="53BAA5A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 determine whether this outcome is statistically significant, compare the test statistic (z = 2) to the critical value of z</w:t>
      </w:r>
      <w:r>
        <w:rPr>
          <w:rFonts w:ascii="Arial" w:eastAsia="Arial" w:hAnsi="Arial" w:cs="Arial"/>
          <w:sz w:val="20"/>
          <w:szCs w:val="20"/>
          <w:vertAlign w:val="subscript"/>
        </w:rPr>
        <w:t>α</w:t>
      </w:r>
      <w:r>
        <w:rPr>
          <w:rFonts w:ascii="Arial" w:eastAsia="Arial" w:hAnsi="Arial" w:cs="Arial"/>
          <w:sz w:val="20"/>
          <w:szCs w:val="20"/>
        </w:rPr>
        <w:t> = ±1.96. If the absolute value of the test statistic is greater than or equal to the absolute value of the critical value, the difference between the sample mean and population mean is statistically significant. Because z</w:t>
      </w:r>
      <w:r>
        <w:rPr>
          <w:rFonts w:ascii="Arial" w:eastAsia="Arial" w:hAnsi="Arial" w:cs="Arial"/>
          <w:sz w:val="20"/>
          <w:szCs w:val="20"/>
          <w:vertAlign w:val="subscript"/>
        </w:rPr>
        <w:t>α</w:t>
      </w:r>
      <w:r>
        <w:rPr>
          <w:rFonts w:ascii="Arial" w:eastAsia="Arial" w:hAnsi="Arial" w:cs="Arial"/>
          <w:sz w:val="20"/>
          <w:szCs w:val="20"/>
        </w:rPr>
        <w:t xml:space="preserve"> for the non-directional hypothesis in the ginko-baloba example is z</w:t>
      </w:r>
      <w:r>
        <w:rPr>
          <w:rFonts w:ascii="Arial" w:eastAsia="Arial" w:hAnsi="Arial" w:cs="Arial"/>
          <w:sz w:val="20"/>
          <w:szCs w:val="20"/>
          <w:vertAlign w:val="subscript"/>
        </w:rPr>
        <w:t>α</w:t>
      </w:r>
      <w:r>
        <w:rPr>
          <w:rFonts w:ascii="Arial" w:eastAsia="Arial" w:hAnsi="Arial" w:cs="Arial"/>
          <w:sz w:val="20"/>
          <w:szCs w:val="20"/>
        </w:rPr>
        <w:t xml:space="preserve"> = ±1.96, the test statistic of z = 2 is greater than the critical value and difference between the sample mean and the population mean </w:t>
      </w:r>
      <w:r>
        <w:rPr>
          <w:rFonts w:ascii="Arial" w:eastAsia="Arial" w:hAnsi="Arial" w:cs="Arial"/>
          <w:sz w:val="20"/>
          <w:szCs w:val="20"/>
        </w:rPr>
        <w:lastRenderedPageBreak/>
        <w:t>is statistically significant. Because z</w:t>
      </w:r>
      <w:r>
        <w:rPr>
          <w:rFonts w:ascii="Arial" w:eastAsia="Arial" w:hAnsi="Arial" w:cs="Arial"/>
          <w:sz w:val="20"/>
          <w:szCs w:val="20"/>
          <w:vertAlign w:val="subscript"/>
        </w:rPr>
        <w:t>α</w:t>
      </w:r>
      <w:r>
        <w:rPr>
          <w:rFonts w:ascii="Arial" w:eastAsia="Arial" w:hAnsi="Arial" w:cs="Arial"/>
          <w:sz w:val="20"/>
          <w:szCs w:val="20"/>
        </w:rPr>
        <w:t xml:space="preserve"> for a directional hypothesis was z</w:t>
      </w:r>
      <w:r>
        <w:rPr>
          <w:rFonts w:ascii="Arial" w:eastAsia="Arial" w:hAnsi="Arial" w:cs="Arial"/>
          <w:sz w:val="20"/>
          <w:szCs w:val="20"/>
          <w:vertAlign w:val="subscript"/>
        </w:rPr>
        <w:t>α</w:t>
      </w:r>
      <w:r>
        <w:rPr>
          <w:rFonts w:ascii="Arial" w:eastAsia="Arial" w:hAnsi="Arial" w:cs="Arial"/>
          <w:sz w:val="20"/>
          <w:szCs w:val="20"/>
        </w:rPr>
        <w:t xml:space="preserve"> = +1.65, the test statistic of z = 2 is greater than the critical value; thus, the difference between the sample mean and population mean is statistically significant by the directional hypothesis.</w:t>
      </w:r>
    </w:p>
    <w:p w14:paraId="3A723024" w14:textId="77777777" w:rsidR="007A5850" w:rsidRDefault="007A5850">
      <w:pPr>
        <w:pBdr>
          <w:top w:val="nil"/>
          <w:left w:val="nil"/>
          <w:bottom w:val="nil"/>
          <w:right w:val="nil"/>
          <w:between w:val="nil"/>
        </w:pBdr>
        <w:jc w:val="both"/>
        <w:rPr>
          <w:rFonts w:ascii="Arial" w:eastAsia="Arial" w:hAnsi="Arial" w:cs="Arial"/>
          <w:sz w:val="20"/>
          <w:szCs w:val="20"/>
        </w:rPr>
      </w:pPr>
    </w:p>
    <w:p w14:paraId="49ADB68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In both cases, because the test statistic was greater than the critical value, the difference between the sample mean and the population mean is statistically significant. In this case, the null hypothesis can be rejected and the alternate hypothesis can be accepted. In future chapters, I do not cover this alternate method of assessing statistical significance.</w:t>
      </w:r>
    </w:p>
    <w:p w14:paraId="284171DA" w14:textId="77777777" w:rsidR="007A5850" w:rsidRDefault="007A5850">
      <w:pPr>
        <w:pBdr>
          <w:top w:val="nil"/>
          <w:left w:val="nil"/>
          <w:bottom w:val="nil"/>
          <w:right w:val="nil"/>
          <w:between w:val="nil"/>
        </w:pBdr>
        <w:rPr>
          <w:rFonts w:ascii="Arial" w:eastAsia="Arial" w:hAnsi="Arial" w:cs="Arial"/>
          <w:sz w:val="20"/>
          <w:szCs w:val="20"/>
        </w:rPr>
      </w:pPr>
    </w:p>
    <w:p w14:paraId="71B9933B"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CH 10 Homework Questions</w:t>
      </w:r>
    </w:p>
    <w:p w14:paraId="775232D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 Define each of the following:</w:t>
      </w:r>
    </w:p>
    <w:p w14:paraId="27767958"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a. null hypothesis</w:t>
      </w:r>
    </w:p>
    <w:p w14:paraId="0719E0D7"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b. alternate hypothesis</w:t>
      </w:r>
    </w:p>
    <w:p w14:paraId="06D3509B"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c. critical value</w:t>
      </w:r>
    </w:p>
    <w:p w14:paraId="73C7FC22"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d. rejection region</w:t>
      </w:r>
    </w:p>
    <w:p w14:paraId="5A209C89"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e. test statistic</w:t>
      </w:r>
    </w:p>
    <w:p w14:paraId="30221B19" w14:textId="77777777" w:rsidR="007A5850" w:rsidRDefault="007A5850">
      <w:pPr>
        <w:pBdr>
          <w:top w:val="nil"/>
          <w:left w:val="nil"/>
          <w:bottom w:val="nil"/>
          <w:right w:val="nil"/>
          <w:between w:val="nil"/>
        </w:pBdr>
        <w:ind w:left="720"/>
        <w:jc w:val="both"/>
        <w:rPr>
          <w:rFonts w:ascii="Arial" w:eastAsia="Arial" w:hAnsi="Arial" w:cs="Arial"/>
          <w:b/>
          <w:sz w:val="20"/>
          <w:szCs w:val="20"/>
        </w:rPr>
      </w:pPr>
      <w:r>
        <w:rPr>
          <w:rFonts w:ascii="Arial" w:eastAsia="Arial" w:hAnsi="Arial" w:cs="Arial"/>
          <w:sz w:val="20"/>
          <w:szCs w:val="20"/>
        </w:rPr>
        <w:t>f. alpha level</w:t>
      </w:r>
    </w:p>
    <w:p w14:paraId="27765411" w14:textId="77777777" w:rsidR="007A5850" w:rsidRDefault="007A5850">
      <w:pPr>
        <w:pBdr>
          <w:top w:val="nil"/>
          <w:left w:val="nil"/>
          <w:bottom w:val="nil"/>
          <w:right w:val="nil"/>
          <w:between w:val="nil"/>
        </w:pBdr>
        <w:jc w:val="both"/>
        <w:rPr>
          <w:rFonts w:ascii="Arial" w:eastAsia="Arial" w:hAnsi="Arial" w:cs="Arial"/>
          <w:color w:val="000000"/>
          <w:sz w:val="20"/>
          <w:szCs w:val="20"/>
        </w:rPr>
      </w:pPr>
    </w:p>
    <w:p w14:paraId="0183DCA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 A high school administration is interested in whether their students save more or less than $100 per month toward college. Translate this question into a null hypothesis and an alternate hypothesis.</w:t>
      </w:r>
    </w:p>
    <w:p w14:paraId="3AB5C425" w14:textId="77777777" w:rsidR="007A5850" w:rsidRDefault="007A5850">
      <w:pPr>
        <w:pBdr>
          <w:top w:val="nil"/>
          <w:left w:val="nil"/>
          <w:bottom w:val="nil"/>
          <w:right w:val="nil"/>
          <w:between w:val="nil"/>
        </w:pBdr>
        <w:ind w:left="720"/>
        <w:jc w:val="both"/>
        <w:rPr>
          <w:rFonts w:ascii="Arial" w:eastAsia="Arial" w:hAnsi="Arial" w:cs="Arial"/>
          <w:b/>
          <w:sz w:val="20"/>
          <w:szCs w:val="20"/>
        </w:rPr>
      </w:pPr>
    </w:p>
    <w:p w14:paraId="6A329D7A" w14:textId="77777777" w:rsidR="007A5850" w:rsidRDefault="007A5850">
      <w:pPr>
        <w:pBdr>
          <w:top w:val="nil"/>
          <w:left w:val="nil"/>
          <w:bottom w:val="nil"/>
          <w:right w:val="nil"/>
          <w:between w:val="nil"/>
        </w:pBdr>
        <w:jc w:val="both"/>
        <w:rPr>
          <w:rFonts w:ascii="Arial" w:eastAsia="Arial" w:hAnsi="Arial" w:cs="Arial"/>
          <w:color w:val="FF0000"/>
          <w:sz w:val="20"/>
          <w:szCs w:val="20"/>
        </w:rPr>
      </w:pPr>
      <w:r>
        <w:rPr>
          <w:rFonts w:ascii="Arial" w:eastAsia="Arial" w:hAnsi="Arial" w:cs="Arial"/>
          <w:sz w:val="20"/>
          <w:szCs w:val="20"/>
        </w:rPr>
        <w:t>3. Why can we never accept the null hypothesis as being true based on statistical tests?</w:t>
      </w:r>
    </w:p>
    <w:p w14:paraId="32D0350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4. </w:t>
      </w:r>
      <w:r>
        <w:rPr>
          <w:rFonts w:ascii="Arial" w:eastAsia="Arial" w:hAnsi="Arial" w:cs="Arial"/>
          <w:i/>
          <w:sz w:val="20"/>
          <w:szCs w:val="20"/>
        </w:rPr>
        <w:t>Use the following information to answer the questions that follow</w:t>
      </w:r>
      <w:r>
        <w:rPr>
          <w:rFonts w:ascii="Arial" w:eastAsia="Arial" w:hAnsi="Arial" w:cs="Arial"/>
          <w:sz w:val="20"/>
          <w:szCs w:val="20"/>
        </w:rPr>
        <w:t>: H</w:t>
      </w:r>
      <w:r>
        <w:rPr>
          <w:rFonts w:ascii="Arial" w:eastAsia="Arial" w:hAnsi="Arial" w:cs="Arial"/>
          <w:sz w:val="20"/>
          <w:szCs w:val="20"/>
          <w:vertAlign w:val="subscript"/>
        </w:rPr>
        <w:t>0</w:t>
      </w:r>
      <w:r>
        <w:rPr>
          <w:rFonts w:ascii="Arial" w:eastAsia="Arial" w:hAnsi="Arial" w:cs="Arial"/>
          <w:sz w:val="20"/>
          <w:szCs w:val="20"/>
        </w:rPr>
        <w:t>: μ = 5, H</w:t>
      </w:r>
      <w:r>
        <w:rPr>
          <w:rFonts w:ascii="Arial" w:eastAsia="Arial" w:hAnsi="Arial" w:cs="Arial"/>
          <w:sz w:val="20"/>
          <w:szCs w:val="20"/>
          <w:vertAlign w:val="subscript"/>
        </w:rPr>
        <w:t>1</w:t>
      </w:r>
      <w:r>
        <w:rPr>
          <w:rFonts w:ascii="Arial Unicode MS" w:eastAsia="Arial Unicode MS" w:hAnsi="Arial Unicode MS" w:cs="Arial Unicode MS"/>
          <w:sz w:val="20"/>
          <w:szCs w:val="20"/>
        </w:rPr>
        <w:t xml:space="preserve">: μ ≠ 5, </w:t>
      </w:r>
      <w:r>
        <w:rPr>
          <w:rFonts w:ascii="Arial" w:eastAsia="Arial" w:hAnsi="Arial" w:cs="Arial"/>
          <w:noProof/>
          <w:sz w:val="33"/>
          <w:szCs w:val="33"/>
          <w:vertAlign w:val="subscript"/>
        </w:rPr>
        <w:drawing>
          <wp:inline distT="0" distB="0" distL="114300" distR="114300" wp14:anchorId="5B9404A8" wp14:editId="588390AC">
            <wp:extent cx="390525" cy="200025"/>
            <wp:effectExtent l="0" t="0" r="0" b="0"/>
            <wp:docPr id="1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8"/>
                    <a:srcRect/>
                    <a:stretch>
                      <a:fillRect/>
                    </a:stretch>
                  </pic:blipFill>
                  <pic:spPr>
                    <a:xfrm>
                      <a:off x="0" y="0"/>
                      <a:ext cx="390525" cy="200025"/>
                    </a:xfrm>
                    <a:prstGeom prst="rect">
                      <a:avLst/>
                    </a:prstGeom>
                    <a:ln/>
                  </pic:spPr>
                </pic:pic>
              </a:graphicData>
            </a:graphic>
          </wp:inline>
        </w:drawing>
      </w:r>
      <w:r>
        <w:rPr>
          <w:rFonts w:ascii="Arial" w:eastAsia="Arial" w:hAnsi="Arial" w:cs="Arial"/>
          <w:sz w:val="20"/>
          <w:szCs w:val="20"/>
        </w:rPr>
        <w:t>, σ = 15, and n = 25.</w:t>
      </w:r>
    </w:p>
    <w:p w14:paraId="7890047E" w14:textId="77777777" w:rsidR="007A5850" w:rsidRDefault="007A5850" w:rsidP="007A5850">
      <w:pPr>
        <w:numPr>
          <w:ilvl w:val="0"/>
          <w:numId w:val="4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standard error of the mean.</w:t>
      </w:r>
    </w:p>
    <w:p w14:paraId="48094EA2" w14:textId="77777777" w:rsidR="007A5850" w:rsidRDefault="007A5850" w:rsidP="007A5850">
      <w:pPr>
        <w:numPr>
          <w:ilvl w:val="0"/>
          <w:numId w:val="4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test-statistic for the sample mean.</w:t>
      </w:r>
    </w:p>
    <w:p w14:paraId="281A763E" w14:textId="77777777" w:rsidR="007A5850" w:rsidRDefault="007A5850" w:rsidP="007A5850">
      <w:pPr>
        <w:numPr>
          <w:ilvl w:val="0"/>
          <w:numId w:val="4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is the p-value for the test-statistic?</w:t>
      </w:r>
    </w:p>
    <w:p w14:paraId="1A36F6C0" w14:textId="77777777" w:rsidR="007A5850" w:rsidRDefault="007A5850" w:rsidP="007A5850">
      <w:pPr>
        <w:numPr>
          <w:ilvl w:val="0"/>
          <w:numId w:val="4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an alpha level of α = .05 test the viability of the null hypothesis.</w:t>
      </w:r>
    </w:p>
    <w:p w14:paraId="49A4EF8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5. </w:t>
      </w:r>
      <w:r>
        <w:rPr>
          <w:rFonts w:ascii="Arial" w:eastAsia="Arial" w:hAnsi="Arial" w:cs="Arial"/>
          <w:i/>
          <w:sz w:val="20"/>
          <w:szCs w:val="20"/>
        </w:rPr>
        <w:t>Use the following information to answer the questions that follow</w:t>
      </w:r>
      <w:r>
        <w:rPr>
          <w:rFonts w:ascii="Arial" w:eastAsia="Arial" w:hAnsi="Arial" w:cs="Arial"/>
          <w:sz w:val="20"/>
          <w:szCs w:val="20"/>
        </w:rPr>
        <w:t>: H</w:t>
      </w:r>
      <w:r>
        <w:rPr>
          <w:rFonts w:ascii="Arial" w:eastAsia="Arial" w:hAnsi="Arial" w:cs="Arial"/>
          <w:sz w:val="20"/>
          <w:szCs w:val="20"/>
          <w:vertAlign w:val="subscript"/>
        </w:rPr>
        <w:t>0</w:t>
      </w:r>
      <w:r>
        <w:rPr>
          <w:rFonts w:ascii="Arial" w:eastAsia="Arial" w:hAnsi="Arial" w:cs="Arial"/>
          <w:sz w:val="20"/>
          <w:szCs w:val="20"/>
        </w:rPr>
        <w:t>: μ = 6, H</w:t>
      </w:r>
      <w:r>
        <w:rPr>
          <w:rFonts w:ascii="Arial" w:eastAsia="Arial" w:hAnsi="Arial" w:cs="Arial"/>
          <w:sz w:val="20"/>
          <w:szCs w:val="20"/>
          <w:vertAlign w:val="subscript"/>
        </w:rPr>
        <w:t>1</w:t>
      </w:r>
      <w:r>
        <w:rPr>
          <w:rFonts w:ascii="Arial Unicode MS" w:eastAsia="Arial Unicode MS" w:hAnsi="Arial Unicode MS" w:cs="Arial Unicode MS"/>
          <w:sz w:val="20"/>
          <w:szCs w:val="20"/>
        </w:rPr>
        <w:t xml:space="preserve">: μ ≠ 6, </w:t>
      </w:r>
      <w:r>
        <w:rPr>
          <w:rFonts w:ascii="Arial" w:eastAsia="Arial" w:hAnsi="Arial" w:cs="Arial"/>
          <w:noProof/>
          <w:sz w:val="33"/>
          <w:szCs w:val="33"/>
          <w:vertAlign w:val="subscript"/>
        </w:rPr>
        <w:drawing>
          <wp:inline distT="0" distB="0" distL="114300" distR="114300" wp14:anchorId="4A52090D" wp14:editId="48320725">
            <wp:extent cx="600075" cy="200025"/>
            <wp:effectExtent l="0" t="0" r="0" b="0"/>
            <wp:docPr id="17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9"/>
                    <a:srcRect/>
                    <a:stretch>
                      <a:fillRect/>
                    </a:stretch>
                  </pic:blipFill>
                  <pic:spPr>
                    <a:xfrm>
                      <a:off x="0" y="0"/>
                      <a:ext cx="600075" cy="200025"/>
                    </a:xfrm>
                    <a:prstGeom prst="rect">
                      <a:avLst/>
                    </a:prstGeom>
                    <a:ln/>
                  </pic:spPr>
                </pic:pic>
              </a:graphicData>
            </a:graphic>
          </wp:inline>
        </w:drawing>
      </w:r>
      <w:r>
        <w:rPr>
          <w:rFonts w:ascii="Arial" w:eastAsia="Arial" w:hAnsi="Arial" w:cs="Arial"/>
          <w:sz w:val="20"/>
          <w:szCs w:val="20"/>
        </w:rPr>
        <w:t>, σ = 3, and n = 36.</w:t>
      </w:r>
    </w:p>
    <w:p w14:paraId="5784F3D7" w14:textId="77777777" w:rsidR="007A5850" w:rsidRDefault="007A5850" w:rsidP="007A5850">
      <w:pPr>
        <w:numPr>
          <w:ilvl w:val="0"/>
          <w:numId w:val="4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standard error of the mean.</w:t>
      </w:r>
    </w:p>
    <w:p w14:paraId="228B5FFD" w14:textId="77777777" w:rsidR="007A5850" w:rsidRDefault="007A5850" w:rsidP="007A5850">
      <w:pPr>
        <w:numPr>
          <w:ilvl w:val="0"/>
          <w:numId w:val="4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test-statistic for the sample mean.</w:t>
      </w:r>
    </w:p>
    <w:p w14:paraId="57EE416E" w14:textId="77777777" w:rsidR="007A5850" w:rsidRDefault="007A5850" w:rsidP="007A5850">
      <w:pPr>
        <w:numPr>
          <w:ilvl w:val="0"/>
          <w:numId w:val="4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is the p-value for the test-statistic?</w:t>
      </w:r>
      <w:r>
        <w:rPr>
          <w:rFonts w:ascii="Arial" w:eastAsia="Arial" w:hAnsi="Arial" w:cs="Arial"/>
          <w:sz w:val="20"/>
          <w:szCs w:val="20"/>
        </w:rPr>
        <w:tab/>
      </w:r>
    </w:p>
    <w:p w14:paraId="6A50EE9A" w14:textId="77777777" w:rsidR="007A5850" w:rsidRDefault="007A5850" w:rsidP="007A5850">
      <w:pPr>
        <w:numPr>
          <w:ilvl w:val="0"/>
          <w:numId w:val="4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Using an alpha level of α = .01 test the viability of the null hypothesis. </w:t>
      </w:r>
    </w:p>
    <w:p w14:paraId="3DDE7B6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6. </w:t>
      </w:r>
      <w:r>
        <w:rPr>
          <w:rFonts w:ascii="Arial" w:eastAsia="Arial" w:hAnsi="Arial" w:cs="Arial"/>
          <w:i/>
          <w:sz w:val="20"/>
          <w:szCs w:val="20"/>
        </w:rPr>
        <w:t>Use the following information to answer the questions that follow</w:t>
      </w:r>
      <w:r>
        <w:rPr>
          <w:rFonts w:ascii="Arial" w:eastAsia="Arial" w:hAnsi="Arial" w:cs="Arial"/>
          <w:sz w:val="20"/>
          <w:szCs w:val="20"/>
        </w:rPr>
        <w:t>: H</w:t>
      </w:r>
      <w:r>
        <w:rPr>
          <w:rFonts w:ascii="Arial" w:eastAsia="Arial" w:hAnsi="Arial" w:cs="Arial"/>
          <w:sz w:val="20"/>
          <w:szCs w:val="20"/>
          <w:vertAlign w:val="subscript"/>
        </w:rPr>
        <w:t>0</w:t>
      </w:r>
      <w:r>
        <w:rPr>
          <w:rFonts w:ascii="Arial" w:eastAsia="Arial" w:hAnsi="Arial" w:cs="Arial"/>
          <w:sz w:val="20"/>
          <w:szCs w:val="20"/>
        </w:rPr>
        <w:t>: μ = 6, H</w:t>
      </w:r>
      <w:r>
        <w:rPr>
          <w:rFonts w:ascii="Arial" w:eastAsia="Arial" w:hAnsi="Arial" w:cs="Arial"/>
          <w:sz w:val="20"/>
          <w:szCs w:val="20"/>
          <w:vertAlign w:val="subscript"/>
        </w:rPr>
        <w:t>1</w:t>
      </w:r>
      <w:r>
        <w:rPr>
          <w:rFonts w:ascii="Arial" w:eastAsia="Arial" w:hAnsi="Arial" w:cs="Arial"/>
          <w:sz w:val="20"/>
          <w:szCs w:val="20"/>
        </w:rPr>
        <w:t xml:space="preserve">: μ &lt; 6, </w:t>
      </w:r>
      <w:r>
        <w:rPr>
          <w:rFonts w:ascii="Arial" w:eastAsia="Arial" w:hAnsi="Arial" w:cs="Arial"/>
          <w:noProof/>
          <w:sz w:val="33"/>
          <w:szCs w:val="33"/>
          <w:vertAlign w:val="subscript"/>
        </w:rPr>
        <w:drawing>
          <wp:inline distT="0" distB="0" distL="114300" distR="114300" wp14:anchorId="424904F6" wp14:editId="06502823">
            <wp:extent cx="600075" cy="200025"/>
            <wp:effectExtent l="0" t="0" r="0" b="0"/>
            <wp:docPr id="17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9"/>
                    <a:srcRect/>
                    <a:stretch>
                      <a:fillRect/>
                    </a:stretch>
                  </pic:blipFill>
                  <pic:spPr>
                    <a:xfrm>
                      <a:off x="0" y="0"/>
                      <a:ext cx="600075" cy="200025"/>
                    </a:xfrm>
                    <a:prstGeom prst="rect">
                      <a:avLst/>
                    </a:prstGeom>
                    <a:ln/>
                  </pic:spPr>
                </pic:pic>
              </a:graphicData>
            </a:graphic>
          </wp:inline>
        </w:drawing>
      </w:r>
      <w:r>
        <w:rPr>
          <w:rFonts w:ascii="Arial" w:eastAsia="Arial" w:hAnsi="Arial" w:cs="Arial"/>
          <w:sz w:val="20"/>
          <w:szCs w:val="20"/>
        </w:rPr>
        <w:t>, σ = 5, and n = 49.</w:t>
      </w:r>
    </w:p>
    <w:p w14:paraId="1B305EF5" w14:textId="77777777" w:rsidR="007A5850" w:rsidRDefault="007A5850" w:rsidP="007A5850">
      <w:pPr>
        <w:numPr>
          <w:ilvl w:val="0"/>
          <w:numId w:val="4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standard error of the mean.</w:t>
      </w:r>
    </w:p>
    <w:p w14:paraId="29B79640" w14:textId="77777777" w:rsidR="007A5850" w:rsidRDefault="007A5850" w:rsidP="007A5850">
      <w:pPr>
        <w:numPr>
          <w:ilvl w:val="0"/>
          <w:numId w:val="4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test-statistic for the sample mean.</w:t>
      </w:r>
    </w:p>
    <w:p w14:paraId="030BE667" w14:textId="77777777" w:rsidR="007A5850" w:rsidRDefault="007A5850" w:rsidP="007A5850">
      <w:pPr>
        <w:numPr>
          <w:ilvl w:val="0"/>
          <w:numId w:val="4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is the p-value for the test-statistic?</w:t>
      </w:r>
      <w:r>
        <w:rPr>
          <w:rFonts w:ascii="Arial" w:eastAsia="Arial" w:hAnsi="Arial" w:cs="Arial"/>
          <w:sz w:val="20"/>
          <w:szCs w:val="20"/>
        </w:rPr>
        <w:tab/>
      </w:r>
    </w:p>
    <w:p w14:paraId="7A92A607" w14:textId="77777777" w:rsidR="007A5850" w:rsidRDefault="007A5850" w:rsidP="007A5850">
      <w:pPr>
        <w:numPr>
          <w:ilvl w:val="0"/>
          <w:numId w:val="4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Using an alpha level of α = .05 test the viability of the null hypothesis. </w:t>
      </w:r>
    </w:p>
    <w:p w14:paraId="66F8459E" w14:textId="77777777" w:rsidR="007A5850" w:rsidRDefault="007A5850">
      <w:pPr>
        <w:pBdr>
          <w:top w:val="nil"/>
          <w:left w:val="nil"/>
          <w:bottom w:val="nil"/>
          <w:right w:val="nil"/>
          <w:between w:val="nil"/>
        </w:pBdr>
        <w:jc w:val="both"/>
        <w:rPr>
          <w:rFonts w:ascii="Arial" w:eastAsia="Arial" w:hAnsi="Arial" w:cs="Arial"/>
          <w:sz w:val="20"/>
          <w:szCs w:val="20"/>
        </w:rPr>
      </w:pPr>
    </w:p>
    <w:p w14:paraId="5D939E8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7. </w:t>
      </w:r>
      <w:r>
        <w:rPr>
          <w:rFonts w:ascii="Arial" w:eastAsia="Arial" w:hAnsi="Arial" w:cs="Arial"/>
          <w:i/>
          <w:sz w:val="20"/>
          <w:szCs w:val="20"/>
        </w:rPr>
        <w:t>Use the following to answer the questions below</w:t>
      </w:r>
      <w:r>
        <w:rPr>
          <w:rFonts w:ascii="Arial" w:eastAsia="Arial" w:hAnsi="Arial" w:cs="Arial"/>
          <w:sz w:val="20"/>
          <w:szCs w:val="20"/>
        </w:rPr>
        <w:t>: Scores on IQ tests are normally distributed with μ = 100 and σ = 15. I am interested in whether University of Scranton Psychology majors have a mean IQ greater than the general population. I randomly select n = 25 psychology majors and find they have a sample mean IQ of 104.</w:t>
      </w:r>
    </w:p>
    <w:p w14:paraId="0335A2F9" w14:textId="77777777" w:rsidR="007A5850" w:rsidRDefault="007A5850" w:rsidP="007A5850">
      <w:pPr>
        <w:numPr>
          <w:ilvl w:val="0"/>
          <w:numId w:val="39"/>
        </w:numPr>
        <w:pBdr>
          <w:top w:val="nil"/>
          <w:left w:val="nil"/>
          <w:bottom w:val="nil"/>
          <w:right w:val="nil"/>
          <w:between w:val="nil"/>
        </w:pBdr>
        <w:jc w:val="both"/>
      </w:pPr>
      <w:r>
        <w:rPr>
          <w:rFonts w:ascii="Arial" w:eastAsia="Arial" w:hAnsi="Arial" w:cs="Arial"/>
          <w:sz w:val="20"/>
          <w:szCs w:val="20"/>
        </w:rPr>
        <w:t>Expressed in terms of μ, what are the null and alternate hypotheses?</w:t>
      </w:r>
    </w:p>
    <w:p w14:paraId="3BB9DC96" w14:textId="77777777" w:rsidR="007A5850" w:rsidRDefault="007A5850" w:rsidP="007A5850">
      <w:pPr>
        <w:numPr>
          <w:ilvl w:val="0"/>
          <w:numId w:val="39"/>
        </w:numPr>
        <w:pBdr>
          <w:top w:val="nil"/>
          <w:left w:val="nil"/>
          <w:bottom w:val="nil"/>
          <w:right w:val="nil"/>
          <w:between w:val="nil"/>
        </w:pBdr>
        <w:jc w:val="both"/>
      </w:pPr>
      <w:r>
        <w:rPr>
          <w:rFonts w:ascii="Arial" w:eastAsia="Arial" w:hAnsi="Arial" w:cs="Arial"/>
          <w:sz w:val="20"/>
          <w:szCs w:val="20"/>
        </w:rPr>
        <w:t>Calculate the standard error of the mean.</w:t>
      </w:r>
    </w:p>
    <w:p w14:paraId="64502DD3" w14:textId="77777777" w:rsidR="007A5850" w:rsidRDefault="007A5850" w:rsidP="007A5850">
      <w:pPr>
        <w:numPr>
          <w:ilvl w:val="0"/>
          <w:numId w:val="39"/>
        </w:numPr>
        <w:pBdr>
          <w:top w:val="nil"/>
          <w:left w:val="nil"/>
          <w:bottom w:val="nil"/>
          <w:right w:val="nil"/>
          <w:between w:val="nil"/>
        </w:pBdr>
        <w:jc w:val="both"/>
      </w:pPr>
      <w:r>
        <w:rPr>
          <w:rFonts w:ascii="Arial" w:eastAsia="Arial" w:hAnsi="Arial" w:cs="Arial"/>
          <w:sz w:val="20"/>
          <w:szCs w:val="20"/>
        </w:rPr>
        <w:t>What is the obtained z-Score for the sample mean of 104?</w:t>
      </w:r>
    </w:p>
    <w:p w14:paraId="72FAE57F" w14:textId="77777777" w:rsidR="007A5850" w:rsidRDefault="007A5850" w:rsidP="007A5850">
      <w:pPr>
        <w:numPr>
          <w:ilvl w:val="0"/>
          <w:numId w:val="39"/>
        </w:numPr>
        <w:pBdr>
          <w:top w:val="nil"/>
          <w:left w:val="nil"/>
          <w:bottom w:val="nil"/>
          <w:right w:val="nil"/>
          <w:between w:val="nil"/>
        </w:pBdr>
        <w:jc w:val="both"/>
      </w:pPr>
      <w:r>
        <w:rPr>
          <w:rFonts w:ascii="Arial" w:eastAsia="Arial" w:hAnsi="Arial" w:cs="Arial"/>
          <w:sz w:val="20"/>
          <w:szCs w:val="20"/>
        </w:rPr>
        <w:t>What is the p-value associated with this test statistic?</w:t>
      </w:r>
    </w:p>
    <w:p w14:paraId="1E431DEB" w14:textId="77777777" w:rsidR="007A5850" w:rsidRDefault="007A5850" w:rsidP="007A5850">
      <w:pPr>
        <w:numPr>
          <w:ilvl w:val="0"/>
          <w:numId w:val="39"/>
        </w:numPr>
        <w:pBdr>
          <w:top w:val="nil"/>
          <w:left w:val="nil"/>
          <w:bottom w:val="nil"/>
          <w:right w:val="nil"/>
          <w:between w:val="nil"/>
        </w:pBdr>
        <w:jc w:val="both"/>
      </w:pPr>
      <w:r>
        <w:rPr>
          <w:rFonts w:ascii="Arial" w:eastAsia="Arial" w:hAnsi="Arial" w:cs="Arial"/>
          <w:sz w:val="20"/>
          <w:szCs w:val="20"/>
        </w:rPr>
        <w:t xml:space="preserve">Using an alpha level of .05, what decisions should you make regarding the hypotheses? What should you conclude about the mean IQ of University of Scranton psychology majors compared to the general population? </w:t>
      </w:r>
    </w:p>
    <w:p w14:paraId="0FDF7FB0" w14:textId="77777777" w:rsidR="007A5850" w:rsidRDefault="007A5850">
      <w:pPr>
        <w:pBdr>
          <w:top w:val="nil"/>
          <w:left w:val="nil"/>
          <w:bottom w:val="nil"/>
          <w:right w:val="nil"/>
          <w:between w:val="nil"/>
        </w:pBdr>
        <w:jc w:val="both"/>
        <w:rPr>
          <w:rFonts w:ascii="Arial" w:eastAsia="Arial" w:hAnsi="Arial" w:cs="Arial"/>
          <w:sz w:val="20"/>
          <w:szCs w:val="20"/>
        </w:rPr>
      </w:pPr>
    </w:p>
    <w:p w14:paraId="0C32491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8. </w:t>
      </w:r>
      <w:r>
        <w:rPr>
          <w:rFonts w:ascii="Arial" w:eastAsia="Arial" w:hAnsi="Arial" w:cs="Arial"/>
          <w:i/>
          <w:sz w:val="20"/>
          <w:szCs w:val="20"/>
        </w:rPr>
        <w:t>Use the following to answer the questions below</w:t>
      </w:r>
      <w:r>
        <w:rPr>
          <w:rFonts w:ascii="Arial" w:eastAsia="Arial" w:hAnsi="Arial" w:cs="Arial"/>
          <w:sz w:val="20"/>
          <w:szCs w:val="20"/>
        </w:rPr>
        <w:t>: You are a faculty member at East Buzzkill University and you believe students at your institution poorer reading comprehension skills than other college students. You test you hypothesis by comparing SAT-Verbal scores of students attending East Buzzkill University to the mean SAT-Verbal score of all students taking the SATs. Scores on the SAT-Verbal test are normally distributed with μ = 500 and σ = 75. You sample n = 100 East Buzzkill University students and ask for their SAT-Verbal scores. The sample has a mean of mean of 480.</w:t>
      </w:r>
    </w:p>
    <w:p w14:paraId="002A11FB" w14:textId="77777777" w:rsidR="007A5850" w:rsidRDefault="007A5850" w:rsidP="007A5850">
      <w:pPr>
        <w:numPr>
          <w:ilvl w:val="0"/>
          <w:numId w:val="40"/>
        </w:numPr>
        <w:pBdr>
          <w:top w:val="nil"/>
          <w:left w:val="nil"/>
          <w:bottom w:val="nil"/>
          <w:right w:val="nil"/>
          <w:between w:val="nil"/>
        </w:pBdr>
        <w:jc w:val="both"/>
      </w:pPr>
      <w:r>
        <w:rPr>
          <w:rFonts w:ascii="Arial" w:eastAsia="Arial" w:hAnsi="Arial" w:cs="Arial"/>
          <w:sz w:val="20"/>
          <w:szCs w:val="20"/>
        </w:rPr>
        <w:t>Expressed in terms of μ, what are the null and alternate hypotheses?</w:t>
      </w:r>
    </w:p>
    <w:p w14:paraId="690086E0" w14:textId="77777777" w:rsidR="007A5850" w:rsidRDefault="007A5850" w:rsidP="007A5850">
      <w:pPr>
        <w:numPr>
          <w:ilvl w:val="0"/>
          <w:numId w:val="40"/>
        </w:numPr>
        <w:pBdr>
          <w:top w:val="nil"/>
          <w:left w:val="nil"/>
          <w:bottom w:val="nil"/>
          <w:right w:val="nil"/>
          <w:between w:val="nil"/>
        </w:pBdr>
        <w:jc w:val="both"/>
      </w:pPr>
      <w:r>
        <w:rPr>
          <w:rFonts w:ascii="Arial" w:eastAsia="Arial" w:hAnsi="Arial" w:cs="Arial"/>
          <w:sz w:val="20"/>
          <w:szCs w:val="20"/>
        </w:rPr>
        <w:t>Calculate the standard error of the mean.</w:t>
      </w:r>
    </w:p>
    <w:p w14:paraId="54431E29" w14:textId="77777777" w:rsidR="007A5850" w:rsidRDefault="007A5850" w:rsidP="007A5850">
      <w:pPr>
        <w:numPr>
          <w:ilvl w:val="0"/>
          <w:numId w:val="40"/>
        </w:numPr>
        <w:pBdr>
          <w:top w:val="nil"/>
          <w:left w:val="nil"/>
          <w:bottom w:val="nil"/>
          <w:right w:val="nil"/>
          <w:between w:val="nil"/>
        </w:pBdr>
        <w:jc w:val="both"/>
      </w:pPr>
      <w:r>
        <w:rPr>
          <w:rFonts w:ascii="Arial" w:eastAsia="Arial" w:hAnsi="Arial" w:cs="Arial"/>
          <w:sz w:val="20"/>
          <w:szCs w:val="20"/>
        </w:rPr>
        <w:t>What is the obtained z-Score for the sample mean of 480?</w:t>
      </w:r>
    </w:p>
    <w:p w14:paraId="2DE8EA81" w14:textId="77777777" w:rsidR="007A5850" w:rsidRDefault="007A5850" w:rsidP="007A5850">
      <w:pPr>
        <w:numPr>
          <w:ilvl w:val="0"/>
          <w:numId w:val="40"/>
        </w:numPr>
        <w:pBdr>
          <w:top w:val="nil"/>
          <w:left w:val="nil"/>
          <w:bottom w:val="nil"/>
          <w:right w:val="nil"/>
          <w:between w:val="nil"/>
        </w:pBdr>
        <w:jc w:val="both"/>
      </w:pPr>
      <w:r>
        <w:rPr>
          <w:rFonts w:ascii="Arial" w:eastAsia="Arial" w:hAnsi="Arial" w:cs="Arial"/>
          <w:sz w:val="20"/>
          <w:szCs w:val="20"/>
        </w:rPr>
        <w:t>What is the p-value associated with this test statistic?</w:t>
      </w:r>
    </w:p>
    <w:p w14:paraId="5B792802" w14:textId="77777777" w:rsidR="007A5850" w:rsidRDefault="007A5850" w:rsidP="007A5850">
      <w:pPr>
        <w:numPr>
          <w:ilvl w:val="0"/>
          <w:numId w:val="40"/>
        </w:numPr>
        <w:pBdr>
          <w:top w:val="nil"/>
          <w:left w:val="nil"/>
          <w:bottom w:val="nil"/>
          <w:right w:val="nil"/>
          <w:between w:val="nil"/>
        </w:pBdr>
        <w:jc w:val="both"/>
      </w:pPr>
      <w:r>
        <w:rPr>
          <w:rFonts w:ascii="Arial" w:eastAsia="Arial" w:hAnsi="Arial" w:cs="Arial"/>
          <w:sz w:val="20"/>
          <w:szCs w:val="20"/>
        </w:rPr>
        <w:t xml:space="preserve">Using an alpha level of .05, what decisions should you make regarding the hypotheses? What should you conclude about the SAT verbal scores and reading comprehension abilities of East Buzzkill University students? </w:t>
      </w:r>
    </w:p>
    <w:p w14:paraId="5200CA10" w14:textId="77777777" w:rsidR="007A5850" w:rsidRDefault="007A5850">
      <w:pPr>
        <w:pBdr>
          <w:top w:val="nil"/>
          <w:left w:val="nil"/>
          <w:bottom w:val="nil"/>
          <w:right w:val="nil"/>
          <w:between w:val="nil"/>
        </w:pBdr>
        <w:jc w:val="both"/>
        <w:rPr>
          <w:rFonts w:ascii="Arial" w:eastAsia="Arial" w:hAnsi="Arial" w:cs="Arial"/>
          <w:sz w:val="20"/>
          <w:szCs w:val="20"/>
        </w:rPr>
      </w:pPr>
    </w:p>
    <w:p w14:paraId="0354B2E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9. </w:t>
      </w:r>
      <w:r>
        <w:rPr>
          <w:rFonts w:ascii="Arial" w:eastAsia="Arial" w:hAnsi="Arial" w:cs="Arial"/>
          <w:i/>
          <w:sz w:val="20"/>
          <w:szCs w:val="20"/>
        </w:rPr>
        <w:t>Use the following to answer the questions below</w:t>
      </w:r>
      <w:r>
        <w:rPr>
          <w:rFonts w:ascii="Arial" w:eastAsia="Arial" w:hAnsi="Arial" w:cs="Arial"/>
          <w:sz w:val="20"/>
          <w:szCs w:val="20"/>
        </w:rPr>
        <w:t>: The Diagnostic Algebra Test (DAT) is a test given to all incoming freshmen to test their general knowledge of algebra. Scores on the DAT are normally distributed with μ = 13 and σ = 3. You believe students entering as freshmen Neuroscience majors score better than average on the DAT, so you randomly sample the DAT scores from n = 10 freshmen Neuroscience major. You fund this sample mas a mean of 13.8.</w:t>
      </w:r>
    </w:p>
    <w:p w14:paraId="635F7798" w14:textId="77777777" w:rsidR="007A5850" w:rsidRDefault="007A5850" w:rsidP="007A5850">
      <w:pPr>
        <w:numPr>
          <w:ilvl w:val="0"/>
          <w:numId w:val="41"/>
        </w:numPr>
        <w:pBdr>
          <w:top w:val="nil"/>
          <w:left w:val="nil"/>
          <w:bottom w:val="nil"/>
          <w:right w:val="nil"/>
          <w:between w:val="nil"/>
        </w:pBdr>
        <w:jc w:val="both"/>
      </w:pPr>
      <w:r>
        <w:rPr>
          <w:rFonts w:ascii="Arial" w:eastAsia="Arial" w:hAnsi="Arial" w:cs="Arial"/>
          <w:sz w:val="20"/>
          <w:szCs w:val="20"/>
        </w:rPr>
        <w:t>Expressed in terms of μ, what are the null and alternate hypotheses?</w:t>
      </w:r>
    </w:p>
    <w:p w14:paraId="607BE6D9" w14:textId="77777777" w:rsidR="007A5850" w:rsidRDefault="007A5850" w:rsidP="007A5850">
      <w:pPr>
        <w:numPr>
          <w:ilvl w:val="0"/>
          <w:numId w:val="41"/>
        </w:numPr>
        <w:pBdr>
          <w:top w:val="nil"/>
          <w:left w:val="nil"/>
          <w:bottom w:val="nil"/>
          <w:right w:val="nil"/>
          <w:between w:val="nil"/>
        </w:pBdr>
        <w:jc w:val="both"/>
      </w:pPr>
      <w:r>
        <w:rPr>
          <w:rFonts w:ascii="Arial" w:eastAsia="Arial" w:hAnsi="Arial" w:cs="Arial"/>
          <w:sz w:val="20"/>
          <w:szCs w:val="20"/>
        </w:rPr>
        <w:t>Calculate the standard error of the mean.</w:t>
      </w:r>
    </w:p>
    <w:p w14:paraId="0C540181" w14:textId="77777777" w:rsidR="007A5850" w:rsidRDefault="007A5850" w:rsidP="007A5850">
      <w:pPr>
        <w:numPr>
          <w:ilvl w:val="0"/>
          <w:numId w:val="41"/>
        </w:numPr>
        <w:pBdr>
          <w:top w:val="nil"/>
          <w:left w:val="nil"/>
          <w:bottom w:val="nil"/>
          <w:right w:val="nil"/>
          <w:between w:val="nil"/>
        </w:pBdr>
        <w:jc w:val="both"/>
      </w:pPr>
      <w:r>
        <w:rPr>
          <w:rFonts w:ascii="Arial" w:eastAsia="Arial" w:hAnsi="Arial" w:cs="Arial"/>
          <w:sz w:val="20"/>
          <w:szCs w:val="20"/>
        </w:rPr>
        <w:t>What is the obtained z-Score for the sample mean of 13.8?</w:t>
      </w:r>
    </w:p>
    <w:p w14:paraId="0DCA7035" w14:textId="77777777" w:rsidR="007A5850" w:rsidRDefault="007A5850" w:rsidP="007A5850">
      <w:pPr>
        <w:numPr>
          <w:ilvl w:val="0"/>
          <w:numId w:val="41"/>
        </w:numPr>
        <w:pBdr>
          <w:top w:val="nil"/>
          <w:left w:val="nil"/>
          <w:bottom w:val="nil"/>
          <w:right w:val="nil"/>
          <w:between w:val="nil"/>
        </w:pBdr>
        <w:jc w:val="both"/>
      </w:pPr>
      <w:r>
        <w:rPr>
          <w:rFonts w:ascii="Arial" w:eastAsia="Arial" w:hAnsi="Arial" w:cs="Arial"/>
          <w:sz w:val="20"/>
          <w:szCs w:val="20"/>
        </w:rPr>
        <w:t>What is the p-value associated with this test statistic?</w:t>
      </w:r>
      <w:r>
        <w:rPr>
          <w:rFonts w:ascii="Arial" w:eastAsia="Arial" w:hAnsi="Arial" w:cs="Arial"/>
          <w:b/>
          <w:sz w:val="20"/>
          <w:szCs w:val="20"/>
        </w:rPr>
        <w:t xml:space="preserve"> </w:t>
      </w:r>
    </w:p>
    <w:p w14:paraId="2A3F5987" w14:textId="77777777" w:rsidR="007A5850" w:rsidRDefault="007A5850" w:rsidP="007A5850">
      <w:pPr>
        <w:numPr>
          <w:ilvl w:val="0"/>
          <w:numId w:val="39"/>
        </w:numPr>
        <w:pBdr>
          <w:top w:val="nil"/>
          <w:left w:val="nil"/>
          <w:bottom w:val="nil"/>
          <w:right w:val="nil"/>
          <w:between w:val="nil"/>
        </w:pBdr>
        <w:jc w:val="both"/>
      </w:pPr>
      <w:r>
        <w:rPr>
          <w:rFonts w:ascii="Arial" w:eastAsia="Arial" w:hAnsi="Arial" w:cs="Arial"/>
          <w:sz w:val="20"/>
          <w:szCs w:val="20"/>
        </w:rPr>
        <w:t>Using an alpha level of .01, what decisions should you make regarding the hypotheses? What should you conclude about the mean DAT score of incoming Neuroscience majors?</w:t>
      </w:r>
    </w:p>
    <w:p w14:paraId="5B5A5354" w14:textId="77777777" w:rsidR="007A5850" w:rsidRDefault="007A5850" w:rsidP="007A5850">
      <w:pPr>
        <w:numPr>
          <w:ilvl w:val="0"/>
          <w:numId w:val="41"/>
        </w:numPr>
        <w:pBdr>
          <w:top w:val="nil"/>
          <w:left w:val="nil"/>
          <w:bottom w:val="nil"/>
          <w:right w:val="nil"/>
          <w:between w:val="nil"/>
        </w:pBdr>
        <w:jc w:val="both"/>
      </w:pPr>
      <w:r>
        <w:rPr>
          <w:rFonts w:ascii="Arial" w:eastAsia="Arial" w:hAnsi="Arial" w:cs="Arial"/>
          <w:sz w:val="20"/>
          <w:szCs w:val="20"/>
        </w:rPr>
        <w:t>Say you increase to n = 100. Recalculate the standard error of the mean.</w:t>
      </w:r>
    </w:p>
    <w:p w14:paraId="333B9BB4" w14:textId="77777777" w:rsidR="007A5850" w:rsidRDefault="007A5850" w:rsidP="007A5850">
      <w:pPr>
        <w:numPr>
          <w:ilvl w:val="0"/>
          <w:numId w:val="41"/>
        </w:numPr>
        <w:pBdr>
          <w:top w:val="nil"/>
          <w:left w:val="nil"/>
          <w:bottom w:val="nil"/>
          <w:right w:val="nil"/>
          <w:between w:val="nil"/>
        </w:pBdr>
        <w:jc w:val="both"/>
      </w:pPr>
      <w:r>
        <w:rPr>
          <w:rFonts w:ascii="Arial" w:eastAsia="Arial" w:hAnsi="Arial" w:cs="Arial"/>
          <w:sz w:val="20"/>
          <w:szCs w:val="20"/>
        </w:rPr>
        <w:t>Based on this standard error, recalculate the test-statistic.</w:t>
      </w:r>
    </w:p>
    <w:p w14:paraId="10D1083C" w14:textId="77777777" w:rsidR="007A5850" w:rsidRDefault="007A5850" w:rsidP="007A5850">
      <w:pPr>
        <w:numPr>
          <w:ilvl w:val="0"/>
          <w:numId w:val="41"/>
        </w:numPr>
        <w:pBdr>
          <w:top w:val="nil"/>
          <w:left w:val="nil"/>
          <w:bottom w:val="nil"/>
          <w:right w:val="nil"/>
          <w:between w:val="nil"/>
        </w:pBdr>
        <w:jc w:val="both"/>
      </w:pPr>
      <w:r>
        <w:rPr>
          <w:rFonts w:ascii="Arial" w:eastAsia="Arial" w:hAnsi="Arial" w:cs="Arial"/>
          <w:sz w:val="20"/>
          <w:szCs w:val="20"/>
        </w:rPr>
        <w:t>What is the p-value associated with this test statistic?</w:t>
      </w:r>
    </w:p>
    <w:p w14:paraId="3E358FFB" w14:textId="77777777" w:rsidR="007A5850" w:rsidRDefault="007A5850" w:rsidP="007A5850">
      <w:pPr>
        <w:numPr>
          <w:ilvl w:val="0"/>
          <w:numId w:val="41"/>
        </w:numPr>
        <w:pBdr>
          <w:top w:val="nil"/>
          <w:left w:val="nil"/>
          <w:bottom w:val="nil"/>
          <w:right w:val="nil"/>
          <w:between w:val="nil"/>
        </w:pBdr>
        <w:jc w:val="both"/>
      </w:pPr>
      <w:r>
        <w:rPr>
          <w:rFonts w:ascii="Arial" w:eastAsia="Arial" w:hAnsi="Arial" w:cs="Arial"/>
          <w:sz w:val="20"/>
          <w:szCs w:val="20"/>
        </w:rPr>
        <w:t>Based on this new information and using the same alpha level, would your conclusion made in ‘f’ change?</w:t>
      </w:r>
    </w:p>
    <w:p w14:paraId="27E17424" w14:textId="77777777" w:rsidR="007A5850" w:rsidRDefault="007A5850">
      <w:pPr>
        <w:pBdr>
          <w:top w:val="nil"/>
          <w:left w:val="nil"/>
          <w:bottom w:val="nil"/>
          <w:right w:val="nil"/>
          <w:between w:val="nil"/>
        </w:pBdr>
        <w:jc w:val="both"/>
        <w:rPr>
          <w:rFonts w:ascii="Arial" w:eastAsia="Arial" w:hAnsi="Arial" w:cs="Arial"/>
          <w:sz w:val="20"/>
          <w:szCs w:val="20"/>
        </w:rPr>
      </w:pPr>
    </w:p>
    <w:p w14:paraId="0F31486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10. Define each of the following.</w:t>
      </w:r>
    </w:p>
    <w:p w14:paraId="70B310D2"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a. Type I error</w:t>
      </w:r>
    </w:p>
    <w:p w14:paraId="20994918" w14:textId="77777777" w:rsidR="007A5850" w:rsidRDefault="007A5850">
      <w:pPr>
        <w:pBdr>
          <w:top w:val="nil"/>
          <w:left w:val="nil"/>
          <w:bottom w:val="nil"/>
          <w:right w:val="nil"/>
          <w:between w:val="nil"/>
        </w:pBdr>
        <w:ind w:left="720"/>
        <w:jc w:val="both"/>
        <w:rPr>
          <w:rFonts w:ascii="Arial" w:eastAsia="Arial" w:hAnsi="Arial" w:cs="Arial"/>
          <w:b/>
          <w:sz w:val="20"/>
          <w:szCs w:val="20"/>
        </w:rPr>
      </w:pPr>
      <w:r>
        <w:rPr>
          <w:rFonts w:ascii="Arial" w:eastAsia="Arial" w:hAnsi="Arial" w:cs="Arial"/>
          <w:sz w:val="20"/>
          <w:szCs w:val="20"/>
        </w:rPr>
        <w:t>b. Type II error</w:t>
      </w:r>
    </w:p>
    <w:p w14:paraId="3395DA7D"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c. alpha-level</w:t>
      </w:r>
    </w:p>
    <w:p w14:paraId="16EBACCD"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d. beta</w:t>
      </w:r>
    </w:p>
    <w:p w14:paraId="6A510192"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e. power</w:t>
      </w:r>
    </w:p>
    <w:p w14:paraId="40B63AB8" w14:textId="77777777" w:rsidR="007A5850" w:rsidRDefault="007A5850">
      <w:pPr>
        <w:pBdr>
          <w:top w:val="nil"/>
          <w:left w:val="nil"/>
          <w:bottom w:val="nil"/>
          <w:right w:val="nil"/>
          <w:between w:val="nil"/>
        </w:pBdr>
        <w:jc w:val="both"/>
        <w:rPr>
          <w:rFonts w:ascii="Arial" w:eastAsia="Arial" w:hAnsi="Arial" w:cs="Arial"/>
          <w:sz w:val="20"/>
          <w:szCs w:val="20"/>
        </w:rPr>
      </w:pPr>
    </w:p>
    <w:p w14:paraId="29F78846"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sz w:val="20"/>
          <w:szCs w:val="20"/>
        </w:rPr>
        <w:t>11. What is the relationship between alpha and the probability of a Type I error. What is the reason for this relationship?</w:t>
      </w:r>
    </w:p>
    <w:p w14:paraId="1833C0B2" w14:textId="77777777" w:rsidR="007A5850" w:rsidRDefault="007A5850">
      <w:pPr>
        <w:pBdr>
          <w:top w:val="nil"/>
          <w:left w:val="nil"/>
          <w:bottom w:val="nil"/>
          <w:right w:val="nil"/>
          <w:between w:val="nil"/>
        </w:pBdr>
        <w:jc w:val="both"/>
        <w:rPr>
          <w:rFonts w:ascii="Arial" w:eastAsia="Arial" w:hAnsi="Arial" w:cs="Arial"/>
          <w:sz w:val="20"/>
          <w:szCs w:val="20"/>
        </w:rPr>
      </w:pPr>
    </w:p>
    <w:p w14:paraId="14742949"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sz w:val="20"/>
          <w:szCs w:val="20"/>
        </w:rPr>
        <w:t>12. What is the relationship between power and the probability of a Type II error? What is the reason for this relationship?</w:t>
      </w:r>
    </w:p>
    <w:p w14:paraId="476086F9" w14:textId="77777777" w:rsidR="007A5850" w:rsidRDefault="007A5850">
      <w:pPr>
        <w:pBdr>
          <w:top w:val="nil"/>
          <w:left w:val="nil"/>
          <w:bottom w:val="nil"/>
          <w:right w:val="nil"/>
          <w:between w:val="nil"/>
        </w:pBdr>
        <w:jc w:val="both"/>
        <w:rPr>
          <w:rFonts w:ascii="Arial" w:eastAsia="Arial" w:hAnsi="Arial" w:cs="Arial"/>
          <w:sz w:val="20"/>
          <w:szCs w:val="20"/>
        </w:rPr>
      </w:pPr>
    </w:p>
    <w:p w14:paraId="5D26D3C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13. What is the relationship between alpha and power? What is the reason for this relationship? </w:t>
      </w:r>
    </w:p>
    <w:p w14:paraId="3598350B" w14:textId="77777777" w:rsidR="007A5850" w:rsidRDefault="007A5850">
      <w:pPr>
        <w:pBdr>
          <w:top w:val="nil"/>
          <w:left w:val="nil"/>
          <w:bottom w:val="nil"/>
          <w:right w:val="nil"/>
          <w:between w:val="nil"/>
        </w:pBdr>
        <w:jc w:val="both"/>
        <w:rPr>
          <w:rFonts w:ascii="Arial" w:eastAsia="Arial" w:hAnsi="Arial" w:cs="Arial"/>
          <w:sz w:val="20"/>
          <w:szCs w:val="20"/>
        </w:rPr>
      </w:pPr>
    </w:p>
    <w:p w14:paraId="2B37AB1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14. What effects does sample size have on the power of a statistical test? </w:t>
      </w:r>
    </w:p>
    <w:p w14:paraId="11AC08EC" w14:textId="77777777" w:rsidR="007A5850" w:rsidRDefault="007A5850">
      <w:pPr>
        <w:pBdr>
          <w:top w:val="nil"/>
          <w:left w:val="nil"/>
          <w:bottom w:val="nil"/>
          <w:right w:val="nil"/>
          <w:between w:val="nil"/>
        </w:pBdr>
        <w:jc w:val="both"/>
        <w:rPr>
          <w:rFonts w:ascii="Arial" w:eastAsia="Arial" w:hAnsi="Arial" w:cs="Arial"/>
          <w:sz w:val="20"/>
          <w:szCs w:val="20"/>
        </w:rPr>
      </w:pPr>
    </w:p>
    <w:p w14:paraId="0FDEFE9C"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sz w:val="20"/>
          <w:szCs w:val="20"/>
        </w:rPr>
        <w:t>15. Under what circumstance should a directional rather than a non-directional test be used? Why? Under what circumstance should a non-directional rather than a directional test be used? Why?</w:t>
      </w:r>
    </w:p>
    <w:p w14:paraId="78DA54F9" w14:textId="77777777" w:rsidR="007A5850" w:rsidRDefault="007A5850">
      <w:pPr>
        <w:pBdr>
          <w:top w:val="nil"/>
          <w:left w:val="nil"/>
          <w:bottom w:val="nil"/>
          <w:right w:val="nil"/>
          <w:between w:val="nil"/>
        </w:pBdr>
        <w:rPr>
          <w:rFonts w:ascii="Arial" w:eastAsia="Arial" w:hAnsi="Arial" w:cs="Arial"/>
          <w:sz w:val="20"/>
          <w:szCs w:val="20"/>
        </w:rPr>
      </w:pPr>
    </w:p>
    <w:p w14:paraId="6AFADE6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16. What effect does sample size have on the power of a statistical test? Why?</w:t>
      </w:r>
    </w:p>
    <w:p w14:paraId="3207B4B6" w14:textId="77777777" w:rsidR="007A5850" w:rsidRDefault="007A5850">
      <w:pPr>
        <w:pStyle w:val="Heading1"/>
        <w:pBdr>
          <w:top w:val="nil"/>
          <w:left w:val="nil"/>
          <w:bottom w:val="nil"/>
          <w:right w:val="nil"/>
          <w:between w:val="nil"/>
        </w:pBdr>
        <w:rPr>
          <w:rFonts w:ascii="Arial" w:eastAsia="Arial" w:hAnsi="Arial" w:cs="Arial"/>
        </w:rPr>
      </w:pPr>
      <w:r>
        <w:rPr>
          <w:rFonts w:ascii="Arial" w:eastAsia="Arial" w:hAnsi="Arial" w:cs="Arial"/>
        </w:rPr>
        <w:lastRenderedPageBreak/>
        <w:t>Chapter 11: One-Sample t-test</w:t>
      </w:r>
    </w:p>
    <w:p w14:paraId="6CAC7558"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11.1 Where and Why the one Sample t-test Exists</w:t>
      </w:r>
    </w:p>
    <w:p w14:paraId="2F1E98E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Chapter 10 covered the basics of hypothesis testing by introducing the z-test, and the end of that chapter addressed a limitation of the z-test: it can be used only when μ and σ are known. In cases where μ and σ are unknown, the </w:t>
      </w:r>
      <w:r>
        <w:rPr>
          <w:rFonts w:ascii="Arial" w:eastAsia="Arial" w:hAnsi="Arial" w:cs="Arial"/>
          <w:b/>
          <w:sz w:val="20"/>
          <w:szCs w:val="20"/>
        </w:rPr>
        <w:t>one-sample t-test</w:t>
      </w:r>
      <w:r>
        <w:rPr>
          <w:rFonts w:ascii="Arial" w:eastAsia="Arial" w:hAnsi="Arial" w:cs="Arial"/>
          <w:sz w:val="20"/>
          <w:szCs w:val="20"/>
        </w:rPr>
        <w:t xml:space="preserve"> is used.</w:t>
      </w:r>
    </w:p>
    <w:p w14:paraId="43DC60A2" w14:textId="77777777" w:rsidR="007A5850" w:rsidRDefault="007A5850">
      <w:pPr>
        <w:pBdr>
          <w:top w:val="nil"/>
          <w:left w:val="nil"/>
          <w:bottom w:val="nil"/>
          <w:right w:val="nil"/>
          <w:between w:val="nil"/>
        </w:pBdr>
        <w:jc w:val="both"/>
        <w:rPr>
          <w:rFonts w:ascii="Arial" w:eastAsia="Arial" w:hAnsi="Arial" w:cs="Arial"/>
          <w:sz w:val="20"/>
          <w:szCs w:val="20"/>
        </w:rPr>
      </w:pPr>
    </w:p>
    <w:p w14:paraId="7873FFB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Procedurally, the one-sample t-test and z-test are identical. Incidentally, the procedures in NHST are basically the same regardless of the test used and the only thing that differs is the inferential test. In the z-test and one-sample t-test a sample mean (</w:t>
      </w:r>
      <w:r>
        <w:rPr>
          <w:rFonts w:ascii="Arial" w:eastAsia="Arial" w:hAnsi="Arial" w:cs="Arial"/>
          <w:i/>
          <w:sz w:val="20"/>
          <w:szCs w:val="20"/>
        </w:rPr>
        <w:t>M</w:t>
      </w:r>
      <w:r>
        <w:rPr>
          <w:rFonts w:ascii="Arial" w:eastAsia="Arial" w:hAnsi="Arial" w:cs="Arial"/>
          <w:sz w:val="20"/>
          <w:szCs w:val="20"/>
        </w:rPr>
        <w:t xml:space="preserve">) is compared to a fixed value representing a population mean (μ). The difference between these tests is that in the z-test the value to which the sample mean is compared is an </w:t>
      </w:r>
      <w:r>
        <w:rPr>
          <w:rFonts w:ascii="Arial" w:eastAsia="Arial" w:hAnsi="Arial" w:cs="Arial"/>
          <w:i/>
          <w:sz w:val="20"/>
          <w:szCs w:val="20"/>
        </w:rPr>
        <w:t>actual</w:t>
      </w:r>
      <w:r>
        <w:rPr>
          <w:rFonts w:ascii="Arial" w:eastAsia="Arial" w:hAnsi="Arial" w:cs="Arial"/>
          <w:sz w:val="20"/>
          <w:szCs w:val="20"/>
        </w:rPr>
        <w:t xml:space="preserve"> population mean, whereas in the one-sample t-test the value to which the sample mean is compared is </w:t>
      </w:r>
      <w:r>
        <w:rPr>
          <w:rFonts w:ascii="Arial" w:eastAsia="Arial" w:hAnsi="Arial" w:cs="Arial"/>
          <w:i/>
          <w:sz w:val="20"/>
          <w:szCs w:val="20"/>
        </w:rPr>
        <w:t>assumed </w:t>
      </w:r>
      <w:r>
        <w:rPr>
          <w:rFonts w:ascii="Arial" w:eastAsia="Arial" w:hAnsi="Arial" w:cs="Arial"/>
          <w:sz w:val="20"/>
          <w:szCs w:val="20"/>
        </w:rPr>
        <w:t>to represent a population mean. For both tests, the difference between the sample mean and the population mean is divided by sampling error. For the z-test this sampling error was measured by the standard error of the mean, whereas in the one-sample t-test, because the population standard deviation is unknown, the standard error is estimated by dividing the estimated standard deviation by the square root of the sample size:</w:t>
      </w:r>
    </w:p>
    <w:p w14:paraId="1525F9A8" w14:textId="77777777" w:rsidR="007A5850" w:rsidRDefault="007A5850">
      <w:pPr>
        <w:pBdr>
          <w:top w:val="nil"/>
          <w:left w:val="nil"/>
          <w:bottom w:val="nil"/>
          <w:right w:val="nil"/>
          <w:between w:val="nil"/>
        </w:pBdr>
        <w:jc w:val="both"/>
        <w:rPr>
          <w:rFonts w:ascii="Arial" w:eastAsia="Arial" w:hAnsi="Arial" w:cs="Arial"/>
          <w:sz w:val="20"/>
          <w:szCs w:val="20"/>
        </w:rPr>
      </w:pPr>
    </w:p>
    <w:p w14:paraId="6CE76457" w14:textId="77777777" w:rsidR="007A5850" w:rsidRDefault="007A5850">
      <w:pPr>
        <w:pBdr>
          <w:top w:val="nil"/>
          <w:left w:val="nil"/>
          <w:bottom w:val="nil"/>
          <w:right w:val="nil"/>
          <w:between w:val="nil"/>
        </w:pBdr>
        <w:jc w:val="center"/>
        <w:rPr>
          <w:rFonts w:ascii="Arial" w:eastAsia="Arial" w:hAnsi="Arial" w:cs="Arial"/>
          <w:sz w:val="20"/>
          <w:szCs w:val="20"/>
        </w:rPr>
      </w:pPr>
      <w:hyperlink r:id="rId230">
        <w:r>
          <w:rPr>
            <w:rFonts w:ascii="Arial" w:eastAsia="Arial" w:hAnsi="Arial" w:cs="Arial"/>
            <w:noProof/>
            <w:sz w:val="20"/>
            <w:szCs w:val="20"/>
          </w:rPr>
          <w:drawing>
            <wp:inline distT="19050" distB="19050" distL="19050" distR="19050" wp14:anchorId="0201804F" wp14:editId="0EA416FE">
              <wp:extent cx="698500" cy="368300"/>
              <wp:effectExtent l="0" t="0" r="0" b="0"/>
              <wp:docPr id="18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0"/>
                      <a:srcRect/>
                      <a:stretch>
                        <a:fillRect/>
                      </a:stretch>
                    </pic:blipFill>
                    <pic:spPr>
                      <a:xfrm>
                        <a:off x="0" y="0"/>
                        <a:ext cx="698500" cy="368300"/>
                      </a:xfrm>
                      <a:prstGeom prst="rect">
                        <a:avLst/>
                      </a:prstGeom>
                      <a:ln/>
                    </pic:spPr>
                  </pic:pic>
                </a:graphicData>
              </a:graphic>
            </wp:inline>
          </w:drawing>
        </w:r>
      </w:hyperlink>
    </w:p>
    <w:p w14:paraId="0401544C" w14:textId="77777777" w:rsidR="007A5850" w:rsidRDefault="007A5850">
      <w:pPr>
        <w:pBdr>
          <w:top w:val="nil"/>
          <w:left w:val="nil"/>
          <w:bottom w:val="nil"/>
          <w:right w:val="nil"/>
          <w:between w:val="nil"/>
        </w:pBdr>
        <w:jc w:val="both"/>
        <w:rPr>
          <w:rFonts w:ascii="Arial" w:eastAsia="Arial" w:hAnsi="Arial" w:cs="Arial"/>
          <w:sz w:val="20"/>
          <w:szCs w:val="20"/>
        </w:rPr>
      </w:pPr>
    </w:p>
    <w:p w14:paraId="420B904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This </w:t>
      </w:r>
      <w:r>
        <w:rPr>
          <w:rFonts w:ascii="Arial" w:eastAsia="Arial" w:hAnsi="Arial" w:cs="Arial"/>
          <w:b/>
          <w:sz w:val="20"/>
          <w:szCs w:val="20"/>
        </w:rPr>
        <w:t xml:space="preserve">estimated standard error of the mean </w:t>
      </w:r>
      <w:r>
        <w:rPr>
          <w:rFonts w:ascii="Arial" w:eastAsia="Arial" w:hAnsi="Arial" w:cs="Arial"/>
          <w:sz w:val="20"/>
          <w:szCs w:val="20"/>
        </w:rPr>
        <w:t>was introduced earlier and is the denominator of the one-sample t-test:</w:t>
      </w:r>
    </w:p>
    <w:p w14:paraId="50AB7F49" w14:textId="77777777" w:rsidR="007A5850" w:rsidRDefault="007A5850">
      <w:pPr>
        <w:pBdr>
          <w:top w:val="nil"/>
          <w:left w:val="nil"/>
          <w:bottom w:val="nil"/>
          <w:right w:val="nil"/>
          <w:between w:val="nil"/>
        </w:pBdr>
        <w:jc w:val="center"/>
        <w:rPr>
          <w:rFonts w:ascii="Arial" w:eastAsia="Arial" w:hAnsi="Arial" w:cs="Arial"/>
          <w:sz w:val="20"/>
          <w:szCs w:val="20"/>
        </w:rPr>
      </w:pPr>
      <w:hyperlink r:id="rId231">
        <w:r>
          <w:rPr>
            <w:rFonts w:ascii="Arial" w:eastAsia="Arial" w:hAnsi="Arial" w:cs="Arial"/>
            <w:noProof/>
            <w:sz w:val="20"/>
            <w:szCs w:val="20"/>
          </w:rPr>
          <w:drawing>
            <wp:inline distT="19050" distB="19050" distL="19050" distR="19050" wp14:anchorId="4812BBE8" wp14:editId="11BF9584">
              <wp:extent cx="673100" cy="419100"/>
              <wp:effectExtent l="0" t="0" r="0" b="0"/>
              <wp:docPr id="18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2"/>
                      <a:srcRect/>
                      <a:stretch>
                        <a:fillRect/>
                      </a:stretch>
                    </pic:blipFill>
                    <pic:spPr>
                      <a:xfrm>
                        <a:off x="0" y="0"/>
                        <a:ext cx="673100" cy="419100"/>
                      </a:xfrm>
                      <a:prstGeom prst="rect">
                        <a:avLst/>
                      </a:prstGeom>
                      <a:ln/>
                    </pic:spPr>
                  </pic:pic>
                </a:graphicData>
              </a:graphic>
            </wp:inline>
          </w:drawing>
        </w:r>
      </w:hyperlink>
    </w:p>
    <w:p w14:paraId="5E3EFEE4" w14:textId="77777777" w:rsidR="007A5850" w:rsidRDefault="007A5850">
      <w:pPr>
        <w:pStyle w:val="Heading2"/>
        <w:pBdr>
          <w:top w:val="nil"/>
          <w:left w:val="nil"/>
          <w:bottom w:val="nil"/>
          <w:right w:val="nil"/>
          <w:between w:val="nil"/>
        </w:pBdr>
        <w:rPr>
          <w:rFonts w:ascii="Arial" w:eastAsia="Arial" w:hAnsi="Arial" w:cs="Arial"/>
        </w:rPr>
      </w:pPr>
      <w:bookmarkStart w:id="77" w:name="_ljnedd18yy7u" w:colFirst="0" w:colLast="0"/>
      <w:bookmarkEnd w:id="77"/>
      <w:r>
        <w:rPr>
          <w:rFonts w:ascii="Arial" w:eastAsia="Arial" w:hAnsi="Arial" w:cs="Arial"/>
        </w:rPr>
        <w:t>11.2 One Sample t-test</w:t>
      </w:r>
      <w:r>
        <w:rPr>
          <w:noProof/>
        </w:rPr>
        <w:drawing>
          <wp:anchor distT="114300" distB="114300" distL="114300" distR="114300" simplePos="0" relativeHeight="251682816" behindDoc="0" locked="0" layoutInCell="1" hidden="0" allowOverlap="1" wp14:anchorId="7DD7A172" wp14:editId="545990F8">
            <wp:simplePos x="0" y="0"/>
            <wp:positionH relativeFrom="column">
              <wp:posOffset>3709988</wp:posOffset>
            </wp:positionH>
            <wp:positionV relativeFrom="paragraph">
              <wp:posOffset>457200</wp:posOffset>
            </wp:positionV>
            <wp:extent cx="2290763" cy="2104760"/>
            <wp:effectExtent l="0" t="0" r="0" b="0"/>
            <wp:wrapSquare wrapText="bothSides" distT="114300" distB="114300" distL="114300" distR="114300"/>
            <wp:docPr id="182" name="image15.png" descr="http://www.jacobking.com/wp-content/uploads/2013/07/Sterling-Archer-on-Social-Signals.png"/>
            <wp:cNvGraphicFramePr/>
            <a:graphic xmlns:a="http://schemas.openxmlformats.org/drawingml/2006/main">
              <a:graphicData uri="http://schemas.openxmlformats.org/drawingml/2006/picture">
                <pic:pic xmlns:pic="http://schemas.openxmlformats.org/drawingml/2006/picture">
                  <pic:nvPicPr>
                    <pic:cNvPr id="0" name="image15.png" descr="http://www.jacobking.com/wp-content/uploads/2013/07/Sterling-Archer-on-Social-Signals.png"/>
                    <pic:cNvPicPr preferRelativeResize="0"/>
                  </pic:nvPicPr>
                  <pic:blipFill>
                    <a:blip r:embed="rId233"/>
                    <a:srcRect/>
                    <a:stretch>
                      <a:fillRect/>
                    </a:stretch>
                  </pic:blipFill>
                  <pic:spPr>
                    <a:xfrm>
                      <a:off x="0" y="0"/>
                      <a:ext cx="2290763" cy="2104760"/>
                    </a:xfrm>
                    <a:prstGeom prst="rect">
                      <a:avLst/>
                    </a:prstGeom>
                    <a:ln/>
                  </pic:spPr>
                </pic:pic>
              </a:graphicData>
            </a:graphic>
          </wp:anchor>
        </w:drawing>
      </w:r>
    </w:p>
    <w:p w14:paraId="31C555D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Say we are media researchers conducting a study on television viewing. We want to know (a) how much time students at a Rhode Island university spend watching the cartoon Archer per week, and (b) whether the amount of time spent watching Archer significantly differs from 10 hours per week. Let’s say 10 hours per week of television viewing is assumed by the null hypothesis, but this is </w:t>
      </w:r>
      <w:r>
        <w:rPr>
          <w:rFonts w:ascii="Arial" w:eastAsia="Arial" w:hAnsi="Arial" w:cs="Arial"/>
          <w:sz w:val="20"/>
          <w:szCs w:val="20"/>
          <w:u w:val="single"/>
        </w:rPr>
        <w:t>not</w:t>
      </w:r>
      <w:r>
        <w:rPr>
          <w:rFonts w:ascii="Arial" w:eastAsia="Arial" w:hAnsi="Arial" w:cs="Arial"/>
          <w:sz w:val="20"/>
          <w:szCs w:val="20"/>
        </w:rPr>
        <w:t xml:space="preserve"> an actual population parameter.</w:t>
      </w:r>
    </w:p>
    <w:p w14:paraId="7A7AA085" w14:textId="77777777" w:rsidR="007A5850" w:rsidRDefault="007A5850">
      <w:pPr>
        <w:pBdr>
          <w:top w:val="nil"/>
          <w:left w:val="nil"/>
          <w:bottom w:val="nil"/>
          <w:right w:val="nil"/>
          <w:between w:val="nil"/>
        </w:pBdr>
        <w:jc w:val="both"/>
        <w:rPr>
          <w:rFonts w:ascii="Arial" w:eastAsia="Arial" w:hAnsi="Arial" w:cs="Arial"/>
          <w:sz w:val="20"/>
          <w:szCs w:val="20"/>
        </w:rPr>
      </w:pPr>
    </w:p>
    <w:p w14:paraId="4D6D0DD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 sample of Rhode Island college students is selected and each student is asked how many hours per week they watch Archer. The mean number hours per week this sample spends watching Archer per week will be calculated and compared to 10 hours per week. We collect data from </w:t>
      </w:r>
      <w:r>
        <w:rPr>
          <w:rFonts w:ascii="Arial" w:eastAsia="Arial" w:hAnsi="Arial" w:cs="Arial"/>
          <w:i/>
          <w:sz w:val="20"/>
          <w:szCs w:val="20"/>
        </w:rPr>
        <w:t>n</w:t>
      </w:r>
      <w:r>
        <w:rPr>
          <w:rFonts w:ascii="Arial" w:eastAsia="Arial" w:hAnsi="Arial" w:cs="Arial"/>
          <w:sz w:val="20"/>
          <w:szCs w:val="20"/>
        </w:rPr>
        <w:t xml:space="preserve"> = 50 students at Rhode Island universities and find the mean number of hours spent watching Archer is </w:t>
      </w:r>
      <w:r>
        <w:rPr>
          <w:rFonts w:ascii="Arial" w:eastAsia="Arial" w:hAnsi="Arial" w:cs="Arial"/>
          <w:i/>
          <w:sz w:val="20"/>
          <w:szCs w:val="20"/>
        </w:rPr>
        <w:t>M</w:t>
      </w:r>
      <w:r>
        <w:rPr>
          <w:rFonts w:ascii="Arial" w:eastAsia="Arial" w:hAnsi="Arial" w:cs="Arial"/>
          <w:sz w:val="20"/>
          <w:szCs w:val="20"/>
        </w:rPr>
        <w:t xml:space="preserve"> = 11 hours per week, with an estimated standard deviation of </w:t>
      </w:r>
      <m:oMath>
        <m:acc>
          <m:accPr>
            <m:ctrlPr>
              <w:rPr>
                <w:rFonts w:ascii="Cambria" w:eastAsia="Cambria" w:hAnsi="Cambria" w:cs="Cambria"/>
                <w:sz w:val="20"/>
                <w:szCs w:val="20"/>
              </w:rPr>
            </m:ctrlPr>
          </m:accPr>
          <m:e>
            <m:r>
              <w:rPr>
                <w:rFonts w:ascii="Cambria" w:eastAsia="Cambria" w:hAnsi="Cambria" w:cs="Cambria"/>
                <w:sz w:val="20"/>
                <w:szCs w:val="20"/>
              </w:rPr>
              <m:t>s</m:t>
            </m:r>
          </m:e>
        </m:acc>
        <m:r>
          <w:rPr>
            <w:rFonts w:ascii="Cambria" w:eastAsia="Cambria" w:hAnsi="Cambria" w:cs="Cambria"/>
            <w:sz w:val="20"/>
            <w:szCs w:val="20"/>
          </w:rPr>
          <m:t>=3</m:t>
        </m:r>
      </m:oMath>
      <w:r>
        <w:rPr>
          <w:rFonts w:ascii="Arial" w:eastAsia="Arial" w:hAnsi="Arial" w:cs="Arial"/>
          <w:sz w:val="20"/>
          <w:szCs w:val="20"/>
        </w:rPr>
        <w:t xml:space="preserve">. (We set our alpha-level to </w:t>
      </w:r>
      <w:r>
        <w:rPr>
          <w:rFonts w:ascii="Arial" w:eastAsia="Arial" w:hAnsi="Arial" w:cs="Arial"/>
          <w:i/>
          <w:sz w:val="20"/>
          <w:szCs w:val="20"/>
        </w:rPr>
        <w:t>α</w:t>
      </w:r>
      <w:r>
        <w:rPr>
          <w:rFonts w:ascii="Arial" w:eastAsia="Arial" w:hAnsi="Arial" w:cs="Arial"/>
          <w:sz w:val="20"/>
          <w:szCs w:val="20"/>
        </w:rPr>
        <w:t xml:space="preserve"> = .05.)</w:t>
      </w:r>
    </w:p>
    <w:p w14:paraId="6BB8F74D" w14:textId="77777777" w:rsidR="007A5850" w:rsidRDefault="007A5850">
      <w:pPr>
        <w:pBdr>
          <w:top w:val="nil"/>
          <w:left w:val="nil"/>
          <w:bottom w:val="nil"/>
          <w:right w:val="nil"/>
          <w:between w:val="nil"/>
        </w:pBdr>
        <w:jc w:val="center"/>
        <w:rPr>
          <w:rFonts w:ascii="Arial" w:eastAsia="Arial" w:hAnsi="Arial" w:cs="Arial"/>
          <w:sz w:val="20"/>
          <w:szCs w:val="20"/>
        </w:rPr>
      </w:pPr>
    </w:p>
    <w:p w14:paraId="31F42B0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steps in performing the one-sample t-test are identical to those of the z-test and we begin by stating the hypotheses (as before, I will write out and interpret both a directional and a non-directional version of the hypothesis):</w:t>
      </w:r>
    </w:p>
    <w:p w14:paraId="7F236E4D" w14:textId="77777777" w:rsidR="007A5850" w:rsidRDefault="007A5850">
      <w:pPr>
        <w:pBdr>
          <w:top w:val="nil"/>
          <w:left w:val="nil"/>
          <w:bottom w:val="nil"/>
          <w:right w:val="nil"/>
          <w:between w:val="nil"/>
        </w:pBdr>
        <w:jc w:val="both"/>
        <w:rPr>
          <w:rFonts w:ascii="Arial" w:eastAsia="Arial" w:hAnsi="Arial" w:cs="Arial"/>
          <w:sz w:val="20"/>
          <w:szCs w:val="20"/>
        </w:rPr>
      </w:pPr>
    </w:p>
    <w:p w14:paraId="0D4B7A1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RI Students</w:t>
      </w:r>
      <w:r>
        <w:rPr>
          <w:rFonts w:ascii="Arial" w:eastAsia="Arial" w:hAnsi="Arial" w:cs="Arial"/>
          <w:sz w:val="20"/>
          <w:szCs w:val="20"/>
        </w:rPr>
        <w:t xml:space="preserve"> = 10</w:t>
      </w:r>
      <w:r>
        <w:rPr>
          <w:rFonts w:ascii="Arial" w:eastAsia="Arial" w:hAnsi="Arial" w:cs="Arial"/>
          <w:sz w:val="20"/>
          <w:szCs w:val="20"/>
        </w:rPr>
        <w:tab/>
      </w:r>
      <w:r>
        <w:rPr>
          <w:rFonts w:ascii="Arial" w:eastAsia="Arial" w:hAnsi="Arial" w:cs="Arial"/>
          <w:sz w:val="20"/>
          <w:szCs w:val="20"/>
        </w:rPr>
        <w:tab/>
        <w:t>or</w:t>
      </w:r>
      <w:r>
        <w:rPr>
          <w:rFonts w:ascii="Arial" w:eastAsia="Arial" w:hAnsi="Arial" w:cs="Arial"/>
          <w:sz w:val="20"/>
          <w:szCs w:val="20"/>
        </w:rPr>
        <w:tab/>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RI Students</w:t>
      </w:r>
      <w:r>
        <w:rPr>
          <w:rFonts w:ascii="Arial" w:eastAsia="Arial" w:hAnsi="Arial" w:cs="Arial"/>
          <w:sz w:val="20"/>
          <w:szCs w:val="20"/>
        </w:rPr>
        <w:t xml:space="preserve"> = μ</w:t>
      </w:r>
      <w:r>
        <w:rPr>
          <w:rFonts w:ascii="Arial" w:eastAsia="Arial" w:hAnsi="Arial" w:cs="Arial"/>
          <w:sz w:val="20"/>
          <w:szCs w:val="20"/>
          <w:vertAlign w:val="subscript"/>
        </w:rPr>
        <w:t>10</w:t>
      </w:r>
    </w:p>
    <w:p w14:paraId="23983AA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RI Students</w:t>
      </w:r>
      <w:r>
        <w:rPr>
          <w:rFonts w:ascii="Arial" w:eastAsia="Arial" w:hAnsi="Arial" w:cs="Arial"/>
          <w:sz w:val="20"/>
          <w:szCs w:val="20"/>
        </w:rPr>
        <w:t xml:space="preserve"> &gt; 10</w:t>
      </w:r>
      <w:r>
        <w:rPr>
          <w:rFonts w:ascii="Arial" w:eastAsia="Arial" w:hAnsi="Arial" w:cs="Arial"/>
          <w:sz w:val="20"/>
          <w:szCs w:val="20"/>
        </w:rPr>
        <w:tab/>
      </w:r>
      <w:r>
        <w:rPr>
          <w:rFonts w:ascii="Arial" w:eastAsia="Arial" w:hAnsi="Arial" w:cs="Arial"/>
          <w:sz w:val="20"/>
          <w:szCs w:val="20"/>
        </w:rPr>
        <w:tab/>
        <w:t>or</w:t>
      </w:r>
      <w:r>
        <w:rPr>
          <w:rFonts w:ascii="Arial" w:eastAsia="Arial" w:hAnsi="Arial" w:cs="Arial"/>
          <w:sz w:val="20"/>
          <w:szCs w:val="20"/>
        </w:rPr>
        <w:tab/>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RI Students</w:t>
      </w:r>
      <w:r>
        <w:rPr>
          <w:rFonts w:ascii="Arial" w:eastAsia="Arial" w:hAnsi="Arial" w:cs="Arial"/>
          <w:sz w:val="20"/>
          <w:szCs w:val="20"/>
        </w:rPr>
        <w:t xml:space="preserve"> &gt; μ</w:t>
      </w:r>
      <w:r>
        <w:rPr>
          <w:rFonts w:ascii="Arial" w:eastAsia="Arial" w:hAnsi="Arial" w:cs="Arial"/>
          <w:sz w:val="20"/>
          <w:szCs w:val="20"/>
          <w:vertAlign w:val="subscript"/>
        </w:rPr>
        <w:t>10</w:t>
      </w:r>
    </w:p>
    <w:p w14:paraId="220EA7CE" w14:textId="77777777" w:rsidR="007A5850" w:rsidRDefault="007A5850">
      <w:pPr>
        <w:pBdr>
          <w:top w:val="nil"/>
          <w:left w:val="nil"/>
          <w:bottom w:val="nil"/>
          <w:right w:val="nil"/>
          <w:between w:val="nil"/>
        </w:pBdr>
        <w:jc w:val="both"/>
        <w:rPr>
          <w:rFonts w:ascii="Arial" w:eastAsia="Arial" w:hAnsi="Arial" w:cs="Arial"/>
          <w:sz w:val="20"/>
          <w:szCs w:val="20"/>
        </w:rPr>
      </w:pPr>
    </w:p>
    <w:p w14:paraId="274857D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Next, calculate the test statistic in the one-sample t-test. Recall, the sample mean for number of hours/week Archer was watched was 11 hours/week and that this mean value was being compared to a predicted mean of 10. First, we calculate the estimated standard error of the mean using the estimated standard deviation (</w:t>
      </w:r>
      <m:oMath>
        <m:acc>
          <m:accPr>
            <m:ctrlPr>
              <w:rPr>
                <w:rFonts w:ascii="Cambria" w:eastAsia="Cambria" w:hAnsi="Cambria" w:cs="Cambria"/>
                <w:sz w:val="20"/>
                <w:szCs w:val="20"/>
              </w:rPr>
            </m:ctrlPr>
          </m:accPr>
          <m:e>
            <m:r>
              <w:rPr>
                <w:rFonts w:ascii="Cambria" w:eastAsia="Cambria" w:hAnsi="Cambria" w:cs="Cambria"/>
                <w:sz w:val="20"/>
                <w:szCs w:val="20"/>
              </w:rPr>
              <m:t>s</m:t>
            </m:r>
          </m:e>
        </m:acc>
        <m:r>
          <w:rPr>
            <w:rFonts w:ascii="Cambria" w:eastAsia="Cambria" w:hAnsi="Cambria" w:cs="Cambria"/>
            <w:sz w:val="20"/>
            <w:szCs w:val="20"/>
          </w:rPr>
          <m:t>=3</m:t>
        </m:r>
      </m:oMath>
      <w:r>
        <w:rPr>
          <w:rFonts w:ascii="Arial" w:eastAsia="Arial" w:hAnsi="Arial" w:cs="Arial"/>
          <w:sz w:val="20"/>
          <w:szCs w:val="20"/>
        </w:rPr>
        <w:t>) and the sample size (</w:t>
      </w:r>
      <w:r>
        <w:rPr>
          <w:rFonts w:ascii="Arial" w:eastAsia="Arial" w:hAnsi="Arial" w:cs="Arial"/>
          <w:i/>
          <w:sz w:val="20"/>
          <w:szCs w:val="20"/>
        </w:rPr>
        <w:t>n</w:t>
      </w:r>
      <w:r>
        <w:rPr>
          <w:rFonts w:ascii="Arial" w:eastAsia="Arial" w:hAnsi="Arial" w:cs="Arial"/>
          <w:sz w:val="20"/>
          <w:szCs w:val="20"/>
        </w:rPr>
        <w:t xml:space="preserve"> = 50):</w:t>
      </w:r>
    </w:p>
    <w:p w14:paraId="1D5E89F5" w14:textId="77777777" w:rsidR="007A5850" w:rsidRDefault="007A5850">
      <w:pPr>
        <w:pBdr>
          <w:top w:val="nil"/>
          <w:left w:val="nil"/>
          <w:bottom w:val="nil"/>
          <w:right w:val="nil"/>
          <w:between w:val="nil"/>
        </w:pBdr>
        <w:jc w:val="both"/>
        <w:rPr>
          <w:rFonts w:ascii="Arial" w:eastAsia="Arial" w:hAnsi="Arial" w:cs="Arial"/>
          <w:sz w:val="20"/>
          <w:szCs w:val="20"/>
        </w:rPr>
      </w:pPr>
    </w:p>
    <w:p w14:paraId="4EDF2DFB" w14:textId="77777777" w:rsidR="007A5850" w:rsidRDefault="007A5850">
      <w:pPr>
        <w:pBdr>
          <w:top w:val="nil"/>
          <w:left w:val="nil"/>
          <w:bottom w:val="nil"/>
          <w:right w:val="nil"/>
          <w:between w:val="nil"/>
        </w:pBdr>
        <w:jc w:val="center"/>
        <w:rPr>
          <w:rFonts w:ascii="Arial" w:eastAsia="Arial" w:hAnsi="Arial" w:cs="Arial"/>
          <w:sz w:val="20"/>
          <w:szCs w:val="20"/>
        </w:rPr>
      </w:pPr>
      <w:hyperlink r:id="rId234">
        <w:r>
          <w:rPr>
            <w:rFonts w:ascii="Arial" w:eastAsia="Arial" w:hAnsi="Arial" w:cs="Arial"/>
            <w:noProof/>
            <w:sz w:val="20"/>
            <w:szCs w:val="20"/>
          </w:rPr>
          <w:drawing>
            <wp:inline distT="19050" distB="19050" distL="19050" distR="19050" wp14:anchorId="0B1B4BFE" wp14:editId="313F1735">
              <wp:extent cx="1346200" cy="393700"/>
              <wp:effectExtent l="0" t="0" r="0" b="0"/>
              <wp:docPr id="18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5"/>
                      <a:srcRect/>
                      <a:stretch>
                        <a:fillRect/>
                      </a:stretch>
                    </pic:blipFill>
                    <pic:spPr>
                      <a:xfrm>
                        <a:off x="0" y="0"/>
                        <a:ext cx="1346200" cy="393700"/>
                      </a:xfrm>
                      <a:prstGeom prst="rect">
                        <a:avLst/>
                      </a:prstGeom>
                      <a:ln/>
                    </pic:spPr>
                  </pic:pic>
                </a:graphicData>
              </a:graphic>
            </wp:inline>
          </w:drawing>
        </w:r>
      </w:hyperlink>
    </w:p>
    <w:p w14:paraId="62F3D5F1" w14:textId="77777777" w:rsidR="007A5850" w:rsidRDefault="007A5850">
      <w:pPr>
        <w:pBdr>
          <w:top w:val="nil"/>
          <w:left w:val="nil"/>
          <w:bottom w:val="nil"/>
          <w:right w:val="nil"/>
          <w:between w:val="nil"/>
        </w:pBdr>
        <w:jc w:val="center"/>
        <w:rPr>
          <w:rFonts w:ascii="Arial" w:eastAsia="Arial" w:hAnsi="Arial" w:cs="Arial"/>
          <w:sz w:val="20"/>
          <w:szCs w:val="20"/>
        </w:rPr>
      </w:pPr>
    </w:p>
    <w:p w14:paraId="3F635DA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This value is the denominator in the one-sample t-test. The outcome of the one-sample t-test is:</w:t>
      </w:r>
    </w:p>
    <w:p w14:paraId="620BFCF2" w14:textId="77777777" w:rsidR="007A5850" w:rsidRDefault="007A5850">
      <w:pPr>
        <w:pBdr>
          <w:top w:val="nil"/>
          <w:left w:val="nil"/>
          <w:bottom w:val="nil"/>
          <w:right w:val="nil"/>
          <w:between w:val="nil"/>
        </w:pBdr>
        <w:jc w:val="both"/>
        <w:rPr>
          <w:rFonts w:ascii="Arial" w:eastAsia="Arial" w:hAnsi="Arial" w:cs="Arial"/>
          <w:sz w:val="20"/>
          <w:szCs w:val="20"/>
        </w:rPr>
      </w:pPr>
    </w:p>
    <w:p w14:paraId="00F3BBBD" w14:textId="77777777" w:rsidR="007A5850" w:rsidRDefault="007A5850">
      <w:pPr>
        <w:pBdr>
          <w:top w:val="nil"/>
          <w:left w:val="nil"/>
          <w:bottom w:val="nil"/>
          <w:right w:val="nil"/>
          <w:between w:val="nil"/>
        </w:pBdr>
        <w:jc w:val="center"/>
        <w:rPr>
          <w:rFonts w:ascii="Arial" w:eastAsia="Arial" w:hAnsi="Arial" w:cs="Arial"/>
          <w:sz w:val="20"/>
          <w:szCs w:val="20"/>
        </w:rPr>
      </w:pPr>
      <w:hyperlink r:id="rId236">
        <w:r>
          <w:rPr>
            <w:rFonts w:ascii="Arial" w:eastAsia="Arial" w:hAnsi="Arial" w:cs="Arial"/>
            <w:noProof/>
            <w:sz w:val="20"/>
            <w:szCs w:val="20"/>
          </w:rPr>
          <w:drawing>
            <wp:inline distT="19050" distB="19050" distL="19050" distR="19050" wp14:anchorId="5C6A0E1D" wp14:editId="6BAC61C6">
              <wp:extent cx="1244600" cy="304800"/>
              <wp:effectExtent l="0" t="0" r="0" b="0"/>
              <wp:docPr id="18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7"/>
                      <a:srcRect/>
                      <a:stretch>
                        <a:fillRect/>
                      </a:stretch>
                    </pic:blipFill>
                    <pic:spPr>
                      <a:xfrm>
                        <a:off x="0" y="0"/>
                        <a:ext cx="1244600" cy="304800"/>
                      </a:xfrm>
                      <a:prstGeom prst="rect">
                        <a:avLst/>
                      </a:prstGeom>
                      <a:ln/>
                    </pic:spPr>
                  </pic:pic>
                </a:graphicData>
              </a:graphic>
            </wp:inline>
          </w:drawing>
        </w:r>
      </w:hyperlink>
    </w:p>
    <w:p w14:paraId="217603C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p w14:paraId="477A982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This is the </w:t>
      </w:r>
      <w:r>
        <w:rPr>
          <w:rFonts w:ascii="Arial" w:eastAsia="Arial" w:hAnsi="Arial" w:cs="Arial"/>
          <w:b/>
          <w:sz w:val="20"/>
          <w:szCs w:val="20"/>
        </w:rPr>
        <w:t xml:space="preserve">obtained t-Value </w:t>
      </w:r>
      <w:r>
        <w:rPr>
          <w:rFonts w:ascii="Arial" w:eastAsia="Arial" w:hAnsi="Arial" w:cs="Arial"/>
          <w:sz w:val="20"/>
          <w:szCs w:val="20"/>
        </w:rPr>
        <w:t xml:space="preserve">and the </w:t>
      </w:r>
      <w:r>
        <w:rPr>
          <w:rFonts w:ascii="Arial" w:eastAsia="Arial" w:hAnsi="Arial" w:cs="Arial"/>
          <w:i/>
          <w:sz w:val="20"/>
          <w:szCs w:val="20"/>
        </w:rPr>
        <w:t>test statistic</w:t>
      </w:r>
      <w:r>
        <w:rPr>
          <w:rFonts w:ascii="Arial" w:eastAsia="Arial" w:hAnsi="Arial" w:cs="Arial"/>
          <w:sz w:val="20"/>
          <w:szCs w:val="20"/>
        </w:rPr>
        <w:t xml:space="preserve"> used to determine whether the difference between the sample mean and the assumed population mean is statistically significant.</w:t>
      </w:r>
    </w:p>
    <w:p w14:paraId="452C9089" w14:textId="77777777" w:rsidR="007A5850" w:rsidRDefault="007A5850">
      <w:pPr>
        <w:pBdr>
          <w:top w:val="nil"/>
          <w:left w:val="nil"/>
          <w:bottom w:val="nil"/>
          <w:right w:val="nil"/>
          <w:between w:val="nil"/>
        </w:pBdr>
        <w:jc w:val="both"/>
        <w:rPr>
          <w:rFonts w:ascii="Arial" w:eastAsia="Arial" w:hAnsi="Arial" w:cs="Arial"/>
          <w:sz w:val="20"/>
          <w:szCs w:val="20"/>
        </w:rPr>
      </w:pPr>
    </w:p>
    <w:p w14:paraId="59B1B0E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 determine the statistical significance of this outcome, we need to use t-tables, which is Table 2 in Appendix A (Probabilities Under the t-Distribution). Using this table is nearly identical to using Table 1, the standard normal tables, to determine statistical significance; however, when looking up the probability associated with your test statistic you also need to take into account the degrees of freedom.</w:t>
      </w:r>
    </w:p>
    <w:p w14:paraId="10DDA083" w14:textId="77777777" w:rsidR="007A5850" w:rsidRDefault="007A5850">
      <w:pPr>
        <w:pBdr>
          <w:top w:val="nil"/>
          <w:left w:val="nil"/>
          <w:bottom w:val="nil"/>
          <w:right w:val="nil"/>
          <w:between w:val="nil"/>
        </w:pBdr>
        <w:jc w:val="both"/>
        <w:rPr>
          <w:rFonts w:ascii="Arial" w:eastAsia="Arial" w:hAnsi="Arial" w:cs="Arial"/>
          <w:sz w:val="20"/>
          <w:szCs w:val="20"/>
        </w:rPr>
      </w:pPr>
    </w:p>
    <w:p w14:paraId="2163735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From our example, the test statistic (</w:t>
      </w:r>
      <w:r>
        <w:rPr>
          <w:rFonts w:ascii="Arial" w:eastAsia="Arial" w:hAnsi="Arial" w:cs="Arial"/>
          <w:i/>
          <w:sz w:val="20"/>
          <w:szCs w:val="20"/>
        </w:rPr>
        <w:t>t</w:t>
      </w:r>
      <w:r>
        <w:rPr>
          <w:rFonts w:ascii="Arial" w:eastAsia="Arial" w:hAnsi="Arial" w:cs="Arial"/>
          <w:sz w:val="20"/>
          <w:szCs w:val="20"/>
        </w:rPr>
        <w:t xml:space="preserve"> = 2.358) rounds to </w:t>
      </w:r>
      <w:r>
        <w:rPr>
          <w:rFonts w:ascii="Arial" w:eastAsia="Arial" w:hAnsi="Arial" w:cs="Arial"/>
          <w:i/>
          <w:sz w:val="20"/>
          <w:szCs w:val="20"/>
        </w:rPr>
        <w:t>t</w:t>
      </w:r>
      <w:r>
        <w:rPr>
          <w:rFonts w:ascii="Arial" w:eastAsia="Arial" w:hAnsi="Arial" w:cs="Arial"/>
          <w:sz w:val="20"/>
          <w:szCs w:val="20"/>
        </w:rPr>
        <w:t xml:space="preserve"> = 2.36 and the degrees of freedom in the sample (50 – 1 = 49) is closest to the column associated with df = 40. (Note, you should </w:t>
      </w:r>
      <w:r>
        <w:rPr>
          <w:rFonts w:ascii="Arial" w:eastAsia="Arial" w:hAnsi="Arial" w:cs="Arial"/>
          <w:sz w:val="20"/>
          <w:szCs w:val="20"/>
          <w:u w:val="single"/>
        </w:rPr>
        <w:t>never</w:t>
      </w:r>
      <w:r>
        <w:rPr>
          <w:rFonts w:ascii="Arial" w:eastAsia="Arial" w:hAnsi="Arial" w:cs="Arial"/>
          <w:sz w:val="20"/>
          <w:szCs w:val="20"/>
        </w:rPr>
        <w:t xml:space="preserve"> use a df value greater than your actual degrees of freedom.) The column associated with 40 degrees of freedom and the row associated with </w:t>
      </w:r>
      <w:r>
        <w:rPr>
          <w:rFonts w:ascii="Arial" w:eastAsia="Arial" w:hAnsi="Arial" w:cs="Arial"/>
          <w:i/>
          <w:sz w:val="20"/>
          <w:szCs w:val="20"/>
        </w:rPr>
        <w:t>t</w:t>
      </w:r>
      <w:r>
        <w:rPr>
          <w:rFonts w:ascii="Arial" w:eastAsia="Arial" w:hAnsi="Arial" w:cs="Arial"/>
          <w:sz w:val="20"/>
          <w:szCs w:val="20"/>
        </w:rPr>
        <w:t xml:space="preserve"> = 2.36 are highlighted in the table below:</w:t>
      </w:r>
    </w:p>
    <w:p w14:paraId="7F4CC1D2" w14:textId="77777777" w:rsidR="007A5850" w:rsidRDefault="007A5850">
      <w:pPr>
        <w:pBdr>
          <w:top w:val="nil"/>
          <w:left w:val="nil"/>
          <w:bottom w:val="nil"/>
          <w:right w:val="nil"/>
          <w:between w:val="nil"/>
        </w:pBdr>
        <w:jc w:val="both"/>
        <w:rPr>
          <w:rFonts w:ascii="Arial" w:eastAsia="Arial" w:hAnsi="Arial" w:cs="Arial"/>
          <w:sz w:val="20"/>
          <w:szCs w:val="20"/>
        </w:rPr>
      </w:pPr>
    </w:p>
    <w:p w14:paraId="3EB480BD"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403" w:type="dxa"/>
        <w:tblInd w:w="-43" w:type="dxa"/>
        <w:tblLayout w:type="fixed"/>
        <w:tblLook w:val="0400" w:firstRow="0" w:lastRow="0" w:firstColumn="0" w:lastColumn="0" w:noHBand="0" w:noVBand="1"/>
      </w:tblPr>
      <w:tblGrid>
        <w:gridCol w:w="523"/>
        <w:gridCol w:w="523"/>
        <w:gridCol w:w="523"/>
        <w:gridCol w:w="523"/>
        <w:gridCol w:w="523"/>
        <w:gridCol w:w="523"/>
        <w:gridCol w:w="523"/>
        <w:gridCol w:w="522"/>
        <w:gridCol w:w="522"/>
        <w:gridCol w:w="522"/>
        <w:gridCol w:w="522"/>
        <w:gridCol w:w="522"/>
        <w:gridCol w:w="522"/>
        <w:gridCol w:w="522"/>
        <w:gridCol w:w="522"/>
        <w:gridCol w:w="522"/>
        <w:gridCol w:w="522"/>
        <w:gridCol w:w="522"/>
      </w:tblGrid>
      <w:tr w:rsidR="007A5850" w14:paraId="0E52A2AE" w14:textId="77777777">
        <w:trPr>
          <w:trHeight w:val="160"/>
        </w:trPr>
        <w:tc>
          <w:tcPr>
            <w:tcW w:w="522" w:type="dxa"/>
            <w:shd w:val="clear" w:color="auto" w:fill="FFFFFF"/>
            <w:tcMar>
              <w:left w:w="43" w:type="dxa"/>
              <w:right w:w="43" w:type="dxa"/>
            </w:tcMar>
            <w:vAlign w:val="bottom"/>
          </w:tcPr>
          <w:p w14:paraId="2DBB986B" w14:textId="77777777" w:rsidR="007A5850" w:rsidRDefault="007A5850">
            <w:pPr>
              <w:pBdr>
                <w:top w:val="nil"/>
                <w:left w:val="nil"/>
                <w:bottom w:val="nil"/>
                <w:right w:val="nil"/>
                <w:between w:val="nil"/>
              </w:pBdr>
              <w:jc w:val="right"/>
              <w:rPr>
                <w:rFonts w:ascii="Arial" w:eastAsia="Arial" w:hAnsi="Arial" w:cs="Arial"/>
                <w:b/>
                <w:color w:val="000000"/>
                <w:sz w:val="16"/>
                <w:szCs w:val="16"/>
              </w:rPr>
            </w:pPr>
          </w:p>
        </w:tc>
        <w:tc>
          <w:tcPr>
            <w:tcW w:w="8874" w:type="dxa"/>
            <w:gridSpan w:val="17"/>
            <w:tcBorders>
              <w:top w:val="single" w:sz="4" w:space="0" w:color="000000"/>
              <w:bottom w:val="single" w:sz="4" w:space="0" w:color="000000"/>
            </w:tcBorders>
            <w:shd w:val="clear" w:color="auto" w:fill="FFFFFF"/>
            <w:tcMar>
              <w:left w:w="43" w:type="dxa"/>
              <w:right w:w="43" w:type="dxa"/>
            </w:tcMar>
            <w:vAlign w:val="bottom"/>
          </w:tcPr>
          <w:p w14:paraId="10D31ED6" w14:textId="77777777" w:rsidR="007A5850" w:rsidRDefault="007A5850">
            <w:pPr>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b/>
                <w:color w:val="000000"/>
                <w:sz w:val="16"/>
                <w:szCs w:val="16"/>
              </w:rPr>
              <w:t>df</w:t>
            </w:r>
          </w:p>
        </w:tc>
      </w:tr>
      <w:tr w:rsidR="007A5850" w14:paraId="42B0581C" w14:textId="77777777">
        <w:trPr>
          <w:trHeight w:val="160"/>
        </w:trPr>
        <w:tc>
          <w:tcPr>
            <w:tcW w:w="522" w:type="dxa"/>
            <w:tcBorders>
              <w:bottom w:val="single" w:sz="4" w:space="0" w:color="000000"/>
            </w:tcBorders>
            <w:shd w:val="clear" w:color="auto" w:fill="FFFFFF"/>
            <w:tcMar>
              <w:left w:w="43" w:type="dxa"/>
              <w:right w:w="43" w:type="dxa"/>
            </w:tcMar>
            <w:vAlign w:val="bottom"/>
          </w:tcPr>
          <w:p w14:paraId="1337A3C3" w14:textId="77777777" w:rsidR="007A5850" w:rsidRDefault="007A5850">
            <w:pPr>
              <w:pBdr>
                <w:top w:val="nil"/>
                <w:left w:val="nil"/>
                <w:bottom w:val="nil"/>
                <w:right w:val="nil"/>
                <w:between w:val="nil"/>
              </w:pBdr>
              <w:jc w:val="right"/>
              <w:rPr>
                <w:rFonts w:ascii="Arial" w:eastAsia="Arial" w:hAnsi="Arial" w:cs="Arial"/>
                <w:b/>
                <w:color w:val="000000"/>
                <w:sz w:val="16"/>
                <w:szCs w:val="16"/>
              </w:rPr>
            </w:pPr>
            <w:r>
              <w:rPr>
                <w:rFonts w:ascii="Arial" w:eastAsia="Arial" w:hAnsi="Arial" w:cs="Arial"/>
                <w:b/>
                <w:i/>
                <w:color w:val="000000"/>
                <w:sz w:val="16"/>
                <w:szCs w:val="16"/>
              </w:rPr>
              <w:t>t</w:t>
            </w:r>
          </w:p>
        </w:tc>
        <w:tc>
          <w:tcPr>
            <w:tcW w:w="522" w:type="dxa"/>
            <w:tcBorders>
              <w:top w:val="single" w:sz="4" w:space="0" w:color="000000"/>
              <w:bottom w:val="single" w:sz="4" w:space="0" w:color="000000"/>
            </w:tcBorders>
            <w:shd w:val="clear" w:color="auto" w:fill="FFFFFF"/>
            <w:tcMar>
              <w:left w:w="43" w:type="dxa"/>
              <w:right w:w="43" w:type="dxa"/>
            </w:tcMar>
            <w:vAlign w:val="bottom"/>
          </w:tcPr>
          <w:p w14:paraId="58922C4E"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b/>
                <w:color w:val="000000"/>
                <w:sz w:val="16"/>
                <w:szCs w:val="16"/>
              </w:rPr>
              <w:t>1</w:t>
            </w:r>
          </w:p>
        </w:tc>
        <w:tc>
          <w:tcPr>
            <w:tcW w:w="522" w:type="dxa"/>
            <w:tcBorders>
              <w:top w:val="single" w:sz="4" w:space="0" w:color="000000"/>
              <w:bottom w:val="single" w:sz="4" w:space="0" w:color="000000"/>
            </w:tcBorders>
            <w:shd w:val="clear" w:color="auto" w:fill="FFFFFF"/>
            <w:tcMar>
              <w:left w:w="43" w:type="dxa"/>
              <w:right w:w="43" w:type="dxa"/>
            </w:tcMar>
            <w:vAlign w:val="bottom"/>
          </w:tcPr>
          <w:p w14:paraId="7ABA9C93"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w:t>
            </w:r>
          </w:p>
        </w:tc>
        <w:tc>
          <w:tcPr>
            <w:tcW w:w="522" w:type="dxa"/>
            <w:tcBorders>
              <w:top w:val="single" w:sz="4" w:space="0" w:color="000000"/>
              <w:bottom w:val="single" w:sz="4" w:space="0" w:color="000000"/>
            </w:tcBorders>
            <w:shd w:val="clear" w:color="auto" w:fill="FFFFFF"/>
            <w:tcMar>
              <w:left w:w="43" w:type="dxa"/>
              <w:right w:w="43" w:type="dxa"/>
            </w:tcMar>
            <w:vAlign w:val="bottom"/>
          </w:tcPr>
          <w:p w14:paraId="6415B759"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b/>
                <w:color w:val="000000"/>
                <w:sz w:val="16"/>
                <w:szCs w:val="16"/>
              </w:rPr>
              <w:t>16</w:t>
            </w:r>
          </w:p>
        </w:tc>
        <w:tc>
          <w:tcPr>
            <w:tcW w:w="522" w:type="dxa"/>
            <w:tcBorders>
              <w:top w:val="single" w:sz="4" w:space="0" w:color="000000"/>
              <w:bottom w:val="single" w:sz="4" w:space="0" w:color="000000"/>
            </w:tcBorders>
            <w:shd w:val="clear" w:color="auto" w:fill="FFFFFF"/>
            <w:tcMar>
              <w:left w:w="43" w:type="dxa"/>
              <w:right w:w="43" w:type="dxa"/>
            </w:tcMar>
            <w:vAlign w:val="bottom"/>
          </w:tcPr>
          <w:p w14:paraId="3027CC97"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b/>
                <w:color w:val="000000"/>
                <w:sz w:val="16"/>
                <w:szCs w:val="16"/>
              </w:rPr>
              <w:t>17</w:t>
            </w:r>
          </w:p>
        </w:tc>
        <w:tc>
          <w:tcPr>
            <w:tcW w:w="522" w:type="dxa"/>
            <w:tcBorders>
              <w:top w:val="single" w:sz="4" w:space="0" w:color="000000"/>
              <w:bottom w:val="single" w:sz="4" w:space="0" w:color="000000"/>
            </w:tcBorders>
            <w:shd w:val="clear" w:color="auto" w:fill="FFFFFF"/>
            <w:tcMar>
              <w:left w:w="43" w:type="dxa"/>
              <w:right w:w="43" w:type="dxa"/>
            </w:tcMar>
            <w:vAlign w:val="bottom"/>
          </w:tcPr>
          <w:p w14:paraId="01E08EFB"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b/>
                <w:color w:val="000000"/>
                <w:sz w:val="16"/>
                <w:szCs w:val="16"/>
              </w:rPr>
              <w:t>18</w:t>
            </w:r>
          </w:p>
        </w:tc>
        <w:tc>
          <w:tcPr>
            <w:tcW w:w="522" w:type="dxa"/>
            <w:tcBorders>
              <w:top w:val="single" w:sz="4" w:space="0" w:color="000000"/>
              <w:bottom w:val="single" w:sz="4" w:space="0" w:color="000000"/>
            </w:tcBorders>
            <w:shd w:val="clear" w:color="auto" w:fill="FFFFFF"/>
            <w:tcMar>
              <w:left w:w="43" w:type="dxa"/>
              <w:right w:w="43" w:type="dxa"/>
            </w:tcMar>
            <w:vAlign w:val="bottom"/>
          </w:tcPr>
          <w:p w14:paraId="1ED9E9A9"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b/>
                <w:color w:val="000000"/>
                <w:sz w:val="16"/>
                <w:szCs w:val="16"/>
              </w:rPr>
              <w:t>19</w:t>
            </w:r>
          </w:p>
        </w:tc>
        <w:tc>
          <w:tcPr>
            <w:tcW w:w="522" w:type="dxa"/>
            <w:tcBorders>
              <w:top w:val="single" w:sz="4" w:space="0" w:color="000000"/>
              <w:bottom w:val="single" w:sz="4" w:space="0" w:color="000000"/>
            </w:tcBorders>
            <w:shd w:val="clear" w:color="auto" w:fill="FFFFFF"/>
            <w:tcMar>
              <w:left w:w="43" w:type="dxa"/>
              <w:right w:w="43" w:type="dxa"/>
            </w:tcMar>
            <w:vAlign w:val="bottom"/>
          </w:tcPr>
          <w:p w14:paraId="28E5ADE6"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b/>
                <w:color w:val="000000"/>
                <w:sz w:val="16"/>
                <w:szCs w:val="16"/>
              </w:rPr>
              <w:t>20</w:t>
            </w:r>
          </w:p>
        </w:tc>
        <w:tc>
          <w:tcPr>
            <w:tcW w:w="522" w:type="dxa"/>
            <w:tcBorders>
              <w:top w:val="single" w:sz="4" w:space="0" w:color="000000"/>
              <w:bottom w:val="single" w:sz="4" w:space="0" w:color="000000"/>
            </w:tcBorders>
            <w:shd w:val="clear" w:color="auto" w:fill="FFFFFF"/>
            <w:tcMar>
              <w:left w:w="43" w:type="dxa"/>
              <w:right w:w="43" w:type="dxa"/>
            </w:tcMar>
            <w:vAlign w:val="bottom"/>
          </w:tcPr>
          <w:p w14:paraId="0E4D0F33"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b/>
                <w:color w:val="000000"/>
                <w:sz w:val="16"/>
                <w:szCs w:val="16"/>
              </w:rPr>
              <w:t>22</w:t>
            </w:r>
          </w:p>
        </w:tc>
        <w:tc>
          <w:tcPr>
            <w:tcW w:w="522" w:type="dxa"/>
            <w:tcBorders>
              <w:top w:val="single" w:sz="4" w:space="0" w:color="000000"/>
              <w:bottom w:val="single" w:sz="4" w:space="0" w:color="000000"/>
            </w:tcBorders>
            <w:shd w:val="clear" w:color="auto" w:fill="FFFFFF"/>
            <w:tcMar>
              <w:left w:w="43" w:type="dxa"/>
              <w:right w:w="43" w:type="dxa"/>
            </w:tcMar>
            <w:vAlign w:val="bottom"/>
          </w:tcPr>
          <w:p w14:paraId="3D4CC54F"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b/>
                <w:color w:val="000000"/>
                <w:sz w:val="16"/>
                <w:szCs w:val="16"/>
              </w:rPr>
              <w:t>24</w:t>
            </w:r>
          </w:p>
        </w:tc>
        <w:tc>
          <w:tcPr>
            <w:tcW w:w="522" w:type="dxa"/>
            <w:tcBorders>
              <w:top w:val="single" w:sz="4" w:space="0" w:color="000000"/>
              <w:bottom w:val="single" w:sz="4" w:space="0" w:color="000000"/>
            </w:tcBorders>
            <w:shd w:val="clear" w:color="auto" w:fill="FFFFFF"/>
            <w:tcMar>
              <w:left w:w="43" w:type="dxa"/>
              <w:right w:w="43" w:type="dxa"/>
            </w:tcMar>
            <w:vAlign w:val="bottom"/>
          </w:tcPr>
          <w:p w14:paraId="453A40DD"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b/>
                <w:color w:val="000000"/>
                <w:sz w:val="16"/>
                <w:szCs w:val="16"/>
              </w:rPr>
              <w:t>26</w:t>
            </w:r>
          </w:p>
        </w:tc>
        <w:tc>
          <w:tcPr>
            <w:tcW w:w="522" w:type="dxa"/>
            <w:tcBorders>
              <w:top w:val="single" w:sz="4" w:space="0" w:color="000000"/>
              <w:bottom w:val="single" w:sz="4" w:space="0" w:color="000000"/>
            </w:tcBorders>
            <w:shd w:val="clear" w:color="auto" w:fill="FFFFFF"/>
            <w:tcMar>
              <w:left w:w="43" w:type="dxa"/>
              <w:right w:w="43" w:type="dxa"/>
            </w:tcMar>
            <w:vAlign w:val="bottom"/>
          </w:tcPr>
          <w:p w14:paraId="66D73DF7"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b/>
                <w:color w:val="000000"/>
                <w:sz w:val="16"/>
                <w:szCs w:val="16"/>
              </w:rPr>
              <w:t>28</w:t>
            </w:r>
          </w:p>
        </w:tc>
        <w:tc>
          <w:tcPr>
            <w:tcW w:w="522" w:type="dxa"/>
            <w:tcBorders>
              <w:top w:val="single" w:sz="4" w:space="0" w:color="000000"/>
              <w:bottom w:val="single" w:sz="4" w:space="0" w:color="000000"/>
            </w:tcBorders>
            <w:shd w:val="clear" w:color="auto" w:fill="FFFFFF"/>
            <w:tcMar>
              <w:left w:w="43" w:type="dxa"/>
              <w:right w:w="43" w:type="dxa"/>
            </w:tcMar>
            <w:vAlign w:val="bottom"/>
          </w:tcPr>
          <w:p w14:paraId="6A712B35"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b/>
                <w:color w:val="000000"/>
                <w:sz w:val="16"/>
                <w:szCs w:val="16"/>
              </w:rPr>
              <w:t>30</w:t>
            </w:r>
          </w:p>
        </w:tc>
        <w:tc>
          <w:tcPr>
            <w:tcW w:w="522" w:type="dxa"/>
            <w:tcBorders>
              <w:top w:val="single" w:sz="4" w:space="0" w:color="000000"/>
              <w:bottom w:val="single" w:sz="4" w:space="0" w:color="000000"/>
            </w:tcBorders>
            <w:shd w:val="clear" w:color="auto" w:fill="FFFF00"/>
            <w:tcMar>
              <w:left w:w="43" w:type="dxa"/>
              <w:right w:w="43" w:type="dxa"/>
            </w:tcMar>
            <w:vAlign w:val="bottom"/>
          </w:tcPr>
          <w:p w14:paraId="12938179"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b/>
                <w:color w:val="000000"/>
                <w:sz w:val="16"/>
                <w:szCs w:val="16"/>
              </w:rPr>
              <w:t>40</w:t>
            </w:r>
          </w:p>
        </w:tc>
        <w:tc>
          <w:tcPr>
            <w:tcW w:w="522" w:type="dxa"/>
            <w:tcBorders>
              <w:top w:val="single" w:sz="4" w:space="0" w:color="000000"/>
              <w:bottom w:val="single" w:sz="4" w:space="0" w:color="000000"/>
            </w:tcBorders>
            <w:shd w:val="clear" w:color="auto" w:fill="FFFFFF"/>
            <w:tcMar>
              <w:left w:w="43" w:type="dxa"/>
              <w:right w:w="43" w:type="dxa"/>
            </w:tcMar>
            <w:vAlign w:val="bottom"/>
          </w:tcPr>
          <w:p w14:paraId="3FDAC40B"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b/>
                <w:color w:val="000000"/>
                <w:sz w:val="16"/>
                <w:szCs w:val="16"/>
              </w:rPr>
              <w:t>60</w:t>
            </w:r>
          </w:p>
        </w:tc>
        <w:tc>
          <w:tcPr>
            <w:tcW w:w="522" w:type="dxa"/>
            <w:tcBorders>
              <w:top w:val="single" w:sz="4" w:space="0" w:color="000000"/>
              <w:bottom w:val="single" w:sz="4" w:space="0" w:color="000000"/>
            </w:tcBorders>
            <w:shd w:val="clear" w:color="auto" w:fill="FFFFFF"/>
            <w:tcMar>
              <w:left w:w="43" w:type="dxa"/>
              <w:right w:w="43" w:type="dxa"/>
            </w:tcMar>
            <w:vAlign w:val="bottom"/>
          </w:tcPr>
          <w:p w14:paraId="469F9F9B"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b/>
                <w:color w:val="000000"/>
                <w:sz w:val="16"/>
                <w:szCs w:val="16"/>
              </w:rPr>
              <w:t>100</w:t>
            </w:r>
          </w:p>
        </w:tc>
        <w:tc>
          <w:tcPr>
            <w:tcW w:w="522" w:type="dxa"/>
            <w:tcBorders>
              <w:top w:val="single" w:sz="4" w:space="0" w:color="000000"/>
              <w:bottom w:val="single" w:sz="4" w:space="0" w:color="000000"/>
            </w:tcBorders>
            <w:shd w:val="clear" w:color="auto" w:fill="FFFFFF"/>
            <w:tcMar>
              <w:left w:w="43" w:type="dxa"/>
              <w:right w:w="43" w:type="dxa"/>
            </w:tcMar>
            <w:vAlign w:val="bottom"/>
          </w:tcPr>
          <w:p w14:paraId="74BACD54"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b/>
                <w:color w:val="000000"/>
                <w:sz w:val="16"/>
                <w:szCs w:val="16"/>
              </w:rPr>
              <w:t>200</w:t>
            </w:r>
          </w:p>
        </w:tc>
        <w:tc>
          <w:tcPr>
            <w:tcW w:w="522" w:type="dxa"/>
            <w:tcBorders>
              <w:top w:val="single" w:sz="4" w:space="0" w:color="000000"/>
              <w:bottom w:val="single" w:sz="4" w:space="0" w:color="000000"/>
            </w:tcBorders>
            <w:shd w:val="clear" w:color="auto" w:fill="FFFFFF"/>
            <w:tcMar>
              <w:left w:w="43" w:type="dxa"/>
              <w:right w:w="43" w:type="dxa"/>
            </w:tcMar>
            <w:vAlign w:val="bottom"/>
          </w:tcPr>
          <w:p w14:paraId="3D640F6B"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b/>
                <w:color w:val="000000"/>
                <w:sz w:val="16"/>
                <w:szCs w:val="16"/>
              </w:rPr>
              <w:t>1000</w:t>
            </w:r>
          </w:p>
        </w:tc>
      </w:tr>
      <w:tr w:rsidR="007A5850" w14:paraId="207EB264" w14:textId="77777777">
        <w:trPr>
          <w:trHeight w:val="160"/>
        </w:trPr>
        <w:tc>
          <w:tcPr>
            <w:tcW w:w="522" w:type="dxa"/>
            <w:tcBorders>
              <w:top w:val="single" w:sz="4" w:space="0" w:color="000000"/>
            </w:tcBorders>
            <w:shd w:val="clear" w:color="auto" w:fill="FFFFFF"/>
            <w:tcMar>
              <w:left w:w="43" w:type="dxa"/>
              <w:right w:w="43" w:type="dxa"/>
            </w:tcMar>
            <w:vAlign w:val="bottom"/>
          </w:tcPr>
          <w:p w14:paraId="0230F4A8" w14:textId="77777777" w:rsidR="007A5850" w:rsidRDefault="007A5850">
            <w:pPr>
              <w:pBdr>
                <w:top w:val="nil"/>
                <w:left w:val="nil"/>
                <w:bottom w:val="nil"/>
                <w:right w:val="nil"/>
                <w:between w:val="nil"/>
              </w:pBdr>
              <w:jc w:val="right"/>
              <w:rPr>
                <w:rFonts w:ascii="Arial" w:eastAsia="Arial" w:hAnsi="Arial" w:cs="Arial"/>
                <w:b/>
                <w:color w:val="000000"/>
                <w:sz w:val="16"/>
                <w:szCs w:val="16"/>
              </w:rPr>
            </w:pPr>
            <w:r>
              <w:rPr>
                <w:rFonts w:ascii="Arial" w:eastAsia="Arial" w:hAnsi="Arial" w:cs="Arial"/>
                <w:b/>
                <w:color w:val="000000"/>
                <w:sz w:val="16"/>
                <w:szCs w:val="16"/>
              </w:rPr>
              <w:t>2.31</w:t>
            </w:r>
          </w:p>
        </w:tc>
        <w:tc>
          <w:tcPr>
            <w:tcW w:w="522" w:type="dxa"/>
            <w:tcBorders>
              <w:top w:val="single" w:sz="4" w:space="0" w:color="000000"/>
            </w:tcBorders>
            <w:shd w:val="clear" w:color="auto" w:fill="FFFFFF"/>
            <w:tcMar>
              <w:left w:w="43" w:type="dxa"/>
              <w:right w:w="43" w:type="dxa"/>
            </w:tcMar>
            <w:vAlign w:val="bottom"/>
          </w:tcPr>
          <w:p w14:paraId="2B267346"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.1300</w:t>
            </w:r>
          </w:p>
        </w:tc>
        <w:tc>
          <w:tcPr>
            <w:tcW w:w="522" w:type="dxa"/>
            <w:tcBorders>
              <w:top w:val="single" w:sz="4" w:space="0" w:color="000000"/>
            </w:tcBorders>
            <w:shd w:val="clear" w:color="auto" w:fill="FFFFFF"/>
            <w:tcMar>
              <w:left w:w="43" w:type="dxa"/>
              <w:right w:w="43" w:type="dxa"/>
            </w:tcMar>
            <w:vAlign w:val="bottom"/>
          </w:tcPr>
          <w:p w14:paraId="7D211EA4"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w:t>
            </w:r>
          </w:p>
        </w:tc>
        <w:tc>
          <w:tcPr>
            <w:tcW w:w="522" w:type="dxa"/>
            <w:tcBorders>
              <w:top w:val="single" w:sz="4" w:space="0" w:color="000000"/>
            </w:tcBorders>
            <w:shd w:val="clear" w:color="auto" w:fill="FFFFFF"/>
            <w:tcMar>
              <w:left w:w="43" w:type="dxa"/>
              <w:right w:w="43" w:type="dxa"/>
            </w:tcMar>
            <w:vAlign w:val="bottom"/>
          </w:tcPr>
          <w:p w14:paraId="7AA18517"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.0173</w:t>
            </w:r>
          </w:p>
        </w:tc>
        <w:tc>
          <w:tcPr>
            <w:tcW w:w="522" w:type="dxa"/>
            <w:tcBorders>
              <w:top w:val="single" w:sz="4" w:space="0" w:color="000000"/>
            </w:tcBorders>
            <w:shd w:val="clear" w:color="auto" w:fill="FFFFFF"/>
            <w:tcMar>
              <w:left w:w="43" w:type="dxa"/>
              <w:right w:w="43" w:type="dxa"/>
            </w:tcMar>
            <w:vAlign w:val="bottom"/>
          </w:tcPr>
          <w:p w14:paraId="217BCBF4"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.0169</w:t>
            </w:r>
          </w:p>
        </w:tc>
        <w:tc>
          <w:tcPr>
            <w:tcW w:w="522" w:type="dxa"/>
            <w:tcBorders>
              <w:top w:val="single" w:sz="4" w:space="0" w:color="000000"/>
            </w:tcBorders>
            <w:shd w:val="clear" w:color="auto" w:fill="FFFFFF"/>
            <w:tcMar>
              <w:left w:w="43" w:type="dxa"/>
              <w:right w:w="43" w:type="dxa"/>
            </w:tcMar>
            <w:vAlign w:val="bottom"/>
          </w:tcPr>
          <w:p w14:paraId="254C0837"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.0165</w:t>
            </w:r>
          </w:p>
        </w:tc>
        <w:tc>
          <w:tcPr>
            <w:tcW w:w="522" w:type="dxa"/>
            <w:tcBorders>
              <w:top w:val="single" w:sz="4" w:space="0" w:color="000000"/>
            </w:tcBorders>
            <w:shd w:val="clear" w:color="auto" w:fill="FFFFFF"/>
            <w:tcMar>
              <w:left w:w="43" w:type="dxa"/>
              <w:right w:w="43" w:type="dxa"/>
            </w:tcMar>
            <w:vAlign w:val="bottom"/>
          </w:tcPr>
          <w:p w14:paraId="70E3DEC6"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.0161</w:t>
            </w:r>
          </w:p>
        </w:tc>
        <w:tc>
          <w:tcPr>
            <w:tcW w:w="522" w:type="dxa"/>
            <w:tcBorders>
              <w:top w:val="single" w:sz="4" w:space="0" w:color="000000"/>
            </w:tcBorders>
            <w:shd w:val="clear" w:color="auto" w:fill="FFFFFF"/>
            <w:tcMar>
              <w:left w:w="43" w:type="dxa"/>
              <w:right w:w="43" w:type="dxa"/>
            </w:tcMar>
            <w:vAlign w:val="bottom"/>
          </w:tcPr>
          <w:p w14:paraId="70E645FE"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.0158</w:t>
            </w:r>
          </w:p>
        </w:tc>
        <w:tc>
          <w:tcPr>
            <w:tcW w:w="522" w:type="dxa"/>
            <w:tcBorders>
              <w:top w:val="single" w:sz="4" w:space="0" w:color="000000"/>
            </w:tcBorders>
            <w:shd w:val="clear" w:color="auto" w:fill="FFFFFF"/>
            <w:tcMar>
              <w:left w:w="43" w:type="dxa"/>
              <w:right w:w="43" w:type="dxa"/>
            </w:tcMar>
            <w:vAlign w:val="bottom"/>
          </w:tcPr>
          <w:p w14:paraId="4D18090C"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.0153</w:t>
            </w:r>
          </w:p>
        </w:tc>
        <w:tc>
          <w:tcPr>
            <w:tcW w:w="522" w:type="dxa"/>
            <w:tcBorders>
              <w:top w:val="single" w:sz="4" w:space="0" w:color="000000"/>
            </w:tcBorders>
            <w:shd w:val="clear" w:color="auto" w:fill="FFFFFF"/>
            <w:tcMar>
              <w:left w:w="43" w:type="dxa"/>
              <w:right w:w="43" w:type="dxa"/>
            </w:tcMar>
            <w:vAlign w:val="bottom"/>
          </w:tcPr>
          <w:p w14:paraId="2E20013B"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.0149</w:t>
            </w:r>
          </w:p>
        </w:tc>
        <w:tc>
          <w:tcPr>
            <w:tcW w:w="522" w:type="dxa"/>
            <w:tcBorders>
              <w:top w:val="single" w:sz="4" w:space="0" w:color="000000"/>
            </w:tcBorders>
            <w:shd w:val="clear" w:color="auto" w:fill="FFFFFF"/>
            <w:tcMar>
              <w:left w:w="43" w:type="dxa"/>
              <w:right w:w="43" w:type="dxa"/>
            </w:tcMar>
            <w:vAlign w:val="bottom"/>
          </w:tcPr>
          <w:p w14:paraId="1CDBEF2E"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.0145</w:t>
            </w:r>
          </w:p>
        </w:tc>
        <w:tc>
          <w:tcPr>
            <w:tcW w:w="522" w:type="dxa"/>
            <w:tcBorders>
              <w:top w:val="single" w:sz="4" w:space="0" w:color="000000"/>
            </w:tcBorders>
            <w:shd w:val="clear" w:color="auto" w:fill="FFFFFF"/>
            <w:tcMar>
              <w:left w:w="43" w:type="dxa"/>
              <w:right w:w="43" w:type="dxa"/>
            </w:tcMar>
            <w:vAlign w:val="bottom"/>
          </w:tcPr>
          <w:p w14:paraId="3C737AC6"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.0142</w:t>
            </w:r>
          </w:p>
        </w:tc>
        <w:tc>
          <w:tcPr>
            <w:tcW w:w="522" w:type="dxa"/>
            <w:tcBorders>
              <w:top w:val="single" w:sz="4" w:space="0" w:color="000000"/>
            </w:tcBorders>
            <w:shd w:val="clear" w:color="auto" w:fill="FFFFFF"/>
            <w:tcMar>
              <w:left w:w="43" w:type="dxa"/>
              <w:right w:w="43" w:type="dxa"/>
            </w:tcMar>
            <w:vAlign w:val="bottom"/>
          </w:tcPr>
          <w:p w14:paraId="3539C736"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.0140</w:t>
            </w:r>
          </w:p>
        </w:tc>
        <w:tc>
          <w:tcPr>
            <w:tcW w:w="522" w:type="dxa"/>
            <w:tcBorders>
              <w:top w:val="single" w:sz="4" w:space="0" w:color="000000"/>
            </w:tcBorders>
            <w:shd w:val="clear" w:color="auto" w:fill="FFFF00"/>
            <w:tcMar>
              <w:left w:w="43" w:type="dxa"/>
              <w:right w:w="43" w:type="dxa"/>
            </w:tcMar>
            <w:vAlign w:val="bottom"/>
          </w:tcPr>
          <w:p w14:paraId="049C2ED3"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.0131</w:t>
            </w:r>
          </w:p>
        </w:tc>
        <w:tc>
          <w:tcPr>
            <w:tcW w:w="522" w:type="dxa"/>
            <w:tcBorders>
              <w:top w:val="single" w:sz="4" w:space="0" w:color="000000"/>
            </w:tcBorders>
            <w:shd w:val="clear" w:color="auto" w:fill="FFFFFF"/>
            <w:tcMar>
              <w:left w:w="43" w:type="dxa"/>
              <w:right w:w="43" w:type="dxa"/>
            </w:tcMar>
            <w:vAlign w:val="bottom"/>
          </w:tcPr>
          <w:p w14:paraId="76BCFDB6"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.0122</w:t>
            </w:r>
          </w:p>
        </w:tc>
        <w:tc>
          <w:tcPr>
            <w:tcW w:w="522" w:type="dxa"/>
            <w:tcBorders>
              <w:top w:val="single" w:sz="4" w:space="0" w:color="000000"/>
            </w:tcBorders>
            <w:shd w:val="clear" w:color="auto" w:fill="FFFFFF"/>
            <w:tcMar>
              <w:left w:w="43" w:type="dxa"/>
              <w:right w:w="43" w:type="dxa"/>
            </w:tcMar>
            <w:vAlign w:val="bottom"/>
          </w:tcPr>
          <w:p w14:paraId="4B5E1DA3"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.0115</w:t>
            </w:r>
          </w:p>
        </w:tc>
        <w:tc>
          <w:tcPr>
            <w:tcW w:w="522" w:type="dxa"/>
            <w:tcBorders>
              <w:top w:val="single" w:sz="4" w:space="0" w:color="000000"/>
            </w:tcBorders>
            <w:shd w:val="clear" w:color="auto" w:fill="FFFFFF"/>
            <w:tcMar>
              <w:left w:w="43" w:type="dxa"/>
              <w:right w:w="43" w:type="dxa"/>
            </w:tcMar>
            <w:vAlign w:val="bottom"/>
          </w:tcPr>
          <w:p w14:paraId="74A3CD0E"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.0110</w:t>
            </w:r>
          </w:p>
        </w:tc>
        <w:tc>
          <w:tcPr>
            <w:tcW w:w="522" w:type="dxa"/>
            <w:tcBorders>
              <w:top w:val="single" w:sz="4" w:space="0" w:color="000000"/>
            </w:tcBorders>
            <w:shd w:val="clear" w:color="auto" w:fill="FFFFFF"/>
            <w:tcMar>
              <w:left w:w="43" w:type="dxa"/>
              <w:right w:w="43" w:type="dxa"/>
            </w:tcMar>
            <w:vAlign w:val="bottom"/>
          </w:tcPr>
          <w:p w14:paraId="4AFE7FEE"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.0105</w:t>
            </w:r>
          </w:p>
        </w:tc>
      </w:tr>
      <w:tr w:rsidR="007A5850" w14:paraId="10E2728F" w14:textId="77777777">
        <w:trPr>
          <w:trHeight w:val="160"/>
        </w:trPr>
        <w:tc>
          <w:tcPr>
            <w:tcW w:w="522" w:type="dxa"/>
            <w:shd w:val="clear" w:color="auto" w:fill="FFFFFF"/>
            <w:tcMar>
              <w:left w:w="43" w:type="dxa"/>
              <w:right w:w="43" w:type="dxa"/>
            </w:tcMar>
            <w:vAlign w:val="bottom"/>
          </w:tcPr>
          <w:p w14:paraId="378E7381" w14:textId="77777777" w:rsidR="007A5850" w:rsidRDefault="007A5850">
            <w:pPr>
              <w:pBdr>
                <w:top w:val="nil"/>
                <w:left w:val="nil"/>
                <w:bottom w:val="nil"/>
                <w:right w:val="nil"/>
                <w:between w:val="nil"/>
              </w:pBdr>
              <w:jc w:val="right"/>
              <w:rPr>
                <w:rFonts w:ascii="Arial" w:eastAsia="Arial" w:hAnsi="Arial" w:cs="Arial"/>
                <w:b/>
                <w:color w:val="000000"/>
                <w:sz w:val="16"/>
                <w:szCs w:val="16"/>
              </w:rPr>
            </w:pPr>
            <w:r>
              <w:rPr>
                <w:rFonts w:ascii="Arial" w:eastAsia="Arial" w:hAnsi="Arial" w:cs="Arial"/>
                <w:b/>
                <w:color w:val="000000"/>
                <w:sz w:val="16"/>
                <w:szCs w:val="16"/>
              </w:rPr>
              <w:t>2.32</w:t>
            </w:r>
          </w:p>
        </w:tc>
        <w:tc>
          <w:tcPr>
            <w:tcW w:w="522" w:type="dxa"/>
            <w:shd w:val="clear" w:color="auto" w:fill="FFFFFF"/>
            <w:tcMar>
              <w:left w:w="43" w:type="dxa"/>
              <w:right w:w="43" w:type="dxa"/>
            </w:tcMar>
            <w:vAlign w:val="bottom"/>
          </w:tcPr>
          <w:p w14:paraId="6EF1F925"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.1295</w:t>
            </w:r>
          </w:p>
        </w:tc>
        <w:tc>
          <w:tcPr>
            <w:tcW w:w="522" w:type="dxa"/>
            <w:shd w:val="clear" w:color="auto" w:fill="FFFFFF"/>
            <w:tcMar>
              <w:left w:w="43" w:type="dxa"/>
              <w:right w:w="43" w:type="dxa"/>
            </w:tcMar>
            <w:vAlign w:val="bottom"/>
          </w:tcPr>
          <w:p w14:paraId="53F0061D"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w:t>
            </w:r>
          </w:p>
        </w:tc>
        <w:tc>
          <w:tcPr>
            <w:tcW w:w="522" w:type="dxa"/>
            <w:shd w:val="clear" w:color="auto" w:fill="FFFFFF"/>
            <w:tcMar>
              <w:left w:w="43" w:type="dxa"/>
              <w:right w:w="43" w:type="dxa"/>
            </w:tcMar>
            <w:vAlign w:val="bottom"/>
          </w:tcPr>
          <w:p w14:paraId="3A27622C"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.0169</w:t>
            </w:r>
          </w:p>
        </w:tc>
        <w:tc>
          <w:tcPr>
            <w:tcW w:w="522" w:type="dxa"/>
            <w:shd w:val="clear" w:color="auto" w:fill="FFFFFF"/>
            <w:tcMar>
              <w:left w:w="43" w:type="dxa"/>
              <w:right w:w="43" w:type="dxa"/>
            </w:tcMar>
            <w:vAlign w:val="bottom"/>
          </w:tcPr>
          <w:p w14:paraId="13EE1172"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.0165</w:t>
            </w:r>
          </w:p>
        </w:tc>
        <w:tc>
          <w:tcPr>
            <w:tcW w:w="522" w:type="dxa"/>
            <w:shd w:val="clear" w:color="auto" w:fill="FFFFFF"/>
            <w:tcMar>
              <w:left w:w="43" w:type="dxa"/>
              <w:right w:w="43" w:type="dxa"/>
            </w:tcMar>
            <w:vAlign w:val="bottom"/>
          </w:tcPr>
          <w:p w14:paraId="2F2005A0"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.0161</w:t>
            </w:r>
          </w:p>
        </w:tc>
        <w:tc>
          <w:tcPr>
            <w:tcW w:w="522" w:type="dxa"/>
            <w:shd w:val="clear" w:color="auto" w:fill="FFFFFF"/>
            <w:tcMar>
              <w:left w:w="43" w:type="dxa"/>
              <w:right w:w="43" w:type="dxa"/>
            </w:tcMar>
            <w:vAlign w:val="bottom"/>
          </w:tcPr>
          <w:p w14:paraId="7A84A257"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.0158</w:t>
            </w:r>
          </w:p>
        </w:tc>
        <w:tc>
          <w:tcPr>
            <w:tcW w:w="522" w:type="dxa"/>
            <w:shd w:val="clear" w:color="auto" w:fill="FFFFFF"/>
            <w:tcMar>
              <w:left w:w="43" w:type="dxa"/>
              <w:right w:w="43" w:type="dxa"/>
            </w:tcMar>
            <w:vAlign w:val="bottom"/>
          </w:tcPr>
          <w:p w14:paraId="4D54CDEE"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.0155</w:t>
            </w:r>
          </w:p>
        </w:tc>
        <w:tc>
          <w:tcPr>
            <w:tcW w:w="522" w:type="dxa"/>
            <w:shd w:val="clear" w:color="auto" w:fill="FFFFFF"/>
            <w:tcMar>
              <w:left w:w="43" w:type="dxa"/>
              <w:right w:w="43" w:type="dxa"/>
            </w:tcMar>
            <w:vAlign w:val="bottom"/>
          </w:tcPr>
          <w:p w14:paraId="496CF3B5"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.0150</w:t>
            </w:r>
          </w:p>
        </w:tc>
        <w:tc>
          <w:tcPr>
            <w:tcW w:w="522" w:type="dxa"/>
            <w:shd w:val="clear" w:color="auto" w:fill="FFFFFF"/>
            <w:tcMar>
              <w:left w:w="43" w:type="dxa"/>
              <w:right w:w="43" w:type="dxa"/>
            </w:tcMar>
            <w:vAlign w:val="bottom"/>
          </w:tcPr>
          <w:p w14:paraId="73CE5532"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.0146</w:t>
            </w:r>
          </w:p>
        </w:tc>
        <w:tc>
          <w:tcPr>
            <w:tcW w:w="522" w:type="dxa"/>
            <w:shd w:val="clear" w:color="auto" w:fill="FFFFFF"/>
            <w:tcMar>
              <w:left w:w="43" w:type="dxa"/>
              <w:right w:w="43" w:type="dxa"/>
            </w:tcMar>
            <w:vAlign w:val="bottom"/>
          </w:tcPr>
          <w:p w14:paraId="4DA75553"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.0142</w:t>
            </w:r>
          </w:p>
        </w:tc>
        <w:tc>
          <w:tcPr>
            <w:tcW w:w="522" w:type="dxa"/>
            <w:shd w:val="clear" w:color="auto" w:fill="FFFFFF"/>
            <w:tcMar>
              <w:left w:w="43" w:type="dxa"/>
              <w:right w:w="43" w:type="dxa"/>
            </w:tcMar>
            <w:vAlign w:val="bottom"/>
          </w:tcPr>
          <w:p w14:paraId="27813C3A"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.0139</w:t>
            </w:r>
          </w:p>
        </w:tc>
        <w:tc>
          <w:tcPr>
            <w:tcW w:w="522" w:type="dxa"/>
            <w:shd w:val="clear" w:color="auto" w:fill="FFFFFF"/>
            <w:tcMar>
              <w:left w:w="43" w:type="dxa"/>
              <w:right w:w="43" w:type="dxa"/>
            </w:tcMar>
            <w:vAlign w:val="bottom"/>
          </w:tcPr>
          <w:p w14:paraId="23F04634"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.0137</w:t>
            </w:r>
          </w:p>
        </w:tc>
        <w:tc>
          <w:tcPr>
            <w:tcW w:w="522" w:type="dxa"/>
            <w:shd w:val="clear" w:color="auto" w:fill="FFFF00"/>
            <w:tcMar>
              <w:left w:w="43" w:type="dxa"/>
              <w:right w:w="43" w:type="dxa"/>
            </w:tcMar>
            <w:vAlign w:val="bottom"/>
          </w:tcPr>
          <w:p w14:paraId="53C1F728"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.0128</w:t>
            </w:r>
          </w:p>
        </w:tc>
        <w:tc>
          <w:tcPr>
            <w:tcW w:w="522" w:type="dxa"/>
            <w:shd w:val="clear" w:color="auto" w:fill="FFFFFF"/>
            <w:tcMar>
              <w:left w:w="43" w:type="dxa"/>
              <w:right w:w="43" w:type="dxa"/>
            </w:tcMar>
            <w:vAlign w:val="bottom"/>
          </w:tcPr>
          <w:p w14:paraId="53339132"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.0119</w:t>
            </w:r>
          </w:p>
        </w:tc>
        <w:tc>
          <w:tcPr>
            <w:tcW w:w="522" w:type="dxa"/>
            <w:shd w:val="clear" w:color="auto" w:fill="FFFFFF"/>
            <w:tcMar>
              <w:left w:w="43" w:type="dxa"/>
              <w:right w:w="43" w:type="dxa"/>
            </w:tcMar>
            <w:vAlign w:val="bottom"/>
          </w:tcPr>
          <w:p w14:paraId="7C5618EE"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.0112</w:t>
            </w:r>
          </w:p>
        </w:tc>
        <w:tc>
          <w:tcPr>
            <w:tcW w:w="522" w:type="dxa"/>
            <w:shd w:val="clear" w:color="auto" w:fill="FFFFFF"/>
            <w:tcMar>
              <w:left w:w="43" w:type="dxa"/>
              <w:right w:w="43" w:type="dxa"/>
            </w:tcMar>
            <w:vAlign w:val="bottom"/>
          </w:tcPr>
          <w:p w14:paraId="0E0766A3"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.0107</w:t>
            </w:r>
          </w:p>
        </w:tc>
        <w:tc>
          <w:tcPr>
            <w:tcW w:w="522" w:type="dxa"/>
            <w:shd w:val="clear" w:color="auto" w:fill="FFFFFF"/>
            <w:tcMar>
              <w:left w:w="43" w:type="dxa"/>
              <w:right w:w="43" w:type="dxa"/>
            </w:tcMar>
            <w:vAlign w:val="bottom"/>
          </w:tcPr>
          <w:p w14:paraId="4CF93E93"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.0103</w:t>
            </w:r>
          </w:p>
        </w:tc>
      </w:tr>
      <w:tr w:rsidR="007A5850" w14:paraId="1A0B2153" w14:textId="77777777">
        <w:trPr>
          <w:trHeight w:val="160"/>
        </w:trPr>
        <w:tc>
          <w:tcPr>
            <w:tcW w:w="522" w:type="dxa"/>
            <w:shd w:val="clear" w:color="auto" w:fill="FFFFFF"/>
            <w:tcMar>
              <w:left w:w="43" w:type="dxa"/>
              <w:right w:w="43" w:type="dxa"/>
            </w:tcMar>
            <w:vAlign w:val="bottom"/>
          </w:tcPr>
          <w:p w14:paraId="5A5193AA" w14:textId="77777777" w:rsidR="007A5850" w:rsidRDefault="007A5850">
            <w:pPr>
              <w:pBdr>
                <w:top w:val="nil"/>
                <w:left w:val="nil"/>
                <w:bottom w:val="nil"/>
                <w:right w:val="nil"/>
                <w:between w:val="nil"/>
              </w:pBdr>
              <w:jc w:val="right"/>
              <w:rPr>
                <w:rFonts w:ascii="Arial" w:eastAsia="Arial" w:hAnsi="Arial" w:cs="Arial"/>
                <w:b/>
                <w:color w:val="000000"/>
                <w:sz w:val="16"/>
                <w:szCs w:val="16"/>
              </w:rPr>
            </w:pPr>
            <w:r>
              <w:rPr>
                <w:rFonts w:ascii="Arial" w:eastAsia="Arial" w:hAnsi="Arial" w:cs="Arial"/>
                <w:b/>
                <w:color w:val="000000"/>
                <w:sz w:val="16"/>
                <w:szCs w:val="16"/>
              </w:rPr>
              <w:t>2.33</w:t>
            </w:r>
          </w:p>
        </w:tc>
        <w:tc>
          <w:tcPr>
            <w:tcW w:w="522" w:type="dxa"/>
            <w:shd w:val="clear" w:color="auto" w:fill="FFFFFF"/>
            <w:tcMar>
              <w:left w:w="43" w:type="dxa"/>
              <w:right w:w="43" w:type="dxa"/>
            </w:tcMar>
            <w:vAlign w:val="bottom"/>
          </w:tcPr>
          <w:p w14:paraId="069AD80C"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.1290</w:t>
            </w:r>
          </w:p>
        </w:tc>
        <w:tc>
          <w:tcPr>
            <w:tcW w:w="522" w:type="dxa"/>
            <w:shd w:val="clear" w:color="auto" w:fill="FFFFFF"/>
            <w:tcMar>
              <w:left w:w="43" w:type="dxa"/>
              <w:right w:w="43" w:type="dxa"/>
            </w:tcMar>
            <w:vAlign w:val="bottom"/>
          </w:tcPr>
          <w:p w14:paraId="7D5EFE6D"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w:t>
            </w:r>
          </w:p>
        </w:tc>
        <w:tc>
          <w:tcPr>
            <w:tcW w:w="522" w:type="dxa"/>
            <w:shd w:val="clear" w:color="auto" w:fill="FFFFFF"/>
            <w:tcMar>
              <w:left w:w="43" w:type="dxa"/>
              <w:right w:w="43" w:type="dxa"/>
            </w:tcMar>
            <w:vAlign w:val="bottom"/>
          </w:tcPr>
          <w:p w14:paraId="40539309"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.0166</w:t>
            </w:r>
          </w:p>
        </w:tc>
        <w:tc>
          <w:tcPr>
            <w:tcW w:w="522" w:type="dxa"/>
            <w:shd w:val="clear" w:color="auto" w:fill="FFFFFF"/>
            <w:tcMar>
              <w:left w:w="43" w:type="dxa"/>
              <w:right w:w="43" w:type="dxa"/>
            </w:tcMar>
            <w:vAlign w:val="bottom"/>
          </w:tcPr>
          <w:p w14:paraId="613C886C"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.0162</w:t>
            </w:r>
          </w:p>
        </w:tc>
        <w:tc>
          <w:tcPr>
            <w:tcW w:w="522" w:type="dxa"/>
            <w:shd w:val="clear" w:color="auto" w:fill="FFFFFF"/>
            <w:tcMar>
              <w:left w:w="43" w:type="dxa"/>
              <w:right w:w="43" w:type="dxa"/>
            </w:tcMar>
            <w:vAlign w:val="bottom"/>
          </w:tcPr>
          <w:p w14:paraId="6A4A945D"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.0158</w:t>
            </w:r>
          </w:p>
        </w:tc>
        <w:tc>
          <w:tcPr>
            <w:tcW w:w="522" w:type="dxa"/>
            <w:shd w:val="clear" w:color="auto" w:fill="FFFFFF"/>
            <w:tcMar>
              <w:left w:w="43" w:type="dxa"/>
              <w:right w:w="43" w:type="dxa"/>
            </w:tcMar>
            <w:vAlign w:val="bottom"/>
          </w:tcPr>
          <w:p w14:paraId="4A2A9AA9"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.0155</w:t>
            </w:r>
          </w:p>
        </w:tc>
        <w:tc>
          <w:tcPr>
            <w:tcW w:w="522" w:type="dxa"/>
            <w:shd w:val="clear" w:color="auto" w:fill="FFFFFF"/>
            <w:tcMar>
              <w:left w:w="43" w:type="dxa"/>
              <w:right w:w="43" w:type="dxa"/>
            </w:tcMar>
            <w:vAlign w:val="bottom"/>
          </w:tcPr>
          <w:p w14:paraId="5F7C2E4B"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.0152</w:t>
            </w:r>
          </w:p>
        </w:tc>
        <w:tc>
          <w:tcPr>
            <w:tcW w:w="522" w:type="dxa"/>
            <w:shd w:val="clear" w:color="auto" w:fill="FFFFFF"/>
            <w:tcMar>
              <w:left w:w="43" w:type="dxa"/>
              <w:right w:w="43" w:type="dxa"/>
            </w:tcMar>
            <w:vAlign w:val="bottom"/>
          </w:tcPr>
          <w:p w14:paraId="3A08D87A"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.0147</w:t>
            </w:r>
          </w:p>
        </w:tc>
        <w:tc>
          <w:tcPr>
            <w:tcW w:w="522" w:type="dxa"/>
            <w:shd w:val="clear" w:color="auto" w:fill="FFFFFF"/>
            <w:tcMar>
              <w:left w:w="43" w:type="dxa"/>
              <w:right w:w="43" w:type="dxa"/>
            </w:tcMar>
            <w:vAlign w:val="bottom"/>
          </w:tcPr>
          <w:p w14:paraId="00658303"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.0143</w:t>
            </w:r>
          </w:p>
        </w:tc>
        <w:tc>
          <w:tcPr>
            <w:tcW w:w="522" w:type="dxa"/>
            <w:shd w:val="clear" w:color="auto" w:fill="FFFFFF"/>
            <w:tcMar>
              <w:left w:w="43" w:type="dxa"/>
              <w:right w:w="43" w:type="dxa"/>
            </w:tcMar>
            <w:vAlign w:val="bottom"/>
          </w:tcPr>
          <w:p w14:paraId="515FB087"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.0139</w:t>
            </w:r>
          </w:p>
        </w:tc>
        <w:tc>
          <w:tcPr>
            <w:tcW w:w="522" w:type="dxa"/>
            <w:shd w:val="clear" w:color="auto" w:fill="FFFFFF"/>
            <w:tcMar>
              <w:left w:w="43" w:type="dxa"/>
              <w:right w:w="43" w:type="dxa"/>
            </w:tcMar>
            <w:vAlign w:val="bottom"/>
          </w:tcPr>
          <w:p w14:paraId="5F040BDA"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.0136</w:t>
            </w:r>
          </w:p>
        </w:tc>
        <w:tc>
          <w:tcPr>
            <w:tcW w:w="522" w:type="dxa"/>
            <w:shd w:val="clear" w:color="auto" w:fill="FFFFFF"/>
            <w:tcMar>
              <w:left w:w="43" w:type="dxa"/>
              <w:right w:w="43" w:type="dxa"/>
            </w:tcMar>
            <w:vAlign w:val="bottom"/>
          </w:tcPr>
          <w:p w14:paraId="39478622"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.0134</w:t>
            </w:r>
          </w:p>
        </w:tc>
        <w:tc>
          <w:tcPr>
            <w:tcW w:w="522" w:type="dxa"/>
            <w:shd w:val="clear" w:color="auto" w:fill="FFFF00"/>
            <w:tcMar>
              <w:left w:w="43" w:type="dxa"/>
              <w:right w:w="43" w:type="dxa"/>
            </w:tcMar>
            <w:vAlign w:val="bottom"/>
          </w:tcPr>
          <w:p w14:paraId="07F19B53"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.0125</w:t>
            </w:r>
          </w:p>
        </w:tc>
        <w:tc>
          <w:tcPr>
            <w:tcW w:w="522" w:type="dxa"/>
            <w:shd w:val="clear" w:color="auto" w:fill="FFFFFF"/>
            <w:tcMar>
              <w:left w:w="43" w:type="dxa"/>
              <w:right w:w="43" w:type="dxa"/>
            </w:tcMar>
            <w:vAlign w:val="bottom"/>
          </w:tcPr>
          <w:p w14:paraId="5AE071E1"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.0116</w:t>
            </w:r>
          </w:p>
        </w:tc>
        <w:tc>
          <w:tcPr>
            <w:tcW w:w="522" w:type="dxa"/>
            <w:shd w:val="clear" w:color="auto" w:fill="FFFFFF"/>
            <w:tcMar>
              <w:left w:w="43" w:type="dxa"/>
              <w:right w:w="43" w:type="dxa"/>
            </w:tcMar>
            <w:vAlign w:val="bottom"/>
          </w:tcPr>
          <w:p w14:paraId="6F7D9D73"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.0109</w:t>
            </w:r>
          </w:p>
        </w:tc>
        <w:tc>
          <w:tcPr>
            <w:tcW w:w="522" w:type="dxa"/>
            <w:shd w:val="clear" w:color="auto" w:fill="FFFFFF"/>
            <w:tcMar>
              <w:left w:w="43" w:type="dxa"/>
              <w:right w:w="43" w:type="dxa"/>
            </w:tcMar>
            <w:vAlign w:val="bottom"/>
          </w:tcPr>
          <w:p w14:paraId="410E4761"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.0104</w:t>
            </w:r>
          </w:p>
        </w:tc>
        <w:tc>
          <w:tcPr>
            <w:tcW w:w="522" w:type="dxa"/>
            <w:shd w:val="clear" w:color="auto" w:fill="FFFFFF"/>
            <w:tcMar>
              <w:left w:w="43" w:type="dxa"/>
              <w:right w:w="43" w:type="dxa"/>
            </w:tcMar>
            <w:vAlign w:val="bottom"/>
          </w:tcPr>
          <w:p w14:paraId="5BD51ECA"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.0100</w:t>
            </w:r>
          </w:p>
        </w:tc>
      </w:tr>
      <w:tr w:rsidR="007A5850" w14:paraId="770325C7" w14:textId="77777777">
        <w:trPr>
          <w:trHeight w:val="160"/>
        </w:trPr>
        <w:tc>
          <w:tcPr>
            <w:tcW w:w="522" w:type="dxa"/>
            <w:shd w:val="clear" w:color="auto" w:fill="FFFFFF"/>
            <w:tcMar>
              <w:left w:w="43" w:type="dxa"/>
              <w:right w:w="43" w:type="dxa"/>
            </w:tcMar>
            <w:vAlign w:val="bottom"/>
          </w:tcPr>
          <w:p w14:paraId="380A1CE2" w14:textId="77777777" w:rsidR="007A5850" w:rsidRDefault="007A5850">
            <w:pPr>
              <w:pBdr>
                <w:top w:val="nil"/>
                <w:left w:val="nil"/>
                <w:bottom w:val="nil"/>
                <w:right w:val="nil"/>
                <w:between w:val="nil"/>
              </w:pBdr>
              <w:jc w:val="right"/>
              <w:rPr>
                <w:rFonts w:ascii="Arial" w:eastAsia="Arial" w:hAnsi="Arial" w:cs="Arial"/>
                <w:b/>
                <w:color w:val="000000"/>
                <w:sz w:val="16"/>
                <w:szCs w:val="16"/>
              </w:rPr>
            </w:pPr>
            <w:r>
              <w:rPr>
                <w:rFonts w:ascii="Arial" w:eastAsia="Arial" w:hAnsi="Arial" w:cs="Arial"/>
                <w:b/>
                <w:color w:val="000000"/>
                <w:sz w:val="16"/>
                <w:szCs w:val="16"/>
              </w:rPr>
              <w:t>2.34</w:t>
            </w:r>
          </w:p>
        </w:tc>
        <w:tc>
          <w:tcPr>
            <w:tcW w:w="522" w:type="dxa"/>
            <w:shd w:val="clear" w:color="auto" w:fill="FFFFFF"/>
            <w:tcMar>
              <w:left w:w="43" w:type="dxa"/>
              <w:right w:w="43" w:type="dxa"/>
            </w:tcMar>
            <w:vAlign w:val="bottom"/>
          </w:tcPr>
          <w:p w14:paraId="7702D8A0"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.1286</w:t>
            </w:r>
          </w:p>
        </w:tc>
        <w:tc>
          <w:tcPr>
            <w:tcW w:w="522" w:type="dxa"/>
            <w:shd w:val="clear" w:color="auto" w:fill="FFFFFF"/>
            <w:tcMar>
              <w:left w:w="43" w:type="dxa"/>
              <w:right w:w="43" w:type="dxa"/>
            </w:tcMar>
            <w:vAlign w:val="bottom"/>
          </w:tcPr>
          <w:p w14:paraId="433D59C0"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w:t>
            </w:r>
          </w:p>
        </w:tc>
        <w:tc>
          <w:tcPr>
            <w:tcW w:w="522" w:type="dxa"/>
            <w:shd w:val="clear" w:color="auto" w:fill="FFFFFF"/>
            <w:tcMar>
              <w:left w:w="43" w:type="dxa"/>
              <w:right w:w="43" w:type="dxa"/>
            </w:tcMar>
            <w:vAlign w:val="bottom"/>
          </w:tcPr>
          <w:p w14:paraId="23A8FCAF"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.0163</w:t>
            </w:r>
          </w:p>
        </w:tc>
        <w:tc>
          <w:tcPr>
            <w:tcW w:w="522" w:type="dxa"/>
            <w:shd w:val="clear" w:color="auto" w:fill="FFFFFF"/>
            <w:tcMar>
              <w:left w:w="43" w:type="dxa"/>
              <w:right w:w="43" w:type="dxa"/>
            </w:tcMar>
            <w:vAlign w:val="bottom"/>
          </w:tcPr>
          <w:p w14:paraId="24F28890"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.0159</w:t>
            </w:r>
          </w:p>
        </w:tc>
        <w:tc>
          <w:tcPr>
            <w:tcW w:w="522" w:type="dxa"/>
            <w:shd w:val="clear" w:color="auto" w:fill="FFFFFF"/>
            <w:tcMar>
              <w:left w:w="43" w:type="dxa"/>
              <w:right w:w="43" w:type="dxa"/>
            </w:tcMar>
            <w:vAlign w:val="bottom"/>
          </w:tcPr>
          <w:p w14:paraId="076DBEA1"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.0155</w:t>
            </w:r>
          </w:p>
        </w:tc>
        <w:tc>
          <w:tcPr>
            <w:tcW w:w="522" w:type="dxa"/>
            <w:shd w:val="clear" w:color="auto" w:fill="FFFFFF"/>
            <w:tcMar>
              <w:left w:w="43" w:type="dxa"/>
              <w:right w:w="43" w:type="dxa"/>
            </w:tcMar>
            <w:vAlign w:val="bottom"/>
          </w:tcPr>
          <w:p w14:paraId="1836D073"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.0152</w:t>
            </w:r>
          </w:p>
        </w:tc>
        <w:tc>
          <w:tcPr>
            <w:tcW w:w="522" w:type="dxa"/>
            <w:shd w:val="clear" w:color="auto" w:fill="FFFFFF"/>
            <w:tcMar>
              <w:left w:w="43" w:type="dxa"/>
              <w:right w:w="43" w:type="dxa"/>
            </w:tcMar>
            <w:vAlign w:val="bottom"/>
          </w:tcPr>
          <w:p w14:paraId="09E79AD5"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.0149</w:t>
            </w:r>
          </w:p>
        </w:tc>
        <w:tc>
          <w:tcPr>
            <w:tcW w:w="522" w:type="dxa"/>
            <w:shd w:val="clear" w:color="auto" w:fill="FFFFFF"/>
            <w:tcMar>
              <w:left w:w="43" w:type="dxa"/>
              <w:right w:w="43" w:type="dxa"/>
            </w:tcMar>
            <w:vAlign w:val="bottom"/>
          </w:tcPr>
          <w:p w14:paraId="152B82B2"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.0144</w:t>
            </w:r>
          </w:p>
        </w:tc>
        <w:tc>
          <w:tcPr>
            <w:tcW w:w="522" w:type="dxa"/>
            <w:shd w:val="clear" w:color="auto" w:fill="FFFFFF"/>
            <w:tcMar>
              <w:left w:w="43" w:type="dxa"/>
              <w:right w:w="43" w:type="dxa"/>
            </w:tcMar>
            <w:vAlign w:val="bottom"/>
          </w:tcPr>
          <w:p w14:paraId="4141ABAC"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.0140</w:t>
            </w:r>
          </w:p>
        </w:tc>
        <w:tc>
          <w:tcPr>
            <w:tcW w:w="522" w:type="dxa"/>
            <w:shd w:val="clear" w:color="auto" w:fill="FFFFFF"/>
            <w:tcMar>
              <w:left w:w="43" w:type="dxa"/>
              <w:right w:w="43" w:type="dxa"/>
            </w:tcMar>
            <w:vAlign w:val="bottom"/>
          </w:tcPr>
          <w:p w14:paraId="0F63CA7E"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.0136</w:t>
            </w:r>
          </w:p>
        </w:tc>
        <w:tc>
          <w:tcPr>
            <w:tcW w:w="522" w:type="dxa"/>
            <w:shd w:val="clear" w:color="auto" w:fill="FFFFFF"/>
            <w:tcMar>
              <w:left w:w="43" w:type="dxa"/>
              <w:right w:w="43" w:type="dxa"/>
            </w:tcMar>
            <w:vAlign w:val="bottom"/>
          </w:tcPr>
          <w:p w14:paraId="025BF18F"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.0133</w:t>
            </w:r>
          </w:p>
        </w:tc>
        <w:tc>
          <w:tcPr>
            <w:tcW w:w="522" w:type="dxa"/>
            <w:shd w:val="clear" w:color="auto" w:fill="FFFFFF"/>
            <w:tcMar>
              <w:left w:w="43" w:type="dxa"/>
              <w:right w:w="43" w:type="dxa"/>
            </w:tcMar>
            <w:vAlign w:val="bottom"/>
          </w:tcPr>
          <w:p w14:paraId="1C4EADC1"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.0131</w:t>
            </w:r>
          </w:p>
        </w:tc>
        <w:tc>
          <w:tcPr>
            <w:tcW w:w="522" w:type="dxa"/>
            <w:shd w:val="clear" w:color="auto" w:fill="FFFF00"/>
            <w:tcMar>
              <w:left w:w="43" w:type="dxa"/>
              <w:right w:w="43" w:type="dxa"/>
            </w:tcMar>
            <w:vAlign w:val="bottom"/>
          </w:tcPr>
          <w:p w14:paraId="116C7E70"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.0122</w:t>
            </w:r>
          </w:p>
        </w:tc>
        <w:tc>
          <w:tcPr>
            <w:tcW w:w="522" w:type="dxa"/>
            <w:shd w:val="clear" w:color="auto" w:fill="FFFFFF"/>
            <w:tcMar>
              <w:left w:w="43" w:type="dxa"/>
              <w:right w:w="43" w:type="dxa"/>
            </w:tcMar>
            <w:vAlign w:val="bottom"/>
          </w:tcPr>
          <w:p w14:paraId="0A3B5772"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.0113</w:t>
            </w:r>
          </w:p>
        </w:tc>
        <w:tc>
          <w:tcPr>
            <w:tcW w:w="522" w:type="dxa"/>
            <w:shd w:val="clear" w:color="auto" w:fill="FFFFFF"/>
            <w:tcMar>
              <w:left w:w="43" w:type="dxa"/>
              <w:right w:w="43" w:type="dxa"/>
            </w:tcMar>
            <w:vAlign w:val="bottom"/>
          </w:tcPr>
          <w:p w14:paraId="21967234"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.0106</w:t>
            </w:r>
          </w:p>
        </w:tc>
        <w:tc>
          <w:tcPr>
            <w:tcW w:w="522" w:type="dxa"/>
            <w:shd w:val="clear" w:color="auto" w:fill="FFFFFF"/>
            <w:tcMar>
              <w:left w:w="43" w:type="dxa"/>
              <w:right w:w="43" w:type="dxa"/>
            </w:tcMar>
            <w:vAlign w:val="bottom"/>
          </w:tcPr>
          <w:p w14:paraId="23A7FACD"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.0101</w:t>
            </w:r>
          </w:p>
        </w:tc>
        <w:tc>
          <w:tcPr>
            <w:tcW w:w="522" w:type="dxa"/>
            <w:shd w:val="clear" w:color="auto" w:fill="FFFFFF"/>
            <w:tcMar>
              <w:left w:w="43" w:type="dxa"/>
              <w:right w:w="43" w:type="dxa"/>
            </w:tcMar>
            <w:vAlign w:val="bottom"/>
          </w:tcPr>
          <w:p w14:paraId="7E4D5001"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.0097</w:t>
            </w:r>
          </w:p>
        </w:tc>
      </w:tr>
      <w:tr w:rsidR="007A5850" w14:paraId="48163CA4" w14:textId="77777777">
        <w:trPr>
          <w:trHeight w:val="160"/>
        </w:trPr>
        <w:tc>
          <w:tcPr>
            <w:tcW w:w="522" w:type="dxa"/>
            <w:shd w:val="clear" w:color="auto" w:fill="FFFFFF"/>
            <w:tcMar>
              <w:left w:w="43" w:type="dxa"/>
              <w:right w:w="43" w:type="dxa"/>
            </w:tcMar>
            <w:vAlign w:val="bottom"/>
          </w:tcPr>
          <w:p w14:paraId="4ECD4764" w14:textId="77777777" w:rsidR="007A5850" w:rsidRDefault="007A5850">
            <w:pPr>
              <w:pBdr>
                <w:top w:val="nil"/>
                <w:left w:val="nil"/>
                <w:bottom w:val="nil"/>
                <w:right w:val="nil"/>
                <w:between w:val="nil"/>
              </w:pBdr>
              <w:jc w:val="right"/>
              <w:rPr>
                <w:rFonts w:ascii="Arial" w:eastAsia="Arial" w:hAnsi="Arial" w:cs="Arial"/>
                <w:b/>
                <w:color w:val="000000"/>
                <w:sz w:val="16"/>
                <w:szCs w:val="16"/>
              </w:rPr>
            </w:pPr>
            <w:r>
              <w:rPr>
                <w:rFonts w:ascii="Arial" w:eastAsia="Arial" w:hAnsi="Arial" w:cs="Arial"/>
                <w:b/>
                <w:color w:val="000000"/>
                <w:sz w:val="16"/>
                <w:szCs w:val="16"/>
              </w:rPr>
              <w:t>2.35</w:t>
            </w:r>
          </w:p>
        </w:tc>
        <w:tc>
          <w:tcPr>
            <w:tcW w:w="522" w:type="dxa"/>
            <w:shd w:val="clear" w:color="auto" w:fill="FFFFFF"/>
            <w:tcMar>
              <w:left w:w="43" w:type="dxa"/>
              <w:right w:w="43" w:type="dxa"/>
            </w:tcMar>
            <w:vAlign w:val="bottom"/>
          </w:tcPr>
          <w:p w14:paraId="3438AA29"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.1281</w:t>
            </w:r>
          </w:p>
        </w:tc>
        <w:tc>
          <w:tcPr>
            <w:tcW w:w="522" w:type="dxa"/>
            <w:shd w:val="clear" w:color="auto" w:fill="FFFFFF"/>
            <w:tcMar>
              <w:left w:w="43" w:type="dxa"/>
              <w:right w:w="43" w:type="dxa"/>
            </w:tcMar>
            <w:vAlign w:val="bottom"/>
          </w:tcPr>
          <w:p w14:paraId="7CE4B0C5"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w:t>
            </w:r>
          </w:p>
        </w:tc>
        <w:tc>
          <w:tcPr>
            <w:tcW w:w="522" w:type="dxa"/>
            <w:shd w:val="clear" w:color="auto" w:fill="FFFFFF"/>
            <w:tcMar>
              <w:left w:w="43" w:type="dxa"/>
              <w:right w:w="43" w:type="dxa"/>
            </w:tcMar>
            <w:vAlign w:val="bottom"/>
          </w:tcPr>
          <w:p w14:paraId="6C5E7983"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.0160</w:t>
            </w:r>
          </w:p>
        </w:tc>
        <w:tc>
          <w:tcPr>
            <w:tcW w:w="522" w:type="dxa"/>
            <w:shd w:val="clear" w:color="auto" w:fill="FFFFFF"/>
            <w:tcMar>
              <w:left w:w="43" w:type="dxa"/>
              <w:right w:w="43" w:type="dxa"/>
            </w:tcMar>
            <w:vAlign w:val="bottom"/>
          </w:tcPr>
          <w:p w14:paraId="7F6891D8"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.0156</w:t>
            </w:r>
          </w:p>
        </w:tc>
        <w:tc>
          <w:tcPr>
            <w:tcW w:w="522" w:type="dxa"/>
            <w:shd w:val="clear" w:color="auto" w:fill="FFFFFF"/>
            <w:tcMar>
              <w:left w:w="43" w:type="dxa"/>
              <w:right w:w="43" w:type="dxa"/>
            </w:tcMar>
            <w:vAlign w:val="bottom"/>
          </w:tcPr>
          <w:p w14:paraId="69B00407"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.0152</w:t>
            </w:r>
          </w:p>
        </w:tc>
        <w:tc>
          <w:tcPr>
            <w:tcW w:w="522" w:type="dxa"/>
            <w:shd w:val="clear" w:color="auto" w:fill="FFFFFF"/>
            <w:tcMar>
              <w:left w:w="43" w:type="dxa"/>
              <w:right w:w="43" w:type="dxa"/>
            </w:tcMar>
            <w:vAlign w:val="bottom"/>
          </w:tcPr>
          <w:p w14:paraId="2097646D"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.0149</w:t>
            </w:r>
          </w:p>
        </w:tc>
        <w:tc>
          <w:tcPr>
            <w:tcW w:w="522" w:type="dxa"/>
            <w:shd w:val="clear" w:color="auto" w:fill="FFFFFF"/>
            <w:tcMar>
              <w:left w:w="43" w:type="dxa"/>
              <w:right w:w="43" w:type="dxa"/>
            </w:tcMar>
            <w:vAlign w:val="bottom"/>
          </w:tcPr>
          <w:p w14:paraId="6AF461F1"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.0146</w:t>
            </w:r>
          </w:p>
        </w:tc>
        <w:tc>
          <w:tcPr>
            <w:tcW w:w="522" w:type="dxa"/>
            <w:shd w:val="clear" w:color="auto" w:fill="FFFFFF"/>
            <w:tcMar>
              <w:left w:w="43" w:type="dxa"/>
              <w:right w:w="43" w:type="dxa"/>
            </w:tcMar>
            <w:vAlign w:val="bottom"/>
          </w:tcPr>
          <w:p w14:paraId="3C5E4B2B"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.0141</w:t>
            </w:r>
          </w:p>
        </w:tc>
        <w:tc>
          <w:tcPr>
            <w:tcW w:w="522" w:type="dxa"/>
            <w:shd w:val="clear" w:color="auto" w:fill="FFFFFF"/>
            <w:tcMar>
              <w:left w:w="43" w:type="dxa"/>
              <w:right w:w="43" w:type="dxa"/>
            </w:tcMar>
            <w:vAlign w:val="bottom"/>
          </w:tcPr>
          <w:p w14:paraId="08768AC3"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.0137</w:t>
            </w:r>
          </w:p>
        </w:tc>
        <w:tc>
          <w:tcPr>
            <w:tcW w:w="522" w:type="dxa"/>
            <w:shd w:val="clear" w:color="auto" w:fill="FFFFFF"/>
            <w:tcMar>
              <w:left w:w="43" w:type="dxa"/>
              <w:right w:w="43" w:type="dxa"/>
            </w:tcMar>
            <w:vAlign w:val="bottom"/>
          </w:tcPr>
          <w:p w14:paraId="46B62206"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.0133</w:t>
            </w:r>
          </w:p>
        </w:tc>
        <w:tc>
          <w:tcPr>
            <w:tcW w:w="522" w:type="dxa"/>
            <w:shd w:val="clear" w:color="auto" w:fill="FFFFFF"/>
            <w:tcMar>
              <w:left w:w="43" w:type="dxa"/>
              <w:right w:w="43" w:type="dxa"/>
            </w:tcMar>
            <w:vAlign w:val="bottom"/>
          </w:tcPr>
          <w:p w14:paraId="54440916"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.0130</w:t>
            </w:r>
          </w:p>
        </w:tc>
        <w:tc>
          <w:tcPr>
            <w:tcW w:w="522" w:type="dxa"/>
            <w:shd w:val="clear" w:color="auto" w:fill="FFFFFF"/>
            <w:tcMar>
              <w:left w:w="43" w:type="dxa"/>
              <w:right w:w="43" w:type="dxa"/>
            </w:tcMar>
            <w:vAlign w:val="bottom"/>
          </w:tcPr>
          <w:p w14:paraId="511D60B7"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.0128</w:t>
            </w:r>
          </w:p>
        </w:tc>
        <w:tc>
          <w:tcPr>
            <w:tcW w:w="522" w:type="dxa"/>
            <w:shd w:val="clear" w:color="auto" w:fill="FFFF00"/>
            <w:tcMar>
              <w:left w:w="43" w:type="dxa"/>
              <w:right w:w="43" w:type="dxa"/>
            </w:tcMar>
            <w:vAlign w:val="bottom"/>
          </w:tcPr>
          <w:p w14:paraId="6F143082"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.0119</w:t>
            </w:r>
          </w:p>
        </w:tc>
        <w:tc>
          <w:tcPr>
            <w:tcW w:w="522" w:type="dxa"/>
            <w:shd w:val="clear" w:color="auto" w:fill="FFFFFF"/>
            <w:tcMar>
              <w:left w:w="43" w:type="dxa"/>
              <w:right w:w="43" w:type="dxa"/>
            </w:tcMar>
            <w:vAlign w:val="bottom"/>
          </w:tcPr>
          <w:p w14:paraId="7495D7DF"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.0110</w:t>
            </w:r>
          </w:p>
        </w:tc>
        <w:tc>
          <w:tcPr>
            <w:tcW w:w="522" w:type="dxa"/>
            <w:shd w:val="clear" w:color="auto" w:fill="FFFFFF"/>
            <w:tcMar>
              <w:left w:w="43" w:type="dxa"/>
              <w:right w:w="43" w:type="dxa"/>
            </w:tcMar>
            <w:vAlign w:val="bottom"/>
          </w:tcPr>
          <w:p w14:paraId="33876E8A"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.0104</w:t>
            </w:r>
          </w:p>
        </w:tc>
        <w:tc>
          <w:tcPr>
            <w:tcW w:w="522" w:type="dxa"/>
            <w:shd w:val="clear" w:color="auto" w:fill="FFFFFF"/>
            <w:tcMar>
              <w:left w:w="43" w:type="dxa"/>
              <w:right w:w="43" w:type="dxa"/>
            </w:tcMar>
            <w:vAlign w:val="bottom"/>
          </w:tcPr>
          <w:p w14:paraId="6DA86697"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.0099</w:t>
            </w:r>
          </w:p>
        </w:tc>
        <w:tc>
          <w:tcPr>
            <w:tcW w:w="522" w:type="dxa"/>
            <w:shd w:val="clear" w:color="auto" w:fill="FFFFFF"/>
            <w:tcMar>
              <w:left w:w="43" w:type="dxa"/>
              <w:right w:w="43" w:type="dxa"/>
            </w:tcMar>
            <w:vAlign w:val="bottom"/>
          </w:tcPr>
          <w:p w14:paraId="7074B37A"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.0095</w:t>
            </w:r>
          </w:p>
        </w:tc>
      </w:tr>
      <w:tr w:rsidR="007A5850" w14:paraId="6C973D41" w14:textId="77777777">
        <w:trPr>
          <w:trHeight w:val="160"/>
        </w:trPr>
        <w:tc>
          <w:tcPr>
            <w:tcW w:w="522" w:type="dxa"/>
            <w:shd w:val="clear" w:color="auto" w:fill="FFFF00"/>
            <w:tcMar>
              <w:left w:w="43" w:type="dxa"/>
              <w:right w:w="43" w:type="dxa"/>
            </w:tcMar>
            <w:vAlign w:val="bottom"/>
          </w:tcPr>
          <w:p w14:paraId="18213A05" w14:textId="77777777" w:rsidR="007A5850" w:rsidRDefault="007A5850">
            <w:pPr>
              <w:pBdr>
                <w:top w:val="nil"/>
                <w:left w:val="nil"/>
                <w:bottom w:val="nil"/>
                <w:right w:val="nil"/>
                <w:between w:val="nil"/>
              </w:pBdr>
              <w:jc w:val="right"/>
              <w:rPr>
                <w:rFonts w:ascii="Arial" w:eastAsia="Arial" w:hAnsi="Arial" w:cs="Arial"/>
                <w:b/>
                <w:color w:val="000000"/>
                <w:sz w:val="16"/>
                <w:szCs w:val="16"/>
              </w:rPr>
            </w:pPr>
            <w:r>
              <w:rPr>
                <w:rFonts w:ascii="Arial" w:eastAsia="Arial" w:hAnsi="Arial" w:cs="Arial"/>
                <w:b/>
                <w:color w:val="000000"/>
                <w:sz w:val="16"/>
                <w:szCs w:val="16"/>
              </w:rPr>
              <w:t>2.36</w:t>
            </w:r>
          </w:p>
        </w:tc>
        <w:tc>
          <w:tcPr>
            <w:tcW w:w="522" w:type="dxa"/>
            <w:shd w:val="clear" w:color="auto" w:fill="FFFF00"/>
            <w:tcMar>
              <w:left w:w="43" w:type="dxa"/>
              <w:right w:w="43" w:type="dxa"/>
            </w:tcMar>
            <w:vAlign w:val="bottom"/>
          </w:tcPr>
          <w:p w14:paraId="4DBB8E82"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.1276</w:t>
            </w:r>
          </w:p>
        </w:tc>
        <w:tc>
          <w:tcPr>
            <w:tcW w:w="522" w:type="dxa"/>
            <w:shd w:val="clear" w:color="auto" w:fill="FFFF00"/>
            <w:tcMar>
              <w:left w:w="43" w:type="dxa"/>
              <w:right w:w="43" w:type="dxa"/>
            </w:tcMar>
            <w:vAlign w:val="bottom"/>
          </w:tcPr>
          <w:p w14:paraId="2F56F003"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w:t>
            </w:r>
          </w:p>
        </w:tc>
        <w:tc>
          <w:tcPr>
            <w:tcW w:w="522" w:type="dxa"/>
            <w:shd w:val="clear" w:color="auto" w:fill="FFFF00"/>
            <w:tcMar>
              <w:left w:w="43" w:type="dxa"/>
              <w:right w:w="43" w:type="dxa"/>
            </w:tcMar>
            <w:vAlign w:val="bottom"/>
          </w:tcPr>
          <w:p w14:paraId="35427450"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.0157</w:t>
            </w:r>
          </w:p>
        </w:tc>
        <w:tc>
          <w:tcPr>
            <w:tcW w:w="522" w:type="dxa"/>
            <w:shd w:val="clear" w:color="auto" w:fill="FFFF00"/>
            <w:tcMar>
              <w:left w:w="43" w:type="dxa"/>
              <w:right w:w="43" w:type="dxa"/>
            </w:tcMar>
            <w:vAlign w:val="bottom"/>
          </w:tcPr>
          <w:p w14:paraId="5174F701"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.0152</w:t>
            </w:r>
          </w:p>
        </w:tc>
        <w:tc>
          <w:tcPr>
            <w:tcW w:w="522" w:type="dxa"/>
            <w:shd w:val="clear" w:color="auto" w:fill="FFFF00"/>
            <w:tcMar>
              <w:left w:w="43" w:type="dxa"/>
              <w:right w:w="43" w:type="dxa"/>
            </w:tcMar>
            <w:vAlign w:val="bottom"/>
          </w:tcPr>
          <w:p w14:paraId="0F34C851"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.0149</w:t>
            </w:r>
          </w:p>
        </w:tc>
        <w:tc>
          <w:tcPr>
            <w:tcW w:w="522" w:type="dxa"/>
            <w:shd w:val="clear" w:color="auto" w:fill="FFFF00"/>
            <w:tcMar>
              <w:left w:w="43" w:type="dxa"/>
              <w:right w:w="43" w:type="dxa"/>
            </w:tcMar>
            <w:vAlign w:val="bottom"/>
          </w:tcPr>
          <w:p w14:paraId="76F594ED"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.0146</w:t>
            </w:r>
          </w:p>
        </w:tc>
        <w:tc>
          <w:tcPr>
            <w:tcW w:w="522" w:type="dxa"/>
            <w:shd w:val="clear" w:color="auto" w:fill="FFFF00"/>
            <w:tcMar>
              <w:left w:w="43" w:type="dxa"/>
              <w:right w:w="43" w:type="dxa"/>
            </w:tcMar>
            <w:vAlign w:val="bottom"/>
          </w:tcPr>
          <w:p w14:paraId="465F4F91"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.0143</w:t>
            </w:r>
          </w:p>
        </w:tc>
        <w:tc>
          <w:tcPr>
            <w:tcW w:w="522" w:type="dxa"/>
            <w:shd w:val="clear" w:color="auto" w:fill="FFFF00"/>
            <w:tcMar>
              <w:left w:w="43" w:type="dxa"/>
              <w:right w:w="43" w:type="dxa"/>
            </w:tcMar>
            <w:vAlign w:val="bottom"/>
          </w:tcPr>
          <w:p w14:paraId="517C5719"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.0138</w:t>
            </w:r>
          </w:p>
        </w:tc>
        <w:tc>
          <w:tcPr>
            <w:tcW w:w="522" w:type="dxa"/>
            <w:shd w:val="clear" w:color="auto" w:fill="FFFF00"/>
            <w:tcMar>
              <w:left w:w="43" w:type="dxa"/>
              <w:right w:w="43" w:type="dxa"/>
            </w:tcMar>
            <w:vAlign w:val="bottom"/>
          </w:tcPr>
          <w:p w14:paraId="2A2649BA"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.0134</w:t>
            </w:r>
          </w:p>
        </w:tc>
        <w:tc>
          <w:tcPr>
            <w:tcW w:w="522" w:type="dxa"/>
            <w:shd w:val="clear" w:color="auto" w:fill="FFFF00"/>
            <w:tcMar>
              <w:left w:w="43" w:type="dxa"/>
              <w:right w:w="43" w:type="dxa"/>
            </w:tcMar>
            <w:vAlign w:val="bottom"/>
          </w:tcPr>
          <w:p w14:paraId="19E730C6"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.0130</w:t>
            </w:r>
          </w:p>
        </w:tc>
        <w:tc>
          <w:tcPr>
            <w:tcW w:w="522" w:type="dxa"/>
            <w:shd w:val="clear" w:color="auto" w:fill="FFFF00"/>
            <w:tcMar>
              <w:left w:w="43" w:type="dxa"/>
              <w:right w:w="43" w:type="dxa"/>
            </w:tcMar>
            <w:vAlign w:val="bottom"/>
          </w:tcPr>
          <w:p w14:paraId="5546EB5A"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.0127</w:t>
            </w:r>
          </w:p>
        </w:tc>
        <w:tc>
          <w:tcPr>
            <w:tcW w:w="522" w:type="dxa"/>
            <w:shd w:val="clear" w:color="auto" w:fill="FFFF00"/>
            <w:tcMar>
              <w:left w:w="43" w:type="dxa"/>
              <w:right w:w="43" w:type="dxa"/>
            </w:tcMar>
            <w:vAlign w:val="bottom"/>
          </w:tcPr>
          <w:p w14:paraId="1CBFCA38"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.0125</w:t>
            </w:r>
          </w:p>
        </w:tc>
        <w:tc>
          <w:tcPr>
            <w:tcW w:w="522" w:type="dxa"/>
            <w:shd w:val="clear" w:color="auto" w:fill="FFFF00"/>
            <w:tcMar>
              <w:left w:w="43" w:type="dxa"/>
              <w:right w:w="43" w:type="dxa"/>
            </w:tcMar>
            <w:vAlign w:val="bottom"/>
          </w:tcPr>
          <w:p w14:paraId="04BD76C0"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.0116</w:t>
            </w:r>
          </w:p>
        </w:tc>
        <w:tc>
          <w:tcPr>
            <w:tcW w:w="522" w:type="dxa"/>
            <w:shd w:val="clear" w:color="auto" w:fill="FFFF00"/>
            <w:tcMar>
              <w:left w:w="43" w:type="dxa"/>
              <w:right w:w="43" w:type="dxa"/>
            </w:tcMar>
            <w:vAlign w:val="bottom"/>
          </w:tcPr>
          <w:p w14:paraId="73816443"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.0108</w:t>
            </w:r>
          </w:p>
        </w:tc>
        <w:tc>
          <w:tcPr>
            <w:tcW w:w="522" w:type="dxa"/>
            <w:shd w:val="clear" w:color="auto" w:fill="FFFF00"/>
            <w:tcMar>
              <w:left w:w="43" w:type="dxa"/>
              <w:right w:w="43" w:type="dxa"/>
            </w:tcMar>
            <w:vAlign w:val="bottom"/>
          </w:tcPr>
          <w:p w14:paraId="45F0473D"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.0101</w:t>
            </w:r>
          </w:p>
        </w:tc>
        <w:tc>
          <w:tcPr>
            <w:tcW w:w="522" w:type="dxa"/>
            <w:shd w:val="clear" w:color="auto" w:fill="FFFF00"/>
            <w:tcMar>
              <w:left w:w="43" w:type="dxa"/>
              <w:right w:w="43" w:type="dxa"/>
            </w:tcMar>
            <w:vAlign w:val="bottom"/>
          </w:tcPr>
          <w:p w14:paraId="2DE9D464"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.0096</w:t>
            </w:r>
          </w:p>
        </w:tc>
        <w:tc>
          <w:tcPr>
            <w:tcW w:w="522" w:type="dxa"/>
            <w:shd w:val="clear" w:color="auto" w:fill="FFFF00"/>
            <w:tcMar>
              <w:left w:w="43" w:type="dxa"/>
              <w:right w:w="43" w:type="dxa"/>
            </w:tcMar>
            <w:vAlign w:val="bottom"/>
          </w:tcPr>
          <w:p w14:paraId="7E85C303"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.0092</w:t>
            </w:r>
          </w:p>
        </w:tc>
      </w:tr>
      <w:tr w:rsidR="007A5850" w14:paraId="7190BCF9" w14:textId="77777777">
        <w:trPr>
          <w:trHeight w:val="160"/>
        </w:trPr>
        <w:tc>
          <w:tcPr>
            <w:tcW w:w="522" w:type="dxa"/>
            <w:shd w:val="clear" w:color="auto" w:fill="FFFFFF"/>
            <w:tcMar>
              <w:left w:w="43" w:type="dxa"/>
              <w:right w:w="43" w:type="dxa"/>
            </w:tcMar>
            <w:vAlign w:val="bottom"/>
          </w:tcPr>
          <w:p w14:paraId="0115C780" w14:textId="77777777" w:rsidR="007A5850" w:rsidRDefault="007A5850">
            <w:pPr>
              <w:pBdr>
                <w:top w:val="nil"/>
                <w:left w:val="nil"/>
                <w:bottom w:val="nil"/>
                <w:right w:val="nil"/>
                <w:between w:val="nil"/>
              </w:pBdr>
              <w:jc w:val="right"/>
              <w:rPr>
                <w:rFonts w:ascii="Arial" w:eastAsia="Arial" w:hAnsi="Arial" w:cs="Arial"/>
                <w:b/>
                <w:color w:val="000000"/>
                <w:sz w:val="16"/>
                <w:szCs w:val="16"/>
              </w:rPr>
            </w:pPr>
            <w:r>
              <w:rPr>
                <w:rFonts w:ascii="Arial" w:eastAsia="Arial" w:hAnsi="Arial" w:cs="Arial"/>
                <w:b/>
                <w:color w:val="000000"/>
                <w:sz w:val="16"/>
                <w:szCs w:val="16"/>
              </w:rPr>
              <w:t>2.37</w:t>
            </w:r>
          </w:p>
        </w:tc>
        <w:tc>
          <w:tcPr>
            <w:tcW w:w="522" w:type="dxa"/>
            <w:shd w:val="clear" w:color="auto" w:fill="FFFFFF"/>
            <w:tcMar>
              <w:left w:w="43" w:type="dxa"/>
              <w:right w:w="43" w:type="dxa"/>
            </w:tcMar>
            <w:vAlign w:val="bottom"/>
          </w:tcPr>
          <w:p w14:paraId="3B9327BB"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.1271</w:t>
            </w:r>
          </w:p>
        </w:tc>
        <w:tc>
          <w:tcPr>
            <w:tcW w:w="522" w:type="dxa"/>
            <w:shd w:val="clear" w:color="auto" w:fill="FFFFFF"/>
            <w:tcMar>
              <w:left w:w="43" w:type="dxa"/>
              <w:right w:w="43" w:type="dxa"/>
            </w:tcMar>
            <w:vAlign w:val="bottom"/>
          </w:tcPr>
          <w:p w14:paraId="17680D8D"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w:t>
            </w:r>
          </w:p>
        </w:tc>
        <w:tc>
          <w:tcPr>
            <w:tcW w:w="522" w:type="dxa"/>
            <w:shd w:val="clear" w:color="auto" w:fill="FFFFFF"/>
            <w:tcMar>
              <w:left w:w="43" w:type="dxa"/>
              <w:right w:w="43" w:type="dxa"/>
            </w:tcMar>
            <w:vAlign w:val="bottom"/>
          </w:tcPr>
          <w:p w14:paraId="0DDC8649"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.0153</w:t>
            </w:r>
          </w:p>
        </w:tc>
        <w:tc>
          <w:tcPr>
            <w:tcW w:w="522" w:type="dxa"/>
            <w:shd w:val="clear" w:color="auto" w:fill="FFFFFF"/>
            <w:tcMar>
              <w:left w:w="43" w:type="dxa"/>
              <w:right w:w="43" w:type="dxa"/>
            </w:tcMar>
            <w:vAlign w:val="bottom"/>
          </w:tcPr>
          <w:p w14:paraId="60184A80"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.0149</w:t>
            </w:r>
          </w:p>
        </w:tc>
        <w:tc>
          <w:tcPr>
            <w:tcW w:w="522" w:type="dxa"/>
            <w:shd w:val="clear" w:color="auto" w:fill="FFFFFF"/>
            <w:tcMar>
              <w:left w:w="43" w:type="dxa"/>
              <w:right w:w="43" w:type="dxa"/>
            </w:tcMar>
            <w:vAlign w:val="bottom"/>
          </w:tcPr>
          <w:p w14:paraId="1EEF023E"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.0146</w:t>
            </w:r>
          </w:p>
        </w:tc>
        <w:tc>
          <w:tcPr>
            <w:tcW w:w="522" w:type="dxa"/>
            <w:shd w:val="clear" w:color="auto" w:fill="FFFFFF"/>
            <w:tcMar>
              <w:left w:w="43" w:type="dxa"/>
              <w:right w:w="43" w:type="dxa"/>
            </w:tcMar>
            <w:vAlign w:val="bottom"/>
          </w:tcPr>
          <w:p w14:paraId="5235D406"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.0143</w:t>
            </w:r>
          </w:p>
        </w:tc>
        <w:tc>
          <w:tcPr>
            <w:tcW w:w="522" w:type="dxa"/>
            <w:shd w:val="clear" w:color="auto" w:fill="FFFFFF"/>
            <w:tcMar>
              <w:left w:w="43" w:type="dxa"/>
              <w:right w:w="43" w:type="dxa"/>
            </w:tcMar>
            <w:vAlign w:val="bottom"/>
          </w:tcPr>
          <w:p w14:paraId="7613B94D"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.0140</w:t>
            </w:r>
          </w:p>
        </w:tc>
        <w:tc>
          <w:tcPr>
            <w:tcW w:w="522" w:type="dxa"/>
            <w:shd w:val="clear" w:color="auto" w:fill="FFFFFF"/>
            <w:tcMar>
              <w:left w:w="43" w:type="dxa"/>
              <w:right w:w="43" w:type="dxa"/>
            </w:tcMar>
            <w:vAlign w:val="bottom"/>
          </w:tcPr>
          <w:p w14:paraId="6DB8B7FB"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.0135</w:t>
            </w:r>
          </w:p>
        </w:tc>
        <w:tc>
          <w:tcPr>
            <w:tcW w:w="522" w:type="dxa"/>
            <w:shd w:val="clear" w:color="auto" w:fill="FFFFFF"/>
            <w:tcMar>
              <w:left w:w="43" w:type="dxa"/>
              <w:right w:w="43" w:type="dxa"/>
            </w:tcMar>
            <w:vAlign w:val="bottom"/>
          </w:tcPr>
          <w:p w14:paraId="6276FF82"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.0131</w:t>
            </w:r>
          </w:p>
        </w:tc>
        <w:tc>
          <w:tcPr>
            <w:tcW w:w="522" w:type="dxa"/>
            <w:shd w:val="clear" w:color="auto" w:fill="FFFFFF"/>
            <w:tcMar>
              <w:left w:w="43" w:type="dxa"/>
              <w:right w:w="43" w:type="dxa"/>
            </w:tcMar>
            <w:vAlign w:val="bottom"/>
          </w:tcPr>
          <w:p w14:paraId="0A350AA7"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.0127</w:t>
            </w:r>
          </w:p>
        </w:tc>
        <w:tc>
          <w:tcPr>
            <w:tcW w:w="522" w:type="dxa"/>
            <w:shd w:val="clear" w:color="auto" w:fill="FFFFFF"/>
            <w:tcMar>
              <w:left w:w="43" w:type="dxa"/>
              <w:right w:w="43" w:type="dxa"/>
            </w:tcMar>
            <w:vAlign w:val="bottom"/>
          </w:tcPr>
          <w:p w14:paraId="2FE655C7"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.0125</w:t>
            </w:r>
          </w:p>
        </w:tc>
        <w:tc>
          <w:tcPr>
            <w:tcW w:w="522" w:type="dxa"/>
            <w:shd w:val="clear" w:color="auto" w:fill="FFFFFF"/>
            <w:tcMar>
              <w:left w:w="43" w:type="dxa"/>
              <w:right w:w="43" w:type="dxa"/>
            </w:tcMar>
            <w:vAlign w:val="bottom"/>
          </w:tcPr>
          <w:p w14:paraId="3275741B"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.0122</w:t>
            </w:r>
          </w:p>
        </w:tc>
        <w:tc>
          <w:tcPr>
            <w:tcW w:w="522" w:type="dxa"/>
            <w:shd w:val="clear" w:color="auto" w:fill="FFFF00"/>
            <w:tcMar>
              <w:left w:w="43" w:type="dxa"/>
              <w:right w:w="43" w:type="dxa"/>
            </w:tcMar>
            <w:vAlign w:val="bottom"/>
          </w:tcPr>
          <w:p w14:paraId="5EF40E37"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.0113</w:t>
            </w:r>
          </w:p>
        </w:tc>
        <w:tc>
          <w:tcPr>
            <w:tcW w:w="522" w:type="dxa"/>
            <w:shd w:val="clear" w:color="auto" w:fill="FFFFFF"/>
            <w:tcMar>
              <w:left w:w="43" w:type="dxa"/>
              <w:right w:w="43" w:type="dxa"/>
            </w:tcMar>
            <w:vAlign w:val="bottom"/>
          </w:tcPr>
          <w:p w14:paraId="53D24F16"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.0105</w:t>
            </w:r>
          </w:p>
        </w:tc>
        <w:tc>
          <w:tcPr>
            <w:tcW w:w="522" w:type="dxa"/>
            <w:shd w:val="clear" w:color="auto" w:fill="FFFFFF"/>
            <w:tcMar>
              <w:left w:w="43" w:type="dxa"/>
              <w:right w:w="43" w:type="dxa"/>
            </w:tcMar>
            <w:vAlign w:val="bottom"/>
          </w:tcPr>
          <w:p w14:paraId="4630E98A"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.0099</w:t>
            </w:r>
          </w:p>
        </w:tc>
        <w:tc>
          <w:tcPr>
            <w:tcW w:w="522" w:type="dxa"/>
            <w:shd w:val="clear" w:color="auto" w:fill="FFFFFF"/>
            <w:tcMar>
              <w:left w:w="43" w:type="dxa"/>
              <w:right w:w="43" w:type="dxa"/>
            </w:tcMar>
            <w:vAlign w:val="bottom"/>
          </w:tcPr>
          <w:p w14:paraId="5D7C3836"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.0094</w:t>
            </w:r>
          </w:p>
        </w:tc>
        <w:tc>
          <w:tcPr>
            <w:tcW w:w="522" w:type="dxa"/>
            <w:shd w:val="clear" w:color="auto" w:fill="FFFFFF"/>
            <w:tcMar>
              <w:left w:w="43" w:type="dxa"/>
              <w:right w:w="43" w:type="dxa"/>
            </w:tcMar>
            <w:vAlign w:val="bottom"/>
          </w:tcPr>
          <w:p w14:paraId="01854ABC"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.0090</w:t>
            </w:r>
          </w:p>
        </w:tc>
      </w:tr>
      <w:tr w:rsidR="007A5850" w14:paraId="0AC759D9" w14:textId="77777777">
        <w:trPr>
          <w:trHeight w:val="160"/>
        </w:trPr>
        <w:tc>
          <w:tcPr>
            <w:tcW w:w="522" w:type="dxa"/>
            <w:shd w:val="clear" w:color="auto" w:fill="FFFFFF"/>
            <w:tcMar>
              <w:left w:w="43" w:type="dxa"/>
              <w:right w:w="43" w:type="dxa"/>
            </w:tcMar>
            <w:vAlign w:val="bottom"/>
          </w:tcPr>
          <w:p w14:paraId="58AEA2E1" w14:textId="77777777" w:rsidR="007A5850" w:rsidRDefault="007A5850">
            <w:pPr>
              <w:pBdr>
                <w:top w:val="nil"/>
                <w:left w:val="nil"/>
                <w:bottom w:val="nil"/>
                <w:right w:val="nil"/>
                <w:between w:val="nil"/>
              </w:pBdr>
              <w:jc w:val="right"/>
              <w:rPr>
                <w:rFonts w:ascii="Arial" w:eastAsia="Arial" w:hAnsi="Arial" w:cs="Arial"/>
                <w:b/>
                <w:color w:val="000000"/>
                <w:sz w:val="16"/>
                <w:szCs w:val="16"/>
              </w:rPr>
            </w:pPr>
            <w:r>
              <w:rPr>
                <w:rFonts w:ascii="Arial" w:eastAsia="Arial" w:hAnsi="Arial" w:cs="Arial"/>
                <w:b/>
                <w:color w:val="000000"/>
                <w:sz w:val="16"/>
                <w:szCs w:val="16"/>
              </w:rPr>
              <w:t>2.38</w:t>
            </w:r>
          </w:p>
        </w:tc>
        <w:tc>
          <w:tcPr>
            <w:tcW w:w="522" w:type="dxa"/>
            <w:shd w:val="clear" w:color="auto" w:fill="FFFFFF"/>
            <w:tcMar>
              <w:left w:w="43" w:type="dxa"/>
              <w:right w:w="43" w:type="dxa"/>
            </w:tcMar>
            <w:vAlign w:val="bottom"/>
          </w:tcPr>
          <w:p w14:paraId="3EAB71DF"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.1266</w:t>
            </w:r>
          </w:p>
        </w:tc>
        <w:tc>
          <w:tcPr>
            <w:tcW w:w="522" w:type="dxa"/>
            <w:shd w:val="clear" w:color="auto" w:fill="FFFFFF"/>
            <w:tcMar>
              <w:left w:w="43" w:type="dxa"/>
              <w:right w:w="43" w:type="dxa"/>
            </w:tcMar>
            <w:vAlign w:val="bottom"/>
          </w:tcPr>
          <w:p w14:paraId="523C5393"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w:t>
            </w:r>
          </w:p>
        </w:tc>
        <w:tc>
          <w:tcPr>
            <w:tcW w:w="522" w:type="dxa"/>
            <w:shd w:val="clear" w:color="auto" w:fill="FFFFFF"/>
            <w:tcMar>
              <w:left w:w="43" w:type="dxa"/>
              <w:right w:w="43" w:type="dxa"/>
            </w:tcMar>
            <w:vAlign w:val="bottom"/>
          </w:tcPr>
          <w:p w14:paraId="6F5F06E4"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.0150</w:t>
            </w:r>
          </w:p>
        </w:tc>
        <w:tc>
          <w:tcPr>
            <w:tcW w:w="522" w:type="dxa"/>
            <w:shd w:val="clear" w:color="auto" w:fill="FFFFFF"/>
            <w:tcMar>
              <w:left w:w="43" w:type="dxa"/>
              <w:right w:w="43" w:type="dxa"/>
            </w:tcMar>
            <w:vAlign w:val="bottom"/>
          </w:tcPr>
          <w:p w14:paraId="2B984686"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.0146</w:t>
            </w:r>
          </w:p>
        </w:tc>
        <w:tc>
          <w:tcPr>
            <w:tcW w:w="522" w:type="dxa"/>
            <w:shd w:val="clear" w:color="auto" w:fill="FFFFFF"/>
            <w:tcMar>
              <w:left w:w="43" w:type="dxa"/>
              <w:right w:w="43" w:type="dxa"/>
            </w:tcMar>
            <w:vAlign w:val="bottom"/>
          </w:tcPr>
          <w:p w14:paraId="0BD65986"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.0143</w:t>
            </w:r>
          </w:p>
        </w:tc>
        <w:tc>
          <w:tcPr>
            <w:tcW w:w="522" w:type="dxa"/>
            <w:shd w:val="clear" w:color="auto" w:fill="FFFFFF"/>
            <w:tcMar>
              <w:left w:w="43" w:type="dxa"/>
              <w:right w:w="43" w:type="dxa"/>
            </w:tcMar>
            <w:vAlign w:val="bottom"/>
          </w:tcPr>
          <w:p w14:paraId="39353129"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.0140</w:t>
            </w:r>
          </w:p>
        </w:tc>
        <w:tc>
          <w:tcPr>
            <w:tcW w:w="522" w:type="dxa"/>
            <w:shd w:val="clear" w:color="auto" w:fill="FFFFFF"/>
            <w:tcMar>
              <w:left w:w="43" w:type="dxa"/>
              <w:right w:w="43" w:type="dxa"/>
            </w:tcMar>
            <w:vAlign w:val="bottom"/>
          </w:tcPr>
          <w:p w14:paraId="48ABD6AC"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.0137</w:t>
            </w:r>
          </w:p>
        </w:tc>
        <w:tc>
          <w:tcPr>
            <w:tcW w:w="522" w:type="dxa"/>
            <w:shd w:val="clear" w:color="auto" w:fill="FFFFFF"/>
            <w:tcMar>
              <w:left w:w="43" w:type="dxa"/>
              <w:right w:w="43" w:type="dxa"/>
            </w:tcMar>
            <w:vAlign w:val="bottom"/>
          </w:tcPr>
          <w:p w14:paraId="03576A17"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.0132</w:t>
            </w:r>
          </w:p>
        </w:tc>
        <w:tc>
          <w:tcPr>
            <w:tcW w:w="522" w:type="dxa"/>
            <w:shd w:val="clear" w:color="auto" w:fill="FFFFFF"/>
            <w:tcMar>
              <w:left w:w="43" w:type="dxa"/>
              <w:right w:w="43" w:type="dxa"/>
            </w:tcMar>
            <w:vAlign w:val="bottom"/>
          </w:tcPr>
          <w:p w14:paraId="4B8DB385"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.0128</w:t>
            </w:r>
          </w:p>
        </w:tc>
        <w:tc>
          <w:tcPr>
            <w:tcW w:w="522" w:type="dxa"/>
            <w:shd w:val="clear" w:color="auto" w:fill="FFFFFF"/>
            <w:tcMar>
              <w:left w:w="43" w:type="dxa"/>
              <w:right w:w="43" w:type="dxa"/>
            </w:tcMar>
            <w:vAlign w:val="bottom"/>
          </w:tcPr>
          <w:p w14:paraId="162CD3E1"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.0125</w:t>
            </w:r>
          </w:p>
        </w:tc>
        <w:tc>
          <w:tcPr>
            <w:tcW w:w="522" w:type="dxa"/>
            <w:shd w:val="clear" w:color="auto" w:fill="FFFFFF"/>
            <w:tcMar>
              <w:left w:w="43" w:type="dxa"/>
              <w:right w:w="43" w:type="dxa"/>
            </w:tcMar>
            <w:vAlign w:val="bottom"/>
          </w:tcPr>
          <w:p w14:paraId="50C91B0E"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.0122</w:t>
            </w:r>
          </w:p>
        </w:tc>
        <w:tc>
          <w:tcPr>
            <w:tcW w:w="522" w:type="dxa"/>
            <w:shd w:val="clear" w:color="auto" w:fill="FFFFFF"/>
            <w:tcMar>
              <w:left w:w="43" w:type="dxa"/>
              <w:right w:w="43" w:type="dxa"/>
            </w:tcMar>
            <w:vAlign w:val="bottom"/>
          </w:tcPr>
          <w:p w14:paraId="4E1FCA64"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.0119</w:t>
            </w:r>
          </w:p>
        </w:tc>
        <w:tc>
          <w:tcPr>
            <w:tcW w:w="522" w:type="dxa"/>
            <w:shd w:val="clear" w:color="auto" w:fill="FFFF00"/>
            <w:tcMar>
              <w:left w:w="43" w:type="dxa"/>
              <w:right w:w="43" w:type="dxa"/>
            </w:tcMar>
            <w:vAlign w:val="bottom"/>
          </w:tcPr>
          <w:p w14:paraId="34A44428"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.0111</w:t>
            </w:r>
          </w:p>
        </w:tc>
        <w:tc>
          <w:tcPr>
            <w:tcW w:w="522" w:type="dxa"/>
            <w:shd w:val="clear" w:color="auto" w:fill="FFFFFF"/>
            <w:tcMar>
              <w:left w:w="43" w:type="dxa"/>
              <w:right w:w="43" w:type="dxa"/>
            </w:tcMar>
            <w:vAlign w:val="bottom"/>
          </w:tcPr>
          <w:p w14:paraId="1CD7869A"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.0103</w:t>
            </w:r>
          </w:p>
        </w:tc>
        <w:tc>
          <w:tcPr>
            <w:tcW w:w="522" w:type="dxa"/>
            <w:shd w:val="clear" w:color="auto" w:fill="FFFFFF"/>
            <w:tcMar>
              <w:left w:w="43" w:type="dxa"/>
              <w:right w:w="43" w:type="dxa"/>
            </w:tcMar>
            <w:vAlign w:val="bottom"/>
          </w:tcPr>
          <w:p w14:paraId="13539425"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.0096</w:t>
            </w:r>
          </w:p>
        </w:tc>
        <w:tc>
          <w:tcPr>
            <w:tcW w:w="522" w:type="dxa"/>
            <w:shd w:val="clear" w:color="auto" w:fill="FFFFFF"/>
            <w:tcMar>
              <w:left w:w="43" w:type="dxa"/>
              <w:right w:w="43" w:type="dxa"/>
            </w:tcMar>
            <w:vAlign w:val="bottom"/>
          </w:tcPr>
          <w:p w14:paraId="08670CE3"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.0091</w:t>
            </w:r>
          </w:p>
        </w:tc>
        <w:tc>
          <w:tcPr>
            <w:tcW w:w="522" w:type="dxa"/>
            <w:shd w:val="clear" w:color="auto" w:fill="FFFFFF"/>
            <w:tcMar>
              <w:left w:w="43" w:type="dxa"/>
              <w:right w:w="43" w:type="dxa"/>
            </w:tcMar>
            <w:vAlign w:val="bottom"/>
          </w:tcPr>
          <w:p w14:paraId="746611D7"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.0087</w:t>
            </w:r>
          </w:p>
        </w:tc>
      </w:tr>
      <w:tr w:rsidR="007A5850" w14:paraId="232773AC" w14:textId="77777777">
        <w:trPr>
          <w:trHeight w:val="160"/>
        </w:trPr>
        <w:tc>
          <w:tcPr>
            <w:tcW w:w="522" w:type="dxa"/>
            <w:shd w:val="clear" w:color="auto" w:fill="FFFFFF"/>
            <w:tcMar>
              <w:left w:w="43" w:type="dxa"/>
              <w:right w:w="43" w:type="dxa"/>
            </w:tcMar>
            <w:vAlign w:val="bottom"/>
          </w:tcPr>
          <w:p w14:paraId="1CCE8D4F" w14:textId="77777777" w:rsidR="007A5850" w:rsidRDefault="007A5850">
            <w:pPr>
              <w:pBdr>
                <w:top w:val="nil"/>
                <w:left w:val="nil"/>
                <w:bottom w:val="nil"/>
                <w:right w:val="nil"/>
                <w:between w:val="nil"/>
              </w:pBdr>
              <w:jc w:val="right"/>
              <w:rPr>
                <w:rFonts w:ascii="Arial" w:eastAsia="Arial" w:hAnsi="Arial" w:cs="Arial"/>
                <w:b/>
                <w:color w:val="000000"/>
                <w:sz w:val="16"/>
                <w:szCs w:val="16"/>
              </w:rPr>
            </w:pPr>
            <w:r>
              <w:rPr>
                <w:rFonts w:ascii="Arial" w:eastAsia="Arial" w:hAnsi="Arial" w:cs="Arial"/>
                <w:b/>
                <w:color w:val="000000"/>
                <w:sz w:val="16"/>
                <w:szCs w:val="16"/>
              </w:rPr>
              <w:t>2.39</w:t>
            </w:r>
          </w:p>
        </w:tc>
        <w:tc>
          <w:tcPr>
            <w:tcW w:w="522" w:type="dxa"/>
            <w:shd w:val="clear" w:color="auto" w:fill="FFFFFF"/>
            <w:tcMar>
              <w:left w:w="43" w:type="dxa"/>
              <w:right w:w="43" w:type="dxa"/>
            </w:tcMar>
            <w:vAlign w:val="bottom"/>
          </w:tcPr>
          <w:p w14:paraId="3B0FE15F"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.1261</w:t>
            </w:r>
          </w:p>
        </w:tc>
        <w:tc>
          <w:tcPr>
            <w:tcW w:w="522" w:type="dxa"/>
            <w:shd w:val="clear" w:color="auto" w:fill="FFFFFF"/>
            <w:tcMar>
              <w:left w:w="43" w:type="dxa"/>
              <w:right w:w="43" w:type="dxa"/>
            </w:tcMar>
            <w:vAlign w:val="bottom"/>
          </w:tcPr>
          <w:p w14:paraId="6B45D2E6"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w:t>
            </w:r>
          </w:p>
        </w:tc>
        <w:tc>
          <w:tcPr>
            <w:tcW w:w="522" w:type="dxa"/>
            <w:shd w:val="clear" w:color="auto" w:fill="FFFFFF"/>
            <w:tcMar>
              <w:left w:w="43" w:type="dxa"/>
              <w:right w:w="43" w:type="dxa"/>
            </w:tcMar>
            <w:vAlign w:val="bottom"/>
          </w:tcPr>
          <w:p w14:paraId="70B8B624"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.0148</w:t>
            </w:r>
          </w:p>
        </w:tc>
        <w:tc>
          <w:tcPr>
            <w:tcW w:w="522" w:type="dxa"/>
            <w:shd w:val="clear" w:color="auto" w:fill="FFFFFF"/>
            <w:tcMar>
              <w:left w:w="43" w:type="dxa"/>
              <w:right w:w="43" w:type="dxa"/>
            </w:tcMar>
            <w:vAlign w:val="bottom"/>
          </w:tcPr>
          <w:p w14:paraId="79307531"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.0144</w:t>
            </w:r>
          </w:p>
        </w:tc>
        <w:tc>
          <w:tcPr>
            <w:tcW w:w="522" w:type="dxa"/>
            <w:shd w:val="clear" w:color="auto" w:fill="FFFFFF"/>
            <w:tcMar>
              <w:left w:w="43" w:type="dxa"/>
              <w:right w:w="43" w:type="dxa"/>
            </w:tcMar>
            <w:vAlign w:val="bottom"/>
          </w:tcPr>
          <w:p w14:paraId="530CCB37"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.0140</w:t>
            </w:r>
          </w:p>
        </w:tc>
        <w:tc>
          <w:tcPr>
            <w:tcW w:w="522" w:type="dxa"/>
            <w:shd w:val="clear" w:color="auto" w:fill="FFFFFF"/>
            <w:tcMar>
              <w:left w:w="43" w:type="dxa"/>
              <w:right w:w="43" w:type="dxa"/>
            </w:tcMar>
            <w:vAlign w:val="bottom"/>
          </w:tcPr>
          <w:p w14:paraId="2CDCE4E8"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.0137</w:t>
            </w:r>
          </w:p>
        </w:tc>
        <w:tc>
          <w:tcPr>
            <w:tcW w:w="522" w:type="dxa"/>
            <w:shd w:val="clear" w:color="auto" w:fill="FFFFFF"/>
            <w:tcMar>
              <w:left w:w="43" w:type="dxa"/>
              <w:right w:w="43" w:type="dxa"/>
            </w:tcMar>
            <w:vAlign w:val="bottom"/>
          </w:tcPr>
          <w:p w14:paraId="31466FA6"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.0134</w:t>
            </w:r>
          </w:p>
        </w:tc>
        <w:tc>
          <w:tcPr>
            <w:tcW w:w="522" w:type="dxa"/>
            <w:shd w:val="clear" w:color="auto" w:fill="FFFFFF"/>
            <w:tcMar>
              <w:left w:w="43" w:type="dxa"/>
              <w:right w:w="43" w:type="dxa"/>
            </w:tcMar>
            <w:vAlign w:val="bottom"/>
          </w:tcPr>
          <w:p w14:paraId="76360533"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.0129</w:t>
            </w:r>
          </w:p>
        </w:tc>
        <w:tc>
          <w:tcPr>
            <w:tcW w:w="522" w:type="dxa"/>
            <w:shd w:val="clear" w:color="auto" w:fill="FFFFFF"/>
            <w:tcMar>
              <w:left w:w="43" w:type="dxa"/>
              <w:right w:w="43" w:type="dxa"/>
            </w:tcMar>
            <w:vAlign w:val="bottom"/>
          </w:tcPr>
          <w:p w14:paraId="117263D3"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.0125</w:t>
            </w:r>
          </w:p>
        </w:tc>
        <w:tc>
          <w:tcPr>
            <w:tcW w:w="522" w:type="dxa"/>
            <w:shd w:val="clear" w:color="auto" w:fill="FFFFFF"/>
            <w:tcMar>
              <w:left w:w="43" w:type="dxa"/>
              <w:right w:w="43" w:type="dxa"/>
            </w:tcMar>
            <w:vAlign w:val="bottom"/>
          </w:tcPr>
          <w:p w14:paraId="6C6C5783"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.0122</w:t>
            </w:r>
          </w:p>
        </w:tc>
        <w:tc>
          <w:tcPr>
            <w:tcW w:w="522" w:type="dxa"/>
            <w:shd w:val="clear" w:color="auto" w:fill="FFFFFF"/>
            <w:tcMar>
              <w:left w:w="43" w:type="dxa"/>
              <w:right w:w="43" w:type="dxa"/>
            </w:tcMar>
            <w:vAlign w:val="bottom"/>
          </w:tcPr>
          <w:p w14:paraId="13662FD5"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.0119</w:t>
            </w:r>
          </w:p>
        </w:tc>
        <w:tc>
          <w:tcPr>
            <w:tcW w:w="522" w:type="dxa"/>
            <w:shd w:val="clear" w:color="auto" w:fill="FFFFFF"/>
            <w:tcMar>
              <w:left w:w="43" w:type="dxa"/>
              <w:right w:w="43" w:type="dxa"/>
            </w:tcMar>
            <w:vAlign w:val="bottom"/>
          </w:tcPr>
          <w:p w14:paraId="5245BFF1"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.0117</w:t>
            </w:r>
          </w:p>
        </w:tc>
        <w:tc>
          <w:tcPr>
            <w:tcW w:w="522" w:type="dxa"/>
            <w:shd w:val="clear" w:color="auto" w:fill="FFFF00"/>
            <w:tcMar>
              <w:left w:w="43" w:type="dxa"/>
              <w:right w:w="43" w:type="dxa"/>
            </w:tcMar>
            <w:vAlign w:val="bottom"/>
          </w:tcPr>
          <w:p w14:paraId="58E157EA"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.0108</w:t>
            </w:r>
          </w:p>
        </w:tc>
        <w:tc>
          <w:tcPr>
            <w:tcW w:w="522" w:type="dxa"/>
            <w:shd w:val="clear" w:color="auto" w:fill="FFFFFF"/>
            <w:tcMar>
              <w:left w:w="43" w:type="dxa"/>
              <w:right w:w="43" w:type="dxa"/>
            </w:tcMar>
            <w:vAlign w:val="bottom"/>
          </w:tcPr>
          <w:p w14:paraId="57F6A444"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.0100</w:t>
            </w:r>
          </w:p>
        </w:tc>
        <w:tc>
          <w:tcPr>
            <w:tcW w:w="522" w:type="dxa"/>
            <w:shd w:val="clear" w:color="auto" w:fill="FFFFFF"/>
            <w:tcMar>
              <w:left w:w="43" w:type="dxa"/>
              <w:right w:w="43" w:type="dxa"/>
            </w:tcMar>
            <w:vAlign w:val="bottom"/>
          </w:tcPr>
          <w:p w14:paraId="2C08B300"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.0094</w:t>
            </w:r>
          </w:p>
        </w:tc>
        <w:tc>
          <w:tcPr>
            <w:tcW w:w="522" w:type="dxa"/>
            <w:shd w:val="clear" w:color="auto" w:fill="FFFFFF"/>
            <w:tcMar>
              <w:left w:w="43" w:type="dxa"/>
              <w:right w:w="43" w:type="dxa"/>
            </w:tcMar>
            <w:vAlign w:val="bottom"/>
          </w:tcPr>
          <w:p w14:paraId="64C7C8DC"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.0089</w:t>
            </w:r>
          </w:p>
        </w:tc>
        <w:tc>
          <w:tcPr>
            <w:tcW w:w="522" w:type="dxa"/>
            <w:shd w:val="clear" w:color="auto" w:fill="FFFFFF"/>
            <w:tcMar>
              <w:left w:w="43" w:type="dxa"/>
              <w:right w:w="43" w:type="dxa"/>
            </w:tcMar>
            <w:vAlign w:val="bottom"/>
          </w:tcPr>
          <w:p w14:paraId="5F719329"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.0085</w:t>
            </w:r>
          </w:p>
        </w:tc>
      </w:tr>
      <w:tr w:rsidR="007A5850" w14:paraId="7BCC31F7" w14:textId="77777777">
        <w:trPr>
          <w:trHeight w:val="160"/>
        </w:trPr>
        <w:tc>
          <w:tcPr>
            <w:tcW w:w="522" w:type="dxa"/>
            <w:tcBorders>
              <w:bottom w:val="single" w:sz="4" w:space="0" w:color="000000"/>
            </w:tcBorders>
            <w:shd w:val="clear" w:color="auto" w:fill="FFFFFF"/>
            <w:tcMar>
              <w:left w:w="43" w:type="dxa"/>
              <w:right w:w="43" w:type="dxa"/>
            </w:tcMar>
            <w:vAlign w:val="bottom"/>
          </w:tcPr>
          <w:p w14:paraId="3B8D56EA" w14:textId="77777777" w:rsidR="007A5850" w:rsidRDefault="007A5850">
            <w:pPr>
              <w:pBdr>
                <w:top w:val="nil"/>
                <w:left w:val="nil"/>
                <w:bottom w:val="nil"/>
                <w:right w:val="nil"/>
                <w:between w:val="nil"/>
              </w:pBdr>
              <w:jc w:val="right"/>
              <w:rPr>
                <w:rFonts w:ascii="Arial" w:eastAsia="Arial" w:hAnsi="Arial" w:cs="Arial"/>
                <w:b/>
                <w:color w:val="000000"/>
                <w:sz w:val="16"/>
                <w:szCs w:val="16"/>
              </w:rPr>
            </w:pPr>
            <w:r>
              <w:rPr>
                <w:rFonts w:ascii="Arial" w:eastAsia="Arial" w:hAnsi="Arial" w:cs="Arial"/>
                <w:b/>
                <w:color w:val="000000"/>
                <w:sz w:val="16"/>
                <w:szCs w:val="16"/>
              </w:rPr>
              <w:t>2.40</w:t>
            </w:r>
          </w:p>
        </w:tc>
        <w:tc>
          <w:tcPr>
            <w:tcW w:w="522" w:type="dxa"/>
            <w:tcBorders>
              <w:bottom w:val="single" w:sz="4" w:space="0" w:color="000000"/>
            </w:tcBorders>
            <w:shd w:val="clear" w:color="auto" w:fill="FFFFFF"/>
            <w:tcMar>
              <w:left w:w="43" w:type="dxa"/>
              <w:right w:w="43" w:type="dxa"/>
            </w:tcMar>
            <w:vAlign w:val="bottom"/>
          </w:tcPr>
          <w:p w14:paraId="384C2926"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.1257</w:t>
            </w:r>
          </w:p>
        </w:tc>
        <w:tc>
          <w:tcPr>
            <w:tcW w:w="522" w:type="dxa"/>
            <w:tcBorders>
              <w:bottom w:val="single" w:sz="4" w:space="0" w:color="000000"/>
            </w:tcBorders>
            <w:shd w:val="clear" w:color="auto" w:fill="FFFFFF"/>
            <w:tcMar>
              <w:left w:w="43" w:type="dxa"/>
              <w:right w:w="43" w:type="dxa"/>
            </w:tcMar>
            <w:vAlign w:val="bottom"/>
          </w:tcPr>
          <w:p w14:paraId="5CD35DFC"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w:t>
            </w:r>
          </w:p>
        </w:tc>
        <w:tc>
          <w:tcPr>
            <w:tcW w:w="522" w:type="dxa"/>
            <w:tcBorders>
              <w:bottom w:val="single" w:sz="4" w:space="0" w:color="000000"/>
            </w:tcBorders>
            <w:shd w:val="clear" w:color="auto" w:fill="FFFFFF"/>
            <w:tcMar>
              <w:left w:w="43" w:type="dxa"/>
              <w:right w:w="43" w:type="dxa"/>
            </w:tcMar>
            <w:vAlign w:val="bottom"/>
          </w:tcPr>
          <w:p w14:paraId="33C97BD1"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.0145</w:t>
            </w:r>
          </w:p>
        </w:tc>
        <w:tc>
          <w:tcPr>
            <w:tcW w:w="522" w:type="dxa"/>
            <w:tcBorders>
              <w:bottom w:val="single" w:sz="4" w:space="0" w:color="000000"/>
            </w:tcBorders>
            <w:shd w:val="clear" w:color="auto" w:fill="FFFFFF"/>
            <w:tcMar>
              <w:left w:w="43" w:type="dxa"/>
              <w:right w:w="43" w:type="dxa"/>
            </w:tcMar>
            <w:vAlign w:val="bottom"/>
          </w:tcPr>
          <w:p w14:paraId="539FD0A6"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.0141</w:t>
            </w:r>
          </w:p>
        </w:tc>
        <w:tc>
          <w:tcPr>
            <w:tcW w:w="522" w:type="dxa"/>
            <w:tcBorders>
              <w:bottom w:val="single" w:sz="4" w:space="0" w:color="000000"/>
            </w:tcBorders>
            <w:shd w:val="clear" w:color="auto" w:fill="FFFFFF"/>
            <w:tcMar>
              <w:left w:w="43" w:type="dxa"/>
              <w:right w:w="43" w:type="dxa"/>
            </w:tcMar>
            <w:vAlign w:val="bottom"/>
          </w:tcPr>
          <w:p w14:paraId="35145456"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.0137</w:t>
            </w:r>
          </w:p>
        </w:tc>
        <w:tc>
          <w:tcPr>
            <w:tcW w:w="522" w:type="dxa"/>
            <w:tcBorders>
              <w:bottom w:val="single" w:sz="4" w:space="0" w:color="000000"/>
            </w:tcBorders>
            <w:shd w:val="clear" w:color="auto" w:fill="FFFFFF"/>
            <w:tcMar>
              <w:left w:w="43" w:type="dxa"/>
              <w:right w:w="43" w:type="dxa"/>
            </w:tcMar>
            <w:vAlign w:val="bottom"/>
          </w:tcPr>
          <w:p w14:paraId="67F42D86"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.0134</w:t>
            </w:r>
          </w:p>
        </w:tc>
        <w:tc>
          <w:tcPr>
            <w:tcW w:w="522" w:type="dxa"/>
            <w:tcBorders>
              <w:bottom w:val="single" w:sz="4" w:space="0" w:color="000000"/>
            </w:tcBorders>
            <w:shd w:val="clear" w:color="auto" w:fill="FFFFFF"/>
            <w:tcMar>
              <w:left w:w="43" w:type="dxa"/>
              <w:right w:w="43" w:type="dxa"/>
            </w:tcMar>
            <w:vAlign w:val="bottom"/>
          </w:tcPr>
          <w:p w14:paraId="1D83560F"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.0131</w:t>
            </w:r>
          </w:p>
        </w:tc>
        <w:tc>
          <w:tcPr>
            <w:tcW w:w="522" w:type="dxa"/>
            <w:tcBorders>
              <w:bottom w:val="single" w:sz="4" w:space="0" w:color="000000"/>
            </w:tcBorders>
            <w:shd w:val="clear" w:color="auto" w:fill="FFFFFF"/>
            <w:tcMar>
              <w:left w:w="43" w:type="dxa"/>
              <w:right w:w="43" w:type="dxa"/>
            </w:tcMar>
            <w:vAlign w:val="bottom"/>
          </w:tcPr>
          <w:p w14:paraId="528931E6"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.0126</w:t>
            </w:r>
          </w:p>
        </w:tc>
        <w:tc>
          <w:tcPr>
            <w:tcW w:w="522" w:type="dxa"/>
            <w:tcBorders>
              <w:bottom w:val="single" w:sz="4" w:space="0" w:color="000000"/>
            </w:tcBorders>
            <w:shd w:val="clear" w:color="auto" w:fill="FFFFFF"/>
            <w:tcMar>
              <w:left w:w="43" w:type="dxa"/>
              <w:right w:w="43" w:type="dxa"/>
            </w:tcMar>
            <w:vAlign w:val="bottom"/>
          </w:tcPr>
          <w:p w14:paraId="744C2416"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.0123</w:t>
            </w:r>
          </w:p>
        </w:tc>
        <w:tc>
          <w:tcPr>
            <w:tcW w:w="522" w:type="dxa"/>
            <w:tcBorders>
              <w:bottom w:val="single" w:sz="4" w:space="0" w:color="000000"/>
            </w:tcBorders>
            <w:shd w:val="clear" w:color="auto" w:fill="FFFFFF"/>
            <w:tcMar>
              <w:left w:w="43" w:type="dxa"/>
              <w:right w:w="43" w:type="dxa"/>
            </w:tcMar>
            <w:vAlign w:val="bottom"/>
          </w:tcPr>
          <w:p w14:paraId="28115089"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.0119</w:t>
            </w:r>
          </w:p>
        </w:tc>
        <w:tc>
          <w:tcPr>
            <w:tcW w:w="522" w:type="dxa"/>
            <w:tcBorders>
              <w:bottom w:val="single" w:sz="4" w:space="0" w:color="000000"/>
            </w:tcBorders>
            <w:shd w:val="clear" w:color="auto" w:fill="FFFFFF"/>
            <w:tcMar>
              <w:left w:w="43" w:type="dxa"/>
              <w:right w:w="43" w:type="dxa"/>
            </w:tcMar>
            <w:vAlign w:val="bottom"/>
          </w:tcPr>
          <w:p w14:paraId="3B4B6B04"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.0116</w:t>
            </w:r>
          </w:p>
        </w:tc>
        <w:tc>
          <w:tcPr>
            <w:tcW w:w="522" w:type="dxa"/>
            <w:tcBorders>
              <w:bottom w:val="single" w:sz="4" w:space="0" w:color="000000"/>
            </w:tcBorders>
            <w:shd w:val="clear" w:color="auto" w:fill="FFFFFF"/>
            <w:tcMar>
              <w:left w:w="43" w:type="dxa"/>
              <w:right w:w="43" w:type="dxa"/>
            </w:tcMar>
            <w:vAlign w:val="bottom"/>
          </w:tcPr>
          <w:p w14:paraId="57554AB9"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.0114</w:t>
            </w:r>
          </w:p>
        </w:tc>
        <w:tc>
          <w:tcPr>
            <w:tcW w:w="522" w:type="dxa"/>
            <w:tcBorders>
              <w:bottom w:val="single" w:sz="4" w:space="0" w:color="000000"/>
            </w:tcBorders>
            <w:shd w:val="clear" w:color="auto" w:fill="FFFF00"/>
            <w:tcMar>
              <w:left w:w="43" w:type="dxa"/>
              <w:right w:w="43" w:type="dxa"/>
            </w:tcMar>
            <w:vAlign w:val="bottom"/>
          </w:tcPr>
          <w:p w14:paraId="7E2085FA"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.0106</w:t>
            </w:r>
          </w:p>
        </w:tc>
        <w:tc>
          <w:tcPr>
            <w:tcW w:w="522" w:type="dxa"/>
            <w:tcBorders>
              <w:bottom w:val="single" w:sz="4" w:space="0" w:color="000000"/>
            </w:tcBorders>
            <w:shd w:val="clear" w:color="auto" w:fill="FFFFFF"/>
            <w:tcMar>
              <w:left w:w="43" w:type="dxa"/>
              <w:right w:w="43" w:type="dxa"/>
            </w:tcMar>
            <w:vAlign w:val="bottom"/>
          </w:tcPr>
          <w:p w14:paraId="40C0C1CE"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.0098</w:t>
            </w:r>
          </w:p>
        </w:tc>
        <w:tc>
          <w:tcPr>
            <w:tcW w:w="522" w:type="dxa"/>
            <w:tcBorders>
              <w:bottom w:val="single" w:sz="4" w:space="0" w:color="000000"/>
            </w:tcBorders>
            <w:shd w:val="clear" w:color="auto" w:fill="FFFFFF"/>
            <w:tcMar>
              <w:left w:w="43" w:type="dxa"/>
              <w:right w:w="43" w:type="dxa"/>
            </w:tcMar>
            <w:vAlign w:val="bottom"/>
          </w:tcPr>
          <w:p w14:paraId="3DD7CA96"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.0091</w:t>
            </w:r>
          </w:p>
        </w:tc>
        <w:tc>
          <w:tcPr>
            <w:tcW w:w="522" w:type="dxa"/>
            <w:tcBorders>
              <w:bottom w:val="single" w:sz="4" w:space="0" w:color="000000"/>
            </w:tcBorders>
            <w:shd w:val="clear" w:color="auto" w:fill="FFFFFF"/>
            <w:tcMar>
              <w:left w:w="43" w:type="dxa"/>
              <w:right w:w="43" w:type="dxa"/>
            </w:tcMar>
            <w:vAlign w:val="bottom"/>
          </w:tcPr>
          <w:p w14:paraId="1A83B2AA"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.0087</w:t>
            </w:r>
          </w:p>
        </w:tc>
        <w:tc>
          <w:tcPr>
            <w:tcW w:w="522" w:type="dxa"/>
            <w:tcBorders>
              <w:bottom w:val="single" w:sz="4" w:space="0" w:color="000000"/>
            </w:tcBorders>
            <w:shd w:val="clear" w:color="auto" w:fill="FFFFFF"/>
            <w:tcMar>
              <w:left w:w="43" w:type="dxa"/>
              <w:right w:w="43" w:type="dxa"/>
            </w:tcMar>
            <w:vAlign w:val="bottom"/>
          </w:tcPr>
          <w:p w14:paraId="4969D2E3" w14:textId="77777777" w:rsidR="007A5850" w:rsidRDefault="007A5850">
            <w:pPr>
              <w:pBdr>
                <w:top w:val="nil"/>
                <w:left w:val="nil"/>
                <w:bottom w:val="nil"/>
                <w:right w:val="nil"/>
                <w:between w:val="nil"/>
              </w:pBdr>
              <w:jc w:val="right"/>
              <w:rPr>
                <w:rFonts w:ascii="Arial" w:eastAsia="Arial" w:hAnsi="Arial" w:cs="Arial"/>
                <w:color w:val="000000"/>
                <w:sz w:val="16"/>
                <w:szCs w:val="16"/>
              </w:rPr>
            </w:pPr>
            <w:r>
              <w:rPr>
                <w:rFonts w:ascii="Arial" w:eastAsia="Arial" w:hAnsi="Arial" w:cs="Arial"/>
                <w:color w:val="000000"/>
                <w:sz w:val="16"/>
                <w:szCs w:val="16"/>
              </w:rPr>
              <w:t>.0083</w:t>
            </w:r>
          </w:p>
        </w:tc>
      </w:tr>
    </w:tbl>
    <w:p w14:paraId="63A5D953" w14:textId="77777777" w:rsidR="007A5850" w:rsidRDefault="007A5850">
      <w:pPr>
        <w:pBdr>
          <w:top w:val="nil"/>
          <w:left w:val="nil"/>
          <w:bottom w:val="nil"/>
          <w:right w:val="nil"/>
          <w:between w:val="nil"/>
        </w:pBdr>
        <w:tabs>
          <w:tab w:val="left" w:pos="2692"/>
        </w:tabs>
        <w:jc w:val="both"/>
        <w:rPr>
          <w:rFonts w:ascii="Arial" w:eastAsia="Arial" w:hAnsi="Arial" w:cs="Arial"/>
          <w:sz w:val="20"/>
          <w:szCs w:val="20"/>
        </w:rPr>
      </w:pPr>
      <w:r>
        <w:rPr>
          <w:rFonts w:ascii="Arial" w:eastAsia="Arial" w:hAnsi="Arial" w:cs="Arial"/>
          <w:sz w:val="20"/>
          <w:szCs w:val="20"/>
        </w:rPr>
        <w:tab/>
      </w:r>
    </w:p>
    <w:p w14:paraId="6C8F2416" w14:textId="77777777" w:rsidR="007A5850" w:rsidRDefault="007A5850">
      <w:pPr>
        <w:pBdr>
          <w:top w:val="nil"/>
          <w:left w:val="nil"/>
          <w:bottom w:val="nil"/>
          <w:right w:val="nil"/>
          <w:between w:val="nil"/>
        </w:pBdr>
        <w:jc w:val="both"/>
        <w:rPr>
          <w:rFonts w:ascii="Arial" w:eastAsia="Arial" w:hAnsi="Arial" w:cs="Arial"/>
          <w:sz w:val="20"/>
          <w:szCs w:val="20"/>
        </w:rPr>
      </w:pPr>
    </w:p>
    <w:p w14:paraId="4A683F2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From Table 2 you can see this test statistic is associated with a </w:t>
      </w:r>
      <w:r>
        <w:rPr>
          <w:rFonts w:ascii="Arial" w:eastAsia="Arial" w:hAnsi="Arial" w:cs="Arial"/>
          <w:i/>
          <w:sz w:val="20"/>
          <w:szCs w:val="20"/>
        </w:rPr>
        <w:t>p</w:t>
      </w:r>
      <w:r>
        <w:rPr>
          <w:rFonts w:ascii="Arial" w:eastAsia="Arial" w:hAnsi="Arial" w:cs="Arial"/>
          <w:sz w:val="20"/>
          <w:szCs w:val="20"/>
        </w:rPr>
        <w:t xml:space="preserve">-value of </w:t>
      </w:r>
      <w:r>
        <w:rPr>
          <w:rFonts w:ascii="Arial" w:eastAsia="Arial" w:hAnsi="Arial" w:cs="Arial"/>
          <w:i/>
          <w:sz w:val="20"/>
          <w:szCs w:val="20"/>
        </w:rPr>
        <w:t>p</w:t>
      </w:r>
      <w:r>
        <w:rPr>
          <w:rFonts w:ascii="Arial" w:eastAsia="Arial" w:hAnsi="Arial" w:cs="Arial"/>
          <w:sz w:val="20"/>
          <w:szCs w:val="20"/>
        </w:rPr>
        <w:t xml:space="preserve"> = .0116, which is the </w:t>
      </w:r>
      <w:r>
        <w:rPr>
          <w:rFonts w:ascii="Arial" w:eastAsia="Arial" w:hAnsi="Arial" w:cs="Arial"/>
          <w:i/>
          <w:sz w:val="20"/>
          <w:szCs w:val="20"/>
        </w:rPr>
        <w:t>p</w:t>
      </w:r>
      <w:r>
        <w:rPr>
          <w:rFonts w:ascii="Arial" w:eastAsia="Arial" w:hAnsi="Arial" w:cs="Arial"/>
          <w:sz w:val="20"/>
          <w:szCs w:val="20"/>
        </w:rPr>
        <w:t xml:space="preserve">-value associated with a directional alternate hypothesis. Because this </w:t>
      </w:r>
      <w:r>
        <w:rPr>
          <w:rFonts w:ascii="Arial" w:eastAsia="Arial" w:hAnsi="Arial" w:cs="Arial"/>
          <w:i/>
          <w:sz w:val="20"/>
          <w:szCs w:val="20"/>
        </w:rPr>
        <w:t>p</w:t>
      </w:r>
      <w:r>
        <w:rPr>
          <w:rFonts w:ascii="Arial" w:eastAsia="Arial" w:hAnsi="Arial" w:cs="Arial"/>
          <w:sz w:val="20"/>
          <w:szCs w:val="20"/>
        </w:rPr>
        <w:t>-value is less than our alpha level (α = .05), the sample mean (</w:t>
      </w:r>
      <w:r>
        <w:rPr>
          <w:rFonts w:ascii="Arial" w:eastAsia="Arial" w:hAnsi="Arial" w:cs="Arial"/>
          <w:i/>
          <w:sz w:val="20"/>
          <w:szCs w:val="20"/>
        </w:rPr>
        <w:t>M</w:t>
      </w:r>
      <w:r>
        <w:rPr>
          <w:rFonts w:ascii="Arial" w:eastAsia="Arial" w:hAnsi="Arial" w:cs="Arial"/>
          <w:sz w:val="20"/>
          <w:szCs w:val="20"/>
        </w:rPr>
        <w:t xml:space="preserve"> = 11) is significantly different from 10 hours per week, that is,  there is a statistically significant difference between the sample mean and the assumed population mean of 10. Because the difference is statistically significant, we reject the null hypothesis and accept the alternate hypothesis.</w:t>
      </w:r>
    </w:p>
    <w:p w14:paraId="1C4B890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Note, the p-values in Table 2 are associated with directional (one-tailed) predictions. If you have a non-directional alternate hypothesis you must look up a </w:t>
      </w:r>
      <w:r>
        <w:rPr>
          <w:rFonts w:ascii="Arial" w:eastAsia="Arial" w:hAnsi="Arial" w:cs="Arial"/>
          <w:i/>
          <w:sz w:val="20"/>
          <w:szCs w:val="20"/>
        </w:rPr>
        <w:t>p</w:t>
      </w:r>
      <w:r>
        <w:rPr>
          <w:rFonts w:ascii="Arial" w:eastAsia="Arial" w:hAnsi="Arial" w:cs="Arial"/>
          <w:sz w:val="20"/>
          <w:szCs w:val="20"/>
        </w:rPr>
        <w:t xml:space="preserve">-value and then multiply that value by 2 to get the </w:t>
      </w:r>
      <w:r>
        <w:rPr>
          <w:rFonts w:ascii="Arial" w:eastAsia="Arial" w:hAnsi="Arial" w:cs="Arial"/>
          <w:i/>
          <w:sz w:val="20"/>
          <w:szCs w:val="20"/>
        </w:rPr>
        <w:t>p</w:t>
      </w:r>
      <w:r>
        <w:rPr>
          <w:rFonts w:ascii="Arial" w:eastAsia="Arial" w:hAnsi="Arial" w:cs="Arial"/>
          <w:sz w:val="20"/>
          <w:szCs w:val="20"/>
        </w:rPr>
        <w:t xml:space="preserve">-value for a non-directional prediction. In this case, the </w:t>
      </w:r>
      <w:r>
        <w:rPr>
          <w:rFonts w:ascii="Arial" w:eastAsia="Arial" w:hAnsi="Arial" w:cs="Arial"/>
          <w:i/>
          <w:sz w:val="20"/>
          <w:szCs w:val="20"/>
        </w:rPr>
        <w:t>p</w:t>
      </w:r>
      <w:r>
        <w:rPr>
          <w:rFonts w:ascii="Arial" w:eastAsia="Arial" w:hAnsi="Arial" w:cs="Arial"/>
          <w:sz w:val="20"/>
          <w:szCs w:val="20"/>
        </w:rPr>
        <w:t>-value that we looked up (</w:t>
      </w:r>
      <w:r>
        <w:rPr>
          <w:rFonts w:ascii="Arial" w:eastAsia="Arial" w:hAnsi="Arial" w:cs="Arial"/>
          <w:i/>
          <w:sz w:val="20"/>
          <w:szCs w:val="20"/>
        </w:rPr>
        <w:t>p</w:t>
      </w:r>
      <w:r>
        <w:rPr>
          <w:rFonts w:ascii="Arial" w:eastAsia="Arial" w:hAnsi="Arial" w:cs="Arial"/>
          <w:sz w:val="20"/>
          <w:szCs w:val="20"/>
        </w:rPr>
        <w:t xml:space="preserve"> = .0116), which is associated with a directional alternate hypotheses, is equal to 2 x .0116 = 0.0232 for a non-directional alternate hypotheses.</w:t>
      </w:r>
    </w:p>
    <w:p w14:paraId="18D45418" w14:textId="77777777" w:rsidR="007A5850" w:rsidRDefault="007A5850">
      <w:pPr>
        <w:pBdr>
          <w:top w:val="nil"/>
          <w:left w:val="nil"/>
          <w:bottom w:val="nil"/>
          <w:right w:val="nil"/>
          <w:between w:val="nil"/>
        </w:pBdr>
        <w:jc w:val="both"/>
        <w:rPr>
          <w:rFonts w:ascii="Arial" w:eastAsia="Arial" w:hAnsi="Arial" w:cs="Arial"/>
          <w:sz w:val="20"/>
          <w:szCs w:val="20"/>
        </w:rPr>
      </w:pPr>
    </w:p>
    <w:p w14:paraId="24AAD6F1"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lastRenderedPageBreak/>
        <w:t>11.3 t-Distribution Approximation to the Normal Distribution</w:t>
      </w:r>
    </w:p>
    <w:p w14:paraId="4904943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Previous chapters revealed that larger sample sizes are generally preferred over small samples, because the larger a sample the better it represents a population. Also, as you increase sample size the sampling distribution of means better approximates a normal distribution. This can be seen in </w:t>
      </w:r>
      <w:r>
        <w:rPr>
          <w:rFonts w:ascii="Arial" w:eastAsia="Arial" w:hAnsi="Arial" w:cs="Arial"/>
          <w:b/>
          <w:sz w:val="20"/>
          <w:szCs w:val="20"/>
        </w:rPr>
        <w:t>t-distributions</w:t>
      </w:r>
      <w:r>
        <w:rPr>
          <w:rFonts w:ascii="Arial" w:eastAsia="Arial" w:hAnsi="Arial" w:cs="Arial"/>
          <w:sz w:val="20"/>
          <w:szCs w:val="20"/>
        </w:rPr>
        <w:t xml:space="preserve"> (distributions of critical t-values) for various degrees of freedom. For the t-distribution, when the degrees of freedom are small, the distribution is flatter and spread out. As sample size and degrees of freedom increase the shape of the t-Distribution approximates the shape of a normal distribution:</w:t>
      </w:r>
    </w:p>
    <w:p w14:paraId="4FB6284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noProof/>
          <w:sz w:val="20"/>
          <w:szCs w:val="20"/>
        </w:rPr>
        <w:drawing>
          <wp:inline distT="0" distB="0" distL="0" distR="0" wp14:anchorId="4F2FD0B4" wp14:editId="78667941">
            <wp:extent cx="2681288" cy="2681288"/>
            <wp:effectExtent l="0" t="0" r="0" b="0"/>
            <wp:docPr id="18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8"/>
                    <a:srcRect/>
                    <a:stretch>
                      <a:fillRect/>
                    </a:stretch>
                  </pic:blipFill>
                  <pic:spPr>
                    <a:xfrm>
                      <a:off x="0" y="0"/>
                      <a:ext cx="2681288" cy="2681288"/>
                    </a:xfrm>
                    <a:prstGeom prst="rect">
                      <a:avLst/>
                    </a:prstGeom>
                    <a:ln/>
                  </pic:spPr>
                </pic:pic>
              </a:graphicData>
            </a:graphic>
          </wp:inline>
        </w:drawing>
      </w:r>
      <w:r>
        <w:rPr>
          <w:rFonts w:ascii="Arial" w:eastAsia="Arial" w:hAnsi="Arial" w:cs="Arial"/>
          <w:noProof/>
          <w:sz w:val="20"/>
          <w:szCs w:val="20"/>
        </w:rPr>
        <w:drawing>
          <wp:inline distT="0" distB="0" distL="0" distR="0" wp14:anchorId="0E46BA16" wp14:editId="4A5DA10D">
            <wp:extent cx="2652713" cy="2652713"/>
            <wp:effectExtent l="0" t="0" r="0" b="0"/>
            <wp:docPr id="18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9"/>
                    <a:srcRect/>
                    <a:stretch>
                      <a:fillRect/>
                    </a:stretch>
                  </pic:blipFill>
                  <pic:spPr>
                    <a:xfrm>
                      <a:off x="0" y="0"/>
                      <a:ext cx="2652713" cy="2652713"/>
                    </a:xfrm>
                    <a:prstGeom prst="rect">
                      <a:avLst/>
                    </a:prstGeom>
                    <a:ln/>
                  </pic:spPr>
                </pic:pic>
              </a:graphicData>
            </a:graphic>
          </wp:inline>
        </w:drawing>
      </w:r>
      <w:r>
        <w:rPr>
          <w:rFonts w:ascii="Arial" w:eastAsia="Arial" w:hAnsi="Arial" w:cs="Arial"/>
          <w:noProof/>
          <w:sz w:val="20"/>
          <w:szCs w:val="20"/>
        </w:rPr>
        <w:drawing>
          <wp:inline distT="0" distB="0" distL="0" distR="0" wp14:anchorId="04F85F5F" wp14:editId="476F655A">
            <wp:extent cx="2652713" cy="2643534"/>
            <wp:effectExtent l="0" t="0" r="0" b="0"/>
            <wp:docPr id="1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0"/>
                    <a:srcRect/>
                    <a:stretch>
                      <a:fillRect/>
                    </a:stretch>
                  </pic:blipFill>
                  <pic:spPr>
                    <a:xfrm>
                      <a:off x="0" y="0"/>
                      <a:ext cx="2652713" cy="2643534"/>
                    </a:xfrm>
                    <a:prstGeom prst="rect">
                      <a:avLst/>
                    </a:prstGeom>
                    <a:ln/>
                  </pic:spPr>
                </pic:pic>
              </a:graphicData>
            </a:graphic>
          </wp:inline>
        </w:drawing>
      </w:r>
      <w:r>
        <w:rPr>
          <w:rFonts w:ascii="Arial" w:eastAsia="Arial" w:hAnsi="Arial" w:cs="Arial"/>
          <w:noProof/>
          <w:sz w:val="20"/>
          <w:szCs w:val="20"/>
        </w:rPr>
        <w:drawing>
          <wp:inline distT="0" distB="0" distL="0" distR="0" wp14:anchorId="178FFD1F" wp14:editId="09EE566C">
            <wp:extent cx="2623691" cy="2614613"/>
            <wp:effectExtent l="0" t="0" r="0" b="0"/>
            <wp:docPr id="18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1"/>
                    <a:srcRect/>
                    <a:stretch>
                      <a:fillRect/>
                    </a:stretch>
                  </pic:blipFill>
                  <pic:spPr>
                    <a:xfrm>
                      <a:off x="0" y="0"/>
                      <a:ext cx="2623691" cy="2614613"/>
                    </a:xfrm>
                    <a:prstGeom prst="rect">
                      <a:avLst/>
                    </a:prstGeom>
                    <a:ln/>
                  </pic:spPr>
                </pic:pic>
              </a:graphicData>
            </a:graphic>
          </wp:inline>
        </w:drawing>
      </w:r>
      <w:r>
        <w:rPr>
          <w:rFonts w:ascii="Arial" w:eastAsia="Arial" w:hAnsi="Arial" w:cs="Arial"/>
          <w:sz w:val="20"/>
          <w:szCs w:val="20"/>
        </w:rPr>
        <w:br/>
        <w:t>When degrees of freedom reach infinity, the shape of the t-distribution equal a normal distribution; hence, for very large sample sizes it is okay to use the z-test instead of the one-sample t-test even if the population parameters are unknown, because the t-test results will be nearly identical to the outcome of the z-test.</w:t>
      </w:r>
    </w:p>
    <w:p w14:paraId="1A348ED4"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11.4 Reporting One Sample t-test in Literature</w:t>
      </w:r>
    </w:p>
    <w:p w14:paraId="6D581CB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Just like when reporting the outcome of a z-test in the literature there are several items that need to be reported with the one-sample t-test: (1) sample mean, (2) the value the sample mean is being compared to, (3) the obtained t-value, (4) the estimated standard error of the mean, and (5) the </w:t>
      </w:r>
      <w:r>
        <w:rPr>
          <w:rFonts w:ascii="Arial" w:eastAsia="Arial" w:hAnsi="Arial" w:cs="Arial"/>
          <w:i/>
          <w:sz w:val="20"/>
          <w:szCs w:val="20"/>
        </w:rPr>
        <w:t>p</w:t>
      </w:r>
      <w:r>
        <w:rPr>
          <w:rFonts w:ascii="Arial" w:eastAsia="Arial" w:hAnsi="Arial" w:cs="Arial"/>
          <w:sz w:val="20"/>
          <w:szCs w:val="20"/>
        </w:rPr>
        <w:t xml:space="preserve">-value. To report just the results of the t-test, you would write out the following: </w:t>
      </w:r>
      <w:r>
        <w:rPr>
          <w:rFonts w:ascii="Arial" w:eastAsia="Arial" w:hAnsi="Arial" w:cs="Arial"/>
          <w:i/>
          <w:sz w:val="20"/>
          <w:szCs w:val="20"/>
        </w:rPr>
        <w:t>t</w:t>
      </w:r>
      <w:r>
        <w:rPr>
          <w:rFonts w:ascii="Arial" w:eastAsia="Arial" w:hAnsi="Arial" w:cs="Arial"/>
          <w:sz w:val="20"/>
          <w:szCs w:val="20"/>
        </w:rPr>
        <w:t xml:space="preserve">(49) = 2.358, </w:t>
      </w:r>
      <w:r>
        <w:rPr>
          <w:rFonts w:ascii="Arial" w:eastAsia="Arial" w:hAnsi="Arial" w:cs="Arial"/>
          <w:i/>
          <w:sz w:val="20"/>
          <w:szCs w:val="20"/>
        </w:rPr>
        <w:t>SEM</w:t>
      </w:r>
      <w:r>
        <w:rPr>
          <w:rFonts w:ascii="Arial" w:eastAsia="Arial" w:hAnsi="Arial" w:cs="Arial"/>
          <w:sz w:val="20"/>
          <w:szCs w:val="20"/>
        </w:rPr>
        <w:t xml:space="preserve"> = 0.424, </w:t>
      </w:r>
      <w:r>
        <w:rPr>
          <w:rFonts w:ascii="Arial" w:eastAsia="Arial" w:hAnsi="Arial" w:cs="Arial"/>
          <w:i/>
          <w:sz w:val="20"/>
          <w:szCs w:val="20"/>
        </w:rPr>
        <w:t>p</w:t>
      </w:r>
      <w:r>
        <w:rPr>
          <w:rFonts w:ascii="Arial" w:eastAsia="Arial" w:hAnsi="Arial" w:cs="Arial"/>
          <w:sz w:val="20"/>
          <w:szCs w:val="20"/>
        </w:rPr>
        <w:t xml:space="preserve"> = .0232 (two tailed), or </w:t>
      </w:r>
      <w:r>
        <w:rPr>
          <w:rFonts w:ascii="Arial" w:eastAsia="Arial" w:hAnsi="Arial" w:cs="Arial"/>
          <w:i/>
          <w:sz w:val="20"/>
          <w:szCs w:val="20"/>
        </w:rPr>
        <w:t>t</w:t>
      </w:r>
      <w:r>
        <w:rPr>
          <w:rFonts w:ascii="Arial" w:eastAsia="Arial" w:hAnsi="Arial" w:cs="Arial"/>
          <w:sz w:val="20"/>
          <w:szCs w:val="20"/>
        </w:rPr>
        <w:t xml:space="preserve">(49) = 2.358, </w:t>
      </w:r>
      <w:r>
        <w:rPr>
          <w:rFonts w:ascii="Arial" w:eastAsia="Arial" w:hAnsi="Arial" w:cs="Arial"/>
          <w:i/>
          <w:sz w:val="20"/>
          <w:szCs w:val="20"/>
        </w:rPr>
        <w:t>SEM</w:t>
      </w:r>
      <w:r>
        <w:rPr>
          <w:rFonts w:ascii="Arial" w:eastAsia="Arial" w:hAnsi="Arial" w:cs="Arial"/>
          <w:sz w:val="20"/>
          <w:szCs w:val="20"/>
        </w:rPr>
        <w:t xml:space="preserve"> = 0.424, </w:t>
      </w:r>
      <w:r>
        <w:rPr>
          <w:rFonts w:ascii="Arial" w:eastAsia="Arial" w:hAnsi="Arial" w:cs="Arial"/>
          <w:i/>
          <w:sz w:val="20"/>
          <w:szCs w:val="20"/>
        </w:rPr>
        <w:t>p</w:t>
      </w:r>
      <w:r>
        <w:rPr>
          <w:rFonts w:ascii="Arial" w:eastAsia="Arial" w:hAnsi="Arial" w:cs="Arial"/>
          <w:sz w:val="20"/>
          <w:szCs w:val="20"/>
        </w:rPr>
        <w:t xml:space="preserve"> = .0116 (one tailed). Here, the 49 in parentheses are the degrees of </w:t>
      </w:r>
      <w:r>
        <w:rPr>
          <w:rFonts w:ascii="Arial" w:eastAsia="Arial" w:hAnsi="Arial" w:cs="Arial"/>
          <w:sz w:val="20"/>
          <w:szCs w:val="20"/>
        </w:rPr>
        <w:lastRenderedPageBreak/>
        <w:t>freedom, the SEM stands for the standard error of the mean. Below, I present a generic example of how the results of the Archer example t-test would be written up in a manuscript:</w:t>
      </w:r>
    </w:p>
    <w:p w14:paraId="6852F0D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p w14:paraId="50EF8B07" w14:textId="77777777" w:rsidR="007A5850" w:rsidRDefault="007A5850">
      <w:pPr>
        <w:pBdr>
          <w:top w:val="nil"/>
          <w:left w:val="nil"/>
          <w:bottom w:val="nil"/>
          <w:right w:val="nil"/>
          <w:between w:val="nil"/>
        </w:pBdr>
        <w:ind w:left="720" w:right="720"/>
        <w:jc w:val="center"/>
        <w:rPr>
          <w:rFonts w:ascii="Arial" w:eastAsia="Arial" w:hAnsi="Arial" w:cs="Arial"/>
          <w:b/>
          <w:sz w:val="20"/>
          <w:szCs w:val="20"/>
        </w:rPr>
      </w:pPr>
      <w:r>
        <w:rPr>
          <w:rFonts w:ascii="Arial" w:eastAsia="Arial" w:hAnsi="Arial" w:cs="Arial"/>
          <w:b/>
          <w:sz w:val="20"/>
          <w:szCs w:val="20"/>
        </w:rPr>
        <w:t>Results</w:t>
      </w:r>
    </w:p>
    <w:p w14:paraId="10B57A97" w14:textId="77777777" w:rsidR="007A5850" w:rsidRDefault="007A5850">
      <w:pPr>
        <w:pBdr>
          <w:top w:val="nil"/>
          <w:left w:val="nil"/>
          <w:bottom w:val="nil"/>
          <w:right w:val="nil"/>
          <w:between w:val="nil"/>
        </w:pBdr>
        <w:ind w:left="720" w:right="720"/>
        <w:jc w:val="center"/>
        <w:rPr>
          <w:rFonts w:ascii="Arial" w:eastAsia="Arial" w:hAnsi="Arial" w:cs="Arial"/>
          <w:sz w:val="20"/>
          <w:szCs w:val="20"/>
        </w:rPr>
      </w:pPr>
    </w:p>
    <w:p w14:paraId="1D2CADAD" w14:textId="77777777" w:rsidR="007A5850" w:rsidRDefault="007A5850">
      <w:pPr>
        <w:pBdr>
          <w:top w:val="nil"/>
          <w:left w:val="nil"/>
          <w:bottom w:val="nil"/>
          <w:right w:val="nil"/>
          <w:between w:val="nil"/>
        </w:pBdr>
        <w:spacing w:line="480" w:lineRule="auto"/>
        <w:ind w:left="720" w:right="720"/>
        <w:jc w:val="both"/>
        <w:rPr>
          <w:rFonts w:ascii="Arial" w:eastAsia="Arial" w:hAnsi="Arial" w:cs="Arial"/>
          <w:sz w:val="20"/>
          <w:szCs w:val="20"/>
        </w:rPr>
      </w:pPr>
      <w:r>
        <w:rPr>
          <w:rFonts w:ascii="Arial" w:eastAsia="Arial" w:hAnsi="Arial" w:cs="Arial"/>
          <w:sz w:val="20"/>
          <w:szCs w:val="20"/>
        </w:rPr>
        <w:t xml:space="preserve">              Fifty students from Rhode Island universities were asked to report how much time they spent watching Archer each week. The mean number of hours spent watching Archer per week was found to be </w:t>
      </w:r>
      <w:r>
        <w:rPr>
          <w:rFonts w:ascii="Arial" w:eastAsia="Arial" w:hAnsi="Arial" w:cs="Arial"/>
          <w:i/>
          <w:sz w:val="20"/>
          <w:szCs w:val="20"/>
        </w:rPr>
        <w:t>M</w:t>
      </w:r>
      <w:r>
        <w:rPr>
          <w:rFonts w:ascii="Arial" w:eastAsia="Arial" w:hAnsi="Arial" w:cs="Arial"/>
          <w:sz w:val="20"/>
          <w:szCs w:val="20"/>
        </w:rPr>
        <w:t xml:space="preserve"> = 11 hours/week (</w:t>
      </w:r>
      <w:r>
        <w:rPr>
          <w:rFonts w:ascii="Arial" w:eastAsia="Arial" w:hAnsi="Arial" w:cs="Arial"/>
          <w:i/>
          <w:sz w:val="20"/>
          <w:szCs w:val="20"/>
        </w:rPr>
        <w:t>SD</w:t>
      </w:r>
      <w:r>
        <w:rPr>
          <w:rFonts w:ascii="Arial" w:eastAsia="Arial" w:hAnsi="Arial" w:cs="Arial"/>
          <w:sz w:val="20"/>
          <w:szCs w:val="20"/>
        </w:rPr>
        <w:t xml:space="preserve"> = 3). This sample mean was compared to 10 hours/week. A one-sample t-test yielded a statistically significant difference, </w:t>
      </w:r>
      <w:r>
        <w:rPr>
          <w:rFonts w:ascii="Arial" w:eastAsia="Arial" w:hAnsi="Arial" w:cs="Arial"/>
          <w:i/>
          <w:sz w:val="20"/>
          <w:szCs w:val="20"/>
        </w:rPr>
        <w:t>t</w:t>
      </w:r>
      <w:r>
        <w:rPr>
          <w:rFonts w:ascii="Arial" w:eastAsia="Arial" w:hAnsi="Arial" w:cs="Arial"/>
          <w:sz w:val="20"/>
          <w:szCs w:val="20"/>
        </w:rPr>
        <w:t xml:space="preserve"> = 2.358, </w:t>
      </w:r>
      <w:r>
        <w:rPr>
          <w:rFonts w:ascii="Arial" w:eastAsia="Arial" w:hAnsi="Arial" w:cs="Arial"/>
          <w:i/>
          <w:sz w:val="20"/>
          <w:szCs w:val="20"/>
        </w:rPr>
        <w:t xml:space="preserve">SEM </w:t>
      </w:r>
      <w:r>
        <w:rPr>
          <w:rFonts w:ascii="Arial" w:eastAsia="Arial" w:hAnsi="Arial" w:cs="Arial"/>
          <w:sz w:val="20"/>
          <w:szCs w:val="20"/>
        </w:rPr>
        <w:t xml:space="preserve">= 0.424, </w:t>
      </w:r>
      <w:r>
        <w:rPr>
          <w:rFonts w:ascii="Arial" w:eastAsia="Arial" w:hAnsi="Arial" w:cs="Arial"/>
          <w:i/>
          <w:sz w:val="20"/>
          <w:szCs w:val="20"/>
        </w:rPr>
        <w:t>p</w:t>
      </w:r>
      <w:r>
        <w:rPr>
          <w:rFonts w:ascii="Arial" w:eastAsia="Arial" w:hAnsi="Arial" w:cs="Arial"/>
          <w:sz w:val="20"/>
          <w:szCs w:val="20"/>
        </w:rPr>
        <w:t xml:space="preserve"> = .0232 (two tailed).</w:t>
      </w:r>
    </w:p>
    <w:p w14:paraId="560F8FE0"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11.5 One Sample t-test in SPSS</w:t>
      </w:r>
    </w:p>
    <w:p w14:paraId="2E0F6FE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following uses the GRE Therapy Data file. This data file is based on a hypothetical study examining the influences of a study-aid drug and types of tutoring on performance on the Graduate Record Examinations (GREs). Let’s say I want to determine whether the mean GPA of this sample is significantly different from a grade of B-, which is equivalent to a GPA of about 2.67. From the Analyze menu, select Compare Means, and then select One-Sample T Test…</w:t>
      </w:r>
    </w:p>
    <w:p w14:paraId="21449722" w14:textId="77777777" w:rsidR="007A5850" w:rsidRDefault="007A5850">
      <w:pPr>
        <w:pBdr>
          <w:top w:val="nil"/>
          <w:left w:val="nil"/>
          <w:bottom w:val="nil"/>
          <w:right w:val="nil"/>
          <w:between w:val="nil"/>
        </w:pBdr>
        <w:jc w:val="both"/>
        <w:rPr>
          <w:rFonts w:ascii="Arial" w:eastAsia="Arial" w:hAnsi="Arial" w:cs="Arial"/>
          <w:sz w:val="20"/>
          <w:szCs w:val="20"/>
        </w:rPr>
      </w:pPr>
    </w:p>
    <w:p w14:paraId="5F66BF4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17761DA4" wp14:editId="295BDD18">
            <wp:extent cx="4943475" cy="3193243"/>
            <wp:effectExtent l="0" t="0" r="0" b="0"/>
            <wp:docPr id="18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2"/>
                    <a:srcRect/>
                    <a:stretch>
                      <a:fillRect/>
                    </a:stretch>
                  </pic:blipFill>
                  <pic:spPr>
                    <a:xfrm>
                      <a:off x="0" y="0"/>
                      <a:ext cx="4943475" cy="3193243"/>
                    </a:xfrm>
                    <a:prstGeom prst="rect">
                      <a:avLst/>
                    </a:prstGeom>
                    <a:ln/>
                  </pic:spPr>
                </pic:pic>
              </a:graphicData>
            </a:graphic>
          </wp:inline>
        </w:drawing>
      </w:r>
    </w:p>
    <w:p w14:paraId="03C3FA8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 the new window, select the variable GPA from the list on the left and move it to the panel on the right. This tells SPSS to compare the mean GPA to the Test Value at the bottom. </w:t>
      </w:r>
      <w:r>
        <w:rPr>
          <w:rFonts w:ascii="Arial" w:eastAsia="Arial" w:hAnsi="Arial" w:cs="Arial"/>
          <w:b/>
          <w:sz w:val="20"/>
          <w:szCs w:val="20"/>
          <w:u w:val="single"/>
        </w:rPr>
        <w:t>IMPORTANT</w:t>
      </w:r>
      <w:r>
        <w:rPr>
          <w:rFonts w:ascii="Arial" w:eastAsia="Arial" w:hAnsi="Arial" w:cs="Arial"/>
          <w:sz w:val="20"/>
          <w:szCs w:val="20"/>
        </w:rPr>
        <w:t>: By default, SPSS sets the Test Value to 0, so you want to compare a mean to a different value you must change it; in this case, to 2.67:</w:t>
      </w:r>
    </w:p>
    <w:p w14:paraId="106EE5B0" w14:textId="77777777" w:rsidR="007A5850" w:rsidRDefault="007A5850">
      <w:pPr>
        <w:pBdr>
          <w:top w:val="nil"/>
          <w:left w:val="nil"/>
          <w:bottom w:val="nil"/>
          <w:right w:val="nil"/>
          <w:between w:val="nil"/>
        </w:pBdr>
        <w:jc w:val="both"/>
        <w:rPr>
          <w:rFonts w:ascii="Arial" w:eastAsia="Arial" w:hAnsi="Arial" w:cs="Arial"/>
          <w:sz w:val="20"/>
          <w:szCs w:val="20"/>
        </w:rPr>
      </w:pPr>
    </w:p>
    <w:p w14:paraId="096E3FD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lastRenderedPageBreak/>
        <w:drawing>
          <wp:inline distT="114300" distB="114300" distL="114300" distR="114300" wp14:anchorId="443DA441" wp14:editId="0BD336D8">
            <wp:extent cx="4767263" cy="3361531"/>
            <wp:effectExtent l="0" t="0" r="0" b="0"/>
            <wp:docPr id="19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3"/>
                    <a:srcRect/>
                    <a:stretch>
                      <a:fillRect/>
                    </a:stretch>
                  </pic:blipFill>
                  <pic:spPr>
                    <a:xfrm>
                      <a:off x="0" y="0"/>
                      <a:ext cx="4767263" cy="3361531"/>
                    </a:xfrm>
                    <a:prstGeom prst="rect">
                      <a:avLst/>
                    </a:prstGeom>
                    <a:ln/>
                  </pic:spPr>
                </pic:pic>
              </a:graphicData>
            </a:graphic>
          </wp:inline>
        </w:drawing>
      </w:r>
    </w:p>
    <w:p w14:paraId="65941011" w14:textId="77777777" w:rsidR="007A5850" w:rsidRDefault="007A5850">
      <w:pPr>
        <w:pBdr>
          <w:top w:val="nil"/>
          <w:left w:val="nil"/>
          <w:bottom w:val="nil"/>
          <w:right w:val="nil"/>
          <w:between w:val="nil"/>
        </w:pBdr>
        <w:jc w:val="both"/>
        <w:rPr>
          <w:rFonts w:ascii="Arial" w:eastAsia="Arial" w:hAnsi="Arial" w:cs="Arial"/>
          <w:sz w:val="20"/>
          <w:szCs w:val="20"/>
        </w:rPr>
      </w:pPr>
    </w:p>
    <w:p w14:paraId="7C394AC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Once you click OK, you get the following output:</w:t>
      </w:r>
    </w:p>
    <w:p w14:paraId="3CF6454D" w14:textId="77777777" w:rsidR="007A5850" w:rsidRDefault="007A5850">
      <w:pPr>
        <w:pBdr>
          <w:top w:val="nil"/>
          <w:left w:val="nil"/>
          <w:bottom w:val="nil"/>
          <w:right w:val="nil"/>
          <w:between w:val="nil"/>
        </w:pBdr>
        <w:rPr>
          <w:rFonts w:ascii="Arial" w:eastAsia="Arial" w:hAnsi="Arial" w:cs="Arial"/>
          <w:b/>
          <w:color w:val="000000"/>
          <w:sz w:val="20"/>
          <w:szCs w:val="20"/>
        </w:rPr>
      </w:pPr>
    </w:p>
    <w:p w14:paraId="4ECD7DCD" w14:textId="77777777" w:rsidR="007A5850" w:rsidRDefault="007A5850">
      <w:pPr>
        <w:pBdr>
          <w:top w:val="nil"/>
          <w:left w:val="nil"/>
          <w:bottom w:val="nil"/>
          <w:right w:val="nil"/>
          <w:between w:val="nil"/>
        </w:pBdr>
        <w:jc w:val="both"/>
        <w:rPr>
          <w:rFonts w:ascii="Arial" w:eastAsia="Arial" w:hAnsi="Arial" w:cs="Arial"/>
          <w:b/>
          <w:sz w:val="26"/>
          <w:szCs w:val="26"/>
        </w:rPr>
      </w:pPr>
      <w:r>
        <w:rPr>
          <w:rFonts w:ascii="Arial" w:eastAsia="Arial" w:hAnsi="Arial" w:cs="Arial"/>
          <w:b/>
          <w:sz w:val="26"/>
          <w:szCs w:val="26"/>
        </w:rPr>
        <w:t>T-Test</w:t>
      </w:r>
    </w:p>
    <w:p w14:paraId="3C6011B7" w14:textId="77777777" w:rsidR="007A5850" w:rsidRDefault="007A5850">
      <w:pPr>
        <w:pBdr>
          <w:top w:val="nil"/>
          <w:left w:val="nil"/>
          <w:bottom w:val="nil"/>
          <w:right w:val="nil"/>
          <w:between w:val="nil"/>
        </w:pBdr>
        <w:spacing w:line="436" w:lineRule="auto"/>
        <w:jc w:val="both"/>
        <w:rPr>
          <w:rFonts w:ascii="Arial" w:eastAsia="Arial" w:hAnsi="Arial" w:cs="Arial"/>
          <w:b/>
          <w:sz w:val="20"/>
          <w:szCs w:val="20"/>
        </w:rPr>
      </w:pPr>
      <w:r>
        <w:rPr>
          <w:rFonts w:ascii="Arial" w:eastAsia="Arial" w:hAnsi="Arial" w:cs="Arial"/>
          <w:b/>
          <w:sz w:val="20"/>
          <w:szCs w:val="20"/>
        </w:rPr>
        <w:t xml:space="preserve">  </w:t>
      </w:r>
    </w:p>
    <w:tbl>
      <w:tblPr>
        <w:tblW w:w="74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55"/>
        <w:gridCol w:w="1340"/>
        <w:gridCol w:w="1355"/>
        <w:gridCol w:w="1820"/>
        <w:gridCol w:w="1880"/>
      </w:tblGrid>
      <w:tr w:rsidR="007A5850" w14:paraId="76A89BFE" w14:textId="77777777">
        <w:tc>
          <w:tcPr>
            <w:tcW w:w="7450" w:type="dxa"/>
            <w:gridSpan w:val="5"/>
            <w:shd w:val="clear" w:color="auto" w:fill="FFFFFF"/>
            <w:tcMar>
              <w:top w:w="100" w:type="dxa"/>
              <w:left w:w="100" w:type="dxa"/>
              <w:bottom w:w="100" w:type="dxa"/>
              <w:right w:w="100" w:type="dxa"/>
            </w:tcMar>
          </w:tcPr>
          <w:p w14:paraId="4C947711" w14:textId="77777777" w:rsidR="007A5850" w:rsidRDefault="007A5850">
            <w:pPr>
              <w:pBdr>
                <w:top w:val="nil"/>
                <w:left w:val="nil"/>
                <w:bottom w:val="nil"/>
                <w:right w:val="nil"/>
                <w:between w:val="nil"/>
              </w:pBdr>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One-Sample Statistics</w:t>
            </w:r>
          </w:p>
        </w:tc>
      </w:tr>
      <w:tr w:rsidR="007A5850" w14:paraId="6C676E86" w14:textId="77777777">
        <w:tc>
          <w:tcPr>
            <w:tcW w:w="1055" w:type="dxa"/>
            <w:tcBorders>
              <w:top w:val="single" w:sz="18" w:space="0" w:color="000000"/>
              <w:left w:val="single" w:sz="18" w:space="0" w:color="000000"/>
              <w:bottom w:val="single" w:sz="18" w:space="0" w:color="000000"/>
              <w:right w:val="single" w:sz="18" w:space="0" w:color="000000"/>
            </w:tcBorders>
            <w:shd w:val="clear" w:color="auto" w:fill="FFFFFF"/>
            <w:tcMar>
              <w:top w:w="100" w:type="dxa"/>
              <w:left w:w="100" w:type="dxa"/>
              <w:bottom w:w="100" w:type="dxa"/>
              <w:right w:w="100" w:type="dxa"/>
            </w:tcMar>
          </w:tcPr>
          <w:p w14:paraId="3D7550CA" w14:textId="77777777" w:rsidR="007A5850" w:rsidRDefault="007A5850">
            <w:pPr>
              <w:widowControl w:val="0"/>
              <w:pBdr>
                <w:top w:val="nil"/>
                <w:left w:val="nil"/>
                <w:bottom w:val="nil"/>
                <w:right w:val="nil"/>
                <w:between w:val="nil"/>
              </w:pBdr>
              <w:spacing w:line="276" w:lineRule="auto"/>
              <w:rPr>
                <w:rFonts w:ascii="Arial" w:eastAsia="Arial" w:hAnsi="Arial" w:cs="Arial"/>
                <w:b/>
                <w:sz w:val="16"/>
                <w:szCs w:val="16"/>
                <w:highlight w:val="white"/>
              </w:rPr>
            </w:pPr>
            <w:r>
              <w:rPr>
                <w:rFonts w:ascii="Arial" w:eastAsia="Arial" w:hAnsi="Arial" w:cs="Arial"/>
                <w:b/>
                <w:sz w:val="16"/>
                <w:szCs w:val="16"/>
                <w:highlight w:val="white"/>
              </w:rPr>
              <w:t xml:space="preserve"> </w:t>
            </w:r>
          </w:p>
        </w:tc>
        <w:tc>
          <w:tcPr>
            <w:tcW w:w="1340" w:type="dxa"/>
            <w:tcBorders>
              <w:top w:val="single" w:sz="18" w:space="0" w:color="000000"/>
              <w:bottom w:val="single" w:sz="18" w:space="0" w:color="000000"/>
              <w:right w:val="single" w:sz="8" w:space="0" w:color="000000"/>
            </w:tcBorders>
            <w:shd w:val="clear" w:color="auto" w:fill="FFFFFF"/>
            <w:tcMar>
              <w:top w:w="100" w:type="dxa"/>
              <w:left w:w="100" w:type="dxa"/>
              <w:bottom w:w="100" w:type="dxa"/>
              <w:right w:w="100" w:type="dxa"/>
            </w:tcMar>
          </w:tcPr>
          <w:p w14:paraId="58A9366A" w14:textId="77777777" w:rsidR="007A5850" w:rsidRDefault="007A5850">
            <w:pPr>
              <w:pBdr>
                <w:top w:val="nil"/>
                <w:left w:val="nil"/>
                <w:bottom w:val="nil"/>
                <w:right w:val="nil"/>
                <w:between w:val="nil"/>
              </w:pBdr>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N</w:t>
            </w:r>
          </w:p>
        </w:tc>
        <w:tc>
          <w:tcPr>
            <w:tcW w:w="1355" w:type="dxa"/>
            <w:tcBorders>
              <w:top w:val="single" w:sz="18" w:space="0" w:color="000000"/>
              <w:bottom w:val="single" w:sz="18" w:space="0" w:color="000000"/>
              <w:right w:val="single" w:sz="8" w:space="0" w:color="000000"/>
            </w:tcBorders>
            <w:shd w:val="clear" w:color="auto" w:fill="FFFFFF"/>
            <w:tcMar>
              <w:top w:w="100" w:type="dxa"/>
              <w:left w:w="100" w:type="dxa"/>
              <w:bottom w:w="100" w:type="dxa"/>
              <w:right w:w="100" w:type="dxa"/>
            </w:tcMar>
          </w:tcPr>
          <w:p w14:paraId="6E9962F6" w14:textId="77777777" w:rsidR="007A5850" w:rsidRDefault="007A5850">
            <w:pPr>
              <w:pBdr>
                <w:top w:val="nil"/>
                <w:left w:val="nil"/>
                <w:bottom w:val="nil"/>
                <w:right w:val="nil"/>
                <w:between w:val="nil"/>
              </w:pBdr>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Mean</w:t>
            </w:r>
          </w:p>
        </w:tc>
        <w:tc>
          <w:tcPr>
            <w:tcW w:w="1820" w:type="dxa"/>
            <w:tcBorders>
              <w:top w:val="single" w:sz="18" w:space="0" w:color="000000"/>
              <w:bottom w:val="single" w:sz="18" w:space="0" w:color="000000"/>
              <w:right w:val="single" w:sz="8" w:space="0" w:color="000000"/>
            </w:tcBorders>
            <w:shd w:val="clear" w:color="auto" w:fill="FFFFFF"/>
            <w:tcMar>
              <w:top w:w="100" w:type="dxa"/>
              <w:left w:w="100" w:type="dxa"/>
              <w:bottom w:w="100" w:type="dxa"/>
              <w:right w:w="100" w:type="dxa"/>
            </w:tcMar>
          </w:tcPr>
          <w:p w14:paraId="0D766B23" w14:textId="77777777" w:rsidR="007A5850" w:rsidRDefault="007A5850">
            <w:pPr>
              <w:pBdr>
                <w:top w:val="nil"/>
                <w:left w:val="nil"/>
                <w:bottom w:val="nil"/>
                <w:right w:val="nil"/>
                <w:between w:val="nil"/>
              </w:pBdr>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Std. Deviation</w:t>
            </w:r>
          </w:p>
        </w:tc>
        <w:tc>
          <w:tcPr>
            <w:tcW w:w="1880" w:type="dxa"/>
            <w:tcBorders>
              <w:top w:val="single" w:sz="18" w:space="0" w:color="000000"/>
              <w:bottom w:val="single" w:sz="18" w:space="0" w:color="000000"/>
              <w:right w:val="single" w:sz="18" w:space="0" w:color="000000"/>
            </w:tcBorders>
            <w:shd w:val="clear" w:color="auto" w:fill="FFFFFF"/>
            <w:tcMar>
              <w:top w:w="100" w:type="dxa"/>
              <w:left w:w="100" w:type="dxa"/>
              <w:bottom w:w="100" w:type="dxa"/>
              <w:right w:w="100" w:type="dxa"/>
            </w:tcMar>
          </w:tcPr>
          <w:p w14:paraId="12F8C342" w14:textId="77777777" w:rsidR="007A5850" w:rsidRDefault="007A5850">
            <w:pPr>
              <w:pBdr>
                <w:top w:val="nil"/>
                <w:left w:val="nil"/>
                <w:bottom w:val="nil"/>
                <w:right w:val="nil"/>
                <w:between w:val="nil"/>
              </w:pBdr>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Std. Error Mean</w:t>
            </w:r>
          </w:p>
        </w:tc>
      </w:tr>
      <w:tr w:rsidR="007A5850" w14:paraId="1FA4A919" w14:textId="77777777">
        <w:tc>
          <w:tcPr>
            <w:tcW w:w="1055" w:type="dxa"/>
            <w:tcBorders>
              <w:left w:val="single" w:sz="18" w:space="0" w:color="000000"/>
              <w:bottom w:val="single" w:sz="18" w:space="0" w:color="000000"/>
              <w:right w:val="single" w:sz="18" w:space="0" w:color="000000"/>
            </w:tcBorders>
            <w:shd w:val="clear" w:color="auto" w:fill="FFFFFF"/>
            <w:tcMar>
              <w:top w:w="100" w:type="dxa"/>
              <w:left w:w="100" w:type="dxa"/>
              <w:bottom w:w="100" w:type="dxa"/>
              <w:right w:w="100" w:type="dxa"/>
            </w:tcMar>
          </w:tcPr>
          <w:p w14:paraId="570809AF" w14:textId="77777777" w:rsidR="007A5850" w:rsidRDefault="007A5850">
            <w:pPr>
              <w:pBdr>
                <w:top w:val="nil"/>
                <w:left w:val="nil"/>
                <w:bottom w:val="nil"/>
                <w:right w:val="nil"/>
                <w:between w:val="nil"/>
              </w:pBdr>
              <w:spacing w:line="349" w:lineRule="auto"/>
              <w:ind w:left="60" w:right="60"/>
              <w:jc w:val="both"/>
              <w:rPr>
                <w:rFonts w:ascii="Arial" w:eastAsia="Arial" w:hAnsi="Arial" w:cs="Arial"/>
                <w:b/>
                <w:sz w:val="16"/>
                <w:szCs w:val="16"/>
                <w:highlight w:val="white"/>
              </w:rPr>
            </w:pPr>
            <w:r>
              <w:rPr>
                <w:rFonts w:ascii="Arial" w:eastAsia="Arial" w:hAnsi="Arial" w:cs="Arial"/>
                <w:b/>
                <w:sz w:val="16"/>
                <w:szCs w:val="16"/>
                <w:highlight w:val="white"/>
              </w:rPr>
              <w:t>GPA</w:t>
            </w:r>
          </w:p>
        </w:tc>
        <w:tc>
          <w:tcPr>
            <w:tcW w:w="1340" w:type="dxa"/>
            <w:tcBorders>
              <w:bottom w:val="single" w:sz="18" w:space="0" w:color="000000"/>
              <w:right w:val="single" w:sz="8" w:space="0" w:color="000000"/>
            </w:tcBorders>
            <w:shd w:val="clear" w:color="auto" w:fill="FFFFFF"/>
            <w:tcMar>
              <w:top w:w="100" w:type="dxa"/>
              <w:left w:w="100" w:type="dxa"/>
              <w:bottom w:w="100" w:type="dxa"/>
              <w:right w:w="100" w:type="dxa"/>
            </w:tcMar>
          </w:tcPr>
          <w:p w14:paraId="6A6853EA"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240</w:t>
            </w:r>
          </w:p>
        </w:tc>
        <w:tc>
          <w:tcPr>
            <w:tcW w:w="1355" w:type="dxa"/>
            <w:tcBorders>
              <w:bottom w:val="single" w:sz="18" w:space="0" w:color="000000"/>
              <w:right w:val="single" w:sz="8" w:space="0" w:color="000000"/>
            </w:tcBorders>
            <w:shd w:val="clear" w:color="auto" w:fill="FFFFFF"/>
            <w:tcMar>
              <w:top w:w="100" w:type="dxa"/>
              <w:left w:w="100" w:type="dxa"/>
              <w:bottom w:w="100" w:type="dxa"/>
              <w:right w:w="100" w:type="dxa"/>
            </w:tcMar>
          </w:tcPr>
          <w:p w14:paraId="3F6833F1"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3.01082</w:t>
            </w:r>
          </w:p>
        </w:tc>
        <w:tc>
          <w:tcPr>
            <w:tcW w:w="1820" w:type="dxa"/>
            <w:tcBorders>
              <w:bottom w:val="single" w:sz="18" w:space="0" w:color="000000"/>
              <w:right w:val="single" w:sz="8" w:space="0" w:color="000000"/>
            </w:tcBorders>
            <w:shd w:val="clear" w:color="auto" w:fill="FFFFFF"/>
            <w:tcMar>
              <w:top w:w="100" w:type="dxa"/>
              <w:left w:w="100" w:type="dxa"/>
              <w:bottom w:w="100" w:type="dxa"/>
              <w:right w:w="100" w:type="dxa"/>
            </w:tcMar>
          </w:tcPr>
          <w:p w14:paraId="1B9D68AA"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.670476</w:t>
            </w:r>
          </w:p>
        </w:tc>
        <w:tc>
          <w:tcPr>
            <w:tcW w:w="1880" w:type="dxa"/>
            <w:tcBorders>
              <w:bottom w:val="single" w:sz="18" w:space="0" w:color="000000"/>
              <w:right w:val="single" w:sz="18" w:space="0" w:color="000000"/>
            </w:tcBorders>
            <w:shd w:val="clear" w:color="auto" w:fill="FFFFFF"/>
            <w:tcMar>
              <w:top w:w="100" w:type="dxa"/>
              <w:left w:w="100" w:type="dxa"/>
              <w:bottom w:w="100" w:type="dxa"/>
              <w:right w:w="100" w:type="dxa"/>
            </w:tcMar>
          </w:tcPr>
          <w:p w14:paraId="00C4F982"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.043279</w:t>
            </w:r>
          </w:p>
        </w:tc>
      </w:tr>
    </w:tbl>
    <w:p w14:paraId="0AF7F8C1" w14:textId="77777777" w:rsidR="007A5850" w:rsidRDefault="007A5850">
      <w:pPr>
        <w:pBdr>
          <w:top w:val="nil"/>
          <w:left w:val="nil"/>
          <w:bottom w:val="nil"/>
          <w:right w:val="nil"/>
          <w:between w:val="nil"/>
        </w:pBdr>
        <w:spacing w:line="436" w:lineRule="auto"/>
        <w:jc w:val="both"/>
        <w:rPr>
          <w:rFonts w:ascii="Arial" w:eastAsia="Arial" w:hAnsi="Arial" w:cs="Arial"/>
          <w:b/>
          <w:sz w:val="16"/>
          <w:szCs w:val="16"/>
        </w:rPr>
      </w:pPr>
      <w:r>
        <w:rPr>
          <w:rFonts w:ascii="Arial" w:eastAsia="Arial" w:hAnsi="Arial" w:cs="Arial"/>
          <w:b/>
          <w:sz w:val="16"/>
          <w:szCs w:val="16"/>
        </w:rPr>
        <w:t xml:space="preserve">  </w:t>
      </w: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84"/>
        <w:gridCol w:w="1135"/>
        <w:gridCol w:w="1123"/>
        <w:gridCol w:w="1500"/>
        <w:gridCol w:w="1577"/>
        <w:gridCol w:w="1564"/>
        <w:gridCol w:w="1577"/>
      </w:tblGrid>
      <w:tr w:rsidR="007A5850" w14:paraId="60D4D8DD" w14:textId="77777777">
        <w:tc>
          <w:tcPr>
            <w:tcW w:w="9357" w:type="dxa"/>
            <w:gridSpan w:val="7"/>
            <w:shd w:val="clear" w:color="auto" w:fill="FFFFFF"/>
            <w:tcMar>
              <w:top w:w="100" w:type="dxa"/>
              <w:left w:w="100" w:type="dxa"/>
              <w:bottom w:w="100" w:type="dxa"/>
              <w:right w:w="100" w:type="dxa"/>
            </w:tcMar>
          </w:tcPr>
          <w:p w14:paraId="660ECCD4" w14:textId="77777777" w:rsidR="007A5850" w:rsidRDefault="007A5850">
            <w:pPr>
              <w:pBdr>
                <w:top w:val="nil"/>
                <w:left w:val="nil"/>
                <w:bottom w:val="nil"/>
                <w:right w:val="nil"/>
                <w:between w:val="nil"/>
              </w:pBdr>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One-Sample Test</w:t>
            </w:r>
          </w:p>
        </w:tc>
      </w:tr>
      <w:tr w:rsidR="007A5850" w14:paraId="64913E23" w14:textId="77777777">
        <w:tc>
          <w:tcPr>
            <w:tcW w:w="884" w:type="dxa"/>
            <w:vMerge w:val="restart"/>
            <w:tcBorders>
              <w:top w:val="single" w:sz="18" w:space="0" w:color="000000"/>
              <w:left w:val="single" w:sz="18" w:space="0" w:color="000000"/>
              <w:right w:val="single" w:sz="18" w:space="0" w:color="000000"/>
            </w:tcBorders>
            <w:shd w:val="clear" w:color="auto" w:fill="FFFFFF"/>
            <w:tcMar>
              <w:top w:w="100" w:type="dxa"/>
              <w:left w:w="100" w:type="dxa"/>
              <w:bottom w:w="100" w:type="dxa"/>
              <w:right w:w="100" w:type="dxa"/>
            </w:tcMar>
          </w:tcPr>
          <w:p w14:paraId="60907165" w14:textId="77777777" w:rsidR="007A5850" w:rsidRDefault="007A5850">
            <w:pPr>
              <w:widowControl w:val="0"/>
              <w:pBdr>
                <w:top w:val="nil"/>
                <w:left w:val="nil"/>
                <w:bottom w:val="nil"/>
                <w:right w:val="nil"/>
                <w:between w:val="nil"/>
              </w:pBdr>
              <w:spacing w:line="276" w:lineRule="auto"/>
              <w:rPr>
                <w:rFonts w:ascii="Arial" w:eastAsia="Arial" w:hAnsi="Arial" w:cs="Arial"/>
                <w:b/>
                <w:sz w:val="16"/>
                <w:szCs w:val="16"/>
                <w:highlight w:val="white"/>
              </w:rPr>
            </w:pPr>
            <w:r>
              <w:rPr>
                <w:rFonts w:ascii="Arial" w:eastAsia="Arial" w:hAnsi="Arial" w:cs="Arial"/>
                <w:b/>
                <w:sz w:val="16"/>
                <w:szCs w:val="16"/>
                <w:highlight w:val="white"/>
              </w:rPr>
              <w:t xml:space="preserve"> </w:t>
            </w:r>
          </w:p>
        </w:tc>
        <w:tc>
          <w:tcPr>
            <w:tcW w:w="8473" w:type="dxa"/>
            <w:gridSpan w:val="6"/>
            <w:tcBorders>
              <w:top w:val="single" w:sz="1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5B2B1A" w14:textId="77777777" w:rsidR="007A5850" w:rsidRDefault="007A5850">
            <w:pPr>
              <w:pBdr>
                <w:top w:val="nil"/>
                <w:left w:val="nil"/>
                <w:bottom w:val="nil"/>
                <w:right w:val="nil"/>
                <w:between w:val="nil"/>
              </w:pBdr>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Test Value = 2.67</w:t>
            </w:r>
          </w:p>
        </w:tc>
      </w:tr>
      <w:tr w:rsidR="007A5850" w14:paraId="5EBD7C2A" w14:textId="77777777">
        <w:tc>
          <w:tcPr>
            <w:tcW w:w="884" w:type="dxa"/>
            <w:vMerge/>
            <w:shd w:val="clear" w:color="auto" w:fill="auto"/>
            <w:tcMar>
              <w:top w:w="100" w:type="dxa"/>
              <w:left w:w="100" w:type="dxa"/>
              <w:bottom w:w="100" w:type="dxa"/>
              <w:right w:w="100" w:type="dxa"/>
            </w:tcMar>
          </w:tcPr>
          <w:p w14:paraId="3309BFAC" w14:textId="77777777" w:rsidR="007A5850" w:rsidRDefault="007A5850">
            <w:pPr>
              <w:widowControl w:val="0"/>
              <w:pBdr>
                <w:top w:val="nil"/>
                <w:left w:val="nil"/>
                <w:bottom w:val="nil"/>
                <w:right w:val="nil"/>
                <w:between w:val="nil"/>
              </w:pBdr>
              <w:spacing w:line="276" w:lineRule="auto"/>
              <w:rPr>
                <w:rFonts w:ascii="Arial" w:eastAsia="Arial" w:hAnsi="Arial" w:cs="Arial"/>
                <w:b/>
                <w:sz w:val="20"/>
                <w:szCs w:val="20"/>
              </w:rPr>
            </w:pPr>
          </w:p>
        </w:tc>
        <w:tc>
          <w:tcPr>
            <w:tcW w:w="1135" w:type="dxa"/>
            <w:vMerge w:val="restart"/>
            <w:tcBorders>
              <w:bottom w:val="single" w:sz="8" w:space="0" w:color="000000"/>
              <w:right w:val="single" w:sz="8" w:space="0" w:color="000000"/>
            </w:tcBorders>
            <w:shd w:val="clear" w:color="auto" w:fill="FFFFFF"/>
            <w:tcMar>
              <w:top w:w="100" w:type="dxa"/>
              <w:left w:w="100" w:type="dxa"/>
              <w:bottom w:w="100" w:type="dxa"/>
              <w:right w:w="100" w:type="dxa"/>
            </w:tcMar>
          </w:tcPr>
          <w:p w14:paraId="180B0619" w14:textId="77777777" w:rsidR="007A5850" w:rsidRDefault="007A5850">
            <w:pPr>
              <w:pBdr>
                <w:top w:val="nil"/>
                <w:left w:val="nil"/>
                <w:bottom w:val="nil"/>
                <w:right w:val="nil"/>
                <w:between w:val="nil"/>
              </w:pBdr>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t</w:t>
            </w:r>
          </w:p>
        </w:tc>
        <w:tc>
          <w:tcPr>
            <w:tcW w:w="1123" w:type="dxa"/>
            <w:vMerge w:val="restart"/>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F5B409" w14:textId="77777777" w:rsidR="007A5850" w:rsidRDefault="007A5850">
            <w:pPr>
              <w:pBdr>
                <w:top w:val="nil"/>
                <w:left w:val="nil"/>
                <w:bottom w:val="nil"/>
                <w:right w:val="nil"/>
                <w:between w:val="nil"/>
              </w:pBdr>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df</w:t>
            </w:r>
          </w:p>
        </w:tc>
        <w:tc>
          <w:tcPr>
            <w:tcW w:w="1500" w:type="dxa"/>
            <w:vMerge w:val="restart"/>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208BDFF" w14:textId="77777777" w:rsidR="007A5850" w:rsidRDefault="007A5850">
            <w:pPr>
              <w:pBdr>
                <w:top w:val="nil"/>
                <w:left w:val="nil"/>
                <w:bottom w:val="nil"/>
                <w:right w:val="nil"/>
                <w:between w:val="nil"/>
              </w:pBdr>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Sig. (2-tailed)</w:t>
            </w:r>
          </w:p>
        </w:tc>
        <w:tc>
          <w:tcPr>
            <w:tcW w:w="1576" w:type="dxa"/>
            <w:vMerge w:val="restart"/>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46DBBE1" w14:textId="77777777" w:rsidR="007A5850" w:rsidRDefault="007A5850">
            <w:pPr>
              <w:pBdr>
                <w:top w:val="nil"/>
                <w:left w:val="nil"/>
                <w:bottom w:val="nil"/>
                <w:right w:val="nil"/>
                <w:between w:val="nil"/>
              </w:pBdr>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Mean Difference</w:t>
            </w:r>
          </w:p>
        </w:tc>
        <w:tc>
          <w:tcPr>
            <w:tcW w:w="3139" w:type="dxa"/>
            <w:gridSpan w:val="2"/>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CD4ADC" w14:textId="77777777" w:rsidR="007A5850" w:rsidRDefault="007A5850">
            <w:pPr>
              <w:pBdr>
                <w:top w:val="nil"/>
                <w:left w:val="nil"/>
                <w:bottom w:val="nil"/>
                <w:right w:val="nil"/>
                <w:between w:val="nil"/>
              </w:pBdr>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95% Confidence Interval of the Difference</w:t>
            </w:r>
          </w:p>
        </w:tc>
      </w:tr>
      <w:tr w:rsidR="007A5850" w14:paraId="20F523B5" w14:textId="77777777">
        <w:tc>
          <w:tcPr>
            <w:tcW w:w="884" w:type="dxa"/>
            <w:vMerge/>
            <w:shd w:val="clear" w:color="auto" w:fill="auto"/>
            <w:tcMar>
              <w:top w:w="100" w:type="dxa"/>
              <w:left w:w="100" w:type="dxa"/>
              <w:bottom w:w="100" w:type="dxa"/>
              <w:right w:w="100" w:type="dxa"/>
            </w:tcMar>
          </w:tcPr>
          <w:p w14:paraId="26513179" w14:textId="77777777" w:rsidR="007A5850" w:rsidRDefault="007A5850">
            <w:pPr>
              <w:widowControl w:val="0"/>
              <w:pBdr>
                <w:top w:val="nil"/>
                <w:left w:val="nil"/>
                <w:bottom w:val="nil"/>
                <w:right w:val="nil"/>
                <w:between w:val="nil"/>
              </w:pBdr>
              <w:spacing w:line="276" w:lineRule="auto"/>
              <w:rPr>
                <w:rFonts w:ascii="Arial" w:eastAsia="Arial" w:hAnsi="Arial" w:cs="Arial"/>
                <w:b/>
                <w:sz w:val="20"/>
                <w:szCs w:val="20"/>
              </w:rPr>
            </w:pPr>
          </w:p>
        </w:tc>
        <w:tc>
          <w:tcPr>
            <w:tcW w:w="1135" w:type="dxa"/>
            <w:vMerge/>
            <w:shd w:val="clear" w:color="auto" w:fill="auto"/>
            <w:tcMar>
              <w:top w:w="100" w:type="dxa"/>
              <w:left w:w="100" w:type="dxa"/>
              <w:bottom w:w="100" w:type="dxa"/>
              <w:right w:w="100" w:type="dxa"/>
            </w:tcMar>
          </w:tcPr>
          <w:p w14:paraId="13E3C893" w14:textId="77777777" w:rsidR="007A5850" w:rsidRDefault="007A5850">
            <w:pPr>
              <w:widowControl w:val="0"/>
              <w:pBdr>
                <w:top w:val="nil"/>
                <w:left w:val="nil"/>
                <w:bottom w:val="nil"/>
                <w:right w:val="nil"/>
                <w:between w:val="nil"/>
              </w:pBdr>
              <w:spacing w:line="276" w:lineRule="auto"/>
              <w:rPr>
                <w:rFonts w:ascii="Arial" w:eastAsia="Arial" w:hAnsi="Arial" w:cs="Arial"/>
                <w:b/>
                <w:sz w:val="20"/>
                <w:szCs w:val="20"/>
              </w:rPr>
            </w:pPr>
          </w:p>
        </w:tc>
        <w:tc>
          <w:tcPr>
            <w:tcW w:w="1123" w:type="dxa"/>
            <w:vMerge/>
            <w:shd w:val="clear" w:color="auto" w:fill="auto"/>
            <w:tcMar>
              <w:top w:w="100" w:type="dxa"/>
              <w:left w:w="100" w:type="dxa"/>
              <w:bottom w:w="100" w:type="dxa"/>
              <w:right w:w="100" w:type="dxa"/>
            </w:tcMar>
          </w:tcPr>
          <w:p w14:paraId="24926C2C" w14:textId="77777777" w:rsidR="007A5850" w:rsidRDefault="007A5850">
            <w:pPr>
              <w:widowControl w:val="0"/>
              <w:pBdr>
                <w:top w:val="nil"/>
                <w:left w:val="nil"/>
                <w:bottom w:val="nil"/>
                <w:right w:val="nil"/>
                <w:between w:val="nil"/>
              </w:pBdr>
              <w:spacing w:line="276" w:lineRule="auto"/>
              <w:rPr>
                <w:rFonts w:ascii="Arial" w:eastAsia="Arial" w:hAnsi="Arial" w:cs="Arial"/>
                <w:b/>
                <w:sz w:val="20"/>
                <w:szCs w:val="20"/>
              </w:rPr>
            </w:pPr>
          </w:p>
        </w:tc>
        <w:tc>
          <w:tcPr>
            <w:tcW w:w="1500" w:type="dxa"/>
            <w:vMerge/>
            <w:shd w:val="clear" w:color="auto" w:fill="auto"/>
            <w:tcMar>
              <w:top w:w="100" w:type="dxa"/>
              <w:left w:w="100" w:type="dxa"/>
              <w:bottom w:w="100" w:type="dxa"/>
              <w:right w:w="100" w:type="dxa"/>
            </w:tcMar>
          </w:tcPr>
          <w:p w14:paraId="204C9360" w14:textId="77777777" w:rsidR="007A5850" w:rsidRDefault="007A5850">
            <w:pPr>
              <w:widowControl w:val="0"/>
              <w:pBdr>
                <w:top w:val="nil"/>
                <w:left w:val="nil"/>
                <w:bottom w:val="nil"/>
                <w:right w:val="nil"/>
                <w:between w:val="nil"/>
              </w:pBdr>
              <w:spacing w:line="276" w:lineRule="auto"/>
              <w:rPr>
                <w:rFonts w:ascii="Arial" w:eastAsia="Arial" w:hAnsi="Arial" w:cs="Arial"/>
                <w:b/>
                <w:sz w:val="20"/>
                <w:szCs w:val="20"/>
              </w:rPr>
            </w:pPr>
          </w:p>
        </w:tc>
        <w:tc>
          <w:tcPr>
            <w:tcW w:w="1576" w:type="dxa"/>
            <w:vMerge/>
            <w:shd w:val="clear" w:color="auto" w:fill="auto"/>
            <w:tcMar>
              <w:top w:w="100" w:type="dxa"/>
              <w:left w:w="100" w:type="dxa"/>
              <w:bottom w:w="100" w:type="dxa"/>
              <w:right w:w="100" w:type="dxa"/>
            </w:tcMar>
          </w:tcPr>
          <w:p w14:paraId="34BE96FA" w14:textId="77777777" w:rsidR="007A5850" w:rsidRDefault="007A5850">
            <w:pPr>
              <w:widowControl w:val="0"/>
              <w:pBdr>
                <w:top w:val="nil"/>
                <w:left w:val="nil"/>
                <w:bottom w:val="nil"/>
                <w:right w:val="nil"/>
                <w:between w:val="nil"/>
              </w:pBdr>
              <w:spacing w:line="276" w:lineRule="auto"/>
              <w:rPr>
                <w:rFonts w:ascii="Arial" w:eastAsia="Arial" w:hAnsi="Arial" w:cs="Arial"/>
                <w:b/>
                <w:sz w:val="20"/>
                <w:szCs w:val="20"/>
              </w:rPr>
            </w:pPr>
          </w:p>
        </w:tc>
        <w:tc>
          <w:tcPr>
            <w:tcW w:w="1563" w:type="dxa"/>
            <w:tcBorders>
              <w:bottom w:val="single" w:sz="18" w:space="0" w:color="000000"/>
              <w:right w:val="single" w:sz="8" w:space="0" w:color="000000"/>
            </w:tcBorders>
            <w:shd w:val="clear" w:color="auto" w:fill="FFFFFF"/>
            <w:tcMar>
              <w:top w:w="100" w:type="dxa"/>
              <w:left w:w="100" w:type="dxa"/>
              <w:bottom w:w="100" w:type="dxa"/>
              <w:right w:w="100" w:type="dxa"/>
            </w:tcMar>
          </w:tcPr>
          <w:p w14:paraId="0EB2CB24" w14:textId="77777777" w:rsidR="007A5850" w:rsidRDefault="007A5850">
            <w:pPr>
              <w:pBdr>
                <w:top w:val="nil"/>
                <w:left w:val="nil"/>
                <w:bottom w:val="nil"/>
                <w:right w:val="nil"/>
                <w:between w:val="nil"/>
              </w:pBdr>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Lower</w:t>
            </w:r>
          </w:p>
        </w:tc>
        <w:tc>
          <w:tcPr>
            <w:tcW w:w="1576" w:type="dxa"/>
            <w:tcBorders>
              <w:bottom w:val="single" w:sz="18" w:space="0" w:color="000000"/>
              <w:right w:val="single" w:sz="18" w:space="0" w:color="000000"/>
            </w:tcBorders>
            <w:shd w:val="clear" w:color="auto" w:fill="FFFFFF"/>
            <w:tcMar>
              <w:top w:w="100" w:type="dxa"/>
              <w:left w:w="100" w:type="dxa"/>
              <w:bottom w:w="100" w:type="dxa"/>
              <w:right w:w="100" w:type="dxa"/>
            </w:tcMar>
          </w:tcPr>
          <w:p w14:paraId="7C27E124" w14:textId="77777777" w:rsidR="007A5850" w:rsidRDefault="007A5850">
            <w:pPr>
              <w:pBdr>
                <w:top w:val="nil"/>
                <w:left w:val="nil"/>
                <w:bottom w:val="nil"/>
                <w:right w:val="nil"/>
                <w:between w:val="nil"/>
              </w:pBdr>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Upper</w:t>
            </w:r>
          </w:p>
        </w:tc>
      </w:tr>
      <w:tr w:rsidR="007A5850" w14:paraId="15FB019A" w14:textId="77777777">
        <w:tc>
          <w:tcPr>
            <w:tcW w:w="884" w:type="dxa"/>
            <w:tcBorders>
              <w:top w:val="single" w:sz="18" w:space="0" w:color="000000"/>
              <w:left w:val="single" w:sz="18" w:space="0" w:color="000000"/>
              <w:bottom w:val="single" w:sz="18" w:space="0" w:color="000000"/>
              <w:right w:val="single" w:sz="18" w:space="0" w:color="000000"/>
            </w:tcBorders>
            <w:shd w:val="clear" w:color="auto" w:fill="FFFFFF"/>
            <w:tcMar>
              <w:top w:w="100" w:type="dxa"/>
              <w:left w:w="100" w:type="dxa"/>
              <w:bottom w:w="100" w:type="dxa"/>
              <w:right w:w="100" w:type="dxa"/>
            </w:tcMar>
          </w:tcPr>
          <w:p w14:paraId="77679385" w14:textId="77777777" w:rsidR="007A5850" w:rsidRDefault="007A5850">
            <w:pPr>
              <w:pBdr>
                <w:top w:val="nil"/>
                <w:left w:val="nil"/>
                <w:bottom w:val="nil"/>
                <w:right w:val="nil"/>
                <w:between w:val="nil"/>
              </w:pBdr>
              <w:spacing w:line="349" w:lineRule="auto"/>
              <w:ind w:left="60" w:right="60"/>
              <w:jc w:val="both"/>
              <w:rPr>
                <w:rFonts w:ascii="Arial" w:eastAsia="Arial" w:hAnsi="Arial" w:cs="Arial"/>
                <w:b/>
                <w:sz w:val="16"/>
                <w:szCs w:val="16"/>
                <w:highlight w:val="white"/>
              </w:rPr>
            </w:pPr>
            <w:r>
              <w:rPr>
                <w:rFonts w:ascii="Arial" w:eastAsia="Arial" w:hAnsi="Arial" w:cs="Arial"/>
                <w:b/>
                <w:sz w:val="16"/>
                <w:szCs w:val="16"/>
                <w:highlight w:val="white"/>
              </w:rPr>
              <w:t>GPA</w:t>
            </w:r>
          </w:p>
        </w:tc>
        <w:tc>
          <w:tcPr>
            <w:tcW w:w="1135" w:type="dxa"/>
            <w:tcBorders>
              <w:bottom w:val="single" w:sz="18" w:space="0" w:color="000000"/>
              <w:right w:val="single" w:sz="8" w:space="0" w:color="000000"/>
            </w:tcBorders>
            <w:shd w:val="clear" w:color="auto" w:fill="FFFFFF"/>
            <w:tcMar>
              <w:top w:w="100" w:type="dxa"/>
              <w:left w:w="100" w:type="dxa"/>
              <w:bottom w:w="100" w:type="dxa"/>
              <w:right w:w="100" w:type="dxa"/>
            </w:tcMar>
          </w:tcPr>
          <w:p w14:paraId="5B933B11"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7.875</w:t>
            </w:r>
          </w:p>
        </w:tc>
        <w:tc>
          <w:tcPr>
            <w:tcW w:w="1123" w:type="dxa"/>
            <w:tcBorders>
              <w:bottom w:val="single" w:sz="18" w:space="0" w:color="000000"/>
              <w:right w:val="single" w:sz="8" w:space="0" w:color="000000"/>
            </w:tcBorders>
            <w:shd w:val="clear" w:color="auto" w:fill="FFFFFF"/>
            <w:tcMar>
              <w:top w:w="100" w:type="dxa"/>
              <w:left w:w="100" w:type="dxa"/>
              <w:bottom w:w="100" w:type="dxa"/>
              <w:right w:w="100" w:type="dxa"/>
            </w:tcMar>
          </w:tcPr>
          <w:p w14:paraId="3A4DEECA"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239</w:t>
            </w:r>
          </w:p>
        </w:tc>
        <w:tc>
          <w:tcPr>
            <w:tcW w:w="1500" w:type="dxa"/>
            <w:tcBorders>
              <w:bottom w:val="single" w:sz="18" w:space="0" w:color="000000"/>
              <w:right w:val="single" w:sz="8" w:space="0" w:color="000000"/>
            </w:tcBorders>
            <w:shd w:val="clear" w:color="auto" w:fill="FFFFFF"/>
            <w:tcMar>
              <w:top w:w="100" w:type="dxa"/>
              <w:left w:w="100" w:type="dxa"/>
              <w:bottom w:w="100" w:type="dxa"/>
              <w:right w:w="100" w:type="dxa"/>
            </w:tcMar>
          </w:tcPr>
          <w:p w14:paraId="5ACE9FA3"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.000</w:t>
            </w:r>
          </w:p>
        </w:tc>
        <w:tc>
          <w:tcPr>
            <w:tcW w:w="1576" w:type="dxa"/>
            <w:tcBorders>
              <w:bottom w:val="single" w:sz="18" w:space="0" w:color="000000"/>
              <w:right w:val="single" w:sz="8" w:space="0" w:color="000000"/>
            </w:tcBorders>
            <w:shd w:val="clear" w:color="auto" w:fill="FFFFFF"/>
            <w:tcMar>
              <w:top w:w="100" w:type="dxa"/>
              <w:left w:w="100" w:type="dxa"/>
              <w:bottom w:w="100" w:type="dxa"/>
              <w:right w:w="100" w:type="dxa"/>
            </w:tcMar>
          </w:tcPr>
          <w:p w14:paraId="43CF0B67"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.340821</w:t>
            </w:r>
          </w:p>
        </w:tc>
        <w:tc>
          <w:tcPr>
            <w:tcW w:w="1563" w:type="dxa"/>
            <w:tcBorders>
              <w:bottom w:val="single" w:sz="18" w:space="0" w:color="000000"/>
              <w:right w:val="single" w:sz="8" w:space="0" w:color="000000"/>
            </w:tcBorders>
            <w:shd w:val="clear" w:color="auto" w:fill="FFFFFF"/>
            <w:tcMar>
              <w:top w:w="100" w:type="dxa"/>
              <w:left w:w="100" w:type="dxa"/>
              <w:bottom w:w="100" w:type="dxa"/>
              <w:right w:w="100" w:type="dxa"/>
            </w:tcMar>
          </w:tcPr>
          <w:p w14:paraId="78F54A6D"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.25556</w:t>
            </w:r>
          </w:p>
        </w:tc>
        <w:tc>
          <w:tcPr>
            <w:tcW w:w="1576" w:type="dxa"/>
            <w:tcBorders>
              <w:bottom w:val="single" w:sz="18" w:space="0" w:color="000000"/>
              <w:right w:val="single" w:sz="18" w:space="0" w:color="000000"/>
            </w:tcBorders>
            <w:shd w:val="clear" w:color="auto" w:fill="FFFFFF"/>
            <w:tcMar>
              <w:top w:w="100" w:type="dxa"/>
              <w:left w:w="100" w:type="dxa"/>
              <w:bottom w:w="100" w:type="dxa"/>
              <w:right w:w="100" w:type="dxa"/>
            </w:tcMar>
          </w:tcPr>
          <w:p w14:paraId="753539E5"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.42608</w:t>
            </w:r>
          </w:p>
        </w:tc>
      </w:tr>
    </w:tbl>
    <w:p w14:paraId="59792AB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first table (one-sample statistics) provides the sample size (N), sample mean (</w:t>
      </w:r>
      <w:r>
        <w:rPr>
          <w:rFonts w:ascii="Arial" w:eastAsia="Arial" w:hAnsi="Arial" w:cs="Arial"/>
          <w:i/>
          <w:sz w:val="20"/>
          <w:szCs w:val="20"/>
        </w:rPr>
        <w:t>M</w:t>
      </w:r>
      <w:r>
        <w:rPr>
          <w:rFonts w:ascii="Arial" w:eastAsia="Arial" w:hAnsi="Arial" w:cs="Arial"/>
          <w:sz w:val="20"/>
          <w:szCs w:val="20"/>
        </w:rPr>
        <w:t xml:space="preserve"> = 3.01082), standard deviation (</w:t>
      </w:r>
      <m:oMath>
        <m:acc>
          <m:accPr>
            <m:ctrlPr>
              <w:rPr>
                <w:rFonts w:ascii="Cambria" w:eastAsia="Cambria" w:hAnsi="Cambria" w:cs="Cambria"/>
                <w:sz w:val="20"/>
                <w:szCs w:val="20"/>
              </w:rPr>
            </m:ctrlPr>
          </m:accPr>
          <m:e>
            <m:r>
              <w:rPr>
                <w:rFonts w:ascii="Cambria" w:eastAsia="Cambria" w:hAnsi="Cambria" w:cs="Cambria"/>
                <w:sz w:val="20"/>
                <w:szCs w:val="20"/>
              </w:rPr>
              <m:t>s</m:t>
            </m:r>
          </m:e>
        </m:acc>
        <m:r>
          <w:rPr>
            <w:rFonts w:ascii="Cambria" w:eastAsia="Cambria" w:hAnsi="Cambria" w:cs="Cambria"/>
            <w:sz w:val="20"/>
            <w:szCs w:val="20"/>
          </w:rPr>
          <m:t>=0.670476</m:t>
        </m:r>
      </m:oMath>
      <w:r>
        <w:rPr>
          <w:rFonts w:ascii="Arial" w:eastAsia="Arial" w:hAnsi="Arial" w:cs="Arial"/>
          <w:sz w:val="20"/>
          <w:szCs w:val="20"/>
        </w:rPr>
        <w:t>) and estimated standard error of the mean (</w:t>
      </w:r>
      <m:oMath>
        <m:sSub>
          <m:sSubPr>
            <m:ctrlPr>
              <w:rPr>
                <w:rFonts w:ascii="Cambria Math" w:hAnsi="Cambria Math"/>
              </w:rPr>
            </m:ctrlPr>
          </m:sSubPr>
          <m:e>
            <m:acc>
              <m:accPr>
                <m:ctrlPr>
                  <w:rPr>
                    <w:rFonts w:ascii="Cambria" w:eastAsia="Cambria" w:hAnsi="Cambria" w:cs="Cambria"/>
                    <w:sz w:val="20"/>
                    <w:szCs w:val="20"/>
                  </w:rPr>
                </m:ctrlPr>
              </m:accPr>
              <m:e>
                <m:r>
                  <w:rPr>
                    <w:rFonts w:ascii="Cambria" w:eastAsia="Cambria" w:hAnsi="Cambria" w:cs="Cambria"/>
                    <w:sz w:val="20"/>
                    <w:szCs w:val="20"/>
                  </w:rPr>
                  <m:t>s</m:t>
                </m:r>
              </m:e>
            </m:acc>
          </m:e>
          <m:sub>
            <m:bar>
              <m:barPr>
                <m:ctrlPr>
                  <w:rPr>
                    <w:rFonts w:ascii="Cambria" w:eastAsia="Cambria" w:hAnsi="Cambria" w:cs="Cambria"/>
                    <w:sz w:val="20"/>
                    <w:szCs w:val="20"/>
                  </w:rPr>
                </m:ctrlPr>
              </m:barPr>
              <m:e>
                <m:r>
                  <w:rPr>
                    <w:rFonts w:ascii="Cambria" w:eastAsia="Cambria" w:hAnsi="Cambria" w:cs="Cambria"/>
                    <w:sz w:val="20"/>
                    <w:szCs w:val="20"/>
                  </w:rPr>
                  <m:t>X</m:t>
                </m:r>
              </m:e>
            </m:bar>
          </m:sub>
        </m:sSub>
        <m:r>
          <w:rPr>
            <w:rFonts w:ascii="Cambria" w:eastAsia="Cambria" w:hAnsi="Cambria" w:cs="Cambria"/>
            <w:sz w:val="20"/>
            <w:szCs w:val="20"/>
          </w:rPr>
          <m:t>=0.043279</m:t>
        </m:r>
      </m:oMath>
      <w:r>
        <w:rPr>
          <w:rFonts w:ascii="Arial" w:eastAsia="Arial" w:hAnsi="Arial" w:cs="Arial"/>
          <w:sz w:val="20"/>
          <w:szCs w:val="20"/>
        </w:rPr>
        <w:t xml:space="preserve">). The second table provides the results of the one-sample t-test that compared the sample mean to the test value (2.67). In this example, </w:t>
      </w:r>
      <w:r>
        <w:rPr>
          <w:rFonts w:ascii="Arial" w:eastAsia="Arial" w:hAnsi="Arial" w:cs="Arial"/>
          <w:i/>
          <w:sz w:val="20"/>
          <w:szCs w:val="20"/>
        </w:rPr>
        <w:t>t</w:t>
      </w:r>
      <w:r>
        <w:rPr>
          <w:rFonts w:ascii="Arial" w:eastAsia="Arial" w:hAnsi="Arial" w:cs="Arial"/>
          <w:sz w:val="20"/>
          <w:szCs w:val="20"/>
        </w:rPr>
        <w:t xml:space="preserve"> = 7.875. The </w:t>
      </w:r>
      <w:r>
        <w:rPr>
          <w:rFonts w:ascii="Arial" w:eastAsia="Arial" w:hAnsi="Arial" w:cs="Arial"/>
          <w:i/>
          <w:sz w:val="20"/>
          <w:szCs w:val="20"/>
        </w:rPr>
        <w:t>p</w:t>
      </w:r>
      <w:r>
        <w:rPr>
          <w:rFonts w:ascii="Arial" w:eastAsia="Arial" w:hAnsi="Arial" w:cs="Arial"/>
          <w:sz w:val="20"/>
          <w:szCs w:val="20"/>
        </w:rPr>
        <w:t xml:space="preserve">-value is provided under the column labeled ‘Sig. (2-tailed)’, which shows </w:t>
      </w:r>
      <w:r>
        <w:rPr>
          <w:rFonts w:ascii="Arial" w:eastAsia="Arial" w:hAnsi="Arial" w:cs="Arial"/>
          <w:i/>
          <w:sz w:val="20"/>
          <w:szCs w:val="20"/>
        </w:rPr>
        <w:t>p</w:t>
      </w:r>
      <w:r>
        <w:rPr>
          <w:rFonts w:ascii="Arial" w:eastAsia="Arial" w:hAnsi="Arial" w:cs="Arial"/>
          <w:sz w:val="20"/>
          <w:szCs w:val="20"/>
        </w:rPr>
        <w:t xml:space="preserve"> = .000, but means that the actual </w:t>
      </w:r>
      <w:r>
        <w:rPr>
          <w:rFonts w:ascii="Arial" w:eastAsia="Arial" w:hAnsi="Arial" w:cs="Arial"/>
          <w:i/>
          <w:sz w:val="20"/>
          <w:szCs w:val="20"/>
        </w:rPr>
        <w:t>p</w:t>
      </w:r>
      <w:r>
        <w:rPr>
          <w:rFonts w:ascii="Arial" w:eastAsia="Arial" w:hAnsi="Arial" w:cs="Arial"/>
          <w:sz w:val="20"/>
          <w:szCs w:val="20"/>
        </w:rPr>
        <w:t xml:space="preserve">-value is less than .001; hence </w:t>
      </w:r>
      <w:r>
        <w:rPr>
          <w:rFonts w:ascii="Arial" w:eastAsia="Arial" w:hAnsi="Arial" w:cs="Arial"/>
          <w:i/>
          <w:sz w:val="20"/>
          <w:szCs w:val="20"/>
        </w:rPr>
        <w:t>p</w:t>
      </w:r>
      <w:r>
        <w:rPr>
          <w:rFonts w:ascii="Arial" w:eastAsia="Arial" w:hAnsi="Arial" w:cs="Arial"/>
          <w:sz w:val="20"/>
          <w:szCs w:val="20"/>
        </w:rPr>
        <w:t xml:space="preserve"> &lt; .001. The Mean Difference is the difference between the sample mean and the test value, and the ‘95% Confidence Interval of the Difference’ </w:t>
      </w:r>
      <w:r>
        <w:rPr>
          <w:rFonts w:ascii="Arial" w:eastAsia="Arial" w:hAnsi="Arial" w:cs="Arial"/>
          <w:sz w:val="20"/>
          <w:szCs w:val="20"/>
        </w:rPr>
        <w:lastRenderedPageBreak/>
        <w:t xml:space="preserve">provides the lower (0.25556) and upper limits (0.42608) of the confidence interval around the mean difference (0.340821). (Note, if the t-value, mean difference, and confidence interval values are negative, because the sample mean is less than the test value.) In this example, because </w:t>
      </w:r>
      <w:r>
        <w:rPr>
          <w:rFonts w:ascii="Arial" w:eastAsia="Arial" w:hAnsi="Arial" w:cs="Arial"/>
          <w:i/>
          <w:sz w:val="20"/>
          <w:szCs w:val="20"/>
        </w:rPr>
        <w:t>p</w:t>
      </w:r>
      <w:r>
        <w:rPr>
          <w:rFonts w:ascii="Arial" w:eastAsia="Arial" w:hAnsi="Arial" w:cs="Arial"/>
          <w:sz w:val="20"/>
          <w:szCs w:val="20"/>
        </w:rPr>
        <w:t xml:space="preserve"> &lt; .001 is less than the conventional alpha-level of α = .05, we would conclude the sample mean is significantly greater than a grade GPA of 2.67.</w:t>
      </w:r>
    </w:p>
    <w:p w14:paraId="18688A0C"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CH 11 Homework Questions</w:t>
      </w:r>
    </w:p>
    <w:p w14:paraId="7D84A07C" w14:textId="77777777" w:rsidR="007A5850" w:rsidRDefault="007A5850">
      <w:pPr>
        <w:pBdr>
          <w:top w:val="nil"/>
          <w:left w:val="nil"/>
          <w:bottom w:val="nil"/>
          <w:right w:val="nil"/>
          <w:between w:val="nil"/>
        </w:pBdr>
        <w:jc w:val="both"/>
        <w:rPr>
          <w:rFonts w:ascii="Arial" w:eastAsia="Arial" w:hAnsi="Arial" w:cs="Arial"/>
          <w:color w:val="FF0000"/>
          <w:sz w:val="20"/>
          <w:szCs w:val="20"/>
        </w:rPr>
      </w:pPr>
      <w:r>
        <w:rPr>
          <w:rFonts w:ascii="Arial" w:eastAsia="Arial" w:hAnsi="Arial" w:cs="Arial"/>
          <w:sz w:val="20"/>
          <w:szCs w:val="20"/>
        </w:rPr>
        <w:t>1. In what situations would the one sample t-test be used instead of the z-test?</w:t>
      </w:r>
    </w:p>
    <w:p w14:paraId="640DA2BD" w14:textId="77777777" w:rsidR="007A5850" w:rsidRDefault="007A5850">
      <w:pPr>
        <w:pBdr>
          <w:top w:val="nil"/>
          <w:left w:val="nil"/>
          <w:bottom w:val="nil"/>
          <w:right w:val="nil"/>
          <w:between w:val="nil"/>
        </w:pBdr>
        <w:jc w:val="both"/>
        <w:rPr>
          <w:rFonts w:ascii="Arial" w:eastAsia="Arial" w:hAnsi="Arial" w:cs="Arial"/>
          <w:sz w:val="20"/>
          <w:szCs w:val="20"/>
        </w:rPr>
      </w:pPr>
    </w:p>
    <w:p w14:paraId="7A2929D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2. State the critical value(s) of </w:t>
      </w:r>
      <w:r>
        <w:rPr>
          <w:rFonts w:ascii="Arial" w:eastAsia="Arial" w:hAnsi="Arial" w:cs="Arial"/>
          <w:i/>
          <w:sz w:val="20"/>
          <w:szCs w:val="20"/>
        </w:rPr>
        <w:t>t</w:t>
      </w:r>
      <w:r>
        <w:rPr>
          <w:rFonts w:ascii="Arial" w:eastAsia="Arial" w:hAnsi="Arial" w:cs="Arial"/>
          <w:sz w:val="20"/>
          <w:szCs w:val="20"/>
        </w:rPr>
        <w:t xml:space="preserve"> for a one-sample </w:t>
      </w:r>
      <w:r>
        <w:rPr>
          <w:rFonts w:ascii="Arial" w:eastAsia="Arial" w:hAnsi="Arial" w:cs="Arial"/>
          <w:i/>
          <w:sz w:val="20"/>
          <w:szCs w:val="20"/>
        </w:rPr>
        <w:t>t</w:t>
      </w:r>
      <w:r>
        <w:rPr>
          <w:rFonts w:ascii="Arial" w:eastAsia="Arial" w:hAnsi="Arial" w:cs="Arial"/>
          <w:sz w:val="20"/>
          <w:szCs w:val="20"/>
        </w:rPr>
        <w:t xml:space="preserve"> test for an alpha level of .05 and of .01 under each of the following conditions:</w:t>
      </w:r>
    </w:p>
    <w:p w14:paraId="1837F122" w14:textId="77777777" w:rsidR="007A5850" w:rsidRDefault="007A5850">
      <w:pPr>
        <w:pBdr>
          <w:top w:val="nil"/>
          <w:left w:val="nil"/>
          <w:bottom w:val="nil"/>
          <w:right w:val="nil"/>
          <w:between w:val="nil"/>
        </w:pBdr>
        <w:jc w:val="both"/>
        <w:rPr>
          <w:rFonts w:ascii="Arial" w:eastAsia="Arial" w:hAnsi="Arial" w:cs="Arial"/>
          <w:sz w:val="20"/>
          <w:szCs w:val="20"/>
        </w:rPr>
      </w:pPr>
    </w:p>
    <w:p w14:paraId="352A63EB" w14:textId="77777777" w:rsidR="007A5850" w:rsidRDefault="007A5850" w:rsidP="007A5850">
      <w:pPr>
        <w:numPr>
          <w:ilvl w:val="0"/>
          <w:numId w:val="4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μ = 3, H</w:t>
      </w:r>
      <w:r>
        <w:rPr>
          <w:rFonts w:ascii="Arial" w:eastAsia="Arial" w:hAnsi="Arial" w:cs="Arial"/>
          <w:sz w:val="20"/>
          <w:szCs w:val="20"/>
          <w:vertAlign w:val="subscript"/>
        </w:rPr>
        <w:t>1</w:t>
      </w:r>
      <w:r>
        <w:rPr>
          <w:rFonts w:ascii="Arial Unicode MS" w:eastAsia="Arial Unicode MS" w:hAnsi="Arial Unicode MS" w:cs="Arial Unicode MS"/>
          <w:sz w:val="20"/>
          <w:szCs w:val="20"/>
        </w:rPr>
        <w:t>: μ ≠ 3, n = 30</w:t>
      </w:r>
    </w:p>
    <w:p w14:paraId="3647FB8C" w14:textId="77777777" w:rsidR="007A5850" w:rsidRDefault="007A5850" w:rsidP="007A5850">
      <w:pPr>
        <w:numPr>
          <w:ilvl w:val="0"/>
          <w:numId w:val="4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μ = 3, H</w:t>
      </w:r>
      <w:r>
        <w:rPr>
          <w:rFonts w:ascii="Arial" w:eastAsia="Arial" w:hAnsi="Arial" w:cs="Arial"/>
          <w:sz w:val="20"/>
          <w:szCs w:val="20"/>
          <w:vertAlign w:val="subscript"/>
        </w:rPr>
        <w:t>1</w:t>
      </w:r>
      <w:r>
        <w:rPr>
          <w:rFonts w:ascii="Arial" w:eastAsia="Arial" w:hAnsi="Arial" w:cs="Arial"/>
          <w:sz w:val="20"/>
          <w:szCs w:val="20"/>
        </w:rPr>
        <w:t>: μ &gt; 3, n = 30</w:t>
      </w:r>
    </w:p>
    <w:p w14:paraId="028A0726" w14:textId="77777777" w:rsidR="007A5850" w:rsidRDefault="007A5850" w:rsidP="007A5850">
      <w:pPr>
        <w:numPr>
          <w:ilvl w:val="0"/>
          <w:numId w:val="4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μ = 3, H</w:t>
      </w:r>
      <w:r>
        <w:rPr>
          <w:rFonts w:ascii="Arial" w:eastAsia="Arial" w:hAnsi="Arial" w:cs="Arial"/>
          <w:sz w:val="20"/>
          <w:szCs w:val="20"/>
          <w:vertAlign w:val="subscript"/>
        </w:rPr>
        <w:t>1</w:t>
      </w:r>
      <w:r>
        <w:rPr>
          <w:rFonts w:ascii="Arial Unicode MS" w:eastAsia="Arial Unicode MS" w:hAnsi="Arial Unicode MS" w:cs="Arial Unicode MS"/>
          <w:sz w:val="20"/>
          <w:szCs w:val="20"/>
        </w:rPr>
        <w:t>: μ ≠ 3, n = 50</w:t>
      </w:r>
    </w:p>
    <w:p w14:paraId="0440F5C1" w14:textId="77777777" w:rsidR="007A5850" w:rsidRDefault="007A5850" w:rsidP="007A5850">
      <w:pPr>
        <w:numPr>
          <w:ilvl w:val="0"/>
          <w:numId w:val="4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μ = 3, H</w:t>
      </w:r>
      <w:r>
        <w:rPr>
          <w:rFonts w:ascii="Arial" w:eastAsia="Arial" w:hAnsi="Arial" w:cs="Arial"/>
          <w:sz w:val="20"/>
          <w:szCs w:val="20"/>
          <w:vertAlign w:val="subscript"/>
        </w:rPr>
        <w:t>1</w:t>
      </w:r>
      <w:r>
        <w:rPr>
          <w:rFonts w:ascii="Arial" w:eastAsia="Arial" w:hAnsi="Arial" w:cs="Arial"/>
          <w:sz w:val="20"/>
          <w:szCs w:val="20"/>
        </w:rPr>
        <w:t>: μ &lt; 3, n = 50</w:t>
      </w:r>
    </w:p>
    <w:p w14:paraId="4B20A264" w14:textId="77777777" w:rsidR="007A5850" w:rsidRDefault="007A5850" w:rsidP="007A5850">
      <w:pPr>
        <w:numPr>
          <w:ilvl w:val="0"/>
          <w:numId w:val="4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μ = 3, H</w:t>
      </w:r>
      <w:r>
        <w:rPr>
          <w:rFonts w:ascii="Arial" w:eastAsia="Arial" w:hAnsi="Arial" w:cs="Arial"/>
          <w:sz w:val="20"/>
          <w:szCs w:val="20"/>
          <w:vertAlign w:val="subscript"/>
        </w:rPr>
        <w:t>1</w:t>
      </w:r>
      <w:r>
        <w:rPr>
          <w:rFonts w:ascii="Arial Unicode MS" w:eastAsia="Arial Unicode MS" w:hAnsi="Arial Unicode MS" w:cs="Arial Unicode MS"/>
          <w:sz w:val="20"/>
          <w:szCs w:val="20"/>
        </w:rPr>
        <w:t>: μ ≠ 3, n = 10</w:t>
      </w:r>
    </w:p>
    <w:p w14:paraId="3E02A66B" w14:textId="77777777" w:rsidR="007A5850" w:rsidRDefault="007A5850" w:rsidP="007A5850">
      <w:pPr>
        <w:numPr>
          <w:ilvl w:val="0"/>
          <w:numId w:val="4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μ = 3, H</w:t>
      </w:r>
      <w:r>
        <w:rPr>
          <w:rFonts w:ascii="Arial" w:eastAsia="Arial" w:hAnsi="Arial" w:cs="Arial"/>
          <w:sz w:val="20"/>
          <w:szCs w:val="20"/>
          <w:vertAlign w:val="subscript"/>
        </w:rPr>
        <w:t>1</w:t>
      </w:r>
      <w:r>
        <w:rPr>
          <w:rFonts w:ascii="Arial" w:eastAsia="Arial" w:hAnsi="Arial" w:cs="Arial"/>
          <w:sz w:val="20"/>
          <w:szCs w:val="20"/>
        </w:rPr>
        <w:t>: μ &gt; 3, n = 10</w:t>
      </w:r>
    </w:p>
    <w:p w14:paraId="06B72819" w14:textId="77777777" w:rsidR="007A5850" w:rsidRDefault="007A5850">
      <w:pPr>
        <w:pBdr>
          <w:top w:val="nil"/>
          <w:left w:val="nil"/>
          <w:bottom w:val="nil"/>
          <w:right w:val="nil"/>
          <w:between w:val="nil"/>
        </w:pBdr>
        <w:jc w:val="both"/>
        <w:rPr>
          <w:rFonts w:ascii="Arial" w:eastAsia="Arial" w:hAnsi="Arial" w:cs="Arial"/>
          <w:sz w:val="20"/>
          <w:szCs w:val="20"/>
        </w:rPr>
      </w:pPr>
    </w:p>
    <w:p w14:paraId="3B89F6A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3. Find the p-value for a one sample t-test under each of the following conditions:</w:t>
      </w:r>
    </w:p>
    <w:p w14:paraId="36C89859" w14:textId="77777777" w:rsidR="007A5850" w:rsidRDefault="007A5850">
      <w:pPr>
        <w:pBdr>
          <w:top w:val="nil"/>
          <w:left w:val="nil"/>
          <w:bottom w:val="nil"/>
          <w:right w:val="nil"/>
          <w:between w:val="nil"/>
        </w:pBdr>
        <w:jc w:val="both"/>
        <w:rPr>
          <w:rFonts w:ascii="Arial" w:eastAsia="Arial" w:hAnsi="Arial" w:cs="Arial"/>
          <w:sz w:val="20"/>
          <w:szCs w:val="20"/>
        </w:rPr>
      </w:pPr>
    </w:p>
    <w:p w14:paraId="488957D6" w14:textId="77777777" w:rsidR="007A5850" w:rsidRDefault="007A5850" w:rsidP="007A5850">
      <w:pPr>
        <w:numPr>
          <w:ilvl w:val="0"/>
          <w:numId w:val="4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 μ</w:t>
      </w:r>
      <w:r>
        <w:rPr>
          <w:rFonts w:ascii="Arial" w:eastAsia="Arial" w:hAnsi="Arial" w:cs="Arial"/>
          <w:sz w:val="20"/>
          <w:szCs w:val="20"/>
          <w:vertAlign w:val="subscript"/>
        </w:rPr>
        <w:t>2</w:t>
      </w:r>
      <w:r>
        <w:rPr>
          <w:rFonts w:ascii="Arial" w:eastAsia="Arial" w:hAnsi="Arial" w:cs="Arial"/>
          <w:sz w:val="20"/>
          <w:szCs w:val="20"/>
        </w:rPr>
        <w:t>, 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1</w:t>
      </w:r>
      <w:r>
        <w:rPr>
          <w:rFonts w:ascii="Arial Unicode MS" w:eastAsia="Arial Unicode MS" w:hAnsi="Arial Unicode MS" w:cs="Arial Unicode MS"/>
          <w:sz w:val="20"/>
          <w:szCs w:val="20"/>
        </w:rPr>
        <w:t xml:space="preserve"> ≠ μ</w:t>
      </w:r>
      <w:r>
        <w:rPr>
          <w:rFonts w:ascii="Arial" w:eastAsia="Arial" w:hAnsi="Arial" w:cs="Arial"/>
          <w:sz w:val="20"/>
          <w:szCs w:val="20"/>
          <w:vertAlign w:val="subscript"/>
        </w:rPr>
        <w:t>2</w:t>
      </w:r>
      <w:r>
        <w:rPr>
          <w:rFonts w:ascii="Arial" w:eastAsia="Arial" w:hAnsi="Arial" w:cs="Arial"/>
          <w:sz w:val="20"/>
          <w:szCs w:val="20"/>
        </w:rPr>
        <w:t xml:space="preserve">, n = 20, </w:t>
      </w:r>
      <w:r>
        <w:rPr>
          <w:rFonts w:ascii="Arial" w:eastAsia="Arial" w:hAnsi="Arial" w:cs="Arial"/>
          <w:i/>
          <w:sz w:val="20"/>
          <w:szCs w:val="20"/>
        </w:rPr>
        <w:t>t</w:t>
      </w:r>
      <w:r>
        <w:rPr>
          <w:rFonts w:ascii="Arial" w:eastAsia="Arial" w:hAnsi="Arial" w:cs="Arial"/>
          <w:sz w:val="20"/>
          <w:szCs w:val="20"/>
        </w:rPr>
        <w:t xml:space="preserve"> = 2.00</w:t>
      </w:r>
      <w:r>
        <w:rPr>
          <w:rFonts w:ascii="Arial" w:eastAsia="Arial" w:hAnsi="Arial" w:cs="Arial"/>
          <w:sz w:val="20"/>
          <w:szCs w:val="20"/>
        </w:rPr>
        <w:tab/>
      </w:r>
    </w:p>
    <w:p w14:paraId="57FB8DD9" w14:textId="77777777" w:rsidR="007A5850" w:rsidRDefault="007A5850" w:rsidP="007A5850">
      <w:pPr>
        <w:numPr>
          <w:ilvl w:val="0"/>
          <w:numId w:val="4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 μ</w:t>
      </w:r>
      <w:r>
        <w:rPr>
          <w:rFonts w:ascii="Arial" w:eastAsia="Arial" w:hAnsi="Arial" w:cs="Arial"/>
          <w:sz w:val="20"/>
          <w:szCs w:val="20"/>
          <w:vertAlign w:val="subscript"/>
        </w:rPr>
        <w:t>2</w:t>
      </w:r>
      <w:r>
        <w:rPr>
          <w:rFonts w:ascii="Arial" w:eastAsia="Arial" w:hAnsi="Arial" w:cs="Arial"/>
          <w:sz w:val="20"/>
          <w:szCs w:val="20"/>
        </w:rPr>
        <w:t>, 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1</w:t>
      </w:r>
      <w:r>
        <w:rPr>
          <w:rFonts w:ascii="Arial Unicode MS" w:eastAsia="Arial Unicode MS" w:hAnsi="Arial Unicode MS" w:cs="Arial Unicode MS"/>
          <w:sz w:val="20"/>
          <w:szCs w:val="20"/>
        </w:rPr>
        <w:t xml:space="preserve"> ≠ μ</w:t>
      </w:r>
      <w:r>
        <w:rPr>
          <w:rFonts w:ascii="Arial" w:eastAsia="Arial" w:hAnsi="Arial" w:cs="Arial"/>
          <w:sz w:val="20"/>
          <w:szCs w:val="20"/>
          <w:vertAlign w:val="subscript"/>
        </w:rPr>
        <w:t>2</w:t>
      </w:r>
      <w:r>
        <w:rPr>
          <w:rFonts w:ascii="Arial" w:eastAsia="Arial" w:hAnsi="Arial" w:cs="Arial"/>
          <w:sz w:val="20"/>
          <w:szCs w:val="20"/>
        </w:rPr>
        <w:t xml:space="preserve">, n = 32, </w:t>
      </w:r>
      <w:r>
        <w:rPr>
          <w:rFonts w:ascii="Arial" w:eastAsia="Arial" w:hAnsi="Arial" w:cs="Arial"/>
          <w:i/>
          <w:sz w:val="20"/>
          <w:szCs w:val="20"/>
        </w:rPr>
        <w:t>t</w:t>
      </w:r>
      <w:r>
        <w:rPr>
          <w:rFonts w:ascii="Arial" w:eastAsia="Arial" w:hAnsi="Arial" w:cs="Arial"/>
          <w:sz w:val="20"/>
          <w:szCs w:val="20"/>
        </w:rPr>
        <w:t xml:space="preserve"> = 2.50</w:t>
      </w:r>
      <w:r>
        <w:rPr>
          <w:rFonts w:ascii="Arial" w:eastAsia="Arial" w:hAnsi="Arial" w:cs="Arial"/>
          <w:sz w:val="20"/>
          <w:szCs w:val="20"/>
        </w:rPr>
        <w:tab/>
      </w:r>
    </w:p>
    <w:p w14:paraId="687DA741" w14:textId="77777777" w:rsidR="007A5850" w:rsidRDefault="007A5850" w:rsidP="007A5850">
      <w:pPr>
        <w:numPr>
          <w:ilvl w:val="0"/>
          <w:numId w:val="4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 μ</w:t>
      </w:r>
      <w:r>
        <w:rPr>
          <w:rFonts w:ascii="Arial" w:eastAsia="Arial" w:hAnsi="Arial" w:cs="Arial"/>
          <w:sz w:val="20"/>
          <w:szCs w:val="20"/>
          <w:vertAlign w:val="subscript"/>
        </w:rPr>
        <w:t>2</w:t>
      </w:r>
      <w:r>
        <w:rPr>
          <w:rFonts w:ascii="Arial" w:eastAsia="Arial" w:hAnsi="Arial" w:cs="Arial"/>
          <w:sz w:val="20"/>
          <w:szCs w:val="20"/>
        </w:rPr>
        <w:t>, 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&lt; μ</w:t>
      </w:r>
      <w:r>
        <w:rPr>
          <w:rFonts w:ascii="Arial" w:eastAsia="Arial" w:hAnsi="Arial" w:cs="Arial"/>
          <w:sz w:val="20"/>
          <w:szCs w:val="20"/>
          <w:vertAlign w:val="subscript"/>
        </w:rPr>
        <w:t>2</w:t>
      </w:r>
      <w:r>
        <w:rPr>
          <w:rFonts w:ascii="Arial" w:eastAsia="Arial" w:hAnsi="Arial" w:cs="Arial"/>
          <w:sz w:val="20"/>
          <w:szCs w:val="20"/>
        </w:rPr>
        <w:t xml:space="preserve">, n = 20, </w:t>
      </w:r>
      <w:r>
        <w:rPr>
          <w:rFonts w:ascii="Arial" w:eastAsia="Arial" w:hAnsi="Arial" w:cs="Arial"/>
          <w:i/>
          <w:sz w:val="20"/>
          <w:szCs w:val="20"/>
        </w:rPr>
        <w:t>t</w:t>
      </w:r>
      <w:r>
        <w:rPr>
          <w:rFonts w:ascii="Arial" w:eastAsia="Arial" w:hAnsi="Arial" w:cs="Arial"/>
          <w:sz w:val="20"/>
          <w:szCs w:val="20"/>
        </w:rPr>
        <w:t xml:space="preserve"> = 2.22</w:t>
      </w:r>
      <w:r>
        <w:rPr>
          <w:rFonts w:ascii="Arial" w:eastAsia="Arial" w:hAnsi="Arial" w:cs="Arial"/>
          <w:sz w:val="20"/>
          <w:szCs w:val="20"/>
        </w:rPr>
        <w:tab/>
      </w:r>
    </w:p>
    <w:p w14:paraId="37865842" w14:textId="77777777" w:rsidR="007A5850" w:rsidRDefault="007A5850" w:rsidP="007A5850">
      <w:pPr>
        <w:numPr>
          <w:ilvl w:val="0"/>
          <w:numId w:val="4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 μ</w:t>
      </w:r>
      <w:r>
        <w:rPr>
          <w:rFonts w:ascii="Arial" w:eastAsia="Arial" w:hAnsi="Arial" w:cs="Arial"/>
          <w:sz w:val="20"/>
          <w:szCs w:val="20"/>
          <w:vertAlign w:val="subscript"/>
        </w:rPr>
        <w:t>2</w:t>
      </w:r>
      <w:r>
        <w:rPr>
          <w:rFonts w:ascii="Arial" w:eastAsia="Arial" w:hAnsi="Arial" w:cs="Arial"/>
          <w:sz w:val="20"/>
          <w:szCs w:val="20"/>
        </w:rPr>
        <w:t>, 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&lt; μ</w:t>
      </w:r>
      <w:r>
        <w:rPr>
          <w:rFonts w:ascii="Arial" w:eastAsia="Arial" w:hAnsi="Arial" w:cs="Arial"/>
          <w:sz w:val="20"/>
          <w:szCs w:val="20"/>
          <w:vertAlign w:val="subscript"/>
        </w:rPr>
        <w:t>2</w:t>
      </w:r>
      <w:r>
        <w:rPr>
          <w:rFonts w:ascii="Arial" w:eastAsia="Arial" w:hAnsi="Arial" w:cs="Arial"/>
          <w:sz w:val="20"/>
          <w:szCs w:val="20"/>
        </w:rPr>
        <w:t xml:space="preserve">, n = 10, </w:t>
      </w:r>
      <w:r>
        <w:rPr>
          <w:rFonts w:ascii="Arial" w:eastAsia="Arial" w:hAnsi="Arial" w:cs="Arial"/>
          <w:i/>
          <w:sz w:val="20"/>
          <w:szCs w:val="20"/>
        </w:rPr>
        <w:t>t</w:t>
      </w:r>
      <w:r>
        <w:rPr>
          <w:rFonts w:ascii="Arial" w:eastAsia="Arial" w:hAnsi="Arial" w:cs="Arial"/>
          <w:sz w:val="20"/>
          <w:szCs w:val="20"/>
        </w:rPr>
        <w:t xml:space="preserve"> = 3.10</w:t>
      </w:r>
      <w:r>
        <w:rPr>
          <w:rFonts w:ascii="Arial" w:eastAsia="Arial" w:hAnsi="Arial" w:cs="Arial"/>
          <w:sz w:val="20"/>
          <w:szCs w:val="20"/>
        </w:rPr>
        <w:tab/>
      </w:r>
    </w:p>
    <w:p w14:paraId="37F4A82E" w14:textId="77777777" w:rsidR="007A5850" w:rsidRDefault="007A5850" w:rsidP="007A5850">
      <w:pPr>
        <w:numPr>
          <w:ilvl w:val="0"/>
          <w:numId w:val="4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 μ</w:t>
      </w:r>
      <w:r>
        <w:rPr>
          <w:rFonts w:ascii="Arial" w:eastAsia="Arial" w:hAnsi="Arial" w:cs="Arial"/>
          <w:sz w:val="20"/>
          <w:szCs w:val="20"/>
          <w:vertAlign w:val="subscript"/>
        </w:rPr>
        <w:t>2</w:t>
      </w:r>
      <w:r>
        <w:rPr>
          <w:rFonts w:ascii="Arial" w:eastAsia="Arial" w:hAnsi="Arial" w:cs="Arial"/>
          <w:sz w:val="20"/>
          <w:szCs w:val="20"/>
        </w:rPr>
        <w:t>, 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1</w:t>
      </w:r>
      <w:r>
        <w:rPr>
          <w:rFonts w:ascii="Arial Unicode MS" w:eastAsia="Arial Unicode MS" w:hAnsi="Arial Unicode MS" w:cs="Arial Unicode MS"/>
          <w:sz w:val="20"/>
          <w:szCs w:val="20"/>
        </w:rPr>
        <w:t xml:space="preserve"> ≠ μ</w:t>
      </w:r>
      <w:r>
        <w:rPr>
          <w:rFonts w:ascii="Arial" w:eastAsia="Arial" w:hAnsi="Arial" w:cs="Arial"/>
          <w:sz w:val="20"/>
          <w:szCs w:val="20"/>
          <w:vertAlign w:val="subscript"/>
        </w:rPr>
        <w:t>2</w:t>
      </w:r>
      <w:r>
        <w:rPr>
          <w:rFonts w:ascii="Arial" w:eastAsia="Arial" w:hAnsi="Arial" w:cs="Arial"/>
          <w:sz w:val="20"/>
          <w:szCs w:val="20"/>
        </w:rPr>
        <w:t xml:space="preserve">, n = 110, </w:t>
      </w:r>
      <w:r>
        <w:rPr>
          <w:rFonts w:ascii="Arial" w:eastAsia="Arial" w:hAnsi="Arial" w:cs="Arial"/>
          <w:i/>
          <w:sz w:val="20"/>
          <w:szCs w:val="20"/>
        </w:rPr>
        <w:t>t</w:t>
      </w:r>
      <w:r>
        <w:rPr>
          <w:rFonts w:ascii="Arial" w:eastAsia="Arial" w:hAnsi="Arial" w:cs="Arial"/>
          <w:sz w:val="20"/>
          <w:szCs w:val="20"/>
        </w:rPr>
        <w:t xml:space="preserve"> = 2.00</w:t>
      </w:r>
      <w:r>
        <w:rPr>
          <w:rFonts w:ascii="Arial" w:eastAsia="Arial" w:hAnsi="Arial" w:cs="Arial"/>
          <w:sz w:val="20"/>
          <w:szCs w:val="20"/>
        </w:rPr>
        <w:tab/>
      </w:r>
    </w:p>
    <w:p w14:paraId="3FE4BC23" w14:textId="77777777" w:rsidR="007A5850" w:rsidRDefault="007A5850" w:rsidP="007A5850">
      <w:pPr>
        <w:numPr>
          <w:ilvl w:val="0"/>
          <w:numId w:val="4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 μ</w:t>
      </w:r>
      <w:r>
        <w:rPr>
          <w:rFonts w:ascii="Arial" w:eastAsia="Arial" w:hAnsi="Arial" w:cs="Arial"/>
          <w:sz w:val="20"/>
          <w:szCs w:val="20"/>
          <w:vertAlign w:val="subscript"/>
        </w:rPr>
        <w:t>2</w:t>
      </w:r>
      <w:r>
        <w:rPr>
          <w:rFonts w:ascii="Arial" w:eastAsia="Arial" w:hAnsi="Arial" w:cs="Arial"/>
          <w:sz w:val="20"/>
          <w:szCs w:val="20"/>
        </w:rPr>
        <w:t>, 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&lt; μ</w:t>
      </w:r>
      <w:r>
        <w:rPr>
          <w:rFonts w:ascii="Arial" w:eastAsia="Arial" w:hAnsi="Arial" w:cs="Arial"/>
          <w:sz w:val="20"/>
          <w:szCs w:val="20"/>
          <w:vertAlign w:val="subscript"/>
        </w:rPr>
        <w:t>2</w:t>
      </w:r>
      <w:r>
        <w:rPr>
          <w:rFonts w:ascii="Arial" w:eastAsia="Arial" w:hAnsi="Arial" w:cs="Arial"/>
          <w:sz w:val="20"/>
          <w:szCs w:val="20"/>
        </w:rPr>
        <w:t xml:space="preserve">, n = 50, </w:t>
      </w:r>
      <w:r>
        <w:rPr>
          <w:rFonts w:ascii="Arial" w:eastAsia="Arial" w:hAnsi="Arial" w:cs="Arial"/>
          <w:i/>
          <w:sz w:val="20"/>
          <w:szCs w:val="20"/>
        </w:rPr>
        <w:t>t</w:t>
      </w:r>
      <w:r>
        <w:rPr>
          <w:rFonts w:ascii="Arial" w:eastAsia="Arial" w:hAnsi="Arial" w:cs="Arial"/>
          <w:sz w:val="20"/>
          <w:szCs w:val="20"/>
        </w:rPr>
        <w:t xml:space="preserve"> = 2.10</w:t>
      </w:r>
      <w:r>
        <w:rPr>
          <w:rFonts w:ascii="Arial" w:eastAsia="Arial" w:hAnsi="Arial" w:cs="Arial"/>
          <w:sz w:val="20"/>
          <w:szCs w:val="20"/>
        </w:rPr>
        <w:tab/>
      </w:r>
    </w:p>
    <w:p w14:paraId="451252DF" w14:textId="77777777" w:rsidR="007A5850" w:rsidRDefault="007A5850">
      <w:pPr>
        <w:pBdr>
          <w:top w:val="nil"/>
          <w:left w:val="nil"/>
          <w:bottom w:val="nil"/>
          <w:right w:val="nil"/>
          <w:between w:val="nil"/>
        </w:pBdr>
        <w:jc w:val="both"/>
        <w:rPr>
          <w:rFonts w:ascii="Arial" w:eastAsia="Arial" w:hAnsi="Arial" w:cs="Arial"/>
          <w:i/>
          <w:sz w:val="20"/>
          <w:szCs w:val="20"/>
        </w:rPr>
      </w:pPr>
      <w:r>
        <w:rPr>
          <w:rFonts w:ascii="Arial" w:eastAsia="Arial" w:hAnsi="Arial" w:cs="Arial"/>
          <w:i/>
          <w:sz w:val="20"/>
          <w:szCs w:val="20"/>
        </w:rPr>
        <w:t>For Exercises 4 – 7,  calculate the estimated standard error of the mean, the test-statistic for the given sample mean, find the p-value, and test the viability of the hypotheses using α = .05.</w:t>
      </w:r>
    </w:p>
    <w:p w14:paraId="6B020BC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4. Test the variability of the following hypotheses, H</w:t>
      </w:r>
      <w:r>
        <w:rPr>
          <w:rFonts w:ascii="Arial" w:eastAsia="Arial" w:hAnsi="Arial" w:cs="Arial"/>
          <w:sz w:val="20"/>
          <w:szCs w:val="20"/>
          <w:vertAlign w:val="subscript"/>
        </w:rPr>
        <w:t>0</w:t>
      </w:r>
      <w:r>
        <w:rPr>
          <w:rFonts w:ascii="Arial" w:eastAsia="Arial" w:hAnsi="Arial" w:cs="Arial"/>
          <w:sz w:val="20"/>
          <w:szCs w:val="20"/>
        </w:rPr>
        <w:t>: μ = 100, H</w:t>
      </w:r>
      <w:r>
        <w:rPr>
          <w:rFonts w:ascii="Arial" w:eastAsia="Arial" w:hAnsi="Arial" w:cs="Arial"/>
          <w:sz w:val="20"/>
          <w:szCs w:val="20"/>
          <w:vertAlign w:val="subscript"/>
        </w:rPr>
        <w:t>1</w:t>
      </w:r>
      <w:r>
        <w:rPr>
          <w:rFonts w:ascii="Arial Unicode MS" w:eastAsia="Arial Unicode MS" w:hAnsi="Arial Unicode MS" w:cs="Arial Unicode MS"/>
          <w:sz w:val="20"/>
          <w:szCs w:val="20"/>
        </w:rPr>
        <w:t xml:space="preserve">: μ ≠ 100; with a sample mean of </w:t>
      </w:r>
      <w:r>
        <w:rPr>
          <w:rFonts w:ascii="Arial" w:eastAsia="Arial" w:hAnsi="Arial" w:cs="Arial"/>
          <w:noProof/>
          <w:sz w:val="33"/>
          <w:szCs w:val="33"/>
          <w:vertAlign w:val="subscript"/>
        </w:rPr>
        <w:drawing>
          <wp:inline distT="0" distB="0" distL="114300" distR="114300" wp14:anchorId="40EBBF28" wp14:editId="2F112E56">
            <wp:extent cx="485775" cy="180975"/>
            <wp:effectExtent l="0" t="0" r="0" b="0"/>
            <wp:docPr id="19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4"/>
                    <a:srcRect/>
                    <a:stretch>
                      <a:fillRect/>
                    </a:stretch>
                  </pic:blipFill>
                  <pic:spPr>
                    <a:xfrm>
                      <a:off x="0" y="0"/>
                      <a:ext cx="485775" cy="180975"/>
                    </a:xfrm>
                    <a:prstGeom prst="rect">
                      <a:avLst/>
                    </a:prstGeom>
                    <a:ln/>
                  </pic:spPr>
                </pic:pic>
              </a:graphicData>
            </a:graphic>
          </wp:inline>
        </w:drawing>
      </w:r>
      <w:r>
        <w:rPr>
          <w:rFonts w:ascii="Arial" w:eastAsia="Arial" w:hAnsi="Arial" w:cs="Arial"/>
          <w:sz w:val="20"/>
          <w:szCs w:val="20"/>
        </w:rPr>
        <w:t xml:space="preserve"> (</w:t>
      </w:r>
      <w:r>
        <w:rPr>
          <w:rFonts w:ascii="Arial" w:eastAsia="Arial" w:hAnsi="Arial" w:cs="Arial"/>
          <w:i/>
          <w:sz w:val="20"/>
          <w:szCs w:val="20"/>
        </w:rPr>
        <w:t>n</w:t>
      </w:r>
      <w:r>
        <w:rPr>
          <w:rFonts w:ascii="Arial" w:eastAsia="Arial" w:hAnsi="Arial" w:cs="Arial"/>
          <w:sz w:val="20"/>
          <w:szCs w:val="20"/>
        </w:rPr>
        <w:t xml:space="preserve"> = 100;</w:t>
      </w:r>
      <w:r>
        <w:rPr>
          <w:rFonts w:ascii="Arial" w:eastAsia="Arial" w:hAnsi="Arial" w:cs="Arial"/>
          <w:noProof/>
          <w:sz w:val="33"/>
          <w:szCs w:val="33"/>
          <w:vertAlign w:val="subscript"/>
        </w:rPr>
        <w:drawing>
          <wp:inline distT="0" distB="0" distL="114300" distR="114300" wp14:anchorId="412B53B0" wp14:editId="3636547D">
            <wp:extent cx="400050" cy="190500"/>
            <wp:effectExtent l="0" t="0" r="0" b="0"/>
            <wp:docPr id="19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5"/>
                    <a:srcRect/>
                    <a:stretch>
                      <a:fillRect/>
                    </a:stretch>
                  </pic:blipFill>
                  <pic:spPr>
                    <a:xfrm>
                      <a:off x="0" y="0"/>
                      <a:ext cx="400050" cy="190500"/>
                    </a:xfrm>
                    <a:prstGeom prst="rect">
                      <a:avLst/>
                    </a:prstGeom>
                    <a:ln/>
                  </pic:spPr>
                </pic:pic>
              </a:graphicData>
            </a:graphic>
          </wp:inline>
        </w:drawing>
      </w:r>
      <w:r>
        <w:rPr>
          <w:rFonts w:ascii="Arial" w:eastAsia="Arial" w:hAnsi="Arial" w:cs="Arial"/>
          <w:sz w:val="20"/>
          <w:szCs w:val="20"/>
        </w:rPr>
        <w:t xml:space="preserve">). </w:t>
      </w:r>
    </w:p>
    <w:p w14:paraId="488AB82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5. Test the variability of the following hypotheses, H</w:t>
      </w:r>
      <w:r>
        <w:rPr>
          <w:rFonts w:ascii="Arial" w:eastAsia="Arial" w:hAnsi="Arial" w:cs="Arial"/>
          <w:sz w:val="20"/>
          <w:szCs w:val="20"/>
          <w:vertAlign w:val="subscript"/>
        </w:rPr>
        <w:t>0</w:t>
      </w:r>
      <w:r>
        <w:rPr>
          <w:rFonts w:ascii="Arial" w:eastAsia="Arial" w:hAnsi="Arial" w:cs="Arial"/>
          <w:sz w:val="20"/>
          <w:szCs w:val="20"/>
        </w:rPr>
        <w:t>: μ = 100, H</w:t>
      </w:r>
      <w:r>
        <w:rPr>
          <w:rFonts w:ascii="Arial" w:eastAsia="Arial" w:hAnsi="Arial" w:cs="Arial"/>
          <w:sz w:val="20"/>
          <w:szCs w:val="20"/>
          <w:vertAlign w:val="subscript"/>
        </w:rPr>
        <w:t>1</w:t>
      </w:r>
      <w:r>
        <w:rPr>
          <w:rFonts w:ascii="Arial" w:eastAsia="Arial" w:hAnsi="Arial" w:cs="Arial"/>
          <w:sz w:val="20"/>
          <w:szCs w:val="20"/>
        </w:rPr>
        <w:t xml:space="preserve">: μ &lt; 100; with a sample mean of </w:t>
      </w:r>
      <w:r>
        <w:rPr>
          <w:rFonts w:ascii="Arial" w:eastAsia="Arial" w:hAnsi="Arial" w:cs="Arial"/>
          <w:noProof/>
          <w:sz w:val="33"/>
          <w:szCs w:val="33"/>
          <w:vertAlign w:val="subscript"/>
        </w:rPr>
        <w:drawing>
          <wp:inline distT="0" distB="0" distL="114300" distR="114300" wp14:anchorId="5D54192C" wp14:editId="7E569E0C">
            <wp:extent cx="428625" cy="180975"/>
            <wp:effectExtent l="0" t="0" r="0" b="0"/>
            <wp:docPr id="19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6"/>
                    <a:srcRect/>
                    <a:stretch>
                      <a:fillRect/>
                    </a:stretch>
                  </pic:blipFill>
                  <pic:spPr>
                    <a:xfrm>
                      <a:off x="0" y="0"/>
                      <a:ext cx="428625" cy="180975"/>
                    </a:xfrm>
                    <a:prstGeom prst="rect">
                      <a:avLst/>
                    </a:prstGeom>
                    <a:ln/>
                  </pic:spPr>
                </pic:pic>
              </a:graphicData>
            </a:graphic>
          </wp:inline>
        </w:drawing>
      </w:r>
      <w:r>
        <w:rPr>
          <w:rFonts w:ascii="Arial" w:eastAsia="Arial" w:hAnsi="Arial" w:cs="Arial"/>
          <w:sz w:val="20"/>
          <w:szCs w:val="20"/>
        </w:rPr>
        <w:t xml:space="preserve"> (</w:t>
      </w:r>
      <w:r>
        <w:rPr>
          <w:rFonts w:ascii="Arial" w:eastAsia="Arial" w:hAnsi="Arial" w:cs="Arial"/>
          <w:i/>
          <w:sz w:val="20"/>
          <w:szCs w:val="20"/>
        </w:rPr>
        <w:t>n</w:t>
      </w:r>
      <w:r>
        <w:rPr>
          <w:rFonts w:ascii="Arial" w:eastAsia="Arial" w:hAnsi="Arial" w:cs="Arial"/>
          <w:sz w:val="20"/>
          <w:szCs w:val="20"/>
        </w:rPr>
        <w:t xml:space="preserve"> = 10;</w:t>
      </w:r>
      <w:r>
        <w:rPr>
          <w:rFonts w:ascii="Arial" w:eastAsia="Arial" w:hAnsi="Arial" w:cs="Arial"/>
          <w:noProof/>
          <w:sz w:val="33"/>
          <w:szCs w:val="33"/>
          <w:vertAlign w:val="subscript"/>
        </w:rPr>
        <w:drawing>
          <wp:inline distT="0" distB="0" distL="114300" distR="114300" wp14:anchorId="5BFA363B" wp14:editId="28FF69A6">
            <wp:extent cx="400050" cy="190500"/>
            <wp:effectExtent l="0" t="0" r="0" b="0"/>
            <wp:docPr id="19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5"/>
                    <a:srcRect/>
                    <a:stretch>
                      <a:fillRect/>
                    </a:stretch>
                  </pic:blipFill>
                  <pic:spPr>
                    <a:xfrm>
                      <a:off x="0" y="0"/>
                      <a:ext cx="400050" cy="190500"/>
                    </a:xfrm>
                    <a:prstGeom prst="rect">
                      <a:avLst/>
                    </a:prstGeom>
                    <a:ln/>
                  </pic:spPr>
                </pic:pic>
              </a:graphicData>
            </a:graphic>
          </wp:inline>
        </w:drawing>
      </w:r>
      <w:r>
        <w:rPr>
          <w:rFonts w:ascii="Arial" w:eastAsia="Arial" w:hAnsi="Arial" w:cs="Arial"/>
          <w:sz w:val="20"/>
          <w:szCs w:val="20"/>
        </w:rPr>
        <w:t xml:space="preserve">). </w:t>
      </w:r>
    </w:p>
    <w:p w14:paraId="0CC8329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6. Test the variability of the following hypotheses, H</w:t>
      </w:r>
      <w:r>
        <w:rPr>
          <w:rFonts w:ascii="Arial" w:eastAsia="Arial" w:hAnsi="Arial" w:cs="Arial"/>
          <w:sz w:val="20"/>
          <w:szCs w:val="20"/>
          <w:vertAlign w:val="subscript"/>
        </w:rPr>
        <w:t>0</w:t>
      </w:r>
      <w:r>
        <w:rPr>
          <w:rFonts w:ascii="Arial" w:eastAsia="Arial" w:hAnsi="Arial" w:cs="Arial"/>
          <w:sz w:val="20"/>
          <w:szCs w:val="20"/>
        </w:rPr>
        <w:t>: μ = 100, H</w:t>
      </w:r>
      <w:r>
        <w:rPr>
          <w:rFonts w:ascii="Arial" w:eastAsia="Arial" w:hAnsi="Arial" w:cs="Arial"/>
          <w:sz w:val="20"/>
          <w:szCs w:val="20"/>
          <w:vertAlign w:val="subscript"/>
        </w:rPr>
        <w:t>1</w:t>
      </w:r>
      <w:r>
        <w:rPr>
          <w:rFonts w:ascii="Arial" w:eastAsia="Arial" w:hAnsi="Arial" w:cs="Arial"/>
          <w:sz w:val="20"/>
          <w:szCs w:val="20"/>
        </w:rPr>
        <w:t xml:space="preserve">: μ &lt; 100; with a sample mean of </w:t>
      </w:r>
      <w:r>
        <w:rPr>
          <w:rFonts w:ascii="Arial" w:eastAsia="Arial" w:hAnsi="Arial" w:cs="Arial"/>
          <w:noProof/>
          <w:sz w:val="33"/>
          <w:szCs w:val="33"/>
          <w:vertAlign w:val="subscript"/>
        </w:rPr>
        <w:drawing>
          <wp:inline distT="0" distB="0" distL="114300" distR="114300" wp14:anchorId="6984D494" wp14:editId="27DC125A">
            <wp:extent cx="428625" cy="180975"/>
            <wp:effectExtent l="0" t="0" r="0" b="0"/>
            <wp:docPr id="19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6"/>
                    <a:srcRect/>
                    <a:stretch>
                      <a:fillRect/>
                    </a:stretch>
                  </pic:blipFill>
                  <pic:spPr>
                    <a:xfrm>
                      <a:off x="0" y="0"/>
                      <a:ext cx="428625" cy="180975"/>
                    </a:xfrm>
                    <a:prstGeom prst="rect">
                      <a:avLst/>
                    </a:prstGeom>
                    <a:ln/>
                  </pic:spPr>
                </pic:pic>
              </a:graphicData>
            </a:graphic>
          </wp:inline>
        </w:drawing>
      </w:r>
      <w:r>
        <w:rPr>
          <w:rFonts w:ascii="Arial" w:eastAsia="Arial" w:hAnsi="Arial" w:cs="Arial"/>
          <w:sz w:val="20"/>
          <w:szCs w:val="20"/>
        </w:rPr>
        <w:t xml:space="preserve"> (</w:t>
      </w:r>
      <w:r>
        <w:rPr>
          <w:rFonts w:ascii="Arial" w:eastAsia="Arial" w:hAnsi="Arial" w:cs="Arial"/>
          <w:i/>
          <w:sz w:val="20"/>
          <w:szCs w:val="20"/>
        </w:rPr>
        <w:t>n</w:t>
      </w:r>
      <w:r>
        <w:rPr>
          <w:rFonts w:ascii="Arial" w:eastAsia="Arial" w:hAnsi="Arial" w:cs="Arial"/>
          <w:sz w:val="20"/>
          <w:szCs w:val="20"/>
        </w:rPr>
        <w:t xml:space="preserve"> = 10;</w:t>
      </w:r>
      <w:r>
        <w:rPr>
          <w:rFonts w:ascii="Arial" w:eastAsia="Arial" w:hAnsi="Arial" w:cs="Arial"/>
          <w:noProof/>
          <w:sz w:val="33"/>
          <w:szCs w:val="33"/>
          <w:vertAlign w:val="subscript"/>
        </w:rPr>
        <w:drawing>
          <wp:inline distT="0" distB="0" distL="114300" distR="114300" wp14:anchorId="40B8BF57" wp14:editId="0A9152BC">
            <wp:extent cx="333375" cy="190500"/>
            <wp:effectExtent l="0" t="0" r="0" b="0"/>
            <wp:docPr id="19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7"/>
                    <a:srcRect/>
                    <a:stretch>
                      <a:fillRect/>
                    </a:stretch>
                  </pic:blipFill>
                  <pic:spPr>
                    <a:xfrm>
                      <a:off x="0" y="0"/>
                      <a:ext cx="333375" cy="190500"/>
                    </a:xfrm>
                    <a:prstGeom prst="rect">
                      <a:avLst/>
                    </a:prstGeom>
                    <a:ln/>
                  </pic:spPr>
                </pic:pic>
              </a:graphicData>
            </a:graphic>
          </wp:inline>
        </w:drawing>
      </w:r>
      <w:r>
        <w:rPr>
          <w:rFonts w:ascii="Arial" w:eastAsia="Arial" w:hAnsi="Arial" w:cs="Arial"/>
          <w:sz w:val="20"/>
          <w:szCs w:val="20"/>
        </w:rPr>
        <w:t xml:space="preserve">). </w:t>
      </w:r>
    </w:p>
    <w:p w14:paraId="7749DD6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7. Test the variability of the following hypotheses, H</w:t>
      </w:r>
      <w:r>
        <w:rPr>
          <w:rFonts w:ascii="Arial" w:eastAsia="Arial" w:hAnsi="Arial" w:cs="Arial"/>
          <w:sz w:val="20"/>
          <w:szCs w:val="20"/>
          <w:vertAlign w:val="subscript"/>
        </w:rPr>
        <w:t>0</w:t>
      </w:r>
      <w:r>
        <w:rPr>
          <w:rFonts w:ascii="Arial" w:eastAsia="Arial" w:hAnsi="Arial" w:cs="Arial"/>
          <w:sz w:val="20"/>
          <w:szCs w:val="20"/>
        </w:rPr>
        <w:t>: μ = 100, H</w:t>
      </w:r>
      <w:r>
        <w:rPr>
          <w:rFonts w:ascii="Arial" w:eastAsia="Arial" w:hAnsi="Arial" w:cs="Arial"/>
          <w:sz w:val="20"/>
          <w:szCs w:val="20"/>
          <w:vertAlign w:val="subscript"/>
        </w:rPr>
        <w:t>1</w:t>
      </w:r>
      <w:r>
        <w:rPr>
          <w:rFonts w:ascii="Arial Unicode MS" w:eastAsia="Arial Unicode MS" w:hAnsi="Arial Unicode MS" w:cs="Arial Unicode MS"/>
          <w:sz w:val="20"/>
          <w:szCs w:val="20"/>
        </w:rPr>
        <w:t xml:space="preserve">: μ ≠ 100; with a sample mean of </w:t>
      </w:r>
      <w:r>
        <w:rPr>
          <w:rFonts w:ascii="Arial" w:eastAsia="Arial" w:hAnsi="Arial" w:cs="Arial"/>
          <w:noProof/>
          <w:sz w:val="33"/>
          <w:szCs w:val="33"/>
          <w:vertAlign w:val="subscript"/>
        </w:rPr>
        <w:drawing>
          <wp:inline distT="0" distB="0" distL="114300" distR="114300" wp14:anchorId="041FBFE1" wp14:editId="5110DC73">
            <wp:extent cx="428625" cy="180975"/>
            <wp:effectExtent l="0" t="0" r="0" b="0"/>
            <wp:docPr id="19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8"/>
                    <a:srcRect/>
                    <a:stretch>
                      <a:fillRect/>
                    </a:stretch>
                  </pic:blipFill>
                  <pic:spPr>
                    <a:xfrm>
                      <a:off x="0" y="0"/>
                      <a:ext cx="428625" cy="180975"/>
                    </a:xfrm>
                    <a:prstGeom prst="rect">
                      <a:avLst/>
                    </a:prstGeom>
                    <a:ln/>
                  </pic:spPr>
                </pic:pic>
              </a:graphicData>
            </a:graphic>
          </wp:inline>
        </w:drawing>
      </w:r>
      <w:r>
        <w:rPr>
          <w:rFonts w:ascii="Arial" w:eastAsia="Arial" w:hAnsi="Arial" w:cs="Arial"/>
          <w:sz w:val="20"/>
          <w:szCs w:val="20"/>
        </w:rPr>
        <w:t xml:space="preserve"> (</w:t>
      </w:r>
      <w:r>
        <w:rPr>
          <w:rFonts w:ascii="Arial" w:eastAsia="Arial" w:hAnsi="Arial" w:cs="Arial"/>
          <w:i/>
          <w:sz w:val="20"/>
          <w:szCs w:val="20"/>
        </w:rPr>
        <w:t>n</w:t>
      </w:r>
      <w:r>
        <w:rPr>
          <w:rFonts w:ascii="Arial" w:eastAsia="Arial" w:hAnsi="Arial" w:cs="Arial"/>
          <w:sz w:val="20"/>
          <w:szCs w:val="20"/>
        </w:rPr>
        <w:t xml:space="preserve"> = 25;</w:t>
      </w:r>
      <w:r>
        <w:rPr>
          <w:rFonts w:ascii="Arial" w:eastAsia="Arial" w:hAnsi="Arial" w:cs="Arial"/>
          <w:noProof/>
          <w:sz w:val="33"/>
          <w:szCs w:val="33"/>
          <w:vertAlign w:val="subscript"/>
        </w:rPr>
        <w:drawing>
          <wp:inline distT="0" distB="0" distL="114300" distR="114300" wp14:anchorId="0EE60D15" wp14:editId="2A90A849">
            <wp:extent cx="400050" cy="190500"/>
            <wp:effectExtent l="0" t="0" r="0" b="0"/>
            <wp:docPr id="19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9"/>
                    <a:srcRect/>
                    <a:stretch>
                      <a:fillRect/>
                    </a:stretch>
                  </pic:blipFill>
                  <pic:spPr>
                    <a:xfrm>
                      <a:off x="0" y="0"/>
                      <a:ext cx="400050" cy="190500"/>
                    </a:xfrm>
                    <a:prstGeom prst="rect">
                      <a:avLst/>
                    </a:prstGeom>
                    <a:ln/>
                  </pic:spPr>
                </pic:pic>
              </a:graphicData>
            </a:graphic>
          </wp:inline>
        </w:drawing>
      </w:r>
      <w:r>
        <w:rPr>
          <w:rFonts w:ascii="Arial" w:eastAsia="Arial" w:hAnsi="Arial" w:cs="Arial"/>
          <w:sz w:val="20"/>
          <w:szCs w:val="20"/>
        </w:rPr>
        <w:t>).</w:t>
      </w:r>
    </w:p>
    <w:p w14:paraId="67C0106F" w14:textId="77777777" w:rsidR="007A5850" w:rsidRDefault="007A5850">
      <w:pPr>
        <w:pBdr>
          <w:top w:val="nil"/>
          <w:left w:val="nil"/>
          <w:bottom w:val="nil"/>
          <w:right w:val="nil"/>
          <w:between w:val="nil"/>
        </w:pBdr>
        <w:jc w:val="both"/>
        <w:rPr>
          <w:rFonts w:ascii="Arial" w:eastAsia="Arial" w:hAnsi="Arial" w:cs="Arial"/>
          <w:sz w:val="20"/>
          <w:szCs w:val="20"/>
        </w:rPr>
      </w:pPr>
    </w:p>
    <w:p w14:paraId="4E4365F0" w14:textId="77777777" w:rsidR="007A5850" w:rsidRDefault="007A5850">
      <w:pPr>
        <w:pBdr>
          <w:top w:val="nil"/>
          <w:left w:val="nil"/>
          <w:bottom w:val="nil"/>
          <w:right w:val="nil"/>
          <w:between w:val="nil"/>
        </w:pBdr>
        <w:jc w:val="both"/>
        <w:rPr>
          <w:rFonts w:ascii="Arial" w:eastAsia="Arial" w:hAnsi="Arial" w:cs="Arial"/>
          <w:sz w:val="20"/>
          <w:szCs w:val="20"/>
        </w:rPr>
      </w:pPr>
    </w:p>
    <w:p w14:paraId="0AAA8C7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8. </w:t>
      </w:r>
      <w:r>
        <w:rPr>
          <w:rFonts w:ascii="Arial" w:eastAsia="Arial" w:hAnsi="Arial" w:cs="Arial"/>
          <w:i/>
          <w:sz w:val="20"/>
          <w:szCs w:val="20"/>
        </w:rPr>
        <w:t>Use the following information to answer the questions that follow</w:t>
      </w:r>
      <w:r>
        <w:rPr>
          <w:rFonts w:ascii="Arial" w:eastAsia="Arial" w:hAnsi="Arial" w:cs="Arial"/>
          <w:sz w:val="20"/>
          <w:szCs w:val="20"/>
        </w:rPr>
        <w:t xml:space="preserve">: The administration of a university wants to know whether the short term memory capacity of college students differs from the short term memory capacity of seven “items” of information. The short term memory capacity for each 16 students is measured. The mean short term memory capacity is found to be </w:t>
      </w:r>
      <w:r>
        <w:rPr>
          <w:rFonts w:ascii="Arial" w:eastAsia="Arial" w:hAnsi="Arial" w:cs="Arial"/>
          <w:noProof/>
          <w:sz w:val="33"/>
          <w:szCs w:val="33"/>
          <w:vertAlign w:val="subscript"/>
        </w:rPr>
        <w:drawing>
          <wp:inline distT="0" distB="0" distL="114300" distR="114300" wp14:anchorId="0A94C134" wp14:editId="07C4A2B7">
            <wp:extent cx="295275" cy="161925"/>
            <wp:effectExtent l="0" t="0" r="0" b="0"/>
            <wp:docPr id="1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0"/>
                    <a:srcRect/>
                    <a:stretch>
                      <a:fillRect/>
                    </a:stretch>
                  </pic:blipFill>
                  <pic:spPr>
                    <a:xfrm>
                      <a:off x="0" y="0"/>
                      <a:ext cx="295275" cy="161925"/>
                    </a:xfrm>
                    <a:prstGeom prst="rect">
                      <a:avLst/>
                    </a:prstGeom>
                    <a:ln/>
                  </pic:spPr>
                </pic:pic>
              </a:graphicData>
            </a:graphic>
          </wp:inline>
        </w:drawing>
      </w:r>
      <w:r>
        <w:rPr>
          <w:rFonts w:ascii="Arial" w:eastAsia="Arial" w:hAnsi="Arial" w:cs="Arial"/>
          <w:sz w:val="20"/>
          <w:szCs w:val="20"/>
        </w:rPr>
        <w:t xml:space="preserve"> items with</w:t>
      </w:r>
      <w:r>
        <w:rPr>
          <w:rFonts w:ascii="Arial" w:eastAsia="Arial" w:hAnsi="Arial" w:cs="Arial"/>
          <w:noProof/>
          <w:sz w:val="33"/>
          <w:szCs w:val="33"/>
          <w:vertAlign w:val="subscript"/>
        </w:rPr>
        <w:drawing>
          <wp:inline distT="0" distB="0" distL="114300" distR="114300" wp14:anchorId="1DA2EA26" wp14:editId="0DFD78F8">
            <wp:extent cx="447675" cy="171450"/>
            <wp:effectExtent l="0" t="0" r="0" b="0"/>
            <wp:docPr id="20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1"/>
                    <a:srcRect/>
                    <a:stretch>
                      <a:fillRect/>
                    </a:stretch>
                  </pic:blipFill>
                  <pic:spPr>
                    <a:xfrm>
                      <a:off x="0" y="0"/>
                      <a:ext cx="447675" cy="171450"/>
                    </a:xfrm>
                    <a:prstGeom prst="rect">
                      <a:avLst/>
                    </a:prstGeom>
                    <a:ln/>
                  </pic:spPr>
                </pic:pic>
              </a:graphicData>
            </a:graphic>
          </wp:inline>
        </w:drawing>
      </w:r>
      <w:r>
        <w:rPr>
          <w:rFonts w:ascii="Arial" w:eastAsia="Arial" w:hAnsi="Arial" w:cs="Arial"/>
          <w:sz w:val="20"/>
          <w:szCs w:val="20"/>
        </w:rPr>
        <w:t>.</w:t>
      </w:r>
    </w:p>
    <w:p w14:paraId="4BDAA63D" w14:textId="77777777" w:rsidR="007A5850" w:rsidRDefault="007A5850">
      <w:pPr>
        <w:pBdr>
          <w:top w:val="nil"/>
          <w:left w:val="nil"/>
          <w:bottom w:val="nil"/>
          <w:right w:val="nil"/>
          <w:between w:val="nil"/>
        </w:pBdr>
        <w:jc w:val="both"/>
        <w:rPr>
          <w:rFonts w:ascii="Arial" w:eastAsia="Arial" w:hAnsi="Arial" w:cs="Arial"/>
          <w:sz w:val="20"/>
          <w:szCs w:val="20"/>
        </w:rPr>
      </w:pPr>
    </w:p>
    <w:p w14:paraId="1E284E2D" w14:textId="77777777" w:rsidR="007A5850" w:rsidRDefault="007A5850" w:rsidP="007A5850">
      <w:pPr>
        <w:numPr>
          <w:ilvl w:val="0"/>
          <w:numId w:val="4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Expressed in terms of μ, what are the null and alternate hypotheses?</w:t>
      </w:r>
    </w:p>
    <w:p w14:paraId="0B4BC9ED" w14:textId="77777777" w:rsidR="007A5850" w:rsidRDefault="007A5850" w:rsidP="007A5850">
      <w:pPr>
        <w:numPr>
          <w:ilvl w:val="0"/>
          <w:numId w:val="4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estimated standard error of the mean.</w:t>
      </w:r>
    </w:p>
    <w:p w14:paraId="758E37B3" w14:textId="77777777" w:rsidR="007A5850" w:rsidRDefault="007A5850" w:rsidP="007A5850">
      <w:pPr>
        <w:numPr>
          <w:ilvl w:val="0"/>
          <w:numId w:val="4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is the obtained t-Value for the sample mean?</w:t>
      </w:r>
    </w:p>
    <w:p w14:paraId="6BFBCD7A" w14:textId="77777777" w:rsidR="007A5850" w:rsidRDefault="007A5850" w:rsidP="007A5850">
      <w:pPr>
        <w:numPr>
          <w:ilvl w:val="0"/>
          <w:numId w:val="4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is the p-value for this test statistic?</w:t>
      </w:r>
    </w:p>
    <w:p w14:paraId="3606C079" w14:textId="77777777" w:rsidR="007A5850" w:rsidRDefault="007A5850" w:rsidP="007A5850">
      <w:pPr>
        <w:numPr>
          <w:ilvl w:val="0"/>
          <w:numId w:val="4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Using an alpha level of .01, what decisions should you make about the null and alternate hypotheses? What should you conclude about the short term memory capacity of college students?</w:t>
      </w:r>
    </w:p>
    <w:p w14:paraId="3C12C53D" w14:textId="77777777" w:rsidR="007A5850" w:rsidRDefault="007A5850">
      <w:pPr>
        <w:pBdr>
          <w:top w:val="nil"/>
          <w:left w:val="nil"/>
          <w:bottom w:val="nil"/>
          <w:right w:val="nil"/>
          <w:between w:val="nil"/>
        </w:pBdr>
        <w:jc w:val="both"/>
        <w:rPr>
          <w:rFonts w:ascii="Arial" w:eastAsia="Arial" w:hAnsi="Arial" w:cs="Arial"/>
          <w:sz w:val="20"/>
          <w:szCs w:val="20"/>
        </w:rPr>
      </w:pPr>
    </w:p>
    <w:p w14:paraId="3725827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9. </w:t>
      </w:r>
      <w:r>
        <w:rPr>
          <w:rFonts w:ascii="Arial" w:eastAsia="Arial" w:hAnsi="Arial" w:cs="Arial"/>
          <w:i/>
          <w:sz w:val="20"/>
          <w:szCs w:val="20"/>
        </w:rPr>
        <w:t>Use the following information to answer the questions that follow</w:t>
      </w:r>
      <w:r>
        <w:rPr>
          <w:rFonts w:ascii="Arial" w:eastAsia="Arial" w:hAnsi="Arial" w:cs="Arial"/>
          <w:sz w:val="20"/>
          <w:szCs w:val="20"/>
        </w:rPr>
        <w:t xml:space="preserve">: A sample of n = 10 9th grades at James Woods High School can do an average of 11.5 pull-ups (chin-ups) in 30 seconds, with an estimated population standard deviation of  </w:t>
      </w:r>
      <m:oMath>
        <m:acc>
          <m:accPr>
            <m:ctrlPr>
              <w:rPr>
                <w:rFonts w:ascii="Cambria" w:eastAsia="Cambria" w:hAnsi="Cambria" w:cs="Cambria"/>
                <w:sz w:val="20"/>
                <w:szCs w:val="20"/>
              </w:rPr>
            </m:ctrlPr>
          </m:accPr>
          <m:e>
            <m:r>
              <w:rPr>
                <w:rFonts w:ascii="Cambria" w:eastAsia="Cambria" w:hAnsi="Cambria" w:cs="Cambria"/>
                <w:sz w:val="20"/>
                <w:szCs w:val="20"/>
              </w:rPr>
              <m:t>s</m:t>
            </m:r>
          </m:e>
        </m:acc>
        <m:r>
          <w:rPr>
            <w:rFonts w:ascii="Cambria" w:eastAsia="Cambria" w:hAnsi="Cambria" w:cs="Cambria"/>
            <w:sz w:val="20"/>
            <w:szCs w:val="20"/>
          </w:rPr>
          <m:t>=3.162</m:t>
        </m:r>
      </m:oMath>
      <w:r>
        <w:rPr>
          <w:rFonts w:ascii="Arial" w:eastAsia="Arial" w:hAnsi="Arial" w:cs="Arial"/>
          <w:sz w:val="20"/>
          <w:szCs w:val="20"/>
        </w:rPr>
        <w:t>. The US Department of Health and Human Services suggests 9th grades should do a minimum of 9 pull-ups in 30 seconds. Is this sample of 9th grades able to do significantly more pull-ups than the number recommended by the US Department of Health and Human Services? Using this information, answer the following:</w:t>
      </w:r>
    </w:p>
    <w:p w14:paraId="350BBA45" w14:textId="77777777" w:rsidR="007A5850" w:rsidRDefault="007A5850">
      <w:pPr>
        <w:pBdr>
          <w:top w:val="nil"/>
          <w:left w:val="nil"/>
          <w:bottom w:val="nil"/>
          <w:right w:val="nil"/>
          <w:between w:val="nil"/>
        </w:pBdr>
        <w:jc w:val="both"/>
        <w:rPr>
          <w:rFonts w:ascii="Arial" w:eastAsia="Arial" w:hAnsi="Arial" w:cs="Arial"/>
          <w:sz w:val="20"/>
          <w:szCs w:val="20"/>
        </w:rPr>
      </w:pPr>
    </w:p>
    <w:p w14:paraId="1DF5C023" w14:textId="77777777" w:rsidR="007A5850" w:rsidRDefault="007A5850" w:rsidP="007A5850">
      <w:pPr>
        <w:numPr>
          <w:ilvl w:val="0"/>
          <w:numId w:val="4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Expressed in terms of μ, what are the null and alternate hypotheses?</w:t>
      </w:r>
    </w:p>
    <w:p w14:paraId="77D8B4BC" w14:textId="77777777" w:rsidR="007A5850" w:rsidRDefault="007A5850" w:rsidP="007A5850">
      <w:pPr>
        <w:numPr>
          <w:ilvl w:val="0"/>
          <w:numId w:val="4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estimated standard error of the mean.</w:t>
      </w:r>
    </w:p>
    <w:p w14:paraId="4F9A8F13" w14:textId="77777777" w:rsidR="007A5850" w:rsidRDefault="007A5850" w:rsidP="007A5850">
      <w:pPr>
        <w:numPr>
          <w:ilvl w:val="0"/>
          <w:numId w:val="4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is the obtained t-Value for the sample mean?</w:t>
      </w:r>
    </w:p>
    <w:p w14:paraId="776FB2A0" w14:textId="77777777" w:rsidR="007A5850" w:rsidRDefault="007A5850" w:rsidP="007A5850">
      <w:pPr>
        <w:numPr>
          <w:ilvl w:val="0"/>
          <w:numId w:val="4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is the p-value for this test statistic?</w:t>
      </w:r>
    </w:p>
    <w:p w14:paraId="1324A574" w14:textId="77777777" w:rsidR="007A5850" w:rsidRDefault="007A5850" w:rsidP="007A5850">
      <w:pPr>
        <w:numPr>
          <w:ilvl w:val="0"/>
          <w:numId w:val="4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an alpha level of .05, what decisions should you make about the null and alternate hypotheses? What should you conclude about the short term memory capacity of college students?</w:t>
      </w:r>
    </w:p>
    <w:p w14:paraId="7FEC1A65" w14:textId="77777777" w:rsidR="007A5850" w:rsidRDefault="007A5850">
      <w:pPr>
        <w:pBdr>
          <w:top w:val="nil"/>
          <w:left w:val="nil"/>
          <w:bottom w:val="nil"/>
          <w:right w:val="nil"/>
          <w:between w:val="nil"/>
        </w:pBdr>
        <w:jc w:val="both"/>
        <w:rPr>
          <w:rFonts w:ascii="Arial" w:eastAsia="Arial" w:hAnsi="Arial" w:cs="Arial"/>
          <w:sz w:val="20"/>
          <w:szCs w:val="20"/>
        </w:rPr>
      </w:pPr>
    </w:p>
    <w:p w14:paraId="1FBD8AEE" w14:textId="77777777" w:rsidR="007A5850" w:rsidRDefault="007A5850">
      <w:pPr>
        <w:pBdr>
          <w:top w:val="nil"/>
          <w:left w:val="nil"/>
          <w:bottom w:val="nil"/>
          <w:right w:val="nil"/>
          <w:between w:val="nil"/>
        </w:pBdr>
        <w:jc w:val="both"/>
        <w:rPr>
          <w:rFonts w:ascii="Arial" w:eastAsia="Arial" w:hAnsi="Arial" w:cs="Arial"/>
          <w:sz w:val="20"/>
          <w:szCs w:val="20"/>
        </w:rPr>
      </w:pPr>
    </w:p>
    <w:p w14:paraId="4587983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10. </w:t>
      </w:r>
      <w:r>
        <w:rPr>
          <w:rFonts w:ascii="Arial" w:eastAsia="Arial" w:hAnsi="Arial" w:cs="Arial"/>
          <w:i/>
          <w:sz w:val="20"/>
          <w:szCs w:val="20"/>
        </w:rPr>
        <w:t>Use the following information to answer the questions that follow</w:t>
      </w:r>
      <w:r>
        <w:rPr>
          <w:rFonts w:ascii="Arial" w:eastAsia="Arial" w:hAnsi="Arial" w:cs="Arial"/>
          <w:sz w:val="20"/>
          <w:szCs w:val="20"/>
        </w:rPr>
        <w:t>: You want to know whether the average daily temperature for January in Utica, NY differs from 0°C. You measure the daily temperature in Utica, NY for ten random days in January. Here are the recorded temperatures:</w:t>
      </w:r>
    </w:p>
    <w:p w14:paraId="7DE741F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-3°C  2°C  0°C  0°C  -1°C  -3°C  -5°C  -2°C  -2°C  -1°C</w:t>
      </w:r>
    </w:p>
    <w:p w14:paraId="2BDA34E3" w14:textId="77777777" w:rsidR="007A5850" w:rsidRDefault="007A5850">
      <w:pPr>
        <w:pBdr>
          <w:top w:val="nil"/>
          <w:left w:val="nil"/>
          <w:bottom w:val="nil"/>
          <w:right w:val="nil"/>
          <w:between w:val="nil"/>
        </w:pBdr>
        <w:jc w:val="both"/>
        <w:rPr>
          <w:rFonts w:ascii="Arial" w:eastAsia="Arial" w:hAnsi="Arial" w:cs="Arial"/>
          <w:sz w:val="20"/>
          <w:szCs w:val="20"/>
        </w:rPr>
      </w:pPr>
    </w:p>
    <w:p w14:paraId="6D2BBD0E" w14:textId="77777777" w:rsidR="007A5850" w:rsidRDefault="007A5850" w:rsidP="007A5850">
      <w:pPr>
        <w:numPr>
          <w:ilvl w:val="0"/>
          <w:numId w:val="46"/>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Based on this information, what are the null and alternate hypotheses?</w:t>
      </w:r>
    </w:p>
    <w:p w14:paraId="4200C510" w14:textId="77777777" w:rsidR="007A5850" w:rsidRDefault="007A5850" w:rsidP="007A5850">
      <w:pPr>
        <w:numPr>
          <w:ilvl w:val="0"/>
          <w:numId w:val="46"/>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average daily temperature from these measurements.</w:t>
      </w:r>
    </w:p>
    <w:p w14:paraId="3294BDC5" w14:textId="77777777" w:rsidR="007A5850" w:rsidRDefault="007A5850" w:rsidP="007A5850">
      <w:pPr>
        <w:numPr>
          <w:ilvl w:val="0"/>
          <w:numId w:val="46"/>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estimated standard deviation.</w:t>
      </w:r>
    </w:p>
    <w:p w14:paraId="0F4108EF" w14:textId="77777777" w:rsidR="007A5850" w:rsidRDefault="007A5850" w:rsidP="007A5850">
      <w:pPr>
        <w:numPr>
          <w:ilvl w:val="0"/>
          <w:numId w:val="4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estimated standard error of the mean.</w:t>
      </w:r>
    </w:p>
    <w:p w14:paraId="4D006E8C" w14:textId="77777777" w:rsidR="007A5850" w:rsidRDefault="007A5850" w:rsidP="007A5850">
      <w:pPr>
        <w:numPr>
          <w:ilvl w:val="0"/>
          <w:numId w:val="4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is the obtained t-Value for the sample mean?</w:t>
      </w:r>
    </w:p>
    <w:p w14:paraId="249DD3C4" w14:textId="77777777" w:rsidR="007A5850" w:rsidRDefault="007A5850" w:rsidP="007A5850">
      <w:pPr>
        <w:numPr>
          <w:ilvl w:val="0"/>
          <w:numId w:val="4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is the p-value for this test statistic?</w:t>
      </w:r>
    </w:p>
    <w:p w14:paraId="55D1D70D" w14:textId="77777777" w:rsidR="007A5850" w:rsidRDefault="007A5850" w:rsidP="007A5850">
      <w:pPr>
        <w:numPr>
          <w:ilvl w:val="0"/>
          <w:numId w:val="4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an alpha level of .05, what decisions should you make about the null and alternate hypotheses? What should you conclude about the short term memory capacity of college students?</w:t>
      </w:r>
    </w:p>
    <w:p w14:paraId="6E33E72F" w14:textId="77777777" w:rsidR="007A5850" w:rsidRDefault="007A5850">
      <w:pPr>
        <w:pBdr>
          <w:top w:val="nil"/>
          <w:left w:val="nil"/>
          <w:bottom w:val="nil"/>
          <w:right w:val="nil"/>
          <w:between w:val="nil"/>
        </w:pBdr>
        <w:jc w:val="both"/>
        <w:rPr>
          <w:rFonts w:ascii="Arial" w:eastAsia="Arial" w:hAnsi="Arial" w:cs="Arial"/>
          <w:sz w:val="20"/>
          <w:szCs w:val="20"/>
        </w:rPr>
      </w:pPr>
    </w:p>
    <w:p w14:paraId="5838F1A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11. As the degrees of freedom increase, what happens to the t-distribution? </w:t>
      </w:r>
    </w:p>
    <w:p w14:paraId="1B9A9B8F" w14:textId="77777777" w:rsidR="007A5850" w:rsidRDefault="007A5850">
      <w:pPr>
        <w:pBdr>
          <w:top w:val="nil"/>
          <w:left w:val="nil"/>
          <w:bottom w:val="nil"/>
          <w:right w:val="nil"/>
          <w:between w:val="nil"/>
        </w:pBdr>
        <w:jc w:val="both"/>
        <w:rPr>
          <w:rFonts w:ascii="Arial" w:eastAsia="Arial" w:hAnsi="Arial" w:cs="Arial"/>
          <w:sz w:val="20"/>
          <w:szCs w:val="20"/>
        </w:rPr>
      </w:pPr>
    </w:p>
    <w:p w14:paraId="154E904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12. Using a word processor (e.g., MS-Word, OpenOffice), write out the results of the t-tests in APA format for #s 4 – 7. Each result should appear on a separate line.</w:t>
      </w:r>
    </w:p>
    <w:p w14:paraId="3EE9A25B" w14:textId="77777777" w:rsidR="007A5850" w:rsidRDefault="007A5850">
      <w:pPr>
        <w:pStyle w:val="Heading1"/>
        <w:pBdr>
          <w:top w:val="nil"/>
          <w:left w:val="nil"/>
          <w:bottom w:val="nil"/>
          <w:right w:val="nil"/>
          <w:between w:val="nil"/>
        </w:pBdr>
        <w:rPr>
          <w:rFonts w:ascii="Arial" w:eastAsia="Arial" w:hAnsi="Arial" w:cs="Arial"/>
        </w:rPr>
      </w:pPr>
      <w:r>
        <w:rPr>
          <w:rFonts w:ascii="Arial" w:eastAsia="Arial" w:hAnsi="Arial" w:cs="Arial"/>
        </w:rPr>
        <w:lastRenderedPageBreak/>
        <w:t>Chapter 12: Bivariate Designs</w:t>
      </w:r>
    </w:p>
    <w:p w14:paraId="24064EA8" w14:textId="77777777" w:rsidR="007A5850" w:rsidRDefault="007A5850">
      <w:pPr>
        <w:pStyle w:val="Heading2"/>
        <w:pBdr>
          <w:top w:val="nil"/>
          <w:left w:val="nil"/>
          <w:bottom w:val="nil"/>
          <w:right w:val="nil"/>
          <w:between w:val="nil"/>
        </w:pBdr>
        <w:rPr>
          <w:rFonts w:ascii="Arial" w:eastAsia="Arial" w:hAnsi="Arial" w:cs="Arial"/>
        </w:rPr>
      </w:pPr>
      <w:bookmarkStart w:id="78" w:name="_nxx1tgvbvoh6" w:colFirst="0" w:colLast="0"/>
      <w:bookmarkEnd w:id="78"/>
      <w:r>
        <w:rPr>
          <w:rFonts w:ascii="Arial" w:eastAsia="Arial" w:hAnsi="Arial" w:cs="Arial"/>
        </w:rPr>
        <w:t>12.1 What is a Bivariate Design?</w:t>
      </w:r>
      <w:r>
        <w:rPr>
          <w:noProof/>
        </w:rPr>
        <w:drawing>
          <wp:anchor distT="114300" distB="114300" distL="114300" distR="114300" simplePos="0" relativeHeight="251684864" behindDoc="0" locked="0" layoutInCell="1" hidden="0" allowOverlap="1" wp14:anchorId="01FC1286" wp14:editId="3E5F51B5">
            <wp:simplePos x="0" y="0"/>
            <wp:positionH relativeFrom="column">
              <wp:posOffset>3505200</wp:posOffset>
            </wp:positionH>
            <wp:positionV relativeFrom="paragraph">
              <wp:posOffset>209550</wp:posOffset>
            </wp:positionV>
            <wp:extent cx="2447925" cy="2490788"/>
            <wp:effectExtent l="0" t="0" r="0" b="0"/>
            <wp:wrapSquare wrapText="bothSides" distT="114300" distB="114300" distL="114300" distR="114300"/>
            <wp:docPr id="2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52"/>
                    <a:srcRect t="12162"/>
                    <a:stretch>
                      <a:fillRect/>
                    </a:stretch>
                  </pic:blipFill>
                  <pic:spPr>
                    <a:xfrm>
                      <a:off x="0" y="0"/>
                      <a:ext cx="2447925" cy="2490788"/>
                    </a:xfrm>
                    <a:prstGeom prst="rect">
                      <a:avLst/>
                    </a:prstGeom>
                    <a:ln/>
                  </pic:spPr>
                </pic:pic>
              </a:graphicData>
            </a:graphic>
          </wp:anchor>
        </w:drawing>
      </w:r>
    </w:p>
    <w:p w14:paraId="2104557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comic above illustrates a basic assumption in bivariate designs: that two variables systematically vary with and variation of extraneous variables is controlled. In the comic, the naïve researcher failed to control for the astrological sign of the mice; hence, there is a confounding variable present, which allows alternate explanations for any observable effect of an independent variable on a dependent variable. But, what is a bivariate design?</w:t>
      </w:r>
    </w:p>
    <w:p w14:paraId="3E4F157D" w14:textId="77777777" w:rsidR="007A5850" w:rsidRDefault="007A5850">
      <w:pPr>
        <w:pBdr>
          <w:top w:val="nil"/>
          <w:left w:val="nil"/>
          <w:bottom w:val="nil"/>
          <w:right w:val="nil"/>
          <w:between w:val="nil"/>
        </w:pBdr>
        <w:jc w:val="both"/>
        <w:rPr>
          <w:rFonts w:ascii="Arial" w:eastAsia="Arial" w:hAnsi="Arial" w:cs="Arial"/>
          <w:sz w:val="20"/>
          <w:szCs w:val="20"/>
        </w:rPr>
      </w:pPr>
    </w:p>
    <w:p w14:paraId="7AF827C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 both the z-test and one-sample t-test, a sample mean was compared to a value representing a population mean and these two inferential tests are used to determine whether a sample mean significantly differs from a fixed value. But, neither the z-test or one-sample t-test can determine whether a relationship exists between variables. Indeed, it is rare when scientists determine just whether a mean is significantly different from a single value; scientists usually want to test example relationships between variables.</w:t>
      </w:r>
    </w:p>
    <w:p w14:paraId="1D1B3FE2" w14:textId="77777777" w:rsidR="007A5850" w:rsidRDefault="007A5850">
      <w:pPr>
        <w:pBdr>
          <w:top w:val="nil"/>
          <w:left w:val="nil"/>
          <w:bottom w:val="nil"/>
          <w:right w:val="nil"/>
          <w:between w:val="nil"/>
        </w:pBdr>
        <w:jc w:val="both"/>
        <w:rPr>
          <w:rFonts w:ascii="Arial" w:eastAsia="Arial" w:hAnsi="Arial" w:cs="Arial"/>
          <w:sz w:val="20"/>
          <w:szCs w:val="20"/>
        </w:rPr>
      </w:pPr>
    </w:p>
    <w:p w14:paraId="396E904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For example, a researcher might manipulate an independent variable by having some students take ginko-baloba while other students take a placebo and measure each student's GPA at the end of the academic year. A researcher could randomly select </w:t>
      </w:r>
      <w:r>
        <w:rPr>
          <w:rFonts w:ascii="Arial" w:eastAsia="Arial" w:hAnsi="Arial" w:cs="Arial"/>
          <w:i/>
          <w:sz w:val="20"/>
          <w:szCs w:val="20"/>
        </w:rPr>
        <w:t>n</w:t>
      </w:r>
      <w:r>
        <w:rPr>
          <w:rFonts w:ascii="Arial" w:eastAsia="Arial" w:hAnsi="Arial" w:cs="Arial"/>
          <w:sz w:val="20"/>
          <w:szCs w:val="20"/>
        </w:rPr>
        <w:t xml:space="preserve"> = 100 students from the same student population and randomly assign </w:t>
      </w:r>
      <w:r>
        <w:rPr>
          <w:rFonts w:ascii="Arial" w:eastAsia="Arial" w:hAnsi="Arial" w:cs="Arial"/>
          <w:i/>
          <w:sz w:val="20"/>
          <w:szCs w:val="20"/>
        </w:rPr>
        <w:t>n</w:t>
      </w:r>
      <w:r>
        <w:rPr>
          <w:rFonts w:ascii="Arial" w:eastAsia="Arial" w:hAnsi="Arial" w:cs="Arial"/>
          <w:sz w:val="20"/>
          <w:szCs w:val="20"/>
        </w:rPr>
        <w:t xml:space="preserve"> = 50 students to take a ginko-baloba every day for one school year and the other </w:t>
      </w:r>
      <w:r>
        <w:rPr>
          <w:rFonts w:ascii="Arial" w:eastAsia="Arial" w:hAnsi="Arial" w:cs="Arial"/>
          <w:i/>
          <w:sz w:val="20"/>
          <w:szCs w:val="20"/>
        </w:rPr>
        <w:t>n</w:t>
      </w:r>
      <w:r>
        <w:rPr>
          <w:rFonts w:ascii="Arial" w:eastAsia="Arial" w:hAnsi="Arial" w:cs="Arial"/>
          <w:sz w:val="20"/>
          <w:szCs w:val="20"/>
        </w:rPr>
        <w:t xml:space="preserve"> = 50 students take a placebo. At the end of the school year grades are collected and compared between the groups (see table below). In this example, a researcher would be examining the relationship between an independent variable (Group: ginko-baloba versus placebo) and the dependent variable (GPA). Whenever a researcher examines the relationship between two variables the researcher has a </w:t>
      </w:r>
      <w:r>
        <w:rPr>
          <w:rFonts w:ascii="Arial" w:eastAsia="Arial" w:hAnsi="Arial" w:cs="Arial"/>
          <w:b/>
          <w:sz w:val="20"/>
          <w:szCs w:val="20"/>
        </w:rPr>
        <w:t>bivariate design </w:t>
      </w:r>
      <w:r>
        <w:rPr>
          <w:rFonts w:ascii="Arial" w:eastAsia="Arial" w:hAnsi="Arial" w:cs="Arial"/>
          <w:sz w:val="20"/>
          <w:szCs w:val="20"/>
        </w:rPr>
        <w:t xml:space="preserve">and the researcher is examining a </w:t>
      </w:r>
      <w:r>
        <w:rPr>
          <w:rFonts w:ascii="Arial" w:eastAsia="Arial" w:hAnsi="Arial" w:cs="Arial"/>
          <w:b/>
          <w:sz w:val="20"/>
          <w:szCs w:val="20"/>
        </w:rPr>
        <w:t>bivariate relationship</w:t>
      </w:r>
      <w:r>
        <w:rPr>
          <w:rFonts w:ascii="Arial" w:eastAsia="Arial" w:hAnsi="Arial" w:cs="Arial"/>
          <w:sz w:val="20"/>
          <w:szCs w:val="20"/>
        </w:rPr>
        <w:t>.</w:t>
      </w:r>
      <w:r>
        <w:rPr>
          <w:rFonts w:ascii="Arial" w:eastAsia="Arial" w:hAnsi="Arial" w:cs="Arial"/>
          <w:b/>
          <w:sz w:val="20"/>
          <w:szCs w:val="20"/>
        </w:rPr>
        <w:t> </w:t>
      </w:r>
    </w:p>
    <w:p w14:paraId="61A2B396" w14:textId="77777777" w:rsidR="007A5850" w:rsidRDefault="007A5850">
      <w:pPr>
        <w:pBdr>
          <w:top w:val="nil"/>
          <w:left w:val="nil"/>
          <w:bottom w:val="nil"/>
          <w:right w:val="nil"/>
          <w:between w:val="nil"/>
        </w:pBdr>
        <w:jc w:val="both"/>
        <w:rPr>
          <w:rFonts w:ascii="Arial" w:eastAsia="Arial" w:hAnsi="Arial" w:cs="Arial"/>
          <w:b/>
          <w:sz w:val="20"/>
          <w:szCs w:val="20"/>
        </w:rPr>
      </w:pPr>
    </w:p>
    <w:tbl>
      <w:tblPr>
        <w:tblW w:w="4853" w:type="dxa"/>
        <w:jc w:val="center"/>
        <w:tblBorders>
          <w:top w:val="single" w:sz="12" w:space="0" w:color="000000"/>
          <w:bottom w:val="single" w:sz="12" w:space="0" w:color="000000"/>
        </w:tblBorders>
        <w:tblLayout w:type="fixed"/>
        <w:tblLook w:val="0000" w:firstRow="0" w:lastRow="0" w:firstColumn="0" w:lastColumn="0" w:noHBand="0" w:noVBand="0"/>
      </w:tblPr>
      <w:tblGrid>
        <w:gridCol w:w="1403"/>
        <w:gridCol w:w="1890"/>
        <w:gridCol w:w="1560"/>
      </w:tblGrid>
      <w:tr w:rsidR="007A5850" w14:paraId="1A9F4568" w14:textId="77777777">
        <w:trPr>
          <w:jc w:val="center"/>
        </w:trPr>
        <w:tc>
          <w:tcPr>
            <w:tcW w:w="1403" w:type="dxa"/>
            <w:shd w:val="clear" w:color="auto" w:fill="FFFFFF"/>
          </w:tcPr>
          <w:p w14:paraId="39D0649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tc>
        <w:tc>
          <w:tcPr>
            <w:tcW w:w="1890" w:type="dxa"/>
            <w:shd w:val="clear" w:color="auto" w:fill="FFFFFF"/>
          </w:tcPr>
          <w:p w14:paraId="0AB10D8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Ginko-Baloba</w:t>
            </w:r>
          </w:p>
        </w:tc>
        <w:tc>
          <w:tcPr>
            <w:tcW w:w="1560" w:type="dxa"/>
            <w:shd w:val="clear" w:color="auto" w:fill="FFFFFF"/>
          </w:tcPr>
          <w:p w14:paraId="45604E0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Placebo</w:t>
            </w:r>
          </w:p>
        </w:tc>
      </w:tr>
      <w:tr w:rsidR="007A5850" w14:paraId="07546897" w14:textId="77777777">
        <w:trPr>
          <w:jc w:val="center"/>
        </w:trPr>
        <w:tc>
          <w:tcPr>
            <w:tcW w:w="1403" w:type="dxa"/>
            <w:shd w:val="clear" w:color="auto" w:fill="FFFFFF"/>
          </w:tcPr>
          <w:p w14:paraId="6B3663D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Mean GPA:</w:t>
            </w:r>
          </w:p>
        </w:tc>
        <w:tc>
          <w:tcPr>
            <w:tcW w:w="1890" w:type="dxa"/>
            <w:shd w:val="clear" w:color="auto" w:fill="FFFFFF"/>
          </w:tcPr>
          <w:p w14:paraId="20A1571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3.30</w:t>
            </w:r>
          </w:p>
        </w:tc>
        <w:tc>
          <w:tcPr>
            <w:tcW w:w="1560" w:type="dxa"/>
            <w:shd w:val="clear" w:color="auto" w:fill="FFFFFF"/>
          </w:tcPr>
          <w:p w14:paraId="689716D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3.00</w:t>
            </w:r>
          </w:p>
        </w:tc>
      </w:tr>
    </w:tbl>
    <w:p w14:paraId="4C3D0F9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w:t>
      </w:r>
    </w:p>
    <w:p w14:paraId="5D8C108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Bivariate designs also examine relationships between two dependent variables. An example of bivariate relationship between two dependent variables, height and weight, is below, where you can see that as height increases, weight tends to increase: </w:t>
      </w:r>
    </w:p>
    <w:p w14:paraId="61633B33" w14:textId="77777777" w:rsidR="007A5850" w:rsidRDefault="007A5850">
      <w:pPr>
        <w:pBdr>
          <w:top w:val="nil"/>
          <w:left w:val="nil"/>
          <w:bottom w:val="nil"/>
          <w:right w:val="nil"/>
          <w:between w:val="nil"/>
        </w:pBdr>
        <w:jc w:val="both"/>
        <w:rPr>
          <w:rFonts w:ascii="Arial" w:eastAsia="Arial" w:hAnsi="Arial" w:cs="Arial"/>
          <w:sz w:val="20"/>
          <w:szCs w:val="20"/>
        </w:rPr>
      </w:pPr>
    </w:p>
    <w:tbl>
      <w:tblPr>
        <w:tblW w:w="3630" w:type="dxa"/>
        <w:jc w:val="center"/>
        <w:tblBorders>
          <w:top w:val="single" w:sz="12" w:space="0" w:color="000000"/>
          <w:bottom w:val="single" w:sz="12" w:space="0" w:color="000000"/>
        </w:tblBorders>
        <w:tblLayout w:type="fixed"/>
        <w:tblLook w:val="0000" w:firstRow="0" w:lastRow="0" w:firstColumn="0" w:lastColumn="0" w:noHBand="0" w:noVBand="0"/>
      </w:tblPr>
      <w:tblGrid>
        <w:gridCol w:w="1200"/>
        <w:gridCol w:w="1305"/>
        <w:gridCol w:w="1125"/>
      </w:tblGrid>
      <w:tr w:rsidR="007A5850" w14:paraId="7D314249" w14:textId="77777777">
        <w:trPr>
          <w:jc w:val="center"/>
        </w:trPr>
        <w:tc>
          <w:tcPr>
            <w:tcW w:w="1200" w:type="dxa"/>
            <w:shd w:val="clear" w:color="auto" w:fill="FFFFFF"/>
          </w:tcPr>
          <w:p w14:paraId="36E2EEC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Individual</w:t>
            </w:r>
          </w:p>
        </w:tc>
        <w:tc>
          <w:tcPr>
            <w:tcW w:w="1305" w:type="dxa"/>
            <w:shd w:val="clear" w:color="auto" w:fill="FFFFFF"/>
          </w:tcPr>
          <w:p w14:paraId="3AEF9E5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Height</w:t>
            </w:r>
          </w:p>
        </w:tc>
        <w:tc>
          <w:tcPr>
            <w:tcW w:w="1125" w:type="dxa"/>
            <w:shd w:val="clear" w:color="auto" w:fill="FFFFFF"/>
          </w:tcPr>
          <w:p w14:paraId="159B2D9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Weight</w:t>
            </w:r>
          </w:p>
        </w:tc>
      </w:tr>
      <w:tr w:rsidR="007A5850" w14:paraId="0D845171" w14:textId="77777777">
        <w:trPr>
          <w:jc w:val="center"/>
        </w:trPr>
        <w:tc>
          <w:tcPr>
            <w:tcW w:w="1200" w:type="dxa"/>
            <w:shd w:val="clear" w:color="auto" w:fill="FFFFFF"/>
          </w:tcPr>
          <w:p w14:paraId="65C8E67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A</w:t>
            </w:r>
          </w:p>
        </w:tc>
        <w:tc>
          <w:tcPr>
            <w:tcW w:w="1305" w:type="dxa"/>
            <w:shd w:val="clear" w:color="auto" w:fill="FFFFFF"/>
          </w:tcPr>
          <w:p w14:paraId="673DB46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65”</w:t>
            </w:r>
          </w:p>
        </w:tc>
        <w:tc>
          <w:tcPr>
            <w:tcW w:w="1125" w:type="dxa"/>
            <w:shd w:val="clear" w:color="auto" w:fill="FFFFFF"/>
          </w:tcPr>
          <w:p w14:paraId="453E991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150 lbs</w:t>
            </w:r>
          </w:p>
        </w:tc>
      </w:tr>
      <w:tr w:rsidR="007A5850" w14:paraId="71068545" w14:textId="77777777">
        <w:trPr>
          <w:jc w:val="center"/>
        </w:trPr>
        <w:tc>
          <w:tcPr>
            <w:tcW w:w="1200" w:type="dxa"/>
            <w:shd w:val="clear" w:color="auto" w:fill="FFFFFF"/>
          </w:tcPr>
          <w:p w14:paraId="28350B1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B</w:t>
            </w:r>
          </w:p>
        </w:tc>
        <w:tc>
          <w:tcPr>
            <w:tcW w:w="1305" w:type="dxa"/>
            <w:shd w:val="clear" w:color="auto" w:fill="FFFFFF"/>
          </w:tcPr>
          <w:p w14:paraId="15F7E75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66”</w:t>
            </w:r>
          </w:p>
        </w:tc>
        <w:tc>
          <w:tcPr>
            <w:tcW w:w="1125" w:type="dxa"/>
            <w:shd w:val="clear" w:color="auto" w:fill="FFFFFF"/>
          </w:tcPr>
          <w:p w14:paraId="6273015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155 lbs</w:t>
            </w:r>
          </w:p>
        </w:tc>
      </w:tr>
      <w:tr w:rsidR="007A5850" w14:paraId="1BF84205" w14:textId="77777777">
        <w:trPr>
          <w:jc w:val="center"/>
        </w:trPr>
        <w:tc>
          <w:tcPr>
            <w:tcW w:w="1200" w:type="dxa"/>
            <w:shd w:val="clear" w:color="auto" w:fill="FFFFFF"/>
          </w:tcPr>
          <w:p w14:paraId="2233AA2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C</w:t>
            </w:r>
          </w:p>
        </w:tc>
        <w:tc>
          <w:tcPr>
            <w:tcW w:w="1305" w:type="dxa"/>
            <w:shd w:val="clear" w:color="auto" w:fill="FFFFFF"/>
          </w:tcPr>
          <w:p w14:paraId="33130D8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68”</w:t>
            </w:r>
          </w:p>
        </w:tc>
        <w:tc>
          <w:tcPr>
            <w:tcW w:w="1125" w:type="dxa"/>
            <w:shd w:val="clear" w:color="auto" w:fill="FFFFFF"/>
          </w:tcPr>
          <w:p w14:paraId="7CF9F35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160 lbs</w:t>
            </w:r>
          </w:p>
        </w:tc>
      </w:tr>
      <w:tr w:rsidR="007A5850" w14:paraId="206E796C" w14:textId="77777777">
        <w:trPr>
          <w:jc w:val="center"/>
        </w:trPr>
        <w:tc>
          <w:tcPr>
            <w:tcW w:w="1200" w:type="dxa"/>
            <w:shd w:val="clear" w:color="auto" w:fill="FFFFFF"/>
          </w:tcPr>
          <w:p w14:paraId="1E097A5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D</w:t>
            </w:r>
          </w:p>
        </w:tc>
        <w:tc>
          <w:tcPr>
            <w:tcW w:w="1305" w:type="dxa"/>
            <w:shd w:val="clear" w:color="auto" w:fill="FFFFFF"/>
          </w:tcPr>
          <w:p w14:paraId="6CA6D16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70”</w:t>
            </w:r>
          </w:p>
        </w:tc>
        <w:tc>
          <w:tcPr>
            <w:tcW w:w="1125" w:type="dxa"/>
            <w:shd w:val="clear" w:color="auto" w:fill="FFFFFF"/>
          </w:tcPr>
          <w:p w14:paraId="56BCB4B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168 lbs</w:t>
            </w:r>
          </w:p>
        </w:tc>
      </w:tr>
      <w:tr w:rsidR="007A5850" w14:paraId="6D38A98B" w14:textId="77777777">
        <w:trPr>
          <w:jc w:val="center"/>
        </w:trPr>
        <w:tc>
          <w:tcPr>
            <w:tcW w:w="1200" w:type="dxa"/>
            <w:shd w:val="clear" w:color="auto" w:fill="FFFFFF"/>
          </w:tcPr>
          <w:p w14:paraId="4934F80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E</w:t>
            </w:r>
          </w:p>
        </w:tc>
        <w:tc>
          <w:tcPr>
            <w:tcW w:w="1305" w:type="dxa"/>
            <w:shd w:val="clear" w:color="auto" w:fill="FFFFFF"/>
          </w:tcPr>
          <w:p w14:paraId="101B1B0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72”</w:t>
            </w:r>
          </w:p>
        </w:tc>
        <w:tc>
          <w:tcPr>
            <w:tcW w:w="1125" w:type="dxa"/>
            <w:shd w:val="clear" w:color="auto" w:fill="FFFFFF"/>
          </w:tcPr>
          <w:p w14:paraId="7AE98FA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175 lbs</w:t>
            </w:r>
          </w:p>
        </w:tc>
      </w:tr>
    </w:tbl>
    <w:p w14:paraId="31CD3C66" w14:textId="77777777" w:rsidR="007A5850" w:rsidRDefault="007A5850">
      <w:pPr>
        <w:pBdr>
          <w:top w:val="nil"/>
          <w:left w:val="nil"/>
          <w:bottom w:val="nil"/>
          <w:right w:val="nil"/>
          <w:between w:val="nil"/>
        </w:pBdr>
        <w:tabs>
          <w:tab w:val="left" w:pos="1970"/>
        </w:tabs>
        <w:rPr>
          <w:rFonts w:ascii="Arial" w:eastAsia="Arial" w:hAnsi="Arial" w:cs="Arial"/>
          <w:sz w:val="20"/>
          <w:szCs w:val="20"/>
        </w:rPr>
      </w:pPr>
      <w:r>
        <w:rPr>
          <w:rFonts w:ascii="Arial" w:eastAsia="Arial" w:hAnsi="Arial" w:cs="Arial"/>
          <w:sz w:val="20"/>
          <w:szCs w:val="20"/>
        </w:rPr>
        <w:t> </w:t>
      </w:r>
      <w:r>
        <w:rPr>
          <w:rFonts w:ascii="Arial" w:eastAsia="Arial" w:hAnsi="Arial" w:cs="Arial"/>
          <w:sz w:val="20"/>
          <w:szCs w:val="20"/>
        </w:rPr>
        <w:tab/>
      </w:r>
    </w:p>
    <w:p w14:paraId="2992D51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It should be noted, the only way that you can determine whether changes in one variable were potentially </w:t>
      </w:r>
      <w:r>
        <w:rPr>
          <w:rFonts w:ascii="Arial" w:eastAsia="Arial" w:hAnsi="Arial" w:cs="Arial"/>
          <w:i/>
          <w:sz w:val="20"/>
          <w:szCs w:val="20"/>
        </w:rPr>
        <w:t>caused</w:t>
      </w:r>
      <w:r>
        <w:rPr>
          <w:rFonts w:ascii="Arial" w:eastAsia="Arial" w:hAnsi="Arial" w:cs="Arial"/>
          <w:sz w:val="20"/>
          <w:szCs w:val="20"/>
        </w:rPr>
        <w:t xml:space="preserve"> by changes in another variable is by manipulating an independent variable, as in the ginko-baloba vs. placebo example. Assessing the relationship between two dependent variables, as in the height vs. weight example, can only indicate whether the dependent variables are statistically associated. </w:t>
      </w:r>
    </w:p>
    <w:p w14:paraId="0106C55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Bivariate designs that examine the relationship between an independent variable and dependent variable are </w:t>
      </w:r>
      <w:r>
        <w:rPr>
          <w:rFonts w:ascii="Arial" w:eastAsia="Arial" w:hAnsi="Arial" w:cs="Arial"/>
          <w:b/>
          <w:sz w:val="20"/>
          <w:szCs w:val="20"/>
        </w:rPr>
        <w:t>experimental designs</w:t>
      </w:r>
      <w:r>
        <w:rPr>
          <w:rFonts w:ascii="Arial" w:eastAsia="Arial" w:hAnsi="Arial" w:cs="Arial"/>
          <w:sz w:val="20"/>
          <w:szCs w:val="20"/>
        </w:rPr>
        <w:t xml:space="preserve"> or </w:t>
      </w:r>
      <w:r>
        <w:rPr>
          <w:rFonts w:ascii="Arial" w:eastAsia="Arial" w:hAnsi="Arial" w:cs="Arial"/>
          <w:b/>
          <w:sz w:val="20"/>
          <w:szCs w:val="20"/>
        </w:rPr>
        <w:t>quasi-experimental designs</w:t>
      </w:r>
      <w:r>
        <w:rPr>
          <w:rFonts w:ascii="Arial" w:eastAsia="Arial" w:hAnsi="Arial" w:cs="Arial"/>
          <w:sz w:val="20"/>
          <w:szCs w:val="20"/>
        </w:rPr>
        <w:t xml:space="preserve">. The difference between experimental designs and quasi-experimental designs is in the independent variable: in experimental designs the independent </w:t>
      </w:r>
      <w:r>
        <w:rPr>
          <w:rFonts w:ascii="Arial" w:eastAsia="Arial" w:hAnsi="Arial" w:cs="Arial"/>
          <w:sz w:val="20"/>
          <w:szCs w:val="20"/>
        </w:rPr>
        <w:lastRenderedPageBreak/>
        <w:t xml:space="preserve">variable is </w:t>
      </w:r>
      <w:r>
        <w:rPr>
          <w:rFonts w:ascii="Arial" w:eastAsia="Arial" w:hAnsi="Arial" w:cs="Arial"/>
          <w:i/>
          <w:sz w:val="20"/>
          <w:szCs w:val="20"/>
        </w:rPr>
        <w:t>manipulated</w:t>
      </w:r>
      <w:r>
        <w:rPr>
          <w:rFonts w:ascii="Arial" w:eastAsia="Arial" w:hAnsi="Arial" w:cs="Arial"/>
          <w:sz w:val="20"/>
          <w:szCs w:val="20"/>
        </w:rPr>
        <w:t xml:space="preserve"> (e.g., drug versus placebo); whereas in quasi-experimental designs the independent variable is </w:t>
      </w:r>
      <w:r>
        <w:rPr>
          <w:rFonts w:ascii="Arial" w:eastAsia="Arial" w:hAnsi="Arial" w:cs="Arial"/>
          <w:i/>
          <w:sz w:val="20"/>
          <w:szCs w:val="20"/>
        </w:rPr>
        <w:t xml:space="preserve">observed </w:t>
      </w:r>
      <w:r>
        <w:rPr>
          <w:rFonts w:ascii="Arial" w:eastAsia="Arial" w:hAnsi="Arial" w:cs="Arial"/>
          <w:sz w:val="20"/>
          <w:szCs w:val="20"/>
        </w:rPr>
        <w:t>to change between groups, that is, the levels of the independent variable already designate different groups (e.g., male versus female).</w:t>
      </w:r>
    </w:p>
    <w:p w14:paraId="7BCDE548" w14:textId="77777777" w:rsidR="007A5850" w:rsidRDefault="007A5850">
      <w:pPr>
        <w:pBdr>
          <w:top w:val="nil"/>
          <w:left w:val="nil"/>
          <w:bottom w:val="nil"/>
          <w:right w:val="nil"/>
          <w:between w:val="nil"/>
        </w:pBdr>
        <w:jc w:val="both"/>
        <w:rPr>
          <w:rFonts w:ascii="Arial" w:eastAsia="Arial" w:hAnsi="Arial" w:cs="Arial"/>
          <w:sz w:val="20"/>
          <w:szCs w:val="20"/>
        </w:rPr>
      </w:pPr>
    </w:p>
    <w:p w14:paraId="24E2085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Bivariate designs that examine relationships between two dependent variables are called </w:t>
      </w:r>
      <w:r>
        <w:rPr>
          <w:rFonts w:ascii="Arial" w:eastAsia="Arial" w:hAnsi="Arial" w:cs="Arial"/>
          <w:b/>
          <w:sz w:val="20"/>
          <w:szCs w:val="20"/>
        </w:rPr>
        <w:t>correlational designs</w:t>
      </w:r>
      <w:r>
        <w:rPr>
          <w:rFonts w:ascii="Arial" w:eastAsia="Arial" w:hAnsi="Arial" w:cs="Arial"/>
          <w:sz w:val="20"/>
          <w:szCs w:val="20"/>
        </w:rPr>
        <w:t>. For example, examining the relationship between height and weight, both of which are measurable variables. For each type of design there are different statistical analyses to measure the relationship between the variables and to determine whether the relationship is statistically significant.</w:t>
      </w:r>
    </w:p>
    <w:p w14:paraId="0E661F43" w14:textId="77777777" w:rsidR="007A5850" w:rsidRDefault="007A5850">
      <w:pPr>
        <w:pBdr>
          <w:top w:val="nil"/>
          <w:left w:val="nil"/>
          <w:bottom w:val="nil"/>
          <w:right w:val="nil"/>
          <w:between w:val="nil"/>
        </w:pBdr>
        <w:jc w:val="both"/>
        <w:rPr>
          <w:rFonts w:ascii="Arial" w:eastAsia="Arial" w:hAnsi="Arial" w:cs="Arial"/>
          <w:sz w:val="20"/>
          <w:szCs w:val="20"/>
        </w:rPr>
      </w:pPr>
    </w:p>
    <w:p w14:paraId="7ECA0F46" w14:textId="77777777" w:rsidR="007A5850" w:rsidRDefault="007A5850">
      <w:pPr>
        <w:pStyle w:val="Heading2"/>
        <w:pBdr>
          <w:top w:val="nil"/>
          <w:left w:val="nil"/>
          <w:bottom w:val="nil"/>
          <w:right w:val="nil"/>
          <w:between w:val="nil"/>
        </w:pBdr>
        <w:rPr>
          <w:rFonts w:ascii="Arial" w:eastAsia="Arial" w:hAnsi="Arial" w:cs="Arial"/>
          <w:sz w:val="20"/>
          <w:szCs w:val="20"/>
        </w:rPr>
      </w:pPr>
      <w:r>
        <w:rPr>
          <w:rFonts w:ascii="Arial" w:eastAsia="Arial" w:hAnsi="Arial" w:cs="Arial"/>
        </w:rPr>
        <w:t>12.2 Issues in Experimental Designs</w:t>
      </w:r>
    </w:p>
    <w:p w14:paraId="28B8EAA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An experimental design is one where an independent variable is manipulated and the objective is to examine this independent variables’ influence on some dependent variable. For example, the preceding section described a scenario where some students were given ginko-baloba and other students were given a placebo, and GPAs of all students were then compared between the two groups. Hence, the researcher </w:t>
      </w:r>
      <w:r>
        <w:rPr>
          <w:rFonts w:ascii="Arial" w:eastAsia="Arial" w:hAnsi="Arial" w:cs="Arial"/>
          <w:i/>
          <w:sz w:val="20"/>
          <w:szCs w:val="20"/>
        </w:rPr>
        <w:t>manipulated</w:t>
      </w:r>
      <w:r>
        <w:rPr>
          <w:rFonts w:ascii="Arial" w:eastAsia="Arial" w:hAnsi="Arial" w:cs="Arial"/>
          <w:sz w:val="20"/>
          <w:szCs w:val="20"/>
        </w:rPr>
        <w:t xml:space="preserve"> whether students took ginko-baloba or the placebo.</w:t>
      </w:r>
    </w:p>
    <w:p w14:paraId="590E52F1" w14:textId="77777777" w:rsidR="007A5850" w:rsidRDefault="007A5850">
      <w:pPr>
        <w:pBdr>
          <w:top w:val="nil"/>
          <w:left w:val="nil"/>
          <w:bottom w:val="nil"/>
          <w:right w:val="nil"/>
          <w:between w:val="nil"/>
        </w:pBdr>
        <w:jc w:val="both"/>
        <w:rPr>
          <w:rFonts w:ascii="Arial" w:eastAsia="Arial" w:hAnsi="Arial" w:cs="Arial"/>
          <w:sz w:val="20"/>
          <w:szCs w:val="20"/>
        </w:rPr>
      </w:pPr>
    </w:p>
    <w:p w14:paraId="1590DEB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 an experimental design the group given the treatment condition that is generally of more interest (i.e., the ginko-baloba group in the example above) is the </w:t>
      </w:r>
      <w:r>
        <w:rPr>
          <w:rFonts w:ascii="Arial" w:eastAsia="Arial" w:hAnsi="Arial" w:cs="Arial"/>
          <w:b/>
          <w:sz w:val="20"/>
          <w:szCs w:val="20"/>
        </w:rPr>
        <w:t xml:space="preserve">experimental </w:t>
      </w:r>
      <w:r>
        <w:rPr>
          <w:rFonts w:ascii="Arial" w:eastAsia="Arial" w:hAnsi="Arial" w:cs="Arial"/>
          <w:sz w:val="20"/>
          <w:szCs w:val="20"/>
        </w:rPr>
        <w:t>(</w:t>
      </w:r>
      <w:r>
        <w:rPr>
          <w:rFonts w:ascii="Arial" w:eastAsia="Arial" w:hAnsi="Arial" w:cs="Arial"/>
          <w:b/>
          <w:sz w:val="20"/>
          <w:szCs w:val="20"/>
        </w:rPr>
        <w:t>treatment</w:t>
      </w:r>
      <w:r>
        <w:rPr>
          <w:rFonts w:ascii="Arial" w:eastAsia="Arial" w:hAnsi="Arial" w:cs="Arial"/>
          <w:sz w:val="20"/>
          <w:szCs w:val="20"/>
        </w:rPr>
        <w:t xml:space="preserve">) </w:t>
      </w:r>
      <w:r>
        <w:rPr>
          <w:rFonts w:ascii="Arial" w:eastAsia="Arial" w:hAnsi="Arial" w:cs="Arial"/>
          <w:b/>
          <w:sz w:val="20"/>
          <w:szCs w:val="20"/>
        </w:rPr>
        <w:t>group</w:t>
      </w:r>
      <w:r>
        <w:rPr>
          <w:rFonts w:ascii="Arial" w:eastAsia="Arial" w:hAnsi="Arial" w:cs="Arial"/>
          <w:sz w:val="20"/>
          <w:szCs w:val="20"/>
        </w:rPr>
        <w:t xml:space="preserve">. The group given the non-treatment condition that is of lesser interest (i.e., the placebo group in the example above) is the </w:t>
      </w:r>
      <w:r>
        <w:rPr>
          <w:rFonts w:ascii="Arial" w:eastAsia="Arial" w:hAnsi="Arial" w:cs="Arial"/>
          <w:b/>
          <w:sz w:val="20"/>
          <w:szCs w:val="20"/>
        </w:rPr>
        <w:t>control group</w:t>
      </w:r>
      <w:r>
        <w:rPr>
          <w:rFonts w:ascii="Arial" w:eastAsia="Arial" w:hAnsi="Arial" w:cs="Arial"/>
          <w:sz w:val="20"/>
          <w:szCs w:val="20"/>
        </w:rPr>
        <w:t xml:space="preserve">. The control group is important, because the behavior of subjects in this group should be normal and unaffected by the treatment level[s] of the independent variable. Behavior and performance of subjects in the experimental group should be different than normal, and this difference should be due to the treatment. Thus, by comparing performance between the control group and the experimental group, one can determine whether the treatment had any effect on the dependent variable. Under the right circumstances a researcher could conclude that taking ginko-baloba </w:t>
      </w:r>
      <w:r>
        <w:rPr>
          <w:rFonts w:ascii="Arial" w:eastAsia="Arial" w:hAnsi="Arial" w:cs="Arial"/>
          <w:i/>
          <w:sz w:val="20"/>
          <w:szCs w:val="20"/>
        </w:rPr>
        <w:t>caused</w:t>
      </w:r>
      <w:r>
        <w:rPr>
          <w:rFonts w:ascii="Arial" w:eastAsia="Arial" w:hAnsi="Arial" w:cs="Arial"/>
          <w:sz w:val="20"/>
          <w:szCs w:val="20"/>
        </w:rPr>
        <w:t xml:space="preserve"> an observed change in GPA. Thus, experiments are used to establish cause-effect relationships between an independent variable and a dependent variable.</w:t>
      </w:r>
    </w:p>
    <w:p w14:paraId="71BBD86E" w14:textId="77777777" w:rsidR="007A5850" w:rsidRDefault="007A5850">
      <w:pPr>
        <w:pBdr>
          <w:top w:val="nil"/>
          <w:left w:val="nil"/>
          <w:bottom w:val="nil"/>
          <w:right w:val="nil"/>
          <w:between w:val="nil"/>
        </w:pBdr>
        <w:jc w:val="both"/>
        <w:rPr>
          <w:rFonts w:ascii="Arial" w:eastAsia="Arial" w:hAnsi="Arial" w:cs="Arial"/>
          <w:sz w:val="20"/>
          <w:szCs w:val="20"/>
        </w:rPr>
      </w:pPr>
    </w:p>
    <w:p w14:paraId="4E6AF3A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But what if the independent variable was not manipulated and the levels of the independent variable were observed to differ between groups (quasi-experimental design)? For example, if a researcher wanted to compare GPAs between males and female students; the levels of the independent variable </w:t>
      </w:r>
      <w:r>
        <w:rPr>
          <w:rFonts w:ascii="Arial" w:eastAsia="Arial" w:hAnsi="Arial" w:cs="Arial"/>
          <w:i/>
          <w:sz w:val="20"/>
          <w:szCs w:val="20"/>
        </w:rPr>
        <w:t>sex</w:t>
      </w:r>
      <w:r>
        <w:rPr>
          <w:rFonts w:ascii="Arial" w:eastAsia="Arial" w:hAnsi="Arial" w:cs="Arial"/>
          <w:sz w:val="20"/>
          <w:szCs w:val="20"/>
        </w:rPr>
        <w:t xml:space="preserve"> are already differs between groups. In most case, the analysis would be exactly the same as that for a true experimental design. That is, the inferential tests that are used to analyze bivariate relationships between an independent variable and dependent variable are the same whether the independent variable was manipulated or not. In quasi-experimental designs, however, you </w:t>
      </w:r>
      <w:r>
        <w:rPr>
          <w:rFonts w:ascii="Arial" w:eastAsia="Arial" w:hAnsi="Arial" w:cs="Arial"/>
          <w:i/>
          <w:sz w:val="20"/>
          <w:szCs w:val="20"/>
          <w:u w:val="single"/>
        </w:rPr>
        <w:t>cannot</w:t>
      </w:r>
      <w:r>
        <w:rPr>
          <w:rFonts w:ascii="Arial" w:eastAsia="Arial" w:hAnsi="Arial" w:cs="Arial"/>
          <w:sz w:val="20"/>
          <w:szCs w:val="20"/>
        </w:rPr>
        <w:t xml:space="preserve"> make causal statements about any difference observed between the groups. For example, if you were to find a difference in GPA between males and females, you cannot conclude that being male/female </w:t>
      </w:r>
      <w:r>
        <w:rPr>
          <w:rFonts w:ascii="Arial" w:eastAsia="Arial" w:hAnsi="Arial" w:cs="Arial"/>
          <w:i/>
          <w:sz w:val="20"/>
          <w:szCs w:val="20"/>
        </w:rPr>
        <w:t>caused</w:t>
      </w:r>
      <w:r>
        <w:rPr>
          <w:rFonts w:ascii="Arial" w:eastAsia="Arial" w:hAnsi="Arial" w:cs="Arial"/>
          <w:sz w:val="20"/>
          <w:szCs w:val="20"/>
        </w:rPr>
        <w:t xml:space="preserve"> the difference in GPA; all that you can state is there is a difference in GPA between the sexes.</w:t>
      </w:r>
    </w:p>
    <w:p w14:paraId="7811A1D5" w14:textId="77777777" w:rsidR="007A5850" w:rsidRDefault="007A5850">
      <w:pPr>
        <w:pBdr>
          <w:top w:val="nil"/>
          <w:left w:val="nil"/>
          <w:bottom w:val="nil"/>
          <w:right w:val="nil"/>
          <w:between w:val="nil"/>
        </w:pBdr>
        <w:jc w:val="both"/>
        <w:rPr>
          <w:rFonts w:ascii="Arial" w:eastAsia="Arial" w:hAnsi="Arial" w:cs="Arial"/>
          <w:sz w:val="20"/>
          <w:szCs w:val="20"/>
        </w:rPr>
      </w:pPr>
    </w:p>
    <w:p w14:paraId="577A5E9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There are a number of issues surrounding the use of experimental designs. Those most relevant to statistics will be described here:</w:t>
      </w:r>
    </w:p>
    <w:p w14:paraId="0C8C9F28" w14:textId="77777777" w:rsidR="007A5850" w:rsidRDefault="007A5850">
      <w:pPr>
        <w:pBdr>
          <w:top w:val="nil"/>
          <w:left w:val="nil"/>
          <w:bottom w:val="nil"/>
          <w:right w:val="nil"/>
          <w:between w:val="nil"/>
        </w:pBdr>
        <w:jc w:val="both"/>
        <w:rPr>
          <w:rFonts w:ascii="Arial" w:eastAsia="Arial" w:hAnsi="Arial" w:cs="Arial"/>
          <w:sz w:val="20"/>
          <w:szCs w:val="20"/>
        </w:rPr>
      </w:pPr>
    </w:p>
    <w:p w14:paraId="09C2672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First, in experimental designs a researcher wants to ensure that the groups being compared are identical </w:t>
      </w:r>
      <w:r>
        <w:rPr>
          <w:rFonts w:ascii="Arial" w:eastAsia="Arial" w:hAnsi="Arial" w:cs="Arial"/>
          <w:sz w:val="20"/>
          <w:szCs w:val="20"/>
          <w:u w:val="single"/>
        </w:rPr>
        <w:t>except</w:t>
      </w:r>
      <w:r>
        <w:rPr>
          <w:rFonts w:ascii="Arial" w:eastAsia="Arial" w:hAnsi="Arial" w:cs="Arial"/>
          <w:sz w:val="20"/>
          <w:szCs w:val="20"/>
        </w:rPr>
        <w:t xml:space="preserve"> for the level of the independent variable. That is, the only difference between the experimental group and control group should be the level of the independent variable. Stated differently, a researcher wants to ensure that subjects in an experimental group have the same characteristics as the subjects in a control group. If all things are equal between the groups, except for the independent variable, any difference in the dependent variable between the groups is most likely due to the independent variable and not to some extraneous variable.</w:t>
      </w:r>
    </w:p>
    <w:p w14:paraId="01FBD754" w14:textId="77777777" w:rsidR="007A5850" w:rsidRDefault="007A5850">
      <w:pPr>
        <w:pBdr>
          <w:top w:val="nil"/>
          <w:left w:val="nil"/>
          <w:bottom w:val="nil"/>
          <w:right w:val="nil"/>
          <w:between w:val="nil"/>
        </w:pBdr>
        <w:jc w:val="both"/>
        <w:rPr>
          <w:rFonts w:ascii="Arial" w:eastAsia="Arial" w:hAnsi="Arial" w:cs="Arial"/>
          <w:sz w:val="20"/>
          <w:szCs w:val="20"/>
        </w:rPr>
      </w:pPr>
    </w:p>
    <w:p w14:paraId="35805FA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easiest way to ensure subjects in each group are identical is to place subjects into each group through a process of </w:t>
      </w:r>
      <w:r>
        <w:rPr>
          <w:rFonts w:ascii="Arial" w:eastAsia="Arial" w:hAnsi="Arial" w:cs="Arial"/>
          <w:b/>
          <w:sz w:val="20"/>
          <w:szCs w:val="20"/>
        </w:rPr>
        <w:t>random assignment</w:t>
      </w:r>
      <w:r>
        <w:rPr>
          <w:rFonts w:ascii="Arial" w:eastAsia="Arial" w:hAnsi="Arial" w:cs="Arial"/>
          <w:sz w:val="20"/>
          <w:szCs w:val="20"/>
        </w:rPr>
        <w:t xml:space="preserve">, where subjects are placed into groups without any discernible order. Random assignment attempts to eliminate bias toward having certain types of subject in a group; thus, </w:t>
      </w:r>
      <w:r>
        <w:rPr>
          <w:rFonts w:ascii="Arial" w:eastAsia="Arial" w:hAnsi="Arial" w:cs="Arial"/>
          <w:sz w:val="20"/>
          <w:szCs w:val="20"/>
        </w:rPr>
        <w:lastRenderedPageBreak/>
        <w:t>random assignment attempts to equally distribute individual differences between groups. Of course, the only way to know whether random assignment was effective is to measure people on variables other than the dependent variable that may be related to the study. For example, in the ginko-baloba example from the preceding section, you may measure in both the experimental and the control groups each subject's’ high school SAT, ACT and IQ. This way, you can examine whether general intelligence levels are equal between the two groups.</w:t>
      </w:r>
    </w:p>
    <w:p w14:paraId="18E31F22" w14:textId="77777777" w:rsidR="007A5850" w:rsidRDefault="007A5850">
      <w:pPr>
        <w:pBdr>
          <w:top w:val="nil"/>
          <w:left w:val="nil"/>
          <w:bottom w:val="nil"/>
          <w:right w:val="nil"/>
          <w:between w:val="nil"/>
        </w:pBdr>
        <w:jc w:val="both"/>
        <w:rPr>
          <w:rFonts w:ascii="Arial" w:eastAsia="Arial" w:hAnsi="Arial" w:cs="Arial"/>
          <w:sz w:val="20"/>
          <w:szCs w:val="20"/>
        </w:rPr>
      </w:pPr>
    </w:p>
    <w:p w14:paraId="5C2E171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 experimental designs you generally want to control as many </w:t>
      </w:r>
      <w:r>
        <w:rPr>
          <w:rFonts w:ascii="Arial" w:eastAsia="Arial" w:hAnsi="Arial" w:cs="Arial"/>
          <w:b/>
          <w:sz w:val="20"/>
          <w:szCs w:val="20"/>
        </w:rPr>
        <w:t>extraneous variables</w:t>
      </w:r>
      <w:r>
        <w:rPr>
          <w:rFonts w:ascii="Arial" w:eastAsia="Arial" w:hAnsi="Arial" w:cs="Arial"/>
          <w:sz w:val="20"/>
          <w:szCs w:val="20"/>
        </w:rPr>
        <w:t xml:space="preserve"> as possible. Extraneous variables are naturally occurring, random variables that are not directly related to a study (e.g., slight changes in temperature, time, lighting, age). Most extraneous variables have no effect on performance or on the outcome of a study; however, it is possible that some variables </w:t>
      </w:r>
      <w:r>
        <w:rPr>
          <w:rFonts w:ascii="Arial" w:eastAsia="Arial" w:hAnsi="Arial" w:cs="Arial"/>
          <w:i/>
          <w:sz w:val="20"/>
          <w:szCs w:val="20"/>
        </w:rPr>
        <w:t>could</w:t>
      </w:r>
      <w:r>
        <w:rPr>
          <w:rFonts w:ascii="Arial" w:eastAsia="Arial" w:hAnsi="Arial" w:cs="Arial"/>
          <w:sz w:val="20"/>
          <w:szCs w:val="20"/>
        </w:rPr>
        <w:t xml:space="preserve"> exert an influence and a researcher may want to control these variables so they are constant across levels of an independent variable. For example, in the ginko-baloba example the amount of time that students study would certainly vary. A researcher may want to set a minimum and a maximum time that students can study each week to exert </w:t>
      </w:r>
      <w:r>
        <w:rPr>
          <w:rFonts w:ascii="Arial" w:eastAsia="Arial" w:hAnsi="Arial" w:cs="Arial"/>
          <w:b/>
          <w:sz w:val="20"/>
          <w:szCs w:val="20"/>
        </w:rPr>
        <w:t>experimental control</w:t>
      </w:r>
      <w:r>
        <w:rPr>
          <w:rFonts w:ascii="Arial" w:eastAsia="Arial" w:hAnsi="Arial" w:cs="Arial"/>
          <w:sz w:val="20"/>
          <w:szCs w:val="20"/>
        </w:rPr>
        <w:t>, that is,</w:t>
      </w:r>
      <w:r>
        <w:rPr>
          <w:rFonts w:ascii="Arial" w:eastAsia="Arial" w:hAnsi="Arial" w:cs="Arial"/>
          <w:b/>
          <w:sz w:val="20"/>
          <w:szCs w:val="20"/>
        </w:rPr>
        <w:t xml:space="preserve"> </w:t>
      </w:r>
      <w:r>
        <w:rPr>
          <w:rFonts w:ascii="Arial" w:eastAsia="Arial" w:hAnsi="Arial" w:cs="Arial"/>
          <w:sz w:val="20"/>
          <w:szCs w:val="20"/>
        </w:rPr>
        <w:t>hold this extraneous variable constant. Exerting experimental control allows a researcher to conclude with greater confidence that an observed difference in a dependent variable between groups was due to the independent variable, and not some extraneous variable.</w:t>
      </w:r>
    </w:p>
    <w:p w14:paraId="6F37DE76" w14:textId="77777777" w:rsidR="007A5850" w:rsidRDefault="007A5850">
      <w:pPr>
        <w:pBdr>
          <w:top w:val="nil"/>
          <w:left w:val="nil"/>
          <w:bottom w:val="nil"/>
          <w:right w:val="nil"/>
          <w:between w:val="nil"/>
        </w:pBdr>
        <w:jc w:val="both"/>
        <w:rPr>
          <w:rFonts w:ascii="Arial" w:eastAsia="Arial" w:hAnsi="Arial" w:cs="Arial"/>
          <w:sz w:val="20"/>
          <w:szCs w:val="20"/>
        </w:rPr>
      </w:pPr>
    </w:p>
    <w:p w14:paraId="4D5E354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It is possible that an extraneous variable may change as the levels of the independent variable change. In the ginko-baloba example, perhaps all the subjects in the ginko-baloba group were psychology majors and all subjects in the placebo group were economics majors. The researcher probably did not intend for this to happen and may not even realize it, but because </w:t>
      </w:r>
      <w:r>
        <w:rPr>
          <w:rFonts w:ascii="Arial" w:eastAsia="Arial" w:hAnsi="Arial" w:cs="Arial"/>
          <w:i/>
          <w:sz w:val="20"/>
          <w:szCs w:val="20"/>
        </w:rPr>
        <w:t>college major</w:t>
      </w:r>
      <w:r>
        <w:rPr>
          <w:rFonts w:ascii="Arial" w:eastAsia="Arial" w:hAnsi="Arial" w:cs="Arial"/>
          <w:sz w:val="20"/>
          <w:szCs w:val="20"/>
        </w:rPr>
        <w:t xml:space="preserve"> varied with the levels of the independent variable, any observed difference in GPA between the control group and the experimental group </w:t>
      </w:r>
      <w:r>
        <w:rPr>
          <w:rFonts w:ascii="Arial" w:eastAsia="Arial" w:hAnsi="Arial" w:cs="Arial"/>
          <w:sz w:val="20"/>
          <w:szCs w:val="20"/>
          <w:u w:val="single"/>
        </w:rPr>
        <w:t>could</w:t>
      </w:r>
      <w:r>
        <w:rPr>
          <w:rFonts w:ascii="Arial" w:eastAsia="Arial" w:hAnsi="Arial" w:cs="Arial"/>
          <w:sz w:val="20"/>
          <w:szCs w:val="20"/>
        </w:rPr>
        <w:t xml:space="preserve"> be due to the difference in college major. More specifically, say the group taking ginko-baloba (psychology majors) has a mean GPA of 3.30 and the group taking the placebo (economics majors) has a mean GPA of 3.00. What is this difference in GPA due to? If you answered </w:t>
      </w:r>
      <w:r>
        <w:rPr>
          <w:rFonts w:ascii="Arial" w:eastAsia="Arial" w:hAnsi="Arial" w:cs="Arial"/>
          <w:i/>
          <w:sz w:val="20"/>
          <w:szCs w:val="20"/>
        </w:rPr>
        <w:t>it could be due to ginko-baloba or to the difference in majors</w:t>
      </w:r>
      <w:r>
        <w:rPr>
          <w:rFonts w:ascii="Arial" w:eastAsia="Arial" w:hAnsi="Arial" w:cs="Arial"/>
          <w:sz w:val="20"/>
          <w:szCs w:val="20"/>
        </w:rPr>
        <w:t>’, or answered ‘</w:t>
      </w:r>
      <w:r>
        <w:rPr>
          <w:rFonts w:ascii="Arial" w:eastAsia="Arial" w:hAnsi="Arial" w:cs="Arial"/>
          <w:i/>
          <w:sz w:val="20"/>
          <w:szCs w:val="20"/>
        </w:rPr>
        <w:t>it cannot be determined</w:t>
      </w:r>
      <w:r>
        <w:rPr>
          <w:rFonts w:ascii="Arial" w:eastAsia="Arial" w:hAnsi="Arial" w:cs="Arial"/>
          <w:sz w:val="20"/>
          <w:szCs w:val="20"/>
        </w:rPr>
        <w:t xml:space="preserve">, you’re right! Because two things changed as GPA changed you cannot tell whether the difference in GPA can be attributed to giving students ginko-baloba versus a placebo or to the difference in college major. It could be that the psychology major is easy in this particular university or that the economic major is really hard. In such cases where some extraneous variable changes with the independent variable it is a </w:t>
      </w:r>
      <w:r>
        <w:rPr>
          <w:rFonts w:ascii="Arial" w:eastAsia="Arial" w:hAnsi="Arial" w:cs="Arial"/>
          <w:b/>
          <w:sz w:val="20"/>
          <w:szCs w:val="20"/>
        </w:rPr>
        <w:t>confounding variable</w:t>
      </w:r>
      <w:r>
        <w:rPr>
          <w:rFonts w:ascii="Arial" w:eastAsia="Arial" w:hAnsi="Arial" w:cs="Arial"/>
          <w:sz w:val="20"/>
          <w:szCs w:val="20"/>
        </w:rPr>
        <w:t>. Unfortunately, these are difficult to identify and the only correction is to rerun the study without the confounding factor.</w:t>
      </w:r>
    </w:p>
    <w:p w14:paraId="322F9C1F" w14:textId="77777777" w:rsidR="007A5850" w:rsidRDefault="007A5850">
      <w:pPr>
        <w:pBdr>
          <w:top w:val="nil"/>
          <w:left w:val="nil"/>
          <w:bottom w:val="nil"/>
          <w:right w:val="nil"/>
          <w:between w:val="nil"/>
        </w:pBdr>
        <w:jc w:val="both"/>
        <w:rPr>
          <w:rFonts w:ascii="Arial" w:eastAsia="Arial" w:hAnsi="Arial" w:cs="Arial"/>
          <w:sz w:val="20"/>
          <w:szCs w:val="20"/>
        </w:rPr>
      </w:pPr>
    </w:p>
    <w:p w14:paraId="6785203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Finally, and perhaps most important with an experimental design, is the issue of </w:t>
      </w:r>
      <w:r>
        <w:rPr>
          <w:rFonts w:ascii="Arial" w:eastAsia="Arial" w:hAnsi="Arial" w:cs="Arial"/>
          <w:b/>
          <w:i/>
          <w:sz w:val="20"/>
          <w:szCs w:val="20"/>
        </w:rPr>
        <w:t>causality</w:t>
      </w:r>
      <w:r>
        <w:rPr>
          <w:rFonts w:ascii="Arial" w:eastAsia="Arial" w:hAnsi="Arial" w:cs="Arial"/>
          <w:sz w:val="20"/>
          <w:szCs w:val="20"/>
        </w:rPr>
        <w:t xml:space="preserve">. Remember, if a change in a dependent variable is observed after manipulating an independent variable it </w:t>
      </w:r>
      <w:r>
        <w:rPr>
          <w:rFonts w:ascii="Arial" w:eastAsia="Arial" w:hAnsi="Arial" w:cs="Arial"/>
          <w:sz w:val="20"/>
          <w:szCs w:val="20"/>
          <w:u w:val="single"/>
        </w:rPr>
        <w:t>may</w:t>
      </w:r>
      <w:r>
        <w:rPr>
          <w:rFonts w:ascii="Arial" w:eastAsia="Arial" w:hAnsi="Arial" w:cs="Arial"/>
          <w:i/>
          <w:sz w:val="20"/>
          <w:szCs w:val="20"/>
        </w:rPr>
        <w:t xml:space="preserve"> </w:t>
      </w:r>
      <w:r>
        <w:rPr>
          <w:rFonts w:ascii="Arial" w:eastAsia="Arial" w:hAnsi="Arial" w:cs="Arial"/>
          <w:sz w:val="20"/>
          <w:szCs w:val="20"/>
        </w:rPr>
        <w:t>be concluded that changes in the independent variable caused the observed changes in the dependent variable. For causality to be established, three things must occur:</w:t>
      </w:r>
    </w:p>
    <w:p w14:paraId="793288DE" w14:textId="77777777" w:rsidR="007A5850" w:rsidRDefault="007A5850">
      <w:pPr>
        <w:pBdr>
          <w:top w:val="nil"/>
          <w:left w:val="nil"/>
          <w:bottom w:val="nil"/>
          <w:right w:val="nil"/>
          <w:between w:val="nil"/>
        </w:pBdr>
        <w:jc w:val="both"/>
        <w:rPr>
          <w:rFonts w:ascii="Arial" w:eastAsia="Arial" w:hAnsi="Arial" w:cs="Arial"/>
          <w:sz w:val="20"/>
          <w:szCs w:val="20"/>
        </w:rPr>
      </w:pPr>
    </w:p>
    <w:p w14:paraId="22B99C25" w14:textId="77777777" w:rsidR="007A5850" w:rsidRDefault="007A5850" w:rsidP="007A5850">
      <w:pPr>
        <w:numPr>
          <w:ilvl w:val="0"/>
          <w:numId w:val="50"/>
        </w:numPr>
        <w:pBdr>
          <w:top w:val="nil"/>
          <w:left w:val="nil"/>
          <w:bottom w:val="nil"/>
          <w:right w:val="nil"/>
          <w:between w:val="nil"/>
        </w:pBdr>
        <w:jc w:val="both"/>
        <w:rPr>
          <w:sz w:val="20"/>
          <w:szCs w:val="20"/>
        </w:rPr>
      </w:pPr>
      <w:r>
        <w:rPr>
          <w:rFonts w:ascii="Arial" w:eastAsia="Arial" w:hAnsi="Arial" w:cs="Arial"/>
          <w:sz w:val="20"/>
          <w:szCs w:val="20"/>
        </w:rPr>
        <w:t>There must be a manipulation of an independent variable.</w:t>
      </w:r>
    </w:p>
    <w:p w14:paraId="45A7F5B5" w14:textId="77777777" w:rsidR="007A5850" w:rsidRDefault="007A5850" w:rsidP="007A5850">
      <w:pPr>
        <w:numPr>
          <w:ilvl w:val="0"/>
          <w:numId w:val="50"/>
        </w:numPr>
        <w:pBdr>
          <w:top w:val="nil"/>
          <w:left w:val="nil"/>
          <w:bottom w:val="nil"/>
          <w:right w:val="nil"/>
          <w:between w:val="nil"/>
        </w:pBdr>
        <w:jc w:val="both"/>
        <w:rPr>
          <w:sz w:val="20"/>
          <w:szCs w:val="20"/>
        </w:rPr>
      </w:pPr>
      <w:r>
        <w:rPr>
          <w:rFonts w:ascii="Arial" w:eastAsia="Arial" w:hAnsi="Arial" w:cs="Arial"/>
          <w:sz w:val="20"/>
          <w:szCs w:val="20"/>
        </w:rPr>
        <w:t xml:space="preserve">The manipulation of the independent variable must precede an observed change in a dependent variable. This goes without saying. If changes in the dependent variable occur before a manipulation, then changes in the dependent variable may be natural. This is referred to as </w:t>
      </w:r>
      <w:r>
        <w:rPr>
          <w:rFonts w:ascii="Arial" w:eastAsia="Arial" w:hAnsi="Arial" w:cs="Arial"/>
          <w:b/>
          <w:sz w:val="20"/>
          <w:szCs w:val="20"/>
        </w:rPr>
        <w:t>temporal precedence</w:t>
      </w:r>
      <w:r>
        <w:rPr>
          <w:rFonts w:ascii="Arial" w:eastAsia="Arial" w:hAnsi="Arial" w:cs="Arial"/>
          <w:sz w:val="20"/>
          <w:szCs w:val="20"/>
        </w:rPr>
        <w:t>.</w:t>
      </w:r>
    </w:p>
    <w:p w14:paraId="5789F86B" w14:textId="77777777" w:rsidR="007A5850" w:rsidRDefault="007A5850" w:rsidP="007A5850">
      <w:pPr>
        <w:numPr>
          <w:ilvl w:val="0"/>
          <w:numId w:val="50"/>
        </w:numPr>
        <w:pBdr>
          <w:top w:val="nil"/>
          <w:left w:val="nil"/>
          <w:bottom w:val="nil"/>
          <w:right w:val="nil"/>
          <w:between w:val="nil"/>
        </w:pBdr>
        <w:jc w:val="both"/>
        <w:rPr>
          <w:sz w:val="20"/>
          <w:szCs w:val="20"/>
        </w:rPr>
      </w:pPr>
      <w:r>
        <w:rPr>
          <w:rFonts w:ascii="Arial" w:eastAsia="Arial" w:hAnsi="Arial" w:cs="Arial"/>
          <w:sz w:val="20"/>
          <w:szCs w:val="20"/>
        </w:rPr>
        <w:t xml:space="preserve">A </w:t>
      </w:r>
      <w:r>
        <w:rPr>
          <w:rFonts w:ascii="Arial" w:eastAsia="Arial" w:hAnsi="Arial" w:cs="Arial"/>
          <w:b/>
          <w:sz w:val="20"/>
          <w:szCs w:val="20"/>
        </w:rPr>
        <w:t>systematic relationship</w:t>
      </w:r>
      <w:r>
        <w:rPr>
          <w:rFonts w:ascii="Arial" w:eastAsia="Arial" w:hAnsi="Arial" w:cs="Arial"/>
          <w:sz w:val="20"/>
          <w:szCs w:val="20"/>
        </w:rPr>
        <w:t xml:space="preserve"> between the manipulated independent variable and changes in the dependent variable must be observed. This also goes without saying. If there is no change in the dependent variable as the independent variable is manipulated, then there is no relationship between the independent and dependent variable.</w:t>
      </w:r>
    </w:p>
    <w:p w14:paraId="630C0EA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p w14:paraId="609A876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It is also important to note that an observed change in the dependent variable is caused by changes in the independent variable in the research design, </w:t>
      </w:r>
      <w:r>
        <w:rPr>
          <w:rFonts w:ascii="Arial" w:eastAsia="Arial" w:hAnsi="Arial" w:cs="Arial"/>
          <w:sz w:val="20"/>
          <w:szCs w:val="20"/>
          <w:u w:val="single"/>
        </w:rPr>
        <w:t>not</w:t>
      </w:r>
      <w:r>
        <w:rPr>
          <w:rFonts w:ascii="Arial" w:eastAsia="Arial" w:hAnsi="Arial" w:cs="Arial"/>
          <w:sz w:val="20"/>
          <w:szCs w:val="20"/>
        </w:rPr>
        <w:t xml:space="preserve"> the statistical test! You can take two groups (children without depression and adults with depression), give them some test (happiness test) and run a statistical analysis. There is nothing saying that you cannot do this, and let’s say you find happiness scores of the children are higher (happier) than adults. Does that mean being a child without depression </w:t>
      </w:r>
      <w:r>
        <w:rPr>
          <w:rFonts w:ascii="Arial" w:eastAsia="Arial" w:hAnsi="Arial" w:cs="Arial"/>
          <w:i/>
          <w:sz w:val="20"/>
          <w:szCs w:val="20"/>
        </w:rPr>
        <w:t xml:space="preserve">caused </w:t>
      </w:r>
      <w:r>
        <w:rPr>
          <w:rFonts w:ascii="Arial" w:eastAsia="Arial" w:hAnsi="Arial" w:cs="Arial"/>
          <w:sz w:val="20"/>
          <w:szCs w:val="20"/>
        </w:rPr>
        <w:t xml:space="preserve">more happiness? Of course not! Nothing was manipulated! The point is that causality can </w:t>
      </w:r>
      <w:r>
        <w:rPr>
          <w:rFonts w:ascii="Arial" w:eastAsia="Arial" w:hAnsi="Arial" w:cs="Arial"/>
          <w:sz w:val="20"/>
          <w:szCs w:val="20"/>
          <w:u w:val="single"/>
        </w:rPr>
        <w:t>only</w:t>
      </w:r>
      <w:r>
        <w:rPr>
          <w:rFonts w:ascii="Arial" w:eastAsia="Arial" w:hAnsi="Arial" w:cs="Arial"/>
          <w:sz w:val="20"/>
          <w:szCs w:val="20"/>
        </w:rPr>
        <w:t xml:space="preserve"> be established if an independent variable is manipulated, which comes through the research design, </w:t>
      </w:r>
      <w:r>
        <w:rPr>
          <w:rFonts w:ascii="Arial" w:eastAsia="Arial" w:hAnsi="Arial" w:cs="Arial"/>
          <w:sz w:val="20"/>
          <w:szCs w:val="20"/>
          <w:u w:val="single"/>
        </w:rPr>
        <w:t>not</w:t>
      </w:r>
      <w:r>
        <w:rPr>
          <w:rFonts w:ascii="Arial" w:eastAsia="Arial" w:hAnsi="Arial" w:cs="Arial"/>
          <w:sz w:val="20"/>
          <w:szCs w:val="20"/>
        </w:rPr>
        <w:t xml:space="preserve"> the statistical test. </w:t>
      </w:r>
      <w:r>
        <w:rPr>
          <w:rFonts w:ascii="Arial" w:eastAsia="Arial" w:hAnsi="Arial" w:cs="Arial"/>
          <w:sz w:val="20"/>
          <w:szCs w:val="20"/>
        </w:rPr>
        <w:lastRenderedPageBreak/>
        <w:t xml:space="preserve">Statistical tests cannot tell you whether one thing </w:t>
      </w:r>
      <w:r>
        <w:rPr>
          <w:rFonts w:ascii="Arial" w:eastAsia="Arial" w:hAnsi="Arial" w:cs="Arial"/>
          <w:i/>
          <w:sz w:val="20"/>
          <w:szCs w:val="20"/>
        </w:rPr>
        <w:t>causes</w:t>
      </w:r>
      <w:r>
        <w:rPr>
          <w:rFonts w:ascii="Arial" w:eastAsia="Arial" w:hAnsi="Arial" w:cs="Arial"/>
          <w:sz w:val="20"/>
          <w:szCs w:val="20"/>
        </w:rPr>
        <w:t xml:space="preserve"> another; rather, the tests can only tell you if a relationship is present and is statistically significant.</w:t>
      </w:r>
    </w:p>
    <w:p w14:paraId="2348CAB1" w14:textId="77777777" w:rsidR="007A5850" w:rsidRDefault="007A5850">
      <w:pPr>
        <w:pBdr>
          <w:top w:val="nil"/>
          <w:left w:val="nil"/>
          <w:bottom w:val="nil"/>
          <w:right w:val="nil"/>
          <w:between w:val="nil"/>
        </w:pBdr>
        <w:jc w:val="both"/>
        <w:rPr>
          <w:rFonts w:ascii="Arial" w:eastAsia="Arial" w:hAnsi="Arial" w:cs="Arial"/>
          <w:sz w:val="20"/>
          <w:szCs w:val="20"/>
        </w:rPr>
      </w:pPr>
    </w:p>
    <w:p w14:paraId="3A94A717"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12.3 Parametric vs. Non-Parametric Statistical Tests</w:t>
      </w:r>
    </w:p>
    <w:p w14:paraId="73DAFF6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statistical tests discussed in the following chapters can be classified into one of the following two categories: </w:t>
      </w:r>
      <w:r>
        <w:rPr>
          <w:rFonts w:ascii="Arial" w:eastAsia="Arial" w:hAnsi="Arial" w:cs="Arial"/>
          <w:b/>
          <w:sz w:val="20"/>
          <w:szCs w:val="20"/>
        </w:rPr>
        <w:t>parametric statistics</w:t>
      </w:r>
      <w:r>
        <w:rPr>
          <w:rFonts w:ascii="Arial" w:eastAsia="Arial" w:hAnsi="Arial" w:cs="Arial"/>
          <w:sz w:val="20"/>
          <w:szCs w:val="20"/>
        </w:rPr>
        <w:t xml:space="preserve"> and </w:t>
      </w:r>
      <w:r>
        <w:rPr>
          <w:rFonts w:ascii="Arial" w:eastAsia="Arial" w:hAnsi="Arial" w:cs="Arial"/>
          <w:b/>
          <w:sz w:val="20"/>
          <w:szCs w:val="20"/>
        </w:rPr>
        <w:t>non-parametric statistics</w:t>
      </w:r>
      <w:r>
        <w:rPr>
          <w:rFonts w:ascii="Arial" w:eastAsia="Arial" w:hAnsi="Arial" w:cs="Arial"/>
          <w:sz w:val="20"/>
          <w:szCs w:val="20"/>
        </w:rPr>
        <w:t xml:space="preserve">. Most inferential statistics are parametric, meaning that the tests make strict assumptions about population parameters and population distributions, usually normal distributions. Parametric tests also make use of means and variances. Two assumptions of parametric statistical tests are the </w:t>
      </w:r>
      <w:r>
        <w:rPr>
          <w:rFonts w:ascii="Arial" w:eastAsia="Arial" w:hAnsi="Arial" w:cs="Arial"/>
          <w:b/>
          <w:sz w:val="20"/>
          <w:szCs w:val="20"/>
        </w:rPr>
        <w:t>normality assumption</w:t>
      </w:r>
      <w:r>
        <w:rPr>
          <w:rFonts w:ascii="Arial" w:eastAsia="Arial" w:hAnsi="Arial" w:cs="Arial"/>
          <w:sz w:val="20"/>
          <w:szCs w:val="20"/>
        </w:rPr>
        <w:t xml:space="preserve"> and the </w:t>
      </w:r>
      <w:r>
        <w:rPr>
          <w:rFonts w:ascii="Arial" w:eastAsia="Arial" w:hAnsi="Arial" w:cs="Arial"/>
          <w:b/>
          <w:sz w:val="20"/>
          <w:szCs w:val="20"/>
        </w:rPr>
        <w:t>homogeneity of variance</w:t>
      </w:r>
      <w:r>
        <w:rPr>
          <w:rFonts w:ascii="Arial" w:eastAsia="Arial" w:hAnsi="Arial" w:cs="Arial"/>
          <w:sz w:val="20"/>
          <w:szCs w:val="20"/>
        </w:rPr>
        <w:t xml:space="preserve"> assumption. The normality assumption means that an inferential statistic assumes the sample data came from a population that was normally distributed; hence, the sample data should be roughly normally distributed. Homogeneity of variance means that an inferential statistic assumes the variance is equal in each different group or condition, such that </w:t>
      </w:r>
      <m:oMath>
        <m:sSubSup>
          <m:sSubSupPr>
            <m:ctrlPr>
              <w:rPr>
                <w:rFonts w:ascii="Cambria" w:eastAsia="Cambria" w:hAnsi="Cambria" w:cs="Cambria"/>
                <w:sz w:val="20"/>
                <w:szCs w:val="20"/>
              </w:rPr>
            </m:ctrlPr>
          </m:sSubSupPr>
          <m:e>
            <m:r>
              <w:rPr>
                <w:rFonts w:ascii="Cambria" w:eastAsia="Cambria" w:hAnsi="Cambria" w:cs="Cambria"/>
                <w:sz w:val="20"/>
                <w:szCs w:val="20"/>
              </w:rPr>
              <m:t>σ</m:t>
            </m:r>
          </m:e>
          <m:sub>
            <m:r>
              <w:rPr>
                <w:rFonts w:ascii="Cambria" w:eastAsia="Cambria" w:hAnsi="Cambria" w:cs="Cambria"/>
                <w:sz w:val="20"/>
                <w:szCs w:val="20"/>
              </w:rPr>
              <m:t>1</m:t>
            </m:r>
          </m:sub>
          <m:sup>
            <m:r>
              <w:rPr>
                <w:rFonts w:ascii="Cambria" w:eastAsia="Cambria" w:hAnsi="Cambria" w:cs="Cambria"/>
                <w:sz w:val="20"/>
                <w:szCs w:val="20"/>
              </w:rPr>
              <m:t>2</m:t>
            </m:r>
          </m:sup>
        </m:sSubSup>
        <m:r>
          <w:rPr>
            <w:rFonts w:ascii="Cambria" w:eastAsia="Cambria" w:hAnsi="Cambria" w:cs="Cambria"/>
            <w:sz w:val="20"/>
            <w:szCs w:val="20"/>
          </w:rPr>
          <m:t>=</m:t>
        </m:r>
        <m:sSubSup>
          <m:sSubSupPr>
            <m:ctrlPr>
              <w:rPr>
                <w:rFonts w:ascii="Cambria" w:eastAsia="Cambria" w:hAnsi="Cambria" w:cs="Cambria"/>
                <w:sz w:val="20"/>
                <w:szCs w:val="20"/>
              </w:rPr>
            </m:ctrlPr>
          </m:sSubSupPr>
          <m:e>
            <m:r>
              <w:rPr>
                <w:rFonts w:ascii="Cambria" w:eastAsia="Cambria" w:hAnsi="Cambria" w:cs="Cambria"/>
                <w:sz w:val="20"/>
                <w:szCs w:val="20"/>
              </w:rPr>
              <m:t>σ</m:t>
            </m:r>
          </m:e>
          <m:sub>
            <m:r>
              <w:rPr>
                <w:rFonts w:ascii="Cambria" w:eastAsia="Cambria" w:hAnsi="Cambria" w:cs="Cambria"/>
                <w:sz w:val="20"/>
                <w:szCs w:val="20"/>
              </w:rPr>
              <m:t>2</m:t>
            </m:r>
          </m:sub>
          <m:sup>
            <m:r>
              <w:rPr>
                <w:rFonts w:ascii="Cambria" w:eastAsia="Cambria" w:hAnsi="Cambria" w:cs="Cambria"/>
                <w:sz w:val="20"/>
                <w:szCs w:val="20"/>
              </w:rPr>
              <m:t>2</m:t>
            </m:r>
          </m:sup>
        </m:sSubSup>
        <m:r>
          <w:rPr>
            <w:rFonts w:ascii="Cambria" w:eastAsia="Cambria" w:hAnsi="Cambria" w:cs="Cambria"/>
            <w:sz w:val="20"/>
            <w:szCs w:val="20"/>
          </w:rPr>
          <m:t>=</m:t>
        </m:r>
        <m:sSubSup>
          <m:sSubSupPr>
            <m:ctrlPr>
              <w:rPr>
                <w:rFonts w:ascii="Cambria" w:eastAsia="Cambria" w:hAnsi="Cambria" w:cs="Cambria"/>
                <w:sz w:val="20"/>
                <w:szCs w:val="20"/>
              </w:rPr>
            </m:ctrlPr>
          </m:sSubSupPr>
          <m:e>
            <m:r>
              <w:rPr>
                <w:rFonts w:ascii="Cambria" w:eastAsia="Cambria" w:hAnsi="Cambria" w:cs="Cambria"/>
                <w:sz w:val="20"/>
                <w:szCs w:val="20"/>
              </w:rPr>
              <m:t>σ</m:t>
            </m:r>
          </m:e>
          <m:sub>
            <m:r>
              <w:rPr>
                <w:rFonts w:ascii="Cambria" w:eastAsia="Cambria" w:hAnsi="Cambria" w:cs="Cambria"/>
                <w:sz w:val="20"/>
                <w:szCs w:val="20"/>
              </w:rPr>
              <m:t>3</m:t>
            </m:r>
          </m:sub>
          <m:sup>
            <m:r>
              <w:rPr>
                <w:rFonts w:ascii="Cambria" w:eastAsia="Cambria" w:hAnsi="Cambria" w:cs="Cambria"/>
                <w:sz w:val="20"/>
                <w:szCs w:val="20"/>
              </w:rPr>
              <m:t>2</m:t>
            </m:r>
          </m:sup>
        </m:sSubSup>
        <m:r>
          <w:rPr>
            <w:rFonts w:ascii="Cambria" w:eastAsia="Cambria" w:hAnsi="Cambria" w:cs="Cambria"/>
            <w:sz w:val="20"/>
            <w:szCs w:val="20"/>
          </w:rPr>
          <m:t>…</m:t>
        </m:r>
        <m:sSubSup>
          <m:sSubSupPr>
            <m:ctrlPr>
              <w:rPr>
                <w:rFonts w:ascii="Cambria" w:eastAsia="Cambria" w:hAnsi="Cambria" w:cs="Cambria"/>
                <w:sz w:val="20"/>
                <w:szCs w:val="20"/>
              </w:rPr>
            </m:ctrlPr>
          </m:sSubSupPr>
          <m:e>
            <m:r>
              <w:rPr>
                <w:rFonts w:ascii="Cambria" w:eastAsia="Cambria" w:hAnsi="Cambria" w:cs="Cambria"/>
                <w:sz w:val="20"/>
                <w:szCs w:val="20"/>
              </w:rPr>
              <m:t>σ</m:t>
            </m:r>
          </m:e>
          <m:sub>
            <m:r>
              <w:rPr>
                <w:rFonts w:ascii="Cambria" w:eastAsia="Cambria" w:hAnsi="Cambria" w:cs="Cambria"/>
                <w:sz w:val="20"/>
                <w:szCs w:val="20"/>
              </w:rPr>
              <m:t>k</m:t>
            </m:r>
          </m:sub>
          <m:sup>
            <m:r>
              <w:rPr>
                <w:rFonts w:ascii="Cambria" w:eastAsia="Cambria" w:hAnsi="Cambria" w:cs="Cambria"/>
                <w:sz w:val="20"/>
                <w:szCs w:val="20"/>
              </w:rPr>
              <m:t>2</m:t>
            </m:r>
          </m:sup>
        </m:sSubSup>
      </m:oMath>
      <w:r>
        <w:rPr>
          <w:rFonts w:ascii="Arial" w:eastAsia="Arial" w:hAnsi="Arial" w:cs="Arial"/>
          <w:sz w:val="20"/>
          <w:szCs w:val="20"/>
        </w:rPr>
        <w:t>.</w:t>
      </w:r>
    </w:p>
    <w:p w14:paraId="33863C9C" w14:textId="77777777" w:rsidR="007A5850" w:rsidRDefault="007A5850">
      <w:pPr>
        <w:pBdr>
          <w:top w:val="nil"/>
          <w:left w:val="nil"/>
          <w:bottom w:val="nil"/>
          <w:right w:val="nil"/>
          <w:between w:val="nil"/>
        </w:pBdr>
        <w:jc w:val="both"/>
        <w:rPr>
          <w:rFonts w:ascii="Arial" w:eastAsia="Arial" w:hAnsi="Arial" w:cs="Arial"/>
          <w:sz w:val="20"/>
          <w:szCs w:val="20"/>
        </w:rPr>
      </w:pPr>
    </w:p>
    <w:p w14:paraId="3FD00D1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Parametric tests, usually, assume the dependent variable was measured on a ratio or interval scale; ordinal data can be analyzed with parametric tests if the data approximates an interval scale. Nominal scale data generally cannot be analyzed with parametric tests. Examples of parametric tests include the independent groups t-test and the paired samples t-test, which we discuss in the next two chapters.</w:t>
      </w:r>
    </w:p>
    <w:p w14:paraId="2B9395E2" w14:textId="77777777" w:rsidR="007A5850" w:rsidRDefault="007A5850">
      <w:pPr>
        <w:pBdr>
          <w:top w:val="nil"/>
          <w:left w:val="nil"/>
          <w:bottom w:val="nil"/>
          <w:right w:val="nil"/>
          <w:between w:val="nil"/>
        </w:pBdr>
        <w:jc w:val="both"/>
        <w:rPr>
          <w:rFonts w:ascii="Arial" w:eastAsia="Arial" w:hAnsi="Arial" w:cs="Arial"/>
          <w:sz w:val="20"/>
          <w:szCs w:val="20"/>
        </w:rPr>
      </w:pPr>
    </w:p>
    <w:p w14:paraId="57E9C71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Non-parametric statistics do not assume the data come from any normally distributed population and there are few, if any, assumptions about a target population. Non-parametric tests do not make use of means and variances; rather, the focus is on the differences between distributions of scores in a sample. Generally, the data comes from nominal or ordinal scales. Some non-parametric tests include the Wilcoxon Rank Sum Test; Mann-Whiney U-test and Chi-Square, some of which we will cover later.</w:t>
      </w:r>
    </w:p>
    <w:p w14:paraId="3E884601" w14:textId="77777777" w:rsidR="007A5850" w:rsidRDefault="007A5850">
      <w:pPr>
        <w:pBdr>
          <w:top w:val="nil"/>
          <w:left w:val="nil"/>
          <w:bottom w:val="nil"/>
          <w:right w:val="nil"/>
          <w:between w:val="nil"/>
        </w:pBdr>
        <w:jc w:val="both"/>
        <w:rPr>
          <w:rFonts w:ascii="Arial" w:eastAsia="Arial" w:hAnsi="Arial" w:cs="Arial"/>
          <w:sz w:val="20"/>
          <w:szCs w:val="20"/>
        </w:rPr>
      </w:pPr>
    </w:p>
    <w:p w14:paraId="0CF25D1F"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12.4 Between Groups Designs vs. Within-Groups Designs</w:t>
      </w:r>
    </w:p>
    <w:p w14:paraId="48EB300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There are two ways an independent variable can be manipulated: </w:t>
      </w:r>
      <w:r>
        <w:rPr>
          <w:rFonts w:ascii="Arial" w:eastAsia="Arial" w:hAnsi="Arial" w:cs="Arial"/>
          <w:b/>
          <w:sz w:val="20"/>
          <w:szCs w:val="20"/>
        </w:rPr>
        <w:t>between-groups/subjects</w:t>
      </w:r>
      <w:r>
        <w:rPr>
          <w:rFonts w:ascii="Arial" w:eastAsia="Arial" w:hAnsi="Arial" w:cs="Arial"/>
          <w:sz w:val="20"/>
          <w:szCs w:val="20"/>
        </w:rPr>
        <w:t xml:space="preserve"> or </w:t>
      </w:r>
      <w:r>
        <w:rPr>
          <w:rFonts w:ascii="Arial" w:eastAsia="Arial" w:hAnsi="Arial" w:cs="Arial"/>
          <w:b/>
          <w:sz w:val="20"/>
          <w:szCs w:val="20"/>
        </w:rPr>
        <w:t>within-groups/subjects</w:t>
      </w:r>
      <w:r>
        <w:rPr>
          <w:rFonts w:ascii="Arial" w:eastAsia="Arial" w:hAnsi="Arial" w:cs="Arial"/>
          <w:sz w:val="20"/>
          <w:szCs w:val="20"/>
        </w:rPr>
        <w:t>. In a between-groups design (</w:t>
      </w:r>
      <w:r>
        <w:rPr>
          <w:rFonts w:ascii="Arial" w:eastAsia="Arial" w:hAnsi="Arial" w:cs="Arial"/>
          <w:b/>
          <w:sz w:val="20"/>
          <w:szCs w:val="20"/>
        </w:rPr>
        <w:t>independent groups design</w:t>
      </w:r>
      <w:r>
        <w:rPr>
          <w:rFonts w:ascii="Arial" w:eastAsia="Arial" w:hAnsi="Arial" w:cs="Arial"/>
          <w:sz w:val="20"/>
          <w:szCs w:val="20"/>
        </w:rPr>
        <w:t xml:space="preserve">) each subject is randomly assigned to </w:t>
      </w:r>
      <w:r>
        <w:rPr>
          <w:rFonts w:ascii="Arial" w:eastAsia="Arial" w:hAnsi="Arial" w:cs="Arial"/>
          <w:sz w:val="20"/>
          <w:szCs w:val="20"/>
          <w:u w:val="single"/>
        </w:rPr>
        <w:t>only</w:t>
      </w:r>
      <w:r>
        <w:rPr>
          <w:rFonts w:ascii="Arial" w:eastAsia="Arial" w:hAnsi="Arial" w:cs="Arial"/>
          <w:sz w:val="20"/>
          <w:szCs w:val="20"/>
        </w:rPr>
        <w:t xml:space="preserve"> one level of the independent variable; thus, each group is independent of the other groups. One of the most important factors in independent groups study is whether assignment of subjects to the conditions/groups was random.</w:t>
      </w:r>
    </w:p>
    <w:p w14:paraId="019F28A3" w14:textId="77777777" w:rsidR="007A5850" w:rsidRDefault="007A5850">
      <w:pPr>
        <w:pBdr>
          <w:top w:val="nil"/>
          <w:left w:val="nil"/>
          <w:bottom w:val="nil"/>
          <w:right w:val="nil"/>
          <w:between w:val="nil"/>
        </w:pBdr>
        <w:jc w:val="both"/>
        <w:rPr>
          <w:rFonts w:ascii="Arial" w:eastAsia="Arial" w:hAnsi="Arial" w:cs="Arial"/>
          <w:sz w:val="20"/>
          <w:szCs w:val="20"/>
        </w:rPr>
      </w:pPr>
    </w:p>
    <w:p w14:paraId="51E6946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 a within-groups design (</w:t>
      </w:r>
      <w:r>
        <w:rPr>
          <w:rFonts w:ascii="Arial" w:eastAsia="Arial" w:hAnsi="Arial" w:cs="Arial"/>
          <w:b/>
          <w:sz w:val="20"/>
          <w:szCs w:val="20"/>
        </w:rPr>
        <w:t>correlated-samples design</w:t>
      </w:r>
      <w:r>
        <w:rPr>
          <w:rFonts w:ascii="Arial" w:eastAsia="Arial" w:hAnsi="Arial" w:cs="Arial"/>
          <w:sz w:val="20"/>
          <w:szCs w:val="20"/>
        </w:rPr>
        <w:t xml:space="preserve">, </w:t>
      </w:r>
      <w:r>
        <w:rPr>
          <w:rFonts w:ascii="Arial" w:eastAsia="Arial" w:hAnsi="Arial" w:cs="Arial"/>
          <w:b/>
          <w:sz w:val="20"/>
          <w:szCs w:val="20"/>
        </w:rPr>
        <w:t>dependent groups design</w:t>
      </w:r>
      <w:r>
        <w:rPr>
          <w:rFonts w:ascii="Arial" w:eastAsia="Arial" w:hAnsi="Arial" w:cs="Arial"/>
          <w:sz w:val="20"/>
          <w:szCs w:val="20"/>
        </w:rPr>
        <w:t xml:space="preserve">, or </w:t>
      </w:r>
      <w:r>
        <w:rPr>
          <w:rFonts w:ascii="Arial" w:eastAsia="Arial" w:hAnsi="Arial" w:cs="Arial"/>
          <w:b/>
          <w:sz w:val="20"/>
          <w:szCs w:val="20"/>
        </w:rPr>
        <w:t>repeated measures design</w:t>
      </w:r>
      <w:r>
        <w:rPr>
          <w:rFonts w:ascii="Arial" w:eastAsia="Arial" w:hAnsi="Arial" w:cs="Arial"/>
          <w:sz w:val="20"/>
          <w:szCs w:val="20"/>
        </w:rPr>
        <w:t xml:space="preserve">), one group of subjects is exposed to each level of an independent variable; thus, subjects are tested multiple times. Because each subject is tested in each condition there is no need for random assignment, because there is only one group. But selection into that one group should still be random. Importantly, the order in which conditions are presented should be random, or </w:t>
      </w:r>
      <w:r>
        <w:rPr>
          <w:rFonts w:ascii="Arial" w:eastAsia="Arial" w:hAnsi="Arial" w:cs="Arial"/>
          <w:b/>
          <w:sz w:val="20"/>
          <w:szCs w:val="20"/>
        </w:rPr>
        <w:t>counterbalanced</w:t>
      </w:r>
      <w:r>
        <w:rPr>
          <w:rFonts w:ascii="Arial" w:eastAsia="Arial" w:hAnsi="Arial" w:cs="Arial"/>
          <w:sz w:val="20"/>
          <w:szCs w:val="20"/>
        </w:rPr>
        <w:t xml:space="preserve"> across subjects so each permutation of conditions is presented across subjects.</w:t>
      </w:r>
    </w:p>
    <w:p w14:paraId="15D76306" w14:textId="77777777" w:rsidR="007A5850" w:rsidRDefault="007A5850">
      <w:pPr>
        <w:pBdr>
          <w:top w:val="nil"/>
          <w:left w:val="nil"/>
          <w:bottom w:val="nil"/>
          <w:right w:val="nil"/>
          <w:between w:val="nil"/>
        </w:pBdr>
        <w:jc w:val="both"/>
        <w:rPr>
          <w:rFonts w:ascii="Arial" w:eastAsia="Arial" w:hAnsi="Arial" w:cs="Arial"/>
          <w:sz w:val="20"/>
          <w:szCs w:val="20"/>
        </w:rPr>
      </w:pPr>
    </w:p>
    <w:p w14:paraId="02FE9FF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Whether a between-groups design or within-groups design is used depends mainly on the research question; though most scientists prefer within-subjects designs, because the statistical tests are more powerful. Between-groups designs are good if you are conducting a study where you want each subject to be exposed to only one level of the independent variable. For example, in drug studies, because the physiological effects of taking a drug can be long-lasing most researchers do not like to use within-subjects designs, because the effects of one condition can influence performance in a later conditions. In contrast, within-groups designs are good if you are examining performance on some task, but under a variety of similar conditions. In this case, you may want to see how the same people react to different changes in the independent variable.</w:t>
      </w:r>
    </w:p>
    <w:p w14:paraId="7D4AB451" w14:textId="77777777" w:rsidR="007A5850" w:rsidRDefault="007A5850">
      <w:pPr>
        <w:pBdr>
          <w:top w:val="nil"/>
          <w:left w:val="nil"/>
          <w:bottom w:val="nil"/>
          <w:right w:val="nil"/>
          <w:between w:val="nil"/>
        </w:pBdr>
        <w:jc w:val="both"/>
        <w:rPr>
          <w:rFonts w:ascii="Arial" w:eastAsia="Arial" w:hAnsi="Arial" w:cs="Arial"/>
          <w:sz w:val="20"/>
          <w:szCs w:val="20"/>
        </w:rPr>
      </w:pPr>
    </w:p>
    <w:p w14:paraId="35F48A7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There are advantages and disadvantages to a within-groups design and between-groups design that are listed in the table below. What is interesting is that the advantage for one type of a design is usually associated to a disadvantage with the other type of design:</w:t>
      </w:r>
    </w:p>
    <w:p w14:paraId="01714F4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tbl>
      <w:tblPr>
        <w:tblW w:w="9285" w:type="dxa"/>
        <w:jc w:val="center"/>
        <w:tblBorders>
          <w:top w:val="single" w:sz="12" w:space="0" w:color="000000"/>
          <w:bottom w:val="single" w:sz="12" w:space="0" w:color="000000"/>
        </w:tblBorders>
        <w:tblLayout w:type="fixed"/>
        <w:tblLook w:val="0000" w:firstRow="0" w:lastRow="0" w:firstColumn="0" w:lastColumn="0" w:noHBand="0" w:noVBand="0"/>
      </w:tblPr>
      <w:tblGrid>
        <w:gridCol w:w="1710"/>
        <w:gridCol w:w="4155"/>
        <w:gridCol w:w="3420"/>
      </w:tblGrid>
      <w:tr w:rsidR="007A5850" w14:paraId="289381D0" w14:textId="77777777">
        <w:trPr>
          <w:jc w:val="center"/>
        </w:trPr>
        <w:tc>
          <w:tcPr>
            <w:tcW w:w="1710" w:type="dxa"/>
            <w:shd w:val="clear" w:color="auto" w:fill="FFFFFF"/>
          </w:tcPr>
          <w:p w14:paraId="72FA176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tc>
        <w:tc>
          <w:tcPr>
            <w:tcW w:w="4155" w:type="dxa"/>
            <w:shd w:val="clear" w:color="auto" w:fill="FFFFFF"/>
          </w:tcPr>
          <w:p w14:paraId="7F618DE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Between-Subjects Design</w:t>
            </w:r>
          </w:p>
        </w:tc>
        <w:tc>
          <w:tcPr>
            <w:tcW w:w="3420" w:type="dxa"/>
            <w:shd w:val="clear" w:color="auto" w:fill="FFFFFF"/>
          </w:tcPr>
          <w:p w14:paraId="5C8D020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Within-Subjects Design</w:t>
            </w:r>
          </w:p>
        </w:tc>
      </w:tr>
      <w:tr w:rsidR="007A5850" w14:paraId="462FBB17" w14:textId="77777777">
        <w:trPr>
          <w:jc w:val="center"/>
        </w:trPr>
        <w:tc>
          <w:tcPr>
            <w:tcW w:w="1710" w:type="dxa"/>
            <w:shd w:val="clear" w:color="auto" w:fill="FFFFFF"/>
          </w:tcPr>
          <w:p w14:paraId="3DE7D60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Advantages</w:t>
            </w:r>
          </w:p>
        </w:tc>
        <w:tc>
          <w:tcPr>
            <w:tcW w:w="4155" w:type="dxa"/>
            <w:shd w:val="clear" w:color="auto" w:fill="FFFFFF"/>
          </w:tcPr>
          <w:p w14:paraId="020B106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 Statistically easier to analyze by hand</w:t>
            </w:r>
          </w:p>
          <w:p w14:paraId="7D821AC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 Each group is independent of the other groups</w:t>
            </w:r>
          </w:p>
          <w:p w14:paraId="034A6E2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 No need to worry about carry-over effects</w:t>
            </w:r>
          </w:p>
        </w:tc>
        <w:tc>
          <w:tcPr>
            <w:tcW w:w="3420" w:type="dxa"/>
            <w:shd w:val="clear" w:color="auto" w:fill="FFFFFF"/>
          </w:tcPr>
          <w:p w14:paraId="5970DCE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 Requires fewer subjects</w:t>
            </w:r>
          </w:p>
          <w:p w14:paraId="59D78B1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 Less costly and less time consuming</w:t>
            </w:r>
          </w:p>
          <w:p w14:paraId="3D000E4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 Statistically more powerful</w:t>
            </w:r>
          </w:p>
        </w:tc>
      </w:tr>
      <w:tr w:rsidR="007A5850" w14:paraId="7D8523EC" w14:textId="77777777">
        <w:trPr>
          <w:jc w:val="center"/>
        </w:trPr>
        <w:tc>
          <w:tcPr>
            <w:tcW w:w="1710" w:type="dxa"/>
            <w:shd w:val="clear" w:color="auto" w:fill="FFFFFF"/>
          </w:tcPr>
          <w:p w14:paraId="3029354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Disadvantages</w:t>
            </w:r>
          </w:p>
        </w:tc>
        <w:tc>
          <w:tcPr>
            <w:tcW w:w="4155" w:type="dxa"/>
            <w:shd w:val="clear" w:color="auto" w:fill="FFFFFF"/>
          </w:tcPr>
          <w:p w14:paraId="37EDA90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 Time consuming and generally more costly</w:t>
            </w:r>
          </w:p>
          <w:p w14:paraId="337B43C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 Requires more subjects</w:t>
            </w:r>
          </w:p>
          <w:p w14:paraId="1AE3B39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 Less statistically powerful</w:t>
            </w:r>
          </w:p>
        </w:tc>
        <w:tc>
          <w:tcPr>
            <w:tcW w:w="3420" w:type="dxa"/>
            <w:shd w:val="clear" w:color="auto" w:fill="FFFFFF"/>
          </w:tcPr>
          <w:p w14:paraId="2C6C4A5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 Carry-over and practice effects</w:t>
            </w:r>
          </w:p>
          <w:p w14:paraId="516DD4A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 More difficult to analyze by hand</w:t>
            </w:r>
          </w:p>
        </w:tc>
      </w:tr>
    </w:tbl>
    <w:p w14:paraId="77C01994" w14:textId="77777777" w:rsidR="007A5850" w:rsidRDefault="007A5850">
      <w:pPr>
        <w:pBdr>
          <w:top w:val="nil"/>
          <w:left w:val="nil"/>
          <w:bottom w:val="nil"/>
          <w:right w:val="nil"/>
          <w:between w:val="nil"/>
        </w:pBdr>
        <w:jc w:val="both"/>
        <w:rPr>
          <w:rFonts w:ascii="Arial" w:eastAsia="Arial" w:hAnsi="Arial" w:cs="Arial"/>
          <w:sz w:val="20"/>
          <w:szCs w:val="20"/>
        </w:rPr>
      </w:pPr>
    </w:p>
    <w:p w14:paraId="1FA244E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Carry over effects</w:t>
      </w:r>
      <w:r>
        <w:rPr>
          <w:rFonts w:ascii="Arial" w:eastAsia="Arial" w:hAnsi="Arial" w:cs="Arial"/>
          <w:sz w:val="20"/>
          <w:szCs w:val="20"/>
        </w:rPr>
        <w:t xml:space="preserve"> occur when something you are exposed to influences performance later. Specifically, the influence of a level of an independent variable “carries over” and influences performance at a later point in time. </w:t>
      </w:r>
      <w:r>
        <w:rPr>
          <w:rFonts w:ascii="Arial" w:eastAsia="Arial" w:hAnsi="Arial" w:cs="Arial"/>
          <w:b/>
          <w:sz w:val="20"/>
          <w:szCs w:val="20"/>
        </w:rPr>
        <w:t>Practice effects</w:t>
      </w:r>
      <w:r>
        <w:rPr>
          <w:rFonts w:ascii="Arial" w:eastAsia="Arial" w:hAnsi="Arial" w:cs="Arial"/>
          <w:sz w:val="20"/>
          <w:szCs w:val="20"/>
        </w:rPr>
        <w:t xml:space="preserve"> mean that performance gets better over time (with practice). Thus, facilitation in performance later in an experiment may not be due to the particular condition a person is exposed to; rather, it may be due to performance enhancement through practice.</w:t>
      </w:r>
    </w:p>
    <w:p w14:paraId="2F3AB27B" w14:textId="77777777" w:rsidR="007A5850" w:rsidRDefault="007A5850">
      <w:pPr>
        <w:pBdr>
          <w:top w:val="nil"/>
          <w:left w:val="nil"/>
          <w:bottom w:val="nil"/>
          <w:right w:val="nil"/>
          <w:between w:val="nil"/>
        </w:pBdr>
        <w:jc w:val="both"/>
        <w:rPr>
          <w:rFonts w:ascii="Arial" w:eastAsia="Arial" w:hAnsi="Arial" w:cs="Arial"/>
          <w:b/>
          <w:sz w:val="20"/>
          <w:szCs w:val="20"/>
        </w:rPr>
      </w:pPr>
    </w:p>
    <w:p w14:paraId="79DDDA9E"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12.5 Matched Pairs Designs</w:t>
      </w:r>
    </w:p>
    <w:p w14:paraId="4F18D99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There is a method not too many researchers take advantage of called a </w:t>
      </w:r>
      <w:r>
        <w:rPr>
          <w:rFonts w:ascii="Arial" w:eastAsia="Arial" w:hAnsi="Arial" w:cs="Arial"/>
          <w:b/>
          <w:sz w:val="20"/>
          <w:szCs w:val="20"/>
        </w:rPr>
        <w:t>matched-pairs design</w:t>
      </w:r>
      <w:r>
        <w:rPr>
          <w:rFonts w:ascii="Arial" w:eastAsia="Arial" w:hAnsi="Arial" w:cs="Arial"/>
          <w:sz w:val="20"/>
          <w:szCs w:val="20"/>
        </w:rPr>
        <w:t xml:space="preserve">. This is a between-groups experimental design that is analyzed as a within-subjects design. More succinctly, an independent variable is manipulated between-groups, but data are analyzed as though the manipulation was within-subjects. There are two main reasons for this: (1) Within-subjects analyses are more powerful, or (2) the independent variable cannot be </w:t>
      </w:r>
      <w:r>
        <w:rPr>
          <w:rFonts w:ascii="Arial" w:eastAsia="Arial" w:hAnsi="Arial" w:cs="Arial"/>
          <w:i/>
          <w:sz w:val="20"/>
          <w:szCs w:val="20"/>
        </w:rPr>
        <w:t>manipulated</w:t>
      </w:r>
      <w:r>
        <w:rPr>
          <w:rFonts w:ascii="Arial" w:eastAsia="Arial" w:hAnsi="Arial" w:cs="Arial"/>
          <w:sz w:val="20"/>
          <w:szCs w:val="20"/>
        </w:rPr>
        <w:t xml:space="preserve"> within-subjects, but the independent variable is something that can vary</w:t>
      </w:r>
      <w:r>
        <w:rPr>
          <w:rFonts w:ascii="Arial" w:eastAsia="Arial" w:hAnsi="Arial" w:cs="Arial"/>
          <w:i/>
          <w:sz w:val="20"/>
          <w:szCs w:val="20"/>
        </w:rPr>
        <w:t xml:space="preserve"> </w:t>
      </w:r>
      <w:r>
        <w:rPr>
          <w:rFonts w:ascii="Arial" w:eastAsia="Arial" w:hAnsi="Arial" w:cs="Arial"/>
          <w:sz w:val="20"/>
          <w:szCs w:val="20"/>
        </w:rPr>
        <w:t>within-subjects (e.g., age). In a matched-pairs design the independent variable is manipulated between-subjects. Subjects in each group are ranked in order of overall performance on the dependent variable or performance on another variable. This way the subject with the best performance in the experimental group is “matched” to the subject with the best performance in the control group. The logic being that if this were a within-subjects design an individual with the best performance in the experimental group would likely have the best performance in the control group. Once subjects are “matched,” the data is analyzed using the appropriate within-subject analyses.</w:t>
      </w:r>
    </w:p>
    <w:p w14:paraId="0760F30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p w14:paraId="2D58976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 use a concrete example, consider the ginko-baloba example. In that study, whether subjects took the ginko-baloba or placebo was manipulated between subjects. A researcher could turn this into a matched-pairs design by rank-ordering the subjects in each group by GPA, from high to low. Once the subjects are ranked the data are then analyzed with a within-groups statistical test.</w:t>
      </w:r>
    </w:p>
    <w:p w14:paraId="3AB5434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p w14:paraId="56E2D41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It is important to note that a researcher usually needs to have some theoretical reason for conducting a matched-pairs design other than a within-subjects design being statistically more powerful. One example is if a researcher wants to study the effect of an independent variable that varied within-subjects, but cannot be manipulated. Such an example would be age: Age changes within a person, but age cannot be manipulated. If a person wants to tests the effects of aging on spatial memory a researcher could sample a group of young people and a group of old people and test spatial memory. A matched-pairs design could be used to contrast spatial memory of young subjects compared to their old subject counterparts.</w:t>
      </w:r>
    </w:p>
    <w:p w14:paraId="56EFFD6D" w14:textId="77777777" w:rsidR="007A5850" w:rsidRDefault="007A5850">
      <w:pPr>
        <w:pBdr>
          <w:top w:val="nil"/>
          <w:left w:val="nil"/>
          <w:bottom w:val="nil"/>
          <w:right w:val="nil"/>
          <w:between w:val="nil"/>
        </w:pBdr>
        <w:jc w:val="both"/>
        <w:rPr>
          <w:rFonts w:ascii="Arial" w:eastAsia="Arial" w:hAnsi="Arial" w:cs="Arial"/>
          <w:sz w:val="20"/>
          <w:szCs w:val="20"/>
        </w:rPr>
      </w:pPr>
    </w:p>
    <w:p w14:paraId="4FDA34D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 should also note that there is no specialized statistical test for a matched-pairs design: A matched-pairs design comes from the experimental design itself, not the statistical analysis. Matched-pairs designs use the exact same analyses as within-subjects designs.</w:t>
      </w:r>
    </w:p>
    <w:p w14:paraId="0129C159" w14:textId="77777777" w:rsidR="007A5850" w:rsidRDefault="007A5850">
      <w:pPr>
        <w:pBdr>
          <w:top w:val="nil"/>
          <w:left w:val="nil"/>
          <w:bottom w:val="nil"/>
          <w:right w:val="nil"/>
          <w:between w:val="nil"/>
        </w:pBdr>
        <w:jc w:val="both"/>
        <w:rPr>
          <w:rFonts w:ascii="Arial" w:eastAsia="Arial" w:hAnsi="Arial" w:cs="Arial"/>
          <w:sz w:val="20"/>
          <w:szCs w:val="20"/>
        </w:rPr>
      </w:pPr>
    </w:p>
    <w:p w14:paraId="39EB3160"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lastRenderedPageBreak/>
        <w:t>CH 12 Homework Questions</w:t>
      </w:r>
    </w:p>
    <w:p w14:paraId="0ED1F2A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 Describe the differences between experimental research designs and quasi-experimental (observational) research designs. </w:t>
      </w:r>
    </w:p>
    <w:p w14:paraId="27563673" w14:textId="77777777" w:rsidR="007A5850" w:rsidRDefault="007A5850">
      <w:pPr>
        <w:pBdr>
          <w:top w:val="nil"/>
          <w:left w:val="nil"/>
          <w:bottom w:val="nil"/>
          <w:right w:val="nil"/>
          <w:between w:val="nil"/>
        </w:pBdr>
        <w:rPr>
          <w:rFonts w:ascii="Arial" w:eastAsia="Arial" w:hAnsi="Arial" w:cs="Arial"/>
          <w:i/>
          <w:sz w:val="20"/>
          <w:szCs w:val="20"/>
        </w:rPr>
      </w:pPr>
    </w:p>
    <w:p w14:paraId="3173AE73" w14:textId="77777777" w:rsidR="007A5850" w:rsidRDefault="007A5850">
      <w:pPr>
        <w:pBdr>
          <w:top w:val="nil"/>
          <w:left w:val="nil"/>
          <w:bottom w:val="nil"/>
          <w:right w:val="nil"/>
          <w:between w:val="nil"/>
        </w:pBdr>
        <w:rPr>
          <w:rFonts w:ascii="Arial" w:eastAsia="Arial" w:hAnsi="Arial" w:cs="Arial"/>
          <w:i/>
          <w:sz w:val="20"/>
          <w:szCs w:val="20"/>
        </w:rPr>
      </w:pPr>
      <w:r>
        <w:rPr>
          <w:rFonts w:ascii="Arial" w:eastAsia="Arial" w:hAnsi="Arial" w:cs="Arial"/>
          <w:i/>
          <w:sz w:val="20"/>
          <w:szCs w:val="20"/>
        </w:rPr>
        <w:t>For each of the studies described in Exercises 2 - 4, identify the independent variable, the dependent variable, and indicate whether the independent variable is between subjects or within subjects.</w:t>
      </w:r>
    </w:p>
    <w:p w14:paraId="3DF82EFF" w14:textId="77777777" w:rsidR="007A5850" w:rsidRDefault="007A5850">
      <w:pPr>
        <w:pBdr>
          <w:top w:val="nil"/>
          <w:left w:val="nil"/>
          <w:bottom w:val="nil"/>
          <w:right w:val="nil"/>
          <w:between w:val="nil"/>
        </w:pBdr>
        <w:rPr>
          <w:rFonts w:ascii="Arial" w:eastAsia="Arial" w:hAnsi="Arial" w:cs="Arial"/>
          <w:i/>
          <w:sz w:val="20"/>
          <w:szCs w:val="20"/>
        </w:rPr>
      </w:pPr>
    </w:p>
    <w:p w14:paraId="752FAF7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 Shepard and Metzler (1972) studied the ability of people to form a visual image of an object in the mind and then mentally rotate the object. Each subject was presented with a display containing two objects side by size, and the angle of rotation between the objects was varied from 0° to 180°, in 15° increments. The response time to decide if the objects were the same or were mirror images of each other was recorded.</w:t>
      </w:r>
    </w:p>
    <w:p w14:paraId="416B8FB2"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noProof/>
          <w:sz w:val="20"/>
          <w:szCs w:val="20"/>
        </w:rPr>
        <mc:AlternateContent>
          <mc:Choice Requires="wpg">
            <w:drawing>
              <wp:inline distT="0" distB="0" distL="114300" distR="114300" wp14:anchorId="69CE5AFB" wp14:editId="2C8531F1">
                <wp:extent cx="1295400" cy="635000"/>
                <wp:effectExtent l="0" t="0" r="0" b="0"/>
                <wp:docPr id="201" name="Group 201"/>
                <wp:cNvGraphicFramePr/>
                <a:graphic xmlns:a="http://schemas.openxmlformats.org/drawingml/2006/main">
                  <a:graphicData uri="http://schemas.microsoft.com/office/word/2010/wordprocessingGroup">
                    <wpg:wgp>
                      <wpg:cNvGrpSpPr/>
                      <wpg:grpSpPr>
                        <a:xfrm>
                          <a:off x="0" y="0"/>
                          <a:ext cx="1295400" cy="635000"/>
                          <a:chOff x="4662275" y="3444000"/>
                          <a:chExt cx="1424225" cy="672600"/>
                        </a:xfrm>
                      </wpg:grpSpPr>
                      <wpg:grpSp>
                        <wpg:cNvPr id="202" name="Group 202"/>
                        <wpg:cNvGrpSpPr/>
                        <wpg:grpSpPr>
                          <a:xfrm>
                            <a:off x="4668632" y="3450354"/>
                            <a:ext cx="1510664" cy="659892"/>
                            <a:chOff x="-25223" y="-6114"/>
                            <a:chExt cx="1510664" cy="659892"/>
                          </a:xfrm>
                        </wpg:grpSpPr>
                        <wps:wsp>
                          <wps:cNvPr id="203" name="Rectangle 203"/>
                          <wps:cNvSpPr/>
                          <wps:spPr>
                            <a:xfrm>
                              <a:off x="0" y="0"/>
                              <a:ext cx="1304275" cy="647050"/>
                            </a:xfrm>
                            <a:prstGeom prst="rect">
                              <a:avLst/>
                            </a:prstGeom>
                            <a:noFill/>
                            <a:ln>
                              <a:noFill/>
                            </a:ln>
                          </wps:spPr>
                          <wps:txbx>
                            <w:txbxContent>
                              <w:p w14:paraId="31214DEC" w14:textId="77777777" w:rsidR="007A5850" w:rsidRDefault="007A5850">
                                <w:pPr>
                                  <w:textDirection w:val="btLr"/>
                                </w:pPr>
                              </w:p>
                            </w:txbxContent>
                          </wps:txbx>
                          <wps:bodyPr spcFirstLastPara="1" wrap="square" lIns="91425" tIns="91425" rIns="91425" bIns="91425" anchor="ctr" anchorCtr="0">
                            <a:noAutofit/>
                          </wps:bodyPr>
                        </wps:wsp>
                        <wpg:grpSp>
                          <wpg:cNvPr id="204" name="Group 204"/>
                          <wpg:cNvGrpSpPr/>
                          <wpg:grpSpPr>
                            <a:xfrm rot="1086140">
                              <a:off x="0" y="191119"/>
                              <a:ext cx="647043" cy="265426"/>
                              <a:chOff x="0" y="0"/>
                              <a:chExt cx="647043" cy="265426"/>
                            </a:xfrm>
                          </wpg:grpSpPr>
                          <wps:wsp>
                            <wps:cNvPr id="205" name="Rectangle 205"/>
                            <wps:cNvSpPr/>
                            <wps:spPr>
                              <a:xfrm>
                                <a:off x="0" y="132713"/>
                                <a:ext cx="427976" cy="132713"/>
                              </a:xfrm>
                              <a:prstGeom prst="rect">
                                <a:avLst/>
                              </a:prstGeom>
                              <a:solidFill>
                                <a:srgbClr val="000000"/>
                              </a:solidFill>
                              <a:ln w="12700" cap="flat" cmpd="sng">
                                <a:solidFill>
                                  <a:srgbClr val="000000"/>
                                </a:solidFill>
                                <a:prstDash val="solid"/>
                                <a:round/>
                                <a:headEnd type="none" w="sm" len="sm"/>
                                <a:tailEnd type="none" w="sm" len="sm"/>
                              </a:ln>
                            </wps:spPr>
                            <wps:txbx>
                              <w:txbxContent>
                                <w:p w14:paraId="3D1D681D" w14:textId="77777777" w:rsidR="007A5850" w:rsidRDefault="007A5850">
                                  <w:pPr>
                                    <w:textDirection w:val="btLr"/>
                                  </w:pPr>
                                </w:p>
                              </w:txbxContent>
                            </wps:txbx>
                            <wps:bodyPr spcFirstLastPara="1" wrap="square" lIns="91425" tIns="91425" rIns="91425" bIns="91425" anchor="ctr" anchorCtr="0">
                              <a:noAutofit/>
                            </wps:bodyPr>
                          </wps:wsp>
                          <wps:wsp>
                            <wps:cNvPr id="206" name="Rectangle 206"/>
                            <wps:cNvSpPr/>
                            <wps:spPr>
                              <a:xfrm>
                                <a:off x="218432" y="0"/>
                                <a:ext cx="428611" cy="132713"/>
                              </a:xfrm>
                              <a:prstGeom prst="rect">
                                <a:avLst/>
                              </a:prstGeom>
                              <a:solidFill>
                                <a:srgbClr val="000000"/>
                              </a:solidFill>
                              <a:ln w="12700" cap="flat" cmpd="sng">
                                <a:solidFill>
                                  <a:srgbClr val="000000"/>
                                </a:solidFill>
                                <a:prstDash val="solid"/>
                                <a:round/>
                                <a:headEnd type="none" w="sm" len="sm"/>
                                <a:tailEnd type="none" w="sm" len="sm"/>
                              </a:ln>
                            </wps:spPr>
                            <wps:txbx>
                              <w:txbxContent>
                                <w:p w14:paraId="4651D5CF" w14:textId="77777777" w:rsidR="007A5850" w:rsidRDefault="007A5850">
                                  <w:pPr>
                                    <w:textDirection w:val="btLr"/>
                                  </w:pPr>
                                </w:p>
                              </w:txbxContent>
                            </wps:txbx>
                            <wps:bodyPr spcFirstLastPara="1" wrap="square" lIns="91425" tIns="91425" rIns="91425" bIns="91425" anchor="ctr" anchorCtr="0">
                              <a:noAutofit/>
                            </wps:bodyPr>
                          </wps:wsp>
                        </wpg:grpSp>
                        <wpg:grpSp>
                          <wpg:cNvPr id="207" name="Group 207"/>
                          <wpg:cNvGrpSpPr/>
                          <wpg:grpSpPr>
                            <a:xfrm rot="-2901199">
                              <a:off x="847758" y="191119"/>
                              <a:ext cx="647043" cy="265426"/>
                              <a:chOff x="0" y="0"/>
                              <a:chExt cx="647043" cy="265426"/>
                            </a:xfrm>
                          </wpg:grpSpPr>
                          <wps:wsp>
                            <wps:cNvPr id="208" name="Rectangle 208"/>
                            <wps:cNvSpPr/>
                            <wps:spPr>
                              <a:xfrm>
                                <a:off x="0" y="132713"/>
                                <a:ext cx="427976" cy="132713"/>
                              </a:xfrm>
                              <a:prstGeom prst="rect">
                                <a:avLst/>
                              </a:prstGeom>
                              <a:solidFill>
                                <a:srgbClr val="000000"/>
                              </a:solidFill>
                              <a:ln w="12700" cap="flat" cmpd="sng">
                                <a:solidFill>
                                  <a:srgbClr val="000000"/>
                                </a:solidFill>
                                <a:prstDash val="solid"/>
                                <a:round/>
                                <a:headEnd type="none" w="sm" len="sm"/>
                                <a:tailEnd type="none" w="sm" len="sm"/>
                              </a:ln>
                            </wps:spPr>
                            <wps:txbx>
                              <w:txbxContent>
                                <w:p w14:paraId="06AB278D" w14:textId="77777777" w:rsidR="007A5850" w:rsidRDefault="007A5850">
                                  <w:pPr>
                                    <w:textDirection w:val="btLr"/>
                                  </w:pPr>
                                </w:p>
                              </w:txbxContent>
                            </wps:txbx>
                            <wps:bodyPr spcFirstLastPara="1" wrap="square" lIns="91425" tIns="91425" rIns="91425" bIns="91425" anchor="ctr" anchorCtr="0">
                              <a:noAutofit/>
                            </wps:bodyPr>
                          </wps:wsp>
                          <wps:wsp>
                            <wps:cNvPr id="209" name="Rectangle 209"/>
                            <wps:cNvSpPr/>
                            <wps:spPr>
                              <a:xfrm>
                                <a:off x="218432" y="0"/>
                                <a:ext cx="428611" cy="132713"/>
                              </a:xfrm>
                              <a:prstGeom prst="rect">
                                <a:avLst/>
                              </a:prstGeom>
                              <a:solidFill>
                                <a:srgbClr val="000000"/>
                              </a:solidFill>
                              <a:ln w="12700" cap="flat" cmpd="sng">
                                <a:solidFill>
                                  <a:srgbClr val="000000"/>
                                </a:solidFill>
                                <a:prstDash val="solid"/>
                                <a:round/>
                                <a:headEnd type="none" w="sm" len="sm"/>
                                <a:tailEnd type="none" w="sm" len="sm"/>
                              </a:ln>
                            </wps:spPr>
                            <wps:txbx>
                              <w:txbxContent>
                                <w:p w14:paraId="2FC268EC" w14:textId="77777777" w:rsidR="007A5850" w:rsidRDefault="007A5850">
                                  <w:pPr>
                                    <w:textDirection w:val="btLr"/>
                                  </w:pPr>
                                </w:p>
                              </w:txbxContent>
                            </wps:txbx>
                            <wps:bodyPr spcFirstLastPara="1" wrap="square" lIns="91425" tIns="91425" rIns="91425" bIns="91425" anchor="ctr" anchorCtr="0">
                              <a:noAutofit/>
                            </wps:bodyPr>
                          </wps:wsp>
                        </wpg:grpSp>
                      </wpg:grpSp>
                    </wpg:wgp>
                  </a:graphicData>
                </a:graphic>
              </wp:inline>
            </w:drawing>
          </mc:Choice>
          <mc:Fallback>
            <w:pict>
              <v:group w14:anchorId="69CE5AFB" id="Group 201" o:spid="_x0000_s1035" style="width:102pt;height:50pt;mso-position-horizontal-relative:char;mso-position-vertical-relative:line" coordorigin="46622,34440" coordsize="14242,6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">
                <v:group id="Group 202" o:spid="_x0000_s1036" style="position:absolute;left:46686;top:34503;width:15106;height:6599" coordorigin="-252,-61" coordsize="15106,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Rectangle 203" o:spid="_x0000_s1037" style="position:absolute;width:13042;height:6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" filled="f" stroked="f">
                    <v:textbox inset="2.53958mm,2.53958mm,2.53958mm,2.53958mm">
                      <w:txbxContent>
                        <w:p w14:paraId="31214DEC" w14:textId="77777777" w:rsidR="007A5850" w:rsidRDefault="007A5850">
                          <w:pPr>
                            <w:textDirection w:val="btLr"/>
                          </w:pPr>
                        </w:p>
                      </w:txbxContent>
                    </v:textbox>
                  </v:rect>
                  <v:group id="Group 204" o:spid="_x0000_s1038" style="position:absolute;top:1911;width:6470;height:2654;rotation:1186355fd" coordsize="6470,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">
                    <v:rect id="Rectangle 205" o:spid="_x0000_s1039" style="position:absolute;top:1327;width:4279;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" fillcolor="black" strokeweight="1pt">
                      <v:stroke startarrowwidth="narrow" startarrowlength="short" endarrowwidth="narrow" endarrowlength="short" joinstyle="round"/>
                      <v:textbox inset="2.53958mm,2.53958mm,2.53958mm,2.53958mm">
                        <w:txbxContent>
                          <w:p w14:paraId="3D1D681D" w14:textId="77777777" w:rsidR="007A5850" w:rsidRDefault="007A5850">
                            <w:pPr>
                              <w:textDirection w:val="btLr"/>
                            </w:pPr>
                          </w:p>
                        </w:txbxContent>
                      </v:textbox>
                    </v:rect>
                    <v:rect id="Rectangle 206" o:spid="_x0000_s1040" style="position:absolute;left:2184;width:4286;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" fillcolor="black" strokeweight="1pt">
                      <v:stroke startarrowwidth="narrow" startarrowlength="short" endarrowwidth="narrow" endarrowlength="short" joinstyle="round"/>
                      <v:textbox inset="2.53958mm,2.53958mm,2.53958mm,2.53958mm">
                        <w:txbxContent>
                          <w:p w14:paraId="4651D5CF" w14:textId="77777777" w:rsidR="007A5850" w:rsidRDefault="007A5850">
                            <w:pPr>
                              <w:textDirection w:val="btLr"/>
                            </w:pPr>
                          </w:p>
                        </w:txbxContent>
                      </v:textbox>
                    </v:rect>
                  </v:group>
                  <v:group id="Group 207" o:spid="_x0000_s1041" style="position:absolute;left:8477;top:1911;width:6470;height:2654;rotation:-3168883fd" coordsize="6470,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">
                    <v:rect id="Rectangle 208" o:spid="_x0000_s1042" style="position:absolute;top:1327;width:4279;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" fillcolor="black" strokeweight="1pt">
                      <v:stroke startarrowwidth="narrow" startarrowlength="short" endarrowwidth="narrow" endarrowlength="short" joinstyle="round"/>
                      <v:textbox inset="2.53958mm,2.53958mm,2.53958mm,2.53958mm">
                        <w:txbxContent>
                          <w:p w14:paraId="06AB278D" w14:textId="77777777" w:rsidR="007A5850" w:rsidRDefault="007A5850">
                            <w:pPr>
                              <w:textDirection w:val="btLr"/>
                            </w:pPr>
                          </w:p>
                        </w:txbxContent>
                      </v:textbox>
                    </v:rect>
                    <v:rect id="Rectangle 209" o:spid="_x0000_s1043" style="position:absolute;left:2184;width:4286;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" fillcolor="black" strokeweight="1pt">
                      <v:stroke startarrowwidth="narrow" startarrowlength="short" endarrowwidth="narrow" endarrowlength="short" joinstyle="round"/>
                      <v:textbox inset="2.53958mm,2.53958mm,2.53958mm,2.53958mm">
                        <w:txbxContent>
                          <w:p w14:paraId="2FC268EC" w14:textId="77777777" w:rsidR="007A5850" w:rsidRDefault="007A5850">
                            <w:pPr>
                              <w:textDirection w:val="btLr"/>
                            </w:pPr>
                          </w:p>
                        </w:txbxContent>
                      </v:textbox>
                    </v:rect>
                  </v:group>
                </v:group>
                <w10:anchorlock/>
              </v:group>
            </w:pict>
          </mc:Fallback>
        </mc:AlternateContent>
      </w:r>
    </w:p>
    <w:p w14:paraId="5674784E" w14:textId="77777777" w:rsidR="007A5850" w:rsidRDefault="007A5850">
      <w:pPr>
        <w:pBdr>
          <w:top w:val="nil"/>
          <w:left w:val="nil"/>
          <w:bottom w:val="nil"/>
          <w:right w:val="nil"/>
          <w:between w:val="nil"/>
        </w:pBdr>
        <w:rPr>
          <w:rFonts w:ascii="Arial" w:eastAsia="Arial" w:hAnsi="Arial" w:cs="Arial"/>
          <w:b/>
          <w:sz w:val="20"/>
          <w:szCs w:val="20"/>
        </w:rPr>
      </w:pPr>
    </w:p>
    <w:p w14:paraId="4D381D9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 Harvath (1943) studied the influence of environmental noise on problem-solving. Subejcts were randomly assigned to a noise condition where a buzzer was played in the background, or a quiet condition that did not contain the buzzer. Subjects in each group were given 30 problems, and the number of correct solutions was determined for each subject.</w:t>
      </w:r>
    </w:p>
    <w:p w14:paraId="7CD491E8" w14:textId="77777777" w:rsidR="007A5850" w:rsidRDefault="007A5850">
      <w:pPr>
        <w:pBdr>
          <w:top w:val="nil"/>
          <w:left w:val="nil"/>
          <w:bottom w:val="nil"/>
          <w:right w:val="nil"/>
          <w:between w:val="nil"/>
        </w:pBdr>
        <w:rPr>
          <w:rFonts w:ascii="Arial" w:eastAsia="Arial" w:hAnsi="Arial" w:cs="Arial"/>
          <w:sz w:val="20"/>
          <w:szCs w:val="20"/>
        </w:rPr>
      </w:pPr>
    </w:p>
    <w:p w14:paraId="01EE5FE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 Rosenthal and Fode (1963) examined the effect of experimenter bias on the ability of rats to learn to navigate a maze. Subjects were told that they were going to teach a rat to learn to navigate a maze. One group of subjects was told that their rats were genetically smart, “maze bright” rats that should show learning during the first day and performance should increase. A second group of subjects was told their rats were genetically dumb, “maze-dull” rats that should show very little evidence of maze learning. Subjects trained their rats to enter one of two sections of a maze, by rewarding the rat when they entered the correct section. Subjects measured the number of times the rat entered the correct section of the maze each day.</w:t>
      </w:r>
    </w:p>
    <w:p w14:paraId="30E0F21D" w14:textId="77777777" w:rsidR="007A5850" w:rsidRDefault="007A5850">
      <w:pPr>
        <w:pBdr>
          <w:top w:val="nil"/>
          <w:left w:val="nil"/>
          <w:bottom w:val="nil"/>
          <w:right w:val="nil"/>
          <w:between w:val="nil"/>
        </w:pBdr>
        <w:rPr>
          <w:rFonts w:ascii="Arial" w:eastAsia="Arial" w:hAnsi="Arial" w:cs="Arial"/>
          <w:sz w:val="20"/>
          <w:szCs w:val="20"/>
        </w:rPr>
      </w:pPr>
    </w:p>
    <w:p w14:paraId="40B4FEE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5. What is a control group and what is the purpose of including a control group in a research design? </w:t>
      </w:r>
    </w:p>
    <w:p w14:paraId="7AA4CA5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6. For is random assignment? Why is it important? </w:t>
      </w:r>
    </w:p>
    <w:p w14:paraId="1EF49D84" w14:textId="77777777" w:rsidR="007A5850" w:rsidRDefault="007A5850">
      <w:pPr>
        <w:pBdr>
          <w:top w:val="nil"/>
          <w:left w:val="nil"/>
          <w:bottom w:val="nil"/>
          <w:right w:val="nil"/>
          <w:between w:val="nil"/>
        </w:pBdr>
        <w:rPr>
          <w:rFonts w:ascii="Arial" w:eastAsia="Arial" w:hAnsi="Arial" w:cs="Arial"/>
          <w:sz w:val="20"/>
          <w:szCs w:val="20"/>
        </w:rPr>
      </w:pPr>
    </w:p>
    <w:p w14:paraId="294BA64C" w14:textId="77777777" w:rsidR="007A5850" w:rsidRDefault="007A5850">
      <w:pPr>
        <w:pBdr>
          <w:top w:val="nil"/>
          <w:left w:val="nil"/>
          <w:bottom w:val="nil"/>
          <w:right w:val="nil"/>
          <w:between w:val="nil"/>
        </w:pBdr>
        <w:rPr>
          <w:rFonts w:ascii="Arial" w:eastAsia="Arial" w:hAnsi="Arial" w:cs="Arial"/>
          <w:color w:val="FF0000"/>
          <w:sz w:val="20"/>
          <w:szCs w:val="20"/>
        </w:rPr>
      </w:pPr>
      <w:r>
        <w:rPr>
          <w:rFonts w:ascii="Arial" w:eastAsia="Arial" w:hAnsi="Arial" w:cs="Arial"/>
          <w:sz w:val="20"/>
          <w:szCs w:val="20"/>
        </w:rPr>
        <w:t>7. What are confounding variables? How can they be controlled?</w:t>
      </w:r>
    </w:p>
    <w:p w14:paraId="5637872D" w14:textId="77777777" w:rsidR="007A5850" w:rsidRDefault="007A5850">
      <w:pPr>
        <w:pBdr>
          <w:top w:val="nil"/>
          <w:left w:val="nil"/>
          <w:bottom w:val="nil"/>
          <w:right w:val="nil"/>
          <w:between w:val="nil"/>
        </w:pBdr>
        <w:rPr>
          <w:rFonts w:ascii="Arial" w:eastAsia="Arial" w:hAnsi="Arial" w:cs="Arial"/>
          <w:color w:val="FF0000"/>
          <w:sz w:val="20"/>
          <w:szCs w:val="20"/>
        </w:rPr>
      </w:pPr>
    </w:p>
    <w:p w14:paraId="2B49B3D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8. What are the advantages of within-subjects designs compared with between-subjects designs? What is a potential problem?</w:t>
      </w:r>
    </w:p>
    <w:p w14:paraId="45845D66" w14:textId="77777777" w:rsidR="007A5850" w:rsidRDefault="007A5850">
      <w:pPr>
        <w:pBdr>
          <w:top w:val="nil"/>
          <w:left w:val="nil"/>
          <w:bottom w:val="nil"/>
          <w:right w:val="nil"/>
          <w:between w:val="nil"/>
        </w:pBdr>
        <w:rPr>
          <w:rFonts w:ascii="Arial" w:eastAsia="Arial" w:hAnsi="Arial" w:cs="Arial"/>
          <w:sz w:val="20"/>
          <w:szCs w:val="20"/>
        </w:rPr>
      </w:pPr>
    </w:p>
    <w:p w14:paraId="01FFF14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 How do parametric and nonparametric statistics differ?</w:t>
      </w:r>
    </w:p>
    <w:p w14:paraId="52D8788D" w14:textId="77777777" w:rsidR="007A5850" w:rsidRDefault="007A5850">
      <w:pPr>
        <w:pBdr>
          <w:top w:val="nil"/>
          <w:left w:val="nil"/>
          <w:bottom w:val="nil"/>
          <w:right w:val="nil"/>
          <w:between w:val="nil"/>
        </w:pBdr>
        <w:rPr>
          <w:rFonts w:ascii="Arial" w:eastAsia="Arial" w:hAnsi="Arial" w:cs="Arial"/>
          <w:sz w:val="20"/>
          <w:szCs w:val="20"/>
        </w:rPr>
      </w:pPr>
    </w:p>
    <w:p w14:paraId="55959CCE" w14:textId="77777777" w:rsidR="007A5850" w:rsidRDefault="007A5850">
      <w:pPr>
        <w:pBdr>
          <w:top w:val="nil"/>
          <w:left w:val="nil"/>
          <w:bottom w:val="nil"/>
          <w:right w:val="nil"/>
          <w:between w:val="nil"/>
        </w:pBdr>
        <w:rPr>
          <w:rFonts w:ascii="Arial" w:eastAsia="Arial" w:hAnsi="Arial" w:cs="Arial"/>
          <w:color w:val="FF0000"/>
          <w:sz w:val="20"/>
          <w:szCs w:val="20"/>
        </w:rPr>
      </w:pPr>
      <w:r>
        <w:rPr>
          <w:rFonts w:ascii="Arial" w:eastAsia="Arial" w:hAnsi="Arial" w:cs="Arial"/>
          <w:sz w:val="20"/>
          <w:szCs w:val="20"/>
        </w:rPr>
        <w:t>10. What is the normality assumption? What is the homogeneity of variance assumption?</w:t>
      </w:r>
    </w:p>
    <w:p w14:paraId="67AD64AC" w14:textId="77777777" w:rsidR="007A5850" w:rsidRDefault="007A5850">
      <w:pPr>
        <w:pBdr>
          <w:top w:val="nil"/>
          <w:left w:val="nil"/>
          <w:bottom w:val="nil"/>
          <w:right w:val="nil"/>
          <w:between w:val="nil"/>
        </w:pBdr>
        <w:rPr>
          <w:rFonts w:ascii="Arial" w:eastAsia="Arial" w:hAnsi="Arial" w:cs="Arial"/>
          <w:sz w:val="20"/>
          <w:szCs w:val="20"/>
        </w:rPr>
      </w:pPr>
    </w:p>
    <w:p w14:paraId="55E82807" w14:textId="77777777" w:rsidR="007A5850" w:rsidRDefault="007A5850">
      <w:pPr>
        <w:pStyle w:val="Heading1"/>
        <w:pBdr>
          <w:top w:val="nil"/>
          <w:left w:val="nil"/>
          <w:bottom w:val="nil"/>
          <w:right w:val="nil"/>
          <w:between w:val="nil"/>
        </w:pBdr>
        <w:rPr>
          <w:rFonts w:ascii="Arial" w:eastAsia="Arial" w:hAnsi="Arial" w:cs="Arial"/>
        </w:rPr>
      </w:pPr>
      <w:r>
        <w:rPr>
          <w:rFonts w:ascii="Arial" w:eastAsia="Arial" w:hAnsi="Arial" w:cs="Arial"/>
        </w:rPr>
        <w:lastRenderedPageBreak/>
        <w:t>Chapter 13: Independent Groups t-test</w:t>
      </w:r>
    </w:p>
    <w:p w14:paraId="46547EA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729754C2" wp14:editId="329B79E8">
            <wp:extent cx="2172520" cy="1624013"/>
            <wp:effectExtent l="0" t="0" r="0" b="0"/>
            <wp:docPr id="211" name="image1.png" descr="http://blog.silviaskingdom.com/wp-content/uploads/2014/01/Comparing_Apples_to_OrangesjsxDetail.png"/>
            <wp:cNvGraphicFramePr/>
            <a:graphic xmlns:a="http://schemas.openxmlformats.org/drawingml/2006/main">
              <a:graphicData uri="http://schemas.openxmlformats.org/drawingml/2006/picture">
                <pic:pic xmlns:pic="http://schemas.openxmlformats.org/drawingml/2006/picture">
                  <pic:nvPicPr>
                    <pic:cNvPr id="0" name="image1.png" descr="http://blog.silviaskingdom.com/wp-content/uploads/2014/01/Comparing_Apples_to_OrangesjsxDetail.png"/>
                    <pic:cNvPicPr preferRelativeResize="0"/>
                  </pic:nvPicPr>
                  <pic:blipFill>
                    <a:blip r:embed="rId253"/>
                    <a:srcRect/>
                    <a:stretch>
                      <a:fillRect/>
                    </a:stretch>
                  </pic:blipFill>
                  <pic:spPr>
                    <a:xfrm>
                      <a:off x="0" y="0"/>
                      <a:ext cx="2172520" cy="1624013"/>
                    </a:xfrm>
                    <a:prstGeom prst="rect">
                      <a:avLst/>
                    </a:prstGeom>
                    <a:ln/>
                  </pic:spPr>
                </pic:pic>
              </a:graphicData>
            </a:graphic>
          </wp:inline>
        </w:drawing>
      </w:r>
    </w:p>
    <w:p w14:paraId="328B3B36"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13.1 Uses of the Independent Groups t-test</w:t>
      </w:r>
    </w:p>
    <w:p w14:paraId="226B541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Recall, both the z-test and one-sample t-test compare a sample mean to a value representing a population mean, and in both tests there was no independent variable; hence, performance in a sample was compared to a fixed value. This chapter covers examples where a bivariate test is used when an independent variable is manipulated between groups, and the statistical analysis used in such cases is an </w:t>
      </w:r>
      <w:r>
        <w:rPr>
          <w:rFonts w:ascii="Arial" w:eastAsia="Arial" w:hAnsi="Arial" w:cs="Arial"/>
          <w:b/>
          <w:sz w:val="20"/>
          <w:szCs w:val="20"/>
        </w:rPr>
        <w:t>independent-groups t-test</w:t>
      </w:r>
      <w:r>
        <w:rPr>
          <w:rFonts w:ascii="Arial" w:eastAsia="Arial" w:hAnsi="Arial" w:cs="Arial"/>
          <w:sz w:val="20"/>
          <w:szCs w:val="20"/>
        </w:rPr>
        <w:t>. The independent groups t-test is used when:</w:t>
      </w:r>
    </w:p>
    <w:p w14:paraId="0A85EF85" w14:textId="77777777" w:rsidR="007A5850" w:rsidRDefault="007A5850">
      <w:pPr>
        <w:pBdr>
          <w:top w:val="nil"/>
          <w:left w:val="nil"/>
          <w:bottom w:val="nil"/>
          <w:right w:val="nil"/>
          <w:between w:val="nil"/>
        </w:pBdr>
        <w:jc w:val="both"/>
        <w:rPr>
          <w:rFonts w:ascii="Arial" w:eastAsia="Arial" w:hAnsi="Arial" w:cs="Arial"/>
          <w:sz w:val="20"/>
          <w:szCs w:val="20"/>
        </w:rPr>
      </w:pPr>
    </w:p>
    <w:p w14:paraId="4F4269C7" w14:textId="77777777" w:rsidR="007A5850" w:rsidRDefault="007A5850" w:rsidP="007A5850">
      <w:pPr>
        <w:numPr>
          <w:ilvl w:val="0"/>
          <w:numId w:val="6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dependent variable is </w:t>
      </w:r>
      <w:r>
        <w:rPr>
          <w:rFonts w:ascii="Arial" w:eastAsia="Arial" w:hAnsi="Arial" w:cs="Arial"/>
          <w:i/>
          <w:sz w:val="20"/>
          <w:szCs w:val="20"/>
        </w:rPr>
        <w:t>quantitative</w:t>
      </w:r>
      <w:r>
        <w:rPr>
          <w:rFonts w:ascii="Arial" w:eastAsia="Arial" w:hAnsi="Arial" w:cs="Arial"/>
          <w:sz w:val="20"/>
          <w:szCs w:val="20"/>
        </w:rPr>
        <w:t xml:space="preserve"> in nature</w:t>
      </w:r>
    </w:p>
    <w:p w14:paraId="41E0D46E" w14:textId="77777777" w:rsidR="007A5850" w:rsidRDefault="007A5850" w:rsidP="007A5850">
      <w:pPr>
        <w:numPr>
          <w:ilvl w:val="0"/>
          <w:numId w:val="6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independent variable is </w:t>
      </w:r>
      <w:r>
        <w:rPr>
          <w:rFonts w:ascii="Arial" w:eastAsia="Arial" w:hAnsi="Arial" w:cs="Arial"/>
          <w:i/>
          <w:sz w:val="20"/>
          <w:szCs w:val="20"/>
        </w:rPr>
        <w:t>qualitative</w:t>
      </w:r>
      <w:r>
        <w:rPr>
          <w:rFonts w:ascii="Arial" w:eastAsia="Arial" w:hAnsi="Arial" w:cs="Arial"/>
          <w:sz w:val="20"/>
          <w:szCs w:val="20"/>
        </w:rPr>
        <w:t xml:space="preserve"> in nature, that is, the levels represent different categories.</w:t>
      </w:r>
    </w:p>
    <w:p w14:paraId="69425155" w14:textId="77777777" w:rsidR="007A5850" w:rsidRDefault="007A5850" w:rsidP="007A5850">
      <w:pPr>
        <w:numPr>
          <w:ilvl w:val="0"/>
          <w:numId w:val="6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independent variable has two and </w:t>
      </w:r>
      <w:r>
        <w:rPr>
          <w:rFonts w:ascii="Arial" w:eastAsia="Arial" w:hAnsi="Arial" w:cs="Arial"/>
          <w:sz w:val="20"/>
          <w:szCs w:val="20"/>
          <w:u w:val="single"/>
        </w:rPr>
        <w:t>only</w:t>
      </w:r>
      <w:r>
        <w:rPr>
          <w:rFonts w:ascii="Arial" w:eastAsia="Arial" w:hAnsi="Arial" w:cs="Arial"/>
          <w:sz w:val="20"/>
          <w:szCs w:val="20"/>
        </w:rPr>
        <w:t xml:space="preserve"> two levels.</w:t>
      </w:r>
    </w:p>
    <w:p w14:paraId="30370DC2" w14:textId="77777777" w:rsidR="007A5850" w:rsidRDefault="007A5850" w:rsidP="007A5850">
      <w:pPr>
        <w:numPr>
          <w:ilvl w:val="0"/>
          <w:numId w:val="6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independent variable is manipulated between-subjects.</w:t>
      </w:r>
    </w:p>
    <w:p w14:paraId="4B17AA30" w14:textId="77777777" w:rsidR="007A5850" w:rsidRDefault="007A5850">
      <w:pPr>
        <w:pBdr>
          <w:top w:val="nil"/>
          <w:left w:val="nil"/>
          <w:bottom w:val="nil"/>
          <w:right w:val="nil"/>
          <w:between w:val="nil"/>
        </w:pBdr>
        <w:rPr>
          <w:rFonts w:ascii="Arial" w:eastAsia="Arial" w:hAnsi="Arial" w:cs="Arial"/>
          <w:sz w:val="20"/>
          <w:szCs w:val="20"/>
        </w:rPr>
      </w:pPr>
    </w:p>
    <w:p w14:paraId="65E8BDB0" w14:textId="77777777" w:rsidR="007A5850" w:rsidRDefault="007A5850">
      <w:pPr>
        <w:pStyle w:val="Heading2"/>
        <w:pBdr>
          <w:top w:val="nil"/>
          <w:left w:val="nil"/>
          <w:bottom w:val="nil"/>
          <w:right w:val="nil"/>
          <w:between w:val="nil"/>
        </w:pBdr>
        <w:rPr>
          <w:rFonts w:ascii="Arial" w:eastAsia="Arial" w:hAnsi="Arial" w:cs="Arial"/>
        </w:rPr>
      </w:pPr>
      <w:bookmarkStart w:id="79" w:name="_osel8rg7mur0" w:colFirst="0" w:colLast="0"/>
      <w:bookmarkEnd w:id="79"/>
      <w:r>
        <w:rPr>
          <w:rFonts w:ascii="Arial" w:eastAsia="Arial" w:hAnsi="Arial" w:cs="Arial"/>
        </w:rPr>
        <w:t>13.2 Mean Differences and Variance between Independent Populations</w:t>
      </w:r>
    </w:p>
    <w:p w14:paraId="2CC2095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independent groups t-test is used to determine whether two sample means, which are assumed to come from two independent populations, are statistically different. In an independent groups design, there are different samples of subjects; for example, a sample of subjects in a drug or experimental group and a sample of subjects in a placebo or control group. It is assumed the subjects in one sample are identical to the subjects in the other sample, </w:t>
      </w:r>
      <w:r>
        <w:rPr>
          <w:rFonts w:ascii="Arial" w:eastAsia="Arial" w:hAnsi="Arial" w:cs="Arial"/>
          <w:sz w:val="20"/>
          <w:szCs w:val="20"/>
          <w:u w:val="single"/>
        </w:rPr>
        <w:t>except</w:t>
      </w:r>
      <w:r>
        <w:rPr>
          <w:rFonts w:ascii="Arial" w:eastAsia="Arial" w:hAnsi="Arial" w:cs="Arial"/>
          <w:sz w:val="20"/>
          <w:szCs w:val="20"/>
        </w:rPr>
        <w:t xml:space="preserve"> for the level of the independent variable. Subjects in each sample are also assumed to come from different populations, that is, subjects in “Sample A” are assumed to come from “Population A” and subjects in “Sample B” are assumed to come from “Population B.” The populations are assumed to differ only in the level of the independent variable. In short, it is assumed there are two independent samples, each sample coming from its own independent population, with each population differing by only the level of an independent variable. Thus, any difference found between the sample means should also exist between population means, and any difference between the populations means must be due to the difference in the levels of the independent variable.</w:t>
      </w:r>
    </w:p>
    <w:p w14:paraId="2AEE1B5D" w14:textId="77777777" w:rsidR="007A5850" w:rsidRDefault="007A5850">
      <w:pPr>
        <w:pBdr>
          <w:top w:val="nil"/>
          <w:left w:val="nil"/>
          <w:bottom w:val="nil"/>
          <w:right w:val="nil"/>
          <w:between w:val="nil"/>
        </w:pBdr>
        <w:jc w:val="both"/>
        <w:rPr>
          <w:rFonts w:ascii="Arial" w:eastAsia="Arial" w:hAnsi="Arial" w:cs="Arial"/>
          <w:sz w:val="20"/>
          <w:szCs w:val="20"/>
        </w:rPr>
      </w:pPr>
    </w:p>
    <w:p w14:paraId="0B9C8BD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You can visualize this in the figure below, which presents two populations distributions. Subjects in each population are assumed to be equal </w:t>
      </w:r>
      <w:r>
        <w:rPr>
          <w:rFonts w:ascii="Arial" w:eastAsia="Arial" w:hAnsi="Arial" w:cs="Arial"/>
          <w:sz w:val="20"/>
          <w:szCs w:val="20"/>
          <w:u w:val="single"/>
        </w:rPr>
        <w:t>except</w:t>
      </w:r>
      <w:r>
        <w:rPr>
          <w:rFonts w:ascii="Arial" w:eastAsia="Arial" w:hAnsi="Arial" w:cs="Arial"/>
          <w:sz w:val="20"/>
          <w:szCs w:val="20"/>
        </w:rPr>
        <w:t xml:space="preserve"> for the level of an independent variable. The distance between the means of the populations is assumed to be due to a difference in the independent variable. Thus, the overlap in the distributions reflects the effect the independent variable on a dependent variable: The more overlap, the less of an effect the independent variable has.</w:t>
      </w:r>
    </w:p>
    <w:p w14:paraId="0FAC79EA" w14:textId="77777777" w:rsidR="007A5850" w:rsidRDefault="007A5850">
      <w:pPr>
        <w:pBdr>
          <w:top w:val="nil"/>
          <w:left w:val="nil"/>
          <w:bottom w:val="nil"/>
          <w:right w:val="nil"/>
          <w:between w:val="nil"/>
        </w:pBdr>
        <w:jc w:val="both"/>
        <w:rPr>
          <w:rFonts w:ascii="Arial" w:eastAsia="Arial" w:hAnsi="Arial" w:cs="Arial"/>
          <w:sz w:val="20"/>
          <w:szCs w:val="20"/>
        </w:rPr>
      </w:pPr>
    </w:p>
    <w:p w14:paraId="66CDC732" w14:textId="77777777" w:rsidR="007A5850" w:rsidRDefault="007A5850">
      <w:pPr>
        <w:pBdr>
          <w:top w:val="nil"/>
          <w:left w:val="nil"/>
          <w:bottom w:val="nil"/>
          <w:right w:val="nil"/>
          <w:between w:val="nil"/>
        </w:pBdr>
        <w:jc w:val="both"/>
        <w:rPr>
          <w:rFonts w:ascii="Arial" w:eastAsia="Arial" w:hAnsi="Arial" w:cs="Arial"/>
          <w:sz w:val="20"/>
          <w:szCs w:val="20"/>
        </w:rPr>
      </w:pPr>
    </w:p>
    <w:p w14:paraId="7F5FA40C" w14:textId="77777777" w:rsidR="007A5850" w:rsidRDefault="007A5850">
      <w:pPr>
        <w:pBdr>
          <w:top w:val="nil"/>
          <w:left w:val="nil"/>
          <w:bottom w:val="nil"/>
          <w:right w:val="nil"/>
          <w:between w:val="nil"/>
        </w:pBdr>
        <w:jc w:val="both"/>
        <w:rPr>
          <w:rFonts w:ascii="Arial" w:eastAsia="Arial" w:hAnsi="Arial" w:cs="Arial"/>
          <w:sz w:val="20"/>
          <w:szCs w:val="20"/>
        </w:rPr>
      </w:pPr>
    </w:p>
    <w:p w14:paraId="13256D3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11A0949F" wp14:editId="58725B59">
            <wp:extent cx="3771680" cy="2560320"/>
            <wp:effectExtent l="0" t="0" r="0" b="0"/>
            <wp:docPr id="2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4"/>
                    <a:srcRect/>
                    <a:stretch>
                      <a:fillRect/>
                    </a:stretch>
                  </pic:blipFill>
                  <pic:spPr>
                    <a:xfrm>
                      <a:off x="0" y="0"/>
                      <a:ext cx="3771680" cy="2560320"/>
                    </a:xfrm>
                    <a:prstGeom prst="rect">
                      <a:avLst/>
                    </a:prstGeom>
                    <a:ln/>
                  </pic:spPr>
                </pic:pic>
              </a:graphicData>
            </a:graphic>
          </wp:inline>
        </w:drawing>
      </w:r>
    </w:p>
    <w:p w14:paraId="1DDC1021" w14:textId="77777777" w:rsidR="007A5850" w:rsidRDefault="007A5850">
      <w:pPr>
        <w:pBdr>
          <w:top w:val="nil"/>
          <w:left w:val="nil"/>
          <w:bottom w:val="nil"/>
          <w:right w:val="nil"/>
          <w:between w:val="nil"/>
        </w:pBdr>
        <w:jc w:val="both"/>
        <w:rPr>
          <w:rFonts w:ascii="Arial" w:eastAsia="Arial" w:hAnsi="Arial" w:cs="Arial"/>
          <w:sz w:val="20"/>
          <w:szCs w:val="20"/>
        </w:rPr>
      </w:pPr>
    </w:p>
    <w:p w14:paraId="1E63957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Recall, if you select all possible samples of a specific size (</w:t>
      </w:r>
      <w:r>
        <w:rPr>
          <w:rFonts w:ascii="Arial" w:eastAsia="Arial" w:hAnsi="Arial" w:cs="Arial"/>
          <w:i/>
          <w:sz w:val="20"/>
          <w:szCs w:val="20"/>
        </w:rPr>
        <w:t>n</w:t>
      </w:r>
      <w:r>
        <w:rPr>
          <w:rFonts w:ascii="Arial" w:eastAsia="Arial" w:hAnsi="Arial" w:cs="Arial"/>
          <w:sz w:val="20"/>
          <w:szCs w:val="20"/>
        </w:rPr>
        <w:t xml:space="preserve">) from a population and calculate the mean of each of sample, you end up with a sampling distribution of the mean. This sampling distribution of the mean approximates a normal distribution as </w:t>
      </w:r>
      <w:r>
        <w:rPr>
          <w:rFonts w:ascii="Arial" w:eastAsia="Arial" w:hAnsi="Arial" w:cs="Arial"/>
          <w:i/>
          <w:sz w:val="20"/>
          <w:szCs w:val="20"/>
        </w:rPr>
        <w:t>n</w:t>
      </w:r>
      <w:r>
        <w:rPr>
          <w:rFonts w:ascii="Arial" w:eastAsia="Arial" w:hAnsi="Arial" w:cs="Arial"/>
          <w:sz w:val="20"/>
          <w:szCs w:val="20"/>
        </w:rPr>
        <w:t xml:space="preserve"> approaches infinity, as per the central limit theorem. The same is true if you have two populations and you select every possible sample of </w:t>
      </w:r>
      <w:r>
        <w:rPr>
          <w:rFonts w:ascii="Arial" w:eastAsia="Arial" w:hAnsi="Arial" w:cs="Arial"/>
          <w:i/>
          <w:sz w:val="20"/>
          <w:szCs w:val="20"/>
        </w:rPr>
        <w:t xml:space="preserve">n </w:t>
      </w:r>
      <w:r>
        <w:rPr>
          <w:rFonts w:ascii="Arial" w:eastAsia="Arial" w:hAnsi="Arial" w:cs="Arial"/>
          <w:sz w:val="20"/>
          <w:szCs w:val="20"/>
        </w:rPr>
        <w:t xml:space="preserve">scores from Population A and every possible sample of </w:t>
      </w:r>
      <w:r>
        <w:rPr>
          <w:rFonts w:ascii="Arial" w:eastAsia="Arial" w:hAnsi="Arial" w:cs="Arial"/>
          <w:i/>
          <w:sz w:val="20"/>
          <w:szCs w:val="20"/>
        </w:rPr>
        <w:t>n</w:t>
      </w:r>
      <w:r>
        <w:rPr>
          <w:rFonts w:ascii="Arial" w:eastAsia="Arial" w:hAnsi="Arial" w:cs="Arial"/>
          <w:sz w:val="20"/>
          <w:szCs w:val="20"/>
        </w:rPr>
        <w:t xml:space="preserve"> scores from Population B: you end up with a sampling distribution of means for Population A and a sampling distributions of means for population B. Each of these sampling distributions has a mean equal to the mean of its population (μ</w:t>
      </w:r>
      <w:r>
        <w:rPr>
          <w:rFonts w:ascii="Arial" w:eastAsia="Arial" w:hAnsi="Arial" w:cs="Arial"/>
          <w:sz w:val="20"/>
          <w:szCs w:val="20"/>
          <w:vertAlign w:val="subscript"/>
        </w:rPr>
        <w:t>A</w:t>
      </w:r>
      <w:r>
        <w:rPr>
          <w:rFonts w:ascii="Arial" w:eastAsia="Arial" w:hAnsi="Arial" w:cs="Arial"/>
          <w:sz w:val="20"/>
          <w:szCs w:val="20"/>
        </w:rPr>
        <w:t xml:space="preserve"> and μ</w:t>
      </w:r>
      <w:r>
        <w:rPr>
          <w:rFonts w:ascii="Arial" w:eastAsia="Arial" w:hAnsi="Arial" w:cs="Arial"/>
          <w:sz w:val="20"/>
          <w:szCs w:val="20"/>
          <w:vertAlign w:val="subscript"/>
        </w:rPr>
        <w:t>B</w:t>
      </w:r>
      <w:r>
        <w:rPr>
          <w:rFonts w:ascii="Arial Unicode MS" w:eastAsia="Arial Unicode MS" w:hAnsi="Arial Unicode MS" w:cs="Arial Unicode MS"/>
          <w:sz w:val="20"/>
          <w:szCs w:val="20"/>
        </w:rPr>
        <w:t>) and has a standard deviation equal to σ√n. If we assume the sample mean is the best approximation to μ, any difference between sample means should reflect the true difference between population means; hence, a difference in sample means should be due to effect of the independent variable.</w:t>
      </w:r>
    </w:p>
    <w:p w14:paraId="6D6990AD" w14:textId="77777777" w:rsidR="007A5850" w:rsidRDefault="007A5850">
      <w:pPr>
        <w:pBdr>
          <w:top w:val="nil"/>
          <w:left w:val="nil"/>
          <w:bottom w:val="nil"/>
          <w:right w:val="nil"/>
          <w:between w:val="nil"/>
        </w:pBdr>
        <w:jc w:val="both"/>
        <w:rPr>
          <w:rFonts w:ascii="Arial" w:eastAsia="Arial" w:hAnsi="Arial" w:cs="Arial"/>
          <w:sz w:val="20"/>
          <w:szCs w:val="20"/>
        </w:rPr>
      </w:pPr>
    </w:p>
    <w:p w14:paraId="05E041A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Recall, test statistics are ratios of a measure of </w:t>
      </w:r>
      <w:r>
        <w:rPr>
          <w:rFonts w:ascii="Arial" w:eastAsia="Arial" w:hAnsi="Arial" w:cs="Arial"/>
          <w:b/>
          <w:sz w:val="20"/>
          <w:szCs w:val="20"/>
        </w:rPr>
        <w:t>effect</w:t>
      </w:r>
      <w:r>
        <w:rPr>
          <w:rFonts w:ascii="Arial" w:eastAsia="Arial" w:hAnsi="Arial" w:cs="Arial"/>
          <w:sz w:val="20"/>
          <w:szCs w:val="20"/>
        </w:rPr>
        <w:t xml:space="preserve"> to a measure of </w:t>
      </w:r>
      <w:r>
        <w:rPr>
          <w:rFonts w:ascii="Arial" w:eastAsia="Arial" w:hAnsi="Arial" w:cs="Arial"/>
          <w:b/>
          <w:sz w:val="20"/>
          <w:szCs w:val="20"/>
        </w:rPr>
        <w:t>error</w:t>
      </w:r>
      <w:r>
        <w:rPr>
          <w:rFonts w:ascii="Arial" w:eastAsia="Arial" w:hAnsi="Arial" w:cs="Arial"/>
          <w:sz w:val="20"/>
          <w:szCs w:val="20"/>
        </w:rPr>
        <w:t xml:space="preserve">. The difference between sample means in the scenario above is the effect of the independent variable. So what is the error? Because we have two populations we need to account for the error variance in both populations, that is, the variance in the difference </w:t>
      </w:r>
      <w:r>
        <w:rPr>
          <w:rFonts w:ascii="Arial" w:eastAsia="Arial" w:hAnsi="Arial" w:cs="Arial"/>
          <w:i/>
          <w:sz w:val="20"/>
          <w:szCs w:val="20"/>
          <w:u w:val="single"/>
        </w:rPr>
        <w:t>between</w:t>
      </w:r>
      <w:r>
        <w:rPr>
          <w:rFonts w:ascii="Arial" w:eastAsia="Arial" w:hAnsi="Arial" w:cs="Arial"/>
          <w:sz w:val="20"/>
          <w:szCs w:val="20"/>
        </w:rPr>
        <w:t xml:space="preserve"> the populations.</w:t>
      </w:r>
    </w:p>
    <w:p w14:paraId="07424582" w14:textId="77777777" w:rsidR="007A5850" w:rsidRDefault="007A5850">
      <w:pPr>
        <w:pBdr>
          <w:top w:val="nil"/>
          <w:left w:val="nil"/>
          <w:bottom w:val="nil"/>
          <w:right w:val="nil"/>
          <w:between w:val="nil"/>
        </w:pBdr>
        <w:tabs>
          <w:tab w:val="left" w:pos="5138"/>
        </w:tabs>
        <w:jc w:val="both"/>
        <w:rPr>
          <w:rFonts w:ascii="Arial" w:eastAsia="Arial" w:hAnsi="Arial" w:cs="Arial"/>
          <w:sz w:val="20"/>
          <w:szCs w:val="20"/>
        </w:rPr>
      </w:pPr>
      <w:r>
        <w:rPr>
          <w:rFonts w:ascii="Arial" w:eastAsia="Arial" w:hAnsi="Arial" w:cs="Arial"/>
          <w:sz w:val="20"/>
          <w:szCs w:val="20"/>
        </w:rPr>
        <w:tab/>
      </w:r>
    </w:p>
    <w:p w14:paraId="1471506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Consider this: If you calculated every mean of sample of size (</w:t>
      </w:r>
      <w:r>
        <w:rPr>
          <w:rFonts w:ascii="Arial" w:eastAsia="Arial" w:hAnsi="Arial" w:cs="Arial"/>
          <w:i/>
          <w:sz w:val="20"/>
          <w:szCs w:val="20"/>
        </w:rPr>
        <w:t>n</w:t>
      </w:r>
      <w:r>
        <w:rPr>
          <w:rFonts w:ascii="Arial" w:eastAsia="Arial" w:hAnsi="Arial" w:cs="Arial"/>
          <w:sz w:val="20"/>
          <w:szCs w:val="20"/>
        </w:rPr>
        <w:t xml:space="preserve">) from a population you end up with a sampling distribution of means, right? If you calculate the </w:t>
      </w:r>
      <w:r>
        <w:rPr>
          <w:rFonts w:ascii="Arial" w:eastAsia="Arial" w:hAnsi="Arial" w:cs="Arial"/>
          <w:sz w:val="20"/>
          <w:szCs w:val="20"/>
          <w:u w:val="single"/>
        </w:rPr>
        <w:t>difference</w:t>
      </w:r>
      <w:r>
        <w:rPr>
          <w:rFonts w:ascii="Arial" w:eastAsia="Arial" w:hAnsi="Arial" w:cs="Arial"/>
          <w:sz w:val="20"/>
          <w:szCs w:val="20"/>
        </w:rPr>
        <w:t xml:space="preserve"> between every possible pair of sample means, you would end up with a </w:t>
      </w:r>
      <w:r>
        <w:rPr>
          <w:rFonts w:ascii="Arial" w:eastAsia="Arial" w:hAnsi="Arial" w:cs="Arial"/>
          <w:b/>
          <w:sz w:val="20"/>
          <w:szCs w:val="20"/>
        </w:rPr>
        <w:t>sampling distribution of mean differences between independent groups</w:t>
      </w:r>
      <w:r>
        <w:rPr>
          <w:rFonts w:ascii="Arial" w:eastAsia="Arial" w:hAnsi="Arial" w:cs="Arial"/>
          <w:sz w:val="20"/>
          <w:szCs w:val="20"/>
        </w:rPr>
        <w:t xml:space="preserve">. That is, if you selected every possible sample of </w:t>
      </w:r>
      <w:r>
        <w:rPr>
          <w:rFonts w:ascii="Arial" w:eastAsia="Arial" w:hAnsi="Arial" w:cs="Arial"/>
          <w:i/>
          <w:sz w:val="20"/>
          <w:szCs w:val="20"/>
        </w:rPr>
        <w:t>n</w:t>
      </w:r>
      <w:r>
        <w:rPr>
          <w:rFonts w:ascii="Arial" w:eastAsia="Arial" w:hAnsi="Arial" w:cs="Arial"/>
          <w:sz w:val="20"/>
          <w:szCs w:val="20"/>
        </w:rPr>
        <w:t xml:space="preserve"> scores from Population A and every possible sample of </w:t>
      </w:r>
      <w:r>
        <w:rPr>
          <w:rFonts w:ascii="Arial" w:eastAsia="Arial" w:hAnsi="Arial" w:cs="Arial"/>
          <w:i/>
          <w:sz w:val="20"/>
          <w:szCs w:val="20"/>
        </w:rPr>
        <w:t>n</w:t>
      </w:r>
      <w:r>
        <w:rPr>
          <w:rFonts w:ascii="Arial" w:eastAsia="Arial" w:hAnsi="Arial" w:cs="Arial"/>
          <w:sz w:val="20"/>
          <w:szCs w:val="20"/>
        </w:rPr>
        <w:t xml:space="preserve"> scores from Population B, then took the difference between every possible pair of sample means you end up with a single distribution. This single distribution would be a distribution of </w:t>
      </w:r>
      <w:r>
        <w:rPr>
          <w:rFonts w:ascii="Arial" w:eastAsia="Arial" w:hAnsi="Arial" w:cs="Arial"/>
          <w:i/>
          <w:sz w:val="20"/>
          <w:szCs w:val="20"/>
        </w:rPr>
        <w:t>mean differences </w:t>
      </w:r>
      <w:r>
        <w:rPr>
          <w:rFonts w:ascii="Arial" w:eastAsia="Arial" w:hAnsi="Arial" w:cs="Arial"/>
          <w:sz w:val="20"/>
          <w:szCs w:val="20"/>
        </w:rPr>
        <w:t xml:space="preserve">between samples of size </w:t>
      </w:r>
      <w:r>
        <w:rPr>
          <w:rFonts w:ascii="Arial" w:eastAsia="Arial" w:hAnsi="Arial" w:cs="Arial"/>
          <w:i/>
          <w:sz w:val="20"/>
          <w:szCs w:val="20"/>
        </w:rPr>
        <w:t>n</w:t>
      </w:r>
      <w:r>
        <w:rPr>
          <w:rFonts w:ascii="Arial" w:eastAsia="Arial" w:hAnsi="Arial" w:cs="Arial"/>
          <w:sz w:val="20"/>
          <w:szCs w:val="20"/>
        </w:rPr>
        <w:t>.</w:t>
      </w:r>
    </w:p>
    <w:p w14:paraId="5A26B139" w14:textId="77777777" w:rsidR="007A5850" w:rsidRDefault="007A5850">
      <w:pPr>
        <w:pBdr>
          <w:top w:val="nil"/>
          <w:left w:val="nil"/>
          <w:bottom w:val="nil"/>
          <w:right w:val="nil"/>
          <w:between w:val="nil"/>
        </w:pBdr>
        <w:jc w:val="both"/>
        <w:rPr>
          <w:rFonts w:ascii="Arial" w:eastAsia="Arial" w:hAnsi="Arial" w:cs="Arial"/>
          <w:sz w:val="20"/>
          <w:szCs w:val="20"/>
        </w:rPr>
      </w:pPr>
    </w:p>
    <w:p w14:paraId="1969B2D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Say that you select a sample from Population A and find it has a sample mean of 10, and you select a sample from Population B and find it has a sample mean of 11. The mean difference is 10 – 11 = -1. If you continue to do this for every possible pair of samples drawn from Population A and Population B, you will find that some differences are greater than zero and some differences are less than zero, but overall the positive differences would cancel out the negative differences. Also, after calculating the differences between sample means, you would find that the resulting sampling distributing of mean differences has a mean difference equal to the true difference between population means (μ</w:t>
      </w:r>
      <w:r>
        <w:rPr>
          <w:rFonts w:ascii="Arial" w:eastAsia="Arial" w:hAnsi="Arial" w:cs="Arial"/>
          <w:sz w:val="20"/>
          <w:szCs w:val="20"/>
          <w:vertAlign w:val="subscript"/>
        </w:rPr>
        <w:t>A</w:t>
      </w:r>
      <w:r>
        <w:rPr>
          <w:rFonts w:ascii="Arial" w:eastAsia="Arial" w:hAnsi="Arial" w:cs="Arial"/>
          <w:sz w:val="20"/>
          <w:szCs w:val="20"/>
        </w:rPr>
        <w:t xml:space="preserve"> - μ</w:t>
      </w:r>
      <w:r>
        <w:rPr>
          <w:rFonts w:ascii="Arial" w:eastAsia="Arial" w:hAnsi="Arial" w:cs="Arial"/>
          <w:sz w:val="20"/>
          <w:szCs w:val="20"/>
          <w:vertAlign w:val="subscript"/>
        </w:rPr>
        <w:t>B</w:t>
      </w:r>
      <w:r>
        <w:rPr>
          <w:rFonts w:ascii="Arial" w:eastAsia="Arial" w:hAnsi="Arial" w:cs="Arial"/>
          <w:sz w:val="20"/>
          <w:szCs w:val="20"/>
        </w:rPr>
        <w:t>), which is normally assumed to be zero under the null hypothesis.</w:t>
      </w:r>
    </w:p>
    <w:p w14:paraId="06FDF756" w14:textId="77777777" w:rsidR="007A5850" w:rsidRDefault="007A5850">
      <w:pPr>
        <w:pBdr>
          <w:top w:val="nil"/>
          <w:left w:val="nil"/>
          <w:bottom w:val="nil"/>
          <w:right w:val="nil"/>
          <w:between w:val="nil"/>
        </w:pBdr>
        <w:jc w:val="both"/>
        <w:rPr>
          <w:rFonts w:ascii="Arial" w:eastAsia="Arial" w:hAnsi="Arial" w:cs="Arial"/>
          <w:sz w:val="20"/>
          <w:szCs w:val="20"/>
        </w:rPr>
      </w:pPr>
    </w:p>
    <w:p w14:paraId="580657F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standard deviation of this sampling distribution of mean differences is equal to the </w:t>
      </w:r>
      <w:r>
        <w:rPr>
          <w:rFonts w:ascii="Arial" w:eastAsia="Arial" w:hAnsi="Arial" w:cs="Arial"/>
          <w:b/>
          <w:sz w:val="20"/>
          <w:szCs w:val="20"/>
        </w:rPr>
        <w:t>standard error of the mean difference between independent groups</w:t>
      </w:r>
      <w:r>
        <w:rPr>
          <w:rFonts w:ascii="Arial" w:eastAsia="Arial" w:hAnsi="Arial" w:cs="Arial"/>
          <w:sz w:val="20"/>
          <w:szCs w:val="20"/>
        </w:rPr>
        <w:t>:</w:t>
      </w:r>
    </w:p>
    <w:p w14:paraId="066866C9" w14:textId="77777777" w:rsidR="007A5850" w:rsidRDefault="007A5850">
      <w:pPr>
        <w:pBdr>
          <w:top w:val="nil"/>
          <w:left w:val="nil"/>
          <w:bottom w:val="nil"/>
          <w:right w:val="nil"/>
          <w:between w:val="nil"/>
        </w:pBdr>
        <w:jc w:val="both"/>
        <w:rPr>
          <w:rFonts w:ascii="Arial" w:eastAsia="Arial" w:hAnsi="Arial" w:cs="Arial"/>
          <w:sz w:val="20"/>
          <w:szCs w:val="20"/>
        </w:rPr>
      </w:pPr>
    </w:p>
    <w:p w14:paraId="6E3BE344" w14:textId="77777777" w:rsidR="007A5850" w:rsidRDefault="007A5850">
      <w:pPr>
        <w:pBdr>
          <w:top w:val="nil"/>
          <w:left w:val="nil"/>
          <w:bottom w:val="nil"/>
          <w:right w:val="nil"/>
          <w:between w:val="nil"/>
        </w:pBdr>
        <w:jc w:val="center"/>
        <w:rPr>
          <w:rFonts w:ascii="Arial" w:eastAsia="Arial" w:hAnsi="Arial" w:cs="Arial"/>
          <w:sz w:val="20"/>
          <w:szCs w:val="20"/>
        </w:rPr>
      </w:pPr>
      <w:hyperlink r:id="rId255">
        <w:r>
          <w:rPr>
            <w:rFonts w:ascii="Arial" w:eastAsia="Arial" w:hAnsi="Arial" w:cs="Arial"/>
            <w:noProof/>
            <w:sz w:val="20"/>
            <w:szCs w:val="20"/>
          </w:rPr>
          <w:drawing>
            <wp:inline distT="19050" distB="19050" distL="19050" distR="19050" wp14:anchorId="36273907" wp14:editId="19C39743">
              <wp:extent cx="1498600" cy="431800"/>
              <wp:effectExtent l="0" t="0" r="0" b="0"/>
              <wp:docPr id="2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6"/>
                      <a:srcRect/>
                      <a:stretch>
                        <a:fillRect/>
                      </a:stretch>
                    </pic:blipFill>
                    <pic:spPr>
                      <a:xfrm>
                        <a:off x="0" y="0"/>
                        <a:ext cx="1498600" cy="431800"/>
                      </a:xfrm>
                      <a:prstGeom prst="rect">
                        <a:avLst/>
                      </a:prstGeom>
                      <a:ln/>
                    </pic:spPr>
                  </pic:pic>
                </a:graphicData>
              </a:graphic>
            </wp:inline>
          </w:drawing>
        </w:r>
      </w:hyperlink>
    </w:p>
    <w:p w14:paraId="0A8A9507" w14:textId="77777777" w:rsidR="007A5850" w:rsidRDefault="007A5850">
      <w:pPr>
        <w:pBdr>
          <w:top w:val="nil"/>
          <w:left w:val="nil"/>
          <w:bottom w:val="nil"/>
          <w:right w:val="nil"/>
          <w:between w:val="nil"/>
        </w:pBdr>
        <w:jc w:val="both"/>
        <w:rPr>
          <w:rFonts w:ascii="Arial" w:eastAsia="Arial" w:hAnsi="Arial" w:cs="Arial"/>
          <w:sz w:val="20"/>
          <w:szCs w:val="20"/>
        </w:rPr>
      </w:pPr>
    </w:p>
    <w:p w14:paraId="0183E19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subscript 1 and 2 refer to different levels of the independent variable. The standard error of the difference basically combines the variance from each independent population (or level of an independent variable) into one measure of error. Conceptually, the standard error of the difference is the </w:t>
      </w:r>
      <w:r>
        <w:rPr>
          <w:rFonts w:ascii="Arial" w:eastAsia="Arial" w:hAnsi="Arial" w:cs="Arial"/>
          <w:i/>
          <w:sz w:val="20"/>
          <w:szCs w:val="20"/>
        </w:rPr>
        <w:t>average difference between sample means of a given size (n) from each population</w:t>
      </w:r>
      <w:r>
        <w:rPr>
          <w:rFonts w:ascii="Arial" w:eastAsia="Arial" w:hAnsi="Arial" w:cs="Arial"/>
          <w:sz w:val="20"/>
          <w:szCs w:val="20"/>
        </w:rPr>
        <w:t>. Note that the standard error of the difference is actually just the summed standard error of the mean for each distribution:</w:t>
      </w:r>
    </w:p>
    <w:p w14:paraId="3B734D74" w14:textId="77777777" w:rsidR="007A5850" w:rsidRDefault="007A5850">
      <w:pPr>
        <w:pBdr>
          <w:top w:val="nil"/>
          <w:left w:val="nil"/>
          <w:bottom w:val="nil"/>
          <w:right w:val="nil"/>
          <w:between w:val="nil"/>
        </w:pBdr>
        <w:jc w:val="both"/>
        <w:rPr>
          <w:rFonts w:ascii="Arial" w:eastAsia="Arial" w:hAnsi="Arial" w:cs="Arial"/>
          <w:sz w:val="20"/>
          <w:szCs w:val="20"/>
        </w:rPr>
      </w:pPr>
    </w:p>
    <w:p w14:paraId="516F39ED" w14:textId="77777777" w:rsidR="007A5850" w:rsidRDefault="007A5850">
      <w:pPr>
        <w:pBdr>
          <w:top w:val="nil"/>
          <w:left w:val="nil"/>
          <w:bottom w:val="nil"/>
          <w:right w:val="nil"/>
          <w:between w:val="nil"/>
        </w:pBdr>
        <w:jc w:val="center"/>
        <w:rPr>
          <w:rFonts w:ascii="Arial" w:eastAsia="Arial" w:hAnsi="Arial" w:cs="Arial"/>
          <w:sz w:val="20"/>
          <w:szCs w:val="20"/>
        </w:rPr>
      </w:pPr>
      <w:hyperlink r:id="rId257">
        <w:r>
          <w:rPr>
            <w:rFonts w:ascii="Arial" w:eastAsia="Arial" w:hAnsi="Arial" w:cs="Arial"/>
            <w:noProof/>
            <w:sz w:val="20"/>
            <w:szCs w:val="20"/>
          </w:rPr>
          <w:drawing>
            <wp:inline distT="19050" distB="19050" distL="19050" distR="19050" wp14:anchorId="7F8EB762" wp14:editId="211E26D6">
              <wp:extent cx="1689100" cy="431800"/>
              <wp:effectExtent l="0" t="0" r="0" b="0"/>
              <wp:docPr id="2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8"/>
                      <a:srcRect/>
                      <a:stretch>
                        <a:fillRect/>
                      </a:stretch>
                    </pic:blipFill>
                    <pic:spPr>
                      <a:xfrm>
                        <a:off x="0" y="0"/>
                        <a:ext cx="1689100" cy="431800"/>
                      </a:xfrm>
                      <a:prstGeom prst="rect">
                        <a:avLst/>
                      </a:prstGeom>
                      <a:ln/>
                    </pic:spPr>
                  </pic:pic>
                </a:graphicData>
              </a:graphic>
            </wp:inline>
          </w:drawing>
        </w:r>
      </w:hyperlink>
      <w:r>
        <w:rPr>
          <w:rFonts w:ascii="Arial" w:eastAsia="Arial" w:hAnsi="Arial" w:cs="Arial"/>
          <w:sz w:val="20"/>
          <w:szCs w:val="20"/>
        </w:rPr>
        <w:tab/>
        <w:t>or</w:t>
      </w:r>
      <w:r>
        <w:rPr>
          <w:rFonts w:ascii="Arial" w:eastAsia="Arial" w:hAnsi="Arial" w:cs="Arial"/>
          <w:sz w:val="20"/>
          <w:szCs w:val="20"/>
        </w:rPr>
        <w:tab/>
      </w:r>
      <w:hyperlink r:id="rId259">
        <w:r>
          <w:rPr>
            <w:rFonts w:ascii="Arial" w:eastAsia="Arial" w:hAnsi="Arial" w:cs="Arial"/>
            <w:noProof/>
            <w:sz w:val="20"/>
            <w:szCs w:val="20"/>
          </w:rPr>
          <w:drawing>
            <wp:inline distT="19050" distB="19050" distL="19050" distR="19050" wp14:anchorId="1CC49984" wp14:editId="3D421227">
              <wp:extent cx="1485900" cy="381000"/>
              <wp:effectExtent l="0" t="0" r="0" b="0"/>
              <wp:docPr id="2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0"/>
                      <a:srcRect/>
                      <a:stretch>
                        <a:fillRect/>
                      </a:stretch>
                    </pic:blipFill>
                    <pic:spPr>
                      <a:xfrm>
                        <a:off x="0" y="0"/>
                        <a:ext cx="1485900" cy="381000"/>
                      </a:xfrm>
                      <a:prstGeom prst="rect">
                        <a:avLst/>
                      </a:prstGeom>
                      <a:ln/>
                    </pic:spPr>
                  </pic:pic>
                </a:graphicData>
              </a:graphic>
            </wp:inline>
          </w:drawing>
        </w:r>
      </w:hyperlink>
    </w:p>
    <w:p w14:paraId="330E15C9" w14:textId="77777777" w:rsidR="007A5850" w:rsidRDefault="007A5850">
      <w:pPr>
        <w:pBdr>
          <w:top w:val="nil"/>
          <w:left w:val="nil"/>
          <w:bottom w:val="nil"/>
          <w:right w:val="nil"/>
          <w:between w:val="nil"/>
        </w:pBdr>
        <w:jc w:val="both"/>
        <w:rPr>
          <w:rFonts w:ascii="Arial" w:eastAsia="Arial" w:hAnsi="Arial" w:cs="Arial"/>
          <w:sz w:val="20"/>
          <w:szCs w:val="20"/>
        </w:rPr>
      </w:pPr>
    </w:p>
    <w:p w14:paraId="3E668DF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However, this formula is only useful when several conditions are met:</w:t>
      </w:r>
    </w:p>
    <w:p w14:paraId="7F605327" w14:textId="77777777" w:rsidR="007A5850" w:rsidRDefault="007A5850">
      <w:pPr>
        <w:pBdr>
          <w:top w:val="nil"/>
          <w:left w:val="nil"/>
          <w:bottom w:val="nil"/>
          <w:right w:val="nil"/>
          <w:between w:val="nil"/>
        </w:pBdr>
        <w:jc w:val="both"/>
        <w:rPr>
          <w:rFonts w:ascii="Arial" w:eastAsia="Arial" w:hAnsi="Arial" w:cs="Arial"/>
          <w:sz w:val="20"/>
          <w:szCs w:val="20"/>
        </w:rPr>
      </w:pPr>
    </w:p>
    <w:p w14:paraId="2D6301FF" w14:textId="77777777" w:rsidR="007A5850" w:rsidRDefault="007A5850" w:rsidP="007A5850">
      <w:pPr>
        <w:numPr>
          <w:ilvl w:val="0"/>
          <w:numId w:val="62"/>
        </w:numPr>
        <w:pBdr>
          <w:top w:val="nil"/>
          <w:left w:val="nil"/>
          <w:bottom w:val="nil"/>
          <w:right w:val="nil"/>
          <w:between w:val="nil"/>
        </w:pBdr>
        <w:jc w:val="both"/>
      </w:pPr>
      <w:r>
        <w:rPr>
          <w:rFonts w:ascii="Arial" w:eastAsia="Arial" w:hAnsi="Arial" w:cs="Arial"/>
          <w:sz w:val="20"/>
          <w:szCs w:val="20"/>
        </w:rPr>
        <w:t>The population variances are known, which is almost never the case.</w:t>
      </w:r>
    </w:p>
    <w:p w14:paraId="4A504CCF" w14:textId="77777777" w:rsidR="007A5850" w:rsidRDefault="007A5850" w:rsidP="007A5850">
      <w:pPr>
        <w:numPr>
          <w:ilvl w:val="0"/>
          <w:numId w:val="62"/>
        </w:numPr>
        <w:pBdr>
          <w:top w:val="nil"/>
          <w:left w:val="nil"/>
          <w:bottom w:val="nil"/>
          <w:right w:val="nil"/>
          <w:between w:val="nil"/>
        </w:pBdr>
        <w:jc w:val="both"/>
      </w:pPr>
      <w:r>
        <w:rPr>
          <w:rFonts w:ascii="Arial" w:eastAsia="Arial" w:hAnsi="Arial" w:cs="Arial"/>
          <w:sz w:val="20"/>
          <w:szCs w:val="20"/>
        </w:rPr>
        <w:t xml:space="preserve">The variances in each population are equal, which is almost never the case. Nonetheless, in most circumstances you </w:t>
      </w:r>
      <w:r>
        <w:rPr>
          <w:rFonts w:ascii="Arial" w:eastAsia="Arial" w:hAnsi="Arial" w:cs="Arial"/>
          <w:sz w:val="20"/>
          <w:szCs w:val="20"/>
          <w:u w:val="single"/>
        </w:rPr>
        <w:t>assume</w:t>
      </w:r>
      <w:r>
        <w:rPr>
          <w:rFonts w:ascii="Arial" w:eastAsia="Arial" w:hAnsi="Arial" w:cs="Arial"/>
          <w:sz w:val="20"/>
          <w:szCs w:val="20"/>
        </w:rPr>
        <w:t xml:space="preserve"> the variances are equal, as per homogeneity of variance.</w:t>
      </w:r>
    </w:p>
    <w:p w14:paraId="059F6B62" w14:textId="77777777" w:rsidR="007A5850" w:rsidRDefault="007A5850">
      <w:pPr>
        <w:pBdr>
          <w:top w:val="nil"/>
          <w:left w:val="nil"/>
          <w:bottom w:val="nil"/>
          <w:right w:val="nil"/>
          <w:between w:val="nil"/>
        </w:pBdr>
        <w:jc w:val="both"/>
        <w:rPr>
          <w:rFonts w:ascii="Arial" w:eastAsia="Arial" w:hAnsi="Arial" w:cs="Arial"/>
          <w:sz w:val="20"/>
          <w:szCs w:val="20"/>
        </w:rPr>
      </w:pPr>
    </w:p>
    <w:p w14:paraId="4FE73B5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Because we almost never know the true population variances, you must estimate the standard error of the mean difference between independent groups.</w:t>
      </w:r>
    </w:p>
    <w:p w14:paraId="74DC1693" w14:textId="77777777" w:rsidR="007A5850" w:rsidRDefault="007A5850">
      <w:pPr>
        <w:pBdr>
          <w:top w:val="nil"/>
          <w:left w:val="nil"/>
          <w:bottom w:val="nil"/>
          <w:right w:val="nil"/>
          <w:between w:val="nil"/>
        </w:pBdr>
        <w:jc w:val="both"/>
        <w:rPr>
          <w:rFonts w:ascii="Arial" w:eastAsia="Arial" w:hAnsi="Arial" w:cs="Arial"/>
          <w:sz w:val="20"/>
          <w:szCs w:val="20"/>
        </w:rPr>
      </w:pPr>
    </w:p>
    <w:p w14:paraId="3A5AF86B"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13.3 Pooled Variance and Estimated Standard Error of the Difference</w:t>
      </w:r>
    </w:p>
    <w:p w14:paraId="4EF8F3D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Calculating the estimated standard error of the difference is a two-step process. First, you calculate the </w:t>
      </w:r>
      <w:r>
        <w:rPr>
          <w:rFonts w:ascii="Arial" w:eastAsia="Arial" w:hAnsi="Arial" w:cs="Arial"/>
          <w:b/>
          <w:sz w:val="20"/>
          <w:szCs w:val="20"/>
        </w:rPr>
        <w:t>pooled variance estimate</w:t>
      </w:r>
      <w:r>
        <w:rPr>
          <w:rFonts w:ascii="Arial" w:eastAsia="Arial" w:hAnsi="Arial" w:cs="Arial"/>
          <w:sz w:val="20"/>
          <w:szCs w:val="20"/>
        </w:rPr>
        <w:t xml:space="preserve">, which is the combined average estimated variance for both populations based on samples of size </w:t>
      </w:r>
      <w:r>
        <w:rPr>
          <w:rFonts w:ascii="Arial" w:eastAsia="Arial" w:hAnsi="Arial" w:cs="Arial"/>
          <w:i/>
          <w:sz w:val="20"/>
          <w:szCs w:val="20"/>
        </w:rPr>
        <w:t>n</w:t>
      </w:r>
      <w:r>
        <w:rPr>
          <w:rFonts w:ascii="Arial" w:eastAsia="Arial" w:hAnsi="Arial" w:cs="Arial"/>
          <w:sz w:val="20"/>
          <w:szCs w:val="20"/>
          <w:vertAlign w:val="subscript"/>
        </w:rPr>
        <w:t>1</w:t>
      </w:r>
      <w:r>
        <w:rPr>
          <w:rFonts w:ascii="Arial" w:eastAsia="Arial" w:hAnsi="Arial" w:cs="Arial"/>
          <w:sz w:val="20"/>
          <w:szCs w:val="20"/>
        </w:rPr>
        <w:t xml:space="preserve"> and </w:t>
      </w:r>
      <w:r>
        <w:rPr>
          <w:rFonts w:ascii="Arial" w:eastAsia="Arial" w:hAnsi="Arial" w:cs="Arial"/>
          <w:i/>
          <w:sz w:val="20"/>
          <w:szCs w:val="20"/>
        </w:rPr>
        <w:t>n</w:t>
      </w:r>
      <w:r>
        <w:rPr>
          <w:rFonts w:ascii="Arial" w:eastAsia="Arial" w:hAnsi="Arial" w:cs="Arial"/>
          <w:sz w:val="20"/>
          <w:szCs w:val="20"/>
          <w:vertAlign w:val="subscript"/>
        </w:rPr>
        <w:t>2</w:t>
      </w:r>
      <w:r>
        <w:rPr>
          <w:rFonts w:ascii="Arial" w:eastAsia="Arial" w:hAnsi="Arial" w:cs="Arial"/>
          <w:sz w:val="20"/>
          <w:szCs w:val="20"/>
        </w:rPr>
        <w:t>:</w:t>
      </w:r>
    </w:p>
    <w:p w14:paraId="3FAE75B0" w14:textId="77777777" w:rsidR="007A5850" w:rsidRDefault="007A5850">
      <w:pPr>
        <w:pBdr>
          <w:top w:val="nil"/>
          <w:left w:val="nil"/>
          <w:bottom w:val="nil"/>
          <w:right w:val="nil"/>
          <w:between w:val="nil"/>
        </w:pBdr>
        <w:jc w:val="both"/>
        <w:rPr>
          <w:rFonts w:ascii="Arial" w:eastAsia="Arial" w:hAnsi="Arial" w:cs="Arial"/>
          <w:sz w:val="20"/>
          <w:szCs w:val="20"/>
        </w:rPr>
      </w:pPr>
    </w:p>
    <w:p w14:paraId="22E5B5D5" w14:textId="77777777" w:rsidR="007A5850" w:rsidRDefault="007A5850">
      <w:pPr>
        <w:pBdr>
          <w:top w:val="nil"/>
          <w:left w:val="nil"/>
          <w:bottom w:val="nil"/>
          <w:right w:val="nil"/>
          <w:between w:val="nil"/>
        </w:pBdr>
        <w:jc w:val="center"/>
        <w:rPr>
          <w:rFonts w:ascii="Arial" w:eastAsia="Arial" w:hAnsi="Arial" w:cs="Arial"/>
          <w:sz w:val="20"/>
          <w:szCs w:val="20"/>
        </w:rPr>
      </w:pPr>
      <w:hyperlink r:id="rId261">
        <w:r>
          <w:rPr>
            <w:rFonts w:ascii="Arial" w:eastAsia="Arial" w:hAnsi="Arial" w:cs="Arial"/>
            <w:noProof/>
            <w:sz w:val="20"/>
            <w:szCs w:val="20"/>
          </w:rPr>
          <w:drawing>
            <wp:inline distT="19050" distB="19050" distL="19050" distR="19050" wp14:anchorId="2ABF3AA9" wp14:editId="053A2CBB">
              <wp:extent cx="2184400" cy="393700"/>
              <wp:effectExtent l="0" t="0" r="0" b="0"/>
              <wp:docPr id="2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2"/>
                      <a:srcRect/>
                      <a:stretch>
                        <a:fillRect/>
                      </a:stretch>
                    </pic:blipFill>
                    <pic:spPr>
                      <a:xfrm>
                        <a:off x="0" y="0"/>
                        <a:ext cx="2184400" cy="393700"/>
                      </a:xfrm>
                      <a:prstGeom prst="rect">
                        <a:avLst/>
                      </a:prstGeom>
                      <a:ln/>
                    </pic:spPr>
                  </pic:pic>
                </a:graphicData>
              </a:graphic>
            </wp:inline>
          </w:drawing>
        </w:r>
      </w:hyperlink>
    </w:p>
    <w:p w14:paraId="617D7E80" w14:textId="77777777" w:rsidR="007A5850" w:rsidRDefault="007A5850">
      <w:pPr>
        <w:pBdr>
          <w:top w:val="nil"/>
          <w:left w:val="nil"/>
          <w:bottom w:val="nil"/>
          <w:right w:val="nil"/>
          <w:between w:val="nil"/>
        </w:pBdr>
        <w:jc w:val="both"/>
        <w:rPr>
          <w:rFonts w:ascii="Arial" w:eastAsia="Arial" w:hAnsi="Arial" w:cs="Arial"/>
          <w:sz w:val="20"/>
          <w:szCs w:val="20"/>
        </w:rPr>
      </w:pPr>
    </w:p>
    <w:p w14:paraId="266AD15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subscripts 1 and 2 refer to the two different samples (groups). It does not matter which sample is labeled 1 and which is labeled 2, so long as you are consistent. The pooled variance estimate is the </w:t>
      </w:r>
      <w:r>
        <w:rPr>
          <w:rFonts w:ascii="Arial" w:eastAsia="Arial" w:hAnsi="Arial" w:cs="Arial"/>
          <w:i/>
          <w:sz w:val="20"/>
          <w:szCs w:val="20"/>
        </w:rPr>
        <w:t>average estimated variability between the two independent samples</w:t>
      </w:r>
      <w:r>
        <w:rPr>
          <w:rFonts w:ascii="Arial" w:eastAsia="Arial" w:hAnsi="Arial" w:cs="Arial"/>
          <w:sz w:val="20"/>
          <w:szCs w:val="20"/>
        </w:rPr>
        <w:t>. Because the product of an estimated population variance from a sample and the degrees of freedom of that sample is equal to the sum of squares for a sample, the pooled variance estimate can also be calculated as follows:</w:t>
      </w:r>
    </w:p>
    <w:p w14:paraId="6AEDAC1A" w14:textId="77777777" w:rsidR="007A5850" w:rsidRDefault="007A5850">
      <w:pPr>
        <w:pBdr>
          <w:top w:val="nil"/>
          <w:left w:val="nil"/>
          <w:bottom w:val="nil"/>
          <w:right w:val="nil"/>
          <w:between w:val="nil"/>
        </w:pBdr>
        <w:jc w:val="both"/>
        <w:rPr>
          <w:rFonts w:ascii="Arial" w:eastAsia="Arial" w:hAnsi="Arial" w:cs="Arial"/>
          <w:sz w:val="20"/>
          <w:szCs w:val="20"/>
        </w:rPr>
      </w:pPr>
    </w:p>
    <w:p w14:paraId="3AF055CF" w14:textId="77777777" w:rsidR="007A5850" w:rsidRDefault="007A5850">
      <w:pPr>
        <w:pBdr>
          <w:top w:val="nil"/>
          <w:left w:val="nil"/>
          <w:bottom w:val="nil"/>
          <w:right w:val="nil"/>
          <w:between w:val="nil"/>
        </w:pBdr>
        <w:jc w:val="center"/>
        <w:rPr>
          <w:rFonts w:ascii="Arial" w:eastAsia="Arial" w:hAnsi="Arial" w:cs="Arial"/>
          <w:sz w:val="20"/>
          <w:szCs w:val="20"/>
        </w:rPr>
      </w:pPr>
      <w:hyperlink r:id="rId263">
        <w:r>
          <w:rPr>
            <w:rFonts w:ascii="Arial" w:eastAsia="Arial" w:hAnsi="Arial" w:cs="Arial"/>
            <w:noProof/>
            <w:sz w:val="20"/>
            <w:szCs w:val="20"/>
          </w:rPr>
          <w:drawing>
            <wp:inline distT="19050" distB="19050" distL="19050" distR="19050" wp14:anchorId="23D2B26A" wp14:editId="651353FD">
              <wp:extent cx="1397000" cy="355600"/>
              <wp:effectExtent l="0" t="0" r="0" b="0"/>
              <wp:docPr id="21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4"/>
                      <a:srcRect/>
                      <a:stretch>
                        <a:fillRect/>
                      </a:stretch>
                    </pic:blipFill>
                    <pic:spPr>
                      <a:xfrm>
                        <a:off x="0" y="0"/>
                        <a:ext cx="1397000" cy="355600"/>
                      </a:xfrm>
                      <a:prstGeom prst="rect">
                        <a:avLst/>
                      </a:prstGeom>
                      <a:ln/>
                    </pic:spPr>
                  </pic:pic>
                </a:graphicData>
              </a:graphic>
            </wp:inline>
          </w:drawing>
        </w:r>
      </w:hyperlink>
    </w:p>
    <w:p w14:paraId="3118C37C" w14:textId="77777777" w:rsidR="007A5850" w:rsidRDefault="007A5850">
      <w:pPr>
        <w:pBdr>
          <w:top w:val="nil"/>
          <w:left w:val="nil"/>
          <w:bottom w:val="nil"/>
          <w:right w:val="nil"/>
          <w:between w:val="nil"/>
        </w:pBdr>
        <w:jc w:val="both"/>
        <w:rPr>
          <w:rFonts w:ascii="Arial" w:eastAsia="Arial" w:hAnsi="Arial" w:cs="Arial"/>
          <w:sz w:val="20"/>
          <w:szCs w:val="20"/>
        </w:rPr>
      </w:pPr>
    </w:p>
    <w:p w14:paraId="1E104B5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The pooled variance estimate is then used in calculating the </w:t>
      </w:r>
      <w:r>
        <w:rPr>
          <w:rFonts w:ascii="Arial" w:eastAsia="Arial" w:hAnsi="Arial" w:cs="Arial"/>
          <w:b/>
          <w:sz w:val="20"/>
          <w:szCs w:val="20"/>
        </w:rPr>
        <w:t>estimated standard error of the difference between independent means</w:t>
      </w:r>
      <w:r>
        <w:rPr>
          <w:rFonts w:ascii="Arial" w:eastAsia="Arial" w:hAnsi="Arial" w:cs="Arial"/>
          <w:sz w:val="20"/>
          <w:szCs w:val="20"/>
        </w:rPr>
        <w:t>:</w:t>
      </w:r>
    </w:p>
    <w:p w14:paraId="7227BDB1" w14:textId="77777777" w:rsidR="007A5850" w:rsidRDefault="007A5850">
      <w:pPr>
        <w:pBdr>
          <w:top w:val="nil"/>
          <w:left w:val="nil"/>
          <w:bottom w:val="nil"/>
          <w:right w:val="nil"/>
          <w:between w:val="nil"/>
        </w:pBdr>
        <w:jc w:val="center"/>
        <w:rPr>
          <w:rFonts w:ascii="Arial" w:eastAsia="Arial" w:hAnsi="Arial" w:cs="Arial"/>
          <w:sz w:val="20"/>
          <w:szCs w:val="20"/>
        </w:rPr>
      </w:pPr>
      <w:hyperlink r:id="rId265">
        <w:r>
          <w:rPr>
            <w:rFonts w:ascii="Arial" w:eastAsia="Arial" w:hAnsi="Arial" w:cs="Arial"/>
            <w:noProof/>
            <w:sz w:val="20"/>
            <w:szCs w:val="20"/>
          </w:rPr>
          <w:drawing>
            <wp:inline distT="19050" distB="19050" distL="19050" distR="19050" wp14:anchorId="3189F5B1" wp14:editId="14A3468B">
              <wp:extent cx="2209800" cy="457200"/>
              <wp:effectExtent l="0" t="0" r="0" b="0"/>
              <wp:docPr id="21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6"/>
                      <a:srcRect/>
                      <a:stretch>
                        <a:fillRect/>
                      </a:stretch>
                    </pic:blipFill>
                    <pic:spPr>
                      <a:xfrm>
                        <a:off x="0" y="0"/>
                        <a:ext cx="2209800" cy="457200"/>
                      </a:xfrm>
                      <a:prstGeom prst="rect">
                        <a:avLst/>
                      </a:prstGeom>
                      <a:ln/>
                    </pic:spPr>
                  </pic:pic>
                </a:graphicData>
              </a:graphic>
            </wp:inline>
          </w:drawing>
        </w:r>
      </w:hyperlink>
    </w:p>
    <w:p w14:paraId="79A5351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This is the error term for the independent group t-test. It represents the estimated average difference between sample means of size </w:t>
      </w:r>
      <w:r>
        <w:rPr>
          <w:rFonts w:ascii="Arial" w:eastAsia="Arial" w:hAnsi="Arial" w:cs="Arial"/>
          <w:i/>
          <w:sz w:val="20"/>
          <w:szCs w:val="20"/>
        </w:rPr>
        <w:t>n</w:t>
      </w:r>
      <w:r>
        <w:rPr>
          <w:rFonts w:ascii="Arial" w:eastAsia="Arial" w:hAnsi="Arial" w:cs="Arial"/>
          <w:sz w:val="20"/>
          <w:szCs w:val="20"/>
          <w:vertAlign w:val="subscript"/>
        </w:rPr>
        <w:t>1</w:t>
      </w:r>
      <w:r>
        <w:rPr>
          <w:rFonts w:ascii="Arial" w:eastAsia="Arial" w:hAnsi="Arial" w:cs="Arial"/>
          <w:sz w:val="20"/>
          <w:szCs w:val="20"/>
        </w:rPr>
        <w:t> and </w:t>
      </w:r>
      <w:r>
        <w:rPr>
          <w:rFonts w:ascii="Arial" w:eastAsia="Arial" w:hAnsi="Arial" w:cs="Arial"/>
          <w:i/>
          <w:sz w:val="20"/>
          <w:szCs w:val="20"/>
        </w:rPr>
        <w:t>n</w:t>
      </w:r>
      <w:r>
        <w:rPr>
          <w:rFonts w:ascii="Arial" w:eastAsia="Arial" w:hAnsi="Arial" w:cs="Arial"/>
          <w:sz w:val="20"/>
          <w:szCs w:val="20"/>
          <w:vertAlign w:val="subscript"/>
        </w:rPr>
        <w:t>2</w:t>
      </w:r>
      <w:r>
        <w:rPr>
          <w:rFonts w:ascii="Arial" w:eastAsia="Arial" w:hAnsi="Arial" w:cs="Arial"/>
          <w:sz w:val="20"/>
          <w:szCs w:val="20"/>
        </w:rPr>
        <w:t> that were selected from independent populations.</w:t>
      </w:r>
    </w:p>
    <w:p w14:paraId="51F3CFFC" w14:textId="77777777" w:rsidR="007A5850" w:rsidRDefault="007A5850">
      <w:pPr>
        <w:pBdr>
          <w:top w:val="nil"/>
          <w:left w:val="nil"/>
          <w:bottom w:val="nil"/>
          <w:right w:val="nil"/>
          <w:between w:val="nil"/>
        </w:pBdr>
        <w:jc w:val="both"/>
        <w:rPr>
          <w:rFonts w:ascii="Arial" w:eastAsia="Arial" w:hAnsi="Arial" w:cs="Arial"/>
          <w:sz w:val="20"/>
          <w:szCs w:val="20"/>
        </w:rPr>
      </w:pPr>
    </w:p>
    <w:p w14:paraId="117EDBC7"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lastRenderedPageBreak/>
        <w:t>13.4 Hypotheses in the Independent Groups Design</w:t>
      </w:r>
    </w:p>
    <w:p w14:paraId="4AC223F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Recall, the mean of the sampling distribution of the mean differences between independent samples will have a mean equal to the difference between the population means (μ</w:t>
      </w:r>
      <w:r>
        <w:rPr>
          <w:rFonts w:ascii="Arial" w:eastAsia="Arial" w:hAnsi="Arial" w:cs="Arial"/>
          <w:sz w:val="20"/>
          <w:szCs w:val="20"/>
          <w:vertAlign w:val="subscript"/>
        </w:rPr>
        <w:t>A</w:t>
      </w:r>
      <w:r>
        <w:rPr>
          <w:rFonts w:ascii="Arial" w:eastAsia="Arial" w:hAnsi="Arial" w:cs="Arial"/>
          <w:sz w:val="20"/>
          <w:szCs w:val="20"/>
        </w:rPr>
        <w:t> – μ</w:t>
      </w:r>
      <w:r>
        <w:rPr>
          <w:rFonts w:ascii="Arial" w:eastAsia="Arial" w:hAnsi="Arial" w:cs="Arial"/>
          <w:sz w:val="20"/>
          <w:szCs w:val="20"/>
          <w:vertAlign w:val="subscript"/>
        </w:rPr>
        <w:t>B</w:t>
      </w:r>
      <w:r>
        <w:rPr>
          <w:rFonts w:ascii="Arial" w:eastAsia="Arial" w:hAnsi="Arial" w:cs="Arial"/>
          <w:sz w:val="20"/>
          <w:szCs w:val="20"/>
        </w:rPr>
        <w:t>). Usually, this difference is assumed equal to zero, which would indicate there is no effect of an independent variable (μ</w:t>
      </w:r>
      <w:r>
        <w:rPr>
          <w:rFonts w:ascii="Arial" w:eastAsia="Arial" w:hAnsi="Arial" w:cs="Arial"/>
          <w:sz w:val="20"/>
          <w:szCs w:val="20"/>
          <w:vertAlign w:val="subscript"/>
        </w:rPr>
        <w:t>A</w:t>
      </w:r>
      <w:r>
        <w:rPr>
          <w:rFonts w:ascii="Arial" w:eastAsia="Arial" w:hAnsi="Arial" w:cs="Arial"/>
          <w:sz w:val="20"/>
          <w:szCs w:val="20"/>
        </w:rPr>
        <w:t> – μ</w:t>
      </w:r>
      <w:r>
        <w:rPr>
          <w:rFonts w:ascii="Arial" w:eastAsia="Arial" w:hAnsi="Arial" w:cs="Arial"/>
          <w:sz w:val="20"/>
          <w:szCs w:val="20"/>
          <w:vertAlign w:val="subscript"/>
        </w:rPr>
        <w:t>B</w:t>
      </w:r>
      <w:r>
        <w:rPr>
          <w:rFonts w:ascii="Arial" w:eastAsia="Arial" w:hAnsi="Arial" w:cs="Arial"/>
          <w:sz w:val="20"/>
          <w:szCs w:val="20"/>
        </w:rPr>
        <w:t> = 0), and any deviation from zero between the sample means is assumed to be due to the independent variable. Thus, under the null hypothesis the difference between means from two independent groups is generally expected to be zero:</w:t>
      </w:r>
    </w:p>
    <w:p w14:paraId="14EB20FD" w14:textId="77777777" w:rsidR="007A5850" w:rsidRDefault="007A5850">
      <w:pPr>
        <w:pBdr>
          <w:top w:val="nil"/>
          <w:left w:val="nil"/>
          <w:bottom w:val="nil"/>
          <w:right w:val="nil"/>
          <w:between w:val="nil"/>
        </w:pBdr>
        <w:jc w:val="both"/>
        <w:rPr>
          <w:rFonts w:ascii="Arial" w:eastAsia="Arial" w:hAnsi="Arial" w:cs="Arial"/>
          <w:sz w:val="20"/>
          <w:szCs w:val="20"/>
        </w:rPr>
      </w:pPr>
    </w:p>
    <w:p w14:paraId="1B5D445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 μ</w:t>
      </w:r>
      <w:r>
        <w:rPr>
          <w:rFonts w:ascii="Arial" w:eastAsia="Arial" w:hAnsi="Arial" w:cs="Arial"/>
          <w:sz w:val="20"/>
          <w:szCs w:val="20"/>
          <w:vertAlign w:val="subscript"/>
        </w:rPr>
        <w:t>2</w:t>
      </w:r>
      <w:r>
        <w:rPr>
          <w:rFonts w:ascii="Arial" w:eastAsia="Arial" w:hAnsi="Arial" w:cs="Arial"/>
          <w:sz w:val="20"/>
          <w:szCs w:val="20"/>
        </w:rPr>
        <w:t xml:space="preserve"> = 0</w:t>
      </w:r>
      <w:r>
        <w:rPr>
          <w:rFonts w:ascii="Arial" w:eastAsia="Arial" w:hAnsi="Arial" w:cs="Arial"/>
          <w:sz w:val="20"/>
          <w:szCs w:val="20"/>
        </w:rPr>
        <w:tab/>
        <w:t>or</w:t>
      </w:r>
      <w:r>
        <w:rPr>
          <w:rFonts w:ascii="Arial" w:eastAsia="Arial" w:hAnsi="Arial" w:cs="Arial"/>
          <w:sz w:val="20"/>
          <w:szCs w:val="20"/>
        </w:rPr>
        <w:tab/>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 μ</w:t>
      </w:r>
      <w:r>
        <w:rPr>
          <w:rFonts w:ascii="Arial" w:eastAsia="Arial" w:hAnsi="Arial" w:cs="Arial"/>
          <w:sz w:val="20"/>
          <w:szCs w:val="20"/>
          <w:vertAlign w:val="subscript"/>
        </w:rPr>
        <w:t>2</w:t>
      </w:r>
    </w:p>
    <w:p w14:paraId="6414249C"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w:t>
      </w:r>
    </w:p>
    <w:p w14:paraId="73CD4E6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 short, if under the null hypothesis the two population means are expected to be equal, then the alternative hypothesis is:</w:t>
      </w:r>
    </w:p>
    <w:p w14:paraId="2646E96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 μ</w:t>
      </w:r>
      <w:r>
        <w:rPr>
          <w:rFonts w:ascii="Arial" w:eastAsia="Arial" w:hAnsi="Arial" w:cs="Arial"/>
          <w:sz w:val="20"/>
          <w:szCs w:val="20"/>
          <w:vertAlign w:val="subscript"/>
        </w:rPr>
        <w:t>2</w:t>
      </w:r>
      <w:r>
        <w:rPr>
          <w:rFonts w:ascii="Arial Unicode MS" w:eastAsia="Arial Unicode MS" w:hAnsi="Arial Unicode MS" w:cs="Arial Unicode MS"/>
          <w:sz w:val="20"/>
          <w:szCs w:val="20"/>
        </w:rPr>
        <w:t> ≠ 0</w:t>
      </w:r>
      <w:r>
        <w:rPr>
          <w:rFonts w:ascii="Arial Unicode MS" w:eastAsia="Arial Unicode MS" w:hAnsi="Arial Unicode MS" w:cs="Arial Unicode MS"/>
          <w:sz w:val="20"/>
          <w:szCs w:val="20"/>
        </w:rPr>
        <w:tab/>
        <w:t xml:space="preserve">or </w:t>
      </w:r>
      <w:r>
        <w:rPr>
          <w:rFonts w:ascii="Arial Unicode MS" w:eastAsia="Arial Unicode MS" w:hAnsi="Arial Unicode MS" w:cs="Arial Unicode MS"/>
          <w:sz w:val="20"/>
          <w:szCs w:val="20"/>
        </w:rPr>
        <w:tab/>
        <w:t>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1</w:t>
      </w:r>
      <w:r>
        <w:rPr>
          <w:rFonts w:ascii="Arial Unicode MS" w:eastAsia="Arial Unicode MS" w:hAnsi="Arial Unicode MS" w:cs="Arial Unicode MS"/>
          <w:sz w:val="20"/>
          <w:szCs w:val="20"/>
        </w:rPr>
        <w:t> ≠ μ</w:t>
      </w:r>
      <w:r>
        <w:rPr>
          <w:rFonts w:ascii="Arial" w:eastAsia="Arial" w:hAnsi="Arial" w:cs="Arial"/>
          <w:sz w:val="20"/>
          <w:szCs w:val="20"/>
          <w:vertAlign w:val="subscript"/>
        </w:rPr>
        <w:t>2</w:t>
      </w:r>
    </w:p>
    <w:p w14:paraId="09747EEB" w14:textId="77777777" w:rsidR="007A5850" w:rsidRDefault="007A5850">
      <w:pPr>
        <w:pBdr>
          <w:top w:val="nil"/>
          <w:left w:val="nil"/>
          <w:bottom w:val="nil"/>
          <w:right w:val="nil"/>
          <w:between w:val="nil"/>
        </w:pBdr>
        <w:jc w:val="center"/>
        <w:rPr>
          <w:rFonts w:ascii="Arial" w:eastAsia="Arial" w:hAnsi="Arial" w:cs="Arial"/>
          <w:sz w:val="20"/>
          <w:szCs w:val="20"/>
          <w:vertAlign w:val="subscript"/>
        </w:rPr>
      </w:pPr>
    </w:p>
    <w:p w14:paraId="5535ABD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Thus, under the alternative hypothesis the difference between the two population means is not expected to be zero. The null and alternate hypotheses above reflect non-directional (two-tailed) predictions, because the alternate hypothesis predicts ‘some difference’ between the means, but it is also possible to generate directional (one-tailed) predictions. For example, I predict the mean of Population 1 will be greater than the mean of Population 2. The null and alternative hypotheses are:</w:t>
      </w:r>
    </w:p>
    <w:p w14:paraId="070DAF2C" w14:textId="77777777" w:rsidR="007A5850" w:rsidRDefault="007A5850">
      <w:pPr>
        <w:pBdr>
          <w:top w:val="nil"/>
          <w:left w:val="nil"/>
          <w:bottom w:val="nil"/>
          <w:right w:val="nil"/>
          <w:between w:val="nil"/>
        </w:pBdr>
        <w:jc w:val="both"/>
        <w:rPr>
          <w:rFonts w:ascii="Arial" w:eastAsia="Arial" w:hAnsi="Arial" w:cs="Arial"/>
          <w:sz w:val="20"/>
          <w:szCs w:val="20"/>
        </w:rPr>
      </w:pPr>
    </w:p>
    <w:p w14:paraId="3305E59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 μ</w:t>
      </w:r>
      <w:r>
        <w:rPr>
          <w:rFonts w:ascii="Arial" w:eastAsia="Arial" w:hAnsi="Arial" w:cs="Arial"/>
          <w:sz w:val="20"/>
          <w:szCs w:val="20"/>
          <w:vertAlign w:val="subscript"/>
        </w:rPr>
        <w:t>2</w:t>
      </w:r>
      <w:r>
        <w:rPr>
          <w:rFonts w:ascii="Arial" w:eastAsia="Arial" w:hAnsi="Arial" w:cs="Arial"/>
          <w:sz w:val="20"/>
          <w:szCs w:val="20"/>
        </w:rPr>
        <w:t xml:space="preserve"> = 0</w:t>
      </w:r>
      <w:r>
        <w:rPr>
          <w:rFonts w:ascii="Arial" w:eastAsia="Arial" w:hAnsi="Arial" w:cs="Arial"/>
          <w:sz w:val="20"/>
          <w:szCs w:val="20"/>
        </w:rPr>
        <w:tab/>
        <w:t>or</w:t>
      </w:r>
      <w:r>
        <w:rPr>
          <w:rFonts w:ascii="Arial" w:eastAsia="Arial" w:hAnsi="Arial" w:cs="Arial"/>
          <w:sz w:val="20"/>
          <w:szCs w:val="20"/>
        </w:rPr>
        <w:tab/>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 μ</w:t>
      </w:r>
      <w:r>
        <w:rPr>
          <w:rFonts w:ascii="Arial" w:eastAsia="Arial" w:hAnsi="Arial" w:cs="Arial"/>
          <w:sz w:val="20"/>
          <w:szCs w:val="20"/>
          <w:vertAlign w:val="subscript"/>
        </w:rPr>
        <w:t>2</w:t>
      </w:r>
    </w:p>
    <w:p w14:paraId="04453A42" w14:textId="77777777" w:rsidR="007A5850" w:rsidRDefault="007A5850">
      <w:pPr>
        <w:pBdr>
          <w:top w:val="nil"/>
          <w:left w:val="nil"/>
          <w:bottom w:val="nil"/>
          <w:right w:val="nil"/>
          <w:between w:val="nil"/>
        </w:pBdr>
        <w:jc w:val="center"/>
        <w:rPr>
          <w:rFonts w:ascii="Arial" w:eastAsia="Arial" w:hAnsi="Arial" w:cs="Arial"/>
          <w:sz w:val="20"/>
          <w:szCs w:val="20"/>
          <w:vertAlign w:val="subscript"/>
        </w:rPr>
      </w:pPr>
    </w:p>
    <w:p w14:paraId="6ED8A12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 μ</w:t>
      </w:r>
      <w:r>
        <w:rPr>
          <w:rFonts w:ascii="Arial" w:eastAsia="Arial" w:hAnsi="Arial" w:cs="Arial"/>
          <w:sz w:val="20"/>
          <w:szCs w:val="20"/>
          <w:vertAlign w:val="subscript"/>
        </w:rPr>
        <w:t>2</w:t>
      </w:r>
      <w:r>
        <w:rPr>
          <w:rFonts w:ascii="Arial" w:eastAsia="Arial" w:hAnsi="Arial" w:cs="Arial"/>
          <w:sz w:val="20"/>
          <w:szCs w:val="20"/>
        </w:rPr>
        <w:t> &gt; 0</w:t>
      </w:r>
      <w:r>
        <w:rPr>
          <w:rFonts w:ascii="Arial" w:eastAsia="Arial" w:hAnsi="Arial" w:cs="Arial"/>
          <w:sz w:val="20"/>
          <w:szCs w:val="20"/>
        </w:rPr>
        <w:tab/>
        <w:t>or</w:t>
      </w:r>
      <w:r>
        <w:rPr>
          <w:rFonts w:ascii="Arial" w:eastAsia="Arial" w:hAnsi="Arial" w:cs="Arial"/>
          <w:sz w:val="20"/>
          <w:szCs w:val="20"/>
        </w:rPr>
        <w:tab/>
        <w:t>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&gt; μ</w:t>
      </w:r>
      <w:r>
        <w:rPr>
          <w:rFonts w:ascii="Arial" w:eastAsia="Arial" w:hAnsi="Arial" w:cs="Arial"/>
          <w:sz w:val="20"/>
          <w:szCs w:val="20"/>
          <w:vertAlign w:val="subscript"/>
        </w:rPr>
        <w:t>2</w:t>
      </w:r>
      <w:r>
        <w:rPr>
          <w:rFonts w:ascii="Arial" w:eastAsia="Arial" w:hAnsi="Arial" w:cs="Arial"/>
          <w:sz w:val="20"/>
          <w:szCs w:val="20"/>
        </w:rPr>
        <w:t> </w:t>
      </w:r>
    </w:p>
    <w:p w14:paraId="07AA872C" w14:textId="77777777" w:rsidR="007A5850" w:rsidRDefault="007A5850">
      <w:pPr>
        <w:pBdr>
          <w:top w:val="nil"/>
          <w:left w:val="nil"/>
          <w:bottom w:val="nil"/>
          <w:right w:val="nil"/>
          <w:between w:val="nil"/>
        </w:pBdr>
        <w:jc w:val="both"/>
        <w:rPr>
          <w:rFonts w:ascii="Arial" w:eastAsia="Arial" w:hAnsi="Arial" w:cs="Arial"/>
          <w:sz w:val="20"/>
          <w:szCs w:val="20"/>
        </w:rPr>
      </w:pPr>
    </w:p>
    <w:p w14:paraId="3410532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alternate hypothesis is predicting the mean of Population 1 will be greater than the mean of Population 2; that is, the difference between the means of Populations 1 and 2 will be greater than zero.</w:t>
      </w:r>
    </w:p>
    <w:p w14:paraId="7153443A" w14:textId="77777777" w:rsidR="007A5850" w:rsidRDefault="007A5850">
      <w:pPr>
        <w:pBdr>
          <w:top w:val="nil"/>
          <w:left w:val="nil"/>
          <w:bottom w:val="nil"/>
          <w:right w:val="nil"/>
          <w:between w:val="nil"/>
        </w:pBdr>
        <w:jc w:val="both"/>
        <w:rPr>
          <w:rFonts w:ascii="Arial" w:eastAsia="Arial" w:hAnsi="Arial" w:cs="Arial"/>
          <w:sz w:val="20"/>
          <w:szCs w:val="20"/>
        </w:rPr>
      </w:pPr>
    </w:p>
    <w:p w14:paraId="226D5A56"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13.5 Degrees of Freedom</w:t>
      </w:r>
    </w:p>
    <w:p w14:paraId="582F530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Recall, degrees of freedom are equal to </w:t>
      </w:r>
      <w:r>
        <w:rPr>
          <w:rFonts w:ascii="Arial" w:eastAsia="Arial" w:hAnsi="Arial" w:cs="Arial"/>
          <w:i/>
          <w:sz w:val="20"/>
          <w:szCs w:val="20"/>
        </w:rPr>
        <w:t>n</w:t>
      </w:r>
      <w:r>
        <w:rPr>
          <w:rFonts w:ascii="Arial" w:eastAsia="Arial" w:hAnsi="Arial" w:cs="Arial"/>
          <w:sz w:val="20"/>
          <w:szCs w:val="20"/>
        </w:rPr>
        <w:t xml:space="preserve"> – 1 in a sample. In an independent groups t-test, you are comparing </w:t>
      </w:r>
      <w:r>
        <w:rPr>
          <w:rFonts w:ascii="Arial" w:eastAsia="Arial" w:hAnsi="Arial" w:cs="Arial"/>
          <w:sz w:val="20"/>
          <w:szCs w:val="20"/>
          <w:u w:val="single"/>
        </w:rPr>
        <w:t>two</w:t>
      </w:r>
      <w:r>
        <w:rPr>
          <w:rFonts w:ascii="Arial" w:eastAsia="Arial" w:hAnsi="Arial" w:cs="Arial"/>
          <w:sz w:val="20"/>
          <w:szCs w:val="20"/>
        </w:rPr>
        <w:t xml:space="preserve"> samples and each group has its own </w:t>
      </w:r>
      <w:r>
        <w:rPr>
          <w:rFonts w:ascii="Arial" w:eastAsia="Arial" w:hAnsi="Arial" w:cs="Arial"/>
          <w:i/>
          <w:sz w:val="20"/>
          <w:szCs w:val="20"/>
        </w:rPr>
        <w:t>n</w:t>
      </w:r>
      <w:r>
        <w:rPr>
          <w:rFonts w:ascii="Arial" w:eastAsia="Arial" w:hAnsi="Arial" w:cs="Arial"/>
          <w:sz w:val="20"/>
          <w:szCs w:val="20"/>
        </w:rPr>
        <w:t xml:space="preserve"> – 1 degrees of freedom. For example, say sample A has </w:t>
      </w:r>
      <w:r>
        <w:rPr>
          <w:rFonts w:ascii="Arial" w:eastAsia="Arial" w:hAnsi="Arial" w:cs="Arial"/>
          <w:i/>
          <w:sz w:val="20"/>
          <w:szCs w:val="20"/>
        </w:rPr>
        <w:t>n</w:t>
      </w:r>
      <w:r>
        <w:rPr>
          <w:rFonts w:ascii="Arial" w:eastAsia="Arial" w:hAnsi="Arial" w:cs="Arial"/>
          <w:sz w:val="20"/>
          <w:szCs w:val="20"/>
        </w:rPr>
        <w:t xml:space="preserve"> = 10 people and sample B has </w:t>
      </w:r>
      <w:r>
        <w:rPr>
          <w:rFonts w:ascii="Arial" w:eastAsia="Arial" w:hAnsi="Arial" w:cs="Arial"/>
          <w:i/>
          <w:sz w:val="20"/>
          <w:szCs w:val="20"/>
        </w:rPr>
        <w:t>n</w:t>
      </w:r>
      <w:r>
        <w:rPr>
          <w:rFonts w:ascii="Arial" w:eastAsia="Arial" w:hAnsi="Arial" w:cs="Arial"/>
          <w:sz w:val="20"/>
          <w:szCs w:val="20"/>
        </w:rPr>
        <w:t xml:space="preserve"> = 12 people. In sample A, df = 10 – 1 = 9 and in sample B, df = 12 – 1 = 11. When dealing with independent groups designs, you need to account for the total degrees of freedom</w:t>
      </w:r>
      <w:r>
        <w:rPr>
          <w:rFonts w:ascii="Arial" w:eastAsia="Arial" w:hAnsi="Arial" w:cs="Arial"/>
          <w:b/>
          <w:sz w:val="20"/>
          <w:szCs w:val="20"/>
        </w:rPr>
        <w:t xml:space="preserve"> </w:t>
      </w:r>
      <w:r>
        <w:rPr>
          <w:rFonts w:ascii="Arial" w:eastAsia="Arial" w:hAnsi="Arial" w:cs="Arial"/>
          <w:sz w:val="20"/>
          <w:szCs w:val="20"/>
        </w:rPr>
        <w:t>across all samples. Most assume the total degrees of freedom are equal to the total number of subjects across both samples minus one; hence, most would guess the total degrees of freedom in this example would be df = 21, because there are 22 subjects. But, in this case, you have only accounted for 21 of the 20 total degrees of freedom from both samples.</w:t>
      </w:r>
    </w:p>
    <w:p w14:paraId="2A923AAC" w14:textId="77777777" w:rsidR="007A5850" w:rsidRDefault="007A5850">
      <w:pPr>
        <w:pBdr>
          <w:top w:val="nil"/>
          <w:left w:val="nil"/>
          <w:bottom w:val="nil"/>
          <w:right w:val="nil"/>
          <w:between w:val="nil"/>
        </w:pBdr>
        <w:jc w:val="both"/>
        <w:rPr>
          <w:rFonts w:ascii="Arial" w:eastAsia="Arial" w:hAnsi="Arial" w:cs="Arial"/>
          <w:sz w:val="20"/>
          <w:szCs w:val="20"/>
        </w:rPr>
      </w:pPr>
    </w:p>
    <w:p w14:paraId="46E1924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Why are there 20 degrees of freedom and not 21? Remember, degrees of freedom are equal to </w:t>
      </w:r>
      <w:r>
        <w:rPr>
          <w:rFonts w:ascii="Arial" w:eastAsia="Arial" w:hAnsi="Arial" w:cs="Arial"/>
          <w:i/>
          <w:sz w:val="20"/>
          <w:szCs w:val="20"/>
        </w:rPr>
        <w:t>n</w:t>
      </w:r>
      <w:r>
        <w:rPr>
          <w:rFonts w:ascii="Arial" w:eastAsia="Arial" w:hAnsi="Arial" w:cs="Arial"/>
          <w:sz w:val="20"/>
          <w:szCs w:val="20"/>
        </w:rPr>
        <w:t xml:space="preserve"> – 1 in a sample. Because there are two samples we need to account for the degrees of freedom in </w:t>
      </w:r>
      <w:r>
        <w:rPr>
          <w:rFonts w:ascii="Arial" w:eastAsia="Arial" w:hAnsi="Arial" w:cs="Arial"/>
          <w:sz w:val="20"/>
          <w:szCs w:val="20"/>
          <w:u w:val="single"/>
        </w:rPr>
        <w:t>each</w:t>
      </w:r>
      <w:r>
        <w:rPr>
          <w:rFonts w:ascii="Arial" w:eastAsia="Arial" w:hAnsi="Arial" w:cs="Arial"/>
          <w:sz w:val="20"/>
          <w:szCs w:val="20"/>
        </w:rPr>
        <w:t xml:space="preserve"> sample. There are 9 degrees of freedom in sample A and 11 degrees of freedom in sample B, so the total degrees of freedom is df = 9 + 11 = 20. An easier way to get degrees of freedom in an independent groups t-test is df = </w:t>
      </w:r>
      <w:r>
        <w:rPr>
          <w:rFonts w:ascii="Arial" w:eastAsia="Arial" w:hAnsi="Arial" w:cs="Arial"/>
          <w:i/>
          <w:sz w:val="20"/>
          <w:szCs w:val="20"/>
        </w:rPr>
        <w:t>n</w:t>
      </w:r>
      <w:r>
        <w:rPr>
          <w:rFonts w:ascii="Arial" w:eastAsia="Arial" w:hAnsi="Arial" w:cs="Arial"/>
          <w:sz w:val="20"/>
          <w:szCs w:val="20"/>
        </w:rPr>
        <w:t xml:space="preserve"> – 2 where </w:t>
      </w:r>
      <w:r>
        <w:rPr>
          <w:rFonts w:ascii="Arial" w:eastAsia="Arial" w:hAnsi="Arial" w:cs="Arial"/>
          <w:i/>
          <w:sz w:val="20"/>
          <w:szCs w:val="20"/>
        </w:rPr>
        <w:t>n</w:t>
      </w:r>
      <w:r>
        <w:rPr>
          <w:rFonts w:ascii="Arial" w:eastAsia="Arial" w:hAnsi="Arial" w:cs="Arial"/>
          <w:sz w:val="20"/>
          <w:szCs w:val="20"/>
        </w:rPr>
        <w:t xml:space="preserve"> is the total number of subjects (</w:t>
      </w:r>
      <w:r>
        <w:rPr>
          <w:rFonts w:ascii="Arial" w:eastAsia="Arial" w:hAnsi="Arial" w:cs="Arial"/>
          <w:i/>
          <w:sz w:val="20"/>
          <w:szCs w:val="20"/>
        </w:rPr>
        <w:t>n</w:t>
      </w:r>
      <w:r>
        <w:rPr>
          <w:rFonts w:ascii="Arial" w:eastAsia="Arial" w:hAnsi="Arial" w:cs="Arial"/>
          <w:sz w:val="20"/>
          <w:szCs w:val="20"/>
        </w:rPr>
        <w:t xml:space="preserve"> = 22); hence, df = 22 – 2 = 20.</w:t>
      </w:r>
    </w:p>
    <w:p w14:paraId="56B4A32D" w14:textId="77777777" w:rsidR="007A5850" w:rsidRDefault="007A5850">
      <w:pPr>
        <w:pBdr>
          <w:top w:val="nil"/>
          <w:left w:val="nil"/>
          <w:bottom w:val="nil"/>
          <w:right w:val="nil"/>
          <w:between w:val="nil"/>
        </w:pBdr>
        <w:rPr>
          <w:rFonts w:ascii="Arial" w:eastAsia="Arial" w:hAnsi="Arial" w:cs="Arial"/>
          <w:sz w:val="20"/>
          <w:szCs w:val="20"/>
        </w:rPr>
      </w:pPr>
    </w:p>
    <w:p w14:paraId="6AE4CDD6" w14:textId="77777777" w:rsidR="007A5850" w:rsidRDefault="007A5850">
      <w:pPr>
        <w:pStyle w:val="Heading2"/>
        <w:pBdr>
          <w:top w:val="nil"/>
          <w:left w:val="nil"/>
          <w:bottom w:val="nil"/>
          <w:right w:val="nil"/>
          <w:between w:val="nil"/>
        </w:pBdr>
        <w:rPr>
          <w:rFonts w:ascii="Arial" w:eastAsia="Arial" w:hAnsi="Arial" w:cs="Arial"/>
        </w:rPr>
      </w:pPr>
      <w:bookmarkStart w:id="80" w:name="_5e8yf130wbbh" w:colFirst="0" w:colLast="0"/>
      <w:bookmarkEnd w:id="80"/>
      <w:r>
        <w:rPr>
          <w:rFonts w:ascii="Arial" w:eastAsia="Arial" w:hAnsi="Arial" w:cs="Arial"/>
        </w:rPr>
        <w:t>13.6 Example of Independent Groups t-test</w:t>
      </w:r>
    </w:p>
    <w:p w14:paraId="66B9786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Many colleges and universities require students to take a Freshman Seminar course, where students are acclimated to college life and taught study skills and time-management skills. Let’s say at Faber College, freshmen are required to take such a course and this course has always covered basic study skills. One year, a psychologist who conducts research in learning develops a new study technique where students acquire study skills through working in small groups rather than studying alone. This new system should increase GPA relative to covering only basic study skills. The researcher randomly selects </w:t>
      </w:r>
      <w:r>
        <w:rPr>
          <w:rFonts w:ascii="Arial" w:eastAsia="Arial" w:hAnsi="Arial" w:cs="Arial"/>
          <w:i/>
          <w:sz w:val="20"/>
          <w:szCs w:val="20"/>
        </w:rPr>
        <w:t>n</w:t>
      </w:r>
      <w:r>
        <w:rPr>
          <w:rFonts w:ascii="Arial" w:eastAsia="Arial" w:hAnsi="Arial" w:cs="Arial"/>
          <w:sz w:val="20"/>
          <w:szCs w:val="20"/>
        </w:rPr>
        <w:t xml:space="preserve"> = 20 freshmen </w:t>
      </w:r>
      <w:r>
        <w:rPr>
          <w:rFonts w:ascii="Arial" w:eastAsia="Arial" w:hAnsi="Arial" w:cs="Arial"/>
          <w:sz w:val="20"/>
          <w:szCs w:val="20"/>
        </w:rPr>
        <w:lastRenderedPageBreak/>
        <w:t xml:space="preserve">and randomly assigns </w:t>
      </w:r>
      <w:r>
        <w:rPr>
          <w:rFonts w:ascii="Arial" w:eastAsia="Arial" w:hAnsi="Arial" w:cs="Arial"/>
          <w:i/>
          <w:sz w:val="20"/>
          <w:szCs w:val="20"/>
        </w:rPr>
        <w:t>n</w:t>
      </w:r>
      <w:r>
        <w:rPr>
          <w:rFonts w:ascii="Arial" w:eastAsia="Arial" w:hAnsi="Arial" w:cs="Arial"/>
          <w:sz w:val="20"/>
          <w:szCs w:val="20"/>
        </w:rPr>
        <w:t xml:space="preserve"> = 10 to a traditional freshmen seminar course (Basic Study group) and randomly assigns the other </w:t>
      </w:r>
      <w:r>
        <w:rPr>
          <w:rFonts w:ascii="Arial" w:eastAsia="Arial" w:hAnsi="Arial" w:cs="Arial"/>
          <w:i/>
          <w:sz w:val="20"/>
          <w:szCs w:val="20"/>
        </w:rPr>
        <w:t>n</w:t>
      </w:r>
      <w:r>
        <w:rPr>
          <w:rFonts w:ascii="Arial" w:eastAsia="Arial" w:hAnsi="Arial" w:cs="Arial"/>
          <w:sz w:val="20"/>
          <w:szCs w:val="20"/>
        </w:rPr>
        <w:t xml:space="preserve"> = 10 freshmen into the new group-studying seminar course (Group Study group). All students complete this course and at the end of their freshman year the GPAs from all 20 students are collected and the mean GPA is compared between groups. The researcher predicts that the mean GPA in the Group Study condition will be greater than the mean GPA in the Basic Study condition (directional hypothesis); thus, the hypotheses are:</w:t>
      </w:r>
    </w:p>
    <w:p w14:paraId="744E3787" w14:textId="77777777" w:rsidR="007A5850" w:rsidRDefault="007A5850">
      <w:pPr>
        <w:pBdr>
          <w:top w:val="nil"/>
          <w:left w:val="nil"/>
          <w:bottom w:val="nil"/>
          <w:right w:val="nil"/>
          <w:between w:val="nil"/>
        </w:pBdr>
        <w:jc w:val="center"/>
        <w:rPr>
          <w:rFonts w:ascii="Arial" w:eastAsia="Arial" w:hAnsi="Arial" w:cs="Arial"/>
          <w:sz w:val="20"/>
          <w:szCs w:val="20"/>
        </w:rPr>
      </w:pPr>
    </w:p>
    <w:p w14:paraId="77B523E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Group Study</w:t>
      </w:r>
      <w:r>
        <w:rPr>
          <w:rFonts w:ascii="Arial" w:eastAsia="Arial" w:hAnsi="Arial" w:cs="Arial"/>
          <w:sz w:val="20"/>
          <w:szCs w:val="20"/>
        </w:rPr>
        <w:t> = μ</w:t>
      </w:r>
      <w:r>
        <w:rPr>
          <w:rFonts w:ascii="Arial" w:eastAsia="Arial" w:hAnsi="Arial" w:cs="Arial"/>
          <w:sz w:val="20"/>
          <w:szCs w:val="20"/>
          <w:vertAlign w:val="subscript"/>
        </w:rPr>
        <w:t>Basic Study</w:t>
      </w:r>
      <w:r>
        <w:rPr>
          <w:rFonts w:ascii="Arial" w:eastAsia="Arial" w:hAnsi="Arial" w:cs="Arial"/>
          <w:sz w:val="20"/>
          <w:szCs w:val="20"/>
          <w:vertAlign w:val="subscript"/>
        </w:rPr>
        <w:tab/>
      </w:r>
      <w:r>
        <w:rPr>
          <w:rFonts w:ascii="Arial" w:eastAsia="Arial" w:hAnsi="Arial" w:cs="Arial"/>
          <w:sz w:val="20"/>
          <w:szCs w:val="20"/>
          <w:vertAlign w:val="subscript"/>
        </w:rPr>
        <w:tab/>
      </w:r>
      <w:r>
        <w:rPr>
          <w:rFonts w:ascii="Arial" w:eastAsia="Arial" w:hAnsi="Arial" w:cs="Arial"/>
          <w:sz w:val="20"/>
          <w:szCs w:val="20"/>
        </w:rPr>
        <w:t>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Group Study</w:t>
      </w:r>
      <w:r>
        <w:rPr>
          <w:rFonts w:ascii="Arial" w:eastAsia="Arial" w:hAnsi="Arial" w:cs="Arial"/>
          <w:sz w:val="20"/>
          <w:szCs w:val="20"/>
        </w:rPr>
        <w:t xml:space="preserve"> &gt; μ</w:t>
      </w:r>
      <w:r>
        <w:rPr>
          <w:rFonts w:ascii="Arial" w:eastAsia="Arial" w:hAnsi="Arial" w:cs="Arial"/>
          <w:sz w:val="20"/>
          <w:szCs w:val="20"/>
          <w:vertAlign w:val="subscript"/>
        </w:rPr>
        <w:t>Basic Study</w:t>
      </w:r>
      <w:r>
        <w:rPr>
          <w:rFonts w:ascii="Arial" w:eastAsia="Arial" w:hAnsi="Arial" w:cs="Arial"/>
          <w:sz w:val="20"/>
          <w:szCs w:val="20"/>
        </w:rPr>
        <w:t> </w:t>
      </w:r>
    </w:p>
    <w:p w14:paraId="7B2EA06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p w14:paraId="46CC0FF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data (GPAs) for both groups at the end of the semester are presented in the table below. You can see there are </w:t>
      </w:r>
      <w:r>
        <w:rPr>
          <w:rFonts w:ascii="Arial" w:eastAsia="Arial" w:hAnsi="Arial" w:cs="Arial"/>
          <w:i/>
          <w:sz w:val="20"/>
          <w:szCs w:val="20"/>
        </w:rPr>
        <w:t>n</w:t>
      </w:r>
      <w:r>
        <w:rPr>
          <w:rFonts w:ascii="Arial" w:eastAsia="Arial" w:hAnsi="Arial" w:cs="Arial"/>
          <w:sz w:val="20"/>
          <w:szCs w:val="20"/>
        </w:rPr>
        <w:t> = 10 different students in each condition and each GPA is measured to the nearest hundredth.</w:t>
      </w:r>
    </w:p>
    <w:p w14:paraId="1D8C74E2" w14:textId="77777777" w:rsidR="007A5850" w:rsidRDefault="007A5850">
      <w:pPr>
        <w:pBdr>
          <w:top w:val="nil"/>
          <w:left w:val="nil"/>
          <w:bottom w:val="nil"/>
          <w:right w:val="nil"/>
          <w:between w:val="nil"/>
        </w:pBdr>
        <w:jc w:val="both"/>
        <w:rPr>
          <w:rFonts w:ascii="Arial" w:eastAsia="Arial" w:hAnsi="Arial" w:cs="Arial"/>
          <w:sz w:val="20"/>
          <w:szCs w:val="20"/>
        </w:rPr>
      </w:pPr>
    </w:p>
    <w:tbl>
      <w:tblPr>
        <w:tblW w:w="5235" w:type="dxa"/>
        <w:jc w:val="center"/>
        <w:tblBorders>
          <w:top w:val="single" w:sz="12" w:space="0" w:color="000000"/>
          <w:bottom w:val="single" w:sz="12" w:space="0" w:color="000000"/>
        </w:tblBorders>
        <w:tblLayout w:type="fixed"/>
        <w:tblLook w:val="0000" w:firstRow="0" w:lastRow="0" w:firstColumn="0" w:lastColumn="0" w:noHBand="0" w:noVBand="0"/>
      </w:tblPr>
      <w:tblGrid>
        <w:gridCol w:w="960"/>
        <w:gridCol w:w="1095"/>
        <w:gridCol w:w="765"/>
        <w:gridCol w:w="1125"/>
        <w:gridCol w:w="1290"/>
      </w:tblGrid>
      <w:tr w:rsidR="007A5850" w14:paraId="3D3B2E00" w14:textId="77777777">
        <w:trPr>
          <w:trHeight w:val="140"/>
          <w:jc w:val="center"/>
        </w:trPr>
        <w:tc>
          <w:tcPr>
            <w:tcW w:w="2055" w:type="dxa"/>
            <w:gridSpan w:val="2"/>
            <w:tcBorders>
              <w:top w:val="single" w:sz="12" w:space="0" w:color="000000"/>
              <w:bottom w:val="single" w:sz="4" w:space="0" w:color="000000"/>
            </w:tcBorders>
            <w:shd w:val="clear" w:color="auto" w:fill="FFFFFF"/>
          </w:tcPr>
          <w:p w14:paraId="306CBDE5" w14:textId="77777777" w:rsidR="007A5850" w:rsidRDefault="007A5850">
            <w:pPr>
              <w:pBdr>
                <w:top w:val="nil"/>
                <w:left w:val="nil"/>
                <w:bottom w:val="nil"/>
                <w:right w:val="nil"/>
                <w:between w:val="nil"/>
              </w:pBdr>
              <w:spacing w:line="276" w:lineRule="auto"/>
              <w:jc w:val="center"/>
              <w:rPr>
                <w:rFonts w:ascii="Arial" w:eastAsia="Arial" w:hAnsi="Arial" w:cs="Arial"/>
                <w:sz w:val="16"/>
                <w:szCs w:val="16"/>
              </w:rPr>
            </w:pPr>
            <w:r>
              <w:rPr>
                <w:rFonts w:ascii="Arial" w:eastAsia="Arial" w:hAnsi="Arial" w:cs="Arial"/>
                <w:b/>
                <w:sz w:val="16"/>
                <w:szCs w:val="16"/>
              </w:rPr>
              <w:t>Basic Study</w:t>
            </w:r>
          </w:p>
        </w:tc>
        <w:tc>
          <w:tcPr>
            <w:tcW w:w="765" w:type="dxa"/>
            <w:shd w:val="clear" w:color="auto" w:fill="FFFFFF"/>
          </w:tcPr>
          <w:p w14:paraId="56BDD21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b/>
                <w:sz w:val="16"/>
                <w:szCs w:val="16"/>
              </w:rPr>
              <w:t> </w:t>
            </w:r>
          </w:p>
        </w:tc>
        <w:tc>
          <w:tcPr>
            <w:tcW w:w="2415" w:type="dxa"/>
            <w:gridSpan w:val="2"/>
            <w:tcBorders>
              <w:top w:val="single" w:sz="12" w:space="0" w:color="000000"/>
              <w:bottom w:val="single" w:sz="4" w:space="0" w:color="000000"/>
            </w:tcBorders>
            <w:shd w:val="clear" w:color="auto" w:fill="FFFFFF"/>
          </w:tcPr>
          <w:p w14:paraId="4B314BF1" w14:textId="77777777" w:rsidR="007A5850" w:rsidRDefault="007A5850">
            <w:pPr>
              <w:pBdr>
                <w:top w:val="nil"/>
                <w:left w:val="nil"/>
                <w:bottom w:val="nil"/>
                <w:right w:val="nil"/>
                <w:between w:val="nil"/>
              </w:pBdr>
              <w:spacing w:line="276" w:lineRule="auto"/>
              <w:jc w:val="center"/>
              <w:rPr>
                <w:rFonts w:ascii="Arial" w:eastAsia="Arial" w:hAnsi="Arial" w:cs="Arial"/>
                <w:sz w:val="16"/>
                <w:szCs w:val="16"/>
              </w:rPr>
            </w:pPr>
            <w:r>
              <w:rPr>
                <w:rFonts w:ascii="Arial" w:eastAsia="Arial" w:hAnsi="Arial" w:cs="Arial"/>
                <w:b/>
                <w:sz w:val="16"/>
                <w:szCs w:val="16"/>
              </w:rPr>
              <w:t>Group Study</w:t>
            </w:r>
          </w:p>
        </w:tc>
      </w:tr>
      <w:tr w:rsidR="007A5850" w14:paraId="5BAC86B6" w14:textId="77777777">
        <w:trPr>
          <w:jc w:val="center"/>
        </w:trPr>
        <w:tc>
          <w:tcPr>
            <w:tcW w:w="960" w:type="dxa"/>
            <w:tcBorders>
              <w:top w:val="single" w:sz="4" w:space="0" w:color="000000"/>
            </w:tcBorders>
            <w:shd w:val="clear" w:color="auto" w:fill="FFFFFF"/>
          </w:tcPr>
          <w:p w14:paraId="22607A7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b/>
                <w:sz w:val="16"/>
                <w:szCs w:val="16"/>
              </w:rPr>
              <w:t>Student</w:t>
            </w:r>
          </w:p>
        </w:tc>
        <w:tc>
          <w:tcPr>
            <w:tcW w:w="1095" w:type="dxa"/>
            <w:tcBorders>
              <w:top w:val="single" w:sz="4" w:space="0" w:color="000000"/>
            </w:tcBorders>
            <w:shd w:val="clear" w:color="auto" w:fill="FFFFFF"/>
          </w:tcPr>
          <w:p w14:paraId="6A47C1A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b/>
                <w:sz w:val="16"/>
                <w:szCs w:val="16"/>
              </w:rPr>
              <w:t>GPA</w:t>
            </w:r>
          </w:p>
        </w:tc>
        <w:tc>
          <w:tcPr>
            <w:tcW w:w="765" w:type="dxa"/>
            <w:shd w:val="clear" w:color="auto" w:fill="FFFFFF"/>
          </w:tcPr>
          <w:p w14:paraId="5DDC54D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b/>
                <w:sz w:val="16"/>
                <w:szCs w:val="16"/>
              </w:rPr>
              <w:t> </w:t>
            </w:r>
          </w:p>
        </w:tc>
        <w:tc>
          <w:tcPr>
            <w:tcW w:w="1125" w:type="dxa"/>
            <w:tcBorders>
              <w:top w:val="single" w:sz="4" w:space="0" w:color="000000"/>
            </w:tcBorders>
            <w:shd w:val="clear" w:color="auto" w:fill="FFFFFF"/>
          </w:tcPr>
          <w:p w14:paraId="68AFB90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b/>
                <w:sz w:val="16"/>
                <w:szCs w:val="16"/>
              </w:rPr>
              <w:t>Student</w:t>
            </w:r>
          </w:p>
        </w:tc>
        <w:tc>
          <w:tcPr>
            <w:tcW w:w="1290" w:type="dxa"/>
            <w:tcBorders>
              <w:top w:val="single" w:sz="4" w:space="0" w:color="000000"/>
            </w:tcBorders>
            <w:shd w:val="clear" w:color="auto" w:fill="FFFFFF"/>
          </w:tcPr>
          <w:p w14:paraId="38597A1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b/>
                <w:sz w:val="16"/>
                <w:szCs w:val="16"/>
              </w:rPr>
              <w:t>GPA</w:t>
            </w:r>
          </w:p>
        </w:tc>
      </w:tr>
      <w:tr w:rsidR="007A5850" w14:paraId="63F53ADF" w14:textId="77777777">
        <w:trPr>
          <w:jc w:val="center"/>
        </w:trPr>
        <w:tc>
          <w:tcPr>
            <w:tcW w:w="960" w:type="dxa"/>
            <w:shd w:val="clear" w:color="auto" w:fill="FFFFFF"/>
          </w:tcPr>
          <w:p w14:paraId="04B8D83A"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Bob</w:t>
            </w:r>
          </w:p>
        </w:tc>
        <w:tc>
          <w:tcPr>
            <w:tcW w:w="1095" w:type="dxa"/>
            <w:shd w:val="clear" w:color="auto" w:fill="FFFFFF"/>
          </w:tcPr>
          <w:p w14:paraId="424BCFF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2.00</w:t>
            </w:r>
          </w:p>
        </w:tc>
        <w:tc>
          <w:tcPr>
            <w:tcW w:w="765" w:type="dxa"/>
            <w:shd w:val="clear" w:color="auto" w:fill="FFFFFF"/>
          </w:tcPr>
          <w:p w14:paraId="7175CE4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b/>
                <w:sz w:val="16"/>
                <w:szCs w:val="16"/>
              </w:rPr>
              <w:t> </w:t>
            </w:r>
          </w:p>
        </w:tc>
        <w:tc>
          <w:tcPr>
            <w:tcW w:w="1125" w:type="dxa"/>
            <w:shd w:val="clear" w:color="auto" w:fill="FFFFFF"/>
          </w:tcPr>
          <w:p w14:paraId="4F76952A"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Stew</w:t>
            </w:r>
          </w:p>
        </w:tc>
        <w:tc>
          <w:tcPr>
            <w:tcW w:w="1290" w:type="dxa"/>
            <w:shd w:val="clear" w:color="auto" w:fill="FFFFFF"/>
          </w:tcPr>
          <w:p w14:paraId="1345485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3.30</w:t>
            </w:r>
          </w:p>
        </w:tc>
      </w:tr>
      <w:tr w:rsidR="007A5850" w14:paraId="2896E827" w14:textId="77777777">
        <w:trPr>
          <w:jc w:val="center"/>
        </w:trPr>
        <w:tc>
          <w:tcPr>
            <w:tcW w:w="960" w:type="dxa"/>
            <w:shd w:val="clear" w:color="auto" w:fill="FFFFFF"/>
          </w:tcPr>
          <w:p w14:paraId="51E0743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Rob</w:t>
            </w:r>
          </w:p>
        </w:tc>
        <w:tc>
          <w:tcPr>
            <w:tcW w:w="1095" w:type="dxa"/>
            <w:shd w:val="clear" w:color="auto" w:fill="FFFFFF"/>
          </w:tcPr>
          <w:p w14:paraId="2AD7882C"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2.30</w:t>
            </w:r>
          </w:p>
        </w:tc>
        <w:tc>
          <w:tcPr>
            <w:tcW w:w="765" w:type="dxa"/>
            <w:shd w:val="clear" w:color="auto" w:fill="FFFFFF"/>
          </w:tcPr>
          <w:p w14:paraId="298FD52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 </w:t>
            </w:r>
          </w:p>
        </w:tc>
        <w:tc>
          <w:tcPr>
            <w:tcW w:w="1125" w:type="dxa"/>
            <w:shd w:val="clear" w:color="auto" w:fill="FFFFFF"/>
          </w:tcPr>
          <w:p w14:paraId="0DF20D5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Roger</w:t>
            </w:r>
          </w:p>
        </w:tc>
        <w:tc>
          <w:tcPr>
            <w:tcW w:w="1290" w:type="dxa"/>
            <w:shd w:val="clear" w:color="auto" w:fill="FFFFFF"/>
          </w:tcPr>
          <w:p w14:paraId="19F6B55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3.30</w:t>
            </w:r>
          </w:p>
        </w:tc>
      </w:tr>
      <w:tr w:rsidR="007A5850" w14:paraId="68C6733A" w14:textId="77777777">
        <w:trPr>
          <w:jc w:val="center"/>
        </w:trPr>
        <w:tc>
          <w:tcPr>
            <w:tcW w:w="960" w:type="dxa"/>
            <w:shd w:val="clear" w:color="auto" w:fill="FFFFFF"/>
          </w:tcPr>
          <w:p w14:paraId="4054E01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Tom</w:t>
            </w:r>
          </w:p>
        </w:tc>
        <w:tc>
          <w:tcPr>
            <w:tcW w:w="1095" w:type="dxa"/>
            <w:shd w:val="clear" w:color="auto" w:fill="FFFFFF"/>
          </w:tcPr>
          <w:p w14:paraId="13255D2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2.30</w:t>
            </w:r>
          </w:p>
        </w:tc>
        <w:tc>
          <w:tcPr>
            <w:tcW w:w="765" w:type="dxa"/>
            <w:shd w:val="clear" w:color="auto" w:fill="FFFFFF"/>
          </w:tcPr>
          <w:p w14:paraId="1B73344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 </w:t>
            </w:r>
          </w:p>
        </w:tc>
        <w:tc>
          <w:tcPr>
            <w:tcW w:w="1125" w:type="dxa"/>
            <w:shd w:val="clear" w:color="auto" w:fill="FFFFFF"/>
          </w:tcPr>
          <w:p w14:paraId="2DA9477C"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Phil</w:t>
            </w:r>
          </w:p>
        </w:tc>
        <w:tc>
          <w:tcPr>
            <w:tcW w:w="1290" w:type="dxa"/>
            <w:shd w:val="clear" w:color="auto" w:fill="FFFFFF"/>
          </w:tcPr>
          <w:p w14:paraId="522822A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3.30</w:t>
            </w:r>
          </w:p>
        </w:tc>
      </w:tr>
      <w:tr w:rsidR="007A5850" w14:paraId="689E93DD" w14:textId="77777777">
        <w:trPr>
          <w:jc w:val="center"/>
        </w:trPr>
        <w:tc>
          <w:tcPr>
            <w:tcW w:w="960" w:type="dxa"/>
            <w:shd w:val="clear" w:color="auto" w:fill="FFFFFF"/>
          </w:tcPr>
          <w:p w14:paraId="203F5D0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Judy</w:t>
            </w:r>
          </w:p>
        </w:tc>
        <w:tc>
          <w:tcPr>
            <w:tcW w:w="1095" w:type="dxa"/>
            <w:shd w:val="clear" w:color="auto" w:fill="FFFFFF"/>
          </w:tcPr>
          <w:p w14:paraId="39DF962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2.70</w:t>
            </w:r>
          </w:p>
        </w:tc>
        <w:tc>
          <w:tcPr>
            <w:tcW w:w="765" w:type="dxa"/>
            <w:shd w:val="clear" w:color="auto" w:fill="FFFFFF"/>
          </w:tcPr>
          <w:p w14:paraId="519119A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 </w:t>
            </w:r>
          </w:p>
        </w:tc>
        <w:tc>
          <w:tcPr>
            <w:tcW w:w="1125" w:type="dxa"/>
            <w:shd w:val="clear" w:color="auto" w:fill="FFFFFF"/>
          </w:tcPr>
          <w:p w14:paraId="46913B2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Jen</w:t>
            </w:r>
          </w:p>
        </w:tc>
        <w:tc>
          <w:tcPr>
            <w:tcW w:w="1290" w:type="dxa"/>
            <w:shd w:val="clear" w:color="auto" w:fill="FFFFFF"/>
          </w:tcPr>
          <w:p w14:paraId="4C976F8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4.00</w:t>
            </w:r>
          </w:p>
        </w:tc>
      </w:tr>
      <w:tr w:rsidR="007A5850" w14:paraId="60B167FB" w14:textId="77777777">
        <w:trPr>
          <w:jc w:val="center"/>
        </w:trPr>
        <w:tc>
          <w:tcPr>
            <w:tcW w:w="960" w:type="dxa"/>
            <w:shd w:val="clear" w:color="auto" w:fill="FFFFFF"/>
          </w:tcPr>
          <w:p w14:paraId="269B6EDC"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Mary</w:t>
            </w:r>
          </w:p>
        </w:tc>
        <w:tc>
          <w:tcPr>
            <w:tcW w:w="1095" w:type="dxa"/>
            <w:shd w:val="clear" w:color="auto" w:fill="FFFFFF"/>
          </w:tcPr>
          <w:p w14:paraId="33F8C52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3.00</w:t>
            </w:r>
          </w:p>
        </w:tc>
        <w:tc>
          <w:tcPr>
            <w:tcW w:w="765" w:type="dxa"/>
            <w:shd w:val="clear" w:color="auto" w:fill="FFFFFF"/>
          </w:tcPr>
          <w:p w14:paraId="69AFBA0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 </w:t>
            </w:r>
          </w:p>
        </w:tc>
        <w:tc>
          <w:tcPr>
            <w:tcW w:w="1125" w:type="dxa"/>
            <w:shd w:val="clear" w:color="auto" w:fill="FFFFFF"/>
          </w:tcPr>
          <w:p w14:paraId="1580E1C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Christine</w:t>
            </w:r>
          </w:p>
        </w:tc>
        <w:tc>
          <w:tcPr>
            <w:tcW w:w="1290" w:type="dxa"/>
            <w:shd w:val="clear" w:color="auto" w:fill="FFFFFF"/>
          </w:tcPr>
          <w:p w14:paraId="0C63835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3.70</w:t>
            </w:r>
          </w:p>
        </w:tc>
      </w:tr>
      <w:tr w:rsidR="007A5850" w14:paraId="780E2799" w14:textId="77777777">
        <w:trPr>
          <w:jc w:val="center"/>
        </w:trPr>
        <w:tc>
          <w:tcPr>
            <w:tcW w:w="960" w:type="dxa"/>
            <w:shd w:val="clear" w:color="auto" w:fill="FFFFFF"/>
          </w:tcPr>
          <w:p w14:paraId="10EEF2C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Pete</w:t>
            </w:r>
          </w:p>
        </w:tc>
        <w:tc>
          <w:tcPr>
            <w:tcW w:w="1095" w:type="dxa"/>
            <w:shd w:val="clear" w:color="auto" w:fill="FFFFFF"/>
          </w:tcPr>
          <w:p w14:paraId="39E5B4E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3.70</w:t>
            </w:r>
          </w:p>
        </w:tc>
        <w:tc>
          <w:tcPr>
            <w:tcW w:w="765" w:type="dxa"/>
            <w:shd w:val="clear" w:color="auto" w:fill="FFFFFF"/>
          </w:tcPr>
          <w:p w14:paraId="3C59191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 </w:t>
            </w:r>
          </w:p>
        </w:tc>
        <w:tc>
          <w:tcPr>
            <w:tcW w:w="1125" w:type="dxa"/>
            <w:shd w:val="clear" w:color="auto" w:fill="FFFFFF"/>
          </w:tcPr>
          <w:p w14:paraId="4124832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Melissa</w:t>
            </w:r>
          </w:p>
        </w:tc>
        <w:tc>
          <w:tcPr>
            <w:tcW w:w="1290" w:type="dxa"/>
            <w:shd w:val="clear" w:color="auto" w:fill="FFFFFF"/>
          </w:tcPr>
          <w:p w14:paraId="30C7B24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2.00</w:t>
            </w:r>
          </w:p>
        </w:tc>
      </w:tr>
      <w:tr w:rsidR="007A5850" w14:paraId="13538EA8" w14:textId="77777777">
        <w:trPr>
          <w:jc w:val="center"/>
        </w:trPr>
        <w:tc>
          <w:tcPr>
            <w:tcW w:w="960" w:type="dxa"/>
            <w:shd w:val="clear" w:color="auto" w:fill="FFFFFF"/>
          </w:tcPr>
          <w:p w14:paraId="52121D6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Hans</w:t>
            </w:r>
          </w:p>
        </w:tc>
        <w:tc>
          <w:tcPr>
            <w:tcW w:w="1095" w:type="dxa"/>
            <w:shd w:val="clear" w:color="auto" w:fill="FFFFFF"/>
          </w:tcPr>
          <w:p w14:paraId="1BFFE0C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2.70</w:t>
            </w:r>
          </w:p>
        </w:tc>
        <w:tc>
          <w:tcPr>
            <w:tcW w:w="765" w:type="dxa"/>
            <w:shd w:val="clear" w:color="auto" w:fill="FFFFFF"/>
          </w:tcPr>
          <w:p w14:paraId="425DECC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 </w:t>
            </w:r>
          </w:p>
        </w:tc>
        <w:tc>
          <w:tcPr>
            <w:tcW w:w="1125" w:type="dxa"/>
            <w:shd w:val="clear" w:color="auto" w:fill="FFFFFF"/>
          </w:tcPr>
          <w:p w14:paraId="285195F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George</w:t>
            </w:r>
          </w:p>
        </w:tc>
        <w:tc>
          <w:tcPr>
            <w:tcW w:w="1290" w:type="dxa"/>
            <w:shd w:val="clear" w:color="auto" w:fill="FFFFFF"/>
          </w:tcPr>
          <w:p w14:paraId="5CF3E2E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2.00</w:t>
            </w:r>
          </w:p>
        </w:tc>
      </w:tr>
      <w:tr w:rsidR="007A5850" w14:paraId="09042DF4" w14:textId="77777777">
        <w:trPr>
          <w:jc w:val="center"/>
        </w:trPr>
        <w:tc>
          <w:tcPr>
            <w:tcW w:w="960" w:type="dxa"/>
            <w:shd w:val="clear" w:color="auto" w:fill="FFFFFF"/>
          </w:tcPr>
          <w:p w14:paraId="0794905C"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Pat</w:t>
            </w:r>
          </w:p>
        </w:tc>
        <w:tc>
          <w:tcPr>
            <w:tcW w:w="1095" w:type="dxa"/>
            <w:shd w:val="clear" w:color="auto" w:fill="FFFFFF"/>
          </w:tcPr>
          <w:p w14:paraId="6972DE4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3.00</w:t>
            </w:r>
          </w:p>
        </w:tc>
        <w:tc>
          <w:tcPr>
            <w:tcW w:w="765" w:type="dxa"/>
            <w:shd w:val="clear" w:color="auto" w:fill="FFFFFF"/>
          </w:tcPr>
          <w:p w14:paraId="76C6473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 </w:t>
            </w:r>
          </w:p>
        </w:tc>
        <w:tc>
          <w:tcPr>
            <w:tcW w:w="1125" w:type="dxa"/>
            <w:shd w:val="clear" w:color="auto" w:fill="FFFFFF"/>
          </w:tcPr>
          <w:p w14:paraId="2FA7321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Gina</w:t>
            </w:r>
          </w:p>
        </w:tc>
        <w:tc>
          <w:tcPr>
            <w:tcW w:w="1290" w:type="dxa"/>
            <w:shd w:val="clear" w:color="auto" w:fill="FFFFFF"/>
          </w:tcPr>
          <w:p w14:paraId="3C399B3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2.30</w:t>
            </w:r>
          </w:p>
        </w:tc>
      </w:tr>
      <w:tr w:rsidR="007A5850" w14:paraId="20658758" w14:textId="77777777">
        <w:trPr>
          <w:jc w:val="center"/>
        </w:trPr>
        <w:tc>
          <w:tcPr>
            <w:tcW w:w="960" w:type="dxa"/>
            <w:shd w:val="clear" w:color="auto" w:fill="FFFFFF"/>
          </w:tcPr>
          <w:p w14:paraId="00639A2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Floyd</w:t>
            </w:r>
          </w:p>
        </w:tc>
        <w:tc>
          <w:tcPr>
            <w:tcW w:w="1095" w:type="dxa"/>
            <w:shd w:val="clear" w:color="auto" w:fill="FFFFFF"/>
          </w:tcPr>
          <w:p w14:paraId="081C5EB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3.30</w:t>
            </w:r>
          </w:p>
        </w:tc>
        <w:tc>
          <w:tcPr>
            <w:tcW w:w="765" w:type="dxa"/>
            <w:shd w:val="clear" w:color="auto" w:fill="FFFFFF"/>
          </w:tcPr>
          <w:p w14:paraId="436B83C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 </w:t>
            </w:r>
          </w:p>
        </w:tc>
        <w:tc>
          <w:tcPr>
            <w:tcW w:w="1125" w:type="dxa"/>
            <w:shd w:val="clear" w:color="auto" w:fill="FFFFFF"/>
          </w:tcPr>
          <w:p w14:paraId="0EAC437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Tim</w:t>
            </w:r>
          </w:p>
        </w:tc>
        <w:tc>
          <w:tcPr>
            <w:tcW w:w="1290" w:type="dxa"/>
            <w:shd w:val="clear" w:color="auto" w:fill="FFFFFF"/>
          </w:tcPr>
          <w:p w14:paraId="01A48A9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2.70</w:t>
            </w:r>
          </w:p>
        </w:tc>
      </w:tr>
      <w:tr w:rsidR="007A5850" w14:paraId="5A8754D9" w14:textId="77777777">
        <w:trPr>
          <w:jc w:val="center"/>
        </w:trPr>
        <w:tc>
          <w:tcPr>
            <w:tcW w:w="960" w:type="dxa"/>
            <w:shd w:val="clear" w:color="auto" w:fill="FFFFFF"/>
          </w:tcPr>
          <w:p w14:paraId="7205EF3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Marge</w:t>
            </w:r>
          </w:p>
        </w:tc>
        <w:tc>
          <w:tcPr>
            <w:tcW w:w="1095" w:type="dxa"/>
            <w:shd w:val="clear" w:color="auto" w:fill="FFFFFF"/>
          </w:tcPr>
          <w:p w14:paraId="68B6274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2.00</w:t>
            </w:r>
          </w:p>
        </w:tc>
        <w:tc>
          <w:tcPr>
            <w:tcW w:w="765" w:type="dxa"/>
            <w:shd w:val="clear" w:color="auto" w:fill="FFFFFF"/>
          </w:tcPr>
          <w:p w14:paraId="2F0E4D7A"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 </w:t>
            </w:r>
          </w:p>
        </w:tc>
        <w:tc>
          <w:tcPr>
            <w:tcW w:w="1125" w:type="dxa"/>
            <w:shd w:val="clear" w:color="auto" w:fill="FFFFFF"/>
          </w:tcPr>
          <w:p w14:paraId="52BF040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Tony</w:t>
            </w:r>
          </w:p>
        </w:tc>
        <w:tc>
          <w:tcPr>
            <w:tcW w:w="1290" w:type="dxa"/>
            <w:shd w:val="clear" w:color="auto" w:fill="FFFFFF"/>
          </w:tcPr>
          <w:p w14:paraId="05098D8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2.70</w:t>
            </w:r>
          </w:p>
        </w:tc>
      </w:tr>
    </w:tbl>
    <w:p w14:paraId="14CEFCC0" w14:textId="77777777" w:rsidR="007A5850" w:rsidRDefault="007A5850">
      <w:pPr>
        <w:pBdr>
          <w:top w:val="nil"/>
          <w:left w:val="nil"/>
          <w:bottom w:val="nil"/>
          <w:right w:val="nil"/>
          <w:between w:val="nil"/>
        </w:pBdr>
        <w:jc w:val="both"/>
        <w:rPr>
          <w:rFonts w:ascii="Arial" w:eastAsia="Arial" w:hAnsi="Arial" w:cs="Arial"/>
          <w:sz w:val="20"/>
          <w:szCs w:val="20"/>
        </w:rPr>
      </w:pPr>
    </w:p>
    <w:p w14:paraId="63C3052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steps for conducting the independent groups t-test, which are going to be similar to those for the paired samples t-test in the next chapter, are as follows:</w:t>
      </w:r>
    </w:p>
    <w:p w14:paraId="4BA973DF" w14:textId="77777777" w:rsidR="007A5850" w:rsidRDefault="007A5850" w:rsidP="007A5850">
      <w:pPr>
        <w:numPr>
          <w:ilvl w:val="0"/>
          <w:numId w:val="51"/>
        </w:numPr>
        <w:pBdr>
          <w:top w:val="nil"/>
          <w:left w:val="nil"/>
          <w:bottom w:val="nil"/>
          <w:right w:val="nil"/>
          <w:between w:val="nil"/>
        </w:pBdr>
        <w:jc w:val="both"/>
      </w:pPr>
      <w:r>
        <w:rPr>
          <w:rFonts w:ascii="Arial" w:eastAsia="Arial" w:hAnsi="Arial" w:cs="Arial"/>
          <w:sz w:val="20"/>
          <w:szCs w:val="20"/>
        </w:rPr>
        <w:t>Determine the mean and sum of squares for each sample</w:t>
      </w:r>
    </w:p>
    <w:p w14:paraId="3ECF0F86" w14:textId="77777777" w:rsidR="007A5850" w:rsidRDefault="007A5850" w:rsidP="007A5850">
      <w:pPr>
        <w:numPr>
          <w:ilvl w:val="0"/>
          <w:numId w:val="51"/>
        </w:numPr>
        <w:pBdr>
          <w:top w:val="nil"/>
          <w:left w:val="nil"/>
          <w:bottom w:val="nil"/>
          <w:right w:val="nil"/>
          <w:between w:val="nil"/>
        </w:pBdr>
        <w:jc w:val="both"/>
      </w:pPr>
      <w:r>
        <w:rPr>
          <w:rFonts w:ascii="Arial" w:eastAsia="Arial" w:hAnsi="Arial" w:cs="Arial"/>
          <w:sz w:val="20"/>
          <w:szCs w:val="20"/>
        </w:rPr>
        <w:t>Using the sums of squares, calculate the estimated variance</w:t>
      </w:r>
    </w:p>
    <w:p w14:paraId="28935588" w14:textId="77777777" w:rsidR="007A5850" w:rsidRDefault="007A5850" w:rsidP="007A5850">
      <w:pPr>
        <w:numPr>
          <w:ilvl w:val="0"/>
          <w:numId w:val="51"/>
        </w:numPr>
        <w:pBdr>
          <w:top w:val="nil"/>
          <w:left w:val="nil"/>
          <w:bottom w:val="nil"/>
          <w:right w:val="nil"/>
          <w:between w:val="nil"/>
        </w:pBdr>
        <w:jc w:val="both"/>
      </w:pPr>
      <w:r>
        <w:rPr>
          <w:rFonts w:ascii="Arial" w:eastAsia="Arial" w:hAnsi="Arial" w:cs="Arial"/>
          <w:sz w:val="20"/>
          <w:szCs w:val="20"/>
        </w:rPr>
        <w:t>Estimate the standard error of the mean difference between independent groups</w:t>
      </w:r>
    </w:p>
    <w:p w14:paraId="374511AE" w14:textId="77777777" w:rsidR="007A5850" w:rsidRDefault="007A5850" w:rsidP="007A5850">
      <w:pPr>
        <w:numPr>
          <w:ilvl w:val="0"/>
          <w:numId w:val="51"/>
        </w:numPr>
        <w:pBdr>
          <w:top w:val="nil"/>
          <w:left w:val="nil"/>
          <w:bottom w:val="nil"/>
          <w:right w:val="nil"/>
          <w:between w:val="nil"/>
        </w:pBdr>
        <w:jc w:val="both"/>
      </w:pPr>
      <w:r>
        <w:rPr>
          <w:rFonts w:ascii="Arial" w:eastAsia="Arial" w:hAnsi="Arial" w:cs="Arial"/>
          <w:sz w:val="20"/>
          <w:szCs w:val="20"/>
        </w:rPr>
        <w:t>Conduct the independent groups t-test</w:t>
      </w:r>
    </w:p>
    <w:p w14:paraId="6FC420CA" w14:textId="77777777" w:rsidR="007A5850" w:rsidRDefault="007A5850" w:rsidP="007A5850">
      <w:pPr>
        <w:numPr>
          <w:ilvl w:val="0"/>
          <w:numId w:val="51"/>
        </w:numPr>
        <w:pBdr>
          <w:top w:val="nil"/>
          <w:left w:val="nil"/>
          <w:bottom w:val="nil"/>
          <w:right w:val="nil"/>
          <w:between w:val="nil"/>
        </w:pBdr>
        <w:jc w:val="both"/>
      </w:pPr>
      <w:r>
        <w:rPr>
          <w:rFonts w:ascii="Arial" w:eastAsia="Arial" w:hAnsi="Arial" w:cs="Arial"/>
          <w:sz w:val="20"/>
          <w:szCs w:val="20"/>
        </w:rPr>
        <w:t>Determine the significance of the t-test and make decisions about hypotheses.</w:t>
      </w:r>
    </w:p>
    <w:p w14:paraId="522AEAC1" w14:textId="77777777" w:rsidR="007A5850" w:rsidRDefault="007A5850">
      <w:pPr>
        <w:pBdr>
          <w:top w:val="nil"/>
          <w:left w:val="nil"/>
          <w:bottom w:val="nil"/>
          <w:right w:val="nil"/>
          <w:between w:val="nil"/>
        </w:pBdr>
        <w:jc w:val="both"/>
        <w:rPr>
          <w:rFonts w:ascii="Arial" w:eastAsia="Arial" w:hAnsi="Arial" w:cs="Arial"/>
          <w:sz w:val="20"/>
          <w:szCs w:val="20"/>
        </w:rPr>
      </w:pPr>
    </w:p>
    <w:p w14:paraId="537CD43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First, calculate the means and sums of squares of each group (see table below). </w:t>
      </w:r>
    </w:p>
    <w:tbl>
      <w:tblPr>
        <w:tblW w:w="9463" w:type="dxa"/>
        <w:jc w:val="center"/>
        <w:tblLayout w:type="fixed"/>
        <w:tblLook w:val="0000" w:firstRow="0" w:lastRow="0" w:firstColumn="0" w:lastColumn="0" w:noHBand="0" w:noVBand="0"/>
      </w:tblPr>
      <w:tblGrid>
        <w:gridCol w:w="1125"/>
        <w:gridCol w:w="1033"/>
        <w:gridCol w:w="1209"/>
        <w:gridCol w:w="1260"/>
        <w:gridCol w:w="236"/>
        <w:gridCol w:w="1081"/>
        <w:gridCol w:w="1068"/>
        <w:gridCol w:w="1158"/>
        <w:gridCol w:w="1293"/>
      </w:tblGrid>
      <w:tr w:rsidR="007A5850" w14:paraId="1533914A" w14:textId="77777777">
        <w:trPr>
          <w:jc w:val="center"/>
        </w:trPr>
        <w:tc>
          <w:tcPr>
            <w:tcW w:w="4628" w:type="dxa"/>
            <w:gridSpan w:val="4"/>
            <w:tcBorders>
              <w:top w:val="single" w:sz="18" w:space="0" w:color="000000"/>
              <w:bottom w:val="single" w:sz="4" w:space="0" w:color="000000"/>
            </w:tcBorders>
            <w:shd w:val="clear" w:color="auto" w:fill="FFFFFF"/>
            <w:tcMar>
              <w:top w:w="0" w:type="dxa"/>
              <w:left w:w="0" w:type="dxa"/>
              <w:bottom w:w="0" w:type="dxa"/>
              <w:right w:w="0" w:type="dxa"/>
            </w:tcMar>
            <w:vAlign w:val="center"/>
          </w:tcPr>
          <w:p w14:paraId="76E7181A" w14:textId="77777777" w:rsidR="007A5850" w:rsidRDefault="007A5850">
            <w:pPr>
              <w:pBdr>
                <w:top w:val="nil"/>
                <w:left w:val="nil"/>
                <w:bottom w:val="nil"/>
                <w:right w:val="nil"/>
                <w:between w:val="nil"/>
              </w:pBdr>
              <w:spacing w:line="276" w:lineRule="auto"/>
              <w:rPr>
                <w:rFonts w:ascii="Arial" w:eastAsia="Arial" w:hAnsi="Arial" w:cs="Arial"/>
                <w:sz w:val="16"/>
                <w:szCs w:val="16"/>
              </w:rPr>
            </w:pPr>
            <w:r>
              <w:rPr>
                <w:rFonts w:ascii="Arial" w:eastAsia="Arial" w:hAnsi="Arial" w:cs="Arial"/>
                <w:b/>
                <w:sz w:val="16"/>
                <w:szCs w:val="16"/>
              </w:rPr>
              <w:t>Group Study</w:t>
            </w:r>
          </w:p>
        </w:tc>
        <w:tc>
          <w:tcPr>
            <w:tcW w:w="236" w:type="dxa"/>
            <w:tcBorders>
              <w:top w:val="single" w:sz="18" w:space="0" w:color="000000"/>
            </w:tcBorders>
            <w:shd w:val="clear" w:color="auto" w:fill="FFFFFF"/>
            <w:tcMar>
              <w:top w:w="0" w:type="dxa"/>
              <w:left w:w="0" w:type="dxa"/>
              <w:bottom w:w="0" w:type="dxa"/>
              <w:right w:w="0" w:type="dxa"/>
            </w:tcMar>
            <w:vAlign w:val="center"/>
          </w:tcPr>
          <w:p w14:paraId="1A948586"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 </w:t>
            </w:r>
          </w:p>
        </w:tc>
        <w:tc>
          <w:tcPr>
            <w:tcW w:w="4600" w:type="dxa"/>
            <w:gridSpan w:val="4"/>
            <w:tcBorders>
              <w:top w:val="single" w:sz="18" w:space="0" w:color="000000"/>
              <w:bottom w:val="single" w:sz="4" w:space="0" w:color="000000"/>
            </w:tcBorders>
            <w:shd w:val="clear" w:color="auto" w:fill="FFFFFF"/>
            <w:tcMar>
              <w:top w:w="0" w:type="dxa"/>
              <w:left w:w="0" w:type="dxa"/>
              <w:bottom w:w="0" w:type="dxa"/>
              <w:right w:w="0" w:type="dxa"/>
            </w:tcMar>
            <w:vAlign w:val="center"/>
          </w:tcPr>
          <w:p w14:paraId="4ED324B2" w14:textId="77777777" w:rsidR="007A5850" w:rsidRDefault="007A5850">
            <w:pPr>
              <w:pBdr>
                <w:top w:val="nil"/>
                <w:left w:val="nil"/>
                <w:bottom w:val="nil"/>
                <w:right w:val="nil"/>
                <w:between w:val="nil"/>
              </w:pBdr>
              <w:spacing w:line="276" w:lineRule="auto"/>
              <w:rPr>
                <w:rFonts w:ascii="Arial" w:eastAsia="Arial" w:hAnsi="Arial" w:cs="Arial"/>
                <w:sz w:val="16"/>
                <w:szCs w:val="16"/>
              </w:rPr>
            </w:pPr>
            <w:r>
              <w:rPr>
                <w:rFonts w:ascii="Arial" w:eastAsia="Arial" w:hAnsi="Arial" w:cs="Arial"/>
                <w:b/>
                <w:sz w:val="16"/>
                <w:szCs w:val="16"/>
              </w:rPr>
              <w:t>Basic Study</w:t>
            </w:r>
          </w:p>
        </w:tc>
      </w:tr>
      <w:tr w:rsidR="007A5850" w14:paraId="3E81B2EA" w14:textId="77777777">
        <w:trPr>
          <w:jc w:val="center"/>
        </w:trPr>
        <w:tc>
          <w:tcPr>
            <w:tcW w:w="1126"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6598870"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b/>
                <w:sz w:val="16"/>
                <w:szCs w:val="16"/>
              </w:rPr>
              <w:t>Student</w:t>
            </w:r>
          </w:p>
        </w:tc>
        <w:tc>
          <w:tcPr>
            <w:tcW w:w="1033"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63D4389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b/>
                <w:sz w:val="16"/>
                <w:szCs w:val="16"/>
              </w:rPr>
              <w:t>GPA (X</w:t>
            </w:r>
            <w:r>
              <w:rPr>
                <w:rFonts w:ascii="Arial" w:eastAsia="Arial" w:hAnsi="Arial" w:cs="Arial"/>
                <w:b/>
                <w:sz w:val="16"/>
                <w:szCs w:val="16"/>
                <w:vertAlign w:val="subscript"/>
              </w:rPr>
              <w:t>1</w:t>
            </w:r>
            <w:r>
              <w:rPr>
                <w:rFonts w:ascii="Arial" w:eastAsia="Arial" w:hAnsi="Arial" w:cs="Arial"/>
                <w:b/>
                <w:sz w:val="16"/>
                <w:szCs w:val="16"/>
              </w:rPr>
              <w:t>)</w:t>
            </w:r>
          </w:p>
        </w:tc>
        <w:tc>
          <w:tcPr>
            <w:tcW w:w="1209"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F8C7F5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(X</w:t>
            </w:r>
            <w:r>
              <w:rPr>
                <w:rFonts w:ascii="Arial" w:eastAsia="Arial" w:hAnsi="Arial" w:cs="Arial"/>
                <w:sz w:val="16"/>
                <w:szCs w:val="16"/>
                <w:vertAlign w:val="subscript"/>
              </w:rPr>
              <w:t>1</w:t>
            </w:r>
            <w:r>
              <w:rPr>
                <w:rFonts w:ascii="Arial" w:eastAsia="Arial" w:hAnsi="Arial" w:cs="Arial"/>
                <w:sz w:val="16"/>
                <w:szCs w:val="16"/>
              </w:rPr>
              <w:t xml:space="preserve"> – </w:t>
            </w:r>
            <w:r>
              <w:rPr>
                <w:rFonts w:ascii="Arial" w:eastAsia="Arial" w:hAnsi="Arial" w:cs="Arial"/>
                <w:i/>
                <w:sz w:val="16"/>
                <w:szCs w:val="16"/>
              </w:rPr>
              <w:t>M</w:t>
            </w:r>
            <w:r>
              <w:rPr>
                <w:rFonts w:ascii="Arial" w:eastAsia="Arial" w:hAnsi="Arial" w:cs="Arial"/>
                <w:sz w:val="16"/>
                <w:szCs w:val="16"/>
                <w:vertAlign w:val="subscript"/>
              </w:rPr>
              <w:t>1</w:t>
            </w:r>
            <w:r>
              <w:rPr>
                <w:rFonts w:ascii="Arial" w:eastAsia="Arial" w:hAnsi="Arial" w:cs="Arial"/>
                <w:sz w:val="16"/>
                <w:szCs w:val="16"/>
              </w:rPr>
              <w:t>)</w:t>
            </w:r>
          </w:p>
        </w:tc>
        <w:tc>
          <w:tcPr>
            <w:tcW w:w="126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BFD9E5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(X</w:t>
            </w:r>
            <w:r>
              <w:rPr>
                <w:rFonts w:ascii="Arial" w:eastAsia="Arial" w:hAnsi="Arial" w:cs="Arial"/>
                <w:sz w:val="16"/>
                <w:szCs w:val="16"/>
                <w:vertAlign w:val="subscript"/>
              </w:rPr>
              <w:t>1</w:t>
            </w:r>
            <w:r>
              <w:rPr>
                <w:rFonts w:ascii="Arial" w:eastAsia="Arial" w:hAnsi="Arial" w:cs="Arial"/>
                <w:sz w:val="16"/>
                <w:szCs w:val="16"/>
              </w:rPr>
              <w:t xml:space="preserve"> – </w:t>
            </w:r>
            <w:r>
              <w:rPr>
                <w:rFonts w:ascii="Arial" w:eastAsia="Arial" w:hAnsi="Arial" w:cs="Arial"/>
                <w:i/>
                <w:sz w:val="16"/>
                <w:szCs w:val="16"/>
              </w:rPr>
              <w:t>M</w:t>
            </w:r>
            <w:r>
              <w:rPr>
                <w:rFonts w:ascii="Arial" w:eastAsia="Arial" w:hAnsi="Arial" w:cs="Arial"/>
                <w:sz w:val="16"/>
                <w:szCs w:val="16"/>
                <w:vertAlign w:val="subscript"/>
              </w:rPr>
              <w:t>1</w:t>
            </w:r>
            <w:r>
              <w:rPr>
                <w:rFonts w:ascii="Arial" w:eastAsia="Arial" w:hAnsi="Arial" w:cs="Arial"/>
                <w:sz w:val="16"/>
                <w:szCs w:val="16"/>
              </w:rPr>
              <w:t>)</w:t>
            </w:r>
            <w:r>
              <w:rPr>
                <w:rFonts w:ascii="Arial" w:eastAsia="Arial" w:hAnsi="Arial" w:cs="Arial"/>
                <w:sz w:val="16"/>
                <w:szCs w:val="16"/>
                <w:vertAlign w:val="superscript"/>
              </w:rPr>
              <w:t>2</w:t>
            </w:r>
          </w:p>
        </w:tc>
        <w:tc>
          <w:tcPr>
            <w:tcW w:w="236" w:type="dxa"/>
            <w:tcBorders>
              <w:bottom w:val="single" w:sz="4" w:space="0" w:color="000000"/>
            </w:tcBorders>
            <w:shd w:val="clear" w:color="auto" w:fill="FFFFFF"/>
            <w:tcMar>
              <w:top w:w="0" w:type="dxa"/>
              <w:left w:w="0" w:type="dxa"/>
              <w:bottom w:w="0" w:type="dxa"/>
              <w:right w:w="0" w:type="dxa"/>
            </w:tcMar>
            <w:vAlign w:val="center"/>
          </w:tcPr>
          <w:p w14:paraId="3BB168B8"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108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00B3C41"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b/>
                <w:sz w:val="16"/>
                <w:szCs w:val="16"/>
              </w:rPr>
              <w:t>Student</w:t>
            </w:r>
          </w:p>
        </w:tc>
        <w:tc>
          <w:tcPr>
            <w:tcW w:w="106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6A13422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b/>
                <w:sz w:val="16"/>
                <w:szCs w:val="16"/>
              </w:rPr>
              <w:t>GPA (X</w:t>
            </w:r>
            <w:r>
              <w:rPr>
                <w:rFonts w:ascii="Arial" w:eastAsia="Arial" w:hAnsi="Arial" w:cs="Arial"/>
                <w:b/>
                <w:sz w:val="16"/>
                <w:szCs w:val="16"/>
                <w:vertAlign w:val="subscript"/>
              </w:rPr>
              <w:t>2</w:t>
            </w:r>
            <w:r>
              <w:rPr>
                <w:rFonts w:ascii="Arial" w:eastAsia="Arial" w:hAnsi="Arial" w:cs="Arial"/>
                <w:b/>
                <w:sz w:val="16"/>
                <w:szCs w:val="16"/>
              </w:rPr>
              <w:t>)</w:t>
            </w:r>
          </w:p>
        </w:tc>
        <w:tc>
          <w:tcPr>
            <w:tcW w:w="115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FDEE43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(X</w:t>
            </w:r>
            <w:r>
              <w:rPr>
                <w:rFonts w:ascii="Arial" w:eastAsia="Arial" w:hAnsi="Arial" w:cs="Arial"/>
                <w:sz w:val="16"/>
                <w:szCs w:val="16"/>
                <w:vertAlign w:val="subscript"/>
              </w:rPr>
              <w:t>2</w:t>
            </w:r>
            <w:r>
              <w:rPr>
                <w:rFonts w:ascii="Arial" w:eastAsia="Arial" w:hAnsi="Arial" w:cs="Arial"/>
                <w:sz w:val="16"/>
                <w:szCs w:val="16"/>
              </w:rPr>
              <w:t xml:space="preserve"> – </w:t>
            </w:r>
            <w:r>
              <w:rPr>
                <w:rFonts w:ascii="Arial" w:eastAsia="Arial" w:hAnsi="Arial" w:cs="Arial"/>
                <w:i/>
                <w:sz w:val="16"/>
                <w:szCs w:val="16"/>
              </w:rPr>
              <w:t>M</w:t>
            </w:r>
            <w:r>
              <w:rPr>
                <w:rFonts w:ascii="Arial" w:eastAsia="Arial" w:hAnsi="Arial" w:cs="Arial"/>
                <w:sz w:val="16"/>
                <w:szCs w:val="16"/>
                <w:vertAlign w:val="subscript"/>
              </w:rPr>
              <w:t>2</w:t>
            </w:r>
            <w:r>
              <w:rPr>
                <w:rFonts w:ascii="Arial" w:eastAsia="Arial" w:hAnsi="Arial" w:cs="Arial"/>
                <w:sz w:val="16"/>
                <w:szCs w:val="16"/>
              </w:rPr>
              <w:t>)</w:t>
            </w:r>
          </w:p>
        </w:tc>
        <w:tc>
          <w:tcPr>
            <w:tcW w:w="1293"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4E69F8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(X</w:t>
            </w:r>
            <w:r>
              <w:rPr>
                <w:rFonts w:ascii="Arial" w:eastAsia="Arial" w:hAnsi="Arial" w:cs="Arial"/>
                <w:sz w:val="16"/>
                <w:szCs w:val="16"/>
                <w:vertAlign w:val="subscript"/>
              </w:rPr>
              <w:t>2</w:t>
            </w:r>
            <w:r>
              <w:rPr>
                <w:rFonts w:ascii="Arial" w:eastAsia="Arial" w:hAnsi="Arial" w:cs="Arial"/>
                <w:sz w:val="16"/>
                <w:szCs w:val="16"/>
              </w:rPr>
              <w:t xml:space="preserve"> – </w:t>
            </w:r>
            <w:r>
              <w:rPr>
                <w:rFonts w:ascii="Arial" w:eastAsia="Arial" w:hAnsi="Arial" w:cs="Arial"/>
                <w:i/>
                <w:sz w:val="16"/>
                <w:szCs w:val="16"/>
              </w:rPr>
              <w:t>M</w:t>
            </w:r>
            <w:r>
              <w:rPr>
                <w:rFonts w:ascii="Arial" w:eastAsia="Arial" w:hAnsi="Arial" w:cs="Arial"/>
                <w:sz w:val="16"/>
                <w:szCs w:val="16"/>
                <w:vertAlign w:val="subscript"/>
              </w:rPr>
              <w:t>2</w:t>
            </w:r>
            <w:r>
              <w:rPr>
                <w:rFonts w:ascii="Arial" w:eastAsia="Arial" w:hAnsi="Arial" w:cs="Arial"/>
                <w:sz w:val="16"/>
                <w:szCs w:val="16"/>
              </w:rPr>
              <w:t>)</w:t>
            </w:r>
            <w:r>
              <w:rPr>
                <w:rFonts w:ascii="Arial" w:eastAsia="Arial" w:hAnsi="Arial" w:cs="Arial"/>
                <w:sz w:val="16"/>
                <w:szCs w:val="16"/>
                <w:vertAlign w:val="superscript"/>
              </w:rPr>
              <w:t>2</w:t>
            </w:r>
          </w:p>
        </w:tc>
      </w:tr>
      <w:tr w:rsidR="007A5850" w14:paraId="6BD77B42" w14:textId="77777777">
        <w:trPr>
          <w:jc w:val="center"/>
        </w:trPr>
        <w:tc>
          <w:tcPr>
            <w:tcW w:w="1126" w:type="dxa"/>
            <w:tcBorders>
              <w:top w:val="single" w:sz="4" w:space="0" w:color="000000"/>
            </w:tcBorders>
            <w:shd w:val="clear" w:color="auto" w:fill="FFFFFF"/>
            <w:tcMar>
              <w:top w:w="0" w:type="dxa"/>
              <w:left w:w="0" w:type="dxa"/>
              <w:bottom w:w="0" w:type="dxa"/>
              <w:right w:w="0" w:type="dxa"/>
            </w:tcMar>
            <w:vAlign w:val="center"/>
          </w:tcPr>
          <w:p w14:paraId="10B98471"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Stew</w:t>
            </w:r>
          </w:p>
        </w:tc>
        <w:tc>
          <w:tcPr>
            <w:tcW w:w="1033" w:type="dxa"/>
            <w:tcBorders>
              <w:top w:val="single" w:sz="4" w:space="0" w:color="000000"/>
            </w:tcBorders>
            <w:shd w:val="clear" w:color="auto" w:fill="FFFFFF"/>
            <w:tcMar>
              <w:top w:w="0" w:type="dxa"/>
              <w:left w:w="0" w:type="dxa"/>
              <w:bottom w:w="0" w:type="dxa"/>
              <w:right w:w="0" w:type="dxa"/>
            </w:tcMar>
            <w:vAlign w:val="center"/>
          </w:tcPr>
          <w:p w14:paraId="381A96D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3.30</w:t>
            </w:r>
          </w:p>
        </w:tc>
        <w:tc>
          <w:tcPr>
            <w:tcW w:w="1209" w:type="dxa"/>
            <w:tcBorders>
              <w:top w:val="single" w:sz="4" w:space="0" w:color="000000"/>
            </w:tcBorders>
            <w:shd w:val="clear" w:color="auto" w:fill="FFFFFF"/>
            <w:tcMar>
              <w:top w:w="0" w:type="dxa"/>
              <w:left w:w="0" w:type="dxa"/>
              <w:bottom w:w="0" w:type="dxa"/>
              <w:right w:w="0" w:type="dxa"/>
            </w:tcMar>
            <w:vAlign w:val="center"/>
          </w:tcPr>
          <w:p w14:paraId="6F190A3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0.37</w:t>
            </w:r>
          </w:p>
        </w:tc>
        <w:tc>
          <w:tcPr>
            <w:tcW w:w="1260" w:type="dxa"/>
            <w:tcBorders>
              <w:top w:val="single" w:sz="4" w:space="0" w:color="000000"/>
            </w:tcBorders>
            <w:shd w:val="clear" w:color="auto" w:fill="FFFFFF"/>
            <w:tcMar>
              <w:top w:w="0" w:type="dxa"/>
              <w:left w:w="0" w:type="dxa"/>
              <w:bottom w:w="0" w:type="dxa"/>
              <w:right w:w="0" w:type="dxa"/>
            </w:tcMar>
            <w:vAlign w:val="center"/>
          </w:tcPr>
          <w:p w14:paraId="2EA90F6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0.137</w:t>
            </w:r>
          </w:p>
        </w:tc>
        <w:tc>
          <w:tcPr>
            <w:tcW w:w="236" w:type="dxa"/>
            <w:tcBorders>
              <w:top w:val="single" w:sz="4" w:space="0" w:color="000000"/>
            </w:tcBorders>
            <w:shd w:val="clear" w:color="auto" w:fill="FFFFFF"/>
            <w:tcMar>
              <w:top w:w="0" w:type="dxa"/>
              <w:left w:w="0" w:type="dxa"/>
              <w:bottom w:w="0" w:type="dxa"/>
              <w:right w:w="0" w:type="dxa"/>
            </w:tcMar>
            <w:vAlign w:val="center"/>
          </w:tcPr>
          <w:p w14:paraId="26C1E520"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 </w:t>
            </w:r>
          </w:p>
        </w:tc>
        <w:tc>
          <w:tcPr>
            <w:tcW w:w="1081" w:type="dxa"/>
            <w:tcBorders>
              <w:top w:val="single" w:sz="4" w:space="0" w:color="000000"/>
            </w:tcBorders>
            <w:shd w:val="clear" w:color="auto" w:fill="FFFFFF"/>
            <w:tcMar>
              <w:top w:w="0" w:type="dxa"/>
              <w:left w:w="0" w:type="dxa"/>
              <w:bottom w:w="0" w:type="dxa"/>
              <w:right w:w="0" w:type="dxa"/>
            </w:tcMar>
            <w:vAlign w:val="center"/>
          </w:tcPr>
          <w:p w14:paraId="777FC142"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Bob</w:t>
            </w:r>
          </w:p>
        </w:tc>
        <w:tc>
          <w:tcPr>
            <w:tcW w:w="1068" w:type="dxa"/>
            <w:tcBorders>
              <w:top w:val="single" w:sz="4" w:space="0" w:color="000000"/>
            </w:tcBorders>
            <w:shd w:val="clear" w:color="auto" w:fill="FFFFFF"/>
            <w:tcMar>
              <w:top w:w="0" w:type="dxa"/>
              <w:left w:w="0" w:type="dxa"/>
              <w:bottom w:w="0" w:type="dxa"/>
              <w:right w:w="0" w:type="dxa"/>
            </w:tcMar>
            <w:vAlign w:val="center"/>
          </w:tcPr>
          <w:p w14:paraId="7B25E98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2.00</w:t>
            </w:r>
          </w:p>
        </w:tc>
        <w:tc>
          <w:tcPr>
            <w:tcW w:w="1158" w:type="dxa"/>
            <w:tcBorders>
              <w:top w:val="single" w:sz="4" w:space="0" w:color="000000"/>
            </w:tcBorders>
            <w:shd w:val="clear" w:color="auto" w:fill="FFFFFF"/>
            <w:tcMar>
              <w:top w:w="0" w:type="dxa"/>
              <w:left w:w="0" w:type="dxa"/>
              <w:bottom w:w="0" w:type="dxa"/>
              <w:right w:w="0" w:type="dxa"/>
            </w:tcMar>
            <w:vAlign w:val="center"/>
          </w:tcPr>
          <w:p w14:paraId="787BBC5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-0.70</w:t>
            </w:r>
          </w:p>
        </w:tc>
        <w:tc>
          <w:tcPr>
            <w:tcW w:w="1293" w:type="dxa"/>
            <w:tcBorders>
              <w:top w:val="single" w:sz="4" w:space="0" w:color="000000"/>
            </w:tcBorders>
            <w:shd w:val="clear" w:color="auto" w:fill="FFFFFF"/>
            <w:tcMar>
              <w:top w:w="0" w:type="dxa"/>
              <w:left w:w="0" w:type="dxa"/>
              <w:bottom w:w="0" w:type="dxa"/>
              <w:right w:w="0" w:type="dxa"/>
            </w:tcMar>
            <w:vAlign w:val="center"/>
          </w:tcPr>
          <w:p w14:paraId="3DF49A7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0.49</w:t>
            </w:r>
          </w:p>
        </w:tc>
      </w:tr>
      <w:tr w:rsidR="007A5850" w14:paraId="6F59FEE6" w14:textId="77777777">
        <w:trPr>
          <w:jc w:val="center"/>
        </w:trPr>
        <w:tc>
          <w:tcPr>
            <w:tcW w:w="1126" w:type="dxa"/>
            <w:shd w:val="clear" w:color="auto" w:fill="FFFFFF"/>
            <w:tcMar>
              <w:top w:w="0" w:type="dxa"/>
              <w:left w:w="0" w:type="dxa"/>
              <w:bottom w:w="0" w:type="dxa"/>
              <w:right w:w="0" w:type="dxa"/>
            </w:tcMar>
            <w:vAlign w:val="center"/>
          </w:tcPr>
          <w:p w14:paraId="44A0889D"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Roger</w:t>
            </w:r>
          </w:p>
        </w:tc>
        <w:tc>
          <w:tcPr>
            <w:tcW w:w="1033" w:type="dxa"/>
            <w:shd w:val="clear" w:color="auto" w:fill="FFFFFF"/>
            <w:tcMar>
              <w:top w:w="0" w:type="dxa"/>
              <w:left w:w="0" w:type="dxa"/>
              <w:bottom w:w="0" w:type="dxa"/>
              <w:right w:w="0" w:type="dxa"/>
            </w:tcMar>
            <w:vAlign w:val="center"/>
          </w:tcPr>
          <w:p w14:paraId="5DA5CFC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3.30</w:t>
            </w:r>
          </w:p>
        </w:tc>
        <w:tc>
          <w:tcPr>
            <w:tcW w:w="1209" w:type="dxa"/>
            <w:shd w:val="clear" w:color="auto" w:fill="FFFFFF"/>
            <w:tcMar>
              <w:top w:w="0" w:type="dxa"/>
              <w:left w:w="0" w:type="dxa"/>
              <w:bottom w:w="0" w:type="dxa"/>
              <w:right w:w="0" w:type="dxa"/>
            </w:tcMar>
            <w:vAlign w:val="center"/>
          </w:tcPr>
          <w:p w14:paraId="3D207F2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0.37</w:t>
            </w:r>
          </w:p>
        </w:tc>
        <w:tc>
          <w:tcPr>
            <w:tcW w:w="1260" w:type="dxa"/>
            <w:shd w:val="clear" w:color="auto" w:fill="FFFFFF"/>
            <w:tcMar>
              <w:top w:w="0" w:type="dxa"/>
              <w:left w:w="0" w:type="dxa"/>
              <w:bottom w:w="0" w:type="dxa"/>
              <w:right w:w="0" w:type="dxa"/>
            </w:tcMar>
            <w:vAlign w:val="center"/>
          </w:tcPr>
          <w:p w14:paraId="22BAB2B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0.137</w:t>
            </w:r>
          </w:p>
        </w:tc>
        <w:tc>
          <w:tcPr>
            <w:tcW w:w="236" w:type="dxa"/>
            <w:shd w:val="clear" w:color="auto" w:fill="FFFFFF"/>
            <w:tcMar>
              <w:top w:w="0" w:type="dxa"/>
              <w:left w:w="0" w:type="dxa"/>
              <w:bottom w:w="0" w:type="dxa"/>
              <w:right w:w="0" w:type="dxa"/>
            </w:tcMar>
            <w:vAlign w:val="center"/>
          </w:tcPr>
          <w:p w14:paraId="6F65FAA1"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 </w:t>
            </w:r>
          </w:p>
        </w:tc>
        <w:tc>
          <w:tcPr>
            <w:tcW w:w="1081" w:type="dxa"/>
            <w:shd w:val="clear" w:color="auto" w:fill="FFFFFF"/>
            <w:tcMar>
              <w:top w:w="0" w:type="dxa"/>
              <w:left w:w="0" w:type="dxa"/>
              <w:bottom w:w="0" w:type="dxa"/>
              <w:right w:w="0" w:type="dxa"/>
            </w:tcMar>
            <w:vAlign w:val="center"/>
          </w:tcPr>
          <w:p w14:paraId="364CD385"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Rob</w:t>
            </w:r>
          </w:p>
        </w:tc>
        <w:tc>
          <w:tcPr>
            <w:tcW w:w="1068" w:type="dxa"/>
            <w:shd w:val="clear" w:color="auto" w:fill="FFFFFF"/>
            <w:tcMar>
              <w:top w:w="0" w:type="dxa"/>
              <w:left w:w="0" w:type="dxa"/>
              <w:bottom w:w="0" w:type="dxa"/>
              <w:right w:w="0" w:type="dxa"/>
            </w:tcMar>
            <w:vAlign w:val="center"/>
          </w:tcPr>
          <w:p w14:paraId="3C5B77D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2.30</w:t>
            </w:r>
          </w:p>
        </w:tc>
        <w:tc>
          <w:tcPr>
            <w:tcW w:w="1158" w:type="dxa"/>
            <w:shd w:val="clear" w:color="auto" w:fill="FFFFFF"/>
            <w:tcMar>
              <w:top w:w="0" w:type="dxa"/>
              <w:left w:w="0" w:type="dxa"/>
              <w:bottom w:w="0" w:type="dxa"/>
              <w:right w:w="0" w:type="dxa"/>
            </w:tcMar>
            <w:vAlign w:val="center"/>
          </w:tcPr>
          <w:p w14:paraId="1C11943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-0.40</w:t>
            </w:r>
          </w:p>
        </w:tc>
        <w:tc>
          <w:tcPr>
            <w:tcW w:w="1293" w:type="dxa"/>
            <w:shd w:val="clear" w:color="auto" w:fill="FFFFFF"/>
            <w:tcMar>
              <w:top w:w="0" w:type="dxa"/>
              <w:left w:w="0" w:type="dxa"/>
              <w:bottom w:w="0" w:type="dxa"/>
              <w:right w:w="0" w:type="dxa"/>
            </w:tcMar>
            <w:vAlign w:val="center"/>
          </w:tcPr>
          <w:p w14:paraId="696F569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0.16</w:t>
            </w:r>
          </w:p>
        </w:tc>
      </w:tr>
      <w:tr w:rsidR="007A5850" w14:paraId="2DBEAE66" w14:textId="77777777">
        <w:trPr>
          <w:jc w:val="center"/>
        </w:trPr>
        <w:tc>
          <w:tcPr>
            <w:tcW w:w="1126" w:type="dxa"/>
            <w:shd w:val="clear" w:color="auto" w:fill="FFFFFF"/>
            <w:tcMar>
              <w:top w:w="0" w:type="dxa"/>
              <w:left w:w="0" w:type="dxa"/>
              <w:bottom w:w="0" w:type="dxa"/>
              <w:right w:w="0" w:type="dxa"/>
            </w:tcMar>
            <w:vAlign w:val="center"/>
          </w:tcPr>
          <w:p w14:paraId="6A94BD28"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Phil</w:t>
            </w:r>
          </w:p>
        </w:tc>
        <w:tc>
          <w:tcPr>
            <w:tcW w:w="1033" w:type="dxa"/>
            <w:shd w:val="clear" w:color="auto" w:fill="FFFFFF"/>
            <w:tcMar>
              <w:top w:w="0" w:type="dxa"/>
              <w:left w:w="0" w:type="dxa"/>
              <w:bottom w:w="0" w:type="dxa"/>
              <w:right w:w="0" w:type="dxa"/>
            </w:tcMar>
            <w:vAlign w:val="center"/>
          </w:tcPr>
          <w:p w14:paraId="67298E4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3.30</w:t>
            </w:r>
          </w:p>
        </w:tc>
        <w:tc>
          <w:tcPr>
            <w:tcW w:w="1209" w:type="dxa"/>
            <w:shd w:val="clear" w:color="auto" w:fill="FFFFFF"/>
            <w:tcMar>
              <w:top w:w="0" w:type="dxa"/>
              <w:left w:w="0" w:type="dxa"/>
              <w:bottom w:w="0" w:type="dxa"/>
              <w:right w:w="0" w:type="dxa"/>
            </w:tcMar>
            <w:vAlign w:val="center"/>
          </w:tcPr>
          <w:p w14:paraId="404354F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0.37</w:t>
            </w:r>
          </w:p>
        </w:tc>
        <w:tc>
          <w:tcPr>
            <w:tcW w:w="1260" w:type="dxa"/>
            <w:shd w:val="clear" w:color="auto" w:fill="FFFFFF"/>
            <w:tcMar>
              <w:top w:w="0" w:type="dxa"/>
              <w:left w:w="0" w:type="dxa"/>
              <w:bottom w:w="0" w:type="dxa"/>
              <w:right w:w="0" w:type="dxa"/>
            </w:tcMar>
            <w:vAlign w:val="center"/>
          </w:tcPr>
          <w:p w14:paraId="721E68A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0.137</w:t>
            </w:r>
          </w:p>
        </w:tc>
        <w:tc>
          <w:tcPr>
            <w:tcW w:w="236" w:type="dxa"/>
            <w:shd w:val="clear" w:color="auto" w:fill="FFFFFF"/>
            <w:tcMar>
              <w:top w:w="0" w:type="dxa"/>
              <w:left w:w="0" w:type="dxa"/>
              <w:bottom w:w="0" w:type="dxa"/>
              <w:right w:w="0" w:type="dxa"/>
            </w:tcMar>
            <w:vAlign w:val="center"/>
          </w:tcPr>
          <w:p w14:paraId="13A1DD56"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 </w:t>
            </w:r>
          </w:p>
        </w:tc>
        <w:tc>
          <w:tcPr>
            <w:tcW w:w="1081" w:type="dxa"/>
            <w:shd w:val="clear" w:color="auto" w:fill="FFFFFF"/>
            <w:tcMar>
              <w:top w:w="0" w:type="dxa"/>
              <w:left w:w="0" w:type="dxa"/>
              <w:bottom w:w="0" w:type="dxa"/>
              <w:right w:w="0" w:type="dxa"/>
            </w:tcMar>
            <w:vAlign w:val="center"/>
          </w:tcPr>
          <w:p w14:paraId="43B4D9B9"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Tom</w:t>
            </w:r>
          </w:p>
        </w:tc>
        <w:tc>
          <w:tcPr>
            <w:tcW w:w="1068" w:type="dxa"/>
            <w:shd w:val="clear" w:color="auto" w:fill="FFFFFF"/>
            <w:tcMar>
              <w:top w:w="0" w:type="dxa"/>
              <w:left w:w="0" w:type="dxa"/>
              <w:bottom w:w="0" w:type="dxa"/>
              <w:right w:w="0" w:type="dxa"/>
            </w:tcMar>
            <w:vAlign w:val="center"/>
          </w:tcPr>
          <w:p w14:paraId="0C1171D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2.30</w:t>
            </w:r>
          </w:p>
        </w:tc>
        <w:tc>
          <w:tcPr>
            <w:tcW w:w="1158" w:type="dxa"/>
            <w:shd w:val="clear" w:color="auto" w:fill="FFFFFF"/>
            <w:tcMar>
              <w:top w:w="0" w:type="dxa"/>
              <w:left w:w="0" w:type="dxa"/>
              <w:bottom w:w="0" w:type="dxa"/>
              <w:right w:w="0" w:type="dxa"/>
            </w:tcMar>
            <w:vAlign w:val="center"/>
          </w:tcPr>
          <w:p w14:paraId="1449F51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-0.40</w:t>
            </w:r>
          </w:p>
        </w:tc>
        <w:tc>
          <w:tcPr>
            <w:tcW w:w="1293" w:type="dxa"/>
            <w:shd w:val="clear" w:color="auto" w:fill="FFFFFF"/>
            <w:tcMar>
              <w:top w:w="0" w:type="dxa"/>
              <w:left w:w="0" w:type="dxa"/>
              <w:bottom w:w="0" w:type="dxa"/>
              <w:right w:w="0" w:type="dxa"/>
            </w:tcMar>
            <w:vAlign w:val="center"/>
          </w:tcPr>
          <w:p w14:paraId="744C49F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0.16</w:t>
            </w:r>
          </w:p>
        </w:tc>
      </w:tr>
      <w:tr w:rsidR="007A5850" w14:paraId="56D1F569" w14:textId="77777777">
        <w:trPr>
          <w:jc w:val="center"/>
        </w:trPr>
        <w:tc>
          <w:tcPr>
            <w:tcW w:w="1126" w:type="dxa"/>
            <w:shd w:val="clear" w:color="auto" w:fill="FFFFFF"/>
            <w:tcMar>
              <w:top w:w="0" w:type="dxa"/>
              <w:left w:w="0" w:type="dxa"/>
              <w:bottom w:w="0" w:type="dxa"/>
              <w:right w:w="0" w:type="dxa"/>
            </w:tcMar>
            <w:vAlign w:val="center"/>
          </w:tcPr>
          <w:p w14:paraId="073549E9"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Jen</w:t>
            </w:r>
          </w:p>
        </w:tc>
        <w:tc>
          <w:tcPr>
            <w:tcW w:w="1033" w:type="dxa"/>
            <w:shd w:val="clear" w:color="auto" w:fill="FFFFFF"/>
            <w:tcMar>
              <w:top w:w="0" w:type="dxa"/>
              <w:left w:w="0" w:type="dxa"/>
              <w:bottom w:w="0" w:type="dxa"/>
              <w:right w:w="0" w:type="dxa"/>
            </w:tcMar>
            <w:vAlign w:val="center"/>
          </w:tcPr>
          <w:p w14:paraId="226134B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4.00</w:t>
            </w:r>
          </w:p>
        </w:tc>
        <w:tc>
          <w:tcPr>
            <w:tcW w:w="1209" w:type="dxa"/>
            <w:shd w:val="clear" w:color="auto" w:fill="FFFFFF"/>
            <w:tcMar>
              <w:top w:w="0" w:type="dxa"/>
              <w:left w:w="0" w:type="dxa"/>
              <w:bottom w:w="0" w:type="dxa"/>
              <w:right w:w="0" w:type="dxa"/>
            </w:tcMar>
            <w:vAlign w:val="center"/>
          </w:tcPr>
          <w:p w14:paraId="0630AF8C"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1.07</w:t>
            </w:r>
          </w:p>
        </w:tc>
        <w:tc>
          <w:tcPr>
            <w:tcW w:w="1260" w:type="dxa"/>
            <w:shd w:val="clear" w:color="auto" w:fill="FFFFFF"/>
            <w:tcMar>
              <w:top w:w="0" w:type="dxa"/>
              <w:left w:w="0" w:type="dxa"/>
              <w:bottom w:w="0" w:type="dxa"/>
              <w:right w:w="0" w:type="dxa"/>
            </w:tcMar>
            <w:vAlign w:val="center"/>
          </w:tcPr>
          <w:p w14:paraId="14CB378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1.145</w:t>
            </w:r>
          </w:p>
        </w:tc>
        <w:tc>
          <w:tcPr>
            <w:tcW w:w="236" w:type="dxa"/>
            <w:shd w:val="clear" w:color="auto" w:fill="FFFFFF"/>
            <w:tcMar>
              <w:top w:w="0" w:type="dxa"/>
              <w:left w:w="0" w:type="dxa"/>
              <w:bottom w:w="0" w:type="dxa"/>
              <w:right w:w="0" w:type="dxa"/>
            </w:tcMar>
            <w:vAlign w:val="center"/>
          </w:tcPr>
          <w:p w14:paraId="531DC2DB"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 </w:t>
            </w:r>
          </w:p>
        </w:tc>
        <w:tc>
          <w:tcPr>
            <w:tcW w:w="1081" w:type="dxa"/>
            <w:shd w:val="clear" w:color="auto" w:fill="FFFFFF"/>
            <w:tcMar>
              <w:top w:w="0" w:type="dxa"/>
              <w:left w:w="0" w:type="dxa"/>
              <w:bottom w:w="0" w:type="dxa"/>
              <w:right w:w="0" w:type="dxa"/>
            </w:tcMar>
            <w:vAlign w:val="center"/>
          </w:tcPr>
          <w:p w14:paraId="37C927B9"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Judy</w:t>
            </w:r>
          </w:p>
        </w:tc>
        <w:tc>
          <w:tcPr>
            <w:tcW w:w="1068" w:type="dxa"/>
            <w:shd w:val="clear" w:color="auto" w:fill="FFFFFF"/>
            <w:tcMar>
              <w:top w:w="0" w:type="dxa"/>
              <w:left w:w="0" w:type="dxa"/>
              <w:bottom w:w="0" w:type="dxa"/>
              <w:right w:w="0" w:type="dxa"/>
            </w:tcMar>
            <w:vAlign w:val="center"/>
          </w:tcPr>
          <w:p w14:paraId="3B05A7B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2.70</w:t>
            </w:r>
          </w:p>
        </w:tc>
        <w:tc>
          <w:tcPr>
            <w:tcW w:w="1158" w:type="dxa"/>
            <w:shd w:val="clear" w:color="auto" w:fill="FFFFFF"/>
            <w:tcMar>
              <w:top w:w="0" w:type="dxa"/>
              <w:left w:w="0" w:type="dxa"/>
              <w:bottom w:w="0" w:type="dxa"/>
              <w:right w:w="0" w:type="dxa"/>
            </w:tcMar>
            <w:vAlign w:val="center"/>
          </w:tcPr>
          <w:p w14:paraId="63000A9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w:t>
            </w:r>
          </w:p>
        </w:tc>
        <w:tc>
          <w:tcPr>
            <w:tcW w:w="1293" w:type="dxa"/>
            <w:shd w:val="clear" w:color="auto" w:fill="FFFFFF"/>
            <w:tcMar>
              <w:top w:w="0" w:type="dxa"/>
              <w:left w:w="0" w:type="dxa"/>
              <w:bottom w:w="0" w:type="dxa"/>
              <w:right w:w="0" w:type="dxa"/>
            </w:tcMar>
            <w:vAlign w:val="center"/>
          </w:tcPr>
          <w:p w14:paraId="13A25CE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w:t>
            </w:r>
          </w:p>
        </w:tc>
      </w:tr>
      <w:tr w:rsidR="007A5850" w14:paraId="777AE2F1" w14:textId="77777777">
        <w:trPr>
          <w:jc w:val="center"/>
        </w:trPr>
        <w:tc>
          <w:tcPr>
            <w:tcW w:w="1126" w:type="dxa"/>
            <w:shd w:val="clear" w:color="auto" w:fill="FFFFFF"/>
            <w:tcMar>
              <w:top w:w="0" w:type="dxa"/>
              <w:left w:w="0" w:type="dxa"/>
              <w:bottom w:w="0" w:type="dxa"/>
              <w:right w:w="0" w:type="dxa"/>
            </w:tcMar>
            <w:vAlign w:val="center"/>
          </w:tcPr>
          <w:p w14:paraId="4FC09689"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Christine</w:t>
            </w:r>
          </w:p>
        </w:tc>
        <w:tc>
          <w:tcPr>
            <w:tcW w:w="1033" w:type="dxa"/>
            <w:shd w:val="clear" w:color="auto" w:fill="FFFFFF"/>
            <w:tcMar>
              <w:top w:w="0" w:type="dxa"/>
              <w:left w:w="0" w:type="dxa"/>
              <w:bottom w:w="0" w:type="dxa"/>
              <w:right w:w="0" w:type="dxa"/>
            </w:tcMar>
            <w:vAlign w:val="center"/>
          </w:tcPr>
          <w:p w14:paraId="2A5BD3F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3.70</w:t>
            </w:r>
          </w:p>
        </w:tc>
        <w:tc>
          <w:tcPr>
            <w:tcW w:w="1209" w:type="dxa"/>
            <w:shd w:val="clear" w:color="auto" w:fill="FFFFFF"/>
            <w:tcMar>
              <w:top w:w="0" w:type="dxa"/>
              <w:left w:w="0" w:type="dxa"/>
              <w:bottom w:w="0" w:type="dxa"/>
              <w:right w:w="0" w:type="dxa"/>
            </w:tcMar>
            <w:vAlign w:val="center"/>
          </w:tcPr>
          <w:p w14:paraId="1FE0A96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0.77</w:t>
            </w:r>
          </w:p>
        </w:tc>
        <w:tc>
          <w:tcPr>
            <w:tcW w:w="1260" w:type="dxa"/>
            <w:shd w:val="clear" w:color="auto" w:fill="FFFFFF"/>
            <w:tcMar>
              <w:top w:w="0" w:type="dxa"/>
              <w:left w:w="0" w:type="dxa"/>
              <w:bottom w:w="0" w:type="dxa"/>
              <w:right w:w="0" w:type="dxa"/>
            </w:tcMar>
            <w:vAlign w:val="center"/>
          </w:tcPr>
          <w:p w14:paraId="08CF2D4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0.593</w:t>
            </w:r>
          </w:p>
        </w:tc>
        <w:tc>
          <w:tcPr>
            <w:tcW w:w="236" w:type="dxa"/>
            <w:shd w:val="clear" w:color="auto" w:fill="FFFFFF"/>
            <w:tcMar>
              <w:top w:w="0" w:type="dxa"/>
              <w:left w:w="0" w:type="dxa"/>
              <w:bottom w:w="0" w:type="dxa"/>
              <w:right w:w="0" w:type="dxa"/>
            </w:tcMar>
            <w:vAlign w:val="center"/>
          </w:tcPr>
          <w:p w14:paraId="0F09EA39"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 </w:t>
            </w:r>
          </w:p>
        </w:tc>
        <w:tc>
          <w:tcPr>
            <w:tcW w:w="1081" w:type="dxa"/>
            <w:shd w:val="clear" w:color="auto" w:fill="FFFFFF"/>
            <w:tcMar>
              <w:top w:w="0" w:type="dxa"/>
              <w:left w:w="0" w:type="dxa"/>
              <w:bottom w:w="0" w:type="dxa"/>
              <w:right w:w="0" w:type="dxa"/>
            </w:tcMar>
            <w:vAlign w:val="center"/>
          </w:tcPr>
          <w:p w14:paraId="0A6B3ADE"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Mary</w:t>
            </w:r>
          </w:p>
        </w:tc>
        <w:tc>
          <w:tcPr>
            <w:tcW w:w="1068" w:type="dxa"/>
            <w:shd w:val="clear" w:color="auto" w:fill="FFFFFF"/>
            <w:tcMar>
              <w:top w:w="0" w:type="dxa"/>
              <w:left w:w="0" w:type="dxa"/>
              <w:bottom w:w="0" w:type="dxa"/>
              <w:right w:w="0" w:type="dxa"/>
            </w:tcMar>
            <w:vAlign w:val="center"/>
          </w:tcPr>
          <w:p w14:paraId="4EBE05E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3.00</w:t>
            </w:r>
          </w:p>
        </w:tc>
        <w:tc>
          <w:tcPr>
            <w:tcW w:w="1158" w:type="dxa"/>
            <w:shd w:val="clear" w:color="auto" w:fill="FFFFFF"/>
            <w:tcMar>
              <w:top w:w="0" w:type="dxa"/>
              <w:left w:w="0" w:type="dxa"/>
              <w:bottom w:w="0" w:type="dxa"/>
              <w:right w:w="0" w:type="dxa"/>
            </w:tcMar>
            <w:vAlign w:val="center"/>
          </w:tcPr>
          <w:p w14:paraId="6AF6468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0.30</w:t>
            </w:r>
          </w:p>
        </w:tc>
        <w:tc>
          <w:tcPr>
            <w:tcW w:w="1293" w:type="dxa"/>
            <w:shd w:val="clear" w:color="auto" w:fill="FFFFFF"/>
            <w:tcMar>
              <w:top w:w="0" w:type="dxa"/>
              <w:left w:w="0" w:type="dxa"/>
              <w:bottom w:w="0" w:type="dxa"/>
              <w:right w:w="0" w:type="dxa"/>
            </w:tcMar>
            <w:vAlign w:val="center"/>
          </w:tcPr>
          <w:p w14:paraId="04FCF62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0.09</w:t>
            </w:r>
          </w:p>
        </w:tc>
      </w:tr>
      <w:tr w:rsidR="007A5850" w14:paraId="4326474A" w14:textId="77777777">
        <w:trPr>
          <w:jc w:val="center"/>
        </w:trPr>
        <w:tc>
          <w:tcPr>
            <w:tcW w:w="1126" w:type="dxa"/>
            <w:shd w:val="clear" w:color="auto" w:fill="FFFFFF"/>
            <w:tcMar>
              <w:top w:w="0" w:type="dxa"/>
              <w:left w:w="0" w:type="dxa"/>
              <w:bottom w:w="0" w:type="dxa"/>
              <w:right w:w="0" w:type="dxa"/>
            </w:tcMar>
            <w:vAlign w:val="center"/>
          </w:tcPr>
          <w:p w14:paraId="40613608"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Melissa</w:t>
            </w:r>
          </w:p>
        </w:tc>
        <w:tc>
          <w:tcPr>
            <w:tcW w:w="1033" w:type="dxa"/>
            <w:shd w:val="clear" w:color="auto" w:fill="FFFFFF"/>
            <w:tcMar>
              <w:top w:w="0" w:type="dxa"/>
              <w:left w:w="0" w:type="dxa"/>
              <w:bottom w:w="0" w:type="dxa"/>
              <w:right w:w="0" w:type="dxa"/>
            </w:tcMar>
            <w:vAlign w:val="center"/>
          </w:tcPr>
          <w:p w14:paraId="6C629BC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2.00</w:t>
            </w:r>
          </w:p>
        </w:tc>
        <w:tc>
          <w:tcPr>
            <w:tcW w:w="1209" w:type="dxa"/>
            <w:shd w:val="clear" w:color="auto" w:fill="FFFFFF"/>
            <w:tcMar>
              <w:top w:w="0" w:type="dxa"/>
              <w:left w:w="0" w:type="dxa"/>
              <w:bottom w:w="0" w:type="dxa"/>
              <w:right w:w="0" w:type="dxa"/>
            </w:tcMar>
            <w:vAlign w:val="center"/>
          </w:tcPr>
          <w:p w14:paraId="1DFE4CE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-0.93</w:t>
            </w:r>
          </w:p>
        </w:tc>
        <w:tc>
          <w:tcPr>
            <w:tcW w:w="1260" w:type="dxa"/>
            <w:shd w:val="clear" w:color="auto" w:fill="FFFFFF"/>
            <w:tcMar>
              <w:top w:w="0" w:type="dxa"/>
              <w:left w:w="0" w:type="dxa"/>
              <w:bottom w:w="0" w:type="dxa"/>
              <w:right w:w="0" w:type="dxa"/>
            </w:tcMar>
            <w:vAlign w:val="center"/>
          </w:tcPr>
          <w:p w14:paraId="3FD9E5D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0.865</w:t>
            </w:r>
          </w:p>
        </w:tc>
        <w:tc>
          <w:tcPr>
            <w:tcW w:w="236" w:type="dxa"/>
            <w:shd w:val="clear" w:color="auto" w:fill="FFFFFF"/>
            <w:tcMar>
              <w:top w:w="0" w:type="dxa"/>
              <w:left w:w="0" w:type="dxa"/>
              <w:bottom w:w="0" w:type="dxa"/>
              <w:right w:w="0" w:type="dxa"/>
            </w:tcMar>
            <w:vAlign w:val="center"/>
          </w:tcPr>
          <w:p w14:paraId="2553E085"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 </w:t>
            </w:r>
          </w:p>
        </w:tc>
        <w:tc>
          <w:tcPr>
            <w:tcW w:w="1081" w:type="dxa"/>
            <w:shd w:val="clear" w:color="auto" w:fill="FFFFFF"/>
            <w:tcMar>
              <w:top w:w="0" w:type="dxa"/>
              <w:left w:w="0" w:type="dxa"/>
              <w:bottom w:w="0" w:type="dxa"/>
              <w:right w:w="0" w:type="dxa"/>
            </w:tcMar>
            <w:vAlign w:val="center"/>
          </w:tcPr>
          <w:p w14:paraId="1DD91F9E"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Pete</w:t>
            </w:r>
          </w:p>
        </w:tc>
        <w:tc>
          <w:tcPr>
            <w:tcW w:w="1068" w:type="dxa"/>
            <w:shd w:val="clear" w:color="auto" w:fill="FFFFFF"/>
            <w:tcMar>
              <w:top w:w="0" w:type="dxa"/>
              <w:left w:w="0" w:type="dxa"/>
              <w:bottom w:w="0" w:type="dxa"/>
              <w:right w:w="0" w:type="dxa"/>
            </w:tcMar>
            <w:vAlign w:val="center"/>
          </w:tcPr>
          <w:p w14:paraId="2D9EA6F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3.70</w:t>
            </w:r>
          </w:p>
        </w:tc>
        <w:tc>
          <w:tcPr>
            <w:tcW w:w="1158" w:type="dxa"/>
            <w:shd w:val="clear" w:color="auto" w:fill="FFFFFF"/>
            <w:tcMar>
              <w:top w:w="0" w:type="dxa"/>
              <w:left w:w="0" w:type="dxa"/>
              <w:bottom w:w="0" w:type="dxa"/>
              <w:right w:w="0" w:type="dxa"/>
            </w:tcMar>
            <w:vAlign w:val="center"/>
          </w:tcPr>
          <w:p w14:paraId="3A7774B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1.00</w:t>
            </w:r>
          </w:p>
        </w:tc>
        <w:tc>
          <w:tcPr>
            <w:tcW w:w="1293" w:type="dxa"/>
            <w:shd w:val="clear" w:color="auto" w:fill="FFFFFF"/>
            <w:tcMar>
              <w:top w:w="0" w:type="dxa"/>
              <w:left w:w="0" w:type="dxa"/>
              <w:bottom w:w="0" w:type="dxa"/>
              <w:right w:w="0" w:type="dxa"/>
            </w:tcMar>
            <w:vAlign w:val="center"/>
          </w:tcPr>
          <w:p w14:paraId="13C68D4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0.00</w:t>
            </w:r>
          </w:p>
        </w:tc>
      </w:tr>
      <w:tr w:rsidR="007A5850" w14:paraId="527722AB" w14:textId="77777777">
        <w:trPr>
          <w:jc w:val="center"/>
        </w:trPr>
        <w:tc>
          <w:tcPr>
            <w:tcW w:w="1126" w:type="dxa"/>
            <w:shd w:val="clear" w:color="auto" w:fill="FFFFFF"/>
            <w:tcMar>
              <w:top w:w="0" w:type="dxa"/>
              <w:left w:w="0" w:type="dxa"/>
              <w:bottom w:w="0" w:type="dxa"/>
              <w:right w:w="0" w:type="dxa"/>
            </w:tcMar>
            <w:vAlign w:val="center"/>
          </w:tcPr>
          <w:p w14:paraId="2E89B6B4"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George</w:t>
            </w:r>
          </w:p>
        </w:tc>
        <w:tc>
          <w:tcPr>
            <w:tcW w:w="1033" w:type="dxa"/>
            <w:shd w:val="clear" w:color="auto" w:fill="FFFFFF"/>
            <w:tcMar>
              <w:top w:w="0" w:type="dxa"/>
              <w:left w:w="0" w:type="dxa"/>
              <w:bottom w:w="0" w:type="dxa"/>
              <w:right w:w="0" w:type="dxa"/>
            </w:tcMar>
            <w:vAlign w:val="center"/>
          </w:tcPr>
          <w:p w14:paraId="7432E28A"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2.00</w:t>
            </w:r>
          </w:p>
        </w:tc>
        <w:tc>
          <w:tcPr>
            <w:tcW w:w="1209" w:type="dxa"/>
            <w:shd w:val="clear" w:color="auto" w:fill="FFFFFF"/>
            <w:tcMar>
              <w:top w:w="0" w:type="dxa"/>
              <w:left w:w="0" w:type="dxa"/>
              <w:bottom w:w="0" w:type="dxa"/>
              <w:right w:w="0" w:type="dxa"/>
            </w:tcMar>
            <w:vAlign w:val="center"/>
          </w:tcPr>
          <w:p w14:paraId="5F29CF7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-0.93</w:t>
            </w:r>
          </w:p>
        </w:tc>
        <w:tc>
          <w:tcPr>
            <w:tcW w:w="1260" w:type="dxa"/>
            <w:shd w:val="clear" w:color="auto" w:fill="FFFFFF"/>
            <w:tcMar>
              <w:top w:w="0" w:type="dxa"/>
              <w:left w:w="0" w:type="dxa"/>
              <w:bottom w:w="0" w:type="dxa"/>
              <w:right w:w="0" w:type="dxa"/>
            </w:tcMar>
            <w:vAlign w:val="center"/>
          </w:tcPr>
          <w:p w14:paraId="620870C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0.865</w:t>
            </w:r>
          </w:p>
        </w:tc>
        <w:tc>
          <w:tcPr>
            <w:tcW w:w="236" w:type="dxa"/>
            <w:shd w:val="clear" w:color="auto" w:fill="FFFFFF"/>
            <w:tcMar>
              <w:top w:w="0" w:type="dxa"/>
              <w:left w:w="0" w:type="dxa"/>
              <w:bottom w:w="0" w:type="dxa"/>
              <w:right w:w="0" w:type="dxa"/>
            </w:tcMar>
            <w:vAlign w:val="center"/>
          </w:tcPr>
          <w:p w14:paraId="78DB61C0"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 </w:t>
            </w:r>
          </w:p>
        </w:tc>
        <w:tc>
          <w:tcPr>
            <w:tcW w:w="1081" w:type="dxa"/>
            <w:shd w:val="clear" w:color="auto" w:fill="FFFFFF"/>
            <w:tcMar>
              <w:top w:w="0" w:type="dxa"/>
              <w:left w:w="0" w:type="dxa"/>
              <w:bottom w:w="0" w:type="dxa"/>
              <w:right w:w="0" w:type="dxa"/>
            </w:tcMar>
            <w:vAlign w:val="center"/>
          </w:tcPr>
          <w:p w14:paraId="1341EC54"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Hans</w:t>
            </w:r>
          </w:p>
        </w:tc>
        <w:tc>
          <w:tcPr>
            <w:tcW w:w="1068" w:type="dxa"/>
            <w:shd w:val="clear" w:color="auto" w:fill="FFFFFF"/>
            <w:tcMar>
              <w:top w:w="0" w:type="dxa"/>
              <w:left w:w="0" w:type="dxa"/>
              <w:bottom w:w="0" w:type="dxa"/>
              <w:right w:w="0" w:type="dxa"/>
            </w:tcMar>
            <w:vAlign w:val="center"/>
          </w:tcPr>
          <w:p w14:paraId="6314037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2.70</w:t>
            </w:r>
          </w:p>
        </w:tc>
        <w:tc>
          <w:tcPr>
            <w:tcW w:w="1158" w:type="dxa"/>
            <w:shd w:val="clear" w:color="auto" w:fill="FFFFFF"/>
            <w:tcMar>
              <w:top w:w="0" w:type="dxa"/>
              <w:left w:w="0" w:type="dxa"/>
              <w:bottom w:w="0" w:type="dxa"/>
              <w:right w:w="0" w:type="dxa"/>
            </w:tcMar>
            <w:vAlign w:val="center"/>
          </w:tcPr>
          <w:p w14:paraId="11D4F75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w:t>
            </w:r>
          </w:p>
        </w:tc>
        <w:tc>
          <w:tcPr>
            <w:tcW w:w="1293" w:type="dxa"/>
            <w:shd w:val="clear" w:color="auto" w:fill="FFFFFF"/>
            <w:tcMar>
              <w:top w:w="0" w:type="dxa"/>
              <w:left w:w="0" w:type="dxa"/>
              <w:bottom w:w="0" w:type="dxa"/>
              <w:right w:w="0" w:type="dxa"/>
            </w:tcMar>
            <w:vAlign w:val="center"/>
          </w:tcPr>
          <w:p w14:paraId="3221B70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w:t>
            </w:r>
          </w:p>
        </w:tc>
      </w:tr>
      <w:tr w:rsidR="007A5850" w14:paraId="24A189A8" w14:textId="77777777">
        <w:trPr>
          <w:jc w:val="center"/>
        </w:trPr>
        <w:tc>
          <w:tcPr>
            <w:tcW w:w="1126" w:type="dxa"/>
            <w:shd w:val="clear" w:color="auto" w:fill="FFFFFF"/>
            <w:tcMar>
              <w:top w:w="0" w:type="dxa"/>
              <w:left w:w="0" w:type="dxa"/>
              <w:bottom w:w="0" w:type="dxa"/>
              <w:right w:w="0" w:type="dxa"/>
            </w:tcMar>
            <w:vAlign w:val="center"/>
          </w:tcPr>
          <w:p w14:paraId="3F79CA85"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Gina</w:t>
            </w:r>
          </w:p>
        </w:tc>
        <w:tc>
          <w:tcPr>
            <w:tcW w:w="1033" w:type="dxa"/>
            <w:shd w:val="clear" w:color="auto" w:fill="FFFFFF"/>
            <w:tcMar>
              <w:top w:w="0" w:type="dxa"/>
              <w:left w:w="0" w:type="dxa"/>
              <w:bottom w:w="0" w:type="dxa"/>
              <w:right w:w="0" w:type="dxa"/>
            </w:tcMar>
            <w:vAlign w:val="center"/>
          </w:tcPr>
          <w:p w14:paraId="3E5B265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2.30</w:t>
            </w:r>
          </w:p>
        </w:tc>
        <w:tc>
          <w:tcPr>
            <w:tcW w:w="1209" w:type="dxa"/>
            <w:shd w:val="clear" w:color="auto" w:fill="FFFFFF"/>
            <w:tcMar>
              <w:top w:w="0" w:type="dxa"/>
              <w:left w:w="0" w:type="dxa"/>
              <w:bottom w:w="0" w:type="dxa"/>
              <w:right w:w="0" w:type="dxa"/>
            </w:tcMar>
            <w:vAlign w:val="center"/>
          </w:tcPr>
          <w:p w14:paraId="49DA78CC"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-0.63</w:t>
            </w:r>
          </w:p>
        </w:tc>
        <w:tc>
          <w:tcPr>
            <w:tcW w:w="1260" w:type="dxa"/>
            <w:shd w:val="clear" w:color="auto" w:fill="FFFFFF"/>
            <w:tcMar>
              <w:top w:w="0" w:type="dxa"/>
              <w:left w:w="0" w:type="dxa"/>
              <w:bottom w:w="0" w:type="dxa"/>
              <w:right w:w="0" w:type="dxa"/>
            </w:tcMar>
            <w:vAlign w:val="center"/>
          </w:tcPr>
          <w:p w14:paraId="5D5915D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0.397</w:t>
            </w:r>
          </w:p>
        </w:tc>
        <w:tc>
          <w:tcPr>
            <w:tcW w:w="236" w:type="dxa"/>
            <w:shd w:val="clear" w:color="auto" w:fill="FFFFFF"/>
            <w:tcMar>
              <w:top w:w="0" w:type="dxa"/>
              <w:left w:w="0" w:type="dxa"/>
              <w:bottom w:w="0" w:type="dxa"/>
              <w:right w:w="0" w:type="dxa"/>
            </w:tcMar>
            <w:vAlign w:val="center"/>
          </w:tcPr>
          <w:p w14:paraId="3DA8540A"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 </w:t>
            </w:r>
          </w:p>
        </w:tc>
        <w:tc>
          <w:tcPr>
            <w:tcW w:w="1081" w:type="dxa"/>
            <w:shd w:val="clear" w:color="auto" w:fill="FFFFFF"/>
            <w:tcMar>
              <w:top w:w="0" w:type="dxa"/>
              <w:left w:w="0" w:type="dxa"/>
              <w:bottom w:w="0" w:type="dxa"/>
              <w:right w:w="0" w:type="dxa"/>
            </w:tcMar>
            <w:vAlign w:val="center"/>
          </w:tcPr>
          <w:p w14:paraId="7DACE988"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Pat</w:t>
            </w:r>
          </w:p>
        </w:tc>
        <w:tc>
          <w:tcPr>
            <w:tcW w:w="1068" w:type="dxa"/>
            <w:shd w:val="clear" w:color="auto" w:fill="FFFFFF"/>
            <w:tcMar>
              <w:top w:w="0" w:type="dxa"/>
              <w:left w:w="0" w:type="dxa"/>
              <w:bottom w:w="0" w:type="dxa"/>
              <w:right w:w="0" w:type="dxa"/>
            </w:tcMar>
            <w:vAlign w:val="center"/>
          </w:tcPr>
          <w:p w14:paraId="6D8807C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3.00</w:t>
            </w:r>
          </w:p>
        </w:tc>
        <w:tc>
          <w:tcPr>
            <w:tcW w:w="1158" w:type="dxa"/>
            <w:shd w:val="clear" w:color="auto" w:fill="FFFFFF"/>
            <w:tcMar>
              <w:top w:w="0" w:type="dxa"/>
              <w:left w:w="0" w:type="dxa"/>
              <w:bottom w:w="0" w:type="dxa"/>
              <w:right w:w="0" w:type="dxa"/>
            </w:tcMar>
            <w:vAlign w:val="center"/>
          </w:tcPr>
          <w:p w14:paraId="16A05E5A"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0.30</w:t>
            </w:r>
          </w:p>
        </w:tc>
        <w:tc>
          <w:tcPr>
            <w:tcW w:w="1293" w:type="dxa"/>
            <w:shd w:val="clear" w:color="auto" w:fill="FFFFFF"/>
            <w:tcMar>
              <w:top w:w="0" w:type="dxa"/>
              <w:left w:w="0" w:type="dxa"/>
              <w:bottom w:w="0" w:type="dxa"/>
              <w:right w:w="0" w:type="dxa"/>
            </w:tcMar>
            <w:vAlign w:val="center"/>
          </w:tcPr>
          <w:p w14:paraId="2150678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0.09</w:t>
            </w:r>
          </w:p>
        </w:tc>
      </w:tr>
      <w:tr w:rsidR="007A5850" w14:paraId="5C7D7D51" w14:textId="77777777">
        <w:trPr>
          <w:jc w:val="center"/>
        </w:trPr>
        <w:tc>
          <w:tcPr>
            <w:tcW w:w="1126" w:type="dxa"/>
            <w:shd w:val="clear" w:color="auto" w:fill="FFFFFF"/>
            <w:tcMar>
              <w:top w:w="0" w:type="dxa"/>
              <w:left w:w="0" w:type="dxa"/>
              <w:bottom w:w="0" w:type="dxa"/>
              <w:right w:w="0" w:type="dxa"/>
            </w:tcMar>
            <w:vAlign w:val="center"/>
          </w:tcPr>
          <w:p w14:paraId="642AA80D"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Tim</w:t>
            </w:r>
          </w:p>
        </w:tc>
        <w:tc>
          <w:tcPr>
            <w:tcW w:w="1033" w:type="dxa"/>
            <w:shd w:val="clear" w:color="auto" w:fill="FFFFFF"/>
            <w:tcMar>
              <w:top w:w="0" w:type="dxa"/>
              <w:left w:w="0" w:type="dxa"/>
              <w:bottom w:w="0" w:type="dxa"/>
              <w:right w:w="0" w:type="dxa"/>
            </w:tcMar>
            <w:vAlign w:val="center"/>
          </w:tcPr>
          <w:p w14:paraId="537DF98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2.70</w:t>
            </w:r>
          </w:p>
        </w:tc>
        <w:tc>
          <w:tcPr>
            <w:tcW w:w="1209" w:type="dxa"/>
            <w:shd w:val="clear" w:color="auto" w:fill="FFFFFF"/>
            <w:tcMar>
              <w:top w:w="0" w:type="dxa"/>
              <w:left w:w="0" w:type="dxa"/>
              <w:bottom w:w="0" w:type="dxa"/>
              <w:right w:w="0" w:type="dxa"/>
            </w:tcMar>
            <w:vAlign w:val="center"/>
          </w:tcPr>
          <w:p w14:paraId="22D98A3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-0.23</w:t>
            </w:r>
          </w:p>
        </w:tc>
        <w:tc>
          <w:tcPr>
            <w:tcW w:w="1260" w:type="dxa"/>
            <w:shd w:val="clear" w:color="auto" w:fill="FFFFFF"/>
            <w:tcMar>
              <w:top w:w="0" w:type="dxa"/>
              <w:left w:w="0" w:type="dxa"/>
              <w:bottom w:w="0" w:type="dxa"/>
              <w:right w:w="0" w:type="dxa"/>
            </w:tcMar>
            <w:vAlign w:val="center"/>
          </w:tcPr>
          <w:p w14:paraId="0E98AE0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0.053</w:t>
            </w:r>
          </w:p>
        </w:tc>
        <w:tc>
          <w:tcPr>
            <w:tcW w:w="236" w:type="dxa"/>
            <w:shd w:val="clear" w:color="auto" w:fill="FFFFFF"/>
            <w:tcMar>
              <w:top w:w="0" w:type="dxa"/>
              <w:left w:w="0" w:type="dxa"/>
              <w:bottom w:w="0" w:type="dxa"/>
              <w:right w:w="0" w:type="dxa"/>
            </w:tcMar>
            <w:vAlign w:val="center"/>
          </w:tcPr>
          <w:p w14:paraId="12595661"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 </w:t>
            </w:r>
          </w:p>
        </w:tc>
        <w:tc>
          <w:tcPr>
            <w:tcW w:w="1081" w:type="dxa"/>
            <w:shd w:val="clear" w:color="auto" w:fill="FFFFFF"/>
            <w:tcMar>
              <w:top w:w="0" w:type="dxa"/>
              <w:left w:w="0" w:type="dxa"/>
              <w:bottom w:w="0" w:type="dxa"/>
              <w:right w:w="0" w:type="dxa"/>
            </w:tcMar>
            <w:vAlign w:val="center"/>
          </w:tcPr>
          <w:p w14:paraId="0853892E"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Floyd</w:t>
            </w:r>
          </w:p>
        </w:tc>
        <w:tc>
          <w:tcPr>
            <w:tcW w:w="1068" w:type="dxa"/>
            <w:shd w:val="clear" w:color="auto" w:fill="FFFFFF"/>
            <w:tcMar>
              <w:top w:w="0" w:type="dxa"/>
              <w:left w:w="0" w:type="dxa"/>
              <w:bottom w:w="0" w:type="dxa"/>
              <w:right w:w="0" w:type="dxa"/>
            </w:tcMar>
            <w:vAlign w:val="center"/>
          </w:tcPr>
          <w:p w14:paraId="07C2573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3.30</w:t>
            </w:r>
          </w:p>
        </w:tc>
        <w:tc>
          <w:tcPr>
            <w:tcW w:w="1158" w:type="dxa"/>
            <w:shd w:val="clear" w:color="auto" w:fill="FFFFFF"/>
            <w:tcMar>
              <w:top w:w="0" w:type="dxa"/>
              <w:left w:w="0" w:type="dxa"/>
              <w:bottom w:w="0" w:type="dxa"/>
              <w:right w:w="0" w:type="dxa"/>
            </w:tcMar>
            <w:vAlign w:val="center"/>
          </w:tcPr>
          <w:p w14:paraId="4597D67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0.60</w:t>
            </w:r>
          </w:p>
        </w:tc>
        <w:tc>
          <w:tcPr>
            <w:tcW w:w="1293" w:type="dxa"/>
            <w:shd w:val="clear" w:color="auto" w:fill="FFFFFF"/>
            <w:tcMar>
              <w:top w:w="0" w:type="dxa"/>
              <w:left w:w="0" w:type="dxa"/>
              <w:bottom w:w="0" w:type="dxa"/>
              <w:right w:w="0" w:type="dxa"/>
            </w:tcMar>
            <w:vAlign w:val="center"/>
          </w:tcPr>
          <w:p w14:paraId="6D0B104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0.36</w:t>
            </w:r>
          </w:p>
        </w:tc>
      </w:tr>
      <w:tr w:rsidR="007A5850" w14:paraId="4F700E2C" w14:textId="77777777">
        <w:trPr>
          <w:jc w:val="center"/>
        </w:trPr>
        <w:tc>
          <w:tcPr>
            <w:tcW w:w="1126" w:type="dxa"/>
            <w:tcBorders>
              <w:bottom w:val="single" w:sz="18" w:space="0" w:color="000000"/>
            </w:tcBorders>
            <w:shd w:val="clear" w:color="auto" w:fill="FFFFFF"/>
            <w:tcMar>
              <w:top w:w="0" w:type="dxa"/>
              <w:left w:w="0" w:type="dxa"/>
              <w:bottom w:w="0" w:type="dxa"/>
              <w:right w:w="0" w:type="dxa"/>
            </w:tcMar>
            <w:vAlign w:val="center"/>
          </w:tcPr>
          <w:p w14:paraId="553D655D"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Tony</w:t>
            </w:r>
          </w:p>
        </w:tc>
        <w:tc>
          <w:tcPr>
            <w:tcW w:w="1033" w:type="dxa"/>
            <w:tcBorders>
              <w:bottom w:val="single" w:sz="18" w:space="0" w:color="000000"/>
            </w:tcBorders>
            <w:shd w:val="clear" w:color="auto" w:fill="FFFFFF"/>
            <w:tcMar>
              <w:top w:w="0" w:type="dxa"/>
              <w:left w:w="0" w:type="dxa"/>
              <w:bottom w:w="0" w:type="dxa"/>
              <w:right w:w="0" w:type="dxa"/>
            </w:tcMar>
            <w:vAlign w:val="center"/>
          </w:tcPr>
          <w:p w14:paraId="2F6691E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2.70</w:t>
            </w:r>
          </w:p>
        </w:tc>
        <w:tc>
          <w:tcPr>
            <w:tcW w:w="1209" w:type="dxa"/>
            <w:tcBorders>
              <w:bottom w:val="single" w:sz="18" w:space="0" w:color="000000"/>
            </w:tcBorders>
            <w:shd w:val="clear" w:color="auto" w:fill="FFFFFF"/>
            <w:tcMar>
              <w:top w:w="0" w:type="dxa"/>
              <w:left w:w="0" w:type="dxa"/>
              <w:bottom w:w="0" w:type="dxa"/>
              <w:right w:w="0" w:type="dxa"/>
            </w:tcMar>
            <w:vAlign w:val="center"/>
          </w:tcPr>
          <w:p w14:paraId="0CF9159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-0.23</w:t>
            </w:r>
          </w:p>
        </w:tc>
        <w:tc>
          <w:tcPr>
            <w:tcW w:w="1260" w:type="dxa"/>
            <w:tcBorders>
              <w:bottom w:val="single" w:sz="18" w:space="0" w:color="000000"/>
            </w:tcBorders>
            <w:shd w:val="clear" w:color="auto" w:fill="FFFFFF"/>
            <w:tcMar>
              <w:top w:w="0" w:type="dxa"/>
              <w:left w:w="0" w:type="dxa"/>
              <w:bottom w:w="0" w:type="dxa"/>
              <w:right w:w="0" w:type="dxa"/>
            </w:tcMar>
            <w:vAlign w:val="center"/>
          </w:tcPr>
          <w:p w14:paraId="4ABD987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0.053</w:t>
            </w:r>
          </w:p>
        </w:tc>
        <w:tc>
          <w:tcPr>
            <w:tcW w:w="236" w:type="dxa"/>
            <w:tcBorders>
              <w:bottom w:val="single" w:sz="18" w:space="0" w:color="000000"/>
            </w:tcBorders>
            <w:shd w:val="clear" w:color="auto" w:fill="FFFFFF"/>
            <w:tcMar>
              <w:top w:w="0" w:type="dxa"/>
              <w:left w:w="0" w:type="dxa"/>
              <w:bottom w:w="0" w:type="dxa"/>
              <w:right w:w="0" w:type="dxa"/>
            </w:tcMar>
            <w:vAlign w:val="center"/>
          </w:tcPr>
          <w:p w14:paraId="66900FC9"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 </w:t>
            </w:r>
          </w:p>
        </w:tc>
        <w:tc>
          <w:tcPr>
            <w:tcW w:w="1081" w:type="dxa"/>
            <w:tcBorders>
              <w:bottom w:val="single" w:sz="18" w:space="0" w:color="000000"/>
            </w:tcBorders>
            <w:shd w:val="clear" w:color="auto" w:fill="FFFFFF"/>
            <w:tcMar>
              <w:top w:w="0" w:type="dxa"/>
              <w:left w:w="0" w:type="dxa"/>
              <w:bottom w:w="0" w:type="dxa"/>
              <w:right w:w="0" w:type="dxa"/>
            </w:tcMar>
            <w:vAlign w:val="center"/>
          </w:tcPr>
          <w:p w14:paraId="3FBA6F15"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Marge</w:t>
            </w:r>
          </w:p>
        </w:tc>
        <w:tc>
          <w:tcPr>
            <w:tcW w:w="1068" w:type="dxa"/>
            <w:tcBorders>
              <w:bottom w:val="single" w:sz="18" w:space="0" w:color="000000"/>
            </w:tcBorders>
            <w:shd w:val="clear" w:color="auto" w:fill="FFFFFF"/>
            <w:tcMar>
              <w:top w:w="0" w:type="dxa"/>
              <w:left w:w="0" w:type="dxa"/>
              <w:bottom w:w="0" w:type="dxa"/>
              <w:right w:w="0" w:type="dxa"/>
            </w:tcMar>
            <w:vAlign w:val="center"/>
          </w:tcPr>
          <w:p w14:paraId="6E44430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2.00</w:t>
            </w:r>
          </w:p>
        </w:tc>
        <w:tc>
          <w:tcPr>
            <w:tcW w:w="1158" w:type="dxa"/>
            <w:tcBorders>
              <w:bottom w:val="single" w:sz="18" w:space="0" w:color="000000"/>
            </w:tcBorders>
            <w:shd w:val="clear" w:color="auto" w:fill="FFFFFF"/>
            <w:tcMar>
              <w:top w:w="0" w:type="dxa"/>
              <w:left w:w="0" w:type="dxa"/>
              <w:bottom w:w="0" w:type="dxa"/>
              <w:right w:w="0" w:type="dxa"/>
            </w:tcMar>
            <w:vAlign w:val="center"/>
          </w:tcPr>
          <w:p w14:paraId="4BCC71E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-0.70</w:t>
            </w:r>
          </w:p>
        </w:tc>
        <w:tc>
          <w:tcPr>
            <w:tcW w:w="1293" w:type="dxa"/>
            <w:tcBorders>
              <w:bottom w:val="single" w:sz="18" w:space="0" w:color="000000"/>
            </w:tcBorders>
            <w:shd w:val="clear" w:color="auto" w:fill="FFFFFF"/>
            <w:tcMar>
              <w:top w:w="0" w:type="dxa"/>
              <w:left w:w="0" w:type="dxa"/>
              <w:bottom w:w="0" w:type="dxa"/>
              <w:right w:w="0" w:type="dxa"/>
            </w:tcMar>
            <w:vAlign w:val="center"/>
          </w:tcPr>
          <w:p w14:paraId="7D3AAF9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0.49</w:t>
            </w:r>
          </w:p>
        </w:tc>
      </w:tr>
      <w:tr w:rsidR="007A5850" w14:paraId="2A2A93D2" w14:textId="77777777">
        <w:trPr>
          <w:jc w:val="center"/>
        </w:trPr>
        <w:tc>
          <w:tcPr>
            <w:tcW w:w="1126" w:type="dxa"/>
            <w:shd w:val="clear" w:color="auto" w:fill="FFFFFF"/>
            <w:tcMar>
              <w:top w:w="0" w:type="dxa"/>
              <w:left w:w="0" w:type="dxa"/>
              <w:bottom w:w="0" w:type="dxa"/>
              <w:right w:w="0" w:type="dxa"/>
            </w:tcMar>
            <w:vAlign w:val="center"/>
          </w:tcPr>
          <w:p w14:paraId="18DC9CC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 </w:t>
            </w:r>
          </w:p>
        </w:tc>
        <w:tc>
          <w:tcPr>
            <w:tcW w:w="1033" w:type="dxa"/>
            <w:shd w:val="clear" w:color="auto" w:fill="FFFFFF"/>
            <w:tcMar>
              <w:top w:w="0" w:type="dxa"/>
              <w:left w:w="0" w:type="dxa"/>
              <w:bottom w:w="0" w:type="dxa"/>
              <w:right w:w="0" w:type="dxa"/>
            </w:tcMar>
            <w:vAlign w:val="center"/>
          </w:tcPr>
          <w:p w14:paraId="6278571C"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ΣX</w:t>
            </w:r>
            <w:r>
              <w:rPr>
                <w:rFonts w:ascii="Arial" w:eastAsia="Arial" w:hAnsi="Arial" w:cs="Arial"/>
                <w:sz w:val="16"/>
                <w:szCs w:val="16"/>
                <w:vertAlign w:val="subscript"/>
              </w:rPr>
              <w:t>1</w:t>
            </w:r>
            <w:r>
              <w:rPr>
                <w:rFonts w:ascii="Arial" w:eastAsia="Arial" w:hAnsi="Arial" w:cs="Arial"/>
                <w:sz w:val="16"/>
                <w:szCs w:val="16"/>
              </w:rPr>
              <w:t xml:space="preserve"> = 29.3</w:t>
            </w:r>
          </w:p>
        </w:tc>
        <w:tc>
          <w:tcPr>
            <w:tcW w:w="1209" w:type="dxa"/>
            <w:shd w:val="clear" w:color="auto" w:fill="FFFFFF"/>
            <w:tcMar>
              <w:top w:w="0" w:type="dxa"/>
              <w:left w:w="0" w:type="dxa"/>
              <w:bottom w:w="0" w:type="dxa"/>
              <w:right w:w="0" w:type="dxa"/>
            </w:tcMar>
            <w:vAlign w:val="center"/>
          </w:tcPr>
          <w:p w14:paraId="3DB2C9E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 </w:t>
            </w:r>
          </w:p>
        </w:tc>
        <w:tc>
          <w:tcPr>
            <w:tcW w:w="1260" w:type="dxa"/>
            <w:shd w:val="clear" w:color="auto" w:fill="FFFFFF"/>
            <w:tcMar>
              <w:top w:w="0" w:type="dxa"/>
              <w:left w:w="0" w:type="dxa"/>
              <w:bottom w:w="0" w:type="dxa"/>
              <w:right w:w="0" w:type="dxa"/>
            </w:tcMar>
            <w:vAlign w:val="center"/>
          </w:tcPr>
          <w:p w14:paraId="0EF9738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SS</w:t>
            </w:r>
            <w:r>
              <w:rPr>
                <w:rFonts w:ascii="Arial" w:eastAsia="Arial" w:hAnsi="Arial" w:cs="Arial"/>
                <w:sz w:val="16"/>
                <w:szCs w:val="16"/>
                <w:vertAlign w:val="subscript"/>
              </w:rPr>
              <w:t>1</w:t>
            </w:r>
            <w:r>
              <w:rPr>
                <w:rFonts w:ascii="Arial" w:eastAsia="Arial" w:hAnsi="Arial" w:cs="Arial"/>
                <w:sz w:val="16"/>
                <w:szCs w:val="16"/>
              </w:rPr>
              <w:t xml:space="preserve"> = 4.382</w:t>
            </w:r>
          </w:p>
        </w:tc>
        <w:tc>
          <w:tcPr>
            <w:tcW w:w="236" w:type="dxa"/>
            <w:shd w:val="clear" w:color="auto" w:fill="FFFFFF"/>
            <w:tcMar>
              <w:top w:w="0" w:type="dxa"/>
              <w:left w:w="0" w:type="dxa"/>
              <w:bottom w:w="0" w:type="dxa"/>
              <w:right w:w="0" w:type="dxa"/>
            </w:tcMar>
            <w:vAlign w:val="center"/>
          </w:tcPr>
          <w:p w14:paraId="12D0A64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 </w:t>
            </w:r>
          </w:p>
        </w:tc>
        <w:tc>
          <w:tcPr>
            <w:tcW w:w="1081" w:type="dxa"/>
            <w:shd w:val="clear" w:color="auto" w:fill="FFFFFF"/>
            <w:tcMar>
              <w:top w:w="0" w:type="dxa"/>
              <w:left w:w="0" w:type="dxa"/>
              <w:bottom w:w="0" w:type="dxa"/>
              <w:right w:w="0" w:type="dxa"/>
            </w:tcMar>
            <w:vAlign w:val="center"/>
          </w:tcPr>
          <w:p w14:paraId="6987D52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 </w:t>
            </w:r>
          </w:p>
        </w:tc>
        <w:tc>
          <w:tcPr>
            <w:tcW w:w="1068" w:type="dxa"/>
            <w:shd w:val="clear" w:color="auto" w:fill="FFFFFF"/>
            <w:tcMar>
              <w:top w:w="0" w:type="dxa"/>
              <w:left w:w="0" w:type="dxa"/>
              <w:bottom w:w="0" w:type="dxa"/>
              <w:right w:w="0" w:type="dxa"/>
            </w:tcMar>
            <w:vAlign w:val="center"/>
          </w:tcPr>
          <w:p w14:paraId="1B08E71A"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ΣX</w:t>
            </w:r>
            <w:r>
              <w:rPr>
                <w:rFonts w:ascii="Arial" w:eastAsia="Arial" w:hAnsi="Arial" w:cs="Arial"/>
                <w:sz w:val="16"/>
                <w:szCs w:val="16"/>
                <w:vertAlign w:val="subscript"/>
              </w:rPr>
              <w:t>2</w:t>
            </w:r>
            <w:r>
              <w:rPr>
                <w:rFonts w:ascii="Arial" w:eastAsia="Arial" w:hAnsi="Arial" w:cs="Arial"/>
                <w:sz w:val="16"/>
                <w:szCs w:val="16"/>
              </w:rPr>
              <w:t xml:space="preserve"> = 20</w:t>
            </w:r>
          </w:p>
        </w:tc>
        <w:tc>
          <w:tcPr>
            <w:tcW w:w="1158" w:type="dxa"/>
            <w:shd w:val="clear" w:color="auto" w:fill="FFFFFF"/>
            <w:tcMar>
              <w:top w:w="0" w:type="dxa"/>
              <w:left w:w="0" w:type="dxa"/>
              <w:bottom w:w="0" w:type="dxa"/>
              <w:right w:w="0" w:type="dxa"/>
            </w:tcMar>
            <w:vAlign w:val="center"/>
          </w:tcPr>
          <w:p w14:paraId="3F96912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 </w:t>
            </w:r>
          </w:p>
        </w:tc>
        <w:tc>
          <w:tcPr>
            <w:tcW w:w="1293" w:type="dxa"/>
            <w:shd w:val="clear" w:color="auto" w:fill="FFFFFF"/>
            <w:tcMar>
              <w:top w:w="0" w:type="dxa"/>
              <w:left w:w="0" w:type="dxa"/>
              <w:bottom w:w="0" w:type="dxa"/>
              <w:right w:w="0" w:type="dxa"/>
            </w:tcMar>
            <w:vAlign w:val="center"/>
          </w:tcPr>
          <w:p w14:paraId="0E4C8F8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SS</w:t>
            </w:r>
            <w:r>
              <w:rPr>
                <w:rFonts w:ascii="Arial" w:eastAsia="Arial" w:hAnsi="Arial" w:cs="Arial"/>
                <w:sz w:val="16"/>
                <w:szCs w:val="16"/>
                <w:vertAlign w:val="subscript"/>
              </w:rPr>
              <w:t>2</w:t>
            </w:r>
            <w:r>
              <w:rPr>
                <w:rFonts w:ascii="Arial" w:eastAsia="Arial" w:hAnsi="Arial" w:cs="Arial"/>
                <w:sz w:val="16"/>
                <w:szCs w:val="16"/>
              </w:rPr>
              <w:t xml:space="preserve"> = 2.84</w:t>
            </w:r>
          </w:p>
        </w:tc>
      </w:tr>
      <w:tr w:rsidR="007A5850" w14:paraId="0B437E19" w14:textId="77777777">
        <w:trPr>
          <w:jc w:val="center"/>
        </w:trPr>
        <w:tc>
          <w:tcPr>
            <w:tcW w:w="1126" w:type="dxa"/>
            <w:shd w:val="clear" w:color="auto" w:fill="FFFFFF"/>
            <w:tcMar>
              <w:top w:w="0" w:type="dxa"/>
              <w:left w:w="0" w:type="dxa"/>
              <w:bottom w:w="0" w:type="dxa"/>
              <w:right w:w="0" w:type="dxa"/>
            </w:tcMar>
            <w:vAlign w:val="center"/>
          </w:tcPr>
          <w:p w14:paraId="3E75A319" w14:textId="77777777" w:rsidR="007A5850" w:rsidRDefault="007A5850">
            <w:pPr>
              <w:pBdr>
                <w:top w:val="nil"/>
                <w:left w:val="nil"/>
                <w:bottom w:val="nil"/>
                <w:right w:val="nil"/>
                <w:between w:val="nil"/>
              </w:pBdr>
              <w:jc w:val="both"/>
              <w:rPr>
                <w:rFonts w:ascii="Arial" w:eastAsia="Arial" w:hAnsi="Arial" w:cs="Arial"/>
                <w:sz w:val="16"/>
                <w:szCs w:val="16"/>
              </w:rPr>
            </w:pPr>
          </w:p>
        </w:tc>
        <w:tc>
          <w:tcPr>
            <w:tcW w:w="1033" w:type="dxa"/>
            <w:shd w:val="clear" w:color="auto" w:fill="FFFFFF"/>
            <w:tcMar>
              <w:top w:w="0" w:type="dxa"/>
              <w:left w:w="0" w:type="dxa"/>
              <w:bottom w:w="0" w:type="dxa"/>
              <w:right w:w="0" w:type="dxa"/>
            </w:tcMar>
            <w:vAlign w:val="center"/>
          </w:tcPr>
          <w:p w14:paraId="41FEDEA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i/>
                <w:sz w:val="16"/>
                <w:szCs w:val="16"/>
              </w:rPr>
              <w:t>M</w:t>
            </w:r>
            <w:r>
              <w:rPr>
                <w:rFonts w:ascii="Arial" w:eastAsia="Arial" w:hAnsi="Arial" w:cs="Arial"/>
                <w:sz w:val="16"/>
                <w:szCs w:val="16"/>
                <w:vertAlign w:val="subscript"/>
              </w:rPr>
              <w:t>1</w:t>
            </w:r>
            <w:r>
              <w:rPr>
                <w:rFonts w:ascii="Arial" w:eastAsia="Arial" w:hAnsi="Arial" w:cs="Arial"/>
                <w:sz w:val="16"/>
                <w:szCs w:val="16"/>
              </w:rPr>
              <w:t xml:space="preserve"> = 2.93</w:t>
            </w:r>
          </w:p>
        </w:tc>
        <w:tc>
          <w:tcPr>
            <w:tcW w:w="1209" w:type="dxa"/>
            <w:shd w:val="clear" w:color="auto" w:fill="FFFFFF"/>
            <w:tcMar>
              <w:top w:w="0" w:type="dxa"/>
              <w:left w:w="0" w:type="dxa"/>
              <w:bottom w:w="0" w:type="dxa"/>
              <w:right w:w="0" w:type="dxa"/>
            </w:tcMar>
            <w:vAlign w:val="center"/>
          </w:tcPr>
          <w:p w14:paraId="69B1A8ED" w14:textId="77777777" w:rsidR="007A5850" w:rsidRDefault="007A5850">
            <w:pPr>
              <w:pBdr>
                <w:top w:val="nil"/>
                <w:left w:val="nil"/>
                <w:bottom w:val="nil"/>
                <w:right w:val="nil"/>
                <w:between w:val="nil"/>
              </w:pBdr>
              <w:jc w:val="both"/>
              <w:rPr>
                <w:rFonts w:ascii="Arial" w:eastAsia="Arial" w:hAnsi="Arial" w:cs="Arial"/>
                <w:sz w:val="16"/>
                <w:szCs w:val="16"/>
              </w:rPr>
            </w:pPr>
          </w:p>
        </w:tc>
        <w:tc>
          <w:tcPr>
            <w:tcW w:w="1260" w:type="dxa"/>
            <w:shd w:val="clear" w:color="auto" w:fill="FFFFFF"/>
            <w:tcMar>
              <w:top w:w="0" w:type="dxa"/>
              <w:left w:w="0" w:type="dxa"/>
              <w:bottom w:w="0" w:type="dxa"/>
              <w:right w:w="0" w:type="dxa"/>
            </w:tcMar>
            <w:vAlign w:val="center"/>
          </w:tcPr>
          <w:p w14:paraId="5FAA85A1" w14:textId="77777777" w:rsidR="007A5850" w:rsidRDefault="007A5850">
            <w:pPr>
              <w:pBdr>
                <w:top w:val="nil"/>
                <w:left w:val="nil"/>
                <w:bottom w:val="nil"/>
                <w:right w:val="nil"/>
                <w:between w:val="nil"/>
              </w:pBdr>
              <w:jc w:val="both"/>
              <w:rPr>
                <w:rFonts w:ascii="Arial" w:eastAsia="Arial" w:hAnsi="Arial" w:cs="Arial"/>
                <w:sz w:val="16"/>
                <w:szCs w:val="16"/>
              </w:rPr>
            </w:pPr>
          </w:p>
        </w:tc>
        <w:tc>
          <w:tcPr>
            <w:tcW w:w="236" w:type="dxa"/>
            <w:shd w:val="clear" w:color="auto" w:fill="FFFFFF"/>
            <w:tcMar>
              <w:top w:w="0" w:type="dxa"/>
              <w:left w:w="0" w:type="dxa"/>
              <w:bottom w:w="0" w:type="dxa"/>
              <w:right w:w="0" w:type="dxa"/>
            </w:tcMar>
            <w:vAlign w:val="center"/>
          </w:tcPr>
          <w:p w14:paraId="2BD56328" w14:textId="77777777" w:rsidR="007A5850" w:rsidRDefault="007A5850">
            <w:pPr>
              <w:pBdr>
                <w:top w:val="nil"/>
                <w:left w:val="nil"/>
                <w:bottom w:val="nil"/>
                <w:right w:val="nil"/>
                <w:between w:val="nil"/>
              </w:pBdr>
              <w:jc w:val="both"/>
              <w:rPr>
                <w:rFonts w:ascii="Arial" w:eastAsia="Arial" w:hAnsi="Arial" w:cs="Arial"/>
                <w:sz w:val="16"/>
                <w:szCs w:val="16"/>
              </w:rPr>
            </w:pPr>
          </w:p>
        </w:tc>
        <w:tc>
          <w:tcPr>
            <w:tcW w:w="1081" w:type="dxa"/>
            <w:shd w:val="clear" w:color="auto" w:fill="FFFFFF"/>
            <w:tcMar>
              <w:top w:w="0" w:type="dxa"/>
              <w:left w:w="0" w:type="dxa"/>
              <w:bottom w:w="0" w:type="dxa"/>
              <w:right w:w="0" w:type="dxa"/>
            </w:tcMar>
            <w:vAlign w:val="center"/>
          </w:tcPr>
          <w:p w14:paraId="3449BE10" w14:textId="77777777" w:rsidR="007A5850" w:rsidRDefault="007A5850">
            <w:pPr>
              <w:pBdr>
                <w:top w:val="nil"/>
                <w:left w:val="nil"/>
                <w:bottom w:val="nil"/>
                <w:right w:val="nil"/>
                <w:between w:val="nil"/>
              </w:pBdr>
              <w:jc w:val="both"/>
              <w:rPr>
                <w:rFonts w:ascii="Arial" w:eastAsia="Arial" w:hAnsi="Arial" w:cs="Arial"/>
                <w:sz w:val="16"/>
                <w:szCs w:val="16"/>
              </w:rPr>
            </w:pPr>
          </w:p>
        </w:tc>
        <w:tc>
          <w:tcPr>
            <w:tcW w:w="1068" w:type="dxa"/>
            <w:shd w:val="clear" w:color="auto" w:fill="FFFFFF"/>
            <w:tcMar>
              <w:top w:w="0" w:type="dxa"/>
              <w:left w:w="0" w:type="dxa"/>
              <w:bottom w:w="0" w:type="dxa"/>
              <w:right w:w="0" w:type="dxa"/>
            </w:tcMar>
            <w:vAlign w:val="center"/>
          </w:tcPr>
          <w:p w14:paraId="0C0D3F10"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i/>
                <w:sz w:val="16"/>
                <w:szCs w:val="16"/>
              </w:rPr>
              <w:t>M</w:t>
            </w:r>
            <w:r>
              <w:rPr>
                <w:rFonts w:ascii="Arial" w:eastAsia="Arial" w:hAnsi="Arial" w:cs="Arial"/>
                <w:sz w:val="16"/>
                <w:szCs w:val="16"/>
                <w:vertAlign w:val="subscript"/>
              </w:rPr>
              <w:t>1</w:t>
            </w:r>
            <w:r>
              <w:rPr>
                <w:rFonts w:ascii="Arial" w:eastAsia="Arial" w:hAnsi="Arial" w:cs="Arial"/>
                <w:sz w:val="16"/>
                <w:szCs w:val="16"/>
              </w:rPr>
              <w:t xml:space="preserve"> = 2.70</w:t>
            </w:r>
          </w:p>
        </w:tc>
        <w:tc>
          <w:tcPr>
            <w:tcW w:w="1158" w:type="dxa"/>
            <w:shd w:val="clear" w:color="auto" w:fill="FFFFFF"/>
            <w:tcMar>
              <w:top w:w="0" w:type="dxa"/>
              <w:left w:w="0" w:type="dxa"/>
              <w:bottom w:w="0" w:type="dxa"/>
              <w:right w:w="0" w:type="dxa"/>
            </w:tcMar>
            <w:vAlign w:val="center"/>
          </w:tcPr>
          <w:p w14:paraId="7338F4B8" w14:textId="77777777" w:rsidR="007A5850" w:rsidRDefault="007A5850">
            <w:pPr>
              <w:pBdr>
                <w:top w:val="nil"/>
                <w:left w:val="nil"/>
                <w:bottom w:val="nil"/>
                <w:right w:val="nil"/>
                <w:between w:val="nil"/>
              </w:pBdr>
              <w:jc w:val="both"/>
              <w:rPr>
                <w:rFonts w:ascii="Arial" w:eastAsia="Arial" w:hAnsi="Arial" w:cs="Arial"/>
                <w:sz w:val="16"/>
                <w:szCs w:val="16"/>
              </w:rPr>
            </w:pPr>
          </w:p>
        </w:tc>
        <w:tc>
          <w:tcPr>
            <w:tcW w:w="1293" w:type="dxa"/>
            <w:shd w:val="clear" w:color="auto" w:fill="FFFFFF"/>
            <w:tcMar>
              <w:top w:w="0" w:type="dxa"/>
              <w:left w:w="0" w:type="dxa"/>
              <w:bottom w:w="0" w:type="dxa"/>
              <w:right w:w="0" w:type="dxa"/>
            </w:tcMar>
            <w:vAlign w:val="center"/>
          </w:tcPr>
          <w:p w14:paraId="6B11219D" w14:textId="77777777" w:rsidR="007A5850" w:rsidRDefault="007A5850">
            <w:pPr>
              <w:pBdr>
                <w:top w:val="nil"/>
                <w:left w:val="nil"/>
                <w:bottom w:val="nil"/>
                <w:right w:val="nil"/>
                <w:between w:val="nil"/>
              </w:pBdr>
              <w:jc w:val="both"/>
              <w:rPr>
                <w:rFonts w:ascii="Arial" w:eastAsia="Arial" w:hAnsi="Arial" w:cs="Arial"/>
                <w:sz w:val="16"/>
                <w:szCs w:val="16"/>
              </w:rPr>
            </w:pPr>
          </w:p>
        </w:tc>
      </w:tr>
    </w:tbl>
    <w:p w14:paraId="3749348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the sums of squares, we first calculate the pooled variance estimate:</w:t>
      </w:r>
    </w:p>
    <w:p w14:paraId="0E705E9C" w14:textId="77777777" w:rsidR="007A5850" w:rsidRDefault="007A5850">
      <w:pPr>
        <w:pBdr>
          <w:top w:val="nil"/>
          <w:left w:val="nil"/>
          <w:bottom w:val="nil"/>
          <w:right w:val="nil"/>
          <w:between w:val="nil"/>
        </w:pBdr>
        <w:jc w:val="center"/>
        <w:rPr>
          <w:rFonts w:ascii="Arial" w:eastAsia="Arial" w:hAnsi="Arial" w:cs="Arial"/>
          <w:sz w:val="20"/>
          <w:szCs w:val="20"/>
        </w:rPr>
      </w:pPr>
    </w:p>
    <w:p w14:paraId="07EA320F" w14:textId="77777777" w:rsidR="007A5850" w:rsidRDefault="007A5850">
      <w:pPr>
        <w:pBdr>
          <w:top w:val="nil"/>
          <w:left w:val="nil"/>
          <w:bottom w:val="nil"/>
          <w:right w:val="nil"/>
          <w:between w:val="nil"/>
        </w:pBdr>
        <w:jc w:val="center"/>
        <w:rPr>
          <w:rFonts w:ascii="Arial" w:eastAsia="Arial" w:hAnsi="Arial" w:cs="Arial"/>
          <w:sz w:val="20"/>
          <w:szCs w:val="20"/>
        </w:rPr>
      </w:pPr>
      <w:hyperlink r:id="rId267">
        <w:r>
          <w:rPr>
            <w:rFonts w:ascii="Cambria" w:eastAsia="Cambria" w:hAnsi="Cambria" w:cs="Cambria"/>
            <w:noProof/>
            <w:sz w:val="20"/>
            <w:szCs w:val="20"/>
          </w:rPr>
          <w:drawing>
            <wp:inline distT="19050" distB="19050" distL="19050" distR="19050" wp14:anchorId="56D601A9" wp14:editId="6B0A8EF4">
              <wp:extent cx="2032000" cy="330200"/>
              <wp:effectExtent l="0" t="0" r="0" b="0"/>
              <wp:docPr id="2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8"/>
                      <a:srcRect/>
                      <a:stretch>
                        <a:fillRect/>
                      </a:stretch>
                    </pic:blipFill>
                    <pic:spPr>
                      <a:xfrm>
                        <a:off x="0" y="0"/>
                        <a:ext cx="2032000" cy="330200"/>
                      </a:xfrm>
                      <a:prstGeom prst="rect">
                        <a:avLst/>
                      </a:prstGeom>
                      <a:ln/>
                    </pic:spPr>
                  </pic:pic>
                </a:graphicData>
              </a:graphic>
            </wp:inline>
          </w:drawing>
        </w:r>
      </w:hyperlink>
    </w:p>
    <w:p w14:paraId="3E8F2372" w14:textId="77777777" w:rsidR="007A5850" w:rsidRDefault="007A5850">
      <w:pPr>
        <w:pBdr>
          <w:top w:val="nil"/>
          <w:left w:val="nil"/>
          <w:bottom w:val="nil"/>
          <w:right w:val="nil"/>
          <w:between w:val="nil"/>
        </w:pBdr>
        <w:jc w:val="both"/>
        <w:rPr>
          <w:rFonts w:ascii="Arial" w:eastAsia="Arial" w:hAnsi="Arial" w:cs="Arial"/>
          <w:sz w:val="20"/>
          <w:szCs w:val="20"/>
        </w:rPr>
      </w:pPr>
    </w:p>
    <w:p w14:paraId="144F968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Next, calculate the estimated standard error of the difference between independent groups:</w:t>
      </w:r>
    </w:p>
    <w:p w14:paraId="4C4E3871" w14:textId="77777777" w:rsidR="007A5850" w:rsidRDefault="007A5850">
      <w:pPr>
        <w:pBdr>
          <w:top w:val="nil"/>
          <w:left w:val="nil"/>
          <w:bottom w:val="nil"/>
          <w:right w:val="nil"/>
          <w:between w:val="nil"/>
        </w:pBdr>
        <w:jc w:val="both"/>
        <w:rPr>
          <w:rFonts w:ascii="Arial" w:eastAsia="Arial" w:hAnsi="Arial" w:cs="Arial"/>
          <w:sz w:val="20"/>
          <w:szCs w:val="20"/>
        </w:rPr>
      </w:pPr>
    </w:p>
    <w:p w14:paraId="6FD835DE" w14:textId="77777777" w:rsidR="007A5850" w:rsidRDefault="007A5850">
      <w:pPr>
        <w:pBdr>
          <w:top w:val="nil"/>
          <w:left w:val="nil"/>
          <w:bottom w:val="nil"/>
          <w:right w:val="nil"/>
          <w:between w:val="nil"/>
        </w:pBdr>
        <w:jc w:val="center"/>
        <w:rPr>
          <w:rFonts w:ascii="Arial" w:eastAsia="Arial" w:hAnsi="Arial" w:cs="Arial"/>
          <w:sz w:val="20"/>
          <w:szCs w:val="20"/>
        </w:rPr>
      </w:pPr>
      <w:hyperlink r:id="rId269">
        <w:r>
          <w:rPr>
            <w:rFonts w:ascii="Arial" w:eastAsia="Arial" w:hAnsi="Arial" w:cs="Arial"/>
            <w:noProof/>
            <w:sz w:val="20"/>
            <w:szCs w:val="20"/>
          </w:rPr>
          <w:drawing>
            <wp:inline distT="19050" distB="19050" distL="19050" distR="19050" wp14:anchorId="0F1B0953" wp14:editId="1B41712C">
              <wp:extent cx="2425700" cy="393700"/>
              <wp:effectExtent l="0" t="0" r="0" b="0"/>
              <wp:docPr id="22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0"/>
                      <a:srcRect/>
                      <a:stretch>
                        <a:fillRect/>
                      </a:stretch>
                    </pic:blipFill>
                    <pic:spPr>
                      <a:xfrm>
                        <a:off x="0" y="0"/>
                        <a:ext cx="2425700" cy="393700"/>
                      </a:xfrm>
                      <a:prstGeom prst="rect">
                        <a:avLst/>
                      </a:prstGeom>
                      <a:ln/>
                    </pic:spPr>
                  </pic:pic>
                </a:graphicData>
              </a:graphic>
            </wp:inline>
          </w:drawing>
        </w:r>
      </w:hyperlink>
    </w:p>
    <w:p w14:paraId="5497784A" w14:textId="77777777" w:rsidR="007A5850" w:rsidRDefault="007A5850">
      <w:pPr>
        <w:pBdr>
          <w:top w:val="nil"/>
          <w:left w:val="nil"/>
          <w:bottom w:val="nil"/>
          <w:right w:val="nil"/>
          <w:between w:val="nil"/>
        </w:pBdr>
        <w:jc w:val="both"/>
        <w:rPr>
          <w:rFonts w:ascii="Arial" w:eastAsia="Arial" w:hAnsi="Arial" w:cs="Arial"/>
          <w:sz w:val="20"/>
          <w:szCs w:val="20"/>
        </w:rPr>
      </w:pPr>
    </w:p>
    <w:p w14:paraId="51EE856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This is the estimated standard error of the difference for the independent groups t-test; that is, the estimated average mean difference between population means for the Basic Study group and Group Study group. The next step is to perform the independent group t-test and calculate our obtained t-Value:</w:t>
      </w:r>
    </w:p>
    <w:p w14:paraId="46817892" w14:textId="77777777" w:rsidR="007A5850" w:rsidRDefault="007A5850">
      <w:pPr>
        <w:pBdr>
          <w:top w:val="nil"/>
          <w:left w:val="nil"/>
          <w:bottom w:val="nil"/>
          <w:right w:val="nil"/>
          <w:between w:val="nil"/>
        </w:pBdr>
        <w:jc w:val="both"/>
        <w:rPr>
          <w:rFonts w:ascii="Arial" w:eastAsia="Arial" w:hAnsi="Arial" w:cs="Arial"/>
          <w:sz w:val="20"/>
          <w:szCs w:val="20"/>
        </w:rPr>
      </w:pPr>
    </w:p>
    <w:p w14:paraId="6FFB47F0" w14:textId="77777777" w:rsidR="007A5850" w:rsidRDefault="007A5850">
      <w:pPr>
        <w:pBdr>
          <w:top w:val="nil"/>
          <w:left w:val="nil"/>
          <w:bottom w:val="nil"/>
          <w:right w:val="nil"/>
          <w:between w:val="nil"/>
        </w:pBdr>
        <w:jc w:val="center"/>
        <w:rPr>
          <w:rFonts w:ascii="Arial" w:eastAsia="Arial" w:hAnsi="Arial" w:cs="Arial"/>
          <w:sz w:val="20"/>
          <w:szCs w:val="20"/>
        </w:rPr>
      </w:pPr>
      <w:hyperlink r:id="rId271">
        <w:r>
          <w:rPr>
            <w:rFonts w:ascii="Arial" w:eastAsia="Arial" w:hAnsi="Arial" w:cs="Arial"/>
            <w:noProof/>
            <w:sz w:val="20"/>
            <w:szCs w:val="20"/>
          </w:rPr>
          <w:drawing>
            <wp:inline distT="19050" distB="19050" distL="19050" distR="19050" wp14:anchorId="389F6B6B" wp14:editId="56E8B7D2">
              <wp:extent cx="1574800" cy="457200"/>
              <wp:effectExtent l="0" t="0" r="0" b="0"/>
              <wp:docPr id="2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2"/>
                      <a:srcRect/>
                      <a:stretch>
                        <a:fillRect/>
                      </a:stretch>
                    </pic:blipFill>
                    <pic:spPr>
                      <a:xfrm>
                        <a:off x="0" y="0"/>
                        <a:ext cx="1574800" cy="457200"/>
                      </a:xfrm>
                      <a:prstGeom prst="rect">
                        <a:avLst/>
                      </a:prstGeom>
                      <a:ln/>
                    </pic:spPr>
                  </pic:pic>
                </a:graphicData>
              </a:graphic>
            </wp:inline>
          </w:drawing>
        </w:r>
      </w:hyperlink>
    </w:p>
    <w:p w14:paraId="1603A64B" w14:textId="77777777" w:rsidR="007A5850" w:rsidRDefault="007A5850">
      <w:pPr>
        <w:pBdr>
          <w:top w:val="nil"/>
          <w:left w:val="nil"/>
          <w:bottom w:val="nil"/>
          <w:right w:val="nil"/>
          <w:between w:val="nil"/>
        </w:pBdr>
        <w:jc w:val="both"/>
        <w:rPr>
          <w:rFonts w:ascii="Arial" w:eastAsia="Arial" w:hAnsi="Arial" w:cs="Arial"/>
          <w:b/>
          <w:sz w:val="20"/>
          <w:szCs w:val="20"/>
        </w:rPr>
      </w:pPr>
    </w:p>
    <w:p w14:paraId="250F588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numerator includes the actual difference between the two sample means and the hypothesized difference between the two population means. The difference between the two population means is usually assumed to be zero under the null hypothesis. In such cases, the (</w:t>
      </w:r>
      <w:r>
        <w:rPr>
          <w:rFonts w:ascii="Arial" w:eastAsia="Arial" w:hAnsi="Arial" w:cs="Arial"/>
          <w:i/>
          <w:sz w:val="20"/>
          <w:szCs w:val="20"/>
        </w:rPr>
        <w:t>μ</w:t>
      </w:r>
      <w:r>
        <w:rPr>
          <w:rFonts w:ascii="Arial" w:eastAsia="Arial" w:hAnsi="Arial" w:cs="Arial"/>
          <w:sz w:val="20"/>
          <w:szCs w:val="20"/>
          <w:vertAlign w:val="subscript"/>
        </w:rPr>
        <w:t>1</w:t>
      </w:r>
      <w:r>
        <w:rPr>
          <w:rFonts w:ascii="Arial" w:eastAsia="Arial" w:hAnsi="Arial" w:cs="Arial"/>
          <w:sz w:val="20"/>
          <w:szCs w:val="20"/>
        </w:rPr>
        <w:t xml:space="preserve"> - </w:t>
      </w:r>
      <w:r>
        <w:rPr>
          <w:rFonts w:ascii="Arial" w:eastAsia="Arial" w:hAnsi="Arial" w:cs="Arial"/>
          <w:i/>
          <w:sz w:val="20"/>
          <w:szCs w:val="20"/>
        </w:rPr>
        <w:t>μ</w:t>
      </w:r>
      <w:r>
        <w:rPr>
          <w:rFonts w:ascii="Arial" w:eastAsia="Arial" w:hAnsi="Arial" w:cs="Arial"/>
          <w:sz w:val="20"/>
          <w:szCs w:val="20"/>
          <w:vertAlign w:val="subscript"/>
        </w:rPr>
        <w:t>2</w:t>
      </w:r>
      <w:r>
        <w:rPr>
          <w:rFonts w:ascii="Arial" w:eastAsia="Arial" w:hAnsi="Arial" w:cs="Arial"/>
          <w:sz w:val="20"/>
          <w:szCs w:val="20"/>
        </w:rPr>
        <w:t>) will be equal to zero and can be dropped from the t-test:</w:t>
      </w:r>
    </w:p>
    <w:p w14:paraId="58C2E464" w14:textId="77777777" w:rsidR="007A5850" w:rsidRDefault="007A5850">
      <w:pPr>
        <w:pBdr>
          <w:top w:val="nil"/>
          <w:left w:val="nil"/>
          <w:bottom w:val="nil"/>
          <w:right w:val="nil"/>
          <w:between w:val="nil"/>
        </w:pBdr>
        <w:jc w:val="center"/>
        <w:rPr>
          <w:rFonts w:ascii="Arial" w:eastAsia="Arial" w:hAnsi="Arial" w:cs="Arial"/>
          <w:b/>
          <w:sz w:val="20"/>
          <w:szCs w:val="20"/>
        </w:rPr>
      </w:pPr>
      <w:hyperlink r:id="rId273">
        <w:r>
          <w:rPr>
            <w:rFonts w:ascii="Arial" w:eastAsia="Arial" w:hAnsi="Arial" w:cs="Arial"/>
            <w:noProof/>
            <w:sz w:val="20"/>
            <w:szCs w:val="20"/>
          </w:rPr>
          <w:drawing>
            <wp:inline distT="19050" distB="19050" distL="19050" distR="19050" wp14:anchorId="38E0C5DC" wp14:editId="22136935">
              <wp:extent cx="838200" cy="419100"/>
              <wp:effectExtent l="0" t="0" r="0" b="0"/>
              <wp:docPr id="2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4"/>
                      <a:srcRect/>
                      <a:stretch>
                        <a:fillRect/>
                      </a:stretch>
                    </pic:blipFill>
                    <pic:spPr>
                      <a:xfrm>
                        <a:off x="0" y="0"/>
                        <a:ext cx="838200" cy="419100"/>
                      </a:xfrm>
                      <a:prstGeom prst="rect">
                        <a:avLst/>
                      </a:prstGeom>
                      <a:ln/>
                    </pic:spPr>
                  </pic:pic>
                </a:graphicData>
              </a:graphic>
            </wp:inline>
          </w:drawing>
        </w:r>
      </w:hyperlink>
    </w:p>
    <w:p w14:paraId="47C0AB84" w14:textId="77777777" w:rsidR="007A5850" w:rsidRDefault="007A5850">
      <w:pPr>
        <w:pBdr>
          <w:top w:val="nil"/>
          <w:left w:val="nil"/>
          <w:bottom w:val="nil"/>
          <w:right w:val="nil"/>
          <w:between w:val="nil"/>
        </w:pBdr>
        <w:jc w:val="center"/>
        <w:rPr>
          <w:rFonts w:ascii="Arial" w:eastAsia="Arial" w:hAnsi="Arial" w:cs="Arial"/>
          <w:b/>
          <w:sz w:val="20"/>
          <w:szCs w:val="20"/>
        </w:rPr>
      </w:pPr>
    </w:p>
    <w:p w14:paraId="4580C2F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next step is inserting the sample means and performing the t-test. This is </w:t>
      </w:r>
      <w:r>
        <w:rPr>
          <w:rFonts w:ascii="Arial" w:eastAsia="Arial" w:hAnsi="Arial" w:cs="Arial"/>
          <w:sz w:val="20"/>
          <w:szCs w:val="20"/>
          <w:u w:val="single"/>
        </w:rPr>
        <w:t>very</w:t>
      </w:r>
      <w:r>
        <w:rPr>
          <w:rFonts w:ascii="Arial" w:eastAsia="Arial" w:hAnsi="Arial" w:cs="Arial"/>
          <w:sz w:val="20"/>
          <w:szCs w:val="20"/>
        </w:rPr>
        <w:t xml:space="preserve"> important: If you have a non-directional (two-tailed) hypothesis test it does not matter which sample mean that you subtract from the other, because you are predicting “some difference” and that difference could be positive or negative. In contrast, when you have a directional (one-tailed) hypothesis, it </w:t>
      </w:r>
      <w:r>
        <w:rPr>
          <w:rFonts w:ascii="Arial" w:eastAsia="Arial" w:hAnsi="Arial" w:cs="Arial"/>
          <w:sz w:val="20"/>
          <w:szCs w:val="20"/>
          <w:u w:val="single"/>
        </w:rPr>
        <w:t>does</w:t>
      </w:r>
      <w:r>
        <w:rPr>
          <w:rFonts w:ascii="Arial" w:eastAsia="Arial" w:hAnsi="Arial" w:cs="Arial"/>
          <w:sz w:val="20"/>
          <w:szCs w:val="20"/>
        </w:rPr>
        <w:t xml:space="preserve"> matter which sample mean that you subtract from the other. Follow these rules if you have a directional (one-tailed) hypothesis: (1) If you predict one sample mean to be greater than the other sample mean, then you are predicting a positive difference between sample means and a positive t-Value (test statistic). The mean that you are </w:t>
      </w:r>
      <w:r>
        <w:rPr>
          <w:rFonts w:ascii="Arial" w:eastAsia="Arial" w:hAnsi="Arial" w:cs="Arial"/>
          <w:i/>
          <w:sz w:val="20"/>
          <w:szCs w:val="20"/>
        </w:rPr>
        <w:t>predicting</w:t>
      </w:r>
      <w:r>
        <w:rPr>
          <w:rFonts w:ascii="Arial" w:eastAsia="Arial" w:hAnsi="Arial" w:cs="Arial"/>
          <w:sz w:val="20"/>
          <w:szCs w:val="20"/>
        </w:rPr>
        <w:t> to be greater than the other should be the sample mean with the subscript '1'; that is, the mean that comes first in the numerator. (2) If you predict one sample mean to be less than the other sample mean, and then you are predicting a negative difference between sample means and a negative t-Value (test statistic). The mean that you are </w:t>
      </w:r>
      <w:r>
        <w:rPr>
          <w:rFonts w:ascii="Arial" w:eastAsia="Arial" w:hAnsi="Arial" w:cs="Arial"/>
          <w:i/>
          <w:sz w:val="20"/>
          <w:szCs w:val="20"/>
        </w:rPr>
        <w:t>predicting </w:t>
      </w:r>
      <w:r>
        <w:rPr>
          <w:rFonts w:ascii="Arial" w:eastAsia="Arial" w:hAnsi="Arial" w:cs="Arial"/>
          <w:sz w:val="20"/>
          <w:szCs w:val="20"/>
        </w:rPr>
        <w:t xml:space="preserve">to be smaller than the other should be the sample mean with the subscript '1'; that is, the mean that comes first in the numerator. Please note that for both of these rules, it does not matter whether this is what you find in the means; the placement of the sample means into the t-test is based on what you predict, </w:t>
      </w:r>
      <w:r>
        <w:rPr>
          <w:rFonts w:ascii="Arial" w:eastAsia="Arial" w:hAnsi="Arial" w:cs="Arial"/>
          <w:sz w:val="20"/>
          <w:szCs w:val="20"/>
          <w:u w:val="single"/>
        </w:rPr>
        <w:t>not</w:t>
      </w:r>
      <w:r>
        <w:rPr>
          <w:rFonts w:ascii="Arial" w:eastAsia="Arial" w:hAnsi="Arial" w:cs="Arial"/>
          <w:sz w:val="20"/>
          <w:szCs w:val="20"/>
        </w:rPr>
        <w:t xml:space="preserve"> what you observe.</w:t>
      </w:r>
    </w:p>
    <w:p w14:paraId="77C459AA" w14:textId="77777777" w:rsidR="007A5850" w:rsidRDefault="007A5850">
      <w:pPr>
        <w:pBdr>
          <w:top w:val="nil"/>
          <w:left w:val="nil"/>
          <w:bottom w:val="nil"/>
          <w:right w:val="nil"/>
          <w:between w:val="nil"/>
        </w:pBdr>
        <w:jc w:val="both"/>
        <w:rPr>
          <w:rFonts w:ascii="Arial" w:eastAsia="Arial" w:hAnsi="Arial" w:cs="Arial"/>
          <w:sz w:val="20"/>
          <w:szCs w:val="20"/>
        </w:rPr>
      </w:pPr>
    </w:p>
    <w:p w14:paraId="42B0CA1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Substituting in our sample means and the estimated standard error of the mean difference calculated earlier, we have:</w:t>
      </w:r>
    </w:p>
    <w:p w14:paraId="1345AD99" w14:textId="77777777" w:rsidR="007A5850" w:rsidRDefault="007A5850">
      <w:pPr>
        <w:pBdr>
          <w:top w:val="nil"/>
          <w:left w:val="nil"/>
          <w:bottom w:val="nil"/>
          <w:right w:val="nil"/>
          <w:between w:val="nil"/>
        </w:pBdr>
        <w:jc w:val="both"/>
        <w:rPr>
          <w:rFonts w:ascii="Arial" w:eastAsia="Arial" w:hAnsi="Arial" w:cs="Arial"/>
          <w:sz w:val="20"/>
          <w:szCs w:val="20"/>
        </w:rPr>
      </w:pPr>
    </w:p>
    <w:p w14:paraId="732186DE" w14:textId="77777777" w:rsidR="007A5850" w:rsidRDefault="007A5850">
      <w:pPr>
        <w:pBdr>
          <w:top w:val="nil"/>
          <w:left w:val="nil"/>
          <w:bottom w:val="nil"/>
          <w:right w:val="nil"/>
          <w:between w:val="nil"/>
        </w:pBdr>
        <w:jc w:val="center"/>
        <w:rPr>
          <w:rFonts w:ascii="Arial" w:eastAsia="Arial" w:hAnsi="Arial" w:cs="Arial"/>
          <w:b/>
          <w:sz w:val="20"/>
          <w:szCs w:val="20"/>
        </w:rPr>
      </w:pPr>
      <w:hyperlink r:id="rId275">
        <w:r>
          <w:rPr>
            <w:rFonts w:ascii="Arial" w:eastAsia="Arial" w:hAnsi="Arial" w:cs="Arial"/>
            <w:noProof/>
            <w:sz w:val="20"/>
            <w:szCs w:val="20"/>
          </w:rPr>
          <w:drawing>
            <wp:inline distT="19050" distB="19050" distL="19050" distR="19050" wp14:anchorId="5DB7D963" wp14:editId="711BA193">
              <wp:extent cx="1397000" cy="304800"/>
              <wp:effectExtent l="0" t="0" r="0" b="0"/>
              <wp:docPr id="2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6"/>
                      <a:srcRect/>
                      <a:stretch>
                        <a:fillRect/>
                      </a:stretch>
                    </pic:blipFill>
                    <pic:spPr>
                      <a:xfrm>
                        <a:off x="0" y="0"/>
                        <a:ext cx="1397000" cy="304800"/>
                      </a:xfrm>
                      <a:prstGeom prst="rect">
                        <a:avLst/>
                      </a:prstGeom>
                      <a:ln/>
                    </pic:spPr>
                  </pic:pic>
                </a:graphicData>
              </a:graphic>
            </wp:inline>
          </w:drawing>
        </w:r>
      </w:hyperlink>
    </w:p>
    <w:p w14:paraId="683FED01" w14:textId="77777777" w:rsidR="007A5850" w:rsidRDefault="007A5850">
      <w:pPr>
        <w:pBdr>
          <w:top w:val="nil"/>
          <w:left w:val="nil"/>
          <w:bottom w:val="nil"/>
          <w:right w:val="nil"/>
          <w:between w:val="nil"/>
        </w:pBdr>
        <w:jc w:val="center"/>
        <w:rPr>
          <w:rFonts w:ascii="Arial" w:eastAsia="Arial" w:hAnsi="Arial" w:cs="Arial"/>
          <w:b/>
          <w:sz w:val="20"/>
          <w:szCs w:val="20"/>
        </w:rPr>
      </w:pPr>
    </w:p>
    <w:p w14:paraId="7774310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This obtained t-Value (</w:t>
      </w:r>
      <w:r>
        <w:rPr>
          <w:rFonts w:ascii="Arial" w:eastAsia="Arial" w:hAnsi="Arial" w:cs="Arial"/>
          <w:i/>
          <w:sz w:val="20"/>
          <w:szCs w:val="20"/>
        </w:rPr>
        <w:t>t</w:t>
      </w:r>
      <w:r>
        <w:rPr>
          <w:rFonts w:ascii="Arial" w:eastAsia="Arial" w:hAnsi="Arial" w:cs="Arial"/>
          <w:sz w:val="20"/>
          <w:szCs w:val="20"/>
        </w:rPr>
        <w:t xml:space="preserve"> = 0.813) is our test-statistic that we need to look up in Table 2, the t-tables. In this example, there were 18 degrees of freedom and the test statistic (0.813) rounds to 0.81. Using these two values in Table 2, we find that this test statistic is associated with a two-tailed </w:t>
      </w:r>
      <w:r>
        <w:rPr>
          <w:rFonts w:ascii="Arial" w:eastAsia="Arial" w:hAnsi="Arial" w:cs="Arial"/>
          <w:i/>
          <w:sz w:val="20"/>
          <w:szCs w:val="20"/>
        </w:rPr>
        <w:t>p</w:t>
      </w:r>
      <w:r>
        <w:rPr>
          <w:rFonts w:ascii="Arial" w:eastAsia="Arial" w:hAnsi="Arial" w:cs="Arial"/>
          <w:sz w:val="20"/>
          <w:szCs w:val="20"/>
        </w:rPr>
        <w:t xml:space="preserve">-value of </w:t>
      </w:r>
      <w:r>
        <w:rPr>
          <w:rFonts w:ascii="Arial" w:eastAsia="Arial" w:hAnsi="Arial" w:cs="Arial"/>
          <w:i/>
          <w:sz w:val="20"/>
          <w:szCs w:val="20"/>
        </w:rPr>
        <w:t>p</w:t>
      </w:r>
      <w:r>
        <w:rPr>
          <w:rFonts w:ascii="Arial" w:eastAsia="Arial" w:hAnsi="Arial" w:cs="Arial"/>
          <w:sz w:val="20"/>
          <w:szCs w:val="20"/>
        </w:rPr>
        <w:t xml:space="preserve"> = .2170. Because this </w:t>
      </w:r>
      <w:r>
        <w:rPr>
          <w:rFonts w:ascii="Arial" w:eastAsia="Arial" w:hAnsi="Arial" w:cs="Arial"/>
          <w:i/>
          <w:sz w:val="20"/>
          <w:szCs w:val="20"/>
        </w:rPr>
        <w:t>p</w:t>
      </w:r>
      <w:r>
        <w:rPr>
          <w:rFonts w:ascii="Arial" w:eastAsia="Arial" w:hAnsi="Arial" w:cs="Arial"/>
          <w:sz w:val="20"/>
          <w:szCs w:val="20"/>
        </w:rPr>
        <w:t>-value is greater than the chosen alpha-level (α = .01), we conclude there is insufficient evidence to claim there is a statistically significant difference in GPA between the Basic Study group and the Group Study group, so we retain the null hypothesis and make no decision regarding the alternate hypothesis. In layman’s terms, we conclude that exposing freshmen students to a new form of Group Study technique resulted in a small non-significant increase in end of year GPAs compared to students taking a Basic Study skills course.</w:t>
      </w:r>
    </w:p>
    <w:p w14:paraId="3F89C870" w14:textId="77777777" w:rsidR="007A5850" w:rsidRDefault="007A5850">
      <w:pPr>
        <w:pBdr>
          <w:top w:val="nil"/>
          <w:left w:val="nil"/>
          <w:bottom w:val="nil"/>
          <w:right w:val="nil"/>
          <w:between w:val="nil"/>
        </w:pBdr>
        <w:jc w:val="both"/>
        <w:rPr>
          <w:rFonts w:ascii="Arial" w:eastAsia="Arial" w:hAnsi="Arial" w:cs="Arial"/>
          <w:sz w:val="20"/>
          <w:szCs w:val="20"/>
        </w:rPr>
      </w:pPr>
    </w:p>
    <w:p w14:paraId="23DB43EF"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13.7 Reporting in the literature</w:t>
      </w:r>
    </w:p>
    <w:p w14:paraId="2DC9FA1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Several parameters need to be reported with the independent groups t-test: (a) either both sample means or the mean difference between the sample means, (b) the obtained t-Value, (c) the estimated standard error of the mean difference between independent samples, (d) the total degrees of freedom, and (e) the p-value. Below, I present a generic example of how the results:</w:t>
      </w:r>
    </w:p>
    <w:p w14:paraId="388C557E" w14:textId="77777777" w:rsidR="007A5850" w:rsidRDefault="007A5850">
      <w:pPr>
        <w:pBdr>
          <w:top w:val="nil"/>
          <w:left w:val="nil"/>
          <w:bottom w:val="nil"/>
          <w:right w:val="nil"/>
          <w:between w:val="nil"/>
        </w:pBdr>
        <w:jc w:val="both"/>
        <w:rPr>
          <w:rFonts w:ascii="Arial" w:eastAsia="Arial" w:hAnsi="Arial" w:cs="Arial"/>
          <w:sz w:val="20"/>
          <w:szCs w:val="20"/>
        </w:rPr>
      </w:pPr>
    </w:p>
    <w:p w14:paraId="7AB89664" w14:textId="77777777" w:rsidR="007A5850" w:rsidRDefault="007A5850">
      <w:pPr>
        <w:pBdr>
          <w:top w:val="nil"/>
          <w:left w:val="nil"/>
          <w:bottom w:val="nil"/>
          <w:right w:val="nil"/>
          <w:between w:val="nil"/>
        </w:pBdr>
        <w:spacing w:line="480" w:lineRule="auto"/>
        <w:jc w:val="center"/>
        <w:rPr>
          <w:rFonts w:ascii="Arial" w:eastAsia="Arial" w:hAnsi="Arial" w:cs="Arial"/>
          <w:b/>
          <w:sz w:val="20"/>
          <w:szCs w:val="20"/>
        </w:rPr>
      </w:pPr>
      <w:r>
        <w:rPr>
          <w:rFonts w:ascii="Arial" w:eastAsia="Arial" w:hAnsi="Arial" w:cs="Arial"/>
          <w:b/>
          <w:sz w:val="20"/>
          <w:szCs w:val="20"/>
        </w:rPr>
        <w:lastRenderedPageBreak/>
        <w:t>Results</w:t>
      </w:r>
    </w:p>
    <w:p w14:paraId="166E6F72" w14:textId="77777777" w:rsidR="007A5850" w:rsidRDefault="007A5850">
      <w:pPr>
        <w:pBdr>
          <w:top w:val="nil"/>
          <w:left w:val="nil"/>
          <w:bottom w:val="nil"/>
          <w:right w:val="nil"/>
          <w:between w:val="nil"/>
        </w:pBdr>
        <w:spacing w:line="480" w:lineRule="auto"/>
        <w:ind w:left="720" w:right="720" w:firstLine="720"/>
        <w:jc w:val="both"/>
        <w:rPr>
          <w:rFonts w:ascii="Arial" w:eastAsia="Arial" w:hAnsi="Arial" w:cs="Arial"/>
          <w:sz w:val="20"/>
          <w:szCs w:val="20"/>
        </w:rPr>
      </w:pPr>
      <w:r>
        <w:rPr>
          <w:rFonts w:ascii="Arial" w:eastAsia="Arial" w:hAnsi="Arial" w:cs="Arial"/>
          <w:sz w:val="20"/>
          <w:szCs w:val="20"/>
        </w:rPr>
        <w:t>Twenty Faber College students were randomly assigned to a Basic Study group (</w:t>
      </w:r>
      <w:r>
        <w:rPr>
          <w:rFonts w:ascii="Arial" w:eastAsia="Arial" w:hAnsi="Arial" w:cs="Arial"/>
          <w:i/>
          <w:sz w:val="20"/>
          <w:szCs w:val="20"/>
        </w:rPr>
        <w:t>n</w:t>
      </w:r>
      <w:r>
        <w:rPr>
          <w:rFonts w:ascii="Arial" w:eastAsia="Arial" w:hAnsi="Arial" w:cs="Arial"/>
          <w:sz w:val="20"/>
          <w:szCs w:val="20"/>
        </w:rPr>
        <w:t xml:space="preserve"> = 10) or Group Study group (</w:t>
      </w:r>
      <w:r>
        <w:rPr>
          <w:rFonts w:ascii="Arial" w:eastAsia="Arial" w:hAnsi="Arial" w:cs="Arial"/>
          <w:i/>
          <w:sz w:val="20"/>
          <w:szCs w:val="20"/>
        </w:rPr>
        <w:t>n</w:t>
      </w:r>
      <w:r>
        <w:rPr>
          <w:rFonts w:ascii="Arial" w:eastAsia="Arial" w:hAnsi="Arial" w:cs="Arial"/>
          <w:sz w:val="20"/>
          <w:szCs w:val="20"/>
        </w:rPr>
        <w:t xml:space="preserve"> = 10). At the end of the students’ freshman year the GPA of each student was recorded and the mean GPA in the Basic Study group was compared to the mean GPA in the Group Study group. An independent groups t-test revealed a non-significant difference between the mean of the Basic Study group (</w:t>
      </w:r>
      <w:r>
        <w:rPr>
          <w:rFonts w:ascii="Arial" w:eastAsia="Arial" w:hAnsi="Arial" w:cs="Arial"/>
          <w:i/>
          <w:sz w:val="20"/>
          <w:szCs w:val="20"/>
        </w:rPr>
        <w:t>M</w:t>
      </w:r>
      <w:r>
        <w:rPr>
          <w:rFonts w:ascii="Arial" w:eastAsia="Arial" w:hAnsi="Arial" w:cs="Arial"/>
          <w:sz w:val="20"/>
          <w:szCs w:val="20"/>
        </w:rPr>
        <w:t xml:space="preserve"> = 2.70) and the Group Study group (</w:t>
      </w:r>
      <w:r>
        <w:rPr>
          <w:rFonts w:ascii="Arial" w:eastAsia="Arial" w:hAnsi="Arial" w:cs="Arial"/>
          <w:i/>
          <w:sz w:val="20"/>
          <w:szCs w:val="20"/>
        </w:rPr>
        <w:t>M</w:t>
      </w:r>
      <w:r>
        <w:rPr>
          <w:rFonts w:ascii="Arial" w:eastAsia="Arial" w:hAnsi="Arial" w:cs="Arial"/>
          <w:sz w:val="20"/>
          <w:szCs w:val="20"/>
        </w:rPr>
        <w:t xml:space="preserve"> = 2.93), </w:t>
      </w:r>
      <w:r>
        <w:rPr>
          <w:rFonts w:ascii="Arial" w:eastAsia="Arial" w:hAnsi="Arial" w:cs="Arial"/>
          <w:i/>
          <w:sz w:val="20"/>
          <w:szCs w:val="20"/>
        </w:rPr>
        <w:t>t</w:t>
      </w:r>
      <w:r>
        <w:rPr>
          <w:rFonts w:ascii="Arial" w:eastAsia="Arial" w:hAnsi="Arial" w:cs="Arial"/>
          <w:sz w:val="20"/>
          <w:szCs w:val="20"/>
        </w:rPr>
        <w:t>(18) = 0.813, </w:t>
      </w:r>
      <w:r>
        <w:rPr>
          <w:rFonts w:ascii="Arial" w:eastAsia="Arial" w:hAnsi="Arial" w:cs="Arial"/>
          <w:i/>
          <w:sz w:val="20"/>
          <w:szCs w:val="20"/>
        </w:rPr>
        <w:t>SE</w:t>
      </w:r>
      <w:r>
        <w:rPr>
          <w:rFonts w:ascii="Arial" w:eastAsia="Arial" w:hAnsi="Arial" w:cs="Arial"/>
          <w:sz w:val="20"/>
          <w:szCs w:val="20"/>
        </w:rPr>
        <w:t xml:space="preserve"> = 0.283, </w:t>
      </w:r>
      <w:r>
        <w:rPr>
          <w:rFonts w:ascii="Arial" w:eastAsia="Arial" w:hAnsi="Arial" w:cs="Arial"/>
          <w:i/>
          <w:sz w:val="20"/>
          <w:szCs w:val="20"/>
        </w:rPr>
        <w:t>p</w:t>
      </w:r>
      <w:r>
        <w:rPr>
          <w:rFonts w:ascii="Arial" w:eastAsia="Arial" w:hAnsi="Arial" w:cs="Arial"/>
          <w:sz w:val="20"/>
          <w:szCs w:val="20"/>
        </w:rPr>
        <w:t xml:space="preserve"> = .2170 (one-tailed). </w:t>
      </w:r>
    </w:p>
    <w:p w14:paraId="25B6184C"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13.8 Confidence Intervals around the Mean Difference</w:t>
      </w:r>
    </w:p>
    <w:p w14:paraId="55CED1B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margin of error and the confidence intervals can be calculated the </w:t>
      </w:r>
      <w:r>
        <w:rPr>
          <w:rFonts w:ascii="Arial" w:eastAsia="Arial" w:hAnsi="Arial" w:cs="Arial"/>
          <w:sz w:val="20"/>
          <w:szCs w:val="20"/>
          <w:u w:val="single"/>
        </w:rPr>
        <w:t>difference</w:t>
      </w:r>
      <w:r>
        <w:rPr>
          <w:rFonts w:ascii="Arial" w:eastAsia="Arial" w:hAnsi="Arial" w:cs="Arial"/>
          <w:sz w:val="20"/>
          <w:szCs w:val="20"/>
        </w:rPr>
        <w:t xml:space="preserve"> between the sample means. To do this, you use the standard error of the difference and </w:t>
      </w:r>
      <w:r>
        <w:rPr>
          <w:rFonts w:ascii="Arial" w:eastAsia="Arial" w:hAnsi="Arial" w:cs="Arial"/>
          <w:i/>
          <w:sz w:val="20"/>
          <w:szCs w:val="20"/>
        </w:rPr>
        <w:t>t</w:t>
      </w:r>
      <w:r>
        <w:rPr>
          <w:rFonts w:ascii="Arial" w:eastAsia="Arial" w:hAnsi="Arial" w:cs="Arial"/>
          <w:sz w:val="20"/>
          <w:szCs w:val="20"/>
          <w:vertAlign w:val="subscript"/>
        </w:rPr>
        <w:t>α</w:t>
      </w:r>
      <w:r>
        <w:rPr>
          <w:rFonts w:ascii="Arial" w:eastAsia="Arial" w:hAnsi="Arial" w:cs="Arial"/>
          <w:sz w:val="20"/>
          <w:szCs w:val="20"/>
        </w:rPr>
        <w:t> from the independent groups t-test. From the example above, we have (note, because α = .01, this would be the 99% confidence interval around the mean difference):</w:t>
      </w:r>
    </w:p>
    <w:p w14:paraId="7A4FEC22" w14:textId="77777777" w:rsidR="007A5850" w:rsidRDefault="007A5850">
      <w:pPr>
        <w:pBdr>
          <w:top w:val="nil"/>
          <w:left w:val="nil"/>
          <w:bottom w:val="nil"/>
          <w:right w:val="nil"/>
          <w:between w:val="nil"/>
        </w:pBdr>
        <w:jc w:val="both"/>
        <w:rPr>
          <w:rFonts w:ascii="Arial" w:eastAsia="Arial" w:hAnsi="Arial" w:cs="Arial"/>
          <w:sz w:val="20"/>
          <w:szCs w:val="20"/>
        </w:rPr>
      </w:pPr>
    </w:p>
    <w:p w14:paraId="6722DD52" w14:textId="77777777" w:rsidR="007A5850" w:rsidRDefault="007A5850">
      <w:pPr>
        <w:pBdr>
          <w:top w:val="nil"/>
          <w:left w:val="nil"/>
          <w:bottom w:val="nil"/>
          <w:right w:val="nil"/>
          <w:between w:val="nil"/>
        </w:pBdr>
        <w:jc w:val="center"/>
        <w:rPr>
          <w:rFonts w:ascii="Arial" w:eastAsia="Arial" w:hAnsi="Arial" w:cs="Arial"/>
          <w:sz w:val="20"/>
          <w:szCs w:val="20"/>
        </w:rPr>
      </w:pPr>
      <m:oMathPara>
        <m:oMath>
          <m:r>
            <w:rPr>
              <w:rFonts w:ascii="Cambria" w:eastAsia="Cambria" w:hAnsi="Cambria" w:cs="Cambria"/>
              <w:sz w:val="20"/>
              <w:szCs w:val="20"/>
            </w:rPr>
            <m:t>MOE±</m:t>
          </m:r>
          <m:sSub>
            <m:sSubPr>
              <m:ctrlPr>
                <w:rPr>
                  <w:rFonts w:ascii="Cambria" w:eastAsia="Cambria" w:hAnsi="Cambria" w:cs="Cambria"/>
                  <w:sz w:val="20"/>
                  <w:szCs w:val="20"/>
                </w:rPr>
              </m:ctrlPr>
            </m:sSubPr>
            <m:e>
              <m:r>
                <w:rPr>
                  <w:rFonts w:ascii="Cambria" w:eastAsia="Cambria" w:hAnsi="Cambria" w:cs="Cambria"/>
                  <w:sz w:val="20"/>
                  <w:szCs w:val="20"/>
                </w:rPr>
                <m:t>t</m:t>
              </m:r>
            </m:e>
            <m:sub>
              <m:r>
                <w:rPr>
                  <w:rFonts w:ascii="Cambria" w:eastAsia="Cambria" w:hAnsi="Cambria" w:cs="Cambria"/>
                  <w:sz w:val="20"/>
                  <w:szCs w:val="20"/>
                </w:rPr>
                <m:t>α</m:t>
              </m:r>
            </m:sub>
          </m:sSub>
          <m:sSub>
            <m:sSubPr>
              <m:ctrlPr>
                <w:rPr>
                  <w:rFonts w:ascii="Cambria" w:eastAsia="Cambria" w:hAnsi="Cambria" w:cs="Cambria"/>
                  <w:sz w:val="20"/>
                  <w:szCs w:val="20"/>
                </w:rPr>
              </m:ctrlPr>
            </m:sSubPr>
            <m:e>
              <m:acc>
                <m:accPr>
                  <m:ctrlPr>
                    <w:rPr>
                      <w:rFonts w:ascii="Cambria" w:eastAsia="Cambria" w:hAnsi="Cambria" w:cs="Cambria"/>
                      <w:sz w:val="20"/>
                      <w:szCs w:val="20"/>
                    </w:rPr>
                  </m:ctrlPr>
                </m:accPr>
                <m:e>
                  <m:r>
                    <w:rPr>
                      <w:rFonts w:ascii="Cambria" w:eastAsia="Cambria" w:hAnsi="Cambria" w:cs="Cambria"/>
                      <w:sz w:val="20"/>
                      <w:szCs w:val="20"/>
                    </w:rPr>
                    <m:t>s</m:t>
                  </m:r>
                </m:e>
              </m:acc>
            </m:e>
            <m:sub>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1</m:t>
                  </m:r>
                </m:sub>
              </m:sSub>
              <m:r>
                <w:rPr>
                  <w:rFonts w:ascii="Cambria" w:eastAsia="Cambria" w:hAnsi="Cambria" w:cs="Cambria"/>
                  <w:sz w:val="20"/>
                  <w:szCs w:val="20"/>
                </w:rPr>
                <m:t>-</m:t>
              </m:r>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2</m:t>
                  </m:r>
                </m:sub>
              </m:sSub>
            </m:sub>
          </m:sSub>
          <m:r>
            <w:rPr>
              <w:rFonts w:ascii="Cambria" w:eastAsia="Cambria" w:hAnsi="Cambria" w:cs="Cambria"/>
              <w:sz w:val="20"/>
              <w:szCs w:val="20"/>
            </w:rPr>
            <m:t>=2.88 x 0.283=0.815</m:t>
          </m:r>
        </m:oMath>
      </m:oMathPara>
    </w:p>
    <w:p w14:paraId="3F916E2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And</w:t>
      </w:r>
    </w:p>
    <w:p w14:paraId="493AAB93" w14:textId="77777777" w:rsidR="007A5850" w:rsidRDefault="007A5850">
      <w:pPr>
        <w:pBdr>
          <w:top w:val="nil"/>
          <w:left w:val="nil"/>
          <w:bottom w:val="nil"/>
          <w:right w:val="nil"/>
          <w:between w:val="nil"/>
        </w:pBdr>
        <w:rPr>
          <w:rFonts w:ascii="Arial" w:eastAsia="Arial" w:hAnsi="Arial" w:cs="Arial"/>
          <w:sz w:val="20"/>
          <w:szCs w:val="20"/>
        </w:rPr>
      </w:pPr>
    </w:p>
    <w:p w14:paraId="6AD4FA18"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b>
            <m:sSubPr>
              <m:ctrlPr>
                <w:rPr>
                  <w:rFonts w:ascii="Cambria" w:eastAsia="Cambria" w:hAnsi="Cambria" w:cs="Cambria"/>
                  <w:sz w:val="20"/>
                  <w:szCs w:val="20"/>
                </w:rPr>
              </m:ctrlPr>
            </m:sSubPr>
            <m:e>
              <m:r>
                <w:rPr>
                  <w:rFonts w:ascii="Cambria" w:eastAsia="Cambria" w:hAnsi="Cambria" w:cs="Cambria"/>
                  <w:sz w:val="20"/>
                  <w:szCs w:val="20"/>
                </w:rPr>
                <m:t>CI</m:t>
              </m:r>
            </m:e>
            <m:sub>
              <m:r>
                <w:rPr>
                  <w:rFonts w:ascii="Cambria" w:eastAsia="Cambria" w:hAnsi="Cambria" w:cs="Cambria"/>
                  <w:sz w:val="20"/>
                  <w:szCs w:val="20"/>
                </w:rPr>
                <m:t>α</m:t>
              </m:r>
            </m:sub>
          </m:sSub>
          <m:r>
            <w:rPr>
              <w:rFonts w:ascii="Cambria" w:eastAsia="Cambria" w:hAnsi="Cambria" w:cs="Cambria"/>
              <w:sz w:val="20"/>
              <w:szCs w:val="20"/>
            </w:rPr>
            <m:t>=</m:t>
          </m:r>
          <m:r>
            <w:rPr>
              <w:rFonts w:ascii="Cambria Math" w:hAnsi="Cambria Math"/>
            </w:rPr>
            <m:t>(</m:t>
          </m:r>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1</m:t>
              </m:r>
            </m:sub>
          </m:sSub>
          <m:r>
            <w:rPr>
              <w:rFonts w:ascii="Cambria" w:eastAsia="Cambria" w:hAnsi="Cambria" w:cs="Cambria"/>
              <w:sz w:val="20"/>
              <w:szCs w:val="20"/>
            </w:rPr>
            <m:t>-</m:t>
          </m:r>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2</m:t>
              </m:r>
            </m:sub>
          </m:sSub>
          <m:r>
            <w:rPr>
              <w:rFonts w:ascii="Cambria Math" w:hAnsi="Cambria Math"/>
            </w:rPr>
            <m:t>)</m:t>
          </m:r>
          <m:r>
            <w:rPr>
              <w:rFonts w:ascii="Cambria" w:eastAsia="Cambria" w:hAnsi="Cambria" w:cs="Cambria"/>
              <w:sz w:val="20"/>
              <w:szCs w:val="20"/>
            </w:rPr>
            <m:t>±</m:t>
          </m:r>
          <m:sSub>
            <m:sSubPr>
              <m:ctrlPr>
                <w:rPr>
                  <w:rFonts w:ascii="Cambria" w:eastAsia="Cambria" w:hAnsi="Cambria" w:cs="Cambria"/>
                  <w:sz w:val="20"/>
                  <w:szCs w:val="20"/>
                </w:rPr>
              </m:ctrlPr>
            </m:sSubPr>
            <m:e>
              <m:r>
                <w:rPr>
                  <w:rFonts w:ascii="Cambria" w:eastAsia="Cambria" w:hAnsi="Cambria" w:cs="Cambria"/>
                  <w:sz w:val="20"/>
                  <w:szCs w:val="20"/>
                </w:rPr>
                <m:t>t</m:t>
              </m:r>
            </m:e>
            <m:sub>
              <m:r>
                <w:rPr>
                  <w:rFonts w:ascii="Cambria" w:eastAsia="Cambria" w:hAnsi="Cambria" w:cs="Cambria"/>
                  <w:sz w:val="20"/>
                  <w:szCs w:val="20"/>
                </w:rPr>
                <m:t>α</m:t>
              </m:r>
            </m:sub>
          </m:sSub>
          <m:sSub>
            <m:sSubPr>
              <m:ctrlPr>
                <w:rPr>
                  <w:rFonts w:ascii="Cambria" w:eastAsia="Cambria" w:hAnsi="Cambria" w:cs="Cambria"/>
                  <w:sz w:val="20"/>
                  <w:szCs w:val="20"/>
                </w:rPr>
              </m:ctrlPr>
            </m:sSubPr>
            <m:e>
              <m:acc>
                <m:accPr>
                  <m:ctrlPr>
                    <w:rPr>
                      <w:rFonts w:ascii="Cambria" w:eastAsia="Cambria" w:hAnsi="Cambria" w:cs="Cambria"/>
                      <w:sz w:val="20"/>
                      <w:szCs w:val="20"/>
                    </w:rPr>
                  </m:ctrlPr>
                </m:accPr>
                <m:e>
                  <m:r>
                    <w:rPr>
                      <w:rFonts w:ascii="Cambria" w:eastAsia="Cambria" w:hAnsi="Cambria" w:cs="Cambria"/>
                      <w:sz w:val="20"/>
                      <w:szCs w:val="20"/>
                    </w:rPr>
                    <m:t>s</m:t>
                  </m:r>
                </m:e>
              </m:acc>
            </m:e>
            <m:sub>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1</m:t>
                  </m:r>
                </m:sub>
              </m:sSub>
              <m:r>
                <w:rPr>
                  <w:rFonts w:ascii="Cambria" w:eastAsia="Cambria" w:hAnsi="Cambria" w:cs="Cambria"/>
                  <w:sz w:val="20"/>
                  <w:szCs w:val="20"/>
                </w:rPr>
                <m:t>-</m:t>
              </m:r>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2</m:t>
                  </m:r>
                </m:sub>
              </m:sSub>
            </m:sub>
          </m:sSub>
          <m:r>
            <w:rPr>
              <w:rFonts w:ascii="Cambria" w:eastAsia="Cambria" w:hAnsi="Cambria" w:cs="Cambria"/>
              <w:sz w:val="20"/>
              <w:szCs w:val="20"/>
            </w:rPr>
            <m:t>=</m:t>
          </m:r>
          <m:r>
            <w:rPr>
              <w:rFonts w:ascii="Cambria Math" w:hAnsi="Cambria Math"/>
            </w:rPr>
            <m:t>(</m:t>
          </m:r>
          <m:r>
            <w:rPr>
              <w:rFonts w:ascii="Cambria" w:eastAsia="Cambria" w:hAnsi="Cambria" w:cs="Cambria"/>
              <w:sz w:val="20"/>
              <w:szCs w:val="20"/>
            </w:rPr>
            <m:t>2.93-2.7</m:t>
          </m:r>
          <m:r>
            <w:rPr>
              <w:rFonts w:ascii="Cambria Math" w:hAnsi="Cambria Math"/>
            </w:rPr>
            <m:t>)</m:t>
          </m:r>
          <m:r>
            <w:rPr>
              <w:rFonts w:ascii="Cambria" w:eastAsia="Cambria" w:hAnsi="Cambria" w:cs="Cambria"/>
              <w:sz w:val="20"/>
              <w:szCs w:val="20"/>
            </w:rPr>
            <m:t>±2.88 x 2.88=0.23±0.815</m:t>
          </m:r>
        </m:oMath>
      </m:oMathPara>
    </w:p>
    <w:p w14:paraId="078B66CE" w14:textId="77777777" w:rsidR="007A5850" w:rsidRDefault="007A5850">
      <w:pPr>
        <w:pBdr>
          <w:top w:val="nil"/>
          <w:left w:val="nil"/>
          <w:bottom w:val="nil"/>
          <w:right w:val="nil"/>
          <w:between w:val="nil"/>
        </w:pBdr>
        <w:jc w:val="both"/>
        <w:rPr>
          <w:rFonts w:ascii="Arial" w:eastAsia="Arial" w:hAnsi="Arial" w:cs="Arial"/>
          <w:sz w:val="20"/>
          <w:szCs w:val="20"/>
        </w:rPr>
      </w:pPr>
    </w:p>
    <w:p w14:paraId="09F3988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Which has lower and upper confidence limits of -0.585 and 1.045. Recall that the null hypothesis predicts that the difference between means will be equal to zero. If zero falls within this confidence interval we can assume that the mean difference is not significantly different from the expected mean difference of zero, which is the case in the example here.</w:t>
      </w:r>
    </w:p>
    <w:p w14:paraId="612EFC2F" w14:textId="77777777" w:rsidR="007A5850" w:rsidRDefault="007A5850">
      <w:pPr>
        <w:pBdr>
          <w:top w:val="nil"/>
          <w:left w:val="nil"/>
          <w:bottom w:val="nil"/>
          <w:right w:val="nil"/>
          <w:between w:val="nil"/>
        </w:pBdr>
        <w:jc w:val="both"/>
        <w:rPr>
          <w:rFonts w:ascii="Arial" w:eastAsia="Arial" w:hAnsi="Arial" w:cs="Arial"/>
          <w:sz w:val="20"/>
          <w:szCs w:val="20"/>
        </w:rPr>
      </w:pPr>
    </w:p>
    <w:p w14:paraId="628D770E"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13.9 Effect Size: Eta Squared</w:t>
      </w:r>
    </w:p>
    <w:p w14:paraId="681D481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One question is how strong an effect the independent variable had on the dependent variable, that is, from the example above is a mean difference of 0.230 a large or a small? To know how much of an effect the independent variable had on the dependent variable, one must calculate a measure of </w:t>
      </w:r>
      <w:r>
        <w:rPr>
          <w:rFonts w:ascii="Arial" w:eastAsia="Arial" w:hAnsi="Arial" w:cs="Arial"/>
          <w:b/>
          <w:sz w:val="20"/>
          <w:szCs w:val="20"/>
        </w:rPr>
        <w:t>effect size</w:t>
      </w:r>
      <w:r>
        <w:rPr>
          <w:rFonts w:ascii="Arial" w:eastAsia="Arial" w:hAnsi="Arial" w:cs="Arial"/>
          <w:sz w:val="20"/>
          <w:szCs w:val="20"/>
        </w:rPr>
        <w:t xml:space="preserve">. One measure of effect size measure called </w:t>
      </w:r>
      <w:r>
        <w:rPr>
          <w:rFonts w:ascii="Arial" w:eastAsia="Arial" w:hAnsi="Arial" w:cs="Arial"/>
          <w:b/>
          <w:sz w:val="20"/>
          <w:szCs w:val="20"/>
        </w:rPr>
        <w:t>eta-squared</w:t>
      </w:r>
      <w:r>
        <w:rPr>
          <w:rFonts w:ascii="Arial" w:eastAsia="Arial" w:hAnsi="Arial" w:cs="Arial"/>
          <w:sz w:val="20"/>
          <w:szCs w:val="20"/>
        </w:rPr>
        <w:t xml:space="preserve"> (</w:t>
      </w:r>
      <w:r>
        <w:rPr>
          <w:rFonts w:ascii="Arial" w:eastAsia="Arial" w:hAnsi="Arial" w:cs="Arial"/>
          <w:b/>
          <w:sz w:val="20"/>
          <w:szCs w:val="20"/>
        </w:rPr>
        <w:t>η</w:t>
      </w:r>
      <w:r>
        <w:rPr>
          <w:rFonts w:ascii="Arial" w:eastAsia="Arial" w:hAnsi="Arial" w:cs="Arial"/>
          <w:b/>
          <w:sz w:val="20"/>
          <w:szCs w:val="20"/>
          <w:vertAlign w:val="superscript"/>
        </w:rPr>
        <w:t>2</w:t>
      </w:r>
      <w:r>
        <w:rPr>
          <w:rFonts w:ascii="Arial" w:eastAsia="Arial" w:hAnsi="Arial" w:cs="Arial"/>
          <w:sz w:val="20"/>
          <w:szCs w:val="20"/>
        </w:rPr>
        <w:t xml:space="preserve">), which is the proportion of variance in the dependent variable that is attributable to the effect of the independent variable. The eta-squared effect size is the ratio of total </w:t>
      </w:r>
      <w:r>
        <w:rPr>
          <w:rFonts w:ascii="Arial" w:eastAsia="Arial" w:hAnsi="Arial" w:cs="Arial"/>
          <w:i/>
          <w:sz w:val="20"/>
          <w:szCs w:val="20"/>
        </w:rPr>
        <w:t>treatment variance</w:t>
      </w:r>
      <w:r>
        <w:rPr>
          <w:rFonts w:ascii="Arial" w:eastAsia="Arial" w:hAnsi="Arial" w:cs="Arial"/>
          <w:sz w:val="20"/>
          <w:szCs w:val="20"/>
        </w:rPr>
        <w:t xml:space="preserve"> (the effect of the independent variable) to total variance; thus:</w:t>
      </w:r>
    </w:p>
    <w:p w14:paraId="4662E1A2" w14:textId="77777777" w:rsidR="007A5850" w:rsidRDefault="007A5850">
      <w:pPr>
        <w:pBdr>
          <w:top w:val="nil"/>
          <w:left w:val="nil"/>
          <w:bottom w:val="nil"/>
          <w:right w:val="nil"/>
          <w:between w:val="nil"/>
        </w:pBdr>
        <w:jc w:val="center"/>
        <w:rPr>
          <w:rFonts w:ascii="Arial" w:eastAsia="Arial" w:hAnsi="Arial" w:cs="Arial"/>
          <w:sz w:val="20"/>
          <w:szCs w:val="20"/>
        </w:rPr>
      </w:pPr>
    </w:p>
    <w:p w14:paraId="5A76F0CC" w14:textId="77777777" w:rsidR="007A5850" w:rsidRDefault="007A5850">
      <w:pPr>
        <w:pBdr>
          <w:top w:val="nil"/>
          <w:left w:val="nil"/>
          <w:bottom w:val="nil"/>
          <w:right w:val="nil"/>
          <w:between w:val="nil"/>
        </w:pBdr>
        <w:jc w:val="center"/>
        <w:rPr>
          <w:rFonts w:ascii="Arial" w:eastAsia="Arial" w:hAnsi="Arial" w:cs="Arial"/>
          <w:sz w:val="20"/>
          <w:szCs w:val="20"/>
        </w:rPr>
      </w:pPr>
      <w:hyperlink r:id="rId277">
        <w:r>
          <w:rPr>
            <w:rFonts w:ascii="Arial" w:eastAsia="Arial" w:hAnsi="Arial" w:cs="Arial"/>
            <w:noProof/>
            <w:sz w:val="20"/>
            <w:szCs w:val="20"/>
          </w:rPr>
          <w:drawing>
            <wp:inline distT="19050" distB="19050" distL="19050" distR="19050" wp14:anchorId="4C1272D9" wp14:editId="7ACCBEC7">
              <wp:extent cx="952500" cy="368300"/>
              <wp:effectExtent l="0" t="0" r="0" b="0"/>
              <wp:docPr id="2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8"/>
                      <a:srcRect/>
                      <a:stretch>
                        <a:fillRect/>
                      </a:stretch>
                    </pic:blipFill>
                    <pic:spPr>
                      <a:xfrm>
                        <a:off x="0" y="0"/>
                        <a:ext cx="952500" cy="368300"/>
                      </a:xfrm>
                      <a:prstGeom prst="rect">
                        <a:avLst/>
                      </a:prstGeom>
                      <a:ln/>
                    </pic:spPr>
                  </pic:pic>
                </a:graphicData>
              </a:graphic>
            </wp:inline>
          </w:drawing>
        </w:r>
      </w:hyperlink>
    </w:p>
    <w:p w14:paraId="20009FFF" w14:textId="77777777" w:rsidR="007A5850" w:rsidRDefault="007A5850">
      <w:pPr>
        <w:pBdr>
          <w:top w:val="nil"/>
          <w:left w:val="nil"/>
          <w:bottom w:val="nil"/>
          <w:right w:val="nil"/>
          <w:between w:val="nil"/>
        </w:pBdr>
        <w:jc w:val="center"/>
        <w:rPr>
          <w:rFonts w:ascii="Arial" w:eastAsia="Arial" w:hAnsi="Arial" w:cs="Arial"/>
          <w:sz w:val="20"/>
          <w:szCs w:val="20"/>
        </w:rPr>
      </w:pPr>
    </w:p>
    <w:p w14:paraId="5306C3F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w:t>
      </w:r>
      <w:r>
        <w:rPr>
          <w:rFonts w:ascii="Arial" w:eastAsia="Arial" w:hAnsi="Arial" w:cs="Arial"/>
          <w:b/>
          <w:sz w:val="20"/>
          <w:szCs w:val="20"/>
        </w:rPr>
        <w:t>total sum of squares</w:t>
      </w:r>
      <w:r>
        <w:rPr>
          <w:rFonts w:ascii="Arial" w:eastAsia="Arial" w:hAnsi="Arial" w:cs="Arial"/>
          <w:sz w:val="20"/>
          <w:szCs w:val="20"/>
        </w:rPr>
        <w:t xml:space="preserve"> (</w:t>
      </w:r>
      <w:r>
        <w:rPr>
          <w:rFonts w:ascii="Arial" w:eastAsia="Arial" w:hAnsi="Arial" w:cs="Arial"/>
          <w:b/>
          <w:sz w:val="20"/>
          <w:szCs w:val="20"/>
        </w:rPr>
        <w:t>SS</w:t>
      </w:r>
      <w:r>
        <w:rPr>
          <w:rFonts w:ascii="Arial" w:eastAsia="Arial" w:hAnsi="Arial" w:cs="Arial"/>
          <w:b/>
          <w:sz w:val="20"/>
          <w:szCs w:val="20"/>
          <w:vertAlign w:val="subscript"/>
        </w:rPr>
        <w:t>Total</w:t>
      </w:r>
      <w:r>
        <w:rPr>
          <w:rFonts w:ascii="Arial" w:eastAsia="Arial" w:hAnsi="Arial" w:cs="Arial"/>
          <w:sz w:val="20"/>
          <w:szCs w:val="20"/>
        </w:rPr>
        <w:t xml:space="preserve">) is the total variation across all of the scores in a set of data, that is, combined over both levels of an independent variable, what is the total variability among all of the scores? To find the total sum of squares, you need to calculate something called the </w:t>
      </w:r>
      <w:r>
        <w:rPr>
          <w:rFonts w:ascii="Arial" w:eastAsia="Arial" w:hAnsi="Arial" w:cs="Arial"/>
          <w:b/>
          <w:sz w:val="20"/>
          <w:szCs w:val="20"/>
        </w:rPr>
        <w:t>grand mean</w:t>
      </w:r>
      <w:r>
        <w:rPr>
          <w:rFonts w:ascii="Arial" w:eastAsia="Arial" w:hAnsi="Arial" w:cs="Arial"/>
          <w:sz w:val="20"/>
          <w:szCs w:val="20"/>
        </w:rPr>
        <w:t xml:space="preserve">, which is is the sum of all scores in a set of data divided by the total number of scores while ignoring groups. In the example from Section 14.5 the sum of all the scores (GPAs from both the Basic Study and Group Study conditions) was ΣX = 56.300 and the total number of subjects was </w:t>
      </w:r>
      <w:r>
        <w:rPr>
          <w:rFonts w:ascii="Arial" w:eastAsia="Arial" w:hAnsi="Arial" w:cs="Arial"/>
          <w:i/>
          <w:sz w:val="20"/>
          <w:szCs w:val="20"/>
        </w:rPr>
        <w:t>n</w:t>
      </w:r>
      <w:r>
        <w:rPr>
          <w:rFonts w:ascii="Arial" w:eastAsia="Arial" w:hAnsi="Arial" w:cs="Arial"/>
          <w:sz w:val="20"/>
          <w:szCs w:val="20"/>
        </w:rPr>
        <w:t xml:space="preserve"> = 20. The grand mean is G =  56.3/20 = 2.815. Note, this is the same value you would get by adding the mean of each condition and dividing by two. The sum of squares total is found by subtracting the grand mean from each score in the data, squaring the differences, and adding the squared differences. This is done in the table below.</w:t>
      </w:r>
    </w:p>
    <w:p w14:paraId="4598BBC3" w14:textId="77777777" w:rsidR="007A5850" w:rsidRDefault="007A5850">
      <w:pPr>
        <w:pBdr>
          <w:top w:val="nil"/>
          <w:left w:val="nil"/>
          <w:bottom w:val="nil"/>
          <w:right w:val="nil"/>
          <w:between w:val="nil"/>
        </w:pBdr>
        <w:jc w:val="both"/>
        <w:rPr>
          <w:rFonts w:ascii="Arial" w:eastAsia="Arial" w:hAnsi="Arial" w:cs="Arial"/>
          <w:sz w:val="20"/>
          <w:szCs w:val="20"/>
        </w:rPr>
      </w:pPr>
    </w:p>
    <w:p w14:paraId="0F680A4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w:t>
      </w:r>
      <w:r>
        <w:rPr>
          <w:rFonts w:ascii="Arial" w:eastAsia="Arial" w:hAnsi="Arial" w:cs="Arial"/>
          <w:b/>
          <w:sz w:val="20"/>
          <w:szCs w:val="20"/>
        </w:rPr>
        <w:t>sum of squares effect</w:t>
      </w:r>
      <w:r>
        <w:rPr>
          <w:rFonts w:ascii="Arial" w:eastAsia="Arial" w:hAnsi="Arial" w:cs="Arial"/>
          <w:sz w:val="20"/>
          <w:szCs w:val="20"/>
        </w:rPr>
        <w:t> (</w:t>
      </w:r>
      <w:r>
        <w:rPr>
          <w:rFonts w:ascii="Arial" w:eastAsia="Arial" w:hAnsi="Arial" w:cs="Arial"/>
          <w:b/>
          <w:sz w:val="20"/>
          <w:szCs w:val="20"/>
        </w:rPr>
        <w:t>SS</w:t>
      </w:r>
      <w:r>
        <w:rPr>
          <w:rFonts w:ascii="Arial" w:eastAsia="Arial" w:hAnsi="Arial" w:cs="Arial"/>
          <w:b/>
          <w:sz w:val="20"/>
          <w:szCs w:val="20"/>
          <w:vertAlign w:val="subscript"/>
        </w:rPr>
        <w:t>Effect</w:t>
      </w:r>
      <w:r>
        <w:rPr>
          <w:rFonts w:ascii="Arial" w:eastAsia="Arial" w:hAnsi="Arial" w:cs="Arial"/>
          <w:sz w:val="20"/>
          <w:szCs w:val="20"/>
        </w:rPr>
        <w:t xml:space="preserve">) is calculated by subtracting the grand mean from the sample mean that is associated with each individual. For example, in our example from section 14.5, the student Stew was in the Group Study condition, and that condition had a mean of 2.93. The grand mean (2.815) is subtracted from the mean of Stew’s group (2.93). This results in a </w:t>
      </w:r>
      <w:r>
        <w:rPr>
          <w:rFonts w:ascii="Arial" w:eastAsia="Arial" w:hAnsi="Arial" w:cs="Arial"/>
          <w:b/>
          <w:sz w:val="20"/>
          <w:szCs w:val="20"/>
        </w:rPr>
        <w:t>treatment effect</w:t>
      </w:r>
      <w:r>
        <w:rPr>
          <w:rFonts w:ascii="Arial" w:eastAsia="Arial" w:hAnsi="Arial" w:cs="Arial"/>
          <w:sz w:val="20"/>
          <w:szCs w:val="20"/>
        </w:rPr>
        <w:t xml:space="preserve"> of 0.115 for Stew. This is done for each individual in Stew’s group, and the same is done for each individual in the Basic Study condition, with the grand mean being subtracted from the mean for that other group (2.7). Thus, Bob and all of the others in the Basic Study condition have a treatment effect of 2.700 - 2.815 = -0.115.</w:t>
      </w:r>
    </w:p>
    <w:p w14:paraId="255FD303" w14:textId="77777777" w:rsidR="007A5850" w:rsidRDefault="007A5850">
      <w:pPr>
        <w:pBdr>
          <w:top w:val="nil"/>
          <w:left w:val="nil"/>
          <w:bottom w:val="nil"/>
          <w:right w:val="nil"/>
          <w:between w:val="nil"/>
        </w:pBdr>
        <w:jc w:val="both"/>
        <w:rPr>
          <w:rFonts w:ascii="Arial" w:eastAsia="Arial" w:hAnsi="Arial" w:cs="Arial"/>
          <w:sz w:val="20"/>
          <w:szCs w:val="20"/>
        </w:rPr>
      </w:pPr>
    </w:p>
    <w:p w14:paraId="682EE5E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 the table below, each student is listed in the leftmost column, and I have then listed which study group condition each student was in. Each student’s GPA is then listed, followed by the mean (</w:t>
      </w:r>
      <w:r>
        <w:rPr>
          <w:rFonts w:ascii="Arial" w:eastAsia="Arial" w:hAnsi="Arial" w:cs="Arial"/>
          <w:i/>
          <w:sz w:val="20"/>
          <w:szCs w:val="20"/>
        </w:rPr>
        <w:t>M</w:t>
      </w:r>
      <w:r>
        <w:rPr>
          <w:rFonts w:ascii="Arial" w:eastAsia="Arial" w:hAnsi="Arial" w:cs="Arial"/>
          <w:sz w:val="20"/>
          <w:szCs w:val="20"/>
        </w:rPr>
        <w:t>) of that student’s group. The (X - G) and the (X - G)</w:t>
      </w:r>
      <w:r>
        <w:rPr>
          <w:rFonts w:ascii="Arial" w:eastAsia="Arial" w:hAnsi="Arial" w:cs="Arial"/>
          <w:sz w:val="20"/>
          <w:szCs w:val="20"/>
          <w:vertAlign w:val="superscript"/>
        </w:rPr>
        <w:t>2</w:t>
      </w:r>
      <w:r>
        <w:rPr>
          <w:rFonts w:ascii="Arial" w:eastAsia="Arial" w:hAnsi="Arial" w:cs="Arial"/>
          <w:sz w:val="20"/>
          <w:szCs w:val="20"/>
        </w:rPr>
        <w:t xml:space="preserve"> columns show the calculation of the sum of squares total. Finally, the (M - G) and the (M - G)</w:t>
      </w:r>
      <w:r>
        <w:rPr>
          <w:rFonts w:ascii="Arial" w:eastAsia="Arial" w:hAnsi="Arial" w:cs="Arial"/>
          <w:sz w:val="20"/>
          <w:szCs w:val="20"/>
          <w:vertAlign w:val="superscript"/>
        </w:rPr>
        <w:t>2</w:t>
      </w:r>
      <w:r>
        <w:rPr>
          <w:rFonts w:ascii="Arial" w:eastAsia="Arial" w:hAnsi="Arial" w:cs="Arial"/>
          <w:sz w:val="20"/>
          <w:szCs w:val="20"/>
        </w:rPr>
        <w:t xml:space="preserve"> columns show the calculation of the sum of squares effect.</w:t>
      </w:r>
    </w:p>
    <w:p w14:paraId="6A373B51" w14:textId="77777777" w:rsidR="007A5850" w:rsidRDefault="007A5850">
      <w:pPr>
        <w:pBdr>
          <w:top w:val="nil"/>
          <w:left w:val="nil"/>
          <w:bottom w:val="nil"/>
          <w:right w:val="nil"/>
          <w:between w:val="nil"/>
        </w:pBdr>
        <w:jc w:val="both"/>
        <w:rPr>
          <w:rFonts w:ascii="Arial" w:eastAsia="Arial" w:hAnsi="Arial" w:cs="Arial"/>
          <w:sz w:val="20"/>
          <w:szCs w:val="20"/>
        </w:rPr>
      </w:pPr>
    </w:p>
    <w:p w14:paraId="63EB6F2F"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266" w:type="dxa"/>
        <w:tblLayout w:type="fixed"/>
        <w:tblLook w:val="0000" w:firstRow="0" w:lastRow="0" w:firstColumn="0" w:lastColumn="0" w:noHBand="0" w:noVBand="0"/>
      </w:tblPr>
      <w:tblGrid>
        <w:gridCol w:w="850"/>
        <w:gridCol w:w="1851"/>
        <w:gridCol w:w="1079"/>
        <w:gridCol w:w="899"/>
        <w:gridCol w:w="899"/>
        <w:gridCol w:w="1203"/>
        <w:gridCol w:w="235"/>
        <w:gridCol w:w="899"/>
        <w:gridCol w:w="1351"/>
      </w:tblGrid>
      <w:tr w:rsidR="007A5850" w14:paraId="44C5AC19" w14:textId="77777777">
        <w:tc>
          <w:tcPr>
            <w:tcW w:w="850" w:type="dxa"/>
            <w:tcBorders>
              <w:top w:val="single" w:sz="4" w:space="0" w:color="000000"/>
            </w:tcBorders>
            <w:shd w:val="clear" w:color="auto" w:fill="FFFFFF"/>
            <w:tcMar>
              <w:top w:w="0" w:type="dxa"/>
              <w:left w:w="0" w:type="dxa"/>
              <w:bottom w:w="0" w:type="dxa"/>
              <w:right w:w="0" w:type="dxa"/>
            </w:tcMar>
            <w:vAlign w:val="center"/>
          </w:tcPr>
          <w:p w14:paraId="5A155954" w14:textId="77777777" w:rsidR="007A5850" w:rsidRDefault="007A5850">
            <w:pPr>
              <w:pBdr>
                <w:top w:val="nil"/>
                <w:left w:val="nil"/>
                <w:bottom w:val="nil"/>
                <w:right w:val="nil"/>
                <w:between w:val="nil"/>
              </w:pBdr>
              <w:jc w:val="center"/>
              <w:rPr>
                <w:rFonts w:ascii="Arial" w:eastAsia="Arial" w:hAnsi="Arial" w:cs="Arial"/>
                <w:b/>
                <w:sz w:val="18"/>
                <w:szCs w:val="18"/>
              </w:rPr>
            </w:pPr>
          </w:p>
        </w:tc>
        <w:tc>
          <w:tcPr>
            <w:tcW w:w="1851" w:type="dxa"/>
            <w:tcBorders>
              <w:top w:val="single" w:sz="4" w:space="0" w:color="000000"/>
            </w:tcBorders>
            <w:shd w:val="clear" w:color="auto" w:fill="FFFFFF"/>
            <w:tcMar>
              <w:top w:w="0" w:type="dxa"/>
              <w:left w:w="0" w:type="dxa"/>
              <w:bottom w:w="0" w:type="dxa"/>
              <w:right w:w="0" w:type="dxa"/>
            </w:tcMar>
            <w:vAlign w:val="center"/>
          </w:tcPr>
          <w:p w14:paraId="0010E401" w14:textId="77777777" w:rsidR="007A5850" w:rsidRDefault="007A5850">
            <w:pPr>
              <w:pBdr>
                <w:top w:val="nil"/>
                <w:left w:val="nil"/>
                <w:bottom w:val="nil"/>
                <w:right w:val="nil"/>
                <w:between w:val="nil"/>
              </w:pBdr>
              <w:jc w:val="center"/>
              <w:rPr>
                <w:rFonts w:ascii="Arial" w:eastAsia="Arial" w:hAnsi="Arial" w:cs="Arial"/>
                <w:b/>
                <w:sz w:val="18"/>
                <w:szCs w:val="18"/>
              </w:rPr>
            </w:pPr>
          </w:p>
        </w:tc>
        <w:tc>
          <w:tcPr>
            <w:tcW w:w="1079" w:type="dxa"/>
            <w:tcBorders>
              <w:top w:val="single" w:sz="4" w:space="0" w:color="000000"/>
            </w:tcBorders>
            <w:shd w:val="clear" w:color="auto" w:fill="FFFFFF"/>
            <w:tcMar>
              <w:top w:w="0" w:type="dxa"/>
              <w:left w:w="0" w:type="dxa"/>
              <w:bottom w:w="0" w:type="dxa"/>
              <w:right w:w="0" w:type="dxa"/>
            </w:tcMar>
            <w:vAlign w:val="center"/>
          </w:tcPr>
          <w:p w14:paraId="2307B0D7" w14:textId="77777777" w:rsidR="007A5850" w:rsidRDefault="007A5850">
            <w:pPr>
              <w:pBdr>
                <w:top w:val="nil"/>
                <w:left w:val="nil"/>
                <w:bottom w:val="nil"/>
                <w:right w:val="nil"/>
                <w:between w:val="nil"/>
              </w:pBdr>
              <w:jc w:val="center"/>
              <w:rPr>
                <w:rFonts w:ascii="Arial" w:eastAsia="Arial" w:hAnsi="Arial" w:cs="Arial"/>
                <w:b/>
                <w:sz w:val="18"/>
                <w:szCs w:val="18"/>
              </w:rPr>
            </w:pPr>
          </w:p>
        </w:tc>
        <w:tc>
          <w:tcPr>
            <w:tcW w:w="899" w:type="dxa"/>
            <w:tcBorders>
              <w:top w:val="single" w:sz="4" w:space="0" w:color="000000"/>
            </w:tcBorders>
            <w:shd w:val="clear" w:color="auto" w:fill="FFFFFF"/>
            <w:tcMar>
              <w:top w:w="0" w:type="dxa"/>
              <w:left w:w="0" w:type="dxa"/>
              <w:bottom w:w="0" w:type="dxa"/>
              <w:right w:w="0" w:type="dxa"/>
            </w:tcMar>
            <w:vAlign w:val="center"/>
          </w:tcPr>
          <w:p w14:paraId="7917DD9A" w14:textId="77777777" w:rsidR="007A5850" w:rsidRDefault="007A5850">
            <w:pPr>
              <w:pBdr>
                <w:top w:val="nil"/>
                <w:left w:val="nil"/>
                <w:bottom w:val="nil"/>
                <w:right w:val="nil"/>
                <w:between w:val="nil"/>
              </w:pBdr>
              <w:jc w:val="center"/>
              <w:rPr>
                <w:rFonts w:ascii="Arial" w:eastAsia="Arial" w:hAnsi="Arial" w:cs="Arial"/>
                <w:b/>
                <w:i/>
                <w:sz w:val="18"/>
                <w:szCs w:val="18"/>
              </w:rPr>
            </w:pPr>
          </w:p>
        </w:tc>
        <w:tc>
          <w:tcPr>
            <w:tcW w:w="2102" w:type="dxa"/>
            <w:gridSpan w:val="2"/>
            <w:tcBorders>
              <w:top w:val="single" w:sz="4" w:space="0" w:color="000000"/>
              <w:bottom w:val="single" w:sz="4" w:space="0" w:color="000000"/>
            </w:tcBorders>
            <w:shd w:val="clear" w:color="auto" w:fill="FFFFFF"/>
            <w:tcMar>
              <w:top w:w="0" w:type="dxa"/>
              <w:left w:w="0" w:type="dxa"/>
              <w:bottom w:w="0" w:type="dxa"/>
              <w:right w:w="0" w:type="dxa"/>
            </w:tcMar>
            <w:vAlign w:val="center"/>
          </w:tcPr>
          <w:p w14:paraId="239D5EF3"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Calculating SS</w:t>
            </w:r>
            <w:r>
              <w:rPr>
                <w:rFonts w:ascii="Arial" w:eastAsia="Arial" w:hAnsi="Arial" w:cs="Arial"/>
                <w:b/>
                <w:sz w:val="18"/>
                <w:szCs w:val="18"/>
                <w:vertAlign w:val="subscript"/>
              </w:rPr>
              <w:t>Total</w:t>
            </w:r>
          </w:p>
        </w:tc>
        <w:tc>
          <w:tcPr>
            <w:tcW w:w="235" w:type="dxa"/>
            <w:tcBorders>
              <w:top w:val="single" w:sz="4" w:space="0" w:color="000000"/>
            </w:tcBorders>
            <w:shd w:val="clear" w:color="auto" w:fill="FFFFFF"/>
            <w:tcMar>
              <w:top w:w="0" w:type="dxa"/>
              <w:left w:w="0" w:type="dxa"/>
              <w:bottom w:w="0" w:type="dxa"/>
              <w:right w:w="0" w:type="dxa"/>
            </w:tcMar>
            <w:vAlign w:val="center"/>
          </w:tcPr>
          <w:p w14:paraId="67504972" w14:textId="77777777" w:rsidR="007A5850" w:rsidRDefault="007A5850">
            <w:pPr>
              <w:pBdr>
                <w:top w:val="nil"/>
                <w:left w:val="nil"/>
                <w:bottom w:val="nil"/>
                <w:right w:val="nil"/>
                <w:between w:val="nil"/>
              </w:pBdr>
              <w:jc w:val="center"/>
              <w:rPr>
                <w:rFonts w:ascii="Arial" w:eastAsia="Arial" w:hAnsi="Arial" w:cs="Arial"/>
                <w:sz w:val="18"/>
                <w:szCs w:val="18"/>
              </w:rPr>
            </w:pPr>
          </w:p>
        </w:tc>
        <w:tc>
          <w:tcPr>
            <w:tcW w:w="2250" w:type="dxa"/>
            <w:gridSpan w:val="2"/>
            <w:tcBorders>
              <w:top w:val="single" w:sz="4" w:space="0" w:color="000000"/>
              <w:bottom w:val="single" w:sz="4" w:space="0" w:color="000000"/>
            </w:tcBorders>
            <w:shd w:val="clear" w:color="auto" w:fill="FFFFFF"/>
            <w:tcMar>
              <w:top w:w="0" w:type="dxa"/>
              <w:left w:w="0" w:type="dxa"/>
              <w:bottom w:w="0" w:type="dxa"/>
              <w:right w:w="0" w:type="dxa"/>
            </w:tcMar>
            <w:vAlign w:val="center"/>
          </w:tcPr>
          <w:p w14:paraId="0E1E8AF6"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Calculating SS</w:t>
            </w:r>
            <w:r>
              <w:rPr>
                <w:rFonts w:ascii="Arial" w:eastAsia="Arial" w:hAnsi="Arial" w:cs="Arial"/>
                <w:b/>
                <w:sz w:val="18"/>
                <w:szCs w:val="18"/>
                <w:vertAlign w:val="subscript"/>
              </w:rPr>
              <w:t>Effect</w:t>
            </w:r>
          </w:p>
        </w:tc>
      </w:tr>
      <w:tr w:rsidR="007A5850" w14:paraId="2388CFC0" w14:textId="77777777">
        <w:tc>
          <w:tcPr>
            <w:tcW w:w="850" w:type="dxa"/>
            <w:tcBorders>
              <w:bottom w:val="single" w:sz="4" w:space="0" w:color="000000"/>
            </w:tcBorders>
            <w:shd w:val="clear" w:color="auto" w:fill="FFFFFF"/>
            <w:tcMar>
              <w:top w:w="0" w:type="dxa"/>
              <w:left w:w="0" w:type="dxa"/>
              <w:bottom w:w="0" w:type="dxa"/>
              <w:right w:w="0" w:type="dxa"/>
            </w:tcMar>
            <w:vAlign w:val="center"/>
          </w:tcPr>
          <w:p w14:paraId="6E6825C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Student</w:t>
            </w:r>
          </w:p>
        </w:tc>
        <w:tc>
          <w:tcPr>
            <w:tcW w:w="1851" w:type="dxa"/>
            <w:tcBorders>
              <w:bottom w:val="single" w:sz="4" w:space="0" w:color="000000"/>
            </w:tcBorders>
            <w:shd w:val="clear" w:color="auto" w:fill="FFFFFF"/>
            <w:tcMar>
              <w:top w:w="0" w:type="dxa"/>
              <w:left w:w="0" w:type="dxa"/>
              <w:bottom w:w="0" w:type="dxa"/>
              <w:right w:w="0" w:type="dxa"/>
            </w:tcMar>
            <w:vAlign w:val="center"/>
          </w:tcPr>
          <w:p w14:paraId="2C7E364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Group</w:t>
            </w:r>
          </w:p>
        </w:tc>
        <w:tc>
          <w:tcPr>
            <w:tcW w:w="1079" w:type="dxa"/>
            <w:tcBorders>
              <w:bottom w:val="single" w:sz="4" w:space="0" w:color="000000"/>
            </w:tcBorders>
            <w:shd w:val="clear" w:color="auto" w:fill="FFFFFF"/>
            <w:tcMar>
              <w:top w:w="0" w:type="dxa"/>
              <w:left w:w="0" w:type="dxa"/>
              <w:bottom w:w="0" w:type="dxa"/>
              <w:right w:w="0" w:type="dxa"/>
            </w:tcMar>
            <w:vAlign w:val="center"/>
          </w:tcPr>
          <w:p w14:paraId="00F647A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GPA (X)</w:t>
            </w:r>
          </w:p>
        </w:tc>
        <w:tc>
          <w:tcPr>
            <w:tcW w:w="899" w:type="dxa"/>
            <w:tcBorders>
              <w:bottom w:val="single" w:sz="4" w:space="0" w:color="000000"/>
            </w:tcBorders>
            <w:shd w:val="clear" w:color="auto" w:fill="FFFFFF"/>
            <w:tcMar>
              <w:top w:w="0" w:type="dxa"/>
              <w:left w:w="0" w:type="dxa"/>
              <w:bottom w:w="0" w:type="dxa"/>
              <w:right w:w="0" w:type="dxa"/>
            </w:tcMar>
            <w:vAlign w:val="center"/>
          </w:tcPr>
          <w:p w14:paraId="032761B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i/>
                <w:sz w:val="18"/>
                <w:szCs w:val="18"/>
              </w:rPr>
              <w:t>M</w:t>
            </w:r>
          </w:p>
        </w:tc>
        <w:tc>
          <w:tcPr>
            <w:tcW w:w="899"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8DC0B4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(X - G)</w:t>
            </w:r>
          </w:p>
        </w:tc>
        <w:tc>
          <w:tcPr>
            <w:tcW w:w="1203"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CA9CD2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(X - G)</w:t>
            </w:r>
            <w:r>
              <w:rPr>
                <w:rFonts w:ascii="Arial" w:eastAsia="Arial" w:hAnsi="Arial" w:cs="Arial"/>
                <w:b/>
                <w:sz w:val="18"/>
                <w:szCs w:val="18"/>
                <w:vertAlign w:val="superscript"/>
              </w:rPr>
              <w:t>2</w:t>
            </w:r>
          </w:p>
        </w:tc>
        <w:tc>
          <w:tcPr>
            <w:tcW w:w="235" w:type="dxa"/>
            <w:tcBorders>
              <w:bottom w:val="single" w:sz="4" w:space="0" w:color="000000"/>
            </w:tcBorders>
            <w:shd w:val="clear" w:color="auto" w:fill="FFFFFF"/>
            <w:tcMar>
              <w:top w:w="0" w:type="dxa"/>
              <w:left w:w="0" w:type="dxa"/>
              <w:bottom w:w="0" w:type="dxa"/>
              <w:right w:w="0" w:type="dxa"/>
            </w:tcMar>
            <w:vAlign w:val="center"/>
          </w:tcPr>
          <w:p w14:paraId="292FB29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899"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5E1FD4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w:t>
            </w:r>
            <w:r>
              <w:rPr>
                <w:rFonts w:ascii="Arial" w:eastAsia="Arial" w:hAnsi="Arial" w:cs="Arial"/>
                <w:b/>
                <w:i/>
                <w:sz w:val="18"/>
                <w:szCs w:val="18"/>
              </w:rPr>
              <w:t>M</w:t>
            </w:r>
            <w:r>
              <w:rPr>
                <w:rFonts w:ascii="Arial" w:eastAsia="Arial" w:hAnsi="Arial" w:cs="Arial"/>
                <w:b/>
                <w:sz w:val="18"/>
                <w:szCs w:val="18"/>
              </w:rPr>
              <w:t xml:space="preserve"> - G)</w:t>
            </w:r>
          </w:p>
        </w:tc>
        <w:tc>
          <w:tcPr>
            <w:tcW w:w="135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69BD704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w:t>
            </w:r>
            <w:r>
              <w:rPr>
                <w:rFonts w:ascii="Arial" w:eastAsia="Arial" w:hAnsi="Arial" w:cs="Arial"/>
                <w:b/>
                <w:i/>
                <w:sz w:val="18"/>
                <w:szCs w:val="18"/>
              </w:rPr>
              <w:t>M</w:t>
            </w:r>
            <w:r>
              <w:rPr>
                <w:rFonts w:ascii="Arial" w:eastAsia="Arial" w:hAnsi="Arial" w:cs="Arial"/>
                <w:b/>
                <w:sz w:val="18"/>
                <w:szCs w:val="18"/>
              </w:rPr>
              <w:t xml:space="preserve"> - G)</w:t>
            </w:r>
            <w:r>
              <w:rPr>
                <w:rFonts w:ascii="Arial" w:eastAsia="Arial" w:hAnsi="Arial" w:cs="Arial"/>
                <w:b/>
                <w:sz w:val="18"/>
                <w:szCs w:val="18"/>
                <w:vertAlign w:val="superscript"/>
              </w:rPr>
              <w:t>2</w:t>
            </w:r>
          </w:p>
        </w:tc>
      </w:tr>
      <w:tr w:rsidR="007A5850" w14:paraId="292CC39D" w14:textId="77777777">
        <w:tc>
          <w:tcPr>
            <w:tcW w:w="850" w:type="dxa"/>
            <w:tcBorders>
              <w:top w:val="single" w:sz="4" w:space="0" w:color="000000"/>
            </w:tcBorders>
            <w:shd w:val="clear" w:color="auto" w:fill="FFFFFF"/>
            <w:tcMar>
              <w:top w:w="0" w:type="dxa"/>
              <w:left w:w="0" w:type="dxa"/>
              <w:bottom w:w="0" w:type="dxa"/>
              <w:right w:w="0" w:type="dxa"/>
            </w:tcMar>
            <w:vAlign w:val="center"/>
          </w:tcPr>
          <w:p w14:paraId="5296B391"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Stew</w:t>
            </w:r>
          </w:p>
        </w:tc>
        <w:tc>
          <w:tcPr>
            <w:tcW w:w="1851" w:type="dxa"/>
            <w:tcBorders>
              <w:top w:val="single" w:sz="4" w:space="0" w:color="000000"/>
            </w:tcBorders>
            <w:shd w:val="clear" w:color="auto" w:fill="FFFFFF"/>
            <w:tcMar>
              <w:top w:w="0" w:type="dxa"/>
              <w:left w:w="0" w:type="dxa"/>
              <w:bottom w:w="0" w:type="dxa"/>
              <w:right w:w="0" w:type="dxa"/>
            </w:tcMar>
            <w:vAlign w:val="center"/>
          </w:tcPr>
          <w:p w14:paraId="7A73B211"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Group Study</w:t>
            </w:r>
          </w:p>
        </w:tc>
        <w:tc>
          <w:tcPr>
            <w:tcW w:w="1079" w:type="dxa"/>
            <w:tcBorders>
              <w:top w:val="single" w:sz="4" w:space="0" w:color="000000"/>
            </w:tcBorders>
            <w:shd w:val="clear" w:color="auto" w:fill="FFFFFF"/>
            <w:tcMar>
              <w:top w:w="0" w:type="dxa"/>
              <w:left w:w="0" w:type="dxa"/>
              <w:bottom w:w="0" w:type="dxa"/>
              <w:right w:w="0" w:type="dxa"/>
            </w:tcMar>
            <w:vAlign w:val="center"/>
          </w:tcPr>
          <w:p w14:paraId="438321B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3.300</w:t>
            </w:r>
          </w:p>
        </w:tc>
        <w:tc>
          <w:tcPr>
            <w:tcW w:w="899" w:type="dxa"/>
            <w:tcBorders>
              <w:top w:val="single" w:sz="4" w:space="0" w:color="000000"/>
            </w:tcBorders>
            <w:shd w:val="clear" w:color="auto" w:fill="FFFFFF"/>
            <w:tcMar>
              <w:top w:w="0" w:type="dxa"/>
              <w:left w:w="0" w:type="dxa"/>
              <w:bottom w:w="0" w:type="dxa"/>
              <w:right w:w="0" w:type="dxa"/>
            </w:tcMar>
            <w:vAlign w:val="center"/>
          </w:tcPr>
          <w:p w14:paraId="18B09CA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2.93</w:t>
            </w:r>
          </w:p>
        </w:tc>
        <w:tc>
          <w:tcPr>
            <w:tcW w:w="899" w:type="dxa"/>
            <w:tcBorders>
              <w:top w:val="single" w:sz="4" w:space="0" w:color="000000"/>
            </w:tcBorders>
            <w:shd w:val="clear" w:color="auto" w:fill="FFFFFF"/>
            <w:tcMar>
              <w:top w:w="0" w:type="dxa"/>
              <w:left w:w="0" w:type="dxa"/>
              <w:bottom w:w="0" w:type="dxa"/>
              <w:right w:w="0" w:type="dxa"/>
            </w:tcMar>
            <w:vAlign w:val="center"/>
          </w:tcPr>
          <w:p w14:paraId="4A77921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0.485</w:t>
            </w:r>
          </w:p>
        </w:tc>
        <w:tc>
          <w:tcPr>
            <w:tcW w:w="1203" w:type="dxa"/>
            <w:tcBorders>
              <w:top w:val="single" w:sz="4" w:space="0" w:color="000000"/>
            </w:tcBorders>
            <w:shd w:val="clear" w:color="auto" w:fill="FFFFFF"/>
            <w:tcMar>
              <w:top w:w="0" w:type="dxa"/>
              <w:left w:w="0" w:type="dxa"/>
              <w:bottom w:w="0" w:type="dxa"/>
              <w:right w:w="0" w:type="dxa"/>
            </w:tcMar>
            <w:vAlign w:val="center"/>
          </w:tcPr>
          <w:p w14:paraId="682C056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0.235</w:t>
            </w:r>
          </w:p>
        </w:tc>
        <w:tc>
          <w:tcPr>
            <w:tcW w:w="235" w:type="dxa"/>
            <w:tcBorders>
              <w:top w:val="single" w:sz="4" w:space="0" w:color="000000"/>
            </w:tcBorders>
            <w:shd w:val="clear" w:color="auto" w:fill="FFFFFF"/>
            <w:tcMar>
              <w:top w:w="0" w:type="dxa"/>
              <w:left w:w="0" w:type="dxa"/>
              <w:bottom w:w="0" w:type="dxa"/>
              <w:right w:w="0" w:type="dxa"/>
            </w:tcMar>
            <w:vAlign w:val="center"/>
          </w:tcPr>
          <w:p w14:paraId="7BD8D93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899" w:type="dxa"/>
            <w:tcBorders>
              <w:top w:val="single" w:sz="4" w:space="0" w:color="000000"/>
            </w:tcBorders>
            <w:shd w:val="clear" w:color="auto" w:fill="FFFFFF"/>
            <w:tcMar>
              <w:top w:w="0" w:type="dxa"/>
              <w:left w:w="0" w:type="dxa"/>
              <w:bottom w:w="0" w:type="dxa"/>
              <w:right w:w="0" w:type="dxa"/>
            </w:tcMar>
            <w:vAlign w:val="center"/>
          </w:tcPr>
          <w:p w14:paraId="49133DF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0.115</w:t>
            </w:r>
          </w:p>
        </w:tc>
        <w:tc>
          <w:tcPr>
            <w:tcW w:w="1351" w:type="dxa"/>
            <w:tcBorders>
              <w:top w:val="single" w:sz="4" w:space="0" w:color="000000"/>
            </w:tcBorders>
            <w:shd w:val="clear" w:color="auto" w:fill="FFFFFF"/>
            <w:tcMar>
              <w:top w:w="0" w:type="dxa"/>
              <w:left w:w="0" w:type="dxa"/>
              <w:bottom w:w="0" w:type="dxa"/>
              <w:right w:w="0" w:type="dxa"/>
            </w:tcMar>
            <w:vAlign w:val="center"/>
          </w:tcPr>
          <w:p w14:paraId="023E401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0.013</w:t>
            </w:r>
          </w:p>
        </w:tc>
      </w:tr>
      <w:tr w:rsidR="007A5850" w14:paraId="438B17D6" w14:textId="77777777">
        <w:tc>
          <w:tcPr>
            <w:tcW w:w="850" w:type="dxa"/>
            <w:shd w:val="clear" w:color="auto" w:fill="FFFFFF"/>
            <w:tcMar>
              <w:top w:w="0" w:type="dxa"/>
              <w:left w:w="0" w:type="dxa"/>
              <w:bottom w:w="0" w:type="dxa"/>
              <w:right w:w="0" w:type="dxa"/>
            </w:tcMar>
            <w:vAlign w:val="center"/>
          </w:tcPr>
          <w:p w14:paraId="3559260B"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Roger</w:t>
            </w:r>
          </w:p>
        </w:tc>
        <w:tc>
          <w:tcPr>
            <w:tcW w:w="1851" w:type="dxa"/>
            <w:shd w:val="clear" w:color="auto" w:fill="FFFFFF"/>
            <w:tcMar>
              <w:top w:w="0" w:type="dxa"/>
              <w:left w:w="0" w:type="dxa"/>
              <w:bottom w:w="0" w:type="dxa"/>
              <w:right w:w="0" w:type="dxa"/>
            </w:tcMar>
            <w:vAlign w:val="center"/>
          </w:tcPr>
          <w:p w14:paraId="381553D5"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Group Study</w:t>
            </w:r>
          </w:p>
        </w:tc>
        <w:tc>
          <w:tcPr>
            <w:tcW w:w="1079" w:type="dxa"/>
            <w:shd w:val="clear" w:color="auto" w:fill="FFFFFF"/>
            <w:tcMar>
              <w:top w:w="0" w:type="dxa"/>
              <w:left w:w="0" w:type="dxa"/>
              <w:bottom w:w="0" w:type="dxa"/>
              <w:right w:w="0" w:type="dxa"/>
            </w:tcMar>
            <w:vAlign w:val="center"/>
          </w:tcPr>
          <w:p w14:paraId="253DD21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3.300</w:t>
            </w:r>
          </w:p>
        </w:tc>
        <w:tc>
          <w:tcPr>
            <w:tcW w:w="899" w:type="dxa"/>
            <w:shd w:val="clear" w:color="auto" w:fill="FFFFFF"/>
            <w:tcMar>
              <w:top w:w="0" w:type="dxa"/>
              <w:left w:w="0" w:type="dxa"/>
              <w:bottom w:w="0" w:type="dxa"/>
              <w:right w:w="0" w:type="dxa"/>
            </w:tcMar>
            <w:vAlign w:val="center"/>
          </w:tcPr>
          <w:p w14:paraId="4FB0BF2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2.93</w:t>
            </w:r>
          </w:p>
        </w:tc>
        <w:tc>
          <w:tcPr>
            <w:tcW w:w="899" w:type="dxa"/>
            <w:shd w:val="clear" w:color="auto" w:fill="FFFFFF"/>
            <w:tcMar>
              <w:top w:w="0" w:type="dxa"/>
              <w:left w:w="0" w:type="dxa"/>
              <w:bottom w:w="0" w:type="dxa"/>
              <w:right w:w="0" w:type="dxa"/>
            </w:tcMar>
            <w:vAlign w:val="center"/>
          </w:tcPr>
          <w:p w14:paraId="4AA2010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0.485</w:t>
            </w:r>
          </w:p>
        </w:tc>
        <w:tc>
          <w:tcPr>
            <w:tcW w:w="1203" w:type="dxa"/>
            <w:shd w:val="clear" w:color="auto" w:fill="FFFFFF"/>
            <w:tcMar>
              <w:top w:w="0" w:type="dxa"/>
              <w:left w:w="0" w:type="dxa"/>
              <w:bottom w:w="0" w:type="dxa"/>
              <w:right w:w="0" w:type="dxa"/>
            </w:tcMar>
            <w:vAlign w:val="center"/>
          </w:tcPr>
          <w:p w14:paraId="440D41E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0.235</w:t>
            </w:r>
          </w:p>
        </w:tc>
        <w:tc>
          <w:tcPr>
            <w:tcW w:w="235" w:type="dxa"/>
            <w:shd w:val="clear" w:color="auto" w:fill="FFFFFF"/>
            <w:tcMar>
              <w:top w:w="0" w:type="dxa"/>
              <w:left w:w="0" w:type="dxa"/>
              <w:bottom w:w="0" w:type="dxa"/>
              <w:right w:w="0" w:type="dxa"/>
            </w:tcMar>
            <w:vAlign w:val="center"/>
          </w:tcPr>
          <w:p w14:paraId="4BA714A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899" w:type="dxa"/>
            <w:shd w:val="clear" w:color="auto" w:fill="FFFFFF"/>
            <w:tcMar>
              <w:top w:w="0" w:type="dxa"/>
              <w:left w:w="0" w:type="dxa"/>
              <w:bottom w:w="0" w:type="dxa"/>
              <w:right w:w="0" w:type="dxa"/>
            </w:tcMar>
            <w:vAlign w:val="center"/>
          </w:tcPr>
          <w:p w14:paraId="63CF8E8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0.115</w:t>
            </w:r>
          </w:p>
        </w:tc>
        <w:tc>
          <w:tcPr>
            <w:tcW w:w="1351" w:type="dxa"/>
            <w:shd w:val="clear" w:color="auto" w:fill="FFFFFF"/>
            <w:tcMar>
              <w:top w:w="0" w:type="dxa"/>
              <w:left w:w="0" w:type="dxa"/>
              <w:bottom w:w="0" w:type="dxa"/>
              <w:right w:w="0" w:type="dxa"/>
            </w:tcMar>
            <w:vAlign w:val="center"/>
          </w:tcPr>
          <w:p w14:paraId="2C9AA3C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0.013</w:t>
            </w:r>
          </w:p>
        </w:tc>
      </w:tr>
      <w:tr w:rsidR="007A5850" w14:paraId="7F5E0B07" w14:textId="77777777">
        <w:tc>
          <w:tcPr>
            <w:tcW w:w="850" w:type="dxa"/>
            <w:shd w:val="clear" w:color="auto" w:fill="FFFFFF"/>
            <w:tcMar>
              <w:top w:w="0" w:type="dxa"/>
              <w:left w:w="0" w:type="dxa"/>
              <w:bottom w:w="0" w:type="dxa"/>
              <w:right w:w="0" w:type="dxa"/>
            </w:tcMar>
            <w:vAlign w:val="center"/>
          </w:tcPr>
          <w:p w14:paraId="4A1E4C33"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Phil</w:t>
            </w:r>
          </w:p>
        </w:tc>
        <w:tc>
          <w:tcPr>
            <w:tcW w:w="1851" w:type="dxa"/>
            <w:shd w:val="clear" w:color="auto" w:fill="FFFFFF"/>
            <w:tcMar>
              <w:top w:w="0" w:type="dxa"/>
              <w:left w:w="0" w:type="dxa"/>
              <w:bottom w:w="0" w:type="dxa"/>
              <w:right w:w="0" w:type="dxa"/>
            </w:tcMar>
            <w:vAlign w:val="center"/>
          </w:tcPr>
          <w:p w14:paraId="075E2A1B"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Group Study</w:t>
            </w:r>
          </w:p>
        </w:tc>
        <w:tc>
          <w:tcPr>
            <w:tcW w:w="1079" w:type="dxa"/>
            <w:shd w:val="clear" w:color="auto" w:fill="FFFFFF"/>
            <w:tcMar>
              <w:top w:w="0" w:type="dxa"/>
              <w:left w:w="0" w:type="dxa"/>
              <w:bottom w:w="0" w:type="dxa"/>
              <w:right w:w="0" w:type="dxa"/>
            </w:tcMar>
            <w:vAlign w:val="center"/>
          </w:tcPr>
          <w:p w14:paraId="4281FEA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3.300</w:t>
            </w:r>
          </w:p>
        </w:tc>
        <w:tc>
          <w:tcPr>
            <w:tcW w:w="899" w:type="dxa"/>
            <w:shd w:val="clear" w:color="auto" w:fill="FFFFFF"/>
            <w:tcMar>
              <w:top w:w="0" w:type="dxa"/>
              <w:left w:w="0" w:type="dxa"/>
              <w:bottom w:w="0" w:type="dxa"/>
              <w:right w:w="0" w:type="dxa"/>
            </w:tcMar>
            <w:vAlign w:val="center"/>
          </w:tcPr>
          <w:p w14:paraId="101383B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2.93</w:t>
            </w:r>
          </w:p>
        </w:tc>
        <w:tc>
          <w:tcPr>
            <w:tcW w:w="899" w:type="dxa"/>
            <w:shd w:val="clear" w:color="auto" w:fill="FFFFFF"/>
            <w:tcMar>
              <w:top w:w="0" w:type="dxa"/>
              <w:left w:w="0" w:type="dxa"/>
              <w:bottom w:w="0" w:type="dxa"/>
              <w:right w:w="0" w:type="dxa"/>
            </w:tcMar>
            <w:vAlign w:val="center"/>
          </w:tcPr>
          <w:p w14:paraId="57B0FA0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0.485</w:t>
            </w:r>
          </w:p>
        </w:tc>
        <w:tc>
          <w:tcPr>
            <w:tcW w:w="1203" w:type="dxa"/>
            <w:shd w:val="clear" w:color="auto" w:fill="FFFFFF"/>
            <w:tcMar>
              <w:top w:w="0" w:type="dxa"/>
              <w:left w:w="0" w:type="dxa"/>
              <w:bottom w:w="0" w:type="dxa"/>
              <w:right w:w="0" w:type="dxa"/>
            </w:tcMar>
            <w:vAlign w:val="center"/>
          </w:tcPr>
          <w:p w14:paraId="3B7452E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0.235</w:t>
            </w:r>
          </w:p>
        </w:tc>
        <w:tc>
          <w:tcPr>
            <w:tcW w:w="235" w:type="dxa"/>
            <w:shd w:val="clear" w:color="auto" w:fill="FFFFFF"/>
            <w:tcMar>
              <w:top w:w="0" w:type="dxa"/>
              <w:left w:w="0" w:type="dxa"/>
              <w:bottom w:w="0" w:type="dxa"/>
              <w:right w:w="0" w:type="dxa"/>
            </w:tcMar>
            <w:vAlign w:val="center"/>
          </w:tcPr>
          <w:p w14:paraId="789E486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899" w:type="dxa"/>
            <w:shd w:val="clear" w:color="auto" w:fill="FFFFFF"/>
            <w:tcMar>
              <w:top w:w="0" w:type="dxa"/>
              <w:left w:w="0" w:type="dxa"/>
              <w:bottom w:w="0" w:type="dxa"/>
              <w:right w:w="0" w:type="dxa"/>
            </w:tcMar>
            <w:vAlign w:val="center"/>
          </w:tcPr>
          <w:p w14:paraId="6B4B9BD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0.115</w:t>
            </w:r>
          </w:p>
        </w:tc>
        <w:tc>
          <w:tcPr>
            <w:tcW w:w="1351" w:type="dxa"/>
            <w:shd w:val="clear" w:color="auto" w:fill="FFFFFF"/>
            <w:tcMar>
              <w:top w:w="0" w:type="dxa"/>
              <w:left w:w="0" w:type="dxa"/>
              <w:bottom w:w="0" w:type="dxa"/>
              <w:right w:w="0" w:type="dxa"/>
            </w:tcMar>
            <w:vAlign w:val="center"/>
          </w:tcPr>
          <w:p w14:paraId="4EA7330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0.013</w:t>
            </w:r>
          </w:p>
        </w:tc>
      </w:tr>
      <w:tr w:rsidR="007A5850" w14:paraId="27B95E7F" w14:textId="77777777">
        <w:tc>
          <w:tcPr>
            <w:tcW w:w="850" w:type="dxa"/>
            <w:shd w:val="clear" w:color="auto" w:fill="FFFFFF"/>
            <w:tcMar>
              <w:top w:w="0" w:type="dxa"/>
              <w:left w:w="0" w:type="dxa"/>
              <w:bottom w:w="0" w:type="dxa"/>
              <w:right w:w="0" w:type="dxa"/>
            </w:tcMar>
            <w:vAlign w:val="center"/>
          </w:tcPr>
          <w:p w14:paraId="55DA0A2C"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Jen</w:t>
            </w:r>
          </w:p>
        </w:tc>
        <w:tc>
          <w:tcPr>
            <w:tcW w:w="1851" w:type="dxa"/>
            <w:shd w:val="clear" w:color="auto" w:fill="FFFFFF"/>
            <w:tcMar>
              <w:top w:w="0" w:type="dxa"/>
              <w:left w:w="0" w:type="dxa"/>
              <w:bottom w:w="0" w:type="dxa"/>
              <w:right w:w="0" w:type="dxa"/>
            </w:tcMar>
            <w:vAlign w:val="center"/>
          </w:tcPr>
          <w:p w14:paraId="28C512ED"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Group Study</w:t>
            </w:r>
          </w:p>
        </w:tc>
        <w:tc>
          <w:tcPr>
            <w:tcW w:w="1079" w:type="dxa"/>
            <w:shd w:val="clear" w:color="auto" w:fill="FFFFFF"/>
            <w:tcMar>
              <w:top w:w="0" w:type="dxa"/>
              <w:left w:w="0" w:type="dxa"/>
              <w:bottom w:w="0" w:type="dxa"/>
              <w:right w:w="0" w:type="dxa"/>
            </w:tcMar>
            <w:vAlign w:val="center"/>
          </w:tcPr>
          <w:p w14:paraId="2B73D8E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4.000</w:t>
            </w:r>
          </w:p>
        </w:tc>
        <w:tc>
          <w:tcPr>
            <w:tcW w:w="899" w:type="dxa"/>
            <w:shd w:val="clear" w:color="auto" w:fill="FFFFFF"/>
            <w:tcMar>
              <w:top w:w="0" w:type="dxa"/>
              <w:left w:w="0" w:type="dxa"/>
              <w:bottom w:w="0" w:type="dxa"/>
              <w:right w:w="0" w:type="dxa"/>
            </w:tcMar>
            <w:vAlign w:val="center"/>
          </w:tcPr>
          <w:p w14:paraId="1653EDD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2.93</w:t>
            </w:r>
          </w:p>
        </w:tc>
        <w:tc>
          <w:tcPr>
            <w:tcW w:w="899" w:type="dxa"/>
            <w:shd w:val="clear" w:color="auto" w:fill="FFFFFF"/>
            <w:tcMar>
              <w:top w:w="0" w:type="dxa"/>
              <w:left w:w="0" w:type="dxa"/>
              <w:bottom w:w="0" w:type="dxa"/>
              <w:right w:w="0" w:type="dxa"/>
            </w:tcMar>
            <w:vAlign w:val="center"/>
          </w:tcPr>
          <w:p w14:paraId="2CD8B44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1.185</w:t>
            </w:r>
          </w:p>
        </w:tc>
        <w:tc>
          <w:tcPr>
            <w:tcW w:w="1203" w:type="dxa"/>
            <w:shd w:val="clear" w:color="auto" w:fill="FFFFFF"/>
            <w:tcMar>
              <w:top w:w="0" w:type="dxa"/>
              <w:left w:w="0" w:type="dxa"/>
              <w:bottom w:w="0" w:type="dxa"/>
              <w:right w:w="0" w:type="dxa"/>
            </w:tcMar>
            <w:vAlign w:val="center"/>
          </w:tcPr>
          <w:p w14:paraId="10894A8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1.404</w:t>
            </w:r>
          </w:p>
        </w:tc>
        <w:tc>
          <w:tcPr>
            <w:tcW w:w="235" w:type="dxa"/>
            <w:shd w:val="clear" w:color="auto" w:fill="FFFFFF"/>
            <w:tcMar>
              <w:top w:w="0" w:type="dxa"/>
              <w:left w:w="0" w:type="dxa"/>
              <w:bottom w:w="0" w:type="dxa"/>
              <w:right w:w="0" w:type="dxa"/>
            </w:tcMar>
            <w:vAlign w:val="center"/>
          </w:tcPr>
          <w:p w14:paraId="7DFD207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899" w:type="dxa"/>
            <w:shd w:val="clear" w:color="auto" w:fill="FFFFFF"/>
            <w:tcMar>
              <w:top w:w="0" w:type="dxa"/>
              <w:left w:w="0" w:type="dxa"/>
              <w:bottom w:w="0" w:type="dxa"/>
              <w:right w:w="0" w:type="dxa"/>
            </w:tcMar>
            <w:vAlign w:val="center"/>
          </w:tcPr>
          <w:p w14:paraId="72D365F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0.115</w:t>
            </w:r>
          </w:p>
        </w:tc>
        <w:tc>
          <w:tcPr>
            <w:tcW w:w="1351" w:type="dxa"/>
            <w:shd w:val="clear" w:color="auto" w:fill="FFFFFF"/>
            <w:tcMar>
              <w:top w:w="0" w:type="dxa"/>
              <w:left w:w="0" w:type="dxa"/>
              <w:bottom w:w="0" w:type="dxa"/>
              <w:right w:w="0" w:type="dxa"/>
            </w:tcMar>
            <w:vAlign w:val="center"/>
          </w:tcPr>
          <w:p w14:paraId="32FCCFB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0.013</w:t>
            </w:r>
          </w:p>
        </w:tc>
      </w:tr>
      <w:tr w:rsidR="007A5850" w14:paraId="0CCB93E3" w14:textId="77777777">
        <w:tc>
          <w:tcPr>
            <w:tcW w:w="850" w:type="dxa"/>
            <w:shd w:val="clear" w:color="auto" w:fill="FFFFFF"/>
            <w:tcMar>
              <w:top w:w="0" w:type="dxa"/>
              <w:left w:w="0" w:type="dxa"/>
              <w:bottom w:w="0" w:type="dxa"/>
              <w:right w:w="0" w:type="dxa"/>
            </w:tcMar>
            <w:vAlign w:val="center"/>
          </w:tcPr>
          <w:p w14:paraId="0D6AFEC3"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Christine</w:t>
            </w:r>
          </w:p>
        </w:tc>
        <w:tc>
          <w:tcPr>
            <w:tcW w:w="1851" w:type="dxa"/>
            <w:shd w:val="clear" w:color="auto" w:fill="FFFFFF"/>
            <w:tcMar>
              <w:top w:w="0" w:type="dxa"/>
              <w:left w:w="0" w:type="dxa"/>
              <w:bottom w:w="0" w:type="dxa"/>
              <w:right w:w="0" w:type="dxa"/>
            </w:tcMar>
            <w:vAlign w:val="center"/>
          </w:tcPr>
          <w:p w14:paraId="5CBC4366"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Group Study</w:t>
            </w:r>
          </w:p>
        </w:tc>
        <w:tc>
          <w:tcPr>
            <w:tcW w:w="1079" w:type="dxa"/>
            <w:shd w:val="clear" w:color="auto" w:fill="FFFFFF"/>
            <w:tcMar>
              <w:top w:w="0" w:type="dxa"/>
              <w:left w:w="0" w:type="dxa"/>
              <w:bottom w:w="0" w:type="dxa"/>
              <w:right w:w="0" w:type="dxa"/>
            </w:tcMar>
            <w:vAlign w:val="center"/>
          </w:tcPr>
          <w:p w14:paraId="3D72819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3.700</w:t>
            </w:r>
          </w:p>
        </w:tc>
        <w:tc>
          <w:tcPr>
            <w:tcW w:w="899" w:type="dxa"/>
            <w:shd w:val="clear" w:color="auto" w:fill="FFFFFF"/>
            <w:tcMar>
              <w:top w:w="0" w:type="dxa"/>
              <w:left w:w="0" w:type="dxa"/>
              <w:bottom w:w="0" w:type="dxa"/>
              <w:right w:w="0" w:type="dxa"/>
            </w:tcMar>
            <w:vAlign w:val="center"/>
          </w:tcPr>
          <w:p w14:paraId="6CE32A8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2.93</w:t>
            </w:r>
          </w:p>
        </w:tc>
        <w:tc>
          <w:tcPr>
            <w:tcW w:w="899" w:type="dxa"/>
            <w:shd w:val="clear" w:color="auto" w:fill="FFFFFF"/>
            <w:tcMar>
              <w:top w:w="0" w:type="dxa"/>
              <w:left w:w="0" w:type="dxa"/>
              <w:bottom w:w="0" w:type="dxa"/>
              <w:right w:w="0" w:type="dxa"/>
            </w:tcMar>
            <w:vAlign w:val="center"/>
          </w:tcPr>
          <w:p w14:paraId="61E3ED6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0.885</w:t>
            </w:r>
          </w:p>
        </w:tc>
        <w:tc>
          <w:tcPr>
            <w:tcW w:w="1203" w:type="dxa"/>
            <w:shd w:val="clear" w:color="auto" w:fill="FFFFFF"/>
            <w:tcMar>
              <w:top w:w="0" w:type="dxa"/>
              <w:left w:w="0" w:type="dxa"/>
              <w:bottom w:w="0" w:type="dxa"/>
              <w:right w:w="0" w:type="dxa"/>
            </w:tcMar>
            <w:vAlign w:val="center"/>
          </w:tcPr>
          <w:p w14:paraId="0017C9F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0.783</w:t>
            </w:r>
          </w:p>
        </w:tc>
        <w:tc>
          <w:tcPr>
            <w:tcW w:w="235" w:type="dxa"/>
            <w:shd w:val="clear" w:color="auto" w:fill="FFFFFF"/>
            <w:tcMar>
              <w:top w:w="0" w:type="dxa"/>
              <w:left w:w="0" w:type="dxa"/>
              <w:bottom w:w="0" w:type="dxa"/>
              <w:right w:w="0" w:type="dxa"/>
            </w:tcMar>
            <w:vAlign w:val="center"/>
          </w:tcPr>
          <w:p w14:paraId="2BAB9CA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899" w:type="dxa"/>
            <w:shd w:val="clear" w:color="auto" w:fill="FFFFFF"/>
            <w:tcMar>
              <w:top w:w="0" w:type="dxa"/>
              <w:left w:w="0" w:type="dxa"/>
              <w:bottom w:w="0" w:type="dxa"/>
              <w:right w:w="0" w:type="dxa"/>
            </w:tcMar>
            <w:vAlign w:val="center"/>
          </w:tcPr>
          <w:p w14:paraId="71A5E55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0.115</w:t>
            </w:r>
          </w:p>
        </w:tc>
        <w:tc>
          <w:tcPr>
            <w:tcW w:w="1351" w:type="dxa"/>
            <w:shd w:val="clear" w:color="auto" w:fill="FFFFFF"/>
            <w:tcMar>
              <w:top w:w="0" w:type="dxa"/>
              <w:left w:w="0" w:type="dxa"/>
              <w:bottom w:w="0" w:type="dxa"/>
              <w:right w:w="0" w:type="dxa"/>
            </w:tcMar>
            <w:vAlign w:val="center"/>
          </w:tcPr>
          <w:p w14:paraId="045D5D2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0.013</w:t>
            </w:r>
          </w:p>
        </w:tc>
      </w:tr>
      <w:tr w:rsidR="007A5850" w14:paraId="55C77FC6" w14:textId="77777777">
        <w:tc>
          <w:tcPr>
            <w:tcW w:w="850" w:type="dxa"/>
            <w:shd w:val="clear" w:color="auto" w:fill="FFFFFF"/>
            <w:tcMar>
              <w:top w:w="0" w:type="dxa"/>
              <w:left w:w="0" w:type="dxa"/>
              <w:bottom w:w="0" w:type="dxa"/>
              <w:right w:w="0" w:type="dxa"/>
            </w:tcMar>
            <w:vAlign w:val="center"/>
          </w:tcPr>
          <w:p w14:paraId="78F52276"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Melissa</w:t>
            </w:r>
          </w:p>
        </w:tc>
        <w:tc>
          <w:tcPr>
            <w:tcW w:w="1851" w:type="dxa"/>
            <w:shd w:val="clear" w:color="auto" w:fill="FFFFFF"/>
            <w:tcMar>
              <w:top w:w="0" w:type="dxa"/>
              <w:left w:w="0" w:type="dxa"/>
              <w:bottom w:w="0" w:type="dxa"/>
              <w:right w:w="0" w:type="dxa"/>
            </w:tcMar>
            <w:vAlign w:val="center"/>
          </w:tcPr>
          <w:p w14:paraId="6F37EF24"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Group Study</w:t>
            </w:r>
          </w:p>
        </w:tc>
        <w:tc>
          <w:tcPr>
            <w:tcW w:w="1079" w:type="dxa"/>
            <w:shd w:val="clear" w:color="auto" w:fill="FFFFFF"/>
            <w:tcMar>
              <w:top w:w="0" w:type="dxa"/>
              <w:left w:w="0" w:type="dxa"/>
              <w:bottom w:w="0" w:type="dxa"/>
              <w:right w:w="0" w:type="dxa"/>
            </w:tcMar>
            <w:vAlign w:val="center"/>
          </w:tcPr>
          <w:p w14:paraId="4FDE360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2.000</w:t>
            </w:r>
          </w:p>
        </w:tc>
        <w:tc>
          <w:tcPr>
            <w:tcW w:w="899" w:type="dxa"/>
            <w:shd w:val="clear" w:color="auto" w:fill="FFFFFF"/>
            <w:tcMar>
              <w:top w:w="0" w:type="dxa"/>
              <w:left w:w="0" w:type="dxa"/>
              <w:bottom w:w="0" w:type="dxa"/>
              <w:right w:w="0" w:type="dxa"/>
            </w:tcMar>
            <w:vAlign w:val="center"/>
          </w:tcPr>
          <w:p w14:paraId="1ACBB7C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2.93</w:t>
            </w:r>
          </w:p>
        </w:tc>
        <w:tc>
          <w:tcPr>
            <w:tcW w:w="899" w:type="dxa"/>
            <w:shd w:val="clear" w:color="auto" w:fill="FFFFFF"/>
            <w:tcMar>
              <w:top w:w="0" w:type="dxa"/>
              <w:left w:w="0" w:type="dxa"/>
              <w:bottom w:w="0" w:type="dxa"/>
              <w:right w:w="0" w:type="dxa"/>
            </w:tcMar>
            <w:vAlign w:val="center"/>
          </w:tcPr>
          <w:p w14:paraId="14565C8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-0.815</w:t>
            </w:r>
          </w:p>
        </w:tc>
        <w:tc>
          <w:tcPr>
            <w:tcW w:w="1203" w:type="dxa"/>
            <w:shd w:val="clear" w:color="auto" w:fill="FFFFFF"/>
            <w:tcMar>
              <w:top w:w="0" w:type="dxa"/>
              <w:left w:w="0" w:type="dxa"/>
              <w:bottom w:w="0" w:type="dxa"/>
              <w:right w:w="0" w:type="dxa"/>
            </w:tcMar>
            <w:vAlign w:val="center"/>
          </w:tcPr>
          <w:p w14:paraId="502998D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0.664</w:t>
            </w:r>
          </w:p>
        </w:tc>
        <w:tc>
          <w:tcPr>
            <w:tcW w:w="235" w:type="dxa"/>
            <w:shd w:val="clear" w:color="auto" w:fill="FFFFFF"/>
            <w:tcMar>
              <w:top w:w="0" w:type="dxa"/>
              <w:left w:w="0" w:type="dxa"/>
              <w:bottom w:w="0" w:type="dxa"/>
              <w:right w:w="0" w:type="dxa"/>
            </w:tcMar>
            <w:vAlign w:val="center"/>
          </w:tcPr>
          <w:p w14:paraId="66D84C9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899" w:type="dxa"/>
            <w:shd w:val="clear" w:color="auto" w:fill="FFFFFF"/>
            <w:tcMar>
              <w:top w:w="0" w:type="dxa"/>
              <w:left w:w="0" w:type="dxa"/>
              <w:bottom w:w="0" w:type="dxa"/>
              <w:right w:w="0" w:type="dxa"/>
            </w:tcMar>
            <w:vAlign w:val="center"/>
          </w:tcPr>
          <w:p w14:paraId="12FFEFD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0.115</w:t>
            </w:r>
          </w:p>
        </w:tc>
        <w:tc>
          <w:tcPr>
            <w:tcW w:w="1351" w:type="dxa"/>
            <w:shd w:val="clear" w:color="auto" w:fill="FFFFFF"/>
            <w:tcMar>
              <w:top w:w="0" w:type="dxa"/>
              <w:left w:w="0" w:type="dxa"/>
              <w:bottom w:w="0" w:type="dxa"/>
              <w:right w:w="0" w:type="dxa"/>
            </w:tcMar>
            <w:vAlign w:val="center"/>
          </w:tcPr>
          <w:p w14:paraId="7FA0C58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0.013</w:t>
            </w:r>
          </w:p>
        </w:tc>
      </w:tr>
      <w:tr w:rsidR="007A5850" w14:paraId="15E5B4DF" w14:textId="77777777">
        <w:tc>
          <w:tcPr>
            <w:tcW w:w="850" w:type="dxa"/>
            <w:shd w:val="clear" w:color="auto" w:fill="FFFFFF"/>
            <w:tcMar>
              <w:top w:w="0" w:type="dxa"/>
              <w:left w:w="0" w:type="dxa"/>
              <w:bottom w:w="0" w:type="dxa"/>
              <w:right w:w="0" w:type="dxa"/>
            </w:tcMar>
            <w:vAlign w:val="center"/>
          </w:tcPr>
          <w:p w14:paraId="617DA8C4"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George</w:t>
            </w:r>
          </w:p>
        </w:tc>
        <w:tc>
          <w:tcPr>
            <w:tcW w:w="1851" w:type="dxa"/>
            <w:shd w:val="clear" w:color="auto" w:fill="FFFFFF"/>
            <w:tcMar>
              <w:top w:w="0" w:type="dxa"/>
              <w:left w:w="0" w:type="dxa"/>
              <w:bottom w:w="0" w:type="dxa"/>
              <w:right w:w="0" w:type="dxa"/>
            </w:tcMar>
            <w:vAlign w:val="center"/>
          </w:tcPr>
          <w:p w14:paraId="2CC05F3D"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Group Study</w:t>
            </w:r>
          </w:p>
        </w:tc>
        <w:tc>
          <w:tcPr>
            <w:tcW w:w="1079" w:type="dxa"/>
            <w:shd w:val="clear" w:color="auto" w:fill="FFFFFF"/>
            <w:tcMar>
              <w:top w:w="0" w:type="dxa"/>
              <w:left w:w="0" w:type="dxa"/>
              <w:bottom w:w="0" w:type="dxa"/>
              <w:right w:w="0" w:type="dxa"/>
            </w:tcMar>
            <w:vAlign w:val="center"/>
          </w:tcPr>
          <w:p w14:paraId="6B12808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2.000</w:t>
            </w:r>
          </w:p>
        </w:tc>
        <w:tc>
          <w:tcPr>
            <w:tcW w:w="899" w:type="dxa"/>
            <w:shd w:val="clear" w:color="auto" w:fill="FFFFFF"/>
            <w:tcMar>
              <w:top w:w="0" w:type="dxa"/>
              <w:left w:w="0" w:type="dxa"/>
              <w:bottom w:w="0" w:type="dxa"/>
              <w:right w:w="0" w:type="dxa"/>
            </w:tcMar>
            <w:vAlign w:val="center"/>
          </w:tcPr>
          <w:p w14:paraId="3FDA6F7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2.93</w:t>
            </w:r>
          </w:p>
        </w:tc>
        <w:tc>
          <w:tcPr>
            <w:tcW w:w="899" w:type="dxa"/>
            <w:shd w:val="clear" w:color="auto" w:fill="FFFFFF"/>
            <w:tcMar>
              <w:top w:w="0" w:type="dxa"/>
              <w:left w:w="0" w:type="dxa"/>
              <w:bottom w:w="0" w:type="dxa"/>
              <w:right w:w="0" w:type="dxa"/>
            </w:tcMar>
            <w:vAlign w:val="center"/>
          </w:tcPr>
          <w:p w14:paraId="39F25A8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-0.815</w:t>
            </w:r>
          </w:p>
        </w:tc>
        <w:tc>
          <w:tcPr>
            <w:tcW w:w="1203" w:type="dxa"/>
            <w:shd w:val="clear" w:color="auto" w:fill="FFFFFF"/>
            <w:tcMar>
              <w:top w:w="0" w:type="dxa"/>
              <w:left w:w="0" w:type="dxa"/>
              <w:bottom w:w="0" w:type="dxa"/>
              <w:right w:w="0" w:type="dxa"/>
            </w:tcMar>
            <w:vAlign w:val="center"/>
          </w:tcPr>
          <w:p w14:paraId="2187DF6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0.664</w:t>
            </w:r>
          </w:p>
        </w:tc>
        <w:tc>
          <w:tcPr>
            <w:tcW w:w="235" w:type="dxa"/>
            <w:shd w:val="clear" w:color="auto" w:fill="FFFFFF"/>
            <w:tcMar>
              <w:top w:w="0" w:type="dxa"/>
              <w:left w:w="0" w:type="dxa"/>
              <w:bottom w:w="0" w:type="dxa"/>
              <w:right w:w="0" w:type="dxa"/>
            </w:tcMar>
            <w:vAlign w:val="center"/>
          </w:tcPr>
          <w:p w14:paraId="7491937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899" w:type="dxa"/>
            <w:shd w:val="clear" w:color="auto" w:fill="FFFFFF"/>
            <w:tcMar>
              <w:top w:w="0" w:type="dxa"/>
              <w:left w:w="0" w:type="dxa"/>
              <w:bottom w:w="0" w:type="dxa"/>
              <w:right w:w="0" w:type="dxa"/>
            </w:tcMar>
            <w:vAlign w:val="center"/>
          </w:tcPr>
          <w:p w14:paraId="0FD3D09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0.115</w:t>
            </w:r>
          </w:p>
        </w:tc>
        <w:tc>
          <w:tcPr>
            <w:tcW w:w="1351" w:type="dxa"/>
            <w:shd w:val="clear" w:color="auto" w:fill="FFFFFF"/>
            <w:tcMar>
              <w:top w:w="0" w:type="dxa"/>
              <w:left w:w="0" w:type="dxa"/>
              <w:bottom w:w="0" w:type="dxa"/>
              <w:right w:w="0" w:type="dxa"/>
            </w:tcMar>
            <w:vAlign w:val="center"/>
          </w:tcPr>
          <w:p w14:paraId="4BF5205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0.013</w:t>
            </w:r>
          </w:p>
        </w:tc>
      </w:tr>
      <w:tr w:rsidR="007A5850" w14:paraId="6CBC25EE" w14:textId="77777777">
        <w:tc>
          <w:tcPr>
            <w:tcW w:w="850" w:type="dxa"/>
            <w:shd w:val="clear" w:color="auto" w:fill="FFFFFF"/>
            <w:tcMar>
              <w:top w:w="0" w:type="dxa"/>
              <w:left w:w="0" w:type="dxa"/>
              <w:bottom w:w="0" w:type="dxa"/>
              <w:right w:w="0" w:type="dxa"/>
            </w:tcMar>
            <w:vAlign w:val="center"/>
          </w:tcPr>
          <w:p w14:paraId="285882A4"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Gina</w:t>
            </w:r>
          </w:p>
        </w:tc>
        <w:tc>
          <w:tcPr>
            <w:tcW w:w="1851" w:type="dxa"/>
            <w:shd w:val="clear" w:color="auto" w:fill="FFFFFF"/>
            <w:tcMar>
              <w:top w:w="0" w:type="dxa"/>
              <w:left w:w="0" w:type="dxa"/>
              <w:bottom w:w="0" w:type="dxa"/>
              <w:right w:w="0" w:type="dxa"/>
            </w:tcMar>
            <w:vAlign w:val="center"/>
          </w:tcPr>
          <w:p w14:paraId="669886D2"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Group Study</w:t>
            </w:r>
          </w:p>
        </w:tc>
        <w:tc>
          <w:tcPr>
            <w:tcW w:w="1079" w:type="dxa"/>
            <w:shd w:val="clear" w:color="auto" w:fill="FFFFFF"/>
            <w:tcMar>
              <w:top w:w="0" w:type="dxa"/>
              <w:left w:w="0" w:type="dxa"/>
              <w:bottom w:w="0" w:type="dxa"/>
              <w:right w:w="0" w:type="dxa"/>
            </w:tcMar>
            <w:vAlign w:val="center"/>
          </w:tcPr>
          <w:p w14:paraId="04791DC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2.300</w:t>
            </w:r>
          </w:p>
        </w:tc>
        <w:tc>
          <w:tcPr>
            <w:tcW w:w="899" w:type="dxa"/>
            <w:shd w:val="clear" w:color="auto" w:fill="FFFFFF"/>
            <w:tcMar>
              <w:top w:w="0" w:type="dxa"/>
              <w:left w:w="0" w:type="dxa"/>
              <w:bottom w:w="0" w:type="dxa"/>
              <w:right w:w="0" w:type="dxa"/>
            </w:tcMar>
            <w:vAlign w:val="center"/>
          </w:tcPr>
          <w:p w14:paraId="3579107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2.93</w:t>
            </w:r>
          </w:p>
        </w:tc>
        <w:tc>
          <w:tcPr>
            <w:tcW w:w="899" w:type="dxa"/>
            <w:shd w:val="clear" w:color="auto" w:fill="FFFFFF"/>
            <w:tcMar>
              <w:top w:w="0" w:type="dxa"/>
              <w:left w:w="0" w:type="dxa"/>
              <w:bottom w:w="0" w:type="dxa"/>
              <w:right w:w="0" w:type="dxa"/>
            </w:tcMar>
            <w:vAlign w:val="center"/>
          </w:tcPr>
          <w:p w14:paraId="0078D07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-0.515</w:t>
            </w:r>
          </w:p>
        </w:tc>
        <w:tc>
          <w:tcPr>
            <w:tcW w:w="1203" w:type="dxa"/>
            <w:shd w:val="clear" w:color="auto" w:fill="FFFFFF"/>
            <w:tcMar>
              <w:top w:w="0" w:type="dxa"/>
              <w:left w:w="0" w:type="dxa"/>
              <w:bottom w:w="0" w:type="dxa"/>
              <w:right w:w="0" w:type="dxa"/>
            </w:tcMar>
            <w:vAlign w:val="center"/>
          </w:tcPr>
          <w:p w14:paraId="35E3148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0.265</w:t>
            </w:r>
          </w:p>
        </w:tc>
        <w:tc>
          <w:tcPr>
            <w:tcW w:w="235" w:type="dxa"/>
            <w:shd w:val="clear" w:color="auto" w:fill="FFFFFF"/>
            <w:tcMar>
              <w:top w:w="0" w:type="dxa"/>
              <w:left w:w="0" w:type="dxa"/>
              <w:bottom w:w="0" w:type="dxa"/>
              <w:right w:w="0" w:type="dxa"/>
            </w:tcMar>
            <w:vAlign w:val="center"/>
          </w:tcPr>
          <w:p w14:paraId="6397D6C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899" w:type="dxa"/>
            <w:shd w:val="clear" w:color="auto" w:fill="FFFFFF"/>
            <w:tcMar>
              <w:top w:w="0" w:type="dxa"/>
              <w:left w:w="0" w:type="dxa"/>
              <w:bottom w:w="0" w:type="dxa"/>
              <w:right w:w="0" w:type="dxa"/>
            </w:tcMar>
            <w:vAlign w:val="center"/>
          </w:tcPr>
          <w:p w14:paraId="5316D9F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0.115</w:t>
            </w:r>
          </w:p>
        </w:tc>
        <w:tc>
          <w:tcPr>
            <w:tcW w:w="1351" w:type="dxa"/>
            <w:shd w:val="clear" w:color="auto" w:fill="FFFFFF"/>
            <w:tcMar>
              <w:top w:w="0" w:type="dxa"/>
              <w:left w:w="0" w:type="dxa"/>
              <w:bottom w:w="0" w:type="dxa"/>
              <w:right w:w="0" w:type="dxa"/>
            </w:tcMar>
            <w:vAlign w:val="center"/>
          </w:tcPr>
          <w:p w14:paraId="2EB4E4D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0.013</w:t>
            </w:r>
          </w:p>
        </w:tc>
      </w:tr>
      <w:tr w:rsidR="007A5850" w14:paraId="10786A98" w14:textId="77777777">
        <w:tc>
          <w:tcPr>
            <w:tcW w:w="850" w:type="dxa"/>
            <w:shd w:val="clear" w:color="auto" w:fill="FFFFFF"/>
            <w:tcMar>
              <w:top w:w="0" w:type="dxa"/>
              <w:left w:w="0" w:type="dxa"/>
              <w:bottom w:w="0" w:type="dxa"/>
              <w:right w:w="0" w:type="dxa"/>
            </w:tcMar>
            <w:vAlign w:val="center"/>
          </w:tcPr>
          <w:p w14:paraId="09081825"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Tim</w:t>
            </w:r>
          </w:p>
        </w:tc>
        <w:tc>
          <w:tcPr>
            <w:tcW w:w="1851" w:type="dxa"/>
            <w:shd w:val="clear" w:color="auto" w:fill="FFFFFF"/>
            <w:tcMar>
              <w:top w:w="0" w:type="dxa"/>
              <w:left w:w="0" w:type="dxa"/>
              <w:bottom w:w="0" w:type="dxa"/>
              <w:right w:w="0" w:type="dxa"/>
            </w:tcMar>
            <w:vAlign w:val="center"/>
          </w:tcPr>
          <w:p w14:paraId="16930083"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Group Study</w:t>
            </w:r>
          </w:p>
        </w:tc>
        <w:tc>
          <w:tcPr>
            <w:tcW w:w="1079" w:type="dxa"/>
            <w:shd w:val="clear" w:color="auto" w:fill="FFFFFF"/>
            <w:tcMar>
              <w:top w:w="0" w:type="dxa"/>
              <w:left w:w="0" w:type="dxa"/>
              <w:bottom w:w="0" w:type="dxa"/>
              <w:right w:w="0" w:type="dxa"/>
            </w:tcMar>
            <w:vAlign w:val="center"/>
          </w:tcPr>
          <w:p w14:paraId="2087567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2.700</w:t>
            </w:r>
          </w:p>
        </w:tc>
        <w:tc>
          <w:tcPr>
            <w:tcW w:w="899" w:type="dxa"/>
            <w:shd w:val="clear" w:color="auto" w:fill="FFFFFF"/>
            <w:tcMar>
              <w:top w:w="0" w:type="dxa"/>
              <w:left w:w="0" w:type="dxa"/>
              <w:bottom w:w="0" w:type="dxa"/>
              <w:right w:w="0" w:type="dxa"/>
            </w:tcMar>
            <w:vAlign w:val="center"/>
          </w:tcPr>
          <w:p w14:paraId="030DDC6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2.93</w:t>
            </w:r>
          </w:p>
        </w:tc>
        <w:tc>
          <w:tcPr>
            <w:tcW w:w="899" w:type="dxa"/>
            <w:shd w:val="clear" w:color="auto" w:fill="FFFFFF"/>
            <w:tcMar>
              <w:top w:w="0" w:type="dxa"/>
              <w:left w:w="0" w:type="dxa"/>
              <w:bottom w:w="0" w:type="dxa"/>
              <w:right w:w="0" w:type="dxa"/>
            </w:tcMar>
            <w:vAlign w:val="center"/>
          </w:tcPr>
          <w:p w14:paraId="45CCC02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-0.115</w:t>
            </w:r>
          </w:p>
        </w:tc>
        <w:tc>
          <w:tcPr>
            <w:tcW w:w="1203" w:type="dxa"/>
            <w:shd w:val="clear" w:color="auto" w:fill="FFFFFF"/>
            <w:tcMar>
              <w:top w:w="0" w:type="dxa"/>
              <w:left w:w="0" w:type="dxa"/>
              <w:bottom w:w="0" w:type="dxa"/>
              <w:right w:w="0" w:type="dxa"/>
            </w:tcMar>
            <w:vAlign w:val="center"/>
          </w:tcPr>
          <w:p w14:paraId="5AF420C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0.013</w:t>
            </w:r>
          </w:p>
        </w:tc>
        <w:tc>
          <w:tcPr>
            <w:tcW w:w="235" w:type="dxa"/>
            <w:shd w:val="clear" w:color="auto" w:fill="FFFFFF"/>
            <w:tcMar>
              <w:top w:w="0" w:type="dxa"/>
              <w:left w:w="0" w:type="dxa"/>
              <w:bottom w:w="0" w:type="dxa"/>
              <w:right w:w="0" w:type="dxa"/>
            </w:tcMar>
            <w:vAlign w:val="center"/>
          </w:tcPr>
          <w:p w14:paraId="629AAB9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899" w:type="dxa"/>
            <w:shd w:val="clear" w:color="auto" w:fill="FFFFFF"/>
            <w:tcMar>
              <w:top w:w="0" w:type="dxa"/>
              <w:left w:w="0" w:type="dxa"/>
              <w:bottom w:w="0" w:type="dxa"/>
              <w:right w:w="0" w:type="dxa"/>
            </w:tcMar>
            <w:vAlign w:val="center"/>
          </w:tcPr>
          <w:p w14:paraId="62B5A14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0.115</w:t>
            </w:r>
          </w:p>
        </w:tc>
        <w:tc>
          <w:tcPr>
            <w:tcW w:w="1351" w:type="dxa"/>
            <w:shd w:val="clear" w:color="auto" w:fill="FFFFFF"/>
            <w:tcMar>
              <w:top w:w="0" w:type="dxa"/>
              <w:left w:w="0" w:type="dxa"/>
              <w:bottom w:w="0" w:type="dxa"/>
              <w:right w:w="0" w:type="dxa"/>
            </w:tcMar>
            <w:vAlign w:val="center"/>
          </w:tcPr>
          <w:p w14:paraId="6CF8664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0.013</w:t>
            </w:r>
          </w:p>
        </w:tc>
      </w:tr>
      <w:tr w:rsidR="007A5850" w14:paraId="05785F44" w14:textId="77777777">
        <w:tc>
          <w:tcPr>
            <w:tcW w:w="850" w:type="dxa"/>
            <w:shd w:val="clear" w:color="auto" w:fill="FFFFFF"/>
            <w:tcMar>
              <w:top w:w="0" w:type="dxa"/>
              <w:left w:w="0" w:type="dxa"/>
              <w:bottom w:w="0" w:type="dxa"/>
              <w:right w:w="0" w:type="dxa"/>
            </w:tcMar>
            <w:vAlign w:val="center"/>
          </w:tcPr>
          <w:p w14:paraId="769DF0B4"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Tony</w:t>
            </w:r>
          </w:p>
        </w:tc>
        <w:tc>
          <w:tcPr>
            <w:tcW w:w="1851" w:type="dxa"/>
            <w:shd w:val="clear" w:color="auto" w:fill="FFFFFF"/>
            <w:tcMar>
              <w:top w:w="0" w:type="dxa"/>
              <w:left w:w="0" w:type="dxa"/>
              <w:bottom w:w="0" w:type="dxa"/>
              <w:right w:w="0" w:type="dxa"/>
            </w:tcMar>
            <w:vAlign w:val="center"/>
          </w:tcPr>
          <w:p w14:paraId="24281F08"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Group Study</w:t>
            </w:r>
          </w:p>
        </w:tc>
        <w:tc>
          <w:tcPr>
            <w:tcW w:w="1079" w:type="dxa"/>
            <w:shd w:val="clear" w:color="auto" w:fill="FFFFFF"/>
            <w:tcMar>
              <w:top w:w="0" w:type="dxa"/>
              <w:left w:w="0" w:type="dxa"/>
              <w:bottom w:w="0" w:type="dxa"/>
              <w:right w:w="0" w:type="dxa"/>
            </w:tcMar>
            <w:vAlign w:val="center"/>
          </w:tcPr>
          <w:p w14:paraId="323B304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2.700</w:t>
            </w:r>
          </w:p>
        </w:tc>
        <w:tc>
          <w:tcPr>
            <w:tcW w:w="899" w:type="dxa"/>
            <w:shd w:val="clear" w:color="auto" w:fill="FFFFFF"/>
            <w:tcMar>
              <w:top w:w="0" w:type="dxa"/>
              <w:left w:w="0" w:type="dxa"/>
              <w:bottom w:w="0" w:type="dxa"/>
              <w:right w:w="0" w:type="dxa"/>
            </w:tcMar>
            <w:vAlign w:val="center"/>
          </w:tcPr>
          <w:p w14:paraId="23B7DA6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2.93</w:t>
            </w:r>
          </w:p>
        </w:tc>
        <w:tc>
          <w:tcPr>
            <w:tcW w:w="899" w:type="dxa"/>
            <w:shd w:val="clear" w:color="auto" w:fill="FFFFFF"/>
            <w:tcMar>
              <w:top w:w="0" w:type="dxa"/>
              <w:left w:w="0" w:type="dxa"/>
              <w:bottom w:w="0" w:type="dxa"/>
              <w:right w:w="0" w:type="dxa"/>
            </w:tcMar>
            <w:vAlign w:val="center"/>
          </w:tcPr>
          <w:p w14:paraId="5F4172C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-0.115</w:t>
            </w:r>
          </w:p>
        </w:tc>
        <w:tc>
          <w:tcPr>
            <w:tcW w:w="1203" w:type="dxa"/>
            <w:shd w:val="clear" w:color="auto" w:fill="FFFFFF"/>
            <w:tcMar>
              <w:top w:w="0" w:type="dxa"/>
              <w:left w:w="0" w:type="dxa"/>
              <w:bottom w:w="0" w:type="dxa"/>
              <w:right w:w="0" w:type="dxa"/>
            </w:tcMar>
            <w:vAlign w:val="center"/>
          </w:tcPr>
          <w:p w14:paraId="6CDC6D2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0.013</w:t>
            </w:r>
          </w:p>
        </w:tc>
        <w:tc>
          <w:tcPr>
            <w:tcW w:w="235" w:type="dxa"/>
            <w:shd w:val="clear" w:color="auto" w:fill="FFFFFF"/>
            <w:tcMar>
              <w:top w:w="0" w:type="dxa"/>
              <w:left w:w="0" w:type="dxa"/>
              <w:bottom w:w="0" w:type="dxa"/>
              <w:right w:w="0" w:type="dxa"/>
            </w:tcMar>
            <w:vAlign w:val="center"/>
          </w:tcPr>
          <w:p w14:paraId="5F54EBA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899" w:type="dxa"/>
            <w:shd w:val="clear" w:color="auto" w:fill="FFFFFF"/>
            <w:tcMar>
              <w:top w:w="0" w:type="dxa"/>
              <w:left w:w="0" w:type="dxa"/>
              <w:bottom w:w="0" w:type="dxa"/>
              <w:right w:w="0" w:type="dxa"/>
            </w:tcMar>
            <w:vAlign w:val="center"/>
          </w:tcPr>
          <w:p w14:paraId="57E1483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0.115</w:t>
            </w:r>
          </w:p>
        </w:tc>
        <w:tc>
          <w:tcPr>
            <w:tcW w:w="1351" w:type="dxa"/>
            <w:shd w:val="clear" w:color="auto" w:fill="FFFFFF"/>
            <w:tcMar>
              <w:top w:w="0" w:type="dxa"/>
              <w:left w:w="0" w:type="dxa"/>
              <w:bottom w:w="0" w:type="dxa"/>
              <w:right w:w="0" w:type="dxa"/>
            </w:tcMar>
            <w:vAlign w:val="center"/>
          </w:tcPr>
          <w:p w14:paraId="789BA0E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0.013</w:t>
            </w:r>
          </w:p>
        </w:tc>
      </w:tr>
      <w:tr w:rsidR="007A5850" w14:paraId="0AF65541" w14:textId="77777777">
        <w:tc>
          <w:tcPr>
            <w:tcW w:w="850" w:type="dxa"/>
            <w:shd w:val="clear" w:color="auto" w:fill="FFFFFF"/>
            <w:tcMar>
              <w:top w:w="0" w:type="dxa"/>
              <w:left w:w="0" w:type="dxa"/>
              <w:bottom w:w="0" w:type="dxa"/>
              <w:right w:w="0" w:type="dxa"/>
            </w:tcMar>
            <w:vAlign w:val="center"/>
          </w:tcPr>
          <w:p w14:paraId="75EB60BB"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Bob</w:t>
            </w:r>
          </w:p>
        </w:tc>
        <w:tc>
          <w:tcPr>
            <w:tcW w:w="1851" w:type="dxa"/>
            <w:shd w:val="clear" w:color="auto" w:fill="FFFFFF"/>
            <w:tcMar>
              <w:top w:w="0" w:type="dxa"/>
              <w:left w:w="0" w:type="dxa"/>
              <w:bottom w:w="0" w:type="dxa"/>
              <w:right w:w="0" w:type="dxa"/>
            </w:tcMar>
            <w:vAlign w:val="center"/>
          </w:tcPr>
          <w:p w14:paraId="61EAEC81"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Basic Study</w:t>
            </w:r>
          </w:p>
        </w:tc>
        <w:tc>
          <w:tcPr>
            <w:tcW w:w="1079" w:type="dxa"/>
            <w:shd w:val="clear" w:color="auto" w:fill="FFFFFF"/>
            <w:tcMar>
              <w:top w:w="0" w:type="dxa"/>
              <w:left w:w="0" w:type="dxa"/>
              <w:bottom w:w="0" w:type="dxa"/>
              <w:right w:w="0" w:type="dxa"/>
            </w:tcMar>
            <w:vAlign w:val="center"/>
          </w:tcPr>
          <w:p w14:paraId="0C7FF36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2.000</w:t>
            </w:r>
          </w:p>
        </w:tc>
        <w:tc>
          <w:tcPr>
            <w:tcW w:w="899" w:type="dxa"/>
            <w:shd w:val="clear" w:color="auto" w:fill="FFFFFF"/>
            <w:tcMar>
              <w:top w:w="0" w:type="dxa"/>
              <w:left w:w="0" w:type="dxa"/>
              <w:bottom w:w="0" w:type="dxa"/>
              <w:right w:w="0" w:type="dxa"/>
            </w:tcMar>
            <w:vAlign w:val="center"/>
          </w:tcPr>
          <w:p w14:paraId="23A93E1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2.70</w:t>
            </w:r>
          </w:p>
        </w:tc>
        <w:tc>
          <w:tcPr>
            <w:tcW w:w="899" w:type="dxa"/>
            <w:shd w:val="clear" w:color="auto" w:fill="FFFFFF"/>
            <w:tcMar>
              <w:top w:w="0" w:type="dxa"/>
              <w:left w:w="0" w:type="dxa"/>
              <w:bottom w:w="0" w:type="dxa"/>
              <w:right w:w="0" w:type="dxa"/>
            </w:tcMar>
            <w:vAlign w:val="center"/>
          </w:tcPr>
          <w:p w14:paraId="2EBEB38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-0.815</w:t>
            </w:r>
          </w:p>
        </w:tc>
        <w:tc>
          <w:tcPr>
            <w:tcW w:w="1203" w:type="dxa"/>
            <w:shd w:val="clear" w:color="auto" w:fill="FFFFFF"/>
            <w:tcMar>
              <w:top w:w="0" w:type="dxa"/>
              <w:left w:w="0" w:type="dxa"/>
              <w:bottom w:w="0" w:type="dxa"/>
              <w:right w:w="0" w:type="dxa"/>
            </w:tcMar>
            <w:vAlign w:val="center"/>
          </w:tcPr>
          <w:p w14:paraId="64F9C8A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0.664</w:t>
            </w:r>
          </w:p>
        </w:tc>
        <w:tc>
          <w:tcPr>
            <w:tcW w:w="235" w:type="dxa"/>
            <w:shd w:val="clear" w:color="auto" w:fill="FFFFFF"/>
            <w:tcMar>
              <w:top w:w="0" w:type="dxa"/>
              <w:left w:w="0" w:type="dxa"/>
              <w:bottom w:w="0" w:type="dxa"/>
              <w:right w:w="0" w:type="dxa"/>
            </w:tcMar>
            <w:vAlign w:val="center"/>
          </w:tcPr>
          <w:p w14:paraId="5D92EE7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899" w:type="dxa"/>
            <w:shd w:val="clear" w:color="auto" w:fill="FFFFFF"/>
            <w:tcMar>
              <w:top w:w="0" w:type="dxa"/>
              <w:left w:w="0" w:type="dxa"/>
              <w:bottom w:w="0" w:type="dxa"/>
              <w:right w:w="0" w:type="dxa"/>
            </w:tcMar>
            <w:vAlign w:val="center"/>
          </w:tcPr>
          <w:p w14:paraId="68D2BEC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-0.115</w:t>
            </w:r>
          </w:p>
        </w:tc>
        <w:tc>
          <w:tcPr>
            <w:tcW w:w="1351" w:type="dxa"/>
            <w:shd w:val="clear" w:color="auto" w:fill="FFFFFF"/>
            <w:tcMar>
              <w:top w:w="0" w:type="dxa"/>
              <w:left w:w="0" w:type="dxa"/>
              <w:bottom w:w="0" w:type="dxa"/>
              <w:right w:w="0" w:type="dxa"/>
            </w:tcMar>
            <w:vAlign w:val="center"/>
          </w:tcPr>
          <w:p w14:paraId="77EE45B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0.013</w:t>
            </w:r>
          </w:p>
        </w:tc>
      </w:tr>
      <w:tr w:rsidR="007A5850" w14:paraId="26983B49" w14:textId="77777777">
        <w:tc>
          <w:tcPr>
            <w:tcW w:w="850" w:type="dxa"/>
            <w:shd w:val="clear" w:color="auto" w:fill="FFFFFF"/>
            <w:tcMar>
              <w:top w:w="0" w:type="dxa"/>
              <w:left w:w="0" w:type="dxa"/>
              <w:bottom w:w="0" w:type="dxa"/>
              <w:right w:w="0" w:type="dxa"/>
            </w:tcMar>
            <w:vAlign w:val="center"/>
          </w:tcPr>
          <w:p w14:paraId="2731602D"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Rob</w:t>
            </w:r>
          </w:p>
        </w:tc>
        <w:tc>
          <w:tcPr>
            <w:tcW w:w="1851" w:type="dxa"/>
            <w:shd w:val="clear" w:color="auto" w:fill="FFFFFF"/>
            <w:tcMar>
              <w:top w:w="0" w:type="dxa"/>
              <w:left w:w="0" w:type="dxa"/>
              <w:bottom w:w="0" w:type="dxa"/>
              <w:right w:w="0" w:type="dxa"/>
            </w:tcMar>
            <w:vAlign w:val="center"/>
          </w:tcPr>
          <w:p w14:paraId="2C4375B7"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Basic Study</w:t>
            </w:r>
          </w:p>
        </w:tc>
        <w:tc>
          <w:tcPr>
            <w:tcW w:w="1079" w:type="dxa"/>
            <w:shd w:val="clear" w:color="auto" w:fill="FFFFFF"/>
            <w:tcMar>
              <w:top w:w="0" w:type="dxa"/>
              <w:left w:w="0" w:type="dxa"/>
              <w:bottom w:w="0" w:type="dxa"/>
              <w:right w:w="0" w:type="dxa"/>
            </w:tcMar>
            <w:vAlign w:val="center"/>
          </w:tcPr>
          <w:p w14:paraId="3307BF6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2.300</w:t>
            </w:r>
          </w:p>
        </w:tc>
        <w:tc>
          <w:tcPr>
            <w:tcW w:w="899" w:type="dxa"/>
            <w:shd w:val="clear" w:color="auto" w:fill="FFFFFF"/>
            <w:tcMar>
              <w:top w:w="0" w:type="dxa"/>
              <w:left w:w="0" w:type="dxa"/>
              <w:bottom w:w="0" w:type="dxa"/>
              <w:right w:w="0" w:type="dxa"/>
            </w:tcMar>
            <w:vAlign w:val="center"/>
          </w:tcPr>
          <w:p w14:paraId="4B45B42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2.70</w:t>
            </w:r>
          </w:p>
        </w:tc>
        <w:tc>
          <w:tcPr>
            <w:tcW w:w="899" w:type="dxa"/>
            <w:shd w:val="clear" w:color="auto" w:fill="FFFFFF"/>
            <w:tcMar>
              <w:top w:w="0" w:type="dxa"/>
              <w:left w:w="0" w:type="dxa"/>
              <w:bottom w:w="0" w:type="dxa"/>
              <w:right w:w="0" w:type="dxa"/>
            </w:tcMar>
            <w:vAlign w:val="center"/>
          </w:tcPr>
          <w:p w14:paraId="4C1DBDD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-0.515</w:t>
            </w:r>
          </w:p>
        </w:tc>
        <w:tc>
          <w:tcPr>
            <w:tcW w:w="1203" w:type="dxa"/>
            <w:shd w:val="clear" w:color="auto" w:fill="FFFFFF"/>
            <w:tcMar>
              <w:top w:w="0" w:type="dxa"/>
              <w:left w:w="0" w:type="dxa"/>
              <w:bottom w:w="0" w:type="dxa"/>
              <w:right w:w="0" w:type="dxa"/>
            </w:tcMar>
            <w:vAlign w:val="center"/>
          </w:tcPr>
          <w:p w14:paraId="2C08FAB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0.265</w:t>
            </w:r>
          </w:p>
        </w:tc>
        <w:tc>
          <w:tcPr>
            <w:tcW w:w="235" w:type="dxa"/>
            <w:shd w:val="clear" w:color="auto" w:fill="FFFFFF"/>
            <w:tcMar>
              <w:top w:w="0" w:type="dxa"/>
              <w:left w:w="0" w:type="dxa"/>
              <w:bottom w:w="0" w:type="dxa"/>
              <w:right w:w="0" w:type="dxa"/>
            </w:tcMar>
            <w:vAlign w:val="center"/>
          </w:tcPr>
          <w:p w14:paraId="6F86D98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899" w:type="dxa"/>
            <w:shd w:val="clear" w:color="auto" w:fill="FFFFFF"/>
            <w:tcMar>
              <w:top w:w="0" w:type="dxa"/>
              <w:left w:w="0" w:type="dxa"/>
              <w:bottom w:w="0" w:type="dxa"/>
              <w:right w:w="0" w:type="dxa"/>
            </w:tcMar>
            <w:vAlign w:val="center"/>
          </w:tcPr>
          <w:p w14:paraId="2353FFD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-0.115</w:t>
            </w:r>
          </w:p>
        </w:tc>
        <w:tc>
          <w:tcPr>
            <w:tcW w:w="1351" w:type="dxa"/>
            <w:shd w:val="clear" w:color="auto" w:fill="FFFFFF"/>
            <w:tcMar>
              <w:top w:w="0" w:type="dxa"/>
              <w:left w:w="0" w:type="dxa"/>
              <w:bottom w:w="0" w:type="dxa"/>
              <w:right w:w="0" w:type="dxa"/>
            </w:tcMar>
            <w:vAlign w:val="center"/>
          </w:tcPr>
          <w:p w14:paraId="688A8EE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0.013</w:t>
            </w:r>
          </w:p>
        </w:tc>
      </w:tr>
      <w:tr w:rsidR="007A5850" w14:paraId="33AFEB74" w14:textId="77777777">
        <w:tc>
          <w:tcPr>
            <w:tcW w:w="850" w:type="dxa"/>
            <w:shd w:val="clear" w:color="auto" w:fill="FFFFFF"/>
            <w:tcMar>
              <w:top w:w="0" w:type="dxa"/>
              <w:left w:w="0" w:type="dxa"/>
              <w:bottom w:w="0" w:type="dxa"/>
              <w:right w:w="0" w:type="dxa"/>
            </w:tcMar>
            <w:vAlign w:val="center"/>
          </w:tcPr>
          <w:p w14:paraId="3927286D"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Tom</w:t>
            </w:r>
          </w:p>
        </w:tc>
        <w:tc>
          <w:tcPr>
            <w:tcW w:w="1851" w:type="dxa"/>
            <w:shd w:val="clear" w:color="auto" w:fill="FFFFFF"/>
            <w:tcMar>
              <w:top w:w="0" w:type="dxa"/>
              <w:left w:w="0" w:type="dxa"/>
              <w:bottom w:w="0" w:type="dxa"/>
              <w:right w:w="0" w:type="dxa"/>
            </w:tcMar>
            <w:vAlign w:val="center"/>
          </w:tcPr>
          <w:p w14:paraId="2E46AD53"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Basic Study</w:t>
            </w:r>
          </w:p>
        </w:tc>
        <w:tc>
          <w:tcPr>
            <w:tcW w:w="1079" w:type="dxa"/>
            <w:shd w:val="clear" w:color="auto" w:fill="FFFFFF"/>
            <w:tcMar>
              <w:top w:w="0" w:type="dxa"/>
              <w:left w:w="0" w:type="dxa"/>
              <w:bottom w:w="0" w:type="dxa"/>
              <w:right w:w="0" w:type="dxa"/>
            </w:tcMar>
            <w:vAlign w:val="center"/>
          </w:tcPr>
          <w:p w14:paraId="687406D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2.300</w:t>
            </w:r>
          </w:p>
        </w:tc>
        <w:tc>
          <w:tcPr>
            <w:tcW w:w="899" w:type="dxa"/>
            <w:shd w:val="clear" w:color="auto" w:fill="FFFFFF"/>
            <w:tcMar>
              <w:top w:w="0" w:type="dxa"/>
              <w:left w:w="0" w:type="dxa"/>
              <w:bottom w:w="0" w:type="dxa"/>
              <w:right w:w="0" w:type="dxa"/>
            </w:tcMar>
            <w:vAlign w:val="center"/>
          </w:tcPr>
          <w:p w14:paraId="46366C9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2.70</w:t>
            </w:r>
          </w:p>
        </w:tc>
        <w:tc>
          <w:tcPr>
            <w:tcW w:w="899" w:type="dxa"/>
            <w:shd w:val="clear" w:color="auto" w:fill="FFFFFF"/>
            <w:tcMar>
              <w:top w:w="0" w:type="dxa"/>
              <w:left w:w="0" w:type="dxa"/>
              <w:bottom w:w="0" w:type="dxa"/>
              <w:right w:w="0" w:type="dxa"/>
            </w:tcMar>
            <w:vAlign w:val="center"/>
          </w:tcPr>
          <w:p w14:paraId="30F0056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-0.515</w:t>
            </w:r>
          </w:p>
        </w:tc>
        <w:tc>
          <w:tcPr>
            <w:tcW w:w="1203" w:type="dxa"/>
            <w:shd w:val="clear" w:color="auto" w:fill="FFFFFF"/>
            <w:tcMar>
              <w:top w:w="0" w:type="dxa"/>
              <w:left w:w="0" w:type="dxa"/>
              <w:bottom w:w="0" w:type="dxa"/>
              <w:right w:w="0" w:type="dxa"/>
            </w:tcMar>
            <w:vAlign w:val="center"/>
          </w:tcPr>
          <w:p w14:paraId="030C8E5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0.265</w:t>
            </w:r>
          </w:p>
        </w:tc>
        <w:tc>
          <w:tcPr>
            <w:tcW w:w="235" w:type="dxa"/>
            <w:shd w:val="clear" w:color="auto" w:fill="FFFFFF"/>
            <w:tcMar>
              <w:top w:w="0" w:type="dxa"/>
              <w:left w:w="0" w:type="dxa"/>
              <w:bottom w:w="0" w:type="dxa"/>
              <w:right w:w="0" w:type="dxa"/>
            </w:tcMar>
            <w:vAlign w:val="center"/>
          </w:tcPr>
          <w:p w14:paraId="13BCBF5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899" w:type="dxa"/>
            <w:shd w:val="clear" w:color="auto" w:fill="FFFFFF"/>
            <w:tcMar>
              <w:top w:w="0" w:type="dxa"/>
              <w:left w:w="0" w:type="dxa"/>
              <w:bottom w:w="0" w:type="dxa"/>
              <w:right w:w="0" w:type="dxa"/>
            </w:tcMar>
            <w:vAlign w:val="center"/>
          </w:tcPr>
          <w:p w14:paraId="4B049D5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-0.115</w:t>
            </w:r>
          </w:p>
        </w:tc>
        <w:tc>
          <w:tcPr>
            <w:tcW w:w="1351" w:type="dxa"/>
            <w:shd w:val="clear" w:color="auto" w:fill="FFFFFF"/>
            <w:tcMar>
              <w:top w:w="0" w:type="dxa"/>
              <w:left w:w="0" w:type="dxa"/>
              <w:bottom w:w="0" w:type="dxa"/>
              <w:right w:w="0" w:type="dxa"/>
            </w:tcMar>
            <w:vAlign w:val="center"/>
          </w:tcPr>
          <w:p w14:paraId="0B14AFF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0.013</w:t>
            </w:r>
          </w:p>
        </w:tc>
      </w:tr>
      <w:tr w:rsidR="007A5850" w14:paraId="3824EBB7" w14:textId="77777777">
        <w:tc>
          <w:tcPr>
            <w:tcW w:w="850" w:type="dxa"/>
            <w:shd w:val="clear" w:color="auto" w:fill="FFFFFF"/>
            <w:tcMar>
              <w:top w:w="0" w:type="dxa"/>
              <w:left w:w="0" w:type="dxa"/>
              <w:bottom w:w="0" w:type="dxa"/>
              <w:right w:w="0" w:type="dxa"/>
            </w:tcMar>
            <w:vAlign w:val="center"/>
          </w:tcPr>
          <w:p w14:paraId="7EE88E9D"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Judy</w:t>
            </w:r>
          </w:p>
        </w:tc>
        <w:tc>
          <w:tcPr>
            <w:tcW w:w="1851" w:type="dxa"/>
            <w:shd w:val="clear" w:color="auto" w:fill="FFFFFF"/>
            <w:tcMar>
              <w:top w:w="0" w:type="dxa"/>
              <w:left w:w="0" w:type="dxa"/>
              <w:bottom w:w="0" w:type="dxa"/>
              <w:right w:w="0" w:type="dxa"/>
            </w:tcMar>
            <w:vAlign w:val="center"/>
          </w:tcPr>
          <w:p w14:paraId="3AB41632"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Basic Study</w:t>
            </w:r>
          </w:p>
        </w:tc>
        <w:tc>
          <w:tcPr>
            <w:tcW w:w="1079" w:type="dxa"/>
            <w:shd w:val="clear" w:color="auto" w:fill="FFFFFF"/>
            <w:tcMar>
              <w:top w:w="0" w:type="dxa"/>
              <w:left w:w="0" w:type="dxa"/>
              <w:bottom w:w="0" w:type="dxa"/>
              <w:right w:w="0" w:type="dxa"/>
            </w:tcMar>
            <w:vAlign w:val="center"/>
          </w:tcPr>
          <w:p w14:paraId="29C44B1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2.700</w:t>
            </w:r>
          </w:p>
        </w:tc>
        <w:tc>
          <w:tcPr>
            <w:tcW w:w="899" w:type="dxa"/>
            <w:shd w:val="clear" w:color="auto" w:fill="FFFFFF"/>
            <w:tcMar>
              <w:top w:w="0" w:type="dxa"/>
              <w:left w:w="0" w:type="dxa"/>
              <w:bottom w:w="0" w:type="dxa"/>
              <w:right w:w="0" w:type="dxa"/>
            </w:tcMar>
            <w:vAlign w:val="center"/>
          </w:tcPr>
          <w:p w14:paraId="6A8088E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2.70</w:t>
            </w:r>
          </w:p>
        </w:tc>
        <w:tc>
          <w:tcPr>
            <w:tcW w:w="899" w:type="dxa"/>
            <w:shd w:val="clear" w:color="auto" w:fill="FFFFFF"/>
            <w:tcMar>
              <w:top w:w="0" w:type="dxa"/>
              <w:left w:w="0" w:type="dxa"/>
              <w:bottom w:w="0" w:type="dxa"/>
              <w:right w:w="0" w:type="dxa"/>
            </w:tcMar>
            <w:vAlign w:val="center"/>
          </w:tcPr>
          <w:p w14:paraId="60116C9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-0.115</w:t>
            </w:r>
          </w:p>
        </w:tc>
        <w:tc>
          <w:tcPr>
            <w:tcW w:w="1203" w:type="dxa"/>
            <w:shd w:val="clear" w:color="auto" w:fill="FFFFFF"/>
            <w:tcMar>
              <w:top w:w="0" w:type="dxa"/>
              <w:left w:w="0" w:type="dxa"/>
              <w:bottom w:w="0" w:type="dxa"/>
              <w:right w:w="0" w:type="dxa"/>
            </w:tcMar>
            <w:vAlign w:val="center"/>
          </w:tcPr>
          <w:p w14:paraId="1780F40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0.013</w:t>
            </w:r>
          </w:p>
        </w:tc>
        <w:tc>
          <w:tcPr>
            <w:tcW w:w="235" w:type="dxa"/>
            <w:shd w:val="clear" w:color="auto" w:fill="FFFFFF"/>
            <w:tcMar>
              <w:top w:w="0" w:type="dxa"/>
              <w:left w:w="0" w:type="dxa"/>
              <w:bottom w:w="0" w:type="dxa"/>
              <w:right w:w="0" w:type="dxa"/>
            </w:tcMar>
            <w:vAlign w:val="center"/>
          </w:tcPr>
          <w:p w14:paraId="491E18A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899" w:type="dxa"/>
            <w:shd w:val="clear" w:color="auto" w:fill="FFFFFF"/>
            <w:tcMar>
              <w:top w:w="0" w:type="dxa"/>
              <w:left w:w="0" w:type="dxa"/>
              <w:bottom w:w="0" w:type="dxa"/>
              <w:right w:w="0" w:type="dxa"/>
            </w:tcMar>
            <w:vAlign w:val="center"/>
          </w:tcPr>
          <w:p w14:paraId="22A4279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-0.115</w:t>
            </w:r>
          </w:p>
        </w:tc>
        <w:tc>
          <w:tcPr>
            <w:tcW w:w="1351" w:type="dxa"/>
            <w:shd w:val="clear" w:color="auto" w:fill="FFFFFF"/>
            <w:tcMar>
              <w:top w:w="0" w:type="dxa"/>
              <w:left w:w="0" w:type="dxa"/>
              <w:bottom w:w="0" w:type="dxa"/>
              <w:right w:w="0" w:type="dxa"/>
            </w:tcMar>
            <w:vAlign w:val="center"/>
          </w:tcPr>
          <w:p w14:paraId="0E8FA7C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0.013</w:t>
            </w:r>
          </w:p>
        </w:tc>
      </w:tr>
      <w:tr w:rsidR="007A5850" w14:paraId="01752ADB" w14:textId="77777777">
        <w:tc>
          <w:tcPr>
            <w:tcW w:w="850" w:type="dxa"/>
            <w:shd w:val="clear" w:color="auto" w:fill="FFFFFF"/>
            <w:tcMar>
              <w:top w:w="0" w:type="dxa"/>
              <w:left w:w="0" w:type="dxa"/>
              <w:bottom w:w="0" w:type="dxa"/>
              <w:right w:w="0" w:type="dxa"/>
            </w:tcMar>
            <w:vAlign w:val="center"/>
          </w:tcPr>
          <w:p w14:paraId="7B73A491"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Mary</w:t>
            </w:r>
          </w:p>
        </w:tc>
        <w:tc>
          <w:tcPr>
            <w:tcW w:w="1851" w:type="dxa"/>
            <w:shd w:val="clear" w:color="auto" w:fill="FFFFFF"/>
            <w:tcMar>
              <w:top w:w="0" w:type="dxa"/>
              <w:left w:w="0" w:type="dxa"/>
              <w:bottom w:w="0" w:type="dxa"/>
              <w:right w:w="0" w:type="dxa"/>
            </w:tcMar>
            <w:vAlign w:val="center"/>
          </w:tcPr>
          <w:p w14:paraId="1E7D4DC2"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Basic Study</w:t>
            </w:r>
          </w:p>
        </w:tc>
        <w:tc>
          <w:tcPr>
            <w:tcW w:w="1079" w:type="dxa"/>
            <w:shd w:val="clear" w:color="auto" w:fill="FFFFFF"/>
            <w:tcMar>
              <w:top w:w="0" w:type="dxa"/>
              <w:left w:w="0" w:type="dxa"/>
              <w:bottom w:w="0" w:type="dxa"/>
              <w:right w:w="0" w:type="dxa"/>
            </w:tcMar>
            <w:vAlign w:val="center"/>
          </w:tcPr>
          <w:p w14:paraId="481CC15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3.000</w:t>
            </w:r>
          </w:p>
        </w:tc>
        <w:tc>
          <w:tcPr>
            <w:tcW w:w="899" w:type="dxa"/>
            <w:shd w:val="clear" w:color="auto" w:fill="FFFFFF"/>
            <w:tcMar>
              <w:top w:w="0" w:type="dxa"/>
              <w:left w:w="0" w:type="dxa"/>
              <w:bottom w:w="0" w:type="dxa"/>
              <w:right w:w="0" w:type="dxa"/>
            </w:tcMar>
            <w:vAlign w:val="center"/>
          </w:tcPr>
          <w:p w14:paraId="1232642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2.70</w:t>
            </w:r>
          </w:p>
        </w:tc>
        <w:tc>
          <w:tcPr>
            <w:tcW w:w="899" w:type="dxa"/>
            <w:shd w:val="clear" w:color="auto" w:fill="FFFFFF"/>
            <w:tcMar>
              <w:top w:w="0" w:type="dxa"/>
              <w:left w:w="0" w:type="dxa"/>
              <w:bottom w:w="0" w:type="dxa"/>
              <w:right w:w="0" w:type="dxa"/>
            </w:tcMar>
            <w:vAlign w:val="center"/>
          </w:tcPr>
          <w:p w14:paraId="3239DAF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0.185</w:t>
            </w:r>
          </w:p>
        </w:tc>
        <w:tc>
          <w:tcPr>
            <w:tcW w:w="1203" w:type="dxa"/>
            <w:shd w:val="clear" w:color="auto" w:fill="FFFFFF"/>
            <w:tcMar>
              <w:top w:w="0" w:type="dxa"/>
              <w:left w:w="0" w:type="dxa"/>
              <w:bottom w:w="0" w:type="dxa"/>
              <w:right w:w="0" w:type="dxa"/>
            </w:tcMar>
            <w:vAlign w:val="center"/>
          </w:tcPr>
          <w:p w14:paraId="70919CD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0.034</w:t>
            </w:r>
          </w:p>
        </w:tc>
        <w:tc>
          <w:tcPr>
            <w:tcW w:w="235" w:type="dxa"/>
            <w:shd w:val="clear" w:color="auto" w:fill="FFFFFF"/>
            <w:tcMar>
              <w:top w:w="0" w:type="dxa"/>
              <w:left w:w="0" w:type="dxa"/>
              <w:bottom w:w="0" w:type="dxa"/>
              <w:right w:w="0" w:type="dxa"/>
            </w:tcMar>
            <w:vAlign w:val="center"/>
          </w:tcPr>
          <w:p w14:paraId="1D3B4BB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899" w:type="dxa"/>
            <w:shd w:val="clear" w:color="auto" w:fill="FFFFFF"/>
            <w:tcMar>
              <w:top w:w="0" w:type="dxa"/>
              <w:left w:w="0" w:type="dxa"/>
              <w:bottom w:w="0" w:type="dxa"/>
              <w:right w:w="0" w:type="dxa"/>
            </w:tcMar>
            <w:vAlign w:val="center"/>
          </w:tcPr>
          <w:p w14:paraId="06D449F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-0.115</w:t>
            </w:r>
          </w:p>
        </w:tc>
        <w:tc>
          <w:tcPr>
            <w:tcW w:w="1351" w:type="dxa"/>
            <w:shd w:val="clear" w:color="auto" w:fill="FFFFFF"/>
            <w:tcMar>
              <w:top w:w="0" w:type="dxa"/>
              <w:left w:w="0" w:type="dxa"/>
              <w:bottom w:w="0" w:type="dxa"/>
              <w:right w:w="0" w:type="dxa"/>
            </w:tcMar>
            <w:vAlign w:val="center"/>
          </w:tcPr>
          <w:p w14:paraId="1926D2E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0.013</w:t>
            </w:r>
          </w:p>
        </w:tc>
      </w:tr>
      <w:tr w:rsidR="007A5850" w14:paraId="02B9C86C" w14:textId="77777777">
        <w:tc>
          <w:tcPr>
            <w:tcW w:w="850" w:type="dxa"/>
            <w:shd w:val="clear" w:color="auto" w:fill="FFFFFF"/>
            <w:tcMar>
              <w:top w:w="0" w:type="dxa"/>
              <w:left w:w="0" w:type="dxa"/>
              <w:bottom w:w="0" w:type="dxa"/>
              <w:right w:w="0" w:type="dxa"/>
            </w:tcMar>
            <w:vAlign w:val="center"/>
          </w:tcPr>
          <w:p w14:paraId="06F9C59D"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Pete</w:t>
            </w:r>
          </w:p>
        </w:tc>
        <w:tc>
          <w:tcPr>
            <w:tcW w:w="1851" w:type="dxa"/>
            <w:shd w:val="clear" w:color="auto" w:fill="FFFFFF"/>
            <w:tcMar>
              <w:top w:w="0" w:type="dxa"/>
              <w:left w:w="0" w:type="dxa"/>
              <w:bottom w:w="0" w:type="dxa"/>
              <w:right w:w="0" w:type="dxa"/>
            </w:tcMar>
            <w:vAlign w:val="center"/>
          </w:tcPr>
          <w:p w14:paraId="371ED867"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Basic Study</w:t>
            </w:r>
          </w:p>
        </w:tc>
        <w:tc>
          <w:tcPr>
            <w:tcW w:w="1079" w:type="dxa"/>
            <w:shd w:val="clear" w:color="auto" w:fill="FFFFFF"/>
            <w:tcMar>
              <w:top w:w="0" w:type="dxa"/>
              <w:left w:w="0" w:type="dxa"/>
              <w:bottom w:w="0" w:type="dxa"/>
              <w:right w:w="0" w:type="dxa"/>
            </w:tcMar>
            <w:vAlign w:val="center"/>
          </w:tcPr>
          <w:p w14:paraId="3560A78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3.700</w:t>
            </w:r>
          </w:p>
        </w:tc>
        <w:tc>
          <w:tcPr>
            <w:tcW w:w="899" w:type="dxa"/>
            <w:shd w:val="clear" w:color="auto" w:fill="FFFFFF"/>
            <w:tcMar>
              <w:top w:w="0" w:type="dxa"/>
              <w:left w:w="0" w:type="dxa"/>
              <w:bottom w:w="0" w:type="dxa"/>
              <w:right w:w="0" w:type="dxa"/>
            </w:tcMar>
            <w:vAlign w:val="center"/>
          </w:tcPr>
          <w:p w14:paraId="58076F0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2.70</w:t>
            </w:r>
          </w:p>
        </w:tc>
        <w:tc>
          <w:tcPr>
            <w:tcW w:w="899" w:type="dxa"/>
            <w:shd w:val="clear" w:color="auto" w:fill="FFFFFF"/>
            <w:tcMar>
              <w:top w:w="0" w:type="dxa"/>
              <w:left w:w="0" w:type="dxa"/>
              <w:bottom w:w="0" w:type="dxa"/>
              <w:right w:w="0" w:type="dxa"/>
            </w:tcMar>
            <w:vAlign w:val="center"/>
          </w:tcPr>
          <w:p w14:paraId="303B7E5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0.885</w:t>
            </w:r>
          </w:p>
        </w:tc>
        <w:tc>
          <w:tcPr>
            <w:tcW w:w="1203" w:type="dxa"/>
            <w:shd w:val="clear" w:color="auto" w:fill="FFFFFF"/>
            <w:tcMar>
              <w:top w:w="0" w:type="dxa"/>
              <w:left w:w="0" w:type="dxa"/>
              <w:bottom w:w="0" w:type="dxa"/>
              <w:right w:w="0" w:type="dxa"/>
            </w:tcMar>
            <w:vAlign w:val="center"/>
          </w:tcPr>
          <w:p w14:paraId="7569BF4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0.783</w:t>
            </w:r>
          </w:p>
        </w:tc>
        <w:tc>
          <w:tcPr>
            <w:tcW w:w="235" w:type="dxa"/>
            <w:shd w:val="clear" w:color="auto" w:fill="FFFFFF"/>
            <w:tcMar>
              <w:top w:w="0" w:type="dxa"/>
              <w:left w:w="0" w:type="dxa"/>
              <w:bottom w:w="0" w:type="dxa"/>
              <w:right w:w="0" w:type="dxa"/>
            </w:tcMar>
            <w:vAlign w:val="center"/>
          </w:tcPr>
          <w:p w14:paraId="74DC803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899" w:type="dxa"/>
            <w:shd w:val="clear" w:color="auto" w:fill="FFFFFF"/>
            <w:tcMar>
              <w:top w:w="0" w:type="dxa"/>
              <w:left w:w="0" w:type="dxa"/>
              <w:bottom w:w="0" w:type="dxa"/>
              <w:right w:w="0" w:type="dxa"/>
            </w:tcMar>
            <w:vAlign w:val="center"/>
          </w:tcPr>
          <w:p w14:paraId="4A30252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-0.115</w:t>
            </w:r>
          </w:p>
        </w:tc>
        <w:tc>
          <w:tcPr>
            <w:tcW w:w="1351" w:type="dxa"/>
            <w:shd w:val="clear" w:color="auto" w:fill="FFFFFF"/>
            <w:tcMar>
              <w:top w:w="0" w:type="dxa"/>
              <w:left w:w="0" w:type="dxa"/>
              <w:bottom w:w="0" w:type="dxa"/>
              <w:right w:w="0" w:type="dxa"/>
            </w:tcMar>
            <w:vAlign w:val="center"/>
          </w:tcPr>
          <w:p w14:paraId="340D712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0.013</w:t>
            </w:r>
          </w:p>
        </w:tc>
      </w:tr>
      <w:tr w:rsidR="007A5850" w14:paraId="286DB0FD" w14:textId="77777777">
        <w:tc>
          <w:tcPr>
            <w:tcW w:w="850" w:type="dxa"/>
            <w:shd w:val="clear" w:color="auto" w:fill="FFFFFF"/>
            <w:tcMar>
              <w:top w:w="0" w:type="dxa"/>
              <w:left w:w="0" w:type="dxa"/>
              <w:bottom w:w="0" w:type="dxa"/>
              <w:right w:w="0" w:type="dxa"/>
            </w:tcMar>
            <w:vAlign w:val="center"/>
          </w:tcPr>
          <w:p w14:paraId="2C4A8B03"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Hans</w:t>
            </w:r>
          </w:p>
        </w:tc>
        <w:tc>
          <w:tcPr>
            <w:tcW w:w="1851" w:type="dxa"/>
            <w:shd w:val="clear" w:color="auto" w:fill="FFFFFF"/>
            <w:tcMar>
              <w:top w:w="0" w:type="dxa"/>
              <w:left w:w="0" w:type="dxa"/>
              <w:bottom w:w="0" w:type="dxa"/>
              <w:right w:w="0" w:type="dxa"/>
            </w:tcMar>
            <w:vAlign w:val="center"/>
          </w:tcPr>
          <w:p w14:paraId="42C3B946"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Basic Study</w:t>
            </w:r>
          </w:p>
        </w:tc>
        <w:tc>
          <w:tcPr>
            <w:tcW w:w="1079" w:type="dxa"/>
            <w:shd w:val="clear" w:color="auto" w:fill="FFFFFF"/>
            <w:tcMar>
              <w:top w:w="0" w:type="dxa"/>
              <w:left w:w="0" w:type="dxa"/>
              <w:bottom w:w="0" w:type="dxa"/>
              <w:right w:w="0" w:type="dxa"/>
            </w:tcMar>
            <w:vAlign w:val="center"/>
          </w:tcPr>
          <w:p w14:paraId="69A7925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2.700</w:t>
            </w:r>
          </w:p>
        </w:tc>
        <w:tc>
          <w:tcPr>
            <w:tcW w:w="899" w:type="dxa"/>
            <w:shd w:val="clear" w:color="auto" w:fill="FFFFFF"/>
            <w:tcMar>
              <w:top w:w="0" w:type="dxa"/>
              <w:left w:w="0" w:type="dxa"/>
              <w:bottom w:w="0" w:type="dxa"/>
              <w:right w:w="0" w:type="dxa"/>
            </w:tcMar>
            <w:vAlign w:val="center"/>
          </w:tcPr>
          <w:p w14:paraId="5CA5DA4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2.70</w:t>
            </w:r>
          </w:p>
        </w:tc>
        <w:tc>
          <w:tcPr>
            <w:tcW w:w="899" w:type="dxa"/>
            <w:shd w:val="clear" w:color="auto" w:fill="FFFFFF"/>
            <w:tcMar>
              <w:top w:w="0" w:type="dxa"/>
              <w:left w:w="0" w:type="dxa"/>
              <w:bottom w:w="0" w:type="dxa"/>
              <w:right w:w="0" w:type="dxa"/>
            </w:tcMar>
            <w:vAlign w:val="center"/>
          </w:tcPr>
          <w:p w14:paraId="61B3213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-0.115</w:t>
            </w:r>
          </w:p>
        </w:tc>
        <w:tc>
          <w:tcPr>
            <w:tcW w:w="1203" w:type="dxa"/>
            <w:shd w:val="clear" w:color="auto" w:fill="FFFFFF"/>
            <w:tcMar>
              <w:top w:w="0" w:type="dxa"/>
              <w:left w:w="0" w:type="dxa"/>
              <w:bottom w:w="0" w:type="dxa"/>
              <w:right w:w="0" w:type="dxa"/>
            </w:tcMar>
            <w:vAlign w:val="center"/>
          </w:tcPr>
          <w:p w14:paraId="300D416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0.013</w:t>
            </w:r>
          </w:p>
        </w:tc>
        <w:tc>
          <w:tcPr>
            <w:tcW w:w="235" w:type="dxa"/>
            <w:shd w:val="clear" w:color="auto" w:fill="FFFFFF"/>
            <w:tcMar>
              <w:top w:w="0" w:type="dxa"/>
              <w:left w:w="0" w:type="dxa"/>
              <w:bottom w:w="0" w:type="dxa"/>
              <w:right w:w="0" w:type="dxa"/>
            </w:tcMar>
            <w:vAlign w:val="center"/>
          </w:tcPr>
          <w:p w14:paraId="0791BAE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899" w:type="dxa"/>
            <w:shd w:val="clear" w:color="auto" w:fill="FFFFFF"/>
            <w:tcMar>
              <w:top w:w="0" w:type="dxa"/>
              <w:left w:w="0" w:type="dxa"/>
              <w:bottom w:w="0" w:type="dxa"/>
              <w:right w:w="0" w:type="dxa"/>
            </w:tcMar>
            <w:vAlign w:val="center"/>
          </w:tcPr>
          <w:p w14:paraId="7CBCA84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-0.115</w:t>
            </w:r>
          </w:p>
        </w:tc>
        <w:tc>
          <w:tcPr>
            <w:tcW w:w="1351" w:type="dxa"/>
            <w:shd w:val="clear" w:color="auto" w:fill="FFFFFF"/>
            <w:tcMar>
              <w:top w:w="0" w:type="dxa"/>
              <w:left w:w="0" w:type="dxa"/>
              <w:bottom w:w="0" w:type="dxa"/>
              <w:right w:w="0" w:type="dxa"/>
            </w:tcMar>
            <w:vAlign w:val="center"/>
          </w:tcPr>
          <w:p w14:paraId="6C91977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0.013</w:t>
            </w:r>
          </w:p>
        </w:tc>
      </w:tr>
      <w:tr w:rsidR="007A5850" w14:paraId="2A3B46F2" w14:textId="77777777">
        <w:tc>
          <w:tcPr>
            <w:tcW w:w="850" w:type="dxa"/>
            <w:shd w:val="clear" w:color="auto" w:fill="FFFFFF"/>
            <w:tcMar>
              <w:top w:w="0" w:type="dxa"/>
              <w:left w:w="0" w:type="dxa"/>
              <w:bottom w:w="0" w:type="dxa"/>
              <w:right w:w="0" w:type="dxa"/>
            </w:tcMar>
            <w:vAlign w:val="center"/>
          </w:tcPr>
          <w:p w14:paraId="132BA943"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Pat</w:t>
            </w:r>
          </w:p>
        </w:tc>
        <w:tc>
          <w:tcPr>
            <w:tcW w:w="1851" w:type="dxa"/>
            <w:shd w:val="clear" w:color="auto" w:fill="FFFFFF"/>
            <w:tcMar>
              <w:top w:w="0" w:type="dxa"/>
              <w:left w:w="0" w:type="dxa"/>
              <w:bottom w:w="0" w:type="dxa"/>
              <w:right w:w="0" w:type="dxa"/>
            </w:tcMar>
            <w:vAlign w:val="center"/>
          </w:tcPr>
          <w:p w14:paraId="0D093088"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Basic Study</w:t>
            </w:r>
          </w:p>
        </w:tc>
        <w:tc>
          <w:tcPr>
            <w:tcW w:w="1079" w:type="dxa"/>
            <w:shd w:val="clear" w:color="auto" w:fill="FFFFFF"/>
            <w:tcMar>
              <w:top w:w="0" w:type="dxa"/>
              <w:left w:w="0" w:type="dxa"/>
              <w:bottom w:w="0" w:type="dxa"/>
              <w:right w:w="0" w:type="dxa"/>
            </w:tcMar>
            <w:vAlign w:val="center"/>
          </w:tcPr>
          <w:p w14:paraId="349785E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3.000</w:t>
            </w:r>
          </w:p>
        </w:tc>
        <w:tc>
          <w:tcPr>
            <w:tcW w:w="899" w:type="dxa"/>
            <w:shd w:val="clear" w:color="auto" w:fill="FFFFFF"/>
            <w:tcMar>
              <w:top w:w="0" w:type="dxa"/>
              <w:left w:w="0" w:type="dxa"/>
              <w:bottom w:w="0" w:type="dxa"/>
              <w:right w:w="0" w:type="dxa"/>
            </w:tcMar>
            <w:vAlign w:val="center"/>
          </w:tcPr>
          <w:p w14:paraId="33F9E1F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2.70</w:t>
            </w:r>
          </w:p>
        </w:tc>
        <w:tc>
          <w:tcPr>
            <w:tcW w:w="899" w:type="dxa"/>
            <w:shd w:val="clear" w:color="auto" w:fill="FFFFFF"/>
            <w:tcMar>
              <w:top w:w="0" w:type="dxa"/>
              <w:left w:w="0" w:type="dxa"/>
              <w:bottom w:w="0" w:type="dxa"/>
              <w:right w:w="0" w:type="dxa"/>
            </w:tcMar>
            <w:vAlign w:val="center"/>
          </w:tcPr>
          <w:p w14:paraId="145E86C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0.185</w:t>
            </w:r>
          </w:p>
        </w:tc>
        <w:tc>
          <w:tcPr>
            <w:tcW w:w="1203" w:type="dxa"/>
            <w:shd w:val="clear" w:color="auto" w:fill="FFFFFF"/>
            <w:tcMar>
              <w:top w:w="0" w:type="dxa"/>
              <w:left w:w="0" w:type="dxa"/>
              <w:bottom w:w="0" w:type="dxa"/>
              <w:right w:w="0" w:type="dxa"/>
            </w:tcMar>
            <w:vAlign w:val="center"/>
          </w:tcPr>
          <w:p w14:paraId="0965C6D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0.034</w:t>
            </w:r>
          </w:p>
        </w:tc>
        <w:tc>
          <w:tcPr>
            <w:tcW w:w="235" w:type="dxa"/>
            <w:shd w:val="clear" w:color="auto" w:fill="FFFFFF"/>
            <w:tcMar>
              <w:top w:w="0" w:type="dxa"/>
              <w:left w:w="0" w:type="dxa"/>
              <w:bottom w:w="0" w:type="dxa"/>
              <w:right w:w="0" w:type="dxa"/>
            </w:tcMar>
            <w:vAlign w:val="center"/>
          </w:tcPr>
          <w:p w14:paraId="208A806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899" w:type="dxa"/>
            <w:shd w:val="clear" w:color="auto" w:fill="FFFFFF"/>
            <w:tcMar>
              <w:top w:w="0" w:type="dxa"/>
              <w:left w:w="0" w:type="dxa"/>
              <w:bottom w:w="0" w:type="dxa"/>
              <w:right w:w="0" w:type="dxa"/>
            </w:tcMar>
            <w:vAlign w:val="center"/>
          </w:tcPr>
          <w:p w14:paraId="7C6B9AE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-0.115</w:t>
            </w:r>
          </w:p>
        </w:tc>
        <w:tc>
          <w:tcPr>
            <w:tcW w:w="1351" w:type="dxa"/>
            <w:shd w:val="clear" w:color="auto" w:fill="FFFFFF"/>
            <w:tcMar>
              <w:top w:w="0" w:type="dxa"/>
              <w:left w:w="0" w:type="dxa"/>
              <w:bottom w:w="0" w:type="dxa"/>
              <w:right w:w="0" w:type="dxa"/>
            </w:tcMar>
            <w:vAlign w:val="center"/>
          </w:tcPr>
          <w:p w14:paraId="4723247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0.013</w:t>
            </w:r>
          </w:p>
        </w:tc>
      </w:tr>
      <w:tr w:rsidR="007A5850" w14:paraId="34DCFCC5" w14:textId="77777777">
        <w:tc>
          <w:tcPr>
            <w:tcW w:w="850" w:type="dxa"/>
            <w:shd w:val="clear" w:color="auto" w:fill="FFFFFF"/>
            <w:tcMar>
              <w:top w:w="0" w:type="dxa"/>
              <w:left w:w="0" w:type="dxa"/>
              <w:bottom w:w="0" w:type="dxa"/>
              <w:right w:w="0" w:type="dxa"/>
            </w:tcMar>
            <w:vAlign w:val="center"/>
          </w:tcPr>
          <w:p w14:paraId="3F1D7799"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Floyd</w:t>
            </w:r>
          </w:p>
        </w:tc>
        <w:tc>
          <w:tcPr>
            <w:tcW w:w="1851" w:type="dxa"/>
            <w:shd w:val="clear" w:color="auto" w:fill="FFFFFF"/>
            <w:tcMar>
              <w:top w:w="0" w:type="dxa"/>
              <w:left w:w="0" w:type="dxa"/>
              <w:bottom w:w="0" w:type="dxa"/>
              <w:right w:w="0" w:type="dxa"/>
            </w:tcMar>
            <w:vAlign w:val="center"/>
          </w:tcPr>
          <w:p w14:paraId="6881FF92"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Basic Study</w:t>
            </w:r>
          </w:p>
        </w:tc>
        <w:tc>
          <w:tcPr>
            <w:tcW w:w="1079" w:type="dxa"/>
            <w:shd w:val="clear" w:color="auto" w:fill="FFFFFF"/>
            <w:tcMar>
              <w:top w:w="0" w:type="dxa"/>
              <w:left w:w="0" w:type="dxa"/>
              <w:bottom w:w="0" w:type="dxa"/>
              <w:right w:w="0" w:type="dxa"/>
            </w:tcMar>
            <w:vAlign w:val="center"/>
          </w:tcPr>
          <w:p w14:paraId="5E367FD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3.300</w:t>
            </w:r>
          </w:p>
        </w:tc>
        <w:tc>
          <w:tcPr>
            <w:tcW w:w="899" w:type="dxa"/>
            <w:shd w:val="clear" w:color="auto" w:fill="FFFFFF"/>
            <w:tcMar>
              <w:top w:w="0" w:type="dxa"/>
              <w:left w:w="0" w:type="dxa"/>
              <w:bottom w:w="0" w:type="dxa"/>
              <w:right w:w="0" w:type="dxa"/>
            </w:tcMar>
            <w:vAlign w:val="center"/>
          </w:tcPr>
          <w:p w14:paraId="6BD277D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2.70</w:t>
            </w:r>
          </w:p>
        </w:tc>
        <w:tc>
          <w:tcPr>
            <w:tcW w:w="899" w:type="dxa"/>
            <w:shd w:val="clear" w:color="auto" w:fill="FFFFFF"/>
            <w:tcMar>
              <w:top w:w="0" w:type="dxa"/>
              <w:left w:w="0" w:type="dxa"/>
              <w:bottom w:w="0" w:type="dxa"/>
              <w:right w:w="0" w:type="dxa"/>
            </w:tcMar>
            <w:vAlign w:val="center"/>
          </w:tcPr>
          <w:p w14:paraId="044BC00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0.485</w:t>
            </w:r>
          </w:p>
        </w:tc>
        <w:tc>
          <w:tcPr>
            <w:tcW w:w="1203" w:type="dxa"/>
            <w:shd w:val="clear" w:color="auto" w:fill="FFFFFF"/>
            <w:tcMar>
              <w:top w:w="0" w:type="dxa"/>
              <w:left w:w="0" w:type="dxa"/>
              <w:bottom w:w="0" w:type="dxa"/>
              <w:right w:w="0" w:type="dxa"/>
            </w:tcMar>
            <w:vAlign w:val="center"/>
          </w:tcPr>
          <w:p w14:paraId="6911C4F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0.235</w:t>
            </w:r>
          </w:p>
        </w:tc>
        <w:tc>
          <w:tcPr>
            <w:tcW w:w="235" w:type="dxa"/>
            <w:shd w:val="clear" w:color="auto" w:fill="FFFFFF"/>
            <w:tcMar>
              <w:top w:w="0" w:type="dxa"/>
              <w:left w:w="0" w:type="dxa"/>
              <w:bottom w:w="0" w:type="dxa"/>
              <w:right w:w="0" w:type="dxa"/>
            </w:tcMar>
            <w:vAlign w:val="center"/>
          </w:tcPr>
          <w:p w14:paraId="69BF544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899" w:type="dxa"/>
            <w:shd w:val="clear" w:color="auto" w:fill="FFFFFF"/>
            <w:tcMar>
              <w:top w:w="0" w:type="dxa"/>
              <w:left w:w="0" w:type="dxa"/>
              <w:bottom w:w="0" w:type="dxa"/>
              <w:right w:w="0" w:type="dxa"/>
            </w:tcMar>
            <w:vAlign w:val="center"/>
          </w:tcPr>
          <w:p w14:paraId="6C1152B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-0.115</w:t>
            </w:r>
          </w:p>
        </w:tc>
        <w:tc>
          <w:tcPr>
            <w:tcW w:w="1351" w:type="dxa"/>
            <w:shd w:val="clear" w:color="auto" w:fill="FFFFFF"/>
            <w:tcMar>
              <w:top w:w="0" w:type="dxa"/>
              <w:left w:w="0" w:type="dxa"/>
              <w:bottom w:w="0" w:type="dxa"/>
              <w:right w:w="0" w:type="dxa"/>
            </w:tcMar>
            <w:vAlign w:val="center"/>
          </w:tcPr>
          <w:p w14:paraId="6F9EA99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0.013</w:t>
            </w:r>
          </w:p>
        </w:tc>
      </w:tr>
      <w:tr w:rsidR="007A5850" w14:paraId="6B4141E1" w14:textId="77777777">
        <w:tc>
          <w:tcPr>
            <w:tcW w:w="850" w:type="dxa"/>
            <w:tcBorders>
              <w:bottom w:val="single" w:sz="4" w:space="0" w:color="000000"/>
            </w:tcBorders>
            <w:shd w:val="clear" w:color="auto" w:fill="FFFFFF"/>
            <w:tcMar>
              <w:top w:w="0" w:type="dxa"/>
              <w:left w:w="0" w:type="dxa"/>
              <w:bottom w:w="0" w:type="dxa"/>
              <w:right w:w="0" w:type="dxa"/>
            </w:tcMar>
            <w:vAlign w:val="center"/>
          </w:tcPr>
          <w:p w14:paraId="1CD9CF3C"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Marge</w:t>
            </w:r>
          </w:p>
        </w:tc>
        <w:tc>
          <w:tcPr>
            <w:tcW w:w="1851" w:type="dxa"/>
            <w:tcBorders>
              <w:bottom w:val="single" w:sz="4" w:space="0" w:color="000000"/>
            </w:tcBorders>
            <w:shd w:val="clear" w:color="auto" w:fill="FFFFFF"/>
            <w:tcMar>
              <w:top w:w="0" w:type="dxa"/>
              <w:left w:w="0" w:type="dxa"/>
              <w:bottom w:w="0" w:type="dxa"/>
              <w:right w:w="0" w:type="dxa"/>
            </w:tcMar>
            <w:vAlign w:val="center"/>
          </w:tcPr>
          <w:p w14:paraId="6AEFF714"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Basic Study</w:t>
            </w:r>
          </w:p>
        </w:tc>
        <w:tc>
          <w:tcPr>
            <w:tcW w:w="1079" w:type="dxa"/>
            <w:tcBorders>
              <w:bottom w:val="single" w:sz="4" w:space="0" w:color="000000"/>
            </w:tcBorders>
            <w:shd w:val="clear" w:color="auto" w:fill="FFFFFF"/>
            <w:tcMar>
              <w:top w:w="0" w:type="dxa"/>
              <w:left w:w="0" w:type="dxa"/>
              <w:bottom w:w="0" w:type="dxa"/>
              <w:right w:w="0" w:type="dxa"/>
            </w:tcMar>
            <w:vAlign w:val="center"/>
          </w:tcPr>
          <w:p w14:paraId="12E6A2A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2.000</w:t>
            </w:r>
          </w:p>
        </w:tc>
        <w:tc>
          <w:tcPr>
            <w:tcW w:w="899" w:type="dxa"/>
            <w:tcBorders>
              <w:bottom w:val="single" w:sz="4" w:space="0" w:color="000000"/>
            </w:tcBorders>
            <w:shd w:val="clear" w:color="auto" w:fill="FFFFFF"/>
            <w:tcMar>
              <w:top w:w="0" w:type="dxa"/>
              <w:left w:w="0" w:type="dxa"/>
              <w:bottom w:w="0" w:type="dxa"/>
              <w:right w:w="0" w:type="dxa"/>
            </w:tcMar>
            <w:vAlign w:val="center"/>
          </w:tcPr>
          <w:p w14:paraId="34FA487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2.70</w:t>
            </w:r>
          </w:p>
        </w:tc>
        <w:tc>
          <w:tcPr>
            <w:tcW w:w="899" w:type="dxa"/>
            <w:tcBorders>
              <w:bottom w:val="single" w:sz="4" w:space="0" w:color="000000"/>
            </w:tcBorders>
            <w:shd w:val="clear" w:color="auto" w:fill="FFFFFF"/>
            <w:tcMar>
              <w:top w:w="0" w:type="dxa"/>
              <w:left w:w="0" w:type="dxa"/>
              <w:bottom w:w="0" w:type="dxa"/>
              <w:right w:w="0" w:type="dxa"/>
            </w:tcMar>
            <w:vAlign w:val="center"/>
          </w:tcPr>
          <w:p w14:paraId="00BAE3B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-0.815</w:t>
            </w:r>
          </w:p>
        </w:tc>
        <w:tc>
          <w:tcPr>
            <w:tcW w:w="1203" w:type="dxa"/>
            <w:tcBorders>
              <w:bottom w:val="single" w:sz="4" w:space="0" w:color="000000"/>
            </w:tcBorders>
            <w:shd w:val="clear" w:color="auto" w:fill="FFFFFF"/>
            <w:tcMar>
              <w:top w:w="0" w:type="dxa"/>
              <w:left w:w="0" w:type="dxa"/>
              <w:bottom w:w="0" w:type="dxa"/>
              <w:right w:w="0" w:type="dxa"/>
            </w:tcMar>
            <w:vAlign w:val="center"/>
          </w:tcPr>
          <w:p w14:paraId="1CBF695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0.664</w:t>
            </w:r>
          </w:p>
        </w:tc>
        <w:tc>
          <w:tcPr>
            <w:tcW w:w="235" w:type="dxa"/>
            <w:tcBorders>
              <w:bottom w:val="single" w:sz="4" w:space="0" w:color="000000"/>
            </w:tcBorders>
            <w:shd w:val="clear" w:color="auto" w:fill="FFFFFF"/>
            <w:tcMar>
              <w:top w:w="0" w:type="dxa"/>
              <w:left w:w="0" w:type="dxa"/>
              <w:bottom w:w="0" w:type="dxa"/>
              <w:right w:w="0" w:type="dxa"/>
            </w:tcMar>
            <w:vAlign w:val="center"/>
          </w:tcPr>
          <w:p w14:paraId="76399B8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899" w:type="dxa"/>
            <w:tcBorders>
              <w:bottom w:val="single" w:sz="4" w:space="0" w:color="000000"/>
            </w:tcBorders>
            <w:shd w:val="clear" w:color="auto" w:fill="FFFFFF"/>
            <w:tcMar>
              <w:top w:w="0" w:type="dxa"/>
              <w:left w:w="0" w:type="dxa"/>
              <w:bottom w:w="0" w:type="dxa"/>
              <w:right w:w="0" w:type="dxa"/>
            </w:tcMar>
            <w:vAlign w:val="center"/>
          </w:tcPr>
          <w:p w14:paraId="1B107CB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-0.115</w:t>
            </w:r>
          </w:p>
        </w:tc>
        <w:tc>
          <w:tcPr>
            <w:tcW w:w="1351" w:type="dxa"/>
            <w:tcBorders>
              <w:bottom w:val="single" w:sz="4" w:space="0" w:color="000000"/>
            </w:tcBorders>
            <w:shd w:val="clear" w:color="auto" w:fill="FFFFFF"/>
            <w:tcMar>
              <w:top w:w="0" w:type="dxa"/>
              <w:left w:w="0" w:type="dxa"/>
              <w:bottom w:w="0" w:type="dxa"/>
              <w:right w:w="0" w:type="dxa"/>
            </w:tcMar>
            <w:vAlign w:val="center"/>
          </w:tcPr>
          <w:p w14:paraId="628D8C0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0.013</w:t>
            </w:r>
          </w:p>
        </w:tc>
      </w:tr>
      <w:tr w:rsidR="007A5850" w14:paraId="153ADCCF" w14:textId="77777777">
        <w:tc>
          <w:tcPr>
            <w:tcW w:w="850" w:type="dxa"/>
            <w:tcBorders>
              <w:top w:val="single" w:sz="4" w:space="0" w:color="000000"/>
            </w:tcBorders>
            <w:shd w:val="clear" w:color="auto" w:fill="FFFFFF"/>
            <w:tcMar>
              <w:top w:w="0" w:type="dxa"/>
              <w:left w:w="0" w:type="dxa"/>
              <w:bottom w:w="0" w:type="dxa"/>
              <w:right w:w="0" w:type="dxa"/>
            </w:tcMar>
            <w:vAlign w:val="center"/>
          </w:tcPr>
          <w:p w14:paraId="41893911"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 </w:t>
            </w:r>
          </w:p>
        </w:tc>
        <w:tc>
          <w:tcPr>
            <w:tcW w:w="1851" w:type="dxa"/>
            <w:tcBorders>
              <w:top w:val="single" w:sz="4" w:space="0" w:color="000000"/>
            </w:tcBorders>
            <w:shd w:val="clear" w:color="auto" w:fill="FFFFFF"/>
            <w:tcMar>
              <w:top w:w="0" w:type="dxa"/>
              <w:left w:w="0" w:type="dxa"/>
              <w:bottom w:w="0" w:type="dxa"/>
              <w:right w:w="0" w:type="dxa"/>
            </w:tcMar>
            <w:vAlign w:val="center"/>
          </w:tcPr>
          <w:p w14:paraId="485F2368"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 </w:t>
            </w:r>
          </w:p>
        </w:tc>
        <w:tc>
          <w:tcPr>
            <w:tcW w:w="1079" w:type="dxa"/>
            <w:tcBorders>
              <w:top w:val="single" w:sz="4" w:space="0" w:color="000000"/>
            </w:tcBorders>
            <w:shd w:val="clear" w:color="auto" w:fill="FFFFFF"/>
            <w:tcMar>
              <w:top w:w="0" w:type="dxa"/>
              <w:left w:w="0" w:type="dxa"/>
              <w:bottom w:w="0" w:type="dxa"/>
              <w:right w:w="0" w:type="dxa"/>
            </w:tcMar>
            <w:vAlign w:val="center"/>
          </w:tcPr>
          <w:p w14:paraId="04DE2BA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899" w:type="dxa"/>
            <w:tcBorders>
              <w:top w:val="single" w:sz="4" w:space="0" w:color="000000"/>
            </w:tcBorders>
            <w:shd w:val="clear" w:color="auto" w:fill="FFFFFF"/>
            <w:tcMar>
              <w:top w:w="0" w:type="dxa"/>
              <w:left w:w="0" w:type="dxa"/>
              <w:bottom w:w="0" w:type="dxa"/>
              <w:right w:w="0" w:type="dxa"/>
            </w:tcMar>
            <w:vAlign w:val="center"/>
          </w:tcPr>
          <w:p w14:paraId="5A3D0AC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2102" w:type="dxa"/>
            <w:gridSpan w:val="2"/>
            <w:tcBorders>
              <w:top w:val="single" w:sz="4" w:space="0" w:color="000000"/>
            </w:tcBorders>
            <w:shd w:val="clear" w:color="auto" w:fill="FFFFFF"/>
            <w:tcMar>
              <w:top w:w="0" w:type="dxa"/>
              <w:left w:w="0" w:type="dxa"/>
              <w:bottom w:w="0" w:type="dxa"/>
              <w:right w:w="0" w:type="dxa"/>
            </w:tcMar>
            <w:vAlign w:val="center"/>
          </w:tcPr>
          <w:p w14:paraId="72D2F963" w14:textId="77777777" w:rsidR="007A5850" w:rsidRDefault="007A5850">
            <w:pPr>
              <w:pBdr>
                <w:top w:val="nil"/>
                <w:left w:val="nil"/>
                <w:bottom w:val="nil"/>
                <w:right w:val="nil"/>
                <w:between w:val="nil"/>
              </w:pBdr>
              <w:spacing w:after="200"/>
              <w:jc w:val="center"/>
              <w:rPr>
                <w:rFonts w:ascii="Arial" w:eastAsia="Arial" w:hAnsi="Arial" w:cs="Arial"/>
                <w:sz w:val="18"/>
                <w:szCs w:val="18"/>
              </w:rPr>
            </w:pPr>
            <w:r>
              <w:rPr>
                <w:rFonts w:ascii="Arial" w:eastAsia="Arial" w:hAnsi="Arial" w:cs="Arial"/>
                <w:b/>
                <w:sz w:val="18"/>
                <w:szCs w:val="18"/>
              </w:rPr>
              <w:t>SS</w:t>
            </w:r>
            <w:r>
              <w:rPr>
                <w:rFonts w:ascii="Arial" w:eastAsia="Arial" w:hAnsi="Arial" w:cs="Arial"/>
                <w:b/>
                <w:sz w:val="18"/>
                <w:szCs w:val="18"/>
                <w:vertAlign w:val="subscript"/>
              </w:rPr>
              <w:t>Total</w:t>
            </w:r>
            <w:r>
              <w:rPr>
                <w:rFonts w:ascii="Arial" w:eastAsia="Arial" w:hAnsi="Arial" w:cs="Arial"/>
                <w:b/>
                <w:sz w:val="18"/>
                <w:szCs w:val="18"/>
              </w:rPr>
              <w:t xml:space="preserve"> = 7.486</w:t>
            </w:r>
          </w:p>
        </w:tc>
        <w:tc>
          <w:tcPr>
            <w:tcW w:w="235" w:type="dxa"/>
            <w:tcBorders>
              <w:top w:val="single" w:sz="4" w:space="0" w:color="000000"/>
            </w:tcBorders>
            <w:shd w:val="clear" w:color="auto" w:fill="FFFFFF"/>
            <w:tcMar>
              <w:top w:w="0" w:type="dxa"/>
              <w:left w:w="0" w:type="dxa"/>
              <w:bottom w:w="0" w:type="dxa"/>
              <w:right w:w="0" w:type="dxa"/>
            </w:tcMar>
            <w:vAlign w:val="center"/>
          </w:tcPr>
          <w:p w14:paraId="22B6324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2250" w:type="dxa"/>
            <w:gridSpan w:val="2"/>
            <w:tcBorders>
              <w:top w:val="single" w:sz="4" w:space="0" w:color="000000"/>
            </w:tcBorders>
            <w:shd w:val="clear" w:color="auto" w:fill="FFFFFF"/>
            <w:tcMar>
              <w:top w:w="0" w:type="dxa"/>
              <w:left w:w="0" w:type="dxa"/>
              <w:bottom w:w="0" w:type="dxa"/>
              <w:right w:w="0" w:type="dxa"/>
            </w:tcMar>
            <w:vAlign w:val="center"/>
          </w:tcPr>
          <w:p w14:paraId="42B42D4E" w14:textId="77777777" w:rsidR="007A5850" w:rsidRDefault="007A5850">
            <w:pPr>
              <w:pBdr>
                <w:top w:val="nil"/>
                <w:left w:val="nil"/>
                <w:bottom w:val="nil"/>
                <w:right w:val="nil"/>
                <w:between w:val="nil"/>
              </w:pBdr>
              <w:spacing w:after="200"/>
              <w:jc w:val="center"/>
              <w:rPr>
                <w:rFonts w:ascii="Arial" w:eastAsia="Arial" w:hAnsi="Arial" w:cs="Arial"/>
                <w:sz w:val="18"/>
                <w:szCs w:val="18"/>
              </w:rPr>
            </w:pPr>
            <w:r>
              <w:rPr>
                <w:rFonts w:ascii="Arial" w:eastAsia="Arial" w:hAnsi="Arial" w:cs="Arial"/>
                <w:b/>
                <w:sz w:val="18"/>
                <w:szCs w:val="18"/>
              </w:rPr>
              <w:t>SS</w:t>
            </w:r>
            <w:r>
              <w:rPr>
                <w:rFonts w:ascii="Arial" w:eastAsia="Arial" w:hAnsi="Arial" w:cs="Arial"/>
                <w:b/>
                <w:sz w:val="18"/>
                <w:szCs w:val="18"/>
                <w:vertAlign w:val="subscript"/>
              </w:rPr>
              <w:t>Effect</w:t>
            </w:r>
            <w:r>
              <w:rPr>
                <w:rFonts w:ascii="Arial" w:eastAsia="Arial" w:hAnsi="Arial" w:cs="Arial"/>
                <w:b/>
                <w:sz w:val="18"/>
                <w:szCs w:val="18"/>
              </w:rPr>
              <w:t xml:space="preserve"> = 0.264</w:t>
            </w:r>
          </w:p>
        </w:tc>
      </w:tr>
    </w:tbl>
    <w:p w14:paraId="0E35B204" w14:textId="77777777" w:rsidR="007A5850" w:rsidRDefault="007A5850">
      <w:pPr>
        <w:pBdr>
          <w:top w:val="nil"/>
          <w:left w:val="nil"/>
          <w:bottom w:val="nil"/>
          <w:right w:val="nil"/>
          <w:between w:val="nil"/>
        </w:pBdr>
        <w:jc w:val="both"/>
        <w:rPr>
          <w:rFonts w:ascii="Arial" w:eastAsia="Arial" w:hAnsi="Arial" w:cs="Arial"/>
          <w:sz w:val="20"/>
          <w:szCs w:val="20"/>
        </w:rPr>
      </w:pPr>
    </w:p>
    <w:p w14:paraId="3CFAFB8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the SS</w:t>
      </w:r>
      <w:r>
        <w:rPr>
          <w:rFonts w:ascii="Arial" w:eastAsia="Arial" w:hAnsi="Arial" w:cs="Arial"/>
          <w:sz w:val="20"/>
          <w:szCs w:val="20"/>
          <w:vertAlign w:val="subscript"/>
        </w:rPr>
        <w:t>Total</w:t>
      </w:r>
      <w:r>
        <w:rPr>
          <w:rFonts w:ascii="Arial" w:eastAsia="Arial" w:hAnsi="Arial" w:cs="Arial"/>
          <w:sz w:val="20"/>
          <w:szCs w:val="20"/>
        </w:rPr>
        <w:t xml:space="preserve"> and SS</w:t>
      </w:r>
      <w:r>
        <w:rPr>
          <w:rFonts w:ascii="Arial" w:eastAsia="Arial" w:hAnsi="Arial" w:cs="Arial"/>
          <w:sz w:val="20"/>
          <w:szCs w:val="20"/>
          <w:vertAlign w:val="subscript"/>
        </w:rPr>
        <w:t xml:space="preserve">Effect </w:t>
      </w:r>
      <w:r>
        <w:rPr>
          <w:rFonts w:ascii="Arial" w:eastAsia="Arial" w:hAnsi="Arial" w:cs="Arial"/>
          <w:sz w:val="20"/>
          <w:szCs w:val="20"/>
        </w:rPr>
        <w:t>values, the eta-squared effect size is:</w:t>
      </w:r>
    </w:p>
    <w:p w14:paraId="038F323F" w14:textId="77777777" w:rsidR="007A5850" w:rsidRDefault="007A5850">
      <w:pPr>
        <w:pBdr>
          <w:top w:val="nil"/>
          <w:left w:val="nil"/>
          <w:bottom w:val="nil"/>
          <w:right w:val="nil"/>
          <w:between w:val="nil"/>
        </w:pBdr>
        <w:jc w:val="both"/>
        <w:rPr>
          <w:rFonts w:ascii="Arial" w:eastAsia="Arial" w:hAnsi="Arial" w:cs="Arial"/>
          <w:sz w:val="20"/>
          <w:szCs w:val="20"/>
        </w:rPr>
      </w:pPr>
    </w:p>
    <w:p w14:paraId="27875F13" w14:textId="77777777" w:rsidR="007A5850" w:rsidRDefault="007A5850">
      <w:pPr>
        <w:pBdr>
          <w:top w:val="nil"/>
          <w:left w:val="nil"/>
          <w:bottom w:val="nil"/>
          <w:right w:val="nil"/>
          <w:between w:val="nil"/>
        </w:pBdr>
        <w:jc w:val="center"/>
        <w:rPr>
          <w:rFonts w:ascii="Arial" w:eastAsia="Arial" w:hAnsi="Arial" w:cs="Arial"/>
          <w:sz w:val="20"/>
          <w:szCs w:val="20"/>
        </w:rPr>
      </w:pPr>
      <w:hyperlink r:id="rId279">
        <w:r>
          <w:rPr>
            <w:rFonts w:ascii="Arial" w:eastAsia="Arial" w:hAnsi="Arial" w:cs="Arial"/>
            <w:noProof/>
            <w:sz w:val="20"/>
            <w:szCs w:val="20"/>
          </w:rPr>
          <w:drawing>
            <wp:inline distT="19050" distB="19050" distL="19050" distR="19050" wp14:anchorId="1BBFD13B" wp14:editId="28CA7E81">
              <wp:extent cx="1257300" cy="304800"/>
              <wp:effectExtent l="0" t="0" r="0" b="0"/>
              <wp:docPr id="2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0"/>
                      <a:srcRect/>
                      <a:stretch>
                        <a:fillRect/>
                      </a:stretch>
                    </pic:blipFill>
                    <pic:spPr>
                      <a:xfrm>
                        <a:off x="0" y="0"/>
                        <a:ext cx="1257300" cy="304800"/>
                      </a:xfrm>
                      <a:prstGeom prst="rect">
                        <a:avLst/>
                      </a:prstGeom>
                      <a:ln/>
                    </pic:spPr>
                  </pic:pic>
                </a:graphicData>
              </a:graphic>
            </wp:inline>
          </w:drawing>
        </w:r>
      </w:hyperlink>
    </w:p>
    <w:p w14:paraId="0F571A9F" w14:textId="77777777" w:rsidR="007A5850" w:rsidRDefault="007A5850">
      <w:pPr>
        <w:pBdr>
          <w:top w:val="nil"/>
          <w:left w:val="nil"/>
          <w:bottom w:val="nil"/>
          <w:right w:val="nil"/>
          <w:between w:val="nil"/>
        </w:pBdr>
        <w:jc w:val="both"/>
        <w:rPr>
          <w:rFonts w:ascii="Arial" w:eastAsia="Arial" w:hAnsi="Arial" w:cs="Arial"/>
          <w:sz w:val="20"/>
          <w:szCs w:val="20"/>
        </w:rPr>
      </w:pPr>
    </w:p>
    <w:p w14:paraId="1BA4FA8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Only about 3.5% of the variance in the dependent variable (GPA) can be accounted for by the effect of the independent variable. The proportion of variance that </w:t>
      </w:r>
      <w:r>
        <w:rPr>
          <w:rFonts w:ascii="Arial" w:eastAsia="Arial" w:hAnsi="Arial" w:cs="Arial"/>
          <w:sz w:val="20"/>
          <w:szCs w:val="20"/>
          <w:u w:val="single"/>
        </w:rPr>
        <w:t>cannot</w:t>
      </w:r>
      <w:r>
        <w:rPr>
          <w:rFonts w:ascii="Arial" w:eastAsia="Arial" w:hAnsi="Arial" w:cs="Arial"/>
          <w:sz w:val="20"/>
          <w:szCs w:val="20"/>
        </w:rPr>
        <w:t xml:space="preserve"> be explained is 100% - 3.5% = 96.5%. Thus, about 96.5% of the variance </w:t>
      </w:r>
      <w:r>
        <w:rPr>
          <w:rFonts w:ascii="Arial" w:eastAsia="Arial" w:hAnsi="Arial" w:cs="Arial"/>
          <w:sz w:val="20"/>
          <w:szCs w:val="20"/>
          <w:u w:val="single"/>
        </w:rPr>
        <w:t>cannot</w:t>
      </w:r>
      <w:r>
        <w:rPr>
          <w:rFonts w:ascii="Arial" w:eastAsia="Arial" w:hAnsi="Arial" w:cs="Arial"/>
          <w:sz w:val="20"/>
          <w:szCs w:val="20"/>
        </w:rPr>
        <w:t xml:space="preserve"> be explained by the effect of the independent variable.</w:t>
      </w:r>
    </w:p>
    <w:p w14:paraId="232B48A3" w14:textId="77777777" w:rsidR="007A5850" w:rsidRDefault="007A5850">
      <w:pPr>
        <w:pBdr>
          <w:top w:val="nil"/>
          <w:left w:val="nil"/>
          <w:bottom w:val="nil"/>
          <w:right w:val="nil"/>
          <w:between w:val="nil"/>
        </w:pBdr>
        <w:jc w:val="both"/>
        <w:rPr>
          <w:rFonts w:ascii="Arial" w:eastAsia="Arial" w:hAnsi="Arial" w:cs="Arial"/>
          <w:sz w:val="20"/>
          <w:szCs w:val="20"/>
        </w:rPr>
      </w:pPr>
    </w:p>
    <w:p w14:paraId="4E8E4EE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Of course, this process take to find η</w:t>
      </w:r>
      <w:r>
        <w:rPr>
          <w:rFonts w:ascii="Arial" w:eastAsia="Arial" w:hAnsi="Arial" w:cs="Arial"/>
          <w:sz w:val="20"/>
          <w:szCs w:val="20"/>
          <w:vertAlign w:val="superscript"/>
        </w:rPr>
        <w:t>2</w:t>
      </w:r>
      <w:r>
        <w:rPr>
          <w:rFonts w:ascii="Arial" w:eastAsia="Arial" w:hAnsi="Arial" w:cs="Arial"/>
          <w:sz w:val="20"/>
          <w:szCs w:val="20"/>
        </w:rPr>
        <w:t xml:space="preserve"> takes time and there is a simpler method for calculating eta-squared, which makes use of total degrees of freedom and the obtained t-value:</w:t>
      </w:r>
    </w:p>
    <w:p w14:paraId="4476153D" w14:textId="77777777" w:rsidR="007A5850" w:rsidRDefault="007A5850">
      <w:pPr>
        <w:pBdr>
          <w:top w:val="nil"/>
          <w:left w:val="nil"/>
          <w:bottom w:val="nil"/>
          <w:right w:val="nil"/>
          <w:between w:val="nil"/>
        </w:pBdr>
        <w:jc w:val="both"/>
        <w:rPr>
          <w:rFonts w:ascii="Arial" w:eastAsia="Arial" w:hAnsi="Arial" w:cs="Arial"/>
          <w:sz w:val="20"/>
          <w:szCs w:val="20"/>
        </w:rPr>
      </w:pPr>
    </w:p>
    <w:p w14:paraId="0119A1C7" w14:textId="77777777" w:rsidR="007A5850" w:rsidRDefault="007A5850">
      <w:pPr>
        <w:pBdr>
          <w:top w:val="nil"/>
          <w:left w:val="nil"/>
          <w:bottom w:val="nil"/>
          <w:right w:val="nil"/>
          <w:between w:val="nil"/>
        </w:pBdr>
        <w:jc w:val="center"/>
        <w:rPr>
          <w:rFonts w:ascii="Arial" w:eastAsia="Arial" w:hAnsi="Arial" w:cs="Arial"/>
          <w:sz w:val="20"/>
          <w:szCs w:val="20"/>
        </w:rPr>
      </w:pPr>
      <w:hyperlink r:id="rId281">
        <w:r>
          <w:rPr>
            <w:rFonts w:ascii="Arial" w:eastAsia="Arial" w:hAnsi="Arial" w:cs="Arial"/>
            <w:noProof/>
            <w:sz w:val="20"/>
            <w:szCs w:val="20"/>
          </w:rPr>
          <w:drawing>
            <wp:inline distT="19050" distB="19050" distL="19050" distR="19050" wp14:anchorId="7B63EBEF" wp14:editId="435F1E32">
              <wp:extent cx="2235200" cy="381000"/>
              <wp:effectExtent l="0" t="0" r="0" b="0"/>
              <wp:docPr id="2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82"/>
                      <a:srcRect/>
                      <a:stretch>
                        <a:fillRect/>
                      </a:stretch>
                    </pic:blipFill>
                    <pic:spPr>
                      <a:xfrm>
                        <a:off x="0" y="0"/>
                        <a:ext cx="2235200" cy="381000"/>
                      </a:xfrm>
                      <a:prstGeom prst="rect">
                        <a:avLst/>
                      </a:prstGeom>
                      <a:ln/>
                    </pic:spPr>
                  </pic:pic>
                </a:graphicData>
              </a:graphic>
            </wp:inline>
          </w:drawing>
        </w:r>
      </w:hyperlink>
    </w:p>
    <w:p w14:paraId="4F5FEFE3" w14:textId="77777777" w:rsidR="007A5850" w:rsidRDefault="007A5850">
      <w:pPr>
        <w:pBdr>
          <w:top w:val="nil"/>
          <w:left w:val="nil"/>
          <w:bottom w:val="nil"/>
          <w:right w:val="nil"/>
          <w:between w:val="nil"/>
        </w:pBdr>
        <w:rPr>
          <w:rFonts w:ascii="Arial" w:eastAsia="Arial" w:hAnsi="Arial" w:cs="Arial"/>
          <w:sz w:val="20"/>
          <w:szCs w:val="20"/>
        </w:rPr>
      </w:pPr>
    </w:p>
    <w:p w14:paraId="2E82B1D5" w14:textId="77777777" w:rsidR="007A5850" w:rsidRDefault="007A5850">
      <w:pPr>
        <w:pStyle w:val="Heading2"/>
        <w:pBdr>
          <w:top w:val="nil"/>
          <w:left w:val="nil"/>
          <w:bottom w:val="nil"/>
          <w:right w:val="nil"/>
          <w:between w:val="nil"/>
        </w:pBdr>
        <w:rPr>
          <w:rFonts w:ascii="Arial" w:eastAsia="Arial" w:hAnsi="Arial" w:cs="Arial"/>
        </w:rPr>
      </w:pPr>
      <w:bookmarkStart w:id="81" w:name="_1c58oyugwbfn" w:colFirst="0" w:colLast="0"/>
      <w:bookmarkEnd w:id="81"/>
      <w:r>
        <w:rPr>
          <w:rFonts w:ascii="Arial" w:eastAsia="Arial" w:hAnsi="Arial" w:cs="Arial"/>
        </w:rPr>
        <w:lastRenderedPageBreak/>
        <w:t>13.10 Effect Size: Cohen’s d</w:t>
      </w:r>
    </w:p>
    <w:p w14:paraId="66ECF99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Another index of effect size is </w:t>
      </w:r>
      <w:r>
        <w:rPr>
          <w:rFonts w:ascii="Arial" w:eastAsia="Arial" w:hAnsi="Arial" w:cs="Arial"/>
          <w:b/>
          <w:sz w:val="20"/>
          <w:szCs w:val="20"/>
        </w:rPr>
        <w:t xml:space="preserve">Cohen’s </w:t>
      </w:r>
      <w:r>
        <w:rPr>
          <w:rFonts w:ascii="Arial" w:eastAsia="Arial" w:hAnsi="Arial" w:cs="Arial"/>
          <w:b/>
          <w:i/>
          <w:sz w:val="20"/>
          <w:szCs w:val="20"/>
        </w:rPr>
        <w:t>d</w:t>
      </w:r>
      <w:r>
        <w:rPr>
          <w:rFonts w:ascii="Arial" w:eastAsia="Arial" w:hAnsi="Arial" w:cs="Arial"/>
          <w:sz w:val="20"/>
          <w:szCs w:val="20"/>
        </w:rPr>
        <w:t xml:space="preserve">. There are several methods for calculating Cohen’s d, but the most appropriate is to divide the difference in the sample means by the </w:t>
      </w:r>
      <w:r>
        <w:rPr>
          <w:rFonts w:ascii="Arial" w:eastAsia="Arial" w:hAnsi="Arial" w:cs="Arial"/>
          <w:b/>
          <w:sz w:val="20"/>
          <w:szCs w:val="20"/>
        </w:rPr>
        <w:t>estimated pooled standard deviation</w:t>
      </w:r>
      <w:r>
        <w:rPr>
          <w:rFonts w:ascii="Arial" w:eastAsia="Arial" w:hAnsi="Arial" w:cs="Arial"/>
          <w:sz w:val="20"/>
          <w:szCs w:val="20"/>
        </w:rPr>
        <w:t>, which is just the positive square root of the pooled variance estimate. What’s nice about Cohen’s d is that it provides a standardized measure that can be used to compare across different studies. Specifically, Cohen’s d is a measure of the standardized difference between sample means; that is, it is a distance between two sample means in standard deviations.</w:t>
      </w:r>
    </w:p>
    <w:p w14:paraId="2C2F0A91" w14:textId="77777777" w:rsidR="007A5850" w:rsidRDefault="007A5850">
      <w:pPr>
        <w:pBdr>
          <w:top w:val="nil"/>
          <w:left w:val="nil"/>
          <w:bottom w:val="nil"/>
          <w:right w:val="nil"/>
          <w:between w:val="nil"/>
        </w:pBdr>
        <w:jc w:val="both"/>
        <w:rPr>
          <w:rFonts w:ascii="Arial" w:eastAsia="Arial" w:hAnsi="Arial" w:cs="Arial"/>
          <w:sz w:val="20"/>
          <w:szCs w:val="20"/>
        </w:rPr>
      </w:pPr>
    </w:p>
    <w:p w14:paraId="23B51CD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From the example above, the estimated pooled standard deviation is:</w:t>
      </w:r>
    </w:p>
    <w:p w14:paraId="761F43FB" w14:textId="77777777" w:rsidR="007A5850" w:rsidRDefault="007A5850">
      <w:pPr>
        <w:pBdr>
          <w:top w:val="nil"/>
          <w:left w:val="nil"/>
          <w:bottom w:val="nil"/>
          <w:right w:val="nil"/>
          <w:between w:val="nil"/>
        </w:pBdr>
        <w:jc w:val="both"/>
        <w:rPr>
          <w:rFonts w:ascii="Arial" w:eastAsia="Arial" w:hAnsi="Arial" w:cs="Arial"/>
          <w:sz w:val="20"/>
          <w:szCs w:val="20"/>
        </w:rPr>
      </w:pPr>
    </w:p>
    <w:p w14:paraId="287FEE05" w14:textId="77777777" w:rsidR="007A5850" w:rsidRDefault="007A5850">
      <w:pPr>
        <w:pBdr>
          <w:top w:val="nil"/>
          <w:left w:val="nil"/>
          <w:bottom w:val="nil"/>
          <w:right w:val="nil"/>
          <w:between w:val="nil"/>
        </w:pBdr>
        <w:jc w:val="center"/>
        <w:rPr>
          <w:rFonts w:ascii="Arial" w:eastAsia="Arial" w:hAnsi="Arial" w:cs="Arial"/>
          <w:sz w:val="20"/>
          <w:szCs w:val="20"/>
        </w:rPr>
      </w:pPr>
      <w:hyperlink r:id="rId283">
        <w:r>
          <w:rPr>
            <w:rFonts w:ascii="Arial" w:eastAsia="Arial" w:hAnsi="Arial" w:cs="Arial"/>
            <w:noProof/>
            <w:sz w:val="20"/>
            <w:szCs w:val="20"/>
          </w:rPr>
          <w:drawing>
            <wp:inline distT="19050" distB="19050" distL="19050" distR="19050" wp14:anchorId="33162D12" wp14:editId="74CBDB43">
              <wp:extent cx="2654300" cy="279400"/>
              <wp:effectExtent l="0" t="0" r="0" b="0"/>
              <wp:docPr id="2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4"/>
                      <a:srcRect/>
                      <a:stretch>
                        <a:fillRect/>
                      </a:stretch>
                    </pic:blipFill>
                    <pic:spPr>
                      <a:xfrm>
                        <a:off x="0" y="0"/>
                        <a:ext cx="2654300" cy="279400"/>
                      </a:xfrm>
                      <a:prstGeom prst="rect">
                        <a:avLst/>
                      </a:prstGeom>
                      <a:ln/>
                    </pic:spPr>
                  </pic:pic>
                </a:graphicData>
              </a:graphic>
            </wp:inline>
          </w:drawing>
        </w:r>
      </w:hyperlink>
    </w:p>
    <w:p w14:paraId="4EDAF6C7" w14:textId="77777777" w:rsidR="007A5850" w:rsidRDefault="007A5850">
      <w:pPr>
        <w:pBdr>
          <w:top w:val="nil"/>
          <w:left w:val="nil"/>
          <w:bottom w:val="nil"/>
          <w:right w:val="nil"/>
          <w:between w:val="nil"/>
        </w:pBdr>
        <w:jc w:val="both"/>
        <w:rPr>
          <w:rFonts w:ascii="Arial" w:eastAsia="Arial" w:hAnsi="Arial" w:cs="Arial"/>
          <w:sz w:val="20"/>
          <w:szCs w:val="20"/>
        </w:rPr>
      </w:pPr>
    </w:p>
    <w:p w14:paraId="413A1CA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Cohen’s d is:</w:t>
      </w:r>
    </w:p>
    <w:p w14:paraId="6D698C14" w14:textId="77777777" w:rsidR="007A5850" w:rsidRDefault="007A5850">
      <w:pPr>
        <w:pBdr>
          <w:top w:val="nil"/>
          <w:left w:val="nil"/>
          <w:bottom w:val="nil"/>
          <w:right w:val="nil"/>
          <w:between w:val="nil"/>
        </w:pBdr>
        <w:jc w:val="center"/>
        <w:rPr>
          <w:rFonts w:ascii="Arial" w:eastAsia="Arial" w:hAnsi="Arial" w:cs="Arial"/>
          <w:sz w:val="20"/>
          <w:szCs w:val="20"/>
        </w:rPr>
      </w:pPr>
      <w:hyperlink r:id="rId285">
        <w:r>
          <w:rPr>
            <w:rFonts w:ascii="Arial" w:eastAsia="Arial" w:hAnsi="Arial" w:cs="Arial"/>
            <w:noProof/>
            <w:sz w:val="20"/>
            <w:szCs w:val="20"/>
          </w:rPr>
          <w:drawing>
            <wp:inline distT="19050" distB="19050" distL="19050" distR="19050" wp14:anchorId="4BA77D5E" wp14:editId="73816BDE">
              <wp:extent cx="2387600" cy="406400"/>
              <wp:effectExtent l="0" t="0" r="0" b="0"/>
              <wp:docPr id="2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6"/>
                      <a:srcRect/>
                      <a:stretch>
                        <a:fillRect/>
                      </a:stretch>
                    </pic:blipFill>
                    <pic:spPr>
                      <a:xfrm>
                        <a:off x="0" y="0"/>
                        <a:ext cx="2387600" cy="406400"/>
                      </a:xfrm>
                      <a:prstGeom prst="rect">
                        <a:avLst/>
                      </a:prstGeom>
                      <a:ln/>
                    </pic:spPr>
                  </pic:pic>
                </a:graphicData>
              </a:graphic>
            </wp:inline>
          </w:drawing>
        </w:r>
      </w:hyperlink>
    </w:p>
    <w:p w14:paraId="052FC691" w14:textId="77777777" w:rsidR="007A5850" w:rsidRDefault="007A5850">
      <w:pPr>
        <w:pBdr>
          <w:top w:val="nil"/>
          <w:left w:val="nil"/>
          <w:bottom w:val="nil"/>
          <w:right w:val="nil"/>
          <w:between w:val="nil"/>
        </w:pBdr>
        <w:jc w:val="center"/>
        <w:rPr>
          <w:rFonts w:ascii="Arial" w:eastAsia="Arial" w:hAnsi="Arial" w:cs="Arial"/>
          <w:sz w:val="20"/>
          <w:szCs w:val="20"/>
        </w:rPr>
      </w:pPr>
    </w:p>
    <w:p w14:paraId="14E1605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Thus, the two sample means are separated by only 0.363 standard deviations. Cohen (1992) provides useful labels to describe how ‘big’ or how ‘strong’ of a relationship the effect size indicates. The table below reports the minimum Cohen’s d and eta-squared values that correspond to ‘weak’, ‘moderate’, and ‘strong’ effect sizes (also called ‘small’, ‘medium’, and ‘large’ effect sizes):</w:t>
      </w:r>
    </w:p>
    <w:p w14:paraId="253A0E99" w14:textId="77777777" w:rsidR="007A5850" w:rsidRDefault="007A5850">
      <w:pPr>
        <w:pBdr>
          <w:top w:val="nil"/>
          <w:left w:val="nil"/>
          <w:bottom w:val="nil"/>
          <w:right w:val="nil"/>
          <w:between w:val="nil"/>
        </w:pBdr>
        <w:jc w:val="both"/>
        <w:rPr>
          <w:rFonts w:ascii="Arial" w:eastAsia="Arial" w:hAnsi="Arial" w:cs="Arial"/>
          <w:sz w:val="20"/>
          <w:szCs w:val="20"/>
        </w:rPr>
      </w:pPr>
    </w:p>
    <w:p w14:paraId="3F4EDC5F" w14:textId="77777777" w:rsidR="007A5850" w:rsidRDefault="007A5850">
      <w:pPr>
        <w:pBdr>
          <w:top w:val="nil"/>
          <w:left w:val="nil"/>
          <w:bottom w:val="nil"/>
          <w:right w:val="nil"/>
          <w:between w:val="nil"/>
        </w:pBdr>
        <w:jc w:val="both"/>
        <w:rPr>
          <w:rFonts w:ascii="Arial" w:eastAsia="Arial" w:hAnsi="Arial" w:cs="Arial"/>
          <w:sz w:val="20"/>
          <w:szCs w:val="20"/>
        </w:rPr>
      </w:pPr>
    </w:p>
    <w:tbl>
      <w:tblPr>
        <w:tblW w:w="5504" w:type="dxa"/>
        <w:jc w:val="center"/>
        <w:tblBorders>
          <w:top w:val="single" w:sz="12" w:space="0" w:color="000000"/>
          <w:bottom w:val="single" w:sz="12" w:space="0" w:color="000000"/>
        </w:tblBorders>
        <w:tblLayout w:type="fixed"/>
        <w:tblLook w:val="0000" w:firstRow="0" w:lastRow="0" w:firstColumn="0" w:lastColumn="0" w:noHBand="0" w:noVBand="0"/>
      </w:tblPr>
      <w:tblGrid>
        <w:gridCol w:w="2348"/>
        <w:gridCol w:w="1303"/>
        <w:gridCol w:w="1853"/>
      </w:tblGrid>
      <w:tr w:rsidR="007A5850" w14:paraId="3181C0B4" w14:textId="77777777">
        <w:trPr>
          <w:trHeight w:val="20"/>
          <w:jc w:val="center"/>
        </w:trPr>
        <w:tc>
          <w:tcPr>
            <w:tcW w:w="2348" w:type="dxa"/>
            <w:tcBorders>
              <w:top w:val="single" w:sz="12" w:space="0" w:color="000000"/>
              <w:bottom w:val="single" w:sz="18" w:space="0" w:color="000000"/>
            </w:tcBorders>
            <w:shd w:val="clear" w:color="auto" w:fill="FFFFFF"/>
          </w:tcPr>
          <w:p w14:paraId="4F690BB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Effect Size</w:t>
            </w:r>
          </w:p>
        </w:tc>
        <w:tc>
          <w:tcPr>
            <w:tcW w:w="1303" w:type="dxa"/>
            <w:tcBorders>
              <w:top w:val="single" w:sz="12" w:space="0" w:color="000000"/>
              <w:bottom w:val="single" w:sz="18" w:space="0" w:color="000000"/>
            </w:tcBorders>
            <w:shd w:val="clear" w:color="auto" w:fill="FFFFFF"/>
          </w:tcPr>
          <w:p w14:paraId="0BF3583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Cohen’s d</w:t>
            </w:r>
          </w:p>
        </w:tc>
        <w:tc>
          <w:tcPr>
            <w:tcW w:w="1853" w:type="dxa"/>
            <w:tcBorders>
              <w:top w:val="single" w:sz="12" w:space="0" w:color="000000"/>
              <w:bottom w:val="single" w:sz="18" w:space="0" w:color="000000"/>
            </w:tcBorders>
            <w:shd w:val="clear" w:color="auto" w:fill="FFFFFF"/>
          </w:tcPr>
          <w:p w14:paraId="118B8BE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eta-squared (η</w:t>
            </w:r>
            <w:r>
              <w:rPr>
                <w:rFonts w:ascii="Arial" w:eastAsia="Arial" w:hAnsi="Arial" w:cs="Arial"/>
                <w:b/>
                <w:sz w:val="20"/>
                <w:szCs w:val="20"/>
                <w:vertAlign w:val="superscript"/>
              </w:rPr>
              <w:t>2</w:t>
            </w:r>
            <w:r>
              <w:rPr>
                <w:rFonts w:ascii="Arial" w:eastAsia="Arial" w:hAnsi="Arial" w:cs="Arial"/>
                <w:b/>
                <w:sz w:val="20"/>
                <w:szCs w:val="20"/>
              </w:rPr>
              <w:t>)</w:t>
            </w:r>
          </w:p>
        </w:tc>
      </w:tr>
      <w:tr w:rsidR="007A5850" w14:paraId="02EE942E" w14:textId="77777777">
        <w:trPr>
          <w:jc w:val="center"/>
        </w:trPr>
        <w:tc>
          <w:tcPr>
            <w:tcW w:w="2348" w:type="dxa"/>
            <w:tcBorders>
              <w:top w:val="single" w:sz="18" w:space="0" w:color="000000"/>
            </w:tcBorders>
            <w:shd w:val="clear" w:color="auto" w:fill="FFFFFF"/>
          </w:tcPr>
          <w:p w14:paraId="59CA994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“Small” (“Weak”)</w:t>
            </w:r>
          </w:p>
        </w:tc>
        <w:tc>
          <w:tcPr>
            <w:tcW w:w="1303" w:type="dxa"/>
            <w:tcBorders>
              <w:top w:val="single" w:sz="18" w:space="0" w:color="000000"/>
            </w:tcBorders>
            <w:shd w:val="clear" w:color="auto" w:fill="FFFFFF"/>
          </w:tcPr>
          <w:p w14:paraId="4C67E5A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.20</w:t>
            </w:r>
          </w:p>
        </w:tc>
        <w:tc>
          <w:tcPr>
            <w:tcW w:w="1853" w:type="dxa"/>
            <w:tcBorders>
              <w:top w:val="single" w:sz="18" w:space="0" w:color="000000"/>
            </w:tcBorders>
            <w:shd w:val="clear" w:color="auto" w:fill="FFFFFF"/>
          </w:tcPr>
          <w:p w14:paraId="48E1365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.01</w:t>
            </w:r>
          </w:p>
        </w:tc>
      </w:tr>
      <w:tr w:rsidR="007A5850" w14:paraId="0EE5A551" w14:textId="77777777">
        <w:trPr>
          <w:jc w:val="center"/>
        </w:trPr>
        <w:tc>
          <w:tcPr>
            <w:tcW w:w="2348" w:type="dxa"/>
            <w:shd w:val="clear" w:color="auto" w:fill="FFFFFF"/>
          </w:tcPr>
          <w:p w14:paraId="15B763C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“Medium” (“Moderate”)</w:t>
            </w:r>
          </w:p>
        </w:tc>
        <w:tc>
          <w:tcPr>
            <w:tcW w:w="1303" w:type="dxa"/>
            <w:shd w:val="clear" w:color="auto" w:fill="FFFFFF"/>
          </w:tcPr>
          <w:p w14:paraId="377AC20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.50</w:t>
            </w:r>
          </w:p>
        </w:tc>
        <w:tc>
          <w:tcPr>
            <w:tcW w:w="1853" w:type="dxa"/>
            <w:shd w:val="clear" w:color="auto" w:fill="FFFFFF"/>
          </w:tcPr>
          <w:p w14:paraId="7B733C8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.06</w:t>
            </w:r>
          </w:p>
        </w:tc>
      </w:tr>
      <w:tr w:rsidR="007A5850" w14:paraId="6F3F02ED" w14:textId="77777777">
        <w:trPr>
          <w:jc w:val="center"/>
        </w:trPr>
        <w:tc>
          <w:tcPr>
            <w:tcW w:w="2348" w:type="dxa"/>
            <w:shd w:val="clear" w:color="auto" w:fill="FFFFFF"/>
          </w:tcPr>
          <w:p w14:paraId="1B03D69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“Large” (“Strong”)</w:t>
            </w:r>
          </w:p>
        </w:tc>
        <w:tc>
          <w:tcPr>
            <w:tcW w:w="1303" w:type="dxa"/>
            <w:shd w:val="clear" w:color="auto" w:fill="FFFFFF"/>
          </w:tcPr>
          <w:p w14:paraId="7D4C213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.80</w:t>
            </w:r>
          </w:p>
        </w:tc>
        <w:tc>
          <w:tcPr>
            <w:tcW w:w="1853" w:type="dxa"/>
            <w:shd w:val="clear" w:color="auto" w:fill="FFFFFF"/>
          </w:tcPr>
          <w:p w14:paraId="6CA41ED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.14</w:t>
            </w:r>
          </w:p>
        </w:tc>
      </w:tr>
    </w:tbl>
    <w:p w14:paraId="5F60378E" w14:textId="77777777" w:rsidR="007A5850" w:rsidRDefault="007A5850">
      <w:pPr>
        <w:pBdr>
          <w:top w:val="nil"/>
          <w:left w:val="nil"/>
          <w:bottom w:val="nil"/>
          <w:right w:val="nil"/>
          <w:between w:val="nil"/>
        </w:pBdr>
        <w:jc w:val="both"/>
        <w:rPr>
          <w:rFonts w:ascii="Arial" w:eastAsia="Arial" w:hAnsi="Arial" w:cs="Arial"/>
          <w:sz w:val="20"/>
          <w:szCs w:val="20"/>
        </w:rPr>
      </w:pPr>
    </w:p>
    <w:p w14:paraId="09402D5D" w14:textId="77777777" w:rsidR="007A5850" w:rsidRDefault="007A5850">
      <w:pPr>
        <w:pBdr>
          <w:top w:val="nil"/>
          <w:left w:val="nil"/>
          <w:bottom w:val="nil"/>
          <w:right w:val="nil"/>
          <w:between w:val="nil"/>
        </w:pBdr>
        <w:jc w:val="both"/>
        <w:rPr>
          <w:rFonts w:ascii="Arial" w:eastAsia="Arial" w:hAnsi="Arial" w:cs="Arial"/>
          <w:sz w:val="20"/>
          <w:szCs w:val="20"/>
        </w:rPr>
      </w:pPr>
    </w:p>
    <w:p w14:paraId="7E18F60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Based on our eta-squared value (η</w:t>
      </w:r>
      <w:r>
        <w:rPr>
          <w:rFonts w:ascii="Arial" w:eastAsia="Arial" w:hAnsi="Arial" w:cs="Arial"/>
          <w:sz w:val="20"/>
          <w:szCs w:val="20"/>
          <w:vertAlign w:val="superscript"/>
        </w:rPr>
        <w:t>2</w:t>
      </w:r>
      <w:r>
        <w:rPr>
          <w:rFonts w:ascii="Arial" w:eastAsia="Arial" w:hAnsi="Arial" w:cs="Arial"/>
          <w:sz w:val="20"/>
          <w:szCs w:val="20"/>
        </w:rPr>
        <w:t xml:space="preserve"> = 0.035) and or Cohen’s d value (d = 0.363), the strength of the effect of the independent variable in the example above would represent a ‘weak’ or ‘small’ effect of taking ginko-baloba versus a placebo on GPAs.</w:t>
      </w:r>
    </w:p>
    <w:p w14:paraId="1EA3D2C0" w14:textId="77777777" w:rsidR="007A5850" w:rsidRDefault="007A5850">
      <w:pPr>
        <w:pBdr>
          <w:top w:val="nil"/>
          <w:left w:val="nil"/>
          <w:bottom w:val="nil"/>
          <w:right w:val="nil"/>
          <w:between w:val="nil"/>
        </w:pBdr>
        <w:jc w:val="both"/>
        <w:rPr>
          <w:rFonts w:ascii="Arial" w:eastAsia="Arial" w:hAnsi="Arial" w:cs="Arial"/>
          <w:sz w:val="20"/>
          <w:szCs w:val="20"/>
        </w:rPr>
      </w:pPr>
    </w:p>
    <w:p w14:paraId="0DD8BFA2"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13.11 Statistical Power</w:t>
      </w:r>
    </w:p>
    <w:p w14:paraId="4F3C5FF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Recall, from earlier chapters, statistical </w:t>
      </w:r>
      <w:r>
        <w:rPr>
          <w:rFonts w:ascii="Arial" w:eastAsia="Arial" w:hAnsi="Arial" w:cs="Arial"/>
          <w:b/>
          <w:sz w:val="20"/>
          <w:szCs w:val="20"/>
        </w:rPr>
        <w:t>power</w:t>
      </w:r>
      <w:r>
        <w:rPr>
          <w:rFonts w:ascii="Arial" w:eastAsia="Arial" w:hAnsi="Arial" w:cs="Arial"/>
          <w:sz w:val="20"/>
          <w:szCs w:val="20"/>
        </w:rPr>
        <w:t xml:space="preserve"> (</w:t>
      </w:r>
      <w:r>
        <w:rPr>
          <w:rFonts w:ascii="Arial" w:eastAsia="Arial" w:hAnsi="Arial" w:cs="Arial"/>
          <w:b/>
          <w:sz w:val="20"/>
          <w:szCs w:val="20"/>
        </w:rPr>
        <w:t>1 – β</w:t>
      </w:r>
      <w:r>
        <w:rPr>
          <w:rFonts w:ascii="Arial" w:eastAsia="Arial" w:hAnsi="Arial" w:cs="Arial"/>
          <w:sz w:val="20"/>
          <w:szCs w:val="20"/>
        </w:rPr>
        <w:t>) is the probability of correctly rejecting a false null hypothesis. You want this probability to be high so that a statistically significant result likely reflects a true significant difference, that is, the null is probably false. The conventional level of statistical power for an inferential test is .80 or greater (note that power has a limit of .999999....). There are a number of methods that can be used to determine the power of an inferential test. Below, I show you how to estimate the power in an inferential test from a program called G*Power (Faul, Erdfelder, Lang &amp; Buchner, 2007). Following that I show you how to determine the number of subjects needed for a study based on a desired level of power.</w:t>
      </w:r>
    </w:p>
    <w:p w14:paraId="5A39CCA9" w14:textId="77777777" w:rsidR="007A5850" w:rsidRDefault="007A5850">
      <w:pPr>
        <w:pBdr>
          <w:top w:val="nil"/>
          <w:left w:val="nil"/>
          <w:bottom w:val="nil"/>
          <w:right w:val="nil"/>
          <w:between w:val="nil"/>
        </w:pBdr>
        <w:jc w:val="both"/>
        <w:rPr>
          <w:rFonts w:ascii="Arial" w:eastAsia="Arial" w:hAnsi="Arial" w:cs="Arial"/>
          <w:sz w:val="20"/>
          <w:szCs w:val="20"/>
        </w:rPr>
      </w:pPr>
    </w:p>
    <w:p w14:paraId="766D51F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 </w:t>
      </w:r>
      <w:r>
        <w:rPr>
          <w:rFonts w:ascii="Arial" w:eastAsia="Arial" w:hAnsi="Arial" w:cs="Arial"/>
          <w:b/>
          <w:sz w:val="20"/>
          <w:szCs w:val="20"/>
        </w:rPr>
        <w:t xml:space="preserve">power analysis </w:t>
      </w:r>
      <w:r>
        <w:rPr>
          <w:rFonts w:ascii="Arial" w:eastAsia="Arial" w:hAnsi="Arial" w:cs="Arial"/>
          <w:sz w:val="20"/>
          <w:szCs w:val="20"/>
        </w:rPr>
        <w:t xml:space="preserve">takes one of two main forms. A </w:t>
      </w:r>
      <w:r>
        <w:rPr>
          <w:rFonts w:ascii="Arial" w:eastAsia="Arial" w:hAnsi="Arial" w:cs="Arial"/>
          <w:b/>
          <w:sz w:val="20"/>
          <w:szCs w:val="20"/>
        </w:rPr>
        <w:t>post hoc power analysis</w:t>
      </w:r>
      <w:r>
        <w:rPr>
          <w:rFonts w:ascii="Arial" w:eastAsia="Arial" w:hAnsi="Arial" w:cs="Arial"/>
          <w:sz w:val="20"/>
          <w:szCs w:val="20"/>
        </w:rPr>
        <w:t xml:space="preserve"> is performed after data collection and after an inferential test has been conducted on the collected data to determine the </w:t>
      </w:r>
      <w:r>
        <w:rPr>
          <w:rFonts w:ascii="Arial" w:eastAsia="Arial" w:hAnsi="Arial" w:cs="Arial"/>
          <w:b/>
          <w:sz w:val="20"/>
          <w:szCs w:val="20"/>
        </w:rPr>
        <w:t>achieved power</w:t>
      </w:r>
      <w:r>
        <w:rPr>
          <w:rFonts w:ascii="Arial" w:eastAsia="Arial" w:hAnsi="Arial" w:cs="Arial"/>
          <w:sz w:val="20"/>
          <w:szCs w:val="20"/>
        </w:rPr>
        <w:t xml:space="preserve"> of a result. The achieved power is the probability that the results of your inferential test would correctly reject a false null hypothesis. Obviously, if you want to reject the null, you want to have high achieved power (generally .80 or above).</w:t>
      </w:r>
    </w:p>
    <w:p w14:paraId="5AEFA556" w14:textId="77777777" w:rsidR="007A5850" w:rsidRDefault="007A5850">
      <w:pPr>
        <w:pBdr>
          <w:top w:val="nil"/>
          <w:left w:val="nil"/>
          <w:bottom w:val="nil"/>
          <w:right w:val="nil"/>
          <w:between w:val="nil"/>
        </w:pBdr>
        <w:jc w:val="both"/>
        <w:rPr>
          <w:rFonts w:ascii="Arial" w:eastAsia="Arial" w:hAnsi="Arial" w:cs="Arial"/>
          <w:sz w:val="20"/>
          <w:szCs w:val="20"/>
        </w:rPr>
      </w:pPr>
    </w:p>
    <w:p w14:paraId="36A6BE4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An </w:t>
      </w:r>
      <w:r>
        <w:rPr>
          <w:rFonts w:ascii="Arial" w:eastAsia="Arial" w:hAnsi="Arial" w:cs="Arial"/>
          <w:b/>
          <w:sz w:val="20"/>
          <w:szCs w:val="20"/>
        </w:rPr>
        <w:t>a priori power analysis</w:t>
      </w:r>
      <w:r>
        <w:rPr>
          <w:rFonts w:ascii="Arial" w:eastAsia="Arial" w:hAnsi="Arial" w:cs="Arial"/>
          <w:sz w:val="20"/>
          <w:szCs w:val="20"/>
        </w:rPr>
        <w:t xml:space="preserve"> is performed </w:t>
      </w:r>
      <w:r>
        <w:rPr>
          <w:rFonts w:ascii="Arial" w:eastAsia="Arial" w:hAnsi="Arial" w:cs="Arial"/>
          <w:sz w:val="20"/>
          <w:szCs w:val="20"/>
          <w:u w:val="single"/>
        </w:rPr>
        <w:t>prior</w:t>
      </w:r>
      <w:r>
        <w:rPr>
          <w:rFonts w:ascii="Arial" w:eastAsia="Arial" w:hAnsi="Arial" w:cs="Arial"/>
          <w:sz w:val="20"/>
          <w:szCs w:val="20"/>
        </w:rPr>
        <w:t xml:space="preserve"> to any data collection or data analysis to determine the sample size needed to arrive at a level of </w:t>
      </w:r>
      <w:r>
        <w:rPr>
          <w:rFonts w:ascii="Arial" w:eastAsia="Arial" w:hAnsi="Arial" w:cs="Arial"/>
          <w:b/>
          <w:sz w:val="20"/>
          <w:szCs w:val="20"/>
        </w:rPr>
        <w:t>desired power</w:t>
      </w:r>
      <w:r>
        <w:rPr>
          <w:rFonts w:ascii="Arial" w:eastAsia="Arial" w:hAnsi="Arial" w:cs="Arial"/>
          <w:sz w:val="20"/>
          <w:szCs w:val="20"/>
        </w:rPr>
        <w:t xml:space="preserve">. Researchers—should—start a project by </w:t>
      </w:r>
      <w:r>
        <w:rPr>
          <w:rFonts w:ascii="Arial" w:eastAsia="Arial" w:hAnsi="Arial" w:cs="Arial"/>
          <w:sz w:val="20"/>
          <w:szCs w:val="20"/>
        </w:rPr>
        <w:lastRenderedPageBreak/>
        <w:t>selecting a level of desired power they want to have after data is collected and inferential tests are performed. That is, say you want to achieve power of .80 after an independent group t-test is performed on a set of data. Based on this desired power and several other parameters you perform a power analysis to determine how many subjects are needed to have that amount power. This is important, because sample size is related to power and sample size is something that a researcher has control over. Below, I list the parameters that are associated with statistical power and their general relationship with power:</w:t>
      </w:r>
    </w:p>
    <w:p w14:paraId="35DE115E" w14:textId="77777777" w:rsidR="007A5850" w:rsidRDefault="007A5850">
      <w:pPr>
        <w:pBdr>
          <w:top w:val="nil"/>
          <w:left w:val="nil"/>
          <w:bottom w:val="nil"/>
          <w:right w:val="nil"/>
          <w:between w:val="nil"/>
        </w:pBdr>
        <w:jc w:val="both"/>
        <w:rPr>
          <w:rFonts w:ascii="Arial" w:eastAsia="Arial" w:hAnsi="Arial" w:cs="Arial"/>
          <w:sz w:val="20"/>
          <w:szCs w:val="20"/>
        </w:rPr>
      </w:pPr>
    </w:p>
    <w:p w14:paraId="234D14BF" w14:textId="77777777" w:rsidR="007A5850" w:rsidRDefault="007A5850" w:rsidP="007A5850">
      <w:pPr>
        <w:numPr>
          <w:ilvl w:val="0"/>
          <w:numId w:val="63"/>
        </w:numPr>
        <w:pBdr>
          <w:top w:val="nil"/>
          <w:left w:val="nil"/>
          <w:bottom w:val="nil"/>
          <w:right w:val="nil"/>
          <w:between w:val="nil"/>
        </w:pBdr>
        <w:jc w:val="both"/>
      </w:pPr>
      <w:r>
        <w:rPr>
          <w:rFonts w:ascii="Arial" w:eastAsia="Arial" w:hAnsi="Arial" w:cs="Arial"/>
          <w:b/>
          <w:sz w:val="20"/>
          <w:szCs w:val="20"/>
        </w:rPr>
        <w:t>Effect size</w:t>
      </w:r>
      <w:r>
        <w:rPr>
          <w:rFonts w:ascii="Arial" w:eastAsia="Arial" w:hAnsi="Arial" w:cs="Arial"/>
          <w:sz w:val="20"/>
          <w:szCs w:val="20"/>
        </w:rPr>
        <w:t>: The larger the effect size the more power is in an inferential test.</w:t>
      </w:r>
    </w:p>
    <w:p w14:paraId="5F21B5CE" w14:textId="77777777" w:rsidR="007A5850" w:rsidRDefault="007A5850" w:rsidP="007A5850">
      <w:pPr>
        <w:numPr>
          <w:ilvl w:val="0"/>
          <w:numId w:val="63"/>
        </w:numPr>
        <w:pBdr>
          <w:top w:val="nil"/>
          <w:left w:val="nil"/>
          <w:bottom w:val="nil"/>
          <w:right w:val="nil"/>
          <w:between w:val="nil"/>
        </w:pBdr>
        <w:jc w:val="both"/>
      </w:pPr>
      <w:r>
        <w:rPr>
          <w:rFonts w:ascii="Arial" w:eastAsia="Arial" w:hAnsi="Arial" w:cs="Arial"/>
          <w:b/>
          <w:sz w:val="20"/>
          <w:szCs w:val="20"/>
        </w:rPr>
        <w:t>Alpha level:</w:t>
      </w:r>
      <w:r>
        <w:rPr>
          <w:rFonts w:ascii="Arial" w:eastAsia="Arial" w:hAnsi="Arial" w:cs="Arial"/>
          <w:sz w:val="20"/>
          <w:szCs w:val="20"/>
        </w:rPr>
        <w:t xml:space="preserve"> The smaller the alpha level, the less power is in an inferential test.</w:t>
      </w:r>
    </w:p>
    <w:p w14:paraId="2B48988C" w14:textId="77777777" w:rsidR="007A5850" w:rsidRDefault="007A5850" w:rsidP="007A5850">
      <w:pPr>
        <w:numPr>
          <w:ilvl w:val="0"/>
          <w:numId w:val="63"/>
        </w:numPr>
        <w:pBdr>
          <w:top w:val="nil"/>
          <w:left w:val="nil"/>
          <w:bottom w:val="nil"/>
          <w:right w:val="nil"/>
          <w:between w:val="nil"/>
        </w:pBdr>
        <w:jc w:val="both"/>
      </w:pPr>
      <w:r>
        <w:rPr>
          <w:rFonts w:ascii="Arial" w:eastAsia="Arial" w:hAnsi="Arial" w:cs="Arial"/>
          <w:b/>
          <w:sz w:val="20"/>
          <w:szCs w:val="20"/>
        </w:rPr>
        <w:t>Directionality:</w:t>
      </w:r>
      <w:r>
        <w:rPr>
          <w:rFonts w:ascii="Arial" w:eastAsia="Arial" w:hAnsi="Arial" w:cs="Arial"/>
          <w:sz w:val="20"/>
          <w:szCs w:val="20"/>
        </w:rPr>
        <w:t xml:space="preserve"> Non-directional hypotheses are less powerful than directional hypotheses.</w:t>
      </w:r>
    </w:p>
    <w:p w14:paraId="1B10FE3D" w14:textId="77777777" w:rsidR="007A5850" w:rsidRDefault="007A5850" w:rsidP="007A5850">
      <w:pPr>
        <w:numPr>
          <w:ilvl w:val="0"/>
          <w:numId w:val="63"/>
        </w:numPr>
        <w:pBdr>
          <w:top w:val="nil"/>
          <w:left w:val="nil"/>
          <w:bottom w:val="nil"/>
          <w:right w:val="nil"/>
          <w:between w:val="nil"/>
        </w:pBdr>
        <w:jc w:val="both"/>
      </w:pPr>
      <w:r>
        <w:rPr>
          <w:rFonts w:ascii="Arial" w:eastAsia="Arial" w:hAnsi="Arial" w:cs="Arial"/>
          <w:b/>
          <w:sz w:val="20"/>
          <w:szCs w:val="20"/>
        </w:rPr>
        <w:t>Sample size and power</w:t>
      </w:r>
      <w:r>
        <w:rPr>
          <w:rFonts w:ascii="Arial" w:eastAsia="Arial" w:hAnsi="Arial" w:cs="Arial"/>
          <w:sz w:val="20"/>
          <w:szCs w:val="20"/>
        </w:rPr>
        <w:t>: Typically, larger sample sizes have more power.</w:t>
      </w:r>
    </w:p>
    <w:p w14:paraId="75F639A8" w14:textId="77777777" w:rsidR="007A5850" w:rsidRDefault="007A5850">
      <w:pPr>
        <w:pBdr>
          <w:top w:val="nil"/>
          <w:left w:val="nil"/>
          <w:bottom w:val="nil"/>
          <w:right w:val="nil"/>
          <w:between w:val="nil"/>
        </w:pBdr>
        <w:jc w:val="both"/>
        <w:rPr>
          <w:rFonts w:ascii="Arial" w:eastAsia="Arial" w:hAnsi="Arial" w:cs="Arial"/>
          <w:sz w:val="20"/>
          <w:szCs w:val="20"/>
        </w:rPr>
      </w:pPr>
    </w:p>
    <w:p w14:paraId="020ED78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Importantly, if strength (effect size) of the true relationship between variables is small, it will be difficult to detect the relationship. In this case, larger sample sizes are better and will increase statistical power. In contrast, if the strength (effect size) of the true relationship is strong, it will be easy to detect the relationship, hence, sample sizes do not have to be as large to have sufficient statistical power.</w:t>
      </w:r>
    </w:p>
    <w:p w14:paraId="0E6EDBF7" w14:textId="77777777" w:rsidR="007A5850" w:rsidRDefault="007A5850">
      <w:pPr>
        <w:pBdr>
          <w:top w:val="nil"/>
          <w:left w:val="nil"/>
          <w:bottom w:val="nil"/>
          <w:right w:val="nil"/>
          <w:between w:val="nil"/>
        </w:pBdr>
        <w:jc w:val="both"/>
        <w:rPr>
          <w:rFonts w:ascii="Arial" w:eastAsia="Arial" w:hAnsi="Arial" w:cs="Arial"/>
          <w:sz w:val="20"/>
          <w:szCs w:val="20"/>
        </w:rPr>
      </w:pPr>
    </w:p>
    <w:p w14:paraId="4DF9539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Using the example above, we can calculate the achieved power of the t-test. Recall, the number of subjects per group was </w:t>
      </w:r>
      <w:r>
        <w:rPr>
          <w:rFonts w:ascii="Arial" w:eastAsia="Arial" w:hAnsi="Arial" w:cs="Arial"/>
          <w:i/>
          <w:sz w:val="20"/>
          <w:szCs w:val="20"/>
        </w:rPr>
        <w:t>n</w:t>
      </w:r>
      <w:r>
        <w:rPr>
          <w:rFonts w:ascii="Arial" w:eastAsia="Arial" w:hAnsi="Arial" w:cs="Arial"/>
          <w:sz w:val="20"/>
          <w:szCs w:val="20"/>
        </w:rPr>
        <w:t xml:space="preserve"> = 10, α = .01, the alternate hypothesis was directional, and the effect size was d = .363. To determine achieved power, use G*Power 3.</w:t>
      </w:r>
      <w:r>
        <w:rPr>
          <w:rFonts w:ascii="Arial" w:eastAsia="Arial" w:hAnsi="Arial" w:cs="Arial"/>
          <w:sz w:val="20"/>
          <w:szCs w:val="20"/>
          <w:vertAlign w:val="superscript"/>
        </w:rPr>
        <w:footnoteReference w:id="4"/>
      </w:r>
      <w:r>
        <w:rPr>
          <w:rFonts w:ascii="Arial" w:eastAsia="Arial" w:hAnsi="Arial" w:cs="Arial"/>
          <w:sz w:val="20"/>
          <w:szCs w:val="20"/>
        </w:rPr>
        <w:t xml:space="preserve"> </w:t>
      </w:r>
    </w:p>
    <w:p w14:paraId="7109D0C7" w14:textId="77777777" w:rsidR="007A5850" w:rsidRDefault="007A5850">
      <w:pPr>
        <w:pBdr>
          <w:top w:val="nil"/>
          <w:left w:val="nil"/>
          <w:bottom w:val="nil"/>
          <w:right w:val="nil"/>
          <w:between w:val="nil"/>
        </w:pBdr>
        <w:jc w:val="both"/>
        <w:rPr>
          <w:rFonts w:ascii="Arial" w:eastAsia="Arial" w:hAnsi="Arial" w:cs="Arial"/>
          <w:sz w:val="20"/>
          <w:szCs w:val="20"/>
        </w:rPr>
      </w:pPr>
    </w:p>
    <w:p w14:paraId="209B503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Once you open G*Power 3 (and hopefully looked through the Power Packet on the course website): under “</w:t>
      </w:r>
      <w:r>
        <w:rPr>
          <w:rFonts w:ascii="Arial" w:eastAsia="Arial" w:hAnsi="Arial" w:cs="Arial"/>
          <w:color w:val="4F81BD"/>
          <w:sz w:val="20"/>
          <w:szCs w:val="20"/>
        </w:rPr>
        <w:t>Test family</w:t>
      </w:r>
      <w:r>
        <w:rPr>
          <w:rFonts w:ascii="Arial" w:eastAsia="Arial" w:hAnsi="Arial" w:cs="Arial"/>
          <w:sz w:val="20"/>
          <w:szCs w:val="20"/>
        </w:rPr>
        <w:t>” be sure “t tests” is chosen; under “</w:t>
      </w:r>
      <w:r>
        <w:rPr>
          <w:rFonts w:ascii="Arial" w:eastAsia="Arial" w:hAnsi="Arial" w:cs="Arial"/>
          <w:color w:val="4F81BD"/>
          <w:sz w:val="20"/>
          <w:szCs w:val="20"/>
        </w:rPr>
        <w:t>Statistical test</w:t>
      </w:r>
      <w:r>
        <w:rPr>
          <w:rFonts w:ascii="Arial" w:eastAsia="Arial" w:hAnsi="Arial" w:cs="Arial"/>
          <w:sz w:val="20"/>
          <w:szCs w:val="20"/>
        </w:rPr>
        <w:t>” choose “Means: Difference between two independent means (two groups)”; and under “</w:t>
      </w:r>
      <w:r>
        <w:rPr>
          <w:rFonts w:ascii="Arial" w:eastAsia="Arial" w:hAnsi="Arial" w:cs="Arial"/>
          <w:color w:val="4F81BD"/>
          <w:sz w:val="20"/>
          <w:szCs w:val="20"/>
        </w:rPr>
        <w:t>Type of Power Analysis</w:t>
      </w:r>
      <w:r>
        <w:rPr>
          <w:rFonts w:ascii="Arial" w:eastAsia="Arial" w:hAnsi="Arial" w:cs="Arial"/>
          <w:sz w:val="20"/>
          <w:szCs w:val="20"/>
        </w:rPr>
        <w:t xml:space="preserve">” choose “Post hoc: Compute achieved power.” These choices change depending on the type of inferential test you use and the type of power analysis you perform (a priori or post hoc). Next, you'll need to enter the α-level, sample sizes, and effect size from the t-test. The alpha level was α = .01, we had a directional hypothesis, and </w:t>
      </w:r>
      <w:r>
        <w:rPr>
          <w:rFonts w:ascii="Arial" w:eastAsia="Arial" w:hAnsi="Arial" w:cs="Arial"/>
          <w:i/>
          <w:sz w:val="20"/>
          <w:szCs w:val="20"/>
        </w:rPr>
        <w:t>d</w:t>
      </w:r>
      <w:r>
        <w:rPr>
          <w:rFonts w:ascii="Arial" w:eastAsia="Arial" w:hAnsi="Arial" w:cs="Arial"/>
          <w:sz w:val="20"/>
          <w:szCs w:val="20"/>
        </w:rPr>
        <w:t xml:space="preserve"> = .363.</w:t>
      </w:r>
    </w:p>
    <w:p w14:paraId="0161137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lastRenderedPageBreak/>
        <w:drawing>
          <wp:inline distT="114300" distB="114300" distL="114300" distR="114300" wp14:anchorId="471412FE" wp14:editId="6829711D">
            <wp:extent cx="3567465" cy="3852863"/>
            <wp:effectExtent l="0" t="0" r="0" b="0"/>
            <wp:docPr id="2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7"/>
                    <a:srcRect/>
                    <a:stretch>
                      <a:fillRect/>
                    </a:stretch>
                  </pic:blipFill>
                  <pic:spPr>
                    <a:xfrm>
                      <a:off x="0" y="0"/>
                      <a:ext cx="3567465" cy="3852863"/>
                    </a:xfrm>
                    <a:prstGeom prst="rect">
                      <a:avLst/>
                    </a:prstGeom>
                    <a:ln/>
                  </pic:spPr>
                </pic:pic>
              </a:graphicData>
            </a:graphic>
          </wp:inline>
        </w:drawing>
      </w:r>
    </w:p>
    <w:p w14:paraId="04339824" w14:textId="77777777" w:rsidR="007A5850" w:rsidRDefault="007A5850">
      <w:pPr>
        <w:pBdr>
          <w:top w:val="nil"/>
          <w:left w:val="nil"/>
          <w:bottom w:val="nil"/>
          <w:right w:val="nil"/>
          <w:between w:val="nil"/>
        </w:pBdr>
        <w:jc w:val="both"/>
        <w:rPr>
          <w:rFonts w:ascii="Arial" w:eastAsia="Arial" w:hAnsi="Arial" w:cs="Arial"/>
          <w:sz w:val="20"/>
          <w:szCs w:val="20"/>
        </w:rPr>
      </w:pPr>
    </w:p>
    <w:p w14:paraId="4A60587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After clicking Calculate you are provided with the achieved power, that is, the probability of correctly rejecting a false null hypothesis. In this case, Power = .057787, which is </w:t>
      </w:r>
      <w:r>
        <w:rPr>
          <w:rFonts w:ascii="Arial" w:eastAsia="Arial" w:hAnsi="Arial" w:cs="Arial"/>
          <w:sz w:val="20"/>
          <w:szCs w:val="20"/>
          <w:u w:val="single"/>
        </w:rPr>
        <w:t>extremely</w:t>
      </w:r>
      <w:r>
        <w:rPr>
          <w:rFonts w:ascii="Arial" w:eastAsia="Arial" w:hAnsi="Arial" w:cs="Arial"/>
          <w:sz w:val="20"/>
          <w:szCs w:val="20"/>
        </w:rPr>
        <w:t xml:space="preserve"> low. Given we have such low power we cannot conclude with much certainty that the null hypothesis is truly false; we need more power, which requires more subjects. What this could mean is our result is actually a Type I error!</w:t>
      </w:r>
    </w:p>
    <w:p w14:paraId="6D2FE70B" w14:textId="77777777" w:rsidR="007A5850" w:rsidRDefault="007A5850">
      <w:pPr>
        <w:pBdr>
          <w:top w:val="nil"/>
          <w:left w:val="nil"/>
          <w:bottom w:val="nil"/>
          <w:right w:val="nil"/>
          <w:between w:val="nil"/>
        </w:pBdr>
        <w:jc w:val="both"/>
        <w:rPr>
          <w:rFonts w:ascii="Arial" w:eastAsia="Arial" w:hAnsi="Arial" w:cs="Arial"/>
          <w:sz w:val="20"/>
          <w:szCs w:val="20"/>
        </w:rPr>
      </w:pPr>
    </w:p>
    <w:p w14:paraId="61BF88F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G*Power can also be used to perform an a priori power analysis to determine how many subjects are needed based on a desired level of power. For example, say I plan to run a study that will compare two levels of an independent variable: A</w:t>
      </w:r>
      <w:r>
        <w:rPr>
          <w:rFonts w:ascii="Arial" w:eastAsia="Arial" w:hAnsi="Arial" w:cs="Arial"/>
          <w:sz w:val="20"/>
          <w:szCs w:val="20"/>
          <w:vertAlign w:val="subscript"/>
        </w:rPr>
        <w:t xml:space="preserve">1 </w:t>
      </w:r>
      <w:r>
        <w:rPr>
          <w:rFonts w:ascii="Arial" w:eastAsia="Arial" w:hAnsi="Arial" w:cs="Arial"/>
          <w:sz w:val="20"/>
          <w:szCs w:val="20"/>
        </w:rPr>
        <w:t>vs. A</w:t>
      </w:r>
      <w:r>
        <w:rPr>
          <w:rFonts w:ascii="Arial" w:eastAsia="Arial" w:hAnsi="Arial" w:cs="Arial"/>
          <w:sz w:val="20"/>
          <w:szCs w:val="20"/>
          <w:vertAlign w:val="subscript"/>
        </w:rPr>
        <w:t>2</w:t>
      </w:r>
      <w:r>
        <w:rPr>
          <w:rFonts w:ascii="Arial" w:eastAsia="Arial" w:hAnsi="Arial" w:cs="Arial"/>
          <w:sz w:val="20"/>
          <w:szCs w:val="20"/>
        </w:rPr>
        <w:t xml:space="preserve">. Based on previous research I know the effect size is generally </w:t>
      </w:r>
      <w:r>
        <w:rPr>
          <w:rFonts w:ascii="Arial" w:eastAsia="Arial" w:hAnsi="Arial" w:cs="Arial"/>
          <w:i/>
          <w:sz w:val="20"/>
          <w:szCs w:val="20"/>
        </w:rPr>
        <w:t>d</w:t>
      </w:r>
      <w:r>
        <w:rPr>
          <w:rFonts w:ascii="Arial" w:eastAsia="Arial" w:hAnsi="Arial" w:cs="Arial"/>
          <w:sz w:val="20"/>
          <w:szCs w:val="20"/>
        </w:rPr>
        <w:t xml:space="preserve"> = .50 when these two levels of the independent variable are compared. I plan to use α = .01 and my hypothesis will be non-directional (two-tailed). I want to correctly reject the null hypothesis with Power = 0.80, so I need to use the appropriate number of subjects.</w:t>
      </w:r>
    </w:p>
    <w:p w14:paraId="0BF5F181" w14:textId="77777777" w:rsidR="007A5850" w:rsidRDefault="007A5850">
      <w:pPr>
        <w:pBdr>
          <w:top w:val="nil"/>
          <w:left w:val="nil"/>
          <w:bottom w:val="nil"/>
          <w:right w:val="nil"/>
          <w:between w:val="nil"/>
        </w:pBdr>
        <w:jc w:val="both"/>
        <w:rPr>
          <w:rFonts w:ascii="Arial" w:eastAsia="Arial" w:hAnsi="Arial" w:cs="Arial"/>
          <w:sz w:val="20"/>
          <w:szCs w:val="20"/>
        </w:rPr>
      </w:pPr>
    </w:p>
    <w:p w14:paraId="753E94D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Open G*Power 3. In this example I am running an </w:t>
      </w:r>
      <w:r>
        <w:rPr>
          <w:rFonts w:ascii="Arial" w:eastAsia="Arial" w:hAnsi="Arial" w:cs="Arial"/>
          <w:i/>
          <w:sz w:val="20"/>
          <w:szCs w:val="20"/>
        </w:rPr>
        <w:t xml:space="preserve">a priori </w:t>
      </w:r>
      <w:r>
        <w:rPr>
          <w:rFonts w:ascii="Arial" w:eastAsia="Arial" w:hAnsi="Arial" w:cs="Arial"/>
          <w:sz w:val="20"/>
          <w:szCs w:val="20"/>
        </w:rPr>
        <w:t>power analysis, so under “</w:t>
      </w:r>
      <w:r>
        <w:rPr>
          <w:rFonts w:ascii="Arial" w:eastAsia="Arial" w:hAnsi="Arial" w:cs="Arial"/>
          <w:color w:val="4F81BD"/>
          <w:sz w:val="20"/>
          <w:szCs w:val="20"/>
        </w:rPr>
        <w:t>Test family</w:t>
      </w:r>
      <w:r>
        <w:rPr>
          <w:rFonts w:ascii="Arial" w:eastAsia="Arial" w:hAnsi="Arial" w:cs="Arial"/>
          <w:sz w:val="20"/>
          <w:szCs w:val="20"/>
        </w:rPr>
        <w:t>” be sure “t tests” is chosen, under “</w:t>
      </w:r>
      <w:r>
        <w:rPr>
          <w:rFonts w:ascii="Arial" w:eastAsia="Arial" w:hAnsi="Arial" w:cs="Arial"/>
          <w:color w:val="4F81BD"/>
          <w:sz w:val="20"/>
          <w:szCs w:val="20"/>
        </w:rPr>
        <w:t>Statistical test</w:t>
      </w:r>
      <w:r>
        <w:rPr>
          <w:rFonts w:ascii="Arial" w:eastAsia="Arial" w:hAnsi="Arial" w:cs="Arial"/>
          <w:sz w:val="20"/>
          <w:szCs w:val="20"/>
        </w:rPr>
        <w:t>” choose “Means: Difference between two independent means (two groups)”; and under “</w:t>
      </w:r>
      <w:r>
        <w:rPr>
          <w:rFonts w:ascii="Arial" w:eastAsia="Arial" w:hAnsi="Arial" w:cs="Arial"/>
          <w:color w:val="4F81BD"/>
          <w:sz w:val="20"/>
          <w:szCs w:val="20"/>
        </w:rPr>
        <w:t>Type of Power Analysis</w:t>
      </w:r>
      <w:r>
        <w:rPr>
          <w:rFonts w:ascii="Arial" w:eastAsia="Arial" w:hAnsi="Arial" w:cs="Arial"/>
          <w:sz w:val="20"/>
          <w:szCs w:val="20"/>
        </w:rPr>
        <w:t>” choose “A priori: compute required sample size.” Next, you'll need to enter the α-level, expected effect size, desired power, and choose “two” for Tail(s). Leave the “Allocation ratio N1/N2” set at 1.</w:t>
      </w:r>
    </w:p>
    <w:p w14:paraId="7CDFDD2E" w14:textId="77777777" w:rsidR="007A5850" w:rsidRDefault="007A5850">
      <w:pPr>
        <w:pBdr>
          <w:top w:val="nil"/>
          <w:left w:val="nil"/>
          <w:bottom w:val="nil"/>
          <w:right w:val="nil"/>
          <w:between w:val="nil"/>
        </w:pBdr>
        <w:jc w:val="both"/>
        <w:rPr>
          <w:rFonts w:ascii="Arial" w:eastAsia="Arial" w:hAnsi="Arial" w:cs="Arial"/>
          <w:sz w:val="20"/>
          <w:szCs w:val="20"/>
        </w:rPr>
      </w:pPr>
    </w:p>
    <w:p w14:paraId="3335240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After clicking Calculate, you are provided with the sample size for each group (</w:t>
      </w:r>
      <w:r>
        <w:rPr>
          <w:rFonts w:ascii="Arial" w:eastAsia="Arial" w:hAnsi="Arial" w:cs="Arial"/>
          <w:i/>
          <w:sz w:val="20"/>
          <w:szCs w:val="20"/>
        </w:rPr>
        <w:t>n</w:t>
      </w:r>
      <w:r>
        <w:rPr>
          <w:rFonts w:ascii="Arial" w:eastAsia="Arial" w:hAnsi="Arial" w:cs="Arial"/>
          <w:sz w:val="20"/>
          <w:szCs w:val="20"/>
        </w:rPr>
        <w:t xml:space="preserve"> = 64 for each group), the total sample size (</w:t>
      </w:r>
      <w:r>
        <w:rPr>
          <w:rFonts w:ascii="Arial" w:eastAsia="Arial" w:hAnsi="Arial" w:cs="Arial"/>
          <w:i/>
          <w:sz w:val="20"/>
          <w:szCs w:val="20"/>
        </w:rPr>
        <w:t>n</w:t>
      </w:r>
      <w:r>
        <w:rPr>
          <w:rFonts w:ascii="Arial" w:eastAsia="Arial" w:hAnsi="Arial" w:cs="Arial"/>
          <w:sz w:val="20"/>
          <w:szCs w:val="20"/>
        </w:rPr>
        <w:t xml:space="preserve"> = 128), critical </w:t>
      </w:r>
      <w:r>
        <w:rPr>
          <w:rFonts w:ascii="Arial" w:eastAsia="Arial" w:hAnsi="Arial" w:cs="Arial"/>
          <w:i/>
          <w:sz w:val="20"/>
          <w:szCs w:val="20"/>
        </w:rPr>
        <w:t>t</w:t>
      </w:r>
      <w:r>
        <w:rPr>
          <w:rFonts w:ascii="Arial" w:eastAsia="Arial" w:hAnsi="Arial" w:cs="Arial"/>
          <w:sz w:val="20"/>
          <w:szCs w:val="20"/>
        </w:rPr>
        <w:t>-Value (t = 1.979), and the degrees of freedom (</w:t>
      </w:r>
      <w:r>
        <w:rPr>
          <w:rFonts w:ascii="Arial" w:eastAsia="Arial" w:hAnsi="Arial" w:cs="Arial"/>
          <w:i/>
          <w:sz w:val="20"/>
          <w:szCs w:val="20"/>
        </w:rPr>
        <w:t>df</w:t>
      </w:r>
      <w:r>
        <w:rPr>
          <w:rFonts w:ascii="Arial" w:eastAsia="Arial" w:hAnsi="Arial" w:cs="Arial"/>
          <w:sz w:val="20"/>
          <w:szCs w:val="20"/>
        </w:rPr>
        <w:t xml:space="preserve"> = 126). To correctly reject the null hypothesis in this planned study with probability of .80, I need 128 subjects.</w:t>
      </w:r>
    </w:p>
    <w:p w14:paraId="18B3CCD4" w14:textId="77777777" w:rsidR="007A5850" w:rsidRDefault="007A5850">
      <w:pPr>
        <w:pBdr>
          <w:top w:val="nil"/>
          <w:left w:val="nil"/>
          <w:bottom w:val="nil"/>
          <w:right w:val="nil"/>
          <w:between w:val="nil"/>
        </w:pBdr>
        <w:jc w:val="both"/>
        <w:rPr>
          <w:rFonts w:ascii="Arial" w:eastAsia="Arial" w:hAnsi="Arial" w:cs="Arial"/>
          <w:sz w:val="20"/>
          <w:szCs w:val="20"/>
        </w:rPr>
      </w:pPr>
    </w:p>
    <w:p w14:paraId="44C5A1E7" w14:textId="77777777" w:rsidR="007A5850" w:rsidRDefault="007A5850">
      <w:pPr>
        <w:pBdr>
          <w:top w:val="nil"/>
          <w:left w:val="nil"/>
          <w:bottom w:val="nil"/>
          <w:right w:val="nil"/>
          <w:between w:val="nil"/>
        </w:pBdr>
        <w:jc w:val="both"/>
        <w:rPr>
          <w:rFonts w:ascii="Arial" w:eastAsia="Arial" w:hAnsi="Arial" w:cs="Arial"/>
          <w:sz w:val="20"/>
          <w:szCs w:val="20"/>
        </w:rPr>
      </w:pPr>
    </w:p>
    <w:p w14:paraId="6CE1004B" w14:textId="77777777" w:rsidR="007A5850" w:rsidRDefault="007A5850">
      <w:pPr>
        <w:pBdr>
          <w:top w:val="nil"/>
          <w:left w:val="nil"/>
          <w:bottom w:val="nil"/>
          <w:right w:val="nil"/>
          <w:between w:val="nil"/>
        </w:pBdr>
        <w:jc w:val="both"/>
        <w:rPr>
          <w:rFonts w:ascii="Arial" w:eastAsia="Arial" w:hAnsi="Arial" w:cs="Arial"/>
          <w:sz w:val="20"/>
          <w:szCs w:val="20"/>
        </w:rPr>
      </w:pPr>
    </w:p>
    <w:p w14:paraId="0ED5343C" w14:textId="77777777" w:rsidR="007A5850" w:rsidRDefault="007A5850">
      <w:pPr>
        <w:pBdr>
          <w:top w:val="nil"/>
          <w:left w:val="nil"/>
          <w:bottom w:val="nil"/>
          <w:right w:val="nil"/>
          <w:between w:val="nil"/>
        </w:pBdr>
        <w:jc w:val="both"/>
        <w:rPr>
          <w:rFonts w:ascii="Arial" w:eastAsia="Arial" w:hAnsi="Arial" w:cs="Arial"/>
          <w:sz w:val="20"/>
          <w:szCs w:val="20"/>
        </w:rPr>
      </w:pPr>
    </w:p>
    <w:p w14:paraId="2441A65C" w14:textId="77777777" w:rsidR="007A5850" w:rsidRDefault="007A5850">
      <w:pPr>
        <w:pBdr>
          <w:top w:val="nil"/>
          <w:left w:val="nil"/>
          <w:bottom w:val="nil"/>
          <w:right w:val="nil"/>
          <w:between w:val="nil"/>
        </w:pBdr>
        <w:jc w:val="both"/>
        <w:rPr>
          <w:rFonts w:ascii="Arial" w:eastAsia="Arial" w:hAnsi="Arial" w:cs="Arial"/>
          <w:sz w:val="20"/>
          <w:szCs w:val="20"/>
        </w:rPr>
      </w:pPr>
    </w:p>
    <w:p w14:paraId="0597D29E" w14:textId="77777777" w:rsidR="007A5850" w:rsidRDefault="007A5850">
      <w:pPr>
        <w:pBdr>
          <w:top w:val="nil"/>
          <w:left w:val="nil"/>
          <w:bottom w:val="nil"/>
          <w:right w:val="nil"/>
          <w:between w:val="nil"/>
        </w:pBdr>
        <w:jc w:val="both"/>
        <w:rPr>
          <w:rFonts w:ascii="Arial" w:eastAsia="Arial" w:hAnsi="Arial" w:cs="Arial"/>
          <w:sz w:val="20"/>
          <w:szCs w:val="20"/>
        </w:rPr>
      </w:pPr>
    </w:p>
    <w:p w14:paraId="2C77BDE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18E55362" wp14:editId="30BC9505">
            <wp:extent cx="3881819" cy="4452938"/>
            <wp:effectExtent l="0" t="0" r="0" b="0"/>
            <wp:docPr id="23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8"/>
                    <a:srcRect/>
                    <a:stretch>
                      <a:fillRect/>
                    </a:stretch>
                  </pic:blipFill>
                  <pic:spPr>
                    <a:xfrm>
                      <a:off x="0" y="0"/>
                      <a:ext cx="3881819" cy="4452938"/>
                    </a:xfrm>
                    <a:prstGeom prst="rect">
                      <a:avLst/>
                    </a:prstGeom>
                    <a:ln/>
                  </pic:spPr>
                </pic:pic>
              </a:graphicData>
            </a:graphic>
          </wp:inline>
        </w:drawing>
      </w:r>
    </w:p>
    <w:p w14:paraId="08BD4434" w14:textId="77777777" w:rsidR="007A5850" w:rsidRDefault="007A5850">
      <w:pPr>
        <w:pBdr>
          <w:top w:val="nil"/>
          <w:left w:val="nil"/>
          <w:bottom w:val="nil"/>
          <w:right w:val="nil"/>
          <w:between w:val="nil"/>
        </w:pBdr>
        <w:jc w:val="both"/>
        <w:rPr>
          <w:rFonts w:ascii="Arial" w:eastAsia="Arial" w:hAnsi="Arial" w:cs="Arial"/>
          <w:sz w:val="20"/>
          <w:szCs w:val="20"/>
        </w:rPr>
      </w:pPr>
    </w:p>
    <w:p w14:paraId="5FEE26FA" w14:textId="77777777" w:rsidR="007A5850" w:rsidRDefault="007A5850">
      <w:pPr>
        <w:pBdr>
          <w:top w:val="nil"/>
          <w:left w:val="nil"/>
          <w:bottom w:val="nil"/>
          <w:right w:val="nil"/>
          <w:between w:val="nil"/>
        </w:pBdr>
        <w:jc w:val="both"/>
        <w:rPr>
          <w:rFonts w:ascii="Arial" w:eastAsia="Arial" w:hAnsi="Arial" w:cs="Arial"/>
          <w:sz w:val="20"/>
          <w:szCs w:val="20"/>
        </w:rPr>
      </w:pPr>
    </w:p>
    <w:p w14:paraId="4E5A257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What if the expected effect size was </w:t>
      </w:r>
      <w:r>
        <w:rPr>
          <w:rFonts w:ascii="Arial" w:eastAsia="Arial" w:hAnsi="Arial" w:cs="Arial"/>
          <w:i/>
          <w:sz w:val="20"/>
          <w:szCs w:val="20"/>
        </w:rPr>
        <w:t>d</w:t>
      </w:r>
      <w:r>
        <w:rPr>
          <w:rFonts w:ascii="Arial" w:eastAsia="Arial" w:hAnsi="Arial" w:cs="Arial"/>
          <w:sz w:val="20"/>
          <w:szCs w:val="20"/>
        </w:rPr>
        <w:t xml:space="preserve"> = .80 instead of </w:t>
      </w:r>
      <w:r>
        <w:rPr>
          <w:rFonts w:ascii="Arial" w:eastAsia="Arial" w:hAnsi="Arial" w:cs="Arial"/>
          <w:i/>
          <w:sz w:val="20"/>
          <w:szCs w:val="20"/>
        </w:rPr>
        <w:t>d</w:t>
      </w:r>
      <w:r>
        <w:rPr>
          <w:rFonts w:ascii="Arial" w:eastAsia="Arial" w:hAnsi="Arial" w:cs="Arial"/>
          <w:sz w:val="20"/>
          <w:szCs w:val="20"/>
        </w:rPr>
        <w:t xml:space="preserve"> = .50? How many subjects would I need, if everything else remained the same? In this case, the number of subjects is </w:t>
      </w:r>
      <w:r>
        <w:rPr>
          <w:rFonts w:ascii="Arial" w:eastAsia="Arial" w:hAnsi="Arial" w:cs="Arial"/>
          <w:i/>
          <w:sz w:val="20"/>
          <w:szCs w:val="20"/>
        </w:rPr>
        <w:t>n</w:t>
      </w:r>
      <w:r>
        <w:rPr>
          <w:rFonts w:ascii="Arial" w:eastAsia="Arial" w:hAnsi="Arial" w:cs="Arial"/>
          <w:sz w:val="20"/>
          <w:szCs w:val="20"/>
        </w:rPr>
        <w:t xml:space="preserve"> =26 per group for a total sample size of </w:t>
      </w:r>
      <w:r>
        <w:rPr>
          <w:rFonts w:ascii="Arial" w:eastAsia="Arial" w:hAnsi="Arial" w:cs="Arial"/>
          <w:i/>
          <w:sz w:val="20"/>
          <w:szCs w:val="20"/>
        </w:rPr>
        <w:t>n</w:t>
      </w:r>
      <w:r>
        <w:rPr>
          <w:rFonts w:ascii="Arial" w:eastAsia="Arial" w:hAnsi="Arial" w:cs="Arial"/>
          <w:sz w:val="20"/>
          <w:szCs w:val="20"/>
        </w:rPr>
        <w:t xml:space="preserve"> = 52. Remember, larger expected effect sizes will be easier to detect so fewer subjects are needed.</w:t>
      </w:r>
    </w:p>
    <w:p w14:paraId="735C9F4B" w14:textId="77777777" w:rsidR="007A5850" w:rsidRDefault="007A5850">
      <w:pPr>
        <w:pBdr>
          <w:top w:val="nil"/>
          <w:left w:val="nil"/>
          <w:bottom w:val="nil"/>
          <w:right w:val="nil"/>
          <w:between w:val="nil"/>
        </w:pBdr>
        <w:rPr>
          <w:rFonts w:ascii="Arial" w:eastAsia="Arial" w:hAnsi="Arial" w:cs="Arial"/>
          <w:sz w:val="20"/>
          <w:szCs w:val="20"/>
        </w:rPr>
      </w:pPr>
    </w:p>
    <w:p w14:paraId="4358089E" w14:textId="77777777" w:rsidR="007A5850" w:rsidRDefault="007A5850">
      <w:pPr>
        <w:pStyle w:val="Heading2"/>
        <w:pBdr>
          <w:top w:val="nil"/>
          <w:left w:val="nil"/>
          <w:bottom w:val="nil"/>
          <w:right w:val="nil"/>
          <w:between w:val="nil"/>
        </w:pBdr>
        <w:rPr>
          <w:rFonts w:ascii="Arial" w:eastAsia="Arial" w:hAnsi="Arial" w:cs="Arial"/>
        </w:rPr>
      </w:pPr>
      <w:bookmarkStart w:id="82" w:name="_38d8vpumc92i" w:colFirst="0" w:colLast="0"/>
      <w:bookmarkEnd w:id="82"/>
      <w:r>
        <w:rPr>
          <w:rFonts w:ascii="Arial" w:eastAsia="Arial" w:hAnsi="Arial" w:cs="Arial"/>
        </w:rPr>
        <w:t>13.12 Independent Groups t-Test in SPSS</w:t>
      </w:r>
    </w:p>
    <w:p w14:paraId="234F5F5B" w14:textId="77777777" w:rsidR="007A5850" w:rsidRDefault="007A5850">
      <w:pPr>
        <w:pBdr>
          <w:top w:val="nil"/>
          <w:left w:val="nil"/>
          <w:bottom w:val="nil"/>
          <w:right w:val="nil"/>
          <w:between w:val="nil"/>
        </w:pBdr>
        <w:rPr>
          <w:rFonts w:ascii="Arial" w:eastAsia="Arial" w:hAnsi="Arial" w:cs="Arial"/>
          <w:sz w:val="20"/>
          <w:szCs w:val="20"/>
        </w:rPr>
      </w:pPr>
    </w:p>
    <w:p w14:paraId="3709E44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following uses the GRE Therapy Data file. This data file is based on a hypothetical study examining the influences of a study-aid drug and types of tutoring on performance on the Graduate Record Examinations (GREs). To have SPSS perform an independent groups t-test, from the Analyze menu, select Compare means, and then select Independent-Samples T test:</w:t>
      </w:r>
    </w:p>
    <w:p w14:paraId="11863BF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b/>
      </w:r>
    </w:p>
    <w:p w14:paraId="65B6A4CE" w14:textId="77777777" w:rsidR="007A5850" w:rsidRDefault="007A5850">
      <w:pPr>
        <w:pBdr>
          <w:top w:val="nil"/>
          <w:left w:val="nil"/>
          <w:bottom w:val="nil"/>
          <w:right w:val="nil"/>
          <w:between w:val="nil"/>
        </w:pBdr>
        <w:tabs>
          <w:tab w:val="left" w:pos="2915"/>
        </w:tabs>
        <w:jc w:val="center"/>
        <w:rPr>
          <w:rFonts w:ascii="Arial" w:eastAsia="Arial" w:hAnsi="Arial" w:cs="Arial"/>
          <w:sz w:val="20"/>
          <w:szCs w:val="20"/>
        </w:rPr>
      </w:pPr>
      <w:r>
        <w:rPr>
          <w:rFonts w:ascii="Arial" w:eastAsia="Arial" w:hAnsi="Arial" w:cs="Arial"/>
          <w:noProof/>
          <w:sz w:val="20"/>
          <w:szCs w:val="20"/>
        </w:rPr>
        <w:lastRenderedPageBreak/>
        <w:drawing>
          <wp:inline distT="114300" distB="114300" distL="114300" distR="114300" wp14:anchorId="4DADA00E" wp14:editId="18E21E9E">
            <wp:extent cx="5480176" cy="3548063"/>
            <wp:effectExtent l="0" t="0" r="0" b="0"/>
            <wp:docPr id="23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9"/>
                    <a:srcRect/>
                    <a:stretch>
                      <a:fillRect/>
                    </a:stretch>
                  </pic:blipFill>
                  <pic:spPr>
                    <a:xfrm>
                      <a:off x="0" y="0"/>
                      <a:ext cx="5480176" cy="3548063"/>
                    </a:xfrm>
                    <a:prstGeom prst="rect">
                      <a:avLst/>
                    </a:prstGeom>
                    <a:ln/>
                  </pic:spPr>
                </pic:pic>
              </a:graphicData>
            </a:graphic>
          </wp:inline>
        </w:drawing>
      </w:r>
    </w:p>
    <w:p w14:paraId="2ADD5046" w14:textId="77777777" w:rsidR="007A5850" w:rsidRDefault="007A5850">
      <w:pPr>
        <w:pBdr>
          <w:top w:val="nil"/>
          <w:left w:val="nil"/>
          <w:bottom w:val="nil"/>
          <w:right w:val="nil"/>
          <w:between w:val="nil"/>
        </w:pBdr>
        <w:tabs>
          <w:tab w:val="left" w:pos="2915"/>
        </w:tabs>
        <w:jc w:val="center"/>
        <w:rPr>
          <w:rFonts w:ascii="Arial" w:eastAsia="Arial" w:hAnsi="Arial" w:cs="Arial"/>
          <w:sz w:val="20"/>
          <w:szCs w:val="20"/>
        </w:rPr>
      </w:pPr>
    </w:p>
    <w:p w14:paraId="075D5451" w14:textId="77777777" w:rsidR="007A5850" w:rsidRDefault="007A5850">
      <w:pPr>
        <w:pBdr>
          <w:top w:val="nil"/>
          <w:left w:val="nil"/>
          <w:bottom w:val="nil"/>
          <w:right w:val="nil"/>
          <w:between w:val="nil"/>
        </w:pBdr>
        <w:tabs>
          <w:tab w:val="left" w:pos="2915"/>
        </w:tabs>
        <w:jc w:val="both"/>
        <w:rPr>
          <w:rFonts w:ascii="Arial" w:eastAsia="Arial" w:hAnsi="Arial" w:cs="Arial"/>
          <w:sz w:val="20"/>
          <w:szCs w:val="20"/>
        </w:rPr>
      </w:pPr>
      <w:r>
        <w:rPr>
          <w:rFonts w:ascii="Arial" w:eastAsia="Arial" w:hAnsi="Arial" w:cs="Arial"/>
          <w:sz w:val="20"/>
          <w:szCs w:val="20"/>
        </w:rPr>
        <w:t>In the window that opens, you need to place the dependent variable of interest in the Test Variable(s) area and the independent variable in the Grouping Variable area. (Note, you examine differences in more than one dependent variable between the same two groups.) As an example, say we want to compare SAT Math (SAT_M) scores between males and females:</w:t>
      </w:r>
    </w:p>
    <w:p w14:paraId="22785476" w14:textId="77777777" w:rsidR="007A5850" w:rsidRDefault="007A5850">
      <w:pPr>
        <w:pBdr>
          <w:top w:val="nil"/>
          <w:left w:val="nil"/>
          <w:bottom w:val="nil"/>
          <w:right w:val="nil"/>
          <w:between w:val="nil"/>
        </w:pBdr>
        <w:tabs>
          <w:tab w:val="left" w:pos="2915"/>
        </w:tabs>
        <w:jc w:val="both"/>
        <w:rPr>
          <w:rFonts w:ascii="Arial" w:eastAsia="Arial" w:hAnsi="Arial" w:cs="Arial"/>
          <w:sz w:val="20"/>
          <w:szCs w:val="20"/>
        </w:rPr>
      </w:pPr>
    </w:p>
    <w:p w14:paraId="7D4CECB5" w14:textId="77777777" w:rsidR="007A5850" w:rsidRDefault="007A5850">
      <w:pPr>
        <w:pBdr>
          <w:top w:val="nil"/>
          <w:left w:val="nil"/>
          <w:bottom w:val="nil"/>
          <w:right w:val="nil"/>
          <w:between w:val="nil"/>
        </w:pBdr>
        <w:tabs>
          <w:tab w:val="left" w:pos="2915"/>
        </w:tabs>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35BD4B98" wp14:editId="3A09E8E6">
            <wp:extent cx="5357813" cy="3537530"/>
            <wp:effectExtent l="0" t="0" r="0" b="0"/>
            <wp:docPr id="2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0"/>
                    <a:srcRect/>
                    <a:stretch>
                      <a:fillRect/>
                    </a:stretch>
                  </pic:blipFill>
                  <pic:spPr>
                    <a:xfrm>
                      <a:off x="0" y="0"/>
                      <a:ext cx="5357813" cy="3537530"/>
                    </a:xfrm>
                    <a:prstGeom prst="rect">
                      <a:avLst/>
                    </a:prstGeom>
                    <a:ln/>
                  </pic:spPr>
                </pic:pic>
              </a:graphicData>
            </a:graphic>
          </wp:inline>
        </w:drawing>
      </w:r>
    </w:p>
    <w:p w14:paraId="0B21E4A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Notice the (? ?) next to the variable Sex. Before you can run the t-test you must tell SPSS which groups you want to compare. In this example, we are comparing the male groups to the female group, and in the data file, males are dummy-coded as 1 and females are dummy-coded as 2. Click on Define Groups and in the popup window enter the dummy-codes for each group (see right).</w:t>
      </w:r>
    </w:p>
    <w:p w14:paraId="2E4D88C0" w14:textId="77777777" w:rsidR="007A5850" w:rsidRDefault="007A5850">
      <w:pPr>
        <w:pBdr>
          <w:top w:val="nil"/>
          <w:left w:val="nil"/>
          <w:bottom w:val="nil"/>
          <w:right w:val="nil"/>
          <w:between w:val="nil"/>
        </w:pBdr>
        <w:jc w:val="center"/>
        <w:rPr>
          <w:rFonts w:ascii="Arial" w:eastAsia="Arial" w:hAnsi="Arial" w:cs="Arial"/>
          <w:sz w:val="20"/>
          <w:szCs w:val="20"/>
        </w:rPr>
      </w:pPr>
    </w:p>
    <w:p w14:paraId="6F83FC6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2938A1DD" wp14:editId="7CA65ABF">
            <wp:extent cx="1809750" cy="1498137"/>
            <wp:effectExtent l="0" t="0" r="0" b="0"/>
            <wp:docPr id="2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1"/>
                    <a:srcRect/>
                    <a:stretch>
                      <a:fillRect/>
                    </a:stretch>
                  </pic:blipFill>
                  <pic:spPr>
                    <a:xfrm>
                      <a:off x="0" y="0"/>
                      <a:ext cx="1809750" cy="1498137"/>
                    </a:xfrm>
                    <a:prstGeom prst="rect">
                      <a:avLst/>
                    </a:prstGeom>
                    <a:ln/>
                  </pic:spPr>
                </pic:pic>
              </a:graphicData>
            </a:graphic>
          </wp:inline>
        </w:drawing>
      </w:r>
    </w:p>
    <w:p w14:paraId="3577B0CC" w14:textId="77777777" w:rsidR="007A5850" w:rsidRDefault="007A5850">
      <w:pPr>
        <w:pBdr>
          <w:top w:val="nil"/>
          <w:left w:val="nil"/>
          <w:bottom w:val="nil"/>
          <w:right w:val="nil"/>
          <w:between w:val="nil"/>
        </w:pBdr>
        <w:jc w:val="both"/>
        <w:rPr>
          <w:rFonts w:ascii="Arial" w:eastAsia="Arial" w:hAnsi="Arial" w:cs="Arial"/>
          <w:sz w:val="20"/>
          <w:szCs w:val="20"/>
        </w:rPr>
      </w:pPr>
    </w:p>
    <w:p w14:paraId="4BC65BC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Click continue and in the main window click OK. You will get two tables in the SPSS output (see below).</w:t>
      </w:r>
    </w:p>
    <w:p w14:paraId="13BC8B36" w14:textId="77777777" w:rsidR="007A5850" w:rsidRDefault="007A5850">
      <w:pPr>
        <w:pBdr>
          <w:top w:val="nil"/>
          <w:left w:val="nil"/>
          <w:bottom w:val="nil"/>
          <w:right w:val="nil"/>
          <w:between w:val="nil"/>
        </w:pBdr>
        <w:jc w:val="both"/>
        <w:rPr>
          <w:rFonts w:ascii="Arial" w:eastAsia="Arial" w:hAnsi="Arial" w:cs="Arial"/>
          <w:sz w:val="20"/>
          <w:szCs w:val="20"/>
        </w:rPr>
      </w:pPr>
    </w:p>
    <w:p w14:paraId="433551E3" w14:textId="77777777" w:rsidR="007A5850" w:rsidRDefault="007A5850">
      <w:pPr>
        <w:pBdr>
          <w:top w:val="nil"/>
          <w:left w:val="nil"/>
          <w:bottom w:val="nil"/>
          <w:right w:val="nil"/>
          <w:between w:val="nil"/>
        </w:pBdr>
        <w:tabs>
          <w:tab w:val="left" w:pos="3940"/>
        </w:tabs>
        <w:jc w:val="both"/>
        <w:rPr>
          <w:rFonts w:ascii="Arial" w:eastAsia="Arial" w:hAnsi="Arial" w:cs="Arial"/>
          <w:b/>
          <w:sz w:val="26"/>
          <w:szCs w:val="26"/>
        </w:rPr>
      </w:pPr>
      <w:r>
        <w:rPr>
          <w:rFonts w:ascii="Arial" w:eastAsia="Arial" w:hAnsi="Arial" w:cs="Arial"/>
          <w:b/>
          <w:sz w:val="26"/>
          <w:szCs w:val="26"/>
        </w:rPr>
        <w:t>T-Test</w:t>
      </w:r>
    </w:p>
    <w:p w14:paraId="6F933EF0" w14:textId="77777777" w:rsidR="007A5850" w:rsidRDefault="007A5850">
      <w:pPr>
        <w:pBdr>
          <w:top w:val="nil"/>
          <w:left w:val="nil"/>
          <w:bottom w:val="nil"/>
          <w:right w:val="nil"/>
          <w:between w:val="nil"/>
        </w:pBdr>
        <w:tabs>
          <w:tab w:val="left" w:pos="3940"/>
        </w:tabs>
        <w:spacing w:line="436" w:lineRule="auto"/>
        <w:jc w:val="both"/>
        <w:rPr>
          <w:rFonts w:ascii="Arial" w:eastAsia="Arial" w:hAnsi="Arial" w:cs="Arial"/>
          <w:b/>
          <w:sz w:val="20"/>
          <w:szCs w:val="20"/>
        </w:rPr>
      </w:pPr>
      <w:r>
        <w:rPr>
          <w:rFonts w:ascii="Arial" w:eastAsia="Arial" w:hAnsi="Arial" w:cs="Arial"/>
          <w:b/>
          <w:sz w:val="20"/>
          <w:szCs w:val="20"/>
        </w:rPr>
        <w:t xml:space="preserve">  </w:t>
      </w:r>
    </w:p>
    <w:tbl>
      <w:tblPr>
        <w:tblW w:w="88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40"/>
        <w:gridCol w:w="1385"/>
        <w:gridCol w:w="1340"/>
        <w:gridCol w:w="1355"/>
        <w:gridCol w:w="1820"/>
        <w:gridCol w:w="1880"/>
      </w:tblGrid>
      <w:tr w:rsidR="007A5850" w14:paraId="50E3033B" w14:textId="77777777">
        <w:tc>
          <w:tcPr>
            <w:tcW w:w="8820" w:type="dxa"/>
            <w:gridSpan w:val="6"/>
            <w:shd w:val="clear" w:color="auto" w:fill="FFFFFF"/>
            <w:tcMar>
              <w:top w:w="100" w:type="dxa"/>
              <w:left w:w="100" w:type="dxa"/>
              <w:bottom w:w="100" w:type="dxa"/>
              <w:right w:w="100" w:type="dxa"/>
            </w:tcMar>
          </w:tcPr>
          <w:p w14:paraId="7EE27658" w14:textId="77777777" w:rsidR="007A5850" w:rsidRDefault="007A5850">
            <w:pPr>
              <w:pBdr>
                <w:top w:val="nil"/>
                <w:left w:val="nil"/>
                <w:bottom w:val="nil"/>
                <w:right w:val="nil"/>
                <w:between w:val="nil"/>
              </w:pBdr>
              <w:tabs>
                <w:tab w:val="left" w:pos="3940"/>
              </w:tabs>
              <w:spacing w:line="349" w:lineRule="auto"/>
              <w:ind w:left="60" w:right="60"/>
              <w:jc w:val="center"/>
              <w:rPr>
                <w:rFonts w:ascii="Arial" w:eastAsia="Arial" w:hAnsi="Arial" w:cs="Arial"/>
                <w:b/>
                <w:sz w:val="18"/>
                <w:szCs w:val="18"/>
                <w:highlight w:val="white"/>
              </w:rPr>
            </w:pPr>
            <w:r>
              <w:rPr>
                <w:rFonts w:ascii="Arial" w:eastAsia="Arial" w:hAnsi="Arial" w:cs="Arial"/>
                <w:b/>
                <w:sz w:val="18"/>
                <w:szCs w:val="18"/>
                <w:highlight w:val="white"/>
              </w:rPr>
              <w:t>Group Statistics</w:t>
            </w:r>
          </w:p>
        </w:tc>
      </w:tr>
      <w:tr w:rsidR="007A5850" w14:paraId="5C140C65" w14:textId="77777777">
        <w:tc>
          <w:tcPr>
            <w:tcW w:w="10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FFD29D" w14:textId="77777777" w:rsidR="007A5850" w:rsidRDefault="007A5850">
            <w:pPr>
              <w:widowControl w:val="0"/>
              <w:pBdr>
                <w:top w:val="nil"/>
                <w:left w:val="nil"/>
                <w:bottom w:val="nil"/>
                <w:right w:val="nil"/>
                <w:between w:val="nil"/>
              </w:pBdr>
              <w:spacing w:line="276" w:lineRule="auto"/>
              <w:rPr>
                <w:rFonts w:ascii="Arial" w:eastAsia="Arial" w:hAnsi="Arial" w:cs="Arial"/>
                <w:b/>
                <w:sz w:val="18"/>
                <w:szCs w:val="18"/>
              </w:rPr>
            </w:pPr>
            <w:r>
              <w:rPr>
                <w:rFonts w:ascii="Arial" w:eastAsia="Arial" w:hAnsi="Arial" w:cs="Arial"/>
                <w:b/>
                <w:sz w:val="18"/>
                <w:szCs w:val="18"/>
              </w:rPr>
              <w:t xml:space="preserve"> </w:t>
            </w:r>
          </w:p>
        </w:tc>
        <w:tc>
          <w:tcPr>
            <w:tcW w:w="1385" w:type="dxa"/>
            <w:tcBorders>
              <w:top w:val="single" w:sz="18" w:space="0" w:color="000000"/>
              <w:bottom w:val="single" w:sz="18" w:space="0" w:color="000000"/>
              <w:right w:val="single" w:sz="18" w:space="0" w:color="000000"/>
            </w:tcBorders>
            <w:shd w:val="clear" w:color="auto" w:fill="FFFFFF"/>
            <w:tcMar>
              <w:top w:w="100" w:type="dxa"/>
              <w:left w:w="100" w:type="dxa"/>
              <w:bottom w:w="100" w:type="dxa"/>
              <w:right w:w="100" w:type="dxa"/>
            </w:tcMar>
          </w:tcPr>
          <w:p w14:paraId="043FA542" w14:textId="77777777" w:rsidR="007A5850" w:rsidRDefault="007A5850">
            <w:pPr>
              <w:pBdr>
                <w:top w:val="nil"/>
                <w:left w:val="nil"/>
                <w:bottom w:val="nil"/>
                <w:right w:val="nil"/>
                <w:between w:val="nil"/>
              </w:pBdr>
              <w:tabs>
                <w:tab w:val="left" w:pos="3940"/>
              </w:tabs>
              <w:spacing w:line="349" w:lineRule="auto"/>
              <w:ind w:left="60" w:right="60"/>
              <w:jc w:val="both"/>
              <w:rPr>
                <w:rFonts w:ascii="Arial" w:eastAsia="Arial" w:hAnsi="Arial" w:cs="Arial"/>
                <w:b/>
                <w:sz w:val="18"/>
                <w:szCs w:val="18"/>
                <w:highlight w:val="white"/>
              </w:rPr>
            </w:pPr>
            <w:r>
              <w:rPr>
                <w:rFonts w:ascii="Arial" w:eastAsia="Arial" w:hAnsi="Arial" w:cs="Arial"/>
                <w:b/>
                <w:sz w:val="18"/>
                <w:szCs w:val="18"/>
                <w:highlight w:val="white"/>
              </w:rPr>
              <w:t>Sex</w:t>
            </w:r>
          </w:p>
        </w:tc>
        <w:tc>
          <w:tcPr>
            <w:tcW w:w="1340" w:type="dxa"/>
            <w:tcBorders>
              <w:top w:val="single" w:sz="18" w:space="0" w:color="000000"/>
              <w:bottom w:val="single" w:sz="18" w:space="0" w:color="000000"/>
              <w:right w:val="single" w:sz="8" w:space="0" w:color="000000"/>
            </w:tcBorders>
            <w:shd w:val="clear" w:color="auto" w:fill="FFFFFF"/>
            <w:tcMar>
              <w:top w:w="100" w:type="dxa"/>
              <w:left w:w="100" w:type="dxa"/>
              <w:bottom w:w="100" w:type="dxa"/>
              <w:right w:w="100" w:type="dxa"/>
            </w:tcMar>
          </w:tcPr>
          <w:p w14:paraId="18B38EC0" w14:textId="77777777" w:rsidR="007A5850" w:rsidRDefault="007A5850">
            <w:pPr>
              <w:pBdr>
                <w:top w:val="nil"/>
                <w:left w:val="nil"/>
                <w:bottom w:val="nil"/>
                <w:right w:val="nil"/>
                <w:between w:val="nil"/>
              </w:pBdr>
              <w:tabs>
                <w:tab w:val="left" w:pos="3940"/>
              </w:tabs>
              <w:spacing w:line="349" w:lineRule="auto"/>
              <w:ind w:left="60" w:right="60"/>
              <w:jc w:val="center"/>
              <w:rPr>
                <w:rFonts w:ascii="Arial" w:eastAsia="Arial" w:hAnsi="Arial" w:cs="Arial"/>
                <w:b/>
                <w:sz w:val="18"/>
                <w:szCs w:val="18"/>
                <w:highlight w:val="white"/>
              </w:rPr>
            </w:pPr>
            <w:r>
              <w:rPr>
                <w:rFonts w:ascii="Arial" w:eastAsia="Arial" w:hAnsi="Arial" w:cs="Arial"/>
                <w:b/>
                <w:sz w:val="18"/>
                <w:szCs w:val="18"/>
                <w:highlight w:val="white"/>
              </w:rPr>
              <w:t>N</w:t>
            </w:r>
          </w:p>
        </w:tc>
        <w:tc>
          <w:tcPr>
            <w:tcW w:w="1355" w:type="dxa"/>
            <w:tcBorders>
              <w:top w:val="single" w:sz="18" w:space="0" w:color="000000"/>
              <w:bottom w:val="single" w:sz="18" w:space="0" w:color="000000"/>
              <w:right w:val="single" w:sz="8" w:space="0" w:color="000000"/>
            </w:tcBorders>
            <w:shd w:val="clear" w:color="auto" w:fill="FFFFFF"/>
            <w:tcMar>
              <w:top w:w="100" w:type="dxa"/>
              <w:left w:w="100" w:type="dxa"/>
              <w:bottom w:w="100" w:type="dxa"/>
              <w:right w:w="100" w:type="dxa"/>
            </w:tcMar>
          </w:tcPr>
          <w:p w14:paraId="3B7810F3" w14:textId="77777777" w:rsidR="007A5850" w:rsidRDefault="007A5850">
            <w:pPr>
              <w:pBdr>
                <w:top w:val="nil"/>
                <w:left w:val="nil"/>
                <w:bottom w:val="nil"/>
                <w:right w:val="nil"/>
                <w:between w:val="nil"/>
              </w:pBdr>
              <w:tabs>
                <w:tab w:val="left" w:pos="3940"/>
              </w:tabs>
              <w:spacing w:line="349" w:lineRule="auto"/>
              <w:ind w:left="60" w:right="60"/>
              <w:jc w:val="center"/>
              <w:rPr>
                <w:rFonts w:ascii="Arial" w:eastAsia="Arial" w:hAnsi="Arial" w:cs="Arial"/>
                <w:b/>
                <w:sz w:val="18"/>
                <w:szCs w:val="18"/>
                <w:highlight w:val="white"/>
              </w:rPr>
            </w:pPr>
            <w:r>
              <w:rPr>
                <w:rFonts w:ascii="Arial" w:eastAsia="Arial" w:hAnsi="Arial" w:cs="Arial"/>
                <w:b/>
                <w:sz w:val="18"/>
                <w:szCs w:val="18"/>
                <w:highlight w:val="white"/>
              </w:rPr>
              <w:t>Mean</w:t>
            </w:r>
          </w:p>
        </w:tc>
        <w:tc>
          <w:tcPr>
            <w:tcW w:w="1820" w:type="dxa"/>
            <w:tcBorders>
              <w:top w:val="single" w:sz="18" w:space="0" w:color="000000"/>
              <w:bottom w:val="single" w:sz="18" w:space="0" w:color="000000"/>
              <w:right w:val="single" w:sz="8" w:space="0" w:color="000000"/>
            </w:tcBorders>
            <w:shd w:val="clear" w:color="auto" w:fill="FFFFFF"/>
            <w:tcMar>
              <w:top w:w="100" w:type="dxa"/>
              <w:left w:w="100" w:type="dxa"/>
              <w:bottom w:w="100" w:type="dxa"/>
              <w:right w:w="100" w:type="dxa"/>
            </w:tcMar>
          </w:tcPr>
          <w:p w14:paraId="082F12C5" w14:textId="77777777" w:rsidR="007A5850" w:rsidRDefault="007A5850">
            <w:pPr>
              <w:pBdr>
                <w:top w:val="nil"/>
                <w:left w:val="nil"/>
                <w:bottom w:val="nil"/>
                <w:right w:val="nil"/>
                <w:between w:val="nil"/>
              </w:pBdr>
              <w:tabs>
                <w:tab w:val="left" w:pos="3940"/>
              </w:tabs>
              <w:spacing w:line="349" w:lineRule="auto"/>
              <w:ind w:left="60" w:right="60"/>
              <w:jc w:val="center"/>
              <w:rPr>
                <w:rFonts w:ascii="Arial" w:eastAsia="Arial" w:hAnsi="Arial" w:cs="Arial"/>
                <w:b/>
                <w:sz w:val="18"/>
                <w:szCs w:val="18"/>
                <w:highlight w:val="white"/>
              </w:rPr>
            </w:pPr>
            <w:r>
              <w:rPr>
                <w:rFonts w:ascii="Arial" w:eastAsia="Arial" w:hAnsi="Arial" w:cs="Arial"/>
                <w:b/>
                <w:sz w:val="18"/>
                <w:szCs w:val="18"/>
                <w:highlight w:val="white"/>
              </w:rPr>
              <w:t>Std. Deviation</w:t>
            </w:r>
          </w:p>
        </w:tc>
        <w:tc>
          <w:tcPr>
            <w:tcW w:w="1880" w:type="dxa"/>
            <w:tcBorders>
              <w:top w:val="single" w:sz="18" w:space="0" w:color="000000"/>
              <w:bottom w:val="single" w:sz="18" w:space="0" w:color="000000"/>
              <w:right w:val="single" w:sz="18" w:space="0" w:color="000000"/>
            </w:tcBorders>
            <w:shd w:val="clear" w:color="auto" w:fill="FFFFFF"/>
            <w:tcMar>
              <w:top w:w="100" w:type="dxa"/>
              <w:left w:w="100" w:type="dxa"/>
              <w:bottom w:w="100" w:type="dxa"/>
              <w:right w:w="100" w:type="dxa"/>
            </w:tcMar>
          </w:tcPr>
          <w:p w14:paraId="10EFD6E7" w14:textId="77777777" w:rsidR="007A5850" w:rsidRDefault="007A5850">
            <w:pPr>
              <w:pBdr>
                <w:top w:val="nil"/>
                <w:left w:val="nil"/>
                <w:bottom w:val="nil"/>
                <w:right w:val="nil"/>
                <w:between w:val="nil"/>
              </w:pBdr>
              <w:tabs>
                <w:tab w:val="left" w:pos="3940"/>
              </w:tabs>
              <w:spacing w:line="349" w:lineRule="auto"/>
              <w:ind w:left="60" w:right="60"/>
              <w:jc w:val="center"/>
              <w:rPr>
                <w:rFonts w:ascii="Arial" w:eastAsia="Arial" w:hAnsi="Arial" w:cs="Arial"/>
                <w:b/>
                <w:sz w:val="18"/>
                <w:szCs w:val="18"/>
                <w:highlight w:val="white"/>
              </w:rPr>
            </w:pPr>
            <w:r>
              <w:rPr>
                <w:rFonts w:ascii="Arial" w:eastAsia="Arial" w:hAnsi="Arial" w:cs="Arial"/>
                <w:b/>
                <w:sz w:val="18"/>
                <w:szCs w:val="18"/>
                <w:highlight w:val="white"/>
              </w:rPr>
              <w:t>Std. Error Mean</w:t>
            </w:r>
          </w:p>
        </w:tc>
      </w:tr>
      <w:tr w:rsidR="007A5850" w14:paraId="3D685682" w14:textId="77777777">
        <w:tc>
          <w:tcPr>
            <w:tcW w:w="1040" w:type="dxa"/>
            <w:vMerge w:val="restart"/>
            <w:tcBorders>
              <w:left w:val="single" w:sz="18" w:space="0" w:color="000000"/>
              <w:bottom w:val="single" w:sz="18" w:space="0" w:color="000000"/>
            </w:tcBorders>
            <w:shd w:val="clear" w:color="auto" w:fill="FFFFFF"/>
            <w:tcMar>
              <w:top w:w="100" w:type="dxa"/>
              <w:left w:w="100" w:type="dxa"/>
              <w:bottom w:w="100" w:type="dxa"/>
              <w:right w:w="100" w:type="dxa"/>
            </w:tcMar>
          </w:tcPr>
          <w:p w14:paraId="082C6C8A" w14:textId="77777777" w:rsidR="007A5850" w:rsidRDefault="007A5850">
            <w:pPr>
              <w:pBdr>
                <w:top w:val="nil"/>
                <w:left w:val="nil"/>
                <w:bottom w:val="nil"/>
                <w:right w:val="nil"/>
                <w:between w:val="nil"/>
              </w:pBdr>
              <w:tabs>
                <w:tab w:val="left" w:pos="3940"/>
              </w:tabs>
              <w:spacing w:line="349" w:lineRule="auto"/>
              <w:ind w:left="60" w:right="60"/>
              <w:jc w:val="both"/>
              <w:rPr>
                <w:rFonts w:ascii="Arial" w:eastAsia="Arial" w:hAnsi="Arial" w:cs="Arial"/>
                <w:b/>
                <w:sz w:val="18"/>
                <w:szCs w:val="18"/>
                <w:highlight w:val="white"/>
              </w:rPr>
            </w:pPr>
            <w:r>
              <w:rPr>
                <w:rFonts w:ascii="Arial" w:eastAsia="Arial" w:hAnsi="Arial" w:cs="Arial"/>
                <w:b/>
                <w:sz w:val="18"/>
                <w:szCs w:val="18"/>
                <w:highlight w:val="white"/>
              </w:rPr>
              <w:t>GPA</w:t>
            </w:r>
          </w:p>
        </w:tc>
        <w:tc>
          <w:tcPr>
            <w:tcW w:w="1385" w:type="dxa"/>
            <w:tcBorders>
              <w:right w:val="single" w:sz="18" w:space="0" w:color="000000"/>
            </w:tcBorders>
            <w:shd w:val="clear" w:color="auto" w:fill="FFFFFF"/>
            <w:tcMar>
              <w:top w:w="100" w:type="dxa"/>
              <w:left w:w="100" w:type="dxa"/>
              <w:bottom w:w="100" w:type="dxa"/>
              <w:right w:w="100" w:type="dxa"/>
            </w:tcMar>
          </w:tcPr>
          <w:p w14:paraId="2B4CA88D" w14:textId="77777777" w:rsidR="007A5850" w:rsidRDefault="007A5850">
            <w:pPr>
              <w:pBdr>
                <w:top w:val="nil"/>
                <w:left w:val="nil"/>
                <w:bottom w:val="nil"/>
                <w:right w:val="nil"/>
                <w:between w:val="nil"/>
              </w:pBdr>
              <w:tabs>
                <w:tab w:val="left" w:pos="3940"/>
              </w:tabs>
              <w:spacing w:line="349" w:lineRule="auto"/>
              <w:ind w:left="60" w:right="60"/>
              <w:jc w:val="both"/>
              <w:rPr>
                <w:rFonts w:ascii="Arial" w:eastAsia="Arial" w:hAnsi="Arial" w:cs="Arial"/>
                <w:b/>
                <w:sz w:val="18"/>
                <w:szCs w:val="18"/>
                <w:highlight w:val="white"/>
              </w:rPr>
            </w:pPr>
            <w:r>
              <w:rPr>
                <w:rFonts w:ascii="Arial" w:eastAsia="Arial" w:hAnsi="Arial" w:cs="Arial"/>
                <w:b/>
                <w:sz w:val="18"/>
                <w:szCs w:val="18"/>
                <w:highlight w:val="white"/>
              </w:rPr>
              <w:t>Males</w:t>
            </w:r>
          </w:p>
        </w:tc>
        <w:tc>
          <w:tcPr>
            <w:tcW w:w="1340" w:type="dxa"/>
            <w:tcBorders>
              <w:right w:val="single" w:sz="8" w:space="0" w:color="000000"/>
            </w:tcBorders>
            <w:shd w:val="clear" w:color="auto" w:fill="FFFFFF"/>
            <w:tcMar>
              <w:top w:w="100" w:type="dxa"/>
              <w:left w:w="100" w:type="dxa"/>
              <w:bottom w:w="100" w:type="dxa"/>
              <w:right w:w="100" w:type="dxa"/>
            </w:tcMar>
          </w:tcPr>
          <w:p w14:paraId="36EAE877" w14:textId="77777777" w:rsidR="007A5850" w:rsidRDefault="007A5850">
            <w:pPr>
              <w:pBdr>
                <w:top w:val="nil"/>
                <w:left w:val="nil"/>
                <w:bottom w:val="nil"/>
                <w:right w:val="nil"/>
                <w:between w:val="nil"/>
              </w:pBdr>
              <w:tabs>
                <w:tab w:val="left" w:pos="3940"/>
              </w:tabs>
              <w:spacing w:line="349" w:lineRule="auto"/>
              <w:ind w:left="60" w:right="60"/>
              <w:jc w:val="right"/>
              <w:rPr>
                <w:rFonts w:ascii="Arial" w:eastAsia="Arial" w:hAnsi="Arial" w:cs="Arial"/>
                <w:b/>
                <w:sz w:val="18"/>
                <w:szCs w:val="18"/>
                <w:highlight w:val="white"/>
              </w:rPr>
            </w:pPr>
            <w:r>
              <w:rPr>
                <w:rFonts w:ascii="Arial" w:eastAsia="Arial" w:hAnsi="Arial" w:cs="Arial"/>
                <w:b/>
                <w:sz w:val="18"/>
                <w:szCs w:val="18"/>
                <w:highlight w:val="white"/>
              </w:rPr>
              <w:t>109</w:t>
            </w:r>
          </w:p>
        </w:tc>
        <w:tc>
          <w:tcPr>
            <w:tcW w:w="1355" w:type="dxa"/>
            <w:tcBorders>
              <w:right w:val="single" w:sz="8" w:space="0" w:color="000000"/>
            </w:tcBorders>
            <w:shd w:val="clear" w:color="auto" w:fill="FFFFFF"/>
            <w:tcMar>
              <w:top w:w="100" w:type="dxa"/>
              <w:left w:w="100" w:type="dxa"/>
              <w:bottom w:w="100" w:type="dxa"/>
              <w:right w:w="100" w:type="dxa"/>
            </w:tcMar>
          </w:tcPr>
          <w:p w14:paraId="6CE4DC65" w14:textId="77777777" w:rsidR="007A5850" w:rsidRDefault="007A5850">
            <w:pPr>
              <w:pBdr>
                <w:top w:val="nil"/>
                <w:left w:val="nil"/>
                <w:bottom w:val="nil"/>
                <w:right w:val="nil"/>
                <w:between w:val="nil"/>
              </w:pBdr>
              <w:tabs>
                <w:tab w:val="left" w:pos="3940"/>
              </w:tabs>
              <w:spacing w:line="349" w:lineRule="auto"/>
              <w:ind w:left="60" w:right="60"/>
              <w:jc w:val="right"/>
              <w:rPr>
                <w:rFonts w:ascii="Arial" w:eastAsia="Arial" w:hAnsi="Arial" w:cs="Arial"/>
                <w:b/>
                <w:sz w:val="18"/>
                <w:szCs w:val="18"/>
                <w:highlight w:val="white"/>
              </w:rPr>
            </w:pPr>
            <w:r>
              <w:rPr>
                <w:rFonts w:ascii="Arial" w:eastAsia="Arial" w:hAnsi="Arial" w:cs="Arial"/>
                <w:b/>
                <w:sz w:val="18"/>
                <w:szCs w:val="18"/>
                <w:highlight w:val="white"/>
              </w:rPr>
              <w:t>3.04722</w:t>
            </w:r>
          </w:p>
        </w:tc>
        <w:tc>
          <w:tcPr>
            <w:tcW w:w="1820" w:type="dxa"/>
            <w:tcBorders>
              <w:right w:val="single" w:sz="8" w:space="0" w:color="000000"/>
            </w:tcBorders>
            <w:shd w:val="clear" w:color="auto" w:fill="FFFFFF"/>
            <w:tcMar>
              <w:top w:w="100" w:type="dxa"/>
              <w:left w:w="100" w:type="dxa"/>
              <w:bottom w:w="100" w:type="dxa"/>
              <w:right w:w="100" w:type="dxa"/>
            </w:tcMar>
          </w:tcPr>
          <w:p w14:paraId="22E7ED41" w14:textId="77777777" w:rsidR="007A5850" w:rsidRDefault="007A5850">
            <w:pPr>
              <w:pBdr>
                <w:top w:val="nil"/>
                <w:left w:val="nil"/>
                <w:bottom w:val="nil"/>
                <w:right w:val="nil"/>
                <w:between w:val="nil"/>
              </w:pBdr>
              <w:tabs>
                <w:tab w:val="left" w:pos="3940"/>
              </w:tabs>
              <w:spacing w:line="349" w:lineRule="auto"/>
              <w:ind w:left="60" w:right="60"/>
              <w:jc w:val="right"/>
              <w:rPr>
                <w:rFonts w:ascii="Arial" w:eastAsia="Arial" w:hAnsi="Arial" w:cs="Arial"/>
                <w:b/>
                <w:sz w:val="18"/>
                <w:szCs w:val="18"/>
                <w:highlight w:val="white"/>
              </w:rPr>
            </w:pPr>
            <w:r>
              <w:rPr>
                <w:rFonts w:ascii="Arial" w:eastAsia="Arial" w:hAnsi="Arial" w:cs="Arial"/>
                <w:b/>
                <w:sz w:val="18"/>
                <w:szCs w:val="18"/>
                <w:highlight w:val="white"/>
              </w:rPr>
              <w:t>.672054</w:t>
            </w:r>
          </w:p>
        </w:tc>
        <w:tc>
          <w:tcPr>
            <w:tcW w:w="1880" w:type="dxa"/>
            <w:tcBorders>
              <w:right w:val="single" w:sz="18" w:space="0" w:color="000000"/>
            </w:tcBorders>
            <w:shd w:val="clear" w:color="auto" w:fill="FFFFFF"/>
            <w:tcMar>
              <w:top w:w="100" w:type="dxa"/>
              <w:left w:w="100" w:type="dxa"/>
              <w:bottom w:w="100" w:type="dxa"/>
              <w:right w:w="100" w:type="dxa"/>
            </w:tcMar>
          </w:tcPr>
          <w:p w14:paraId="36859315" w14:textId="77777777" w:rsidR="007A5850" w:rsidRDefault="007A5850">
            <w:pPr>
              <w:pBdr>
                <w:top w:val="nil"/>
                <w:left w:val="nil"/>
                <w:bottom w:val="nil"/>
                <w:right w:val="nil"/>
                <w:between w:val="nil"/>
              </w:pBdr>
              <w:tabs>
                <w:tab w:val="left" w:pos="3940"/>
              </w:tabs>
              <w:spacing w:line="349" w:lineRule="auto"/>
              <w:ind w:left="60" w:right="60"/>
              <w:jc w:val="right"/>
              <w:rPr>
                <w:rFonts w:ascii="Arial" w:eastAsia="Arial" w:hAnsi="Arial" w:cs="Arial"/>
                <w:b/>
                <w:sz w:val="18"/>
                <w:szCs w:val="18"/>
                <w:highlight w:val="white"/>
              </w:rPr>
            </w:pPr>
            <w:r>
              <w:rPr>
                <w:rFonts w:ascii="Arial" w:eastAsia="Arial" w:hAnsi="Arial" w:cs="Arial"/>
                <w:b/>
                <w:sz w:val="18"/>
                <w:szCs w:val="18"/>
                <w:highlight w:val="white"/>
              </w:rPr>
              <w:t>.064371</w:t>
            </w:r>
          </w:p>
        </w:tc>
      </w:tr>
      <w:tr w:rsidR="007A5850" w14:paraId="77A19068" w14:textId="77777777">
        <w:tc>
          <w:tcPr>
            <w:tcW w:w="1040" w:type="dxa"/>
            <w:vMerge/>
            <w:shd w:val="clear" w:color="auto" w:fill="auto"/>
            <w:tcMar>
              <w:top w:w="100" w:type="dxa"/>
              <w:left w:w="100" w:type="dxa"/>
              <w:bottom w:w="100" w:type="dxa"/>
              <w:right w:w="100" w:type="dxa"/>
            </w:tcMar>
          </w:tcPr>
          <w:p w14:paraId="66CB96CF" w14:textId="77777777" w:rsidR="007A5850" w:rsidRDefault="007A5850">
            <w:pPr>
              <w:pBdr>
                <w:top w:val="nil"/>
                <w:left w:val="nil"/>
                <w:bottom w:val="nil"/>
                <w:right w:val="nil"/>
                <w:between w:val="nil"/>
              </w:pBdr>
              <w:tabs>
                <w:tab w:val="left" w:pos="3940"/>
              </w:tabs>
              <w:jc w:val="both"/>
              <w:rPr>
                <w:rFonts w:ascii="Arial" w:eastAsia="Arial" w:hAnsi="Arial" w:cs="Arial"/>
                <w:b/>
                <w:sz w:val="20"/>
                <w:szCs w:val="20"/>
              </w:rPr>
            </w:pPr>
          </w:p>
        </w:tc>
        <w:tc>
          <w:tcPr>
            <w:tcW w:w="1385" w:type="dxa"/>
            <w:tcBorders>
              <w:bottom w:val="single" w:sz="18" w:space="0" w:color="000000"/>
              <w:right w:val="single" w:sz="18" w:space="0" w:color="000000"/>
            </w:tcBorders>
            <w:shd w:val="clear" w:color="auto" w:fill="FFFFFF"/>
            <w:tcMar>
              <w:top w:w="100" w:type="dxa"/>
              <w:left w:w="100" w:type="dxa"/>
              <w:bottom w:w="100" w:type="dxa"/>
              <w:right w:w="100" w:type="dxa"/>
            </w:tcMar>
          </w:tcPr>
          <w:p w14:paraId="2B657E62" w14:textId="77777777" w:rsidR="007A5850" w:rsidRDefault="007A5850">
            <w:pPr>
              <w:pBdr>
                <w:top w:val="nil"/>
                <w:left w:val="nil"/>
                <w:bottom w:val="nil"/>
                <w:right w:val="nil"/>
                <w:between w:val="nil"/>
              </w:pBdr>
              <w:tabs>
                <w:tab w:val="left" w:pos="3940"/>
              </w:tabs>
              <w:spacing w:line="349" w:lineRule="auto"/>
              <w:ind w:left="60" w:right="60"/>
              <w:jc w:val="both"/>
              <w:rPr>
                <w:rFonts w:ascii="Arial" w:eastAsia="Arial" w:hAnsi="Arial" w:cs="Arial"/>
                <w:b/>
                <w:sz w:val="18"/>
                <w:szCs w:val="18"/>
                <w:highlight w:val="white"/>
              </w:rPr>
            </w:pPr>
            <w:r>
              <w:rPr>
                <w:rFonts w:ascii="Arial" w:eastAsia="Arial" w:hAnsi="Arial" w:cs="Arial"/>
                <w:b/>
                <w:sz w:val="18"/>
                <w:szCs w:val="18"/>
                <w:highlight w:val="white"/>
              </w:rPr>
              <w:t>Females</w:t>
            </w:r>
          </w:p>
        </w:tc>
        <w:tc>
          <w:tcPr>
            <w:tcW w:w="1340" w:type="dxa"/>
            <w:tcBorders>
              <w:bottom w:val="single" w:sz="18" w:space="0" w:color="000000"/>
              <w:right w:val="single" w:sz="8" w:space="0" w:color="000000"/>
            </w:tcBorders>
            <w:shd w:val="clear" w:color="auto" w:fill="FFFFFF"/>
            <w:tcMar>
              <w:top w:w="100" w:type="dxa"/>
              <w:left w:w="100" w:type="dxa"/>
              <w:bottom w:w="100" w:type="dxa"/>
              <w:right w:w="100" w:type="dxa"/>
            </w:tcMar>
          </w:tcPr>
          <w:p w14:paraId="6FAE40C1" w14:textId="77777777" w:rsidR="007A5850" w:rsidRDefault="007A5850">
            <w:pPr>
              <w:pBdr>
                <w:top w:val="nil"/>
                <w:left w:val="nil"/>
                <w:bottom w:val="nil"/>
                <w:right w:val="nil"/>
                <w:between w:val="nil"/>
              </w:pBdr>
              <w:tabs>
                <w:tab w:val="left" w:pos="3940"/>
              </w:tabs>
              <w:spacing w:line="349" w:lineRule="auto"/>
              <w:ind w:left="60" w:right="60"/>
              <w:jc w:val="right"/>
              <w:rPr>
                <w:rFonts w:ascii="Arial" w:eastAsia="Arial" w:hAnsi="Arial" w:cs="Arial"/>
                <w:b/>
                <w:sz w:val="18"/>
                <w:szCs w:val="18"/>
                <w:highlight w:val="white"/>
              </w:rPr>
            </w:pPr>
            <w:r>
              <w:rPr>
                <w:rFonts w:ascii="Arial" w:eastAsia="Arial" w:hAnsi="Arial" w:cs="Arial"/>
                <w:b/>
                <w:sz w:val="18"/>
                <w:szCs w:val="18"/>
                <w:highlight w:val="white"/>
              </w:rPr>
              <w:t>131</w:t>
            </w:r>
          </w:p>
        </w:tc>
        <w:tc>
          <w:tcPr>
            <w:tcW w:w="1355" w:type="dxa"/>
            <w:tcBorders>
              <w:bottom w:val="single" w:sz="18" w:space="0" w:color="000000"/>
              <w:right w:val="single" w:sz="8" w:space="0" w:color="000000"/>
            </w:tcBorders>
            <w:shd w:val="clear" w:color="auto" w:fill="FFFFFF"/>
            <w:tcMar>
              <w:top w:w="100" w:type="dxa"/>
              <w:left w:w="100" w:type="dxa"/>
              <w:bottom w:w="100" w:type="dxa"/>
              <w:right w:w="100" w:type="dxa"/>
            </w:tcMar>
          </w:tcPr>
          <w:p w14:paraId="0AF70D13" w14:textId="77777777" w:rsidR="007A5850" w:rsidRDefault="007A5850">
            <w:pPr>
              <w:pBdr>
                <w:top w:val="nil"/>
                <w:left w:val="nil"/>
                <w:bottom w:val="nil"/>
                <w:right w:val="nil"/>
                <w:between w:val="nil"/>
              </w:pBdr>
              <w:tabs>
                <w:tab w:val="left" w:pos="3940"/>
              </w:tabs>
              <w:spacing w:line="349" w:lineRule="auto"/>
              <w:ind w:left="60" w:right="60"/>
              <w:jc w:val="right"/>
              <w:rPr>
                <w:rFonts w:ascii="Arial" w:eastAsia="Arial" w:hAnsi="Arial" w:cs="Arial"/>
                <w:b/>
                <w:sz w:val="18"/>
                <w:szCs w:val="18"/>
                <w:highlight w:val="white"/>
              </w:rPr>
            </w:pPr>
            <w:r>
              <w:rPr>
                <w:rFonts w:ascii="Arial" w:eastAsia="Arial" w:hAnsi="Arial" w:cs="Arial"/>
                <w:b/>
                <w:sz w:val="18"/>
                <w:szCs w:val="18"/>
                <w:highlight w:val="white"/>
              </w:rPr>
              <w:t>2.98053</w:t>
            </w:r>
          </w:p>
        </w:tc>
        <w:tc>
          <w:tcPr>
            <w:tcW w:w="1820" w:type="dxa"/>
            <w:tcBorders>
              <w:bottom w:val="single" w:sz="18" w:space="0" w:color="000000"/>
              <w:right w:val="single" w:sz="8" w:space="0" w:color="000000"/>
            </w:tcBorders>
            <w:shd w:val="clear" w:color="auto" w:fill="FFFFFF"/>
            <w:tcMar>
              <w:top w:w="100" w:type="dxa"/>
              <w:left w:w="100" w:type="dxa"/>
              <w:bottom w:w="100" w:type="dxa"/>
              <w:right w:w="100" w:type="dxa"/>
            </w:tcMar>
          </w:tcPr>
          <w:p w14:paraId="42BD472D" w14:textId="77777777" w:rsidR="007A5850" w:rsidRDefault="007A5850">
            <w:pPr>
              <w:pBdr>
                <w:top w:val="nil"/>
                <w:left w:val="nil"/>
                <w:bottom w:val="nil"/>
                <w:right w:val="nil"/>
                <w:between w:val="nil"/>
              </w:pBdr>
              <w:tabs>
                <w:tab w:val="left" w:pos="3940"/>
              </w:tabs>
              <w:spacing w:line="349" w:lineRule="auto"/>
              <w:ind w:left="60" w:right="60"/>
              <w:jc w:val="right"/>
              <w:rPr>
                <w:rFonts w:ascii="Arial" w:eastAsia="Arial" w:hAnsi="Arial" w:cs="Arial"/>
                <w:b/>
                <w:sz w:val="18"/>
                <w:szCs w:val="18"/>
                <w:highlight w:val="white"/>
              </w:rPr>
            </w:pPr>
            <w:r>
              <w:rPr>
                <w:rFonts w:ascii="Arial" w:eastAsia="Arial" w:hAnsi="Arial" w:cs="Arial"/>
                <w:b/>
                <w:sz w:val="18"/>
                <w:szCs w:val="18"/>
                <w:highlight w:val="white"/>
              </w:rPr>
              <w:t>.670226</w:t>
            </w:r>
          </w:p>
        </w:tc>
        <w:tc>
          <w:tcPr>
            <w:tcW w:w="1880" w:type="dxa"/>
            <w:tcBorders>
              <w:bottom w:val="single" w:sz="18" w:space="0" w:color="000000"/>
              <w:right w:val="single" w:sz="18" w:space="0" w:color="000000"/>
            </w:tcBorders>
            <w:shd w:val="clear" w:color="auto" w:fill="FFFFFF"/>
            <w:tcMar>
              <w:top w:w="100" w:type="dxa"/>
              <w:left w:w="100" w:type="dxa"/>
              <w:bottom w:w="100" w:type="dxa"/>
              <w:right w:w="100" w:type="dxa"/>
            </w:tcMar>
          </w:tcPr>
          <w:p w14:paraId="726068CE" w14:textId="77777777" w:rsidR="007A5850" w:rsidRDefault="007A5850">
            <w:pPr>
              <w:pBdr>
                <w:top w:val="nil"/>
                <w:left w:val="nil"/>
                <w:bottom w:val="nil"/>
                <w:right w:val="nil"/>
                <w:between w:val="nil"/>
              </w:pBdr>
              <w:tabs>
                <w:tab w:val="left" w:pos="3940"/>
              </w:tabs>
              <w:spacing w:line="349" w:lineRule="auto"/>
              <w:ind w:left="60" w:right="60"/>
              <w:jc w:val="right"/>
              <w:rPr>
                <w:rFonts w:ascii="Arial" w:eastAsia="Arial" w:hAnsi="Arial" w:cs="Arial"/>
                <w:b/>
                <w:sz w:val="18"/>
                <w:szCs w:val="18"/>
                <w:highlight w:val="white"/>
              </w:rPr>
            </w:pPr>
            <w:r>
              <w:rPr>
                <w:rFonts w:ascii="Arial" w:eastAsia="Arial" w:hAnsi="Arial" w:cs="Arial"/>
                <w:b/>
                <w:sz w:val="18"/>
                <w:szCs w:val="18"/>
                <w:highlight w:val="white"/>
              </w:rPr>
              <w:t>.058558</w:t>
            </w:r>
          </w:p>
        </w:tc>
      </w:tr>
    </w:tbl>
    <w:p w14:paraId="0C2DE371" w14:textId="77777777" w:rsidR="007A5850" w:rsidRDefault="007A5850">
      <w:pPr>
        <w:pBdr>
          <w:top w:val="nil"/>
          <w:left w:val="nil"/>
          <w:bottom w:val="nil"/>
          <w:right w:val="nil"/>
          <w:between w:val="nil"/>
        </w:pBdr>
        <w:tabs>
          <w:tab w:val="left" w:pos="3940"/>
        </w:tabs>
        <w:spacing w:line="436" w:lineRule="auto"/>
        <w:jc w:val="both"/>
        <w:rPr>
          <w:rFonts w:ascii="Arial" w:eastAsia="Arial" w:hAnsi="Arial" w:cs="Arial"/>
          <w:b/>
          <w:sz w:val="16"/>
          <w:szCs w:val="16"/>
        </w:rPr>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80"/>
        <w:gridCol w:w="975"/>
        <w:gridCol w:w="780"/>
        <w:gridCol w:w="825"/>
        <w:gridCol w:w="630"/>
        <w:gridCol w:w="780"/>
        <w:gridCol w:w="915"/>
        <w:gridCol w:w="975"/>
        <w:gridCol w:w="990"/>
        <w:gridCol w:w="825"/>
        <w:gridCol w:w="885"/>
      </w:tblGrid>
      <w:tr w:rsidR="007A5850" w14:paraId="2655FB53" w14:textId="77777777">
        <w:trPr>
          <w:trHeight w:val="420"/>
        </w:trPr>
        <w:tc>
          <w:tcPr>
            <w:tcW w:w="9360" w:type="dxa"/>
            <w:gridSpan w:val="11"/>
            <w:shd w:val="clear" w:color="auto" w:fill="FFFFFF"/>
            <w:tcMar>
              <w:top w:w="14" w:type="dxa"/>
              <w:left w:w="14" w:type="dxa"/>
              <w:bottom w:w="14" w:type="dxa"/>
              <w:right w:w="14" w:type="dxa"/>
            </w:tcMar>
          </w:tcPr>
          <w:p w14:paraId="577B0AB1" w14:textId="77777777" w:rsidR="007A5850" w:rsidRDefault="007A5850">
            <w:pPr>
              <w:pBdr>
                <w:top w:val="nil"/>
                <w:left w:val="nil"/>
                <w:bottom w:val="nil"/>
                <w:right w:val="nil"/>
                <w:between w:val="nil"/>
              </w:pBdr>
              <w:tabs>
                <w:tab w:val="left" w:pos="3940"/>
              </w:tabs>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Independent Samples Test</w:t>
            </w:r>
          </w:p>
        </w:tc>
      </w:tr>
      <w:tr w:rsidR="007A5850" w14:paraId="62BBFB82" w14:textId="77777777">
        <w:trPr>
          <w:trHeight w:val="420"/>
        </w:trPr>
        <w:tc>
          <w:tcPr>
            <w:tcW w:w="1755" w:type="dxa"/>
            <w:gridSpan w:val="2"/>
            <w:vMerge w:val="restart"/>
            <w:tcBorders>
              <w:top w:val="single" w:sz="18" w:space="0" w:color="000000"/>
              <w:left w:val="single" w:sz="18" w:space="0" w:color="000000"/>
            </w:tcBorders>
            <w:shd w:val="clear" w:color="auto" w:fill="FFFFFF"/>
            <w:tcMar>
              <w:top w:w="14" w:type="dxa"/>
              <w:left w:w="14" w:type="dxa"/>
              <w:bottom w:w="14" w:type="dxa"/>
              <w:right w:w="14" w:type="dxa"/>
            </w:tcMar>
          </w:tcPr>
          <w:p w14:paraId="4B975C85" w14:textId="77777777" w:rsidR="007A5850" w:rsidRDefault="007A5850">
            <w:pPr>
              <w:widowControl w:val="0"/>
              <w:pBdr>
                <w:top w:val="nil"/>
                <w:left w:val="nil"/>
                <w:bottom w:val="nil"/>
                <w:right w:val="nil"/>
                <w:between w:val="nil"/>
              </w:pBdr>
              <w:spacing w:line="276" w:lineRule="auto"/>
              <w:rPr>
                <w:rFonts w:ascii="Arial" w:eastAsia="Arial" w:hAnsi="Arial" w:cs="Arial"/>
                <w:b/>
                <w:sz w:val="16"/>
                <w:szCs w:val="16"/>
                <w:highlight w:val="white"/>
              </w:rPr>
            </w:pPr>
            <w:r>
              <w:rPr>
                <w:rFonts w:ascii="Arial" w:eastAsia="Arial" w:hAnsi="Arial" w:cs="Arial"/>
                <w:b/>
                <w:sz w:val="16"/>
                <w:szCs w:val="16"/>
                <w:highlight w:val="white"/>
              </w:rPr>
              <w:t xml:space="preserve"> </w:t>
            </w:r>
          </w:p>
        </w:tc>
        <w:tc>
          <w:tcPr>
            <w:tcW w:w="1605" w:type="dxa"/>
            <w:gridSpan w:val="2"/>
            <w:tcBorders>
              <w:top w:val="single" w:sz="18" w:space="0" w:color="000000"/>
              <w:left w:val="single" w:sz="18" w:space="0" w:color="000000"/>
              <w:bottom w:val="single" w:sz="8" w:space="0" w:color="000000"/>
              <w:right w:val="single" w:sz="8" w:space="0" w:color="000000"/>
            </w:tcBorders>
            <w:shd w:val="clear" w:color="auto" w:fill="FFFFFF"/>
            <w:tcMar>
              <w:top w:w="14" w:type="dxa"/>
              <w:left w:w="14" w:type="dxa"/>
              <w:bottom w:w="14" w:type="dxa"/>
              <w:right w:w="14" w:type="dxa"/>
            </w:tcMar>
          </w:tcPr>
          <w:p w14:paraId="08C52B18" w14:textId="77777777" w:rsidR="007A5850" w:rsidRDefault="007A5850">
            <w:pPr>
              <w:pBdr>
                <w:top w:val="nil"/>
                <w:left w:val="nil"/>
                <w:bottom w:val="nil"/>
                <w:right w:val="nil"/>
                <w:between w:val="nil"/>
              </w:pBdr>
              <w:tabs>
                <w:tab w:val="left" w:pos="3940"/>
              </w:tabs>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Levene's Test for Equality of Variances</w:t>
            </w:r>
          </w:p>
        </w:tc>
        <w:tc>
          <w:tcPr>
            <w:tcW w:w="6000" w:type="dxa"/>
            <w:gridSpan w:val="7"/>
            <w:tcBorders>
              <w:top w:val="single" w:sz="18" w:space="0" w:color="000000"/>
              <w:bottom w:val="single" w:sz="8" w:space="0" w:color="000000"/>
              <w:right w:val="single" w:sz="8" w:space="0" w:color="000000"/>
            </w:tcBorders>
            <w:shd w:val="clear" w:color="auto" w:fill="FFFFFF"/>
            <w:tcMar>
              <w:top w:w="14" w:type="dxa"/>
              <w:left w:w="14" w:type="dxa"/>
              <w:bottom w:w="14" w:type="dxa"/>
              <w:right w:w="14" w:type="dxa"/>
            </w:tcMar>
          </w:tcPr>
          <w:p w14:paraId="0F12E3DB" w14:textId="77777777" w:rsidR="007A5850" w:rsidRDefault="007A5850">
            <w:pPr>
              <w:pBdr>
                <w:top w:val="nil"/>
                <w:left w:val="nil"/>
                <w:bottom w:val="nil"/>
                <w:right w:val="nil"/>
                <w:between w:val="nil"/>
              </w:pBdr>
              <w:tabs>
                <w:tab w:val="left" w:pos="3940"/>
              </w:tabs>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t-test for Equality of Means</w:t>
            </w:r>
          </w:p>
        </w:tc>
      </w:tr>
      <w:tr w:rsidR="007A5850" w14:paraId="548366E4" w14:textId="77777777">
        <w:trPr>
          <w:trHeight w:val="420"/>
        </w:trPr>
        <w:tc>
          <w:tcPr>
            <w:tcW w:w="1755" w:type="dxa"/>
            <w:gridSpan w:val="2"/>
            <w:vMerge/>
            <w:shd w:val="clear" w:color="auto" w:fill="auto"/>
            <w:tcMar>
              <w:top w:w="14" w:type="dxa"/>
              <w:left w:w="14" w:type="dxa"/>
              <w:bottom w:w="14" w:type="dxa"/>
              <w:right w:w="14" w:type="dxa"/>
            </w:tcMar>
          </w:tcPr>
          <w:p w14:paraId="60AC97D8" w14:textId="77777777" w:rsidR="007A5850" w:rsidRDefault="007A5850">
            <w:pPr>
              <w:widowControl w:val="0"/>
              <w:pBdr>
                <w:top w:val="nil"/>
                <w:left w:val="nil"/>
                <w:bottom w:val="nil"/>
                <w:right w:val="nil"/>
                <w:between w:val="nil"/>
              </w:pBdr>
              <w:spacing w:line="276" w:lineRule="auto"/>
              <w:rPr>
                <w:rFonts w:ascii="Arial" w:eastAsia="Arial" w:hAnsi="Arial" w:cs="Arial"/>
                <w:b/>
                <w:sz w:val="16"/>
                <w:szCs w:val="16"/>
              </w:rPr>
            </w:pPr>
          </w:p>
        </w:tc>
        <w:tc>
          <w:tcPr>
            <w:tcW w:w="780" w:type="dxa"/>
            <w:vMerge w:val="restart"/>
            <w:tcBorders>
              <w:left w:val="single" w:sz="18" w:space="0" w:color="000000"/>
              <w:bottom w:val="single" w:sz="8" w:space="0" w:color="000000"/>
              <w:right w:val="single" w:sz="8" w:space="0" w:color="000000"/>
            </w:tcBorders>
            <w:shd w:val="clear" w:color="auto" w:fill="FFFFFF"/>
            <w:tcMar>
              <w:top w:w="14" w:type="dxa"/>
              <w:left w:w="14" w:type="dxa"/>
              <w:bottom w:w="14" w:type="dxa"/>
              <w:right w:w="14" w:type="dxa"/>
            </w:tcMar>
          </w:tcPr>
          <w:p w14:paraId="584A2FB4" w14:textId="77777777" w:rsidR="007A5850" w:rsidRDefault="007A5850">
            <w:pPr>
              <w:pBdr>
                <w:top w:val="nil"/>
                <w:left w:val="nil"/>
                <w:bottom w:val="nil"/>
                <w:right w:val="nil"/>
                <w:between w:val="nil"/>
              </w:pBdr>
              <w:tabs>
                <w:tab w:val="left" w:pos="3940"/>
              </w:tabs>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F</w:t>
            </w:r>
          </w:p>
        </w:tc>
        <w:tc>
          <w:tcPr>
            <w:tcW w:w="825" w:type="dxa"/>
            <w:vMerge w:val="restart"/>
            <w:tcBorders>
              <w:top w:val="single" w:sz="8" w:space="0" w:color="000000"/>
              <w:bottom w:val="single" w:sz="8" w:space="0" w:color="000000"/>
              <w:right w:val="single" w:sz="8" w:space="0" w:color="000000"/>
            </w:tcBorders>
            <w:shd w:val="clear" w:color="auto" w:fill="FFFFFF"/>
            <w:tcMar>
              <w:top w:w="14" w:type="dxa"/>
              <w:left w:w="14" w:type="dxa"/>
              <w:bottom w:w="14" w:type="dxa"/>
              <w:right w:w="14" w:type="dxa"/>
            </w:tcMar>
          </w:tcPr>
          <w:p w14:paraId="3114FE5C" w14:textId="77777777" w:rsidR="007A5850" w:rsidRDefault="007A5850">
            <w:pPr>
              <w:pBdr>
                <w:top w:val="nil"/>
                <w:left w:val="nil"/>
                <w:bottom w:val="nil"/>
                <w:right w:val="nil"/>
                <w:between w:val="nil"/>
              </w:pBdr>
              <w:tabs>
                <w:tab w:val="left" w:pos="3940"/>
              </w:tabs>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Sig.</w:t>
            </w:r>
          </w:p>
        </w:tc>
        <w:tc>
          <w:tcPr>
            <w:tcW w:w="630" w:type="dxa"/>
            <w:vMerge w:val="restart"/>
            <w:tcBorders>
              <w:bottom w:val="single" w:sz="8" w:space="0" w:color="000000"/>
              <w:right w:val="single" w:sz="8" w:space="0" w:color="000000"/>
            </w:tcBorders>
            <w:shd w:val="clear" w:color="auto" w:fill="FFFFFF"/>
            <w:tcMar>
              <w:top w:w="14" w:type="dxa"/>
              <w:left w:w="14" w:type="dxa"/>
              <w:bottom w:w="14" w:type="dxa"/>
              <w:right w:w="14" w:type="dxa"/>
            </w:tcMar>
          </w:tcPr>
          <w:p w14:paraId="0D6ECD77" w14:textId="77777777" w:rsidR="007A5850" w:rsidRDefault="007A5850">
            <w:pPr>
              <w:pBdr>
                <w:top w:val="nil"/>
                <w:left w:val="nil"/>
                <w:bottom w:val="nil"/>
                <w:right w:val="nil"/>
                <w:between w:val="nil"/>
              </w:pBdr>
              <w:tabs>
                <w:tab w:val="left" w:pos="3940"/>
              </w:tabs>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t</w:t>
            </w:r>
          </w:p>
        </w:tc>
        <w:tc>
          <w:tcPr>
            <w:tcW w:w="780" w:type="dxa"/>
            <w:vMerge w:val="restart"/>
            <w:tcBorders>
              <w:bottom w:val="single" w:sz="8" w:space="0" w:color="000000"/>
              <w:right w:val="single" w:sz="8" w:space="0" w:color="000000"/>
            </w:tcBorders>
            <w:shd w:val="clear" w:color="auto" w:fill="FFFFFF"/>
            <w:tcMar>
              <w:top w:w="14" w:type="dxa"/>
              <w:left w:w="14" w:type="dxa"/>
              <w:bottom w:w="14" w:type="dxa"/>
              <w:right w:w="14" w:type="dxa"/>
            </w:tcMar>
          </w:tcPr>
          <w:p w14:paraId="6ECD10FD" w14:textId="77777777" w:rsidR="007A5850" w:rsidRDefault="007A5850">
            <w:pPr>
              <w:pBdr>
                <w:top w:val="nil"/>
                <w:left w:val="nil"/>
                <w:bottom w:val="nil"/>
                <w:right w:val="nil"/>
                <w:between w:val="nil"/>
              </w:pBdr>
              <w:tabs>
                <w:tab w:val="left" w:pos="3940"/>
              </w:tabs>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df</w:t>
            </w:r>
          </w:p>
        </w:tc>
        <w:tc>
          <w:tcPr>
            <w:tcW w:w="915" w:type="dxa"/>
            <w:vMerge w:val="restart"/>
            <w:tcBorders>
              <w:bottom w:val="single" w:sz="8" w:space="0" w:color="000000"/>
              <w:right w:val="single" w:sz="8" w:space="0" w:color="000000"/>
            </w:tcBorders>
            <w:shd w:val="clear" w:color="auto" w:fill="FFFFFF"/>
            <w:tcMar>
              <w:top w:w="14" w:type="dxa"/>
              <w:left w:w="14" w:type="dxa"/>
              <w:bottom w:w="14" w:type="dxa"/>
              <w:right w:w="14" w:type="dxa"/>
            </w:tcMar>
          </w:tcPr>
          <w:p w14:paraId="4C11B40B" w14:textId="77777777" w:rsidR="007A5850" w:rsidRDefault="007A5850">
            <w:pPr>
              <w:pBdr>
                <w:top w:val="nil"/>
                <w:left w:val="nil"/>
                <w:bottom w:val="nil"/>
                <w:right w:val="nil"/>
                <w:between w:val="nil"/>
              </w:pBdr>
              <w:tabs>
                <w:tab w:val="left" w:pos="3940"/>
              </w:tabs>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Sig. (2-tailed)</w:t>
            </w:r>
          </w:p>
        </w:tc>
        <w:tc>
          <w:tcPr>
            <w:tcW w:w="975" w:type="dxa"/>
            <w:vMerge w:val="restart"/>
            <w:tcBorders>
              <w:bottom w:val="single" w:sz="8" w:space="0" w:color="000000"/>
              <w:right w:val="single" w:sz="8" w:space="0" w:color="000000"/>
            </w:tcBorders>
            <w:shd w:val="clear" w:color="auto" w:fill="FFFFFF"/>
            <w:tcMar>
              <w:top w:w="14" w:type="dxa"/>
              <w:left w:w="14" w:type="dxa"/>
              <w:bottom w:w="14" w:type="dxa"/>
              <w:right w:w="14" w:type="dxa"/>
            </w:tcMar>
          </w:tcPr>
          <w:p w14:paraId="5E34E6D5" w14:textId="77777777" w:rsidR="007A5850" w:rsidRDefault="007A5850">
            <w:pPr>
              <w:pBdr>
                <w:top w:val="nil"/>
                <w:left w:val="nil"/>
                <w:bottom w:val="nil"/>
                <w:right w:val="nil"/>
                <w:between w:val="nil"/>
              </w:pBdr>
              <w:tabs>
                <w:tab w:val="left" w:pos="3940"/>
              </w:tabs>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Mean Difference</w:t>
            </w:r>
          </w:p>
        </w:tc>
        <w:tc>
          <w:tcPr>
            <w:tcW w:w="990" w:type="dxa"/>
            <w:vMerge w:val="restart"/>
            <w:tcBorders>
              <w:bottom w:val="single" w:sz="8" w:space="0" w:color="000000"/>
              <w:right w:val="single" w:sz="8" w:space="0" w:color="000000"/>
            </w:tcBorders>
            <w:shd w:val="clear" w:color="auto" w:fill="FFFFFF"/>
            <w:tcMar>
              <w:top w:w="14" w:type="dxa"/>
              <w:left w:w="14" w:type="dxa"/>
              <w:bottom w:w="14" w:type="dxa"/>
              <w:right w:w="14" w:type="dxa"/>
            </w:tcMar>
          </w:tcPr>
          <w:p w14:paraId="2E88553E" w14:textId="77777777" w:rsidR="007A5850" w:rsidRDefault="007A5850">
            <w:pPr>
              <w:pBdr>
                <w:top w:val="nil"/>
                <w:left w:val="nil"/>
                <w:bottom w:val="nil"/>
                <w:right w:val="nil"/>
                <w:between w:val="nil"/>
              </w:pBdr>
              <w:tabs>
                <w:tab w:val="left" w:pos="3940"/>
              </w:tabs>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Std. Error Difference</w:t>
            </w:r>
          </w:p>
        </w:tc>
        <w:tc>
          <w:tcPr>
            <w:tcW w:w="1710" w:type="dxa"/>
            <w:gridSpan w:val="2"/>
            <w:tcBorders>
              <w:bottom w:val="single" w:sz="8" w:space="0" w:color="000000"/>
              <w:right w:val="single" w:sz="8" w:space="0" w:color="000000"/>
            </w:tcBorders>
            <w:shd w:val="clear" w:color="auto" w:fill="FFFFFF"/>
            <w:tcMar>
              <w:top w:w="14" w:type="dxa"/>
              <w:left w:w="14" w:type="dxa"/>
              <w:bottom w:w="14" w:type="dxa"/>
              <w:right w:w="14" w:type="dxa"/>
            </w:tcMar>
          </w:tcPr>
          <w:p w14:paraId="3F3AF986" w14:textId="77777777" w:rsidR="007A5850" w:rsidRDefault="007A5850">
            <w:pPr>
              <w:pBdr>
                <w:top w:val="nil"/>
                <w:left w:val="nil"/>
                <w:bottom w:val="nil"/>
                <w:right w:val="nil"/>
                <w:between w:val="nil"/>
              </w:pBdr>
              <w:tabs>
                <w:tab w:val="left" w:pos="3940"/>
              </w:tabs>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95% Confidence Interval of the Difference</w:t>
            </w:r>
          </w:p>
        </w:tc>
      </w:tr>
      <w:tr w:rsidR="007A5850" w14:paraId="0D85CCE0" w14:textId="77777777">
        <w:trPr>
          <w:trHeight w:val="420"/>
        </w:trPr>
        <w:tc>
          <w:tcPr>
            <w:tcW w:w="1755" w:type="dxa"/>
            <w:gridSpan w:val="2"/>
            <w:vMerge/>
            <w:shd w:val="clear" w:color="auto" w:fill="auto"/>
            <w:tcMar>
              <w:top w:w="14" w:type="dxa"/>
              <w:left w:w="14" w:type="dxa"/>
              <w:bottom w:w="14" w:type="dxa"/>
              <w:right w:w="14" w:type="dxa"/>
            </w:tcMar>
          </w:tcPr>
          <w:p w14:paraId="500F112B" w14:textId="77777777" w:rsidR="007A5850" w:rsidRDefault="007A5850">
            <w:pPr>
              <w:widowControl w:val="0"/>
              <w:pBdr>
                <w:top w:val="nil"/>
                <w:left w:val="nil"/>
                <w:bottom w:val="nil"/>
                <w:right w:val="nil"/>
                <w:between w:val="nil"/>
              </w:pBdr>
              <w:spacing w:line="276" w:lineRule="auto"/>
              <w:rPr>
                <w:rFonts w:ascii="Arial" w:eastAsia="Arial" w:hAnsi="Arial" w:cs="Arial"/>
                <w:b/>
                <w:sz w:val="16"/>
                <w:szCs w:val="16"/>
              </w:rPr>
            </w:pPr>
          </w:p>
        </w:tc>
        <w:tc>
          <w:tcPr>
            <w:tcW w:w="780" w:type="dxa"/>
            <w:vMerge/>
            <w:shd w:val="clear" w:color="auto" w:fill="auto"/>
            <w:tcMar>
              <w:top w:w="14" w:type="dxa"/>
              <w:left w:w="14" w:type="dxa"/>
              <w:bottom w:w="14" w:type="dxa"/>
              <w:right w:w="14" w:type="dxa"/>
            </w:tcMar>
          </w:tcPr>
          <w:p w14:paraId="6D127E61" w14:textId="77777777" w:rsidR="007A5850" w:rsidRDefault="007A5850">
            <w:pPr>
              <w:widowControl w:val="0"/>
              <w:pBdr>
                <w:top w:val="nil"/>
                <w:left w:val="nil"/>
                <w:bottom w:val="nil"/>
                <w:right w:val="nil"/>
                <w:between w:val="nil"/>
              </w:pBdr>
              <w:spacing w:line="276" w:lineRule="auto"/>
              <w:rPr>
                <w:rFonts w:ascii="Arial" w:eastAsia="Arial" w:hAnsi="Arial" w:cs="Arial"/>
                <w:b/>
                <w:sz w:val="16"/>
                <w:szCs w:val="16"/>
              </w:rPr>
            </w:pPr>
          </w:p>
        </w:tc>
        <w:tc>
          <w:tcPr>
            <w:tcW w:w="825" w:type="dxa"/>
            <w:vMerge/>
            <w:shd w:val="clear" w:color="auto" w:fill="auto"/>
            <w:tcMar>
              <w:top w:w="14" w:type="dxa"/>
              <w:left w:w="14" w:type="dxa"/>
              <w:bottom w:w="14" w:type="dxa"/>
              <w:right w:w="14" w:type="dxa"/>
            </w:tcMar>
          </w:tcPr>
          <w:p w14:paraId="79872E52" w14:textId="77777777" w:rsidR="007A5850" w:rsidRDefault="007A5850">
            <w:pPr>
              <w:widowControl w:val="0"/>
              <w:pBdr>
                <w:top w:val="nil"/>
                <w:left w:val="nil"/>
                <w:bottom w:val="nil"/>
                <w:right w:val="nil"/>
                <w:between w:val="nil"/>
              </w:pBdr>
              <w:spacing w:line="276" w:lineRule="auto"/>
              <w:rPr>
                <w:rFonts w:ascii="Arial" w:eastAsia="Arial" w:hAnsi="Arial" w:cs="Arial"/>
                <w:b/>
                <w:sz w:val="16"/>
                <w:szCs w:val="16"/>
              </w:rPr>
            </w:pPr>
          </w:p>
        </w:tc>
        <w:tc>
          <w:tcPr>
            <w:tcW w:w="630" w:type="dxa"/>
            <w:vMerge/>
            <w:shd w:val="clear" w:color="auto" w:fill="auto"/>
            <w:tcMar>
              <w:top w:w="14" w:type="dxa"/>
              <w:left w:w="14" w:type="dxa"/>
              <w:bottom w:w="14" w:type="dxa"/>
              <w:right w:w="14" w:type="dxa"/>
            </w:tcMar>
          </w:tcPr>
          <w:p w14:paraId="5208ECF5" w14:textId="77777777" w:rsidR="007A5850" w:rsidRDefault="007A5850">
            <w:pPr>
              <w:widowControl w:val="0"/>
              <w:pBdr>
                <w:top w:val="nil"/>
                <w:left w:val="nil"/>
                <w:bottom w:val="nil"/>
                <w:right w:val="nil"/>
                <w:between w:val="nil"/>
              </w:pBdr>
              <w:spacing w:line="276" w:lineRule="auto"/>
              <w:rPr>
                <w:rFonts w:ascii="Arial" w:eastAsia="Arial" w:hAnsi="Arial" w:cs="Arial"/>
                <w:b/>
                <w:sz w:val="16"/>
                <w:szCs w:val="16"/>
              </w:rPr>
            </w:pPr>
          </w:p>
        </w:tc>
        <w:tc>
          <w:tcPr>
            <w:tcW w:w="780" w:type="dxa"/>
            <w:vMerge/>
            <w:shd w:val="clear" w:color="auto" w:fill="auto"/>
            <w:tcMar>
              <w:top w:w="14" w:type="dxa"/>
              <w:left w:w="14" w:type="dxa"/>
              <w:bottom w:w="14" w:type="dxa"/>
              <w:right w:w="14" w:type="dxa"/>
            </w:tcMar>
          </w:tcPr>
          <w:p w14:paraId="3B7765DF" w14:textId="77777777" w:rsidR="007A5850" w:rsidRDefault="007A5850">
            <w:pPr>
              <w:widowControl w:val="0"/>
              <w:pBdr>
                <w:top w:val="nil"/>
                <w:left w:val="nil"/>
                <w:bottom w:val="nil"/>
                <w:right w:val="nil"/>
                <w:between w:val="nil"/>
              </w:pBdr>
              <w:spacing w:line="276" w:lineRule="auto"/>
              <w:rPr>
                <w:rFonts w:ascii="Arial" w:eastAsia="Arial" w:hAnsi="Arial" w:cs="Arial"/>
                <w:b/>
                <w:sz w:val="16"/>
                <w:szCs w:val="16"/>
              </w:rPr>
            </w:pPr>
          </w:p>
        </w:tc>
        <w:tc>
          <w:tcPr>
            <w:tcW w:w="915" w:type="dxa"/>
            <w:vMerge/>
            <w:shd w:val="clear" w:color="auto" w:fill="auto"/>
            <w:tcMar>
              <w:top w:w="14" w:type="dxa"/>
              <w:left w:w="14" w:type="dxa"/>
              <w:bottom w:w="14" w:type="dxa"/>
              <w:right w:w="14" w:type="dxa"/>
            </w:tcMar>
          </w:tcPr>
          <w:p w14:paraId="6E8BE0F1" w14:textId="77777777" w:rsidR="007A5850" w:rsidRDefault="007A5850">
            <w:pPr>
              <w:widowControl w:val="0"/>
              <w:pBdr>
                <w:top w:val="nil"/>
                <w:left w:val="nil"/>
                <w:bottom w:val="nil"/>
                <w:right w:val="nil"/>
                <w:between w:val="nil"/>
              </w:pBdr>
              <w:spacing w:line="276" w:lineRule="auto"/>
              <w:rPr>
                <w:rFonts w:ascii="Arial" w:eastAsia="Arial" w:hAnsi="Arial" w:cs="Arial"/>
                <w:b/>
                <w:sz w:val="16"/>
                <w:szCs w:val="16"/>
              </w:rPr>
            </w:pPr>
          </w:p>
        </w:tc>
        <w:tc>
          <w:tcPr>
            <w:tcW w:w="975" w:type="dxa"/>
            <w:vMerge/>
            <w:shd w:val="clear" w:color="auto" w:fill="auto"/>
            <w:tcMar>
              <w:top w:w="14" w:type="dxa"/>
              <w:left w:w="14" w:type="dxa"/>
              <w:bottom w:w="14" w:type="dxa"/>
              <w:right w:w="14" w:type="dxa"/>
            </w:tcMar>
          </w:tcPr>
          <w:p w14:paraId="074181F4" w14:textId="77777777" w:rsidR="007A5850" w:rsidRDefault="007A5850">
            <w:pPr>
              <w:widowControl w:val="0"/>
              <w:pBdr>
                <w:top w:val="nil"/>
                <w:left w:val="nil"/>
                <w:bottom w:val="nil"/>
                <w:right w:val="nil"/>
                <w:between w:val="nil"/>
              </w:pBdr>
              <w:spacing w:line="276" w:lineRule="auto"/>
              <w:rPr>
                <w:rFonts w:ascii="Arial" w:eastAsia="Arial" w:hAnsi="Arial" w:cs="Arial"/>
                <w:b/>
                <w:sz w:val="16"/>
                <w:szCs w:val="16"/>
              </w:rPr>
            </w:pPr>
          </w:p>
        </w:tc>
        <w:tc>
          <w:tcPr>
            <w:tcW w:w="990" w:type="dxa"/>
            <w:vMerge/>
            <w:shd w:val="clear" w:color="auto" w:fill="auto"/>
            <w:tcMar>
              <w:top w:w="14" w:type="dxa"/>
              <w:left w:w="14" w:type="dxa"/>
              <w:bottom w:w="14" w:type="dxa"/>
              <w:right w:w="14" w:type="dxa"/>
            </w:tcMar>
          </w:tcPr>
          <w:p w14:paraId="77231F9D" w14:textId="77777777" w:rsidR="007A5850" w:rsidRDefault="007A5850">
            <w:pPr>
              <w:widowControl w:val="0"/>
              <w:pBdr>
                <w:top w:val="nil"/>
                <w:left w:val="nil"/>
                <w:bottom w:val="nil"/>
                <w:right w:val="nil"/>
                <w:between w:val="nil"/>
              </w:pBdr>
              <w:spacing w:line="276" w:lineRule="auto"/>
              <w:rPr>
                <w:rFonts w:ascii="Arial" w:eastAsia="Arial" w:hAnsi="Arial" w:cs="Arial"/>
                <w:b/>
                <w:sz w:val="16"/>
                <w:szCs w:val="16"/>
              </w:rPr>
            </w:pPr>
          </w:p>
        </w:tc>
        <w:tc>
          <w:tcPr>
            <w:tcW w:w="825" w:type="dxa"/>
            <w:tcBorders>
              <w:bottom w:val="single" w:sz="18" w:space="0" w:color="000000"/>
              <w:right w:val="single" w:sz="8" w:space="0" w:color="000000"/>
            </w:tcBorders>
            <w:shd w:val="clear" w:color="auto" w:fill="FFFFFF"/>
            <w:tcMar>
              <w:top w:w="14" w:type="dxa"/>
              <w:left w:w="14" w:type="dxa"/>
              <w:bottom w:w="14" w:type="dxa"/>
              <w:right w:w="14" w:type="dxa"/>
            </w:tcMar>
          </w:tcPr>
          <w:p w14:paraId="1980D029" w14:textId="77777777" w:rsidR="007A5850" w:rsidRDefault="007A5850">
            <w:pPr>
              <w:pBdr>
                <w:top w:val="nil"/>
                <w:left w:val="nil"/>
                <w:bottom w:val="nil"/>
                <w:right w:val="nil"/>
                <w:between w:val="nil"/>
              </w:pBdr>
              <w:tabs>
                <w:tab w:val="left" w:pos="3940"/>
              </w:tabs>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Lower</w:t>
            </w:r>
          </w:p>
        </w:tc>
        <w:tc>
          <w:tcPr>
            <w:tcW w:w="885" w:type="dxa"/>
            <w:tcBorders>
              <w:bottom w:val="single" w:sz="18" w:space="0" w:color="000000"/>
              <w:right w:val="single" w:sz="18" w:space="0" w:color="000000"/>
            </w:tcBorders>
            <w:shd w:val="clear" w:color="auto" w:fill="FFFFFF"/>
            <w:tcMar>
              <w:top w:w="14" w:type="dxa"/>
              <w:left w:w="14" w:type="dxa"/>
              <w:bottom w:w="14" w:type="dxa"/>
              <w:right w:w="14" w:type="dxa"/>
            </w:tcMar>
          </w:tcPr>
          <w:p w14:paraId="7DBE6DC3" w14:textId="77777777" w:rsidR="007A5850" w:rsidRDefault="007A5850">
            <w:pPr>
              <w:pBdr>
                <w:top w:val="nil"/>
                <w:left w:val="nil"/>
                <w:bottom w:val="nil"/>
                <w:right w:val="nil"/>
                <w:between w:val="nil"/>
              </w:pBdr>
              <w:tabs>
                <w:tab w:val="left" w:pos="3940"/>
              </w:tabs>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Upper</w:t>
            </w:r>
          </w:p>
        </w:tc>
      </w:tr>
      <w:tr w:rsidR="007A5850" w14:paraId="7691E345" w14:textId="77777777">
        <w:trPr>
          <w:trHeight w:val="420"/>
        </w:trPr>
        <w:tc>
          <w:tcPr>
            <w:tcW w:w="780" w:type="dxa"/>
            <w:vMerge w:val="restart"/>
            <w:tcBorders>
              <w:top w:val="single" w:sz="18" w:space="0" w:color="000000"/>
              <w:left w:val="single" w:sz="18" w:space="0" w:color="000000"/>
              <w:bottom w:val="single" w:sz="18" w:space="0" w:color="000000"/>
            </w:tcBorders>
            <w:shd w:val="clear" w:color="auto" w:fill="FFFFFF"/>
            <w:tcMar>
              <w:top w:w="14" w:type="dxa"/>
              <w:left w:w="14" w:type="dxa"/>
              <w:bottom w:w="14" w:type="dxa"/>
              <w:right w:w="14" w:type="dxa"/>
            </w:tcMar>
          </w:tcPr>
          <w:p w14:paraId="61116ABD" w14:textId="77777777" w:rsidR="007A5850" w:rsidRDefault="007A5850">
            <w:pPr>
              <w:pBdr>
                <w:top w:val="nil"/>
                <w:left w:val="nil"/>
                <w:bottom w:val="nil"/>
                <w:right w:val="nil"/>
                <w:between w:val="nil"/>
              </w:pBdr>
              <w:tabs>
                <w:tab w:val="left" w:pos="3940"/>
              </w:tabs>
              <w:spacing w:line="349" w:lineRule="auto"/>
              <w:ind w:left="60" w:right="60"/>
              <w:jc w:val="both"/>
              <w:rPr>
                <w:rFonts w:ascii="Arial" w:eastAsia="Arial" w:hAnsi="Arial" w:cs="Arial"/>
                <w:b/>
                <w:sz w:val="16"/>
                <w:szCs w:val="16"/>
                <w:highlight w:val="white"/>
              </w:rPr>
            </w:pPr>
            <w:r>
              <w:rPr>
                <w:rFonts w:ascii="Arial" w:eastAsia="Arial" w:hAnsi="Arial" w:cs="Arial"/>
                <w:b/>
                <w:sz w:val="16"/>
                <w:szCs w:val="16"/>
                <w:highlight w:val="white"/>
              </w:rPr>
              <w:t>GPA</w:t>
            </w:r>
          </w:p>
        </w:tc>
        <w:tc>
          <w:tcPr>
            <w:tcW w:w="975" w:type="dxa"/>
            <w:tcBorders>
              <w:top w:val="single" w:sz="18" w:space="0" w:color="000000"/>
              <w:right w:val="single" w:sz="18" w:space="0" w:color="000000"/>
            </w:tcBorders>
            <w:shd w:val="clear" w:color="auto" w:fill="FFFFFF"/>
            <w:tcMar>
              <w:top w:w="14" w:type="dxa"/>
              <w:left w:w="14" w:type="dxa"/>
              <w:bottom w:w="14" w:type="dxa"/>
              <w:right w:w="14" w:type="dxa"/>
            </w:tcMar>
          </w:tcPr>
          <w:p w14:paraId="7438CBCB" w14:textId="77777777" w:rsidR="007A5850" w:rsidRDefault="007A5850">
            <w:pPr>
              <w:pBdr>
                <w:top w:val="nil"/>
                <w:left w:val="nil"/>
                <w:bottom w:val="nil"/>
                <w:right w:val="nil"/>
                <w:between w:val="nil"/>
              </w:pBdr>
              <w:tabs>
                <w:tab w:val="left" w:pos="3940"/>
              </w:tabs>
              <w:spacing w:line="349" w:lineRule="auto"/>
              <w:ind w:left="60" w:right="60"/>
              <w:jc w:val="both"/>
              <w:rPr>
                <w:rFonts w:ascii="Arial" w:eastAsia="Arial" w:hAnsi="Arial" w:cs="Arial"/>
                <w:b/>
                <w:sz w:val="16"/>
                <w:szCs w:val="16"/>
                <w:highlight w:val="white"/>
              </w:rPr>
            </w:pPr>
            <w:r>
              <w:rPr>
                <w:rFonts w:ascii="Arial" w:eastAsia="Arial" w:hAnsi="Arial" w:cs="Arial"/>
                <w:b/>
                <w:sz w:val="16"/>
                <w:szCs w:val="16"/>
                <w:highlight w:val="white"/>
              </w:rPr>
              <w:t>Equal variances assumed</w:t>
            </w:r>
          </w:p>
        </w:tc>
        <w:tc>
          <w:tcPr>
            <w:tcW w:w="780" w:type="dxa"/>
            <w:tcBorders>
              <w:right w:val="single" w:sz="8" w:space="0" w:color="000000"/>
            </w:tcBorders>
            <w:shd w:val="clear" w:color="auto" w:fill="FFFFFF"/>
            <w:tcMar>
              <w:top w:w="14" w:type="dxa"/>
              <w:left w:w="14" w:type="dxa"/>
              <w:bottom w:w="14" w:type="dxa"/>
              <w:right w:w="14" w:type="dxa"/>
            </w:tcMar>
          </w:tcPr>
          <w:p w14:paraId="41EF239B" w14:textId="77777777" w:rsidR="007A5850" w:rsidRDefault="007A5850">
            <w:pPr>
              <w:pBdr>
                <w:top w:val="nil"/>
                <w:left w:val="nil"/>
                <w:bottom w:val="nil"/>
                <w:right w:val="nil"/>
                <w:between w:val="nil"/>
              </w:pBdr>
              <w:tabs>
                <w:tab w:val="left" w:pos="3940"/>
              </w:tabs>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.000</w:t>
            </w:r>
          </w:p>
        </w:tc>
        <w:tc>
          <w:tcPr>
            <w:tcW w:w="825" w:type="dxa"/>
            <w:tcBorders>
              <w:right w:val="single" w:sz="8" w:space="0" w:color="000000"/>
            </w:tcBorders>
            <w:shd w:val="clear" w:color="auto" w:fill="FFFFFF"/>
            <w:tcMar>
              <w:top w:w="14" w:type="dxa"/>
              <w:left w:w="14" w:type="dxa"/>
              <w:bottom w:w="14" w:type="dxa"/>
              <w:right w:w="14" w:type="dxa"/>
            </w:tcMar>
          </w:tcPr>
          <w:p w14:paraId="0E35CAB4" w14:textId="77777777" w:rsidR="007A5850" w:rsidRDefault="007A5850">
            <w:pPr>
              <w:pBdr>
                <w:top w:val="nil"/>
                <w:left w:val="nil"/>
                <w:bottom w:val="nil"/>
                <w:right w:val="nil"/>
                <w:between w:val="nil"/>
              </w:pBdr>
              <w:tabs>
                <w:tab w:val="left" w:pos="3940"/>
              </w:tabs>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.994</w:t>
            </w:r>
          </w:p>
        </w:tc>
        <w:tc>
          <w:tcPr>
            <w:tcW w:w="630" w:type="dxa"/>
            <w:tcBorders>
              <w:right w:val="single" w:sz="8" w:space="0" w:color="000000"/>
            </w:tcBorders>
            <w:shd w:val="clear" w:color="auto" w:fill="FFFFFF"/>
            <w:tcMar>
              <w:top w:w="14" w:type="dxa"/>
              <w:left w:w="14" w:type="dxa"/>
              <w:bottom w:w="14" w:type="dxa"/>
              <w:right w:w="14" w:type="dxa"/>
            </w:tcMar>
          </w:tcPr>
          <w:p w14:paraId="40AE0341" w14:textId="77777777" w:rsidR="007A5850" w:rsidRDefault="007A5850">
            <w:pPr>
              <w:pBdr>
                <w:top w:val="nil"/>
                <w:left w:val="nil"/>
                <w:bottom w:val="nil"/>
                <w:right w:val="nil"/>
                <w:between w:val="nil"/>
              </w:pBdr>
              <w:tabs>
                <w:tab w:val="left" w:pos="3940"/>
              </w:tabs>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.767</w:t>
            </w:r>
          </w:p>
        </w:tc>
        <w:tc>
          <w:tcPr>
            <w:tcW w:w="780" w:type="dxa"/>
            <w:tcBorders>
              <w:right w:val="single" w:sz="8" w:space="0" w:color="000000"/>
            </w:tcBorders>
            <w:shd w:val="clear" w:color="auto" w:fill="FFFFFF"/>
            <w:tcMar>
              <w:top w:w="14" w:type="dxa"/>
              <w:left w:w="14" w:type="dxa"/>
              <w:bottom w:w="14" w:type="dxa"/>
              <w:right w:w="14" w:type="dxa"/>
            </w:tcMar>
          </w:tcPr>
          <w:p w14:paraId="6EBFA05D" w14:textId="77777777" w:rsidR="007A5850" w:rsidRDefault="007A5850">
            <w:pPr>
              <w:pBdr>
                <w:top w:val="nil"/>
                <w:left w:val="nil"/>
                <w:bottom w:val="nil"/>
                <w:right w:val="nil"/>
                <w:between w:val="nil"/>
              </w:pBdr>
              <w:tabs>
                <w:tab w:val="left" w:pos="3940"/>
              </w:tabs>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238</w:t>
            </w:r>
          </w:p>
        </w:tc>
        <w:tc>
          <w:tcPr>
            <w:tcW w:w="915" w:type="dxa"/>
            <w:tcBorders>
              <w:right w:val="single" w:sz="8" w:space="0" w:color="000000"/>
            </w:tcBorders>
            <w:shd w:val="clear" w:color="auto" w:fill="FFFFFF"/>
            <w:tcMar>
              <w:top w:w="14" w:type="dxa"/>
              <w:left w:w="14" w:type="dxa"/>
              <w:bottom w:w="14" w:type="dxa"/>
              <w:right w:w="14" w:type="dxa"/>
            </w:tcMar>
          </w:tcPr>
          <w:p w14:paraId="48780220" w14:textId="77777777" w:rsidR="007A5850" w:rsidRDefault="007A5850">
            <w:pPr>
              <w:pBdr>
                <w:top w:val="nil"/>
                <w:left w:val="nil"/>
                <w:bottom w:val="nil"/>
                <w:right w:val="nil"/>
                <w:between w:val="nil"/>
              </w:pBdr>
              <w:tabs>
                <w:tab w:val="left" w:pos="3940"/>
              </w:tabs>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.444</w:t>
            </w:r>
          </w:p>
        </w:tc>
        <w:tc>
          <w:tcPr>
            <w:tcW w:w="975" w:type="dxa"/>
            <w:tcBorders>
              <w:right w:val="single" w:sz="8" w:space="0" w:color="000000"/>
            </w:tcBorders>
            <w:shd w:val="clear" w:color="auto" w:fill="FFFFFF"/>
            <w:tcMar>
              <w:top w:w="14" w:type="dxa"/>
              <w:left w:w="14" w:type="dxa"/>
              <w:bottom w:w="14" w:type="dxa"/>
              <w:right w:w="14" w:type="dxa"/>
            </w:tcMar>
          </w:tcPr>
          <w:p w14:paraId="3EF666A8" w14:textId="77777777" w:rsidR="007A5850" w:rsidRDefault="007A5850">
            <w:pPr>
              <w:pBdr>
                <w:top w:val="nil"/>
                <w:left w:val="nil"/>
                <w:bottom w:val="nil"/>
                <w:right w:val="nil"/>
                <w:between w:val="nil"/>
              </w:pBdr>
              <w:tabs>
                <w:tab w:val="left" w:pos="3940"/>
              </w:tabs>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.066686</w:t>
            </w:r>
          </w:p>
        </w:tc>
        <w:tc>
          <w:tcPr>
            <w:tcW w:w="990" w:type="dxa"/>
            <w:tcBorders>
              <w:right w:val="single" w:sz="8" w:space="0" w:color="000000"/>
            </w:tcBorders>
            <w:shd w:val="clear" w:color="auto" w:fill="FFFFFF"/>
            <w:tcMar>
              <w:top w:w="14" w:type="dxa"/>
              <w:left w:w="14" w:type="dxa"/>
              <w:bottom w:w="14" w:type="dxa"/>
              <w:right w:w="14" w:type="dxa"/>
            </w:tcMar>
          </w:tcPr>
          <w:p w14:paraId="0DCD1D7E" w14:textId="77777777" w:rsidR="007A5850" w:rsidRDefault="007A5850">
            <w:pPr>
              <w:pBdr>
                <w:top w:val="nil"/>
                <w:left w:val="nil"/>
                <w:bottom w:val="nil"/>
                <w:right w:val="nil"/>
                <w:between w:val="nil"/>
              </w:pBdr>
              <w:tabs>
                <w:tab w:val="left" w:pos="3940"/>
              </w:tabs>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.086999</w:t>
            </w:r>
          </w:p>
        </w:tc>
        <w:tc>
          <w:tcPr>
            <w:tcW w:w="825" w:type="dxa"/>
            <w:tcBorders>
              <w:right w:val="single" w:sz="8" w:space="0" w:color="000000"/>
            </w:tcBorders>
            <w:shd w:val="clear" w:color="auto" w:fill="FFFFFF"/>
            <w:tcMar>
              <w:top w:w="14" w:type="dxa"/>
              <w:left w:w="14" w:type="dxa"/>
              <w:bottom w:w="14" w:type="dxa"/>
              <w:right w:w="14" w:type="dxa"/>
            </w:tcMar>
          </w:tcPr>
          <w:p w14:paraId="10F111D0" w14:textId="77777777" w:rsidR="007A5850" w:rsidRDefault="007A5850">
            <w:pPr>
              <w:pBdr>
                <w:top w:val="nil"/>
                <w:left w:val="nil"/>
                <w:bottom w:val="nil"/>
                <w:right w:val="nil"/>
                <w:between w:val="nil"/>
              </w:pBdr>
              <w:tabs>
                <w:tab w:val="left" w:pos="3940"/>
              </w:tabs>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-.104701</w:t>
            </w:r>
          </w:p>
        </w:tc>
        <w:tc>
          <w:tcPr>
            <w:tcW w:w="885" w:type="dxa"/>
            <w:tcBorders>
              <w:right w:val="single" w:sz="18" w:space="0" w:color="000000"/>
            </w:tcBorders>
            <w:shd w:val="clear" w:color="auto" w:fill="FFFFFF"/>
            <w:tcMar>
              <w:top w:w="14" w:type="dxa"/>
              <w:left w:w="14" w:type="dxa"/>
              <w:bottom w:w="14" w:type="dxa"/>
              <w:right w:w="14" w:type="dxa"/>
            </w:tcMar>
          </w:tcPr>
          <w:p w14:paraId="0B452465" w14:textId="77777777" w:rsidR="007A5850" w:rsidRDefault="007A5850">
            <w:pPr>
              <w:pBdr>
                <w:top w:val="nil"/>
                <w:left w:val="nil"/>
                <w:bottom w:val="nil"/>
                <w:right w:val="nil"/>
                <w:between w:val="nil"/>
              </w:pBdr>
              <w:tabs>
                <w:tab w:val="left" w:pos="3940"/>
              </w:tabs>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.238073</w:t>
            </w:r>
          </w:p>
        </w:tc>
      </w:tr>
      <w:tr w:rsidR="007A5850" w14:paraId="24158C90" w14:textId="77777777">
        <w:trPr>
          <w:trHeight w:val="420"/>
        </w:trPr>
        <w:tc>
          <w:tcPr>
            <w:tcW w:w="780" w:type="dxa"/>
            <w:vMerge/>
            <w:shd w:val="clear" w:color="auto" w:fill="auto"/>
            <w:tcMar>
              <w:top w:w="14" w:type="dxa"/>
              <w:left w:w="14" w:type="dxa"/>
              <w:bottom w:w="14" w:type="dxa"/>
              <w:right w:w="14" w:type="dxa"/>
            </w:tcMar>
          </w:tcPr>
          <w:p w14:paraId="55C8D131" w14:textId="77777777" w:rsidR="007A5850" w:rsidRDefault="007A5850">
            <w:pPr>
              <w:pBdr>
                <w:top w:val="nil"/>
                <w:left w:val="nil"/>
                <w:bottom w:val="nil"/>
                <w:right w:val="nil"/>
                <w:between w:val="nil"/>
              </w:pBdr>
              <w:tabs>
                <w:tab w:val="left" w:pos="3940"/>
              </w:tabs>
              <w:jc w:val="both"/>
              <w:rPr>
                <w:rFonts w:ascii="Arial" w:eastAsia="Arial" w:hAnsi="Arial" w:cs="Arial"/>
                <w:b/>
                <w:sz w:val="16"/>
                <w:szCs w:val="16"/>
              </w:rPr>
            </w:pPr>
          </w:p>
        </w:tc>
        <w:tc>
          <w:tcPr>
            <w:tcW w:w="975" w:type="dxa"/>
            <w:tcBorders>
              <w:bottom w:val="single" w:sz="18" w:space="0" w:color="000000"/>
              <w:right w:val="single" w:sz="18" w:space="0" w:color="000000"/>
            </w:tcBorders>
            <w:shd w:val="clear" w:color="auto" w:fill="FFFFFF"/>
            <w:tcMar>
              <w:top w:w="14" w:type="dxa"/>
              <w:left w:w="14" w:type="dxa"/>
              <w:bottom w:w="14" w:type="dxa"/>
              <w:right w:w="14" w:type="dxa"/>
            </w:tcMar>
          </w:tcPr>
          <w:p w14:paraId="140E19D9" w14:textId="77777777" w:rsidR="007A5850" w:rsidRDefault="007A5850">
            <w:pPr>
              <w:pBdr>
                <w:top w:val="nil"/>
                <w:left w:val="nil"/>
                <w:bottom w:val="nil"/>
                <w:right w:val="nil"/>
                <w:between w:val="nil"/>
              </w:pBdr>
              <w:tabs>
                <w:tab w:val="left" w:pos="3940"/>
              </w:tabs>
              <w:spacing w:line="349" w:lineRule="auto"/>
              <w:ind w:left="60" w:right="60"/>
              <w:jc w:val="both"/>
              <w:rPr>
                <w:rFonts w:ascii="Arial" w:eastAsia="Arial" w:hAnsi="Arial" w:cs="Arial"/>
                <w:b/>
                <w:sz w:val="16"/>
                <w:szCs w:val="16"/>
                <w:highlight w:val="white"/>
              </w:rPr>
            </w:pPr>
            <w:r>
              <w:rPr>
                <w:rFonts w:ascii="Arial" w:eastAsia="Arial" w:hAnsi="Arial" w:cs="Arial"/>
                <w:b/>
                <w:sz w:val="16"/>
                <w:szCs w:val="16"/>
                <w:highlight w:val="white"/>
              </w:rPr>
              <w:t>Equal variances not assumed</w:t>
            </w:r>
          </w:p>
        </w:tc>
        <w:tc>
          <w:tcPr>
            <w:tcW w:w="780" w:type="dxa"/>
            <w:tcBorders>
              <w:bottom w:val="single" w:sz="18" w:space="0" w:color="000000"/>
              <w:right w:val="single" w:sz="8" w:space="0" w:color="000000"/>
            </w:tcBorders>
            <w:shd w:val="clear" w:color="auto" w:fill="FFFFFF"/>
            <w:tcMar>
              <w:top w:w="14" w:type="dxa"/>
              <w:left w:w="14" w:type="dxa"/>
              <w:bottom w:w="14" w:type="dxa"/>
              <w:right w:w="14" w:type="dxa"/>
            </w:tcMar>
          </w:tcPr>
          <w:p w14:paraId="7C025386" w14:textId="77777777" w:rsidR="007A5850" w:rsidRDefault="007A5850">
            <w:pPr>
              <w:pBdr>
                <w:top w:val="nil"/>
                <w:left w:val="nil"/>
                <w:bottom w:val="nil"/>
                <w:right w:val="nil"/>
                <w:between w:val="nil"/>
              </w:pBdr>
              <w:tabs>
                <w:tab w:val="left" w:pos="3940"/>
              </w:tabs>
              <w:jc w:val="both"/>
              <w:rPr>
                <w:rFonts w:ascii="Arial" w:eastAsia="Arial" w:hAnsi="Arial" w:cs="Arial"/>
                <w:b/>
                <w:sz w:val="16"/>
                <w:szCs w:val="16"/>
                <w:highlight w:val="white"/>
              </w:rPr>
            </w:pPr>
            <w:r>
              <w:rPr>
                <w:rFonts w:ascii="Arial" w:eastAsia="Arial" w:hAnsi="Arial" w:cs="Arial"/>
                <w:b/>
                <w:sz w:val="16"/>
                <w:szCs w:val="16"/>
                <w:highlight w:val="white"/>
              </w:rPr>
              <w:t xml:space="preserve"> </w:t>
            </w:r>
          </w:p>
        </w:tc>
        <w:tc>
          <w:tcPr>
            <w:tcW w:w="825" w:type="dxa"/>
            <w:tcBorders>
              <w:bottom w:val="single" w:sz="18" w:space="0" w:color="000000"/>
              <w:right w:val="single" w:sz="8" w:space="0" w:color="000000"/>
            </w:tcBorders>
            <w:shd w:val="clear" w:color="auto" w:fill="FFFFFF"/>
            <w:tcMar>
              <w:top w:w="14" w:type="dxa"/>
              <w:left w:w="14" w:type="dxa"/>
              <w:bottom w:w="14" w:type="dxa"/>
              <w:right w:w="14" w:type="dxa"/>
            </w:tcMar>
          </w:tcPr>
          <w:p w14:paraId="004B36A4" w14:textId="77777777" w:rsidR="007A5850" w:rsidRDefault="007A5850">
            <w:pPr>
              <w:widowControl w:val="0"/>
              <w:pBdr>
                <w:top w:val="nil"/>
                <w:left w:val="nil"/>
                <w:bottom w:val="nil"/>
                <w:right w:val="nil"/>
                <w:between w:val="nil"/>
              </w:pBdr>
              <w:spacing w:line="276" w:lineRule="auto"/>
              <w:rPr>
                <w:rFonts w:ascii="Arial" w:eastAsia="Arial" w:hAnsi="Arial" w:cs="Arial"/>
                <w:b/>
                <w:sz w:val="16"/>
                <w:szCs w:val="16"/>
                <w:highlight w:val="white"/>
              </w:rPr>
            </w:pPr>
            <w:r>
              <w:rPr>
                <w:rFonts w:ascii="Arial" w:eastAsia="Arial" w:hAnsi="Arial" w:cs="Arial"/>
                <w:b/>
                <w:sz w:val="16"/>
                <w:szCs w:val="16"/>
                <w:highlight w:val="white"/>
              </w:rPr>
              <w:t xml:space="preserve"> </w:t>
            </w:r>
          </w:p>
        </w:tc>
        <w:tc>
          <w:tcPr>
            <w:tcW w:w="630" w:type="dxa"/>
            <w:tcBorders>
              <w:bottom w:val="single" w:sz="18" w:space="0" w:color="000000"/>
              <w:right w:val="single" w:sz="8" w:space="0" w:color="000000"/>
            </w:tcBorders>
            <w:shd w:val="clear" w:color="auto" w:fill="FFFFFF"/>
            <w:tcMar>
              <w:top w:w="14" w:type="dxa"/>
              <w:left w:w="14" w:type="dxa"/>
              <w:bottom w:w="14" w:type="dxa"/>
              <w:right w:w="14" w:type="dxa"/>
            </w:tcMar>
          </w:tcPr>
          <w:p w14:paraId="607BE7E6" w14:textId="77777777" w:rsidR="007A5850" w:rsidRDefault="007A5850">
            <w:pPr>
              <w:pBdr>
                <w:top w:val="nil"/>
                <w:left w:val="nil"/>
                <w:bottom w:val="nil"/>
                <w:right w:val="nil"/>
                <w:between w:val="nil"/>
              </w:pBdr>
              <w:tabs>
                <w:tab w:val="left" w:pos="3940"/>
              </w:tabs>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.766</w:t>
            </w:r>
          </w:p>
        </w:tc>
        <w:tc>
          <w:tcPr>
            <w:tcW w:w="780" w:type="dxa"/>
            <w:tcBorders>
              <w:bottom w:val="single" w:sz="18" w:space="0" w:color="000000"/>
              <w:right w:val="single" w:sz="8" w:space="0" w:color="000000"/>
            </w:tcBorders>
            <w:shd w:val="clear" w:color="auto" w:fill="FFFFFF"/>
            <w:tcMar>
              <w:top w:w="14" w:type="dxa"/>
              <w:left w:w="14" w:type="dxa"/>
              <w:bottom w:w="14" w:type="dxa"/>
              <w:right w:w="14" w:type="dxa"/>
            </w:tcMar>
          </w:tcPr>
          <w:p w14:paraId="0C7C56D9" w14:textId="77777777" w:rsidR="007A5850" w:rsidRDefault="007A5850">
            <w:pPr>
              <w:pBdr>
                <w:top w:val="nil"/>
                <w:left w:val="nil"/>
                <w:bottom w:val="nil"/>
                <w:right w:val="nil"/>
                <w:between w:val="nil"/>
              </w:pBdr>
              <w:tabs>
                <w:tab w:val="left" w:pos="3940"/>
              </w:tabs>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229.908</w:t>
            </w:r>
          </w:p>
        </w:tc>
        <w:tc>
          <w:tcPr>
            <w:tcW w:w="915" w:type="dxa"/>
            <w:tcBorders>
              <w:bottom w:val="single" w:sz="18" w:space="0" w:color="000000"/>
              <w:right w:val="single" w:sz="8" w:space="0" w:color="000000"/>
            </w:tcBorders>
            <w:shd w:val="clear" w:color="auto" w:fill="FFFFFF"/>
            <w:tcMar>
              <w:top w:w="14" w:type="dxa"/>
              <w:left w:w="14" w:type="dxa"/>
              <w:bottom w:w="14" w:type="dxa"/>
              <w:right w:w="14" w:type="dxa"/>
            </w:tcMar>
          </w:tcPr>
          <w:p w14:paraId="191C811A" w14:textId="77777777" w:rsidR="007A5850" w:rsidRDefault="007A5850">
            <w:pPr>
              <w:pBdr>
                <w:top w:val="nil"/>
                <w:left w:val="nil"/>
                <w:bottom w:val="nil"/>
                <w:right w:val="nil"/>
                <w:between w:val="nil"/>
              </w:pBdr>
              <w:tabs>
                <w:tab w:val="left" w:pos="3940"/>
              </w:tabs>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.444</w:t>
            </w:r>
          </w:p>
        </w:tc>
        <w:tc>
          <w:tcPr>
            <w:tcW w:w="975" w:type="dxa"/>
            <w:tcBorders>
              <w:bottom w:val="single" w:sz="18" w:space="0" w:color="000000"/>
              <w:right w:val="single" w:sz="8" w:space="0" w:color="000000"/>
            </w:tcBorders>
            <w:shd w:val="clear" w:color="auto" w:fill="FFFFFF"/>
            <w:tcMar>
              <w:top w:w="14" w:type="dxa"/>
              <w:left w:w="14" w:type="dxa"/>
              <w:bottom w:w="14" w:type="dxa"/>
              <w:right w:w="14" w:type="dxa"/>
            </w:tcMar>
          </w:tcPr>
          <w:p w14:paraId="759173BF" w14:textId="77777777" w:rsidR="007A5850" w:rsidRDefault="007A5850">
            <w:pPr>
              <w:pBdr>
                <w:top w:val="nil"/>
                <w:left w:val="nil"/>
                <w:bottom w:val="nil"/>
                <w:right w:val="nil"/>
                <w:between w:val="nil"/>
              </w:pBdr>
              <w:tabs>
                <w:tab w:val="left" w:pos="3940"/>
              </w:tabs>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.066686</w:t>
            </w:r>
          </w:p>
        </w:tc>
        <w:tc>
          <w:tcPr>
            <w:tcW w:w="990" w:type="dxa"/>
            <w:tcBorders>
              <w:bottom w:val="single" w:sz="18" w:space="0" w:color="000000"/>
              <w:right w:val="single" w:sz="8" w:space="0" w:color="000000"/>
            </w:tcBorders>
            <w:shd w:val="clear" w:color="auto" w:fill="FFFFFF"/>
            <w:tcMar>
              <w:top w:w="14" w:type="dxa"/>
              <w:left w:w="14" w:type="dxa"/>
              <w:bottom w:w="14" w:type="dxa"/>
              <w:right w:w="14" w:type="dxa"/>
            </w:tcMar>
          </w:tcPr>
          <w:p w14:paraId="68125428" w14:textId="77777777" w:rsidR="007A5850" w:rsidRDefault="007A5850">
            <w:pPr>
              <w:pBdr>
                <w:top w:val="nil"/>
                <w:left w:val="nil"/>
                <w:bottom w:val="nil"/>
                <w:right w:val="nil"/>
                <w:between w:val="nil"/>
              </w:pBdr>
              <w:tabs>
                <w:tab w:val="left" w:pos="3940"/>
              </w:tabs>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.087021</w:t>
            </w:r>
          </w:p>
        </w:tc>
        <w:tc>
          <w:tcPr>
            <w:tcW w:w="825" w:type="dxa"/>
            <w:tcBorders>
              <w:bottom w:val="single" w:sz="18" w:space="0" w:color="000000"/>
              <w:right w:val="single" w:sz="8" w:space="0" w:color="000000"/>
            </w:tcBorders>
            <w:shd w:val="clear" w:color="auto" w:fill="FFFFFF"/>
            <w:tcMar>
              <w:top w:w="14" w:type="dxa"/>
              <w:left w:w="14" w:type="dxa"/>
              <w:bottom w:w="14" w:type="dxa"/>
              <w:right w:w="14" w:type="dxa"/>
            </w:tcMar>
          </w:tcPr>
          <w:p w14:paraId="2233606B" w14:textId="77777777" w:rsidR="007A5850" w:rsidRDefault="007A5850">
            <w:pPr>
              <w:pBdr>
                <w:top w:val="nil"/>
                <w:left w:val="nil"/>
                <w:bottom w:val="nil"/>
                <w:right w:val="nil"/>
                <w:between w:val="nil"/>
              </w:pBdr>
              <w:tabs>
                <w:tab w:val="left" w:pos="3940"/>
              </w:tabs>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-.104775</w:t>
            </w:r>
          </w:p>
        </w:tc>
        <w:tc>
          <w:tcPr>
            <w:tcW w:w="885" w:type="dxa"/>
            <w:tcBorders>
              <w:bottom w:val="single" w:sz="18" w:space="0" w:color="000000"/>
              <w:right w:val="single" w:sz="18" w:space="0" w:color="000000"/>
            </w:tcBorders>
            <w:shd w:val="clear" w:color="auto" w:fill="FFFFFF"/>
            <w:tcMar>
              <w:top w:w="14" w:type="dxa"/>
              <w:left w:w="14" w:type="dxa"/>
              <w:bottom w:w="14" w:type="dxa"/>
              <w:right w:w="14" w:type="dxa"/>
            </w:tcMar>
          </w:tcPr>
          <w:p w14:paraId="2806B334" w14:textId="77777777" w:rsidR="007A5850" w:rsidRDefault="007A5850">
            <w:pPr>
              <w:pBdr>
                <w:top w:val="nil"/>
                <w:left w:val="nil"/>
                <w:bottom w:val="nil"/>
                <w:right w:val="nil"/>
                <w:between w:val="nil"/>
              </w:pBdr>
              <w:tabs>
                <w:tab w:val="left" w:pos="3940"/>
              </w:tabs>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.238146</w:t>
            </w:r>
          </w:p>
        </w:tc>
      </w:tr>
    </w:tbl>
    <w:p w14:paraId="69BE2C67" w14:textId="77777777" w:rsidR="007A5850" w:rsidRDefault="007A5850">
      <w:pPr>
        <w:pBdr>
          <w:top w:val="nil"/>
          <w:left w:val="nil"/>
          <w:bottom w:val="nil"/>
          <w:right w:val="nil"/>
          <w:between w:val="nil"/>
        </w:pBdr>
        <w:tabs>
          <w:tab w:val="left" w:pos="3940"/>
        </w:tabs>
        <w:spacing w:line="436" w:lineRule="auto"/>
        <w:jc w:val="both"/>
        <w:rPr>
          <w:rFonts w:ascii="Arial" w:eastAsia="Arial" w:hAnsi="Arial" w:cs="Arial"/>
          <w:b/>
          <w:sz w:val="16"/>
          <w:szCs w:val="16"/>
        </w:rPr>
      </w:pPr>
      <w:r>
        <w:rPr>
          <w:rFonts w:ascii="Arial" w:eastAsia="Arial" w:hAnsi="Arial" w:cs="Arial"/>
          <w:b/>
          <w:sz w:val="16"/>
          <w:szCs w:val="16"/>
        </w:rPr>
        <w:t xml:space="preserve"> </w:t>
      </w:r>
    </w:p>
    <w:p w14:paraId="3FBA5F2F" w14:textId="77777777" w:rsidR="007A5850" w:rsidRDefault="007A5850">
      <w:pPr>
        <w:pBdr>
          <w:top w:val="nil"/>
          <w:left w:val="nil"/>
          <w:bottom w:val="nil"/>
          <w:right w:val="nil"/>
          <w:between w:val="nil"/>
        </w:pBdr>
        <w:tabs>
          <w:tab w:val="left" w:pos="3940"/>
        </w:tabs>
        <w:jc w:val="both"/>
        <w:rPr>
          <w:rFonts w:ascii="Arial" w:eastAsia="Arial" w:hAnsi="Arial" w:cs="Arial"/>
          <w:b/>
          <w:sz w:val="16"/>
          <w:szCs w:val="16"/>
        </w:rPr>
      </w:pPr>
      <w:r>
        <w:rPr>
          <w:rFonts w:ascii="Arial" w:eastAsia="Arial" w:hAnsi="Arial" w:cs="Arial"/>
          <w:b/>
          <w:sz w:val="16"/>
          <w:szCs w:val="16"/>
        </w:rPr>
        <w:t xml:space="preserve"> </w:t>
      </w:r>
    </w:p>
    <w:p w14:paraId="6BE259E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The first table (Group Statistics) provided the sample sizes (N), means, standard deviations, and estimated standard errors of the mean for the groups being compared in the t-test. The second table (Independent Samples Test) provides the results of the t-test. Two things to note about the output: First, you can ignore everything under Levene’s Test, as this is not relevant for this course. Second, unless noted, you should always equal variances (homogeneity of variance) between groups; hence, you should use the information from the row associated with ‘Equal variances assumed’.</w:t>
      </w:r>
    </w:p>
    <w:p w14:paraId="659FC5DD" w14:textId="77777777" w:rsidR="007A5850" w:rsidRDefault="007A5850">
      <w:pPr>
        <w:pBdr>
          <w:top w:val="nil"/>
          <w:left w:val="nil"/>
          <w:bottom w:val="nil"/>
          <w:right w:val="nil"/>
          <w:between w:val="nil"/>
        </w:pBdr>
        <w:jc w:val="both"/>
        <w:rPr>
          <w:rFonts w:ascii="Arial" w:eastAsia="Arial" w:hAnsi="Arial" w:cs="Arial"/>
          <w:sz w:val="20"/>
          <w:szCs w:val="20"/>
        </w:rPr>
      </w:pPr>
    </w:p>
    <w:p w14:paraId="3D768C1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 the output, the test statistic is </w:t>
      </w:r>
      <w:r>
        <w:rPr>
          <w:rFonts w:ascii="Arial" w:eastAsia="Arial" w:hAnsi="Arial" w:cs="Arial"/>
          <w:i/>
          <w:sz w:val="20"/>
          <w:szCs w:val="20"/>
        </w:rPr>
        <w:t>t</w:t>
      </w:r>
      <w:r>
        <w:rPr>
          <w:rFonts w:ascii="Arial" w:eastAsia="Arial" w:hAnsi="Arial" w:cs="Arial"/>
          <w:sz w:val="20"/>
          <w:szCs w:val="20"/>
        </w:rPr>
        <w:t xml:space="preserve"> = 0.767 with </w:t>
      </w:r>
      <w:r>
        <w:rPr>
          <w:rFonts w:ascii="Arial" w:eastAsia="Arial" w:hAnsi="Arial" w:cs="Arial"/>
          <w:i/>
          <w:sz w:val="20"/>
          <w:szCs w:val="20"/>
        </w:rPr>
        <w:t>df</w:t>
      </w:r>
      <w:r>
        <w:rPr>
          <w:rFonts w:ascii="Arial" w:eastAsia="Arial" w:hAnsi="Arial" w:cs="Arial"/>
          <w:sz w:val="20"/>
          <w:szCs w:val="20"/>
        </w:rPr>
        <w:t xml:space="preserve"> = 238, and </w:t>
      </w:r>
      <w:r>
        <w:rPr>
          <w:rFonts w:ascii="Arial" w:eastAsia="Arial" w:hAnsi="Arial" w:cs="Arial"/>
          <w:i/>
          <w:sz w:val="20"/>
          <w:szCs w:val="20"/>
        </w:rPr>
        <w:t>p</w:t>
      </w:r>
      <w:r>
        <w:rPr>
          <w:rFonts w:ascii="Arial" w:eastAsia="Arial" w:hAnsi="Arial" w:cs="Arial"/>
          <w:sz w:val="20"/>
          <w:szCs w:val="20"/>
        </w:rPr>
        <w:t xml:space="preserve"> = .44. Because the obtained </w:t>
      </w:r>
      <w:r>
        <w:rPr>
          <w:rFonts w:ascii="Arial" w:eastAsia="Arial" w:hAnsi="Arial" w:cs="Arial"/>
          <w:i/>
          <w:sz w:val="20"/>
          <w:szCs w:val="20"/>
        </w:rPr>
        <w:t>p</w:t>
      </w:r>
      <w:r>
        <w:rPr>
          <w:rFonts w:ascii="Arial" w:eastAsia="Arial" w:hAnsi="Arial" w:cs="Arial"/>
          <w:sz w:val="20"/>
          <w:szCs w:val="20"/>
        </w:rPr>
        <w:t xml:space="preserve">-value is above the conventional alpha-level (α = .05) the outcome is not statistically significant. The mean difference (0.066686) is the difference between the two mean from the Group Statistics table, and the Std. Error of the Difference is the denominator in the </w:t>
      </w:r>
      <w:r>
        <w:rPr>
          <w:rFonts w:ascii="Arial" w:eastAsia="Arial" w:hAnsi="Arial" w:cs="Arial"/>
          <w:i/>
          <w:sz w:val="20"/>
          <w:szCs w:val="20"/>
        </w:rPr>
        <w:t>t</w:t>
      </w:r>
      <w:r>
        <w:rPr>
          <w:rFonts w:ascii="Arial" w:eastAsia="Arial" w:hAnsi="Arial" w:cs="Arial"/>
          <w:sz w:val="20"/>
          <w:szCs w:val="20"/>
        </w:rPr>
        <w:t>-test. The values under the 95% Confidence Interval of the Difference are the lower and upper confidence interval limits around the mean difference.</w:t>
      </w:r>
    </w:p>
    <w:p w14:paraId="07EA5D21" w14:textId="77777777" w:rsidR="007A5850" w:rsidRDefault="007A5850">
      <w:pPr>
        <w:pBdr>
          <w:top w:val="nil"/>
          <w:left w:val="nil"/>
          <w:bottom w:val="nil"/>
          <w:right w:val="nil"/>
          <w:between w:val="nil"/>
        </w:pBdr>
        <w:jc w:val="both"/>
        <w:rPr>
          <w:rFonts w:ascii="Arial" w:eastAsia="Arial" w:hAnsi="Arial" w:cs="Arial"/>
          <w:sz w:val="20"/>
          <w:szCs w:val="20"/>
        </w:rPr>
      </w:pPr>
    </w:p>
    <w:p w14:paraId="450362A0" w14:textId="77777777" w:rsidR="007A5850" w:rsidRDefault="007A5850">
      <w:pPr>
        <w:pStyle w:val="Heading2"/>
        <w:pBdr>
          <w:top w:val="nil"/>
          <w:left w:val="nil"/>
          <w:bottom w:val="nil"/>
          <w:right w:val="nil"/>
          <w:between w:val="nil"/>
        </w:pBdr>
        <w:jc w:val="both"/>
        <w:rPr>
          <w:rFonts w:ascii="Arial" w:eastAsia="Arial" w:hAnsi="Arial" w:cs="Arial"/>
        </w:rPr>
      </w:pPr>
      <w:r>
        <w:rPr>
          <w:rFonts w:ascii="Arial" w:eastAsia="Arial" w:hAnsi="Arial" w:cs="Arial"/>
        </w:rPr>
        <w:t>CH 13 Homework Questions</w:t>
      </w:r>
    </w:p>
    <w:p w14:paraId="2DEB715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 When would the independent groups t-test be used to analyze a bivariate relationship?</w:t>
      </w:r>
    </w:p>
    <w:p w14:paraId="3C67C895" w14:textId="77777777" w:rsidR="007A5850" w:rsidRDefault="007A5850">
      <w:pPr>
        <w:pBdr>
          <w:top w:val="nil"/>
          <w:left w:val="nil"/>
          <w:bottom w:val="nil"/>
          <w:right w:val="nil"/>
          <w:between w:val="nil"/>
        </w:pBdr>
        <w:jc w:val="both"/>
        <w:rPr>
          <w:rFonts w:ascii="Arial" w:eastAsia="Arial" w:hAnsi="Arial" w:cs="Arial"/>
          <w:color w:val="FF0000"/>
          <w:sz w:val="20"/>
          <w:szCs w:val="20"/>
        </w:rPr>
      </w:pPr>
    </w:p>
    <w:p w14:paraId="7486DBE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 What will the mean of a sampling distribution of the difference between two independent means be equal to?</w:t>
      </w:r>
    </w:p>
    <w:p w14:paraId="74AE728C" w14:textId="77777777" w:rsidR="007A5850" w:rsidRDefault="007A5850">
      <w:pPr>
        <w:pBdr>
          <w:top w:val="nil"/>
          <w:left w:val="nil"/>
          <w:bottom w:val="nil"/>
          <w:right w:val="nil"/>
          <w:between w:val="nil"/>
        </w:pBdr>
        <w:jc w:val="both"/>
        <w:rPr>
          <w:rFonts w:ascii="Arial" w:eastAsia="Arial" w:hAnsi="Arial" w:cs="Arial"/>
          <w:sz w:val="20"/>
          <w:szCs w:val="20"/>
        </w:rPr>
      </w:pPr>
    </w:p>
    <w:p w14:paraId="636D520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3. Determine the p-value for an independent groups t-test under each of the following conditions:</w:t>
      </w:r>
    </w:p>
    <w:p w14:paraId="73F0C968" w14:textId="77777777" w:rsidR="007A5850" w:rsidRDefault="007A5850">
      <w:pPr>
        <w:pBdr>
          <w:top w:val="nil"/>
          <w:left w:val="nil"/>
          <w:bottom w:val="nil"/>
          <w:right w:val="nil"/>
          <w:between w:val="nil"/>
        </w:pBdr>
        <w:jc w:val="both"/>
        <w:rPr>
          <w:rFonts w:ascii="Arial" w:eastAsia="Arial" w:hAnsi="Arial" w:cs="Arial"/>
          <w:sz w:val="20"/>
          <w:szCs w:val="20"/>
        </w:rPr>
      </w:pPr>
    </w:p>
    <w:p w14:paraId="776B8613" w14:textId="77777777" w:rsidR="007A5850" w:rsidRDefault="007A5850" w:rsidP="007A5850">
      <w:pPr>
        <w:numPr>
          <w:ilvl w:val="0"/>
          <w:numId w:val="5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 μ</w:t>
      </w:r>
      <w:r>
        <w:rPr>
          <w:rFonts w:ascii="Arial" w:eastAsia="Arial" w:hAnsi="Arial" w:cs="Arial"/>
          <w:sz w:val="20"/>
          <w:szCs w:val="20"/>
          <w:vertAlign w:val="subscript"/>
        </w:rPr>
        <w:t>2</w:t>
      </w:r>
      <w:r>
        <w:rPr>
          <w:rFonts w:ascii="Arial" w:eastAsia="Arial" w:hAnsi="Arial" w:cs="Arial"/>
          <w:sz w:val="20"/>
          <w:szCs w:val="20"/>
        </w:rPr>
        <w:t>, 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1</w:t>
      </w:r>
      <w:r>
        <w:rPr>
          <w:rFonts w:ascii="Arial Unicode MS" w:eastAsia="Arial Unicode MS" w:hAnsi="Arial Unicode MS" w:cs="Arial Unicode MS"/>
          <w:sz w:val="20"/>
          <w:szCs w:val="20"/>
        </w:rPr>
        <w:t xml:space="preserve"> ≠ μ</w:t>
      </w:r>
      <w:r>
        <w:rPr>
          <w:rFonts w:ascii="Arial" w:eastAsia="Arial" w:hAnsi="Arial" w:cs="Arial"/>
          <w:sz w:val="20"/>
          <w:szCs w:val="20"/>
          <w:vertAlign w:val="subscript"/>
        </w:rPr>
        <w:t>2</w:t>
      </w:r>
      <w:r>
        <w:rPr>
          <w:rFonts w:ascii="Arial" w:eastAsia="Arial" w:hAnsi="Arial" w:cs="Arial"/>
          <w:sz w:val="20"/>
          <w:szCs w:val="20"/>
        </w:rPr>
        <w:t>, n</w:t>
      </w:r>
      <w:r>
        <w:rPr>
          <w:rFonts w:ascii="Arial" w:eastAsia="Arial" w:hAnsi="Arial" w:cs="Arial"/>
          <w:sz w:val="20"/>
          <w:szCs w:val="20"/>
          <w:vertAlign w:val="subscript"/>
        </w:rPr>
        <w:t>1</w:t>
      </w:r>
      <w:r>
        <w:rPr>
          <w:rFonts w:ascii="Arial" w:eastAsia="Arial" w:hAnsi="Arial" w:cs="Arial"/>
          <w:sz w:val="20"/>
          <w:szCs w:val="20"/>
        </w:rPr>
        <w:t xml:space="preserve"> = 8, n</w:t>
      </w:r>
      <w:r>
        <w:rPr>
          <w:rFonts w:ascii="Arial" w:eastAsia="Arial" w:hAnsi="Arial" w:cs="Arial"/>
          <w:sz w:val="20"/>
          <w:szCs w:val="20"/>
          <w:vertAlign w:val="subscript"/>
        </w:rPr>
        <w:t>2</w:t>
      </w:r>
      <w:r>
        <w:rPr>
          <w:rFonts w:ascii="Arial" w:eastAsia="Arial" w:hAnsi="Arial" w:cs="Arial"/>
          <w:sz w:val="20"/>
          <w:szCs w:val="20"/>
        </w:rPr>
        <w:t xml:space="preserve"> = 8, t = 3.00</w:t>
      </w:r>
      <w:r>
        <w:rPr>
          <w:rFonts w:ascii="Arial" w:eastAsia="Arial" w:hAnsi="Arial" w:cs="Arial"/>
          <w:sz w:val="20"/>
          <w:szCs w:val="20"/>
        </w:rPr>
        <w:tab/>
      </w:r>
      <w:r>
        <w:rPr>
          <w:rFonts w:ascii="Arial" w:eastAsia="Arial" w:hAnsi="Arial" w:cs="Arial"/>
          <w:sz w:val="20"/>
          <w:szCs w:val="20"/>
        </w:rPr>
        <w:tab/>
      </w:r>
    </w:p>
    <w:p w14:paraId="73038B4C" w14:textId="77777777" w:rsidR="007A5850" w:rsidRDefault="007A5850" w:rsidP="007A5850">
      <w:pPr>
        <w:numPr>
          <w:ilvl w:val="0"/>
          <w:numId w:val="5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 μ</w:t>
      </w:r>
      <w:r>
        <w:rPr>
          <w:rFonts w:ascii="Arial" w:eastAsia="Arial" w:hAnsi="Arial" w:cs="Arial"/>
          <w:sz w:val="20"/>
          <w:szCs w:val="20"/>
          <w:vertAlign w:val="subscript"/>
        </w:rPr>
        <w:t>2</w:t>
      </w:r>
      <w:r>
        <w:rPr>
          <w:rFonts w:ascii="Arial" w:eastAsia="Arial" w:hAnsi="Arial" w:cs="Arial"/>
          <w:sz w:val="20"/>
          <w:szCs w:val="20"/>
        </w:rPr>
        <w:t>, 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1</w:t>
      </w:r>
      <w:r>
        <w:rPr>
          <w:rFonts w:ascii="Arial Unicode MS" w:eastAsia="Arial Unicode MS" w:hAnsi="Arial Unicode MS" w:cs="Arial Unicode MS"/>
          <w:sz w:val="20"/>
          <w:szCs w:val="20"/>
        </w:rPr>
        <w:t xml:space="preserve"> ≠ μ</w:t>
      </w:r>
      <w:r>
        <w:rPr>
          <w:rFonts w:ascii="Arial" w:eastAsia="Arial" w:hAnsi="Arial" w:cs="Arial"/>
          <w:sz w:val="20"/>
          <w:szCs w:val="20"/>
          <w:vertAlign w:val="subscript"/>
        </w:rPr>
        <w:t>2</w:t>
      </w:r>
      <w:r>
        <w:rPr>
          <w:rFonts w:ascii="Arial" w:eastAsia="Arial" w:hAnsi="Arial" w:cs="Arial"/>
          <w:sz w:val="20"/>
          <w:szCs w:val="20"/>
        </w:rPr>
        <w:t>, n</w:t>
      </w:r>
      <w:r>
        <w:rPr>
          <w:rFonts w:ascii="Arial" w:eastAsia="Arial" w:hAnsi="Arial" w:cs="Arial"/>
          <w:sz w:val="20"/>
          <w:szCs w:val="20"/>
          <w:vertAlign w:val="subscript"/>
        </w:rPr>
        <w:t>1</w:t>
      </w:r>
      <w:r>
        <w:rPr>
          <w:rFonts w:ascii="Arial" w:eastAsia="Arial" w:hAnsi="Arial" w:cs="Arial"/>
          <w:sz w:val="20"/>
          <w:szCs w:val="20"/>
        </w:rPr>
        <w:t xml:space="preserve"> = 10, n</w:t>
      </w:r>
      <w:r>
        <w:rPr>
          <w:rFonts w:ascii="Arial" w:eastAsia="Arial" w:hAnsi="Arial" w:cs="Arial"/>
          <w:sz w:val="20"/>
          <w:szCs w:val="20"/>
          <w:vertAlign w:val="subscript"/>
        </w:rPr>
        <w:t>2</w:t>
      </w:r>
      <w:r>
        <w:rPr>
          <w:rFonts w:ascii="Arial" w:eastAsia="Arial" w:hAnsi="Arial" w:cs="Arial"/>
          <w:sz w:val="20"/>
          <w:szCs w:val="20"/>
        </w:rPr>
        <w:t xml:space="preserve"> = 10, t = 2.50</w:t>
      </w:r>
      <w:r>
        <w:rPr>
          <w:rFonts w:ascii="Arial" w:eastAsia="Arial" w:hAnsi="Arial" w:cs="Arial"/>
          <w:sz w:val="20"/>
          <w:szCs w:val="20"/>
        </w:rPr>
        <w:tab/>
      </w:r>
      <w:r>
        <w:rPr>
          <w:rFonts w:ascii="Arial" w:eastAsia="Arial" w:hAnsi="Arial" w:cs="Arial"/>
          <w:sz w:val="20"/>
          <w:szCs w:val="20"/>
        </w:rPr>
        <w:tab/>
      </w:r>
    </w:p>
    <w:p w14:paraId="6A03E150" w14:textId="77777777" w:rsidR="007A5850" w:rsidRDefault="007A5850" w:rsidP="007A5850">
      <w:pPr>
        <w:numPr>
          <w:ilvl w:val="0"/>
          <w:numId w:val="5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 μ</w:t>
      </w:r>
      <w:r>
        <w:rPr>
          <w:rFonts w:ascii="Arial" w:eastAsia="Arial" w:hAnsi="Arial" w:cs="Arial"/>
          <w:sz w:val="20"/>
          <w:szCs w:val="20"/>
          <w:vertAlign w:val="subscript"/>
        </w:rPr>
        <w:t>2</w:t>
      </w:r>
      <w:r>
        <w:rPr>
          <w:rFonts w:ascii="Arial" w:eastAsia="Arial" w:hAnsi="Arial" w:cs="Arial"/>
          <w:sz w:val="20"/>
          <w:szCs w:val="20"/>
        </w:rPr>
        <w:t>, 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&gt; μ</w:t>
      </w:r>
      <w:r>
        <w:rPr>
          <w:rFonts w:ascii="Arial" w:eastAsia="Arial" w:hAnsi="Arial" w:cs="Arial"/>
          <w:sz w:val="20"/>
          <w:szCs w:val="20"/>
          <w:vertAlign w:val="subscript"/>
        </w:rPr>
        <w:t>2</w:t>
      </w:r>
      <w:r>
        <w:rPr>
          <w:rFonts w:ascii="Arial" w:eastAsia="Arial" w:hAnsi="Arial" w:cs="Arial"/>
          <w:sz w:val="20"/>
          <w:szCs w:val="20"/>
        </w:rPr>
        <w:t>, n</w:t>
      </w:r>
      <w:r>
        <w:rPr>
          <w:rFonts w:ascii="Arial" w:eastAsia="Arial" w:hAnsi="Arial" w:cs="Arial"/>
          <w:sz w:val="20"/>
          <w:szCs w:val="20"/>
          <w:vertAlign w:val="subscript"/>
        </w:rPr>
        <w:t>1</w:t>
      </w:r>
      <w:r>
        <w:rPr>
          <w:rFonts w:ascii="Arial" w:eastAsia="Arial" w:hAnsi="Arial" w:cs="Arial"/>
          <w:sz w:val="20"/>
          <w:szCs w:val="20"/>
        </w:rPr>
        <w:t xml:space="preserve"> = 9, n</w:t>
      </w:r>
      <w:r>
        <w:rPr>
          <w:rFonts w:ascii="Arial" w:eastAsia="Arial" w:hAnsi="Arial" w:cs="Arial"/>
          <w:sz w:val="20"/>
          <w:szCs w:val="20"/>
          <w:vertAlign w:val="subscript"/>
        </w:rPr>
        <w:t>2</w:t>
      </w:r>
      <w:r>
        <w:rPr>
          <w:rFonts w:ascii="Arial" w:eastAsia="Arial" w:hAnsi="Arial" w:cs="Arial"/>
          <w:sz w:val="20"/>
          <w:szCs w:val="20"/>
        </w:rPr>
        <w:t xml:space="preserve"> = 9, t = 2.20</w:t>
      </w:r>
      <w:r>
        <w:rPr>
          <w:rFonts w:ascii="Arial" w:eastAsia="Arial" w:hAnsi="Arial" w:cs="Arial"/>
          <w:sz w:val="20"/>
          <w:szCs w:val="20"/>
        </w:rPr>
        <w:tab/>
      </w:r>
      <w:r>
        <w:rPr>
          <w:rFonts w:ascii="Arial" w:eastAsia="Arial" w:hAnsi="Arial" w:cs="Arial"/>
          <w:sz w:val="20"/>
          <w:szCs w:val="20"/>
        </w:rPr>
        <w:tab/>
      </w:r>
    </w:p>
    <w:p w14:paraId="31E799E6" w14:textId="77777777" w:rsidR="007A5850" w:rsidRDefault="007A5850" w:rsidP="007A5850">
      <w:pPr>
        <w:numPr>
          <w:ilvl w:val="0"/>
          <w:numId w:val="5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 μ</w:t>
      </w:r>
      <w:r>
        <w:rPr>
          <w:rFonts w:ascii="Arial" w:eastAsia="Arial" w:hAnsi="Arial" w:cs="Arial"/>
          <w:sz w:val="20"/>
          <w:szCs w:val="20"/>
          <w:vertAlign w:val="subscript"/>
        </w:rPr>
        <w:t>2</w:t>
      </w:r>
      <w:r>
        <w:rPr>
          <w:rFonts w:ascii="Arial" w:eastAsia="Arial" w:hAnsi="Arial" w:cs="Arial"/>
          <w:sz w:val="20"/>
          <w:szCs w:val="20"/>
        </w:rPr>
        <w:t>, 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&lt; μ</w:t>
      </w:r>
      <w:r>
        <w:rPr>
          <w:rFonts w:ascii="Arial" w:eastAsia="Arial" w:hAnsi="Arial" w:cs="Arial"/>
          <w:sz w:val="20"/>
          <w:szCs w:val="20"/>
          <w:vertAlign w:val="subscript"/>
        </w:rPr>
        <w:t>2</w:t>
      </w:r>
      <w:r>
        <w:rPr>
          <w:rFonts w:ascii="Arial" w:eastAsia="Arial" w:hAnsi="Arial" w:cs="Arial"/>
          <w:sz w:val="20"/>
          <w:szCs w:val="20"/>
        </w:rPr>
        <w:t>, n</w:t>
      </w:r>
      <w:r>
        <w:rPr>
          <w:rFonts w:ascii="Arial" w:eastAsia="Arial" w:hAnsi="Arial" w:cs="Arial"/>
          <w:sz w:val="20"/>
          <w:szCs w:val="20"/>
          <w:vertAlign w:val="subscript"/>
        </w:rPr>
        <w:t>1</w:t>
      </w:r>
      <w:r>
        <w:rPr>
          <w:rFonts w:ascii="Arial" w:eastAsia="Arial" w:hAnsi="Arial" w:cs="Arial"/>
          <w:sz w:val="20"/>
          <w:szCs w:val="20"/>
        </w:rPr>
        <w:t xml:space="preserve"> = 25, n</w:t>
      </w:r>
      <w:r>
        <w:rPr>
          <w:rFonts w:ascii="Arial" w:eastAsia="Arial" w:hAnsi="Arial" w:cs="Arial"/>
          <w:sz w:val="20"/>
          <w:szCs w:val="20"/>
          <w:vertAlign w:val="subscript"/>
        </w:rPr>
        <w:t>2</w:t>
      </w:r>
      <w:r>
        <w:rPr>
          <w:rFonts w:ascii="Arial" w:eastAsia="Arial" w:hAnsi="Arial" w:cs="Arial"/>
          <w:sz w:val="20"/>
          <w:szCs w:val="20"/>
        </w:rPr>
        <w:t xml:space="preserve"> = 25, t = 1.75</w:t>
      </w:r>
      <w:r>
        <w:rPr>
          <w:rFonts w:ascii="Arial" w:eastAsia="Arial" w:hAnsi="Arial" w:cs="Arial"/>
          <w:sz w:val="20"/>
          <w:szCs w:val="20"/>
        </w:rPr>
        <w:tab/>
      </w:r>
      <w:r>
        <w:rPr>
          <w:rFonts w:ascii="Arial" w:eastAsia="Arial" w:hAnsi="Arial" w:cs="Arial"/>
          <w:sz w:val="20"/>
          <w:szCs w:val="20"/>
        </w:rPr>
        <w:tab/>
      </w:r>
    </w:p>
    <w:p w14:paraId="1D07CC3F" w14:textId="77777777" w:rsidR="007A5850" w:rsidRDefault="007A5850" w:rsidP="007A5850">
      <w:pPr>
        <w:numPr>
          <w:ilvl w:val="0"/>
          <w:numId w:val="5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 μ</w:t>
      </w:r>
      <w:r>
        <w:rPr>
          <w:rFonts w:ascii="Arial" w:eastAsia="Arial" w:hAnsi="Arial" w:cs="Arial"/>
          <w:sz w:val="20"/>
          <w:szCs w:val="20"/>
          <w:vertAlign w:val="subscript"/>
        </w:rPr>
        <w:t>2</w:t>
      </w:r>
      <w:r>
        <w:rPr>
          <w:rFonts w:ascii="Arial" w:eastAsia="Arial" w:hAnsi="Arial" w:cs="Arial"/>
          <w:sz w:val="20"/>
          <w:szCs w:val="20"/>
        </w:rPr>
        <w:t>, 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1</w:t>
      </w:r>
      <w:r>
        <w:rPr>
          <w:rFonts w:ascii="Arial Unicode MS" w:eastAsia="Arial Unicode MS" w:hAnsi="Arial Unicode MS" w:cs="Arial Unicode MS"/>
          <w:sz w:val="20"/>
          <w:szCs w:val="20"/>
        </w:rPr>
        <w:t xml:space="preserve"> ≠ μ</w:t>
      </w:r>
      <w:r>
        <w:rPr>
          <w:rFonts w:ascii="Arial" w:eastAsia="Arial" w:hAnsi="Arial" w:cs="Arial"/>
          <w:sz w:val="20"/>
          <w:szCs w:val="20"/>
          <w:vertAlign w:val="subscript"/>
        </w:rPr>
        <w:t>2</w:t>
      </w:r>
      <w:r>
        <w:rPr>
          <w:rFonts w:ascii="Arial" w:eastAsia="Arial" w:hAnsi="Arial" w:cs="Arial"/>
          <w:sz w:val="20"/>
          <w:szCs w:val="20"/>
        </w:rPr>
        <w:t>, n</w:t>
      </w:r>
      <w:r>
        <w:rPr>
          <w:rFonts w:ascii="Arial" w:eastAsia="Arial" w:hAnsi="Arial" w:cs="Arial"/>
          <w:sz w:val="20"/>
          <w:szCs w:val="20"/>
          <w:vertAlign w:val="subscript"/>
        </w:rPr>
        <w:t>1</w:t>
      </w:r>
      <w:r>
        <w:rPr>
          <w:rFonts w:ascii="Arial" w:eastAsia="Arial" w:hAnsi="Arial" w:cs="Arial"/>
          <w:sz w:val="20"/>
          <w:szCs w:val="20"/>
        </w:rPr>
        <w:t xml:space="preserve"> = 20, n</w:t>
      </w:r>
      <w:r>
        <w:rPr>
          <w:rFonts w:ascii="Arial" w:eastAsia="Arial" w:hAnsi="Arial" w:cs="Arial"/>
          <w:sz w:val="20"/>
          <w:szCs w:val="20"/>
          <w:vertAlign w:val="subscript"/>
        </w:rPr>
        <w:t>2</w:t>
      </w:r>
      <w:r>
        <w:rPr>
          <w:rFonts w:ascii="Arial" w:eastAsia="Arial" w:hAnsi="Arial" w:cs="Arial"/>
          <w:sz w:val="20"/>
          <w:szCs w:val="20"/>
        </w:rPr>
        <w:t xml:space="preserve"> = 20, t = 2.10</w:t>
      </w:r>
      <w:r>
        <w:rPr>
          <w:rFonts w:ascii="Arial" w:eastAsia="Arial" w:hAnsi="Arial" w:cs="Arial"/>
          <w:sz w:val="20"/>
          <w:szCs w:val="20"/>
        </w:rPr>
        <w:tab/>
      </w:r>
      <w:r>
        <w:rPr>
          <w:rFonts w:ascii="Arial" w:eastAsia="Arial" w:hAnsi="Arial" w:cs="Arial"/>
          <w:sz w:val="20"/>
          <w:szCs w:val="20"/>
        </w:rPr>
        <w:tab/>
      </w:r>
    </w:p>
    <w:p w14:paraId="4F334F7F" w14:textId="77777777" w:rsidR="007A5850" w:rsidRDefault="007A5850" w:rsidP="007A5850">
      <w:pPr>
        <w:numPr>
          <w:ilvl w:val="0"/>
          <w:numId w:val="5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 μ</w:t>
      </w:r>
      <w:r>
        <w:rPr>
          <w:rFonts w:ascii="Arial" w:eastAsia="Arial" w:hAnsi="Arial" w:cs="Arial"/>
          <w:sz w:val="20"/>
          <w:szCs w:val="20"/>
          <w:vertAlign w:val="subscript"/>
        </w:rPr>
        <w:t>2</w:t>
      </w:r>
      <w:r>
        <w:rPr>
          <w:rFonts w:ascii="Arial" w:eastAsia="Arial" w:hAnsi="Arial" w:cs="Arial"/>
          <w:sz w:val="20"/>
          <w:szCs w:val="20"/>
        </w:rPr>
        <w:t>, 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&gt; μ</w:t>
      </w:r>
      <w:r>
        <w:rPr>
          <w:rFonts w:ascii="Arial" w:eastAsia="Arial" w:hAnsi="Arial" w:cs="Arial"/>
          <w:sz w:val="20"/>
          <w:szCs w:val="20"/>
          <w:vertAlign w:val="subscript"/>
        </w:rPr>
        <w:t>2</w:t>
      </w:r>
      <w:r>
        <w:rPr>
          <w:rFonts w:ascii="Arial" w:eastAsia="Arial" w:hAnsi="Arial" w:cs="Arial"/>
          <w:sz w:val="20"/>
          <w:szCs w:val="20"/>
        </w:rPr>
        <w:t>, n</w:t>
      </w:r>
      <w:r>
        <w:rPr>
          <w:rFonts w:ascii="Arial" w:eastAsia="Arial" w:hAnsi="Arial" w:cs="Arial"/>
          <w:sz w:val="20"/>
          <w:szCs w:val="20"/>
          <w:vertAlign w:val="subscript"/>
        </w:rPr>
        <w:t>1</w:t>
      </w:r>
      <w:r>
        <w:rPr>
          <w:rFonts w:ascii="Arial" w:eastAsia="Arial" w:hAnsi="Arial" w:cs="Arial"/>
          <w:sz w:val="20"/>
          <w:szCs w:val="20"/>
        </w:rPr>
        <w:t xml:space="preserve"> = 5, n</w:t>
      </w:r>
      <w:r>
        <w:rPr>
          <w:rFonts w:ascii="Arial" w:eastAsia="Arial" w:hAnsi="Arial" w:cs="Arial"/>
          <w:sz w:val="20"/>
          <w:szCs w:val="20"/>
          <w:vertAlign w:val="subscript"/>
        </w:rPr>
        <w:t>2</w:t>
      </w:r>
      <w:r>
        <w:rPr>
          <w:rFonts w:ascii="Arial" w:eastAsia="Arial" w:hAnsi="Arial" w:cs="Arial"/>
          <w:sz w:val="20"/>
          <w:szCs w:val="20"/>
        </w:rPr>
        <w:t xml:space="preserve"> = 5, t = 3.10</w:t>
      </w:r>
      <w:r>
        <w:rPr>
          <w:rFonts w:ascii="Arial" w:eastAsia="Arial" w:hAnsi="Arial" w:cs="Arial"/>
          <w:sz w:val="20"/>
          <w:szCs w:val="20"/>
        </w:rPr>
        <w:tab/>
      </w:r>
      <w:r>
        <w:rPr>
          <w:rFonts w:ascii="Arial" w:eastAsia="Arial" w:hAnsi="Arial" w:cs="Arial"/>
          <w:sz w:val="20"/>
          <w:szCs w:val="20"/>
        </w:rPr>
        <w:tab/>
      </w:r>
    </w:p>
    <w:p w14:paraId="7E7DA754" w14:textId="77777777" w:rsidR="007A5850" w:rsidRDefault="007A5850">
      <w:pPr>
        <w:pBdr>
          <w:top w:val="nil"/>
          <w:left w:val="nil"/>
          <w:bottom w:val="nil"/>
          <w:right w:val="nil"/>
          <w:between w:val="nil"/>
        </w:pBdr>
        <w:jc w:val="both"/>
        <w:rPr>
          <w:rFonts w:ascii="Arial" w:eastAsia="Arial" w:hAnsi="Arial" w:cs="Arial"/>
          <w:sz w:val="20"/>
          <w:szCs w:val="20"/>
        </w:rPr>
      </w:pPr>
    </w:p>
    <w:p w14:paraId="35894CC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4. Determine the critical t-value(s) for an independent groups t-test for an alpha level of .05 and .01 under each of the following conditions:</w:t>
      </w:r>
    </w:p>
    <w:p w14:paraId="6F546E73" w14:textId="77777777" w:rsidR="007A5850" w:rsidRDefault="007A5850">
      <w:pPr>
        <w:pBdr>
          <w:top w:val="nil"/>
          <w:left w:val="nil"/>
          <w:bottom w:val="nil"/>
          <w:right w:val="nil"/>
          <w:between w:val="nil"/>
        </w:pBdr>
        <w:jc w:val="both"/>
        <w:rPr>
          <w:rFonts w:ascii="Arial" w:eastAsia="Arial" w:hAnsi="Arial" w:cs="Arial"/>
          <w:sz w:val="20"/>
          <w:szCs w:val="20"/>
        </w:rPr>
      </w:pPr>
    </w:p>
    <w:p w14:paraId="151E1609" w14:textId="77777777" w:rsidR="007A5850" w:rsidRDefault="007A5850">
      <w:pPr>
        <w:pBdr>
          <w:top w:val="nil"/>
          <w:left w:val="nil"/>
          <w:bottom w:val="nil"/>
          <w:right w:val="nil"/>
          <w:between w:val="nil"/>
        </w:pBdr>
        <w:ind w:left="720"/>
        <w:jc w:val="both"/>
        <w:rPr>
          <w:rFonts w:ascii="Arial" w:eastAsia="Arial" w:hAnsi="Arial" w:cs="Arial"/>
          <w:sz w:val="20"/>
          <w:szCs w:val="20"/>
          <w:vertAlign w:val="subscript"/>
        </w:rPr>
      </w:pPr>
      <w:r>
        <w:rPr>
          <w:rFonts w:ascii="Arial" w:eastAsia="Arial" w:hAnsi="Arial" w:cs="Arial"/>
          <w:sz w:val="20"/>
          <w:szCs w:val="20"/>
        </w:rPr>
        <w:t>a. 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 μ</w:t>
      </w:r>
      <w:r>
        <w:rPr>
          <w:rFonts w:ascii="Arial" w:eastAsia="Arial" w:hAnsi="Arial" w:cs="Arial"/>
          <w:sz w:val="20"/>
          <w:szCs w:val="20"/>
          <w:vertAlign w:val="subscript"/>
        </w:rPr>
        <w:t>2</w:t>
      </w:r>
      <w:r>
        <w:rPr>
          <w:rFonts w:ascii="Arial" w:eastAsia="Arial" w:hAnsi="Arial" w:cs="Arial"/>
          <w:sz w:val="20"/>
          <w:szCs w:val="20"/>
        </w:rPr>
        <w:t>, 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1</w:t>
      </w:r>
      <w:r>
        <w:rPr>
          <w:rFonts w:ascii="Arial Unicode MS" w:eastAsia="Arial Unicode MS" w:hAnsi="Arial Unicode MS" w:cs="Arial Unicode MS"/>
          <w:sz w:val="20"/>
          <w:szCs w:val="20"/>
        </w:rPr>
        <w:t xml:space="preserve"> ≠ μ</w:t>
      </w:r>
      <w:r>
        <w:rPr>
          <w:rFonts w:ascii="Arial" w:eastAsia="Arial" w:hAnsi="Arial" w:cs="Arial"/>
          <w:sz w:val="20"/>
          <w:szCs w:val="20"/>
          <w:vertAlign w:val="subscript"/>
        </w:rPr>
        <w:t>2</w:t>
      </w:r>
      <w:r>
        <w:rPr>
          <w:rFonts w:ascii="Arial" w:eastAsia="Arial" w:hAnsi="Arial" w:cs="Arial"/>
          <w:sz w:val="20"/>
          <w:szCs w:val="20"/>
        </w:rPr>
        <w:tab/>
      </w:r>
      <w:r>
        <w:rPr>
          <w:rFonts w:ascii="Arial" w:eastAsia="Arial" w:hAnsi="Arial" w:cs="Arial"/>
          <w:sz w:val="20"/>
          <w:szCs w:val="20"/>
        </w:rPr>
        <w:tab/>
      </w:r>
    </w:p>
    <w:p w14:paraId="3E400C3F"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 xml:space="preserve">    n</w:t>
      </w:r>
      <w:r>
        <w:rPr>
          <w:rFonts w:ascii="Arial" w:eastAsia="Arial" w:hAnsi="Arial" w:cs="Arial"/>
          <w:sz w:val="20"/>
          <w:szCs w:val="20"/>
          <w:vertAlign w:val="subscript"/>
        </w:rPr>
        <w:t>1</w:t>
      </w:r>
      <w:r>
        <w:rPr>
          <w:rFonts w:ascii="Arial" w:eastAsia="Arial" w:hAnsi="Arial" w:cs="Arial"/>
          <w:sz w:val="20"/>
          <w:szCs w:val="20"/>
        </w:rPr>
        <w:t xml:space="preserve"> = 8, n</w:t>
      </w:r>
      <w:r>
        <w:rPr>
          <w:rFonts w:ascii="Arial" w:eastAsia="Arial" w:hAnsi="Arial" w:cs="Arial"/>
          <w:sz w:val="20"/>
          <w:szCs w:val="20"/>
          <w:vertAlign w:val="subscript"/>
        </w:rPr>
        <w:t>2</w:t>
      </w:r>
      <w:r>
        <w:rPr>
          <w:rFonts w:ascii="Arial" w:eastAsia="Arial" w:hAnsi="Arial" w:cs="Arial"/>
          <w:sz w:val="20"/>
          <w:szCs w:val="20"/>
        </w:rPr>
        <w:t xml:space="preserve"> = 8</w:t>
      </w:r>
    </w:p>
    <w:p w14:paraId="3A229079" w14:textId="77777777" w:rsidR="007A5850" w:rsidRDefault="007A5850">
      <w:pPr>
        <w:pBdr>
          <w:top w:val="nil"/>
          <w:left w:val="nil"/>
          <w:bottom w:val="nil"/>
          <w:right w:val="nil"/>
          <w:between w:val="nil"/>
        </w:pBdr>
        <w:ind w:left="720"/>
        <w:jc w:val="both"/>
        <w:rPr>
          <w:rFonts w:ascii="Arial" w:eastAsia="Arial" w:hAnsi="Arial" w:cs="Arial"/>
          <w:sz w:val="20"/>
          <w:szCs w:val="20"/>
          <w:vertAlign w:val="subscript"/>
        </w:rPr>
      </w:pPr>
      <w:r>
        <w:rPr>
          <w:rFonts w:ascii="Arial" w:eastAsia="Arial" w:hAnsi="Arial" w:cs="Arial"/>
          <w:sz w:val="20"/>
          <w:szCs w:val="20"/>
        </w:rPr>
        <w:t>b. 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 μ</w:t>
      </w:r>
      <w:r>
        <w:rPr>
          <w:rFonts w:ascii="Arial" w:eastAsia="Arial" w:hAnsi="Arial" w:cs="Arial"/>
          <w:sz w:val="20"/>
          <w:szCs w:val="20"/>
          <w:vertAlign w:val="subscript"/>
        </w:rPr>
        <w:t>2</w:t>
      </w:r>
      <w:r>
        <w:rPr>
          <w:rFonts w:ascii="Arial" w:eastAsia="Arial" w:hAnsi="Arial" w:cs="Arial"/>
          <w:sz w:val="20"/>
          <w:szCs w:val="20"/>
        </w:rPr>
        <w:t>, 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&gt; μ</w:t>
      </w:r>
      <w:r>
        <w:rPr>
          <w:rFonts w:ascii="Arial" w:eastAsia="Arial" w:hAnsi="Arial" w:cs="Arial"/>
          <w:sz w:val="20"/>
          <w:szCs w:val="20"/>
          <w:vertAlign w:val="subscript"/>
        </w:rPr>
        <w:t>2</w:t>
      </w:r>
      <w:r>
        <w:rPr>
          <w:rFonts w:ascii="Arial" w:eastAsia="Arial" w:hAnsi="Arial" w:cs="Arial"/>
          <w:sz w:val="20"/>
          <w:szCs w:val="20"/>
        </w:rPr>
        <w:tab/>
      </w:r>
      <w:r>
        <w:rPr>
          <w:rFonts w:ascii="Arial" w:eastAsia="Arial" w:hAnsi="Arial" w:cs="Arial"/>
          <w:sz w:val="20"/>
          <w:szCs w:val="20"/>
        </w:rPr>
        <w:tab/>
      </w:r>
    </w:p>
    <w:p w14:paraId="5B0D45A7"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 xml:space="preserve">    n</w:t>
      </w:r>
      <w:r>
        <w:rPr>
          <w:rFonts w:ascii="Arial" w:eastAsia="Arial" w:hAnsi="Arial" w:cs="Arial"/>
          <w:sz w:val="20"/>
          <w:szCs w:val="20"/>
          <w:vertAlign w:val="subscript"/>
        </w:rPr>
        <w:t>1</w:t>
      </w:r>
      <w:r>
        <w:rPr>
          <w:rFonts w:ascii="Arial" w:eastAsia="Arial" w:hAnsi="Arial" w:cs="Arial"/>
          <w:sz w:val="20"/>
          <w:szCs w:val="20"/>
        </w:rPr>
        <w:t xml:space="preserve"> = 8, n</w:t>
      </w:r>
      <w:r>
        <w:rPr>
          <w:rFonts w:ascii="Arial" w:eastAsia="Arial" w:hAnsi="Arial" w:cs="Arial"/>
          <w:sz w:val="20"/>
          <w:szCs w:val="20"/>
          <w:vertAlign w:val="subscript"/>
        </w:rPr>
        <w:t>2</w:t>
      </w:r>
      <w:r>
        <w:rPr>
          <w:rFonts w:ascii="Arial" w:eastAsia="Arial" w:hAnsi="Arial" w:cs="Arial"/>
          <w:sz w:val="20"/>
          <w:szCs w:val="20"/>
        </w:rPr>
        <w:t xml:space="preserve"> = 8</w:t>
      </w:r>
    </w:p>
    <w:p w14:paraId="2735ED63" w14:textId="77777777" w:rsidR="007A5850" w:rsidRDefault="007A5850">
      <w:pPr>
        <w:pBdr>
          <w:top w:val="nil"/>
          <w:left w:val="nil"/>
          <w:bottom w:val="nil"/>
          <w:right w:val="nil"/>
          <w:between w:val="nil"/>
        </w:pBdr>
        <w:ind w:left="720"/>
        <w:jc w:val="both"/>
        <w:rPr>
          <w:rFonts w:ascii="Arial" w:eastAsia="Arial" w:hAnsi="Arial" w:cs="Arial"/>
          <w:sz w:val="20"/>
          <w:szCs w:val="20"/>
          <w:vertAlign w:val="subscript"/>
        </w:rPr>
      </w:pPr>
      <w:r>
        <w:rPr>
          <w:rFonts w:ascii="Arial" w:eastAsia="Arial" w:hAnsi="Arial" w:cs="Arial"/>
          <w:sz w:val="20"/>
          <w:szCs w:val="20"/>
        </w:rPr>
        <w:t>c. 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 μ</w:t>
      </w:r>
      <w:r>
        <w:rPr>
          <w:rFonts w:ascii="Arial" w:eastAsia="Arial" w:hAnsi="Arial" w:cs="Arial"/>
          <w:sz w:val="20"/>
          <w:szCs w:val="20"/>
          <w:vertAlign w:val="subscript"/>
        </w:rPr>
        <w:t>2</w:t>
      </w:r>
      <w:r>
        <w:rPr>
          <w:rFonts w:ascii="Arial" w:eastAsia="Arial" w:hAnsi="Arial" w:cs="Arial"/>
          <w:sz w:val="20"/>
          <w:szCs w:val="20"/>
        </w:rPr>
        <w:t>, 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1</w:t>
      </w:r>
      <w:r>
        <w:rPr>
          <w:rFonts w:ascii="Arial Unicode MS" w:eastAsia="Arial Unicode MS" w:hAnsi="Arial Unicode MS" w:cs="Arial Unicode MS"/>
          <w:sz w:val="20"/>
          <w:szCs w:val="20"/>
        </w:rPr>
        <w:t xml:space="preserve"> ≠ μ</w:t>
      </w:r>
      <w:r>
        <w:rPr>
          <w:rFonts w:ascii="Arial" w:eastAsia="Arial" w:hAnsi="Arial" w:cs="Arial"/>
          <w:sz w:val="20"/>
          <w:szCs w:val="20"/>
          <w:vertAlign w:val="subscript"/>
        </w:rPr>
        <w:t>2</w:t>
      </w:r>
      <w:r>
        <w:rPr>
          <w:rFonts w:ascii="Arial" w:eastAsia="Arial" w:hAnsi="Arial" w:cs="Arial"/>
          <w:sz w:val="20"/>
          <w:szCs w:val="20"/>
        </w:rPr>
        <w:tab/>
      </w:r>
      <w:r>
        <w:rPr>
          <w:rFonts w:ascii="Arial" w:eastAsia="Arial" w:hAnsi="Arial" w:cs="Arial"/>
          <w:sz w:val="20"/>
          <w:szCs w:val="20"/>
        </w:rPr>
        <w:tab/>
      </w:r>
    </w:p>
    <w:p w14:paraId="5AE0C103"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 xml:space="preserve">    n</w:t>
      </w:r>
      <w:r>
        <w:rPr>
          <w:rFonts w:ascii="Arial" w:eastAsia="Arial" w:hAnsi="Arial" w:cs="Arial"/>
          <w:sz w:val="20"/>
          <w:szCs w:val="20"/>
          <w:vertAlign w:val="subscript"/>
        </w:rPr>
        <w:t>1</w:t>
      </w:r>
      <w:r>
        <w:rPr>
          <w:rFonts w:ascii="Arial" w:eastAsia="Arial" w:hAnsi="Arial" w:cs="Arial"/>
          <w:sz w:val="20"/>
          <w:szCs w:val="20"/>
        </w:rPr>
        <w:t xml:space="preserve"> = 20, n</w:t>
      </w:r>
      <w:r>
        <w:rPr>
          <w:rFonts w:ascii="Arial" w:eastAsia="Arial" w:hAnsi="Arial" w:cs="Arial"/>
          <w:sz w:val="20"/>
          <w:szCs w:val="20"/>
          <w:vertAlign w:val="subscript"/>
        </w:rPr>
        <w:t>2</w:t>
      </w:r>
      <w:r>
        <w:rPr>
          <w:rFonts w:ascii="Arial" w:eastAsia="Arial" w:hAnsi="Arial" w:cs="Arial"/>
          <w:sz w:val="20"/>
          <w:szCs w:val="20"/>
        </w:rPr>
        <w:t xml:space="preserve"> = 15</w:t>
      </w:r>
    </w:p>
    <w:p w14:paraId="7B5965F4" w14:textId="77777777" w:rsidR="007A5850" w:rsidRDefault="007A5850">
      <w:pPr>
        <w:pBdr>
          <w:top w:val="nil"/>
          <w:left w:val="nil"/>
          <w:bottom w:val="nil"/>
          <w:right w:val="nil"/>
          <w:between w:val="nil"/>
        </w:pBdr>
        <w:ind w:left="720"/>
        <w:jc w:val="both"/>
        <w:rPr>
          <w:rFonts w:ascii="Arial" w:eastAsia="Arial" w:hAnsi="Arial" w:cs="Arial"/>
          <w:sz w:val="20"/>
          <w:szCs w:val="20"/>
          <w:vertAlign w:val="subscript"/>
        </w:rPr>
      </w:pPr>
      <w:r>
        <w:rPr>
          <w:rFonts w:ascii="Arial" w:eastAsia="Arial" w:hAnsi="Arial" w:cs="Arial"/>
          <w:sz w:val="20"/>
          <w:szCs w:val="20"/>
        </w:rPr>
        <w:t>d. 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 μ</w:t>
      </w:r>
      <w:r>
        <w:rPr>
          <w:rFonts w:ascii="Arial" w:eastAsia="Arial" w:hAnsi="Arial" w:cs="Arial"/>
          <w:sz w:val="20"/>
          <w:szCs w:val="20"/>
          <w:vertAlign w:val="subscript"/>
        </w:rPr>
        <w:t>2</w:t>
      </w:r>
      <w:r>
        <w:rPr>
          <w:rFonts w:ascii="Arial" w:eastAsia="Arial" w:hAnsi="Arial" w:cs="Arial"/>
          <w:sz w:val="20"/>
          <w:szCs w:val="20"/>
        </w:rPr>
        <w:t>, 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&gt; μ</w:t>
      </w:r>
      <w:r>
        <w:rPr>
          <w:rFonts w:ascii="Arial" w:eastAsia="Arial" w:hAnsi="Arial" w:cs="Arial"/>
          <w:sz w:val="20"/>
          <w:szCs w:val="20"/>
          <w:vertAlign w:val="subscript"/>
        </w:rPr>
        <w:t>2</w:t>
      </w:r>
      <w:r>
        <w:rPr>
          <w:rFonts w:ascii="Arial" w:eastAsia="Arial" w:hAnsi="Arial" w:cs="Arial"/>
          <w:sz w:val="20"/>
          <w:szCs w:val="20"/>
        </w:rPr>
        <w:tab/>
      </w:r>
      <w:r>
        <w:rPr>
          <w:rFonts w:ascii="Arial" w:eastAsia="Arial" w:hAnsi="Arial" w:cs="Arial"/>
          <w:sz w:val="20"/>
          <w:szCs w:val="20"/>
        </w:rPr>
        <w:tab/>
      </w:r>
    </w:p>
    <w:p w14:paraId="2FA947FD"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 xml:space="preserve">    n</w:t>
      </w:r>
      <w:r>
        <w:rPr>
          <w:rFonts w:ascii="Arial" w:eastAsia="Arial" w:hAnsi="Arial" w:cs="Arial"/>
          <w:sz w:val="20"/>
          <w:szCs w:val="20"/>
          <w:vertAlign w:val="subscript"/>
        </w:rPr>
        <w:t>1</w:t>
      </w:r>
      <w:r>
        <w:rPr>
          <w:rFonts w:ascii="Arial" w:eastAsia="Arial" w:hAnsi="Arial" w:cs="Arial"/>
          <w:sz w:val="20"/>
          <w:szCs w:val="20"/>
        </w:rPr>
        <w:t xml:space="preserve"> = 20, n</w:t>
      </w:r>
      <w:r>
        <w:rPr>
          <w:rFonts w:ascii="Arial" w:eastAsia="Arial" w:hAnsi="Arial" w:cs="Arial"/>
          <w:sz w:val="20"/>
          <w:szCs w:val="20"/>
          <w:vertAlign w:val="subscript"/>
        </w:rPr>
        <w:t>2</w:t>
      </w:r>
      <w:r>
        <w:rPr>
          <w:rFonts w:ascii="Arial" w:eastAsia="Arial" w:hAnsi="Arial" w:cs="Arial"/>
          <w:sz w:val="20"/>
          <w:szCs w:val="20"/>
        </w:rPr>
        <w:t xml:space="preserve"> = 15</w:t>
      </w:r>
    </w:p>
    <w:p w14:paraId="0C3B829D" w14:textId="77777777" w:rsidR="007A5850" w:rsidRDefault="007A5850">
      <w:pPr>
        <w:pBdr>
          <w:top w:val="nil"/>
          <w:left w:val="nil"/>
          <w:bottom w:val="nil"/>
          <w:right w:val="nil"/>
          <w:between w:val="nil"/>
        </w:pBdr>
        <w:ind w:left="720"/>
        <w:jc w:val="both"/>
        <w:rPr>
          <w:rFonts w:ascii="Arial" w:eastAsia="Arial" w:hAnsi="Arial" w:cs="Arial"/>
          <w:sz w:val="20"/>
          <w:szCs w:val="20"/>
          <w:vertAlign w:val="subscript"/>
        </w:rPr>
      </w:pPr>
      <w:r>
        <w:rPr>
          <w:rFonts w:ascii="Arial" w:eastAsia="Arial" w:hAnsi="Arial" w:cs="Arial"/>
          <w:sz w:val="20"/>
          <w:szCs w:val="20"/>
        </w:rPr>
        <w:t>e. 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 μ</w:t>
      </w:r>
      <w:r>
        <w:rPr>
          <w:rFonts w:ascii="Arial" w:eastAsia="Arial" w:hAnsi="Arial" w:cs="Arial"/>
          <w:sz w:val="20"/>
          <w:szCs w:val="20"/>
          <w:vertAlign w:val="subscript"/>
        </w:rPr>
        <w:t>2</w:t>
      </w:r>
      <w:r>
        <w:rPr>
          <w:rFonts w:ascii="Arial" w:eastAsia="Arial" w:hAnsi="Arial" w:cs="Arial"/>
          <w:sz w:val="20"/>
          <w:szCs w:val="20"/>
        </w:rPr>
        <w:t>, 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1</w:t>
      </w:r>
      <w:r>
        <w:rPr>
          <w:rFonts w:ascii="Arial Unicode MS" w:eastAsia="Arial Unicode MS" w:hAnsi="Arial Unicode MS" w:cs="Arial Unicode MS"/>
          <w:sz w:val="20"/>
          <w:szCs w:val="20"/>
        </w:rPr>
        <w:t xml:space="preserve"> ≠ μ</w:t>
      </w:r>
      <w:r>
        <w:rPr>
          <w:rFonts w:ascii="Arial" w:eastAsia="Arial" w:hAnsi="Arial" w:cs="Arial"/>
          <w:sz w:val="20"/>
          <w:szCs w:val="20"/>
          <w:vertAlign w:val="subscript"/>
        </w:rPr>
        <w:t>2</w:t>
      </w:r>
      <w:r>
        <w:rPr>
          <w:rFonts w:ascii="Arial" w:eastAsia="Arial" w:hAnsi="Arial" w:cs="Arial"/>
          <w:sz w:val="20"/>
          <w:szCs w:val="20"/>
          <w:vertAlign w:val="subscript"/>
        </w:rPr>
        <w:tab/>
      </w:r>
      <w:r>
        <w:rPr>
          <w:rFonts w:ascii="Arial" w:eastAsia="Arial" w:hAnsi="Arial" w:cs="Arial"/>
          <w:sz w:val="20"/>
          <w:szCs w:val="20"/>
          <w:vertAlign w:val="subscript"/>
        </w:rPr>
        <w:tab/>
      </w:r>
    </w:p>
    <w:p w14:paraId="620E825F"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 xml:space="preserve">    n</w:t>
      </w:r>
      <w:r>
        <w:rPr>
          <w:rFonts w:ascii="Arial" w:eastAsia="Arial" w:hAnsi="Arial" w:cs="Arial"/>
          <w:sz w:val="20"/>
          <w:szCs w:val="20"/>
          <w:vertAlign w:val="subscript"/>
        </w:rPr>
        <w:t>1</w:t>
      </w:r>
      <w:r>
        <w:rPr>
          <w:rFonts w:ascii="Arial" w:eastAsia="Arial" w:hAnsi="Arial" w:cs="Arial"/>
          <w:sz w:val="20"/>
          <w:szCs w:val="20"/>
        </w:rPr>
        <w:t xml:space="preserve"> = 8, n</w:t>
      </w:r>
      <w:r>
        <w:rPr>
          <w:rFonts w:ascii="Arial" w:eastAsia="Arial" w:hAnsi="Arial" w:cs="Arial"/>
          <w:sz w:val="20"/>
          <w:szCs w:val="20"/>
          <w:vertAlign w:val="subscript"/>
        </w:rPr>
        <w:t>2</w:t>
      </w:r>
      <w:r>
        <w:rPr>
          <w:rFonts w:ascii="Arial" w:eastAsia="Arial" w:hAnsi="Arial" w:cs="Arial"/>
          <w:sz w:val="20"/>
          <w:szCs w:val="20"/>
        </w:rPr>
        <w:t xml:space="preserve"> = 17</w:t>
      </w:r>
    </w:p>
    <w:p w14:paraId="61AC5F56" w14:textId="77777777" w:rsidR="007A5850" w:rsidRDefault="007A5850">
      <w:pPr>
        <w:pBdr>
          <w:top w:val="nil"/>
          <w:left w:val="nil"/>
          <w:bottom w:val="nil"/>
          <w:right w:val="nil"/>
          <w:between w:val="nil"/>
        </w:pBdr>
        <w:ind w:left="720"/>
        <w:jc w:val="both"/>
        <w:rPr>
          <w:rFonts w:ascii="Arial" w:eastAsia="Arial" w:hAnsi="Arial" w:cs="Arial"/>
          <w:sz w:val="20"/>
          <w:szCs w:val="20"/>
          <w:vertAlign w:val="subscript"/>
        </w:rPr>
      </w:pPr>
      <w:r>
        <w:rPr>
          <w:rFonts w:ascii="Arial" w:eastAsia="Arial" w:hAnsi="Arial" w:cs="Arial"/>
          <w:sz w:val="20"/>
          <w:szCs w:val="20"/>
        </w:rPr>
        <w:t>f. 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 μ</w:t>
      </w:r>
      <w:r>
        <w:rPr>
          <w:rFonts w:ascii="Arial" w:eastAsia="Arial" w:hAnsi="Arial" w:cs="Arial"/>
          <w:sz w:val="20"/>
          <w:szCs w:val="20"/>
          <w:vertAlign w:val="subscript"/>
        </w:rPr>
        <w:t>2</w:t>
      </w:r>
      <w:r>
        <w:rPr>
          <w:rFonts w:ascii="Arial" w:eastAsia="Arial" w:hAnsi="Arial" w:cs="Arial"/>
          <w:sz w:val="20"/>
          <w:szCs w:val="20"/>
        </w:rPr>
        <w:t>, 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1</w:t>
      </w:r>
      <w:r>
        <w:rPr>
          <w:rFonts w:ascii="Arial" w:eastAsia="Arial" w:hAnsi="Arial" w:cs="Arial"/>
          <w:sz w:val="20"/>
          <w:szCs w:val="20"/>
        </w:rPr>
        <w:t xml:space="preserve"> &lt; μ</w:t>
      </w:r>
      <w:r>
        <w:rPr>
          <w:rFonts w:ascii="Arial" w:eastAsia="Arial" w:hAnsi="Arial" w:cs="Arial"/>
          <w:sz w:val="20"/>
          <w:szCs w:val="20"/>
          <w:vertAlign w:val="subscript"/>
        </w:rPr>
        <w:t>2</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2CD24481"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 xml:space="preserve">    n</w:t>
      </w:r>
      <w:r>
        <w:rPr>
          <w:rFonts w:ascii="Arial" w:eastAsia="Arial" w:hAnsi="Arial" w:cs="Arial"/>
          <w:sz w:val="20"/>
          <w:szCs w:val="20"/>
          <w:vertAlign w:val="subscript"/>
        </w:rPr>
        <w:t>1</w:t>
      </w:r>
      <w:r>
        <w:rPr>
          <w:rFonts w:ascii="Arial" w:eastAsia="Arial" w:hAnsi="Arial" w:cs="Arial"/>
          <w:sz w:val="20"/>
          <w:szCs w:val="20"/>
        </w:rPr>
        <w:t xml:space="preserve"> = 8, n</w:t>
      </w:r>
      <w:r>
        <w:rPr>
          <w:rFonts w:ascii="Arial" w:eastAsia="Arial" w:hAnsi="Arial" w:cs="Arial"/>
          <w:sz w:val="20"/>
          <w:szCs w:val="20"/>
          <w:vertAlign w:val="subscript"/>
        </w:rPr>
        <w:t>2</w:t>
      </w:r>
      <w:r>
        <w:rPr>
          <w:rFonts w:ascii="Arial" w:eastAsia="Arial" w:hAnsi="Arial" w:cs="Arial"/>
          <w:sz w:val="20"/>
          <w:szCs w:val="20"/>
        </w:rPr>
        <w:t xml:space="preserve"> = 17</w:t>
      </w:r>
    </w:p>
    <w:p w14:paraId="199ACFAC" w14:textId="77777777" w:rsidR="007A5850" w:rsidRDefault="007A5850">
      <w:pPr>
        <w:pBdr>
          <w:top w:val="nil"/>
          <w:left w:val="nil"/>
          <w:bottom w:val="nil"/>
          <w:right w:val="nil"/>
          <w:between w:val="nil"/>
        </w:pBdr>
        <w:jc w:val="both"/>
        <w:rPr>
          <w:rFonts w:ascii="Arial" w:eastAsia="Arial" w:hAnsi="Arial" w:cs="Arial"/>
          <w:sz w:val="20"/>
          <w:szCs w:val="20"/>
        </w:rPr>
      </w:pPr>
    </w:p>
    <w:p w14:paraId="631DC5E9" w14:textId="77777777" w:rsidR="007A5850" w:rsidRDefault="007A5850">
      <w:pPr>
        <w:pBdr>
          <w:top w:val="nil"/>
          <w:left w:val="nil"/>
          <w:bottom w:val="nil"/>
          <w:right w:val="nil"/>
          <w:between w:val="nil"/>
        </w:pBdr>
        <w:jc w:val="both"/>
        <w:rPr>
          <w:rFonts w:ascii="Arial" w:eastAsia="Arial" w:hAnsi="Arial" w:cs="Arial"/>
          <w:color w:val="FF0000"/>
          <w:sz w:val="20"/>
          <w:szCs w:val="20"/>
        </w:rPr>
      </w:pPr>
      <w:r>
        <w:rPr>
          <w:rFonts w:ascii="Arial" w:eastAsia="Arial" w:hAnsi="Arial" w:cs="Arial"/>
          <w:sz w:val="20"/>
          <w:szCs w:val="20"/>
        </w:rPr>
        <w:t>5. Given the following information, compute the estimated pooled variance and the estimated standard error of the mean difference between independent groups for n</w:t>
      </w:r>
      <w:r>
        <w:rPr>
          <w:rFonts w:ascii="Arial" w:eastAsia="Arial" w:hAnsi="Arial" w:cs="Arial"/>
          <w:sz w:val="20"/>
          <w:szCs w:val="20"/>
          <w:vertAlign w:val="subscript"/>
        </w:rPr>
        <w:t>1</w:t>
      </w:r>
      <w:r>
        <w:rPr>
          <w:rFonts w:ascii="Arial" w:eastAsia="Arial" w:hAnsi="Arial" w:cs="Arial"/>
          <w:sz w:val="33"/>
          <w:szCs w:val="33"/>
          <w:vertAlign w:val="subscript"/>
        </w:rPr>
        <w:t xml:space="preserve"> </w:t>
      </w:r>
      <w:r>
        <w:rPr>
          <w:rFonts w:ascii="Arial" w:eastAsia="Arial" w:hAnsi="Arial" w:cs="Arial"/>
          <w:sz w:val="20"/>
          <w:szCs w:val="20"/>
        </w:rPr>
        <w:t>= 10, n</w:t>
      </w:r>
      <w:r>
        <w:rPr>
          <w:rFonts w:ascii="Arial" w:eastAsia="Arial" w:hAnsi="Arial" w:cs="Arial"/>
          <w:sz w:val="20"/>
          <w:szCs w:val="20"/>
          <w:vertAlign w:val="subscript"/>
        </w:rPr>
        <w:t>2</w:t>
      </w:r>
      <w:r>
        <w:rPr>
          <w:rFonts w:ascii="Arial" w:eastAsia="Arial" w:hAnsi="Arial" w:cs="Arial"/>
          <w:sz w:val="33"/>
          <w:szCs w:val="33"/>
          <w:vertAlign w:val="subscript"/>
        </w:rPr>
        <w:t xml:space="preserve"> </w:t>
      </w:r>
      <w:r>
        <w:rPr>
          <w:rFonts w:ascii="Arial" w:eastAsia="Arial" w:hAnsi="Arial" w:cs="Arial"/>
          <w:sz w:val="20"/>
          <w:szCs w:val="20"/>
        </w:rPr>
        <w:t xml:space="preserve">= 13, </w:t>
      </w:r>
      <w:hyperlink r:id="rId292">
        <w:r>
          <w:rPr>
            <w:rFonts w:ascii="Arial" w:eastAsia="Arial" w:hAnsi="Arial" w:cs="Arial"/>
            <w:noProof/>
            <w:sz w:val="20"/>
            <w:szCs w:val="20"/>
          </w:rPr>
          <w:drawing>
            <wp:inline distT="19050" distB="19050" distL="19050" distR="19050" wp14:anchorId="14F44BD3" wp14:editId="7B0D89A2">
              <wp:extent cx="736600" cy="152400"/>
              <wp:effectExtent l="0" t="0" r="0" b="0"/>
              <wp:docPr id="2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3"/>
                      <a:srcRect/>
                      <a:stretch>
                        <a:fillRect/>
                      </a:stretch>
                    </pic:blipFill>
                    <pic:spPr>
                      <a:xfrm>
                        <a:off x="0" y="0"/>
                        <a:ext cx="736600" cy="152400"/>
                      </a:xfrm>
                      <a:prstGeom prst="rect">
                        <a:avLst/>
                      </a:prstGeom>
                      <a:ln/>
                    </pic:spPr>
                  </pic:pic>
                </a:graphicData>
              </a:graphic>
            </wp:inline>
          </w:drawing>
        </w:r>
      </w:hyperlink>
      <w:r>
        <w:rPr>
          <w:rFonts w:ascii="Arial" w:eastAsia="Arial" w:hAnsi="Arial" w:cs="Arial"/>
          <w:sz w:val="20"/>
          <w:szCs w:val="20"/>
        </w:rPr>
        <w:t>,</w:t>
      </w:r>
      <w:hyperlink r:id="rId294">
        <w:r>
          <w:rPr>
            <w:rFonts w:ascii="Arial" w:eastAsia="Arial" w:hAnsi="Arial" w:cs="Arial"/>
            <w:noProof/>
            <w:sz w:val="20"/>
            <w:szCs w:val="20"/>
          </w:rPr>
          <w:drawing>
            <wp:inline distT="19050" distB="19050" distL="19050" distR="19050" wp14:anchorId="5165FD98" wp14:editId="50BE7FDE">
              <wp:extent cx="800100" cy="165100"/>
              <wp:effectExtent l="0" t="0" r="0" b="0"/>
              <wp:docPr id="23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5"/>
                      <a:srcRect/>
                      <a:stretch>
                        <a:fillRect/>
                      </a:stretch>
                    </pic:blipFill>
                    <pic:spPr>
                      <a:xfrm>
                        <a:off x="0" y="0"/>
                        <a:ext cx="800100" cy="165100"/>
                      </a:xfrm>
                      <a:prstGeom prst="rect">
                        <a:avLst/>
                      </a:prstGeom>
                      <a:ln/>
                    </pic:spPr>
                  </pic:pic>
                </a:graphicData>
              </a:graphic>
            </wp:inline>
          </w:drawing>
        </w:r>
      </w:hyperlink>
      <w:r>
        <w:rPr>
          <w:rFonts w:ascii="Arial" w:eastAsia="Arial" w:hAnsi="Arial" w:cs="Arial"/>
          <w:sz w:val="20"/>
          <w:szCs w:val="20"/>
        </w:rPr>
        <w:t xml:space="preserve"> .</w:t>
      </w:r>
    </w:p>
    <w:p w14:paraId="083E5FFA" w14:textId="77777777" w:rsidR="007A5850" w:rsidRDefault="007A5850">
      <w:pPr>
        <w:pBdr>
          <w:top w:val="nil"/>
          <w:left w:val="nil"/>
          <w:bottom w:val="nil"/>
          <w:right w:val="nil"/>
          <w:between w:val="nil"/>
        </w:pBdr>
        <w:jc w:val="both"/>
        <w:rPr>
          <w:rFonts w:ascii="Arial" w:eastAsia="Arial" w:hAnsi="Arial" w:cs="Arial"/>
          <w:color w:val="FF0000"/>
          <w:sz w:val="20"/>
          <w:szCs w:val="20"/>
        </w:rPr>
      </w:pPr>
    </w:p>
    <w:p w14:paraId="5BF4B59D"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sz w:val="20"/>
          <w:szCs w:val="20"/>
        </w:rPr>
        <w:t>6. Given the following information, compute the estimated pooled variance and the estimated standard error of the mean difference between independent groups for n</w:t>
      </w:r>
      <w:r>
        <w:rPr>
          <w:rFonts w:ascii="Arial" w:eastAsia="Arial" w:hAnsi="Arial" w:cs="Arial"/>
          <w:sz w:val="20"/>
          <w:szCs w:val="20"/>
          <w:vertAlign w:val="subscript"/>
        </w:rPr>
        <w:t>1</w:t>
      </w:r>
      <w:r>
        <w:rPr>
          <w:rFonts w:ascii="Arial" w:eastAsia="Arial" w:hAnsi="Arial" w:cs="Arial"/>
          <w:sz w:val="33"/>
          <w:szCs w:val="33"/>
          <w:vertAlign w:val="subscript"/>
        </w:rPr>
        <w:t xml:space="preserve"> </w:t>
      </w:r>
      <w:r>
        <w:rPr>
          <w:rFonts w:ascii="Arial" w:eastAsia="Arial" w:hAnsi="Arial" w:cs="Arial"/>
          <w:sz w:val="20"/>
          <w:szCs w:val="20"/>
        </w:rPr>
        <w:t>= 50, n</w:t>
      </w:r>
      <w:r>
        <w:rPr>
          <w:rFonts w:ascii="Arial" w:eastAsia="Arial" w:hAnsi="Arial" w:cs="Arial"/>
          <w:sz w:val="20"/>
          <w:szCs w:val="20"/>
          <w:vertAlign w:val="subscript"/>
        </w:rPr>
        <w:t>2</w:t>
      </w:r>
      <w:r>
        <w:rPr>
          <w:rFonts w:ascii="Arial" w:eastAsia="Arial" w:hAnsi="Arial" w:cs="Arial"/>
          <w:sz w:val="33"/>
          <w:szCs w:val="33"/>
          <w:vertAlign w:val="subscript"/>
        </w:rPr>
        <w:t xml:space="preserve"> </w:t>
      </w:r>
      <w:r>
        <w:rPr>
          <w:rFonts w:ascii="Arial" w:eastAsia="Arial" w:hAnsi="Arial" w:cs="Arial"/>
          <w:sz w:val="20"/>
          <w:szCs w:val="20"/>
        </w:rPr>
        <w:t>= 50, SS</w:t>
      </w:r>
      <w:r>
        <w:rPr>
          <w:rFonts w:ascii="Arial" w:eastAsia="Arial" w:hAnsi="Arial" w:cs="Arial"/>
          <w:sz w:val="20"/>
          <w:szCs w:val="20"/>
          <w:vertAlign w:val="subscript"/>
        </w:rPr>
        <w:t>1</w:t>
      </w:r>
      <w:r>
        <w:rPr>
          <w:rFonts w:ascii="Arial" w:eastAsia="Arial" w:hAnsi="Arial" w:cs="Arial"/>
          <w:sz w:val="20"/>
          <w:szCs w:val="20"/>
        </w:rPr>
        <w:t xml:space="preserve"> = 40000, SS</w:t>
      </w:r>
      <w:r>
        <w:rPr>
          <w:rFonts w:ascii="Arial" w:eastAsia="Arial" w:hAnsi="Arial" w:cs="Arial"/>
          <w:sz w:val="20"/>
          <w:szCs w:val="20"/>
          <w:vertAlign w:val="subscript"/>
        </w:rPr>
        <w:t>2</w:t>
      </w:r>
      <w:r>
        <w:rPr>
          <w:rFonts w:ascii="Arial" w:eastAsia="Arial" w:hAnsi="Arial" w:cs="Arial"/>
          <w:sz w:val="20"/>
          <w:szCs w:val="20"/>
        </w:rPr>
        <w:t xml:space="preserve"> = 60000.</w:t>
      </w:r>
    </w:p>
    <w:p w14:paraId="55E81FED" w14:textId="77777777" w:rsidR="007A5850" w:rsidRDefault="007A5850">
      <w:pPr>
        <w:pBdr>
          <w:top w:val="nil"/>
          <w:left w:val="nil"/>
          <w:bottom w:val="nil"/>
          <w:right w:val="nil"/>
          <w:between w:val="nil"/>
        </w:pBdr>
        <w:jc w:val="both"/>
        <w:rPr>
          <w:rFonts w:ascii="Arial" w:eastAsia="Arial" w:hAnsi="Arial" w:cs="Arial"/>
          <w:sz w:val="20"/>
          <w:szCs w:val="20"/>
        </w:rPr>
      </w:pPr>
    </w:p>
    <w:p w14:paraId="451DA36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7. </w:t>
      </w:r>
      <w:r>
        <w:rPr>
          <w:rFonts w:ascii="Arial" w:eastAsia="Arial" w:hAnsi="Arial" w:cs="Arial"/>
          <w:i/>
          <w:sz w:val="20"/>
          <w:szCs w:val="20"/>
        </w:rPr>
        <w:t>Use the following information to answer the questions, below</w:t>
      </w:r>
      <w:r>
        <w:rPr>
          <w:rFonts w:ascii="Arial" w:eastAsia="Arial" w:hAnsi="Arial" w:cs="Arial"/>
          <w:sz w:val="20"/>
          <w:szCs w:val="20"/>
        </w:rPr>
        <w:t>: The following information comes from two samples that were randomly selected from their respective populations:</w:t>
      </w:r>
    </w:p>
    <w:p w14:paraId="1D12C498" w14:textId="77777777" w:rsidR="007A5850" w:rsidRDefault="007A5850">
      <w:pPr>
        <w:pBdr>
          <w:top w:val="nil"/>
          <w:left w:val="nil"/>
          <w:bottom w:val="nil"/>
          <w:right w:val="nil"/>
          <w:between w:val="nil"/>
        </w:pBdr>
        <w:jc w:val="both"/>
        <w:rPr>
          <w:rFonts w:ascii="Arial" w:eastAsia="Arial" w:hAnsi="Arial" w:cs="Arial"/>
          <w:sz w:val="20"/>
          <w:szCs w:val="20"/>
        </w:rPr>
      </w:pPr>
    </w:p>
    <w:tbl>
      <w:tblPr>
        <w:tblW w:w="2486" w:type="dxa"/>
        <w:jc w:val="center"/>
        <w:tblLayout w:type="fixed"/>
        <w:tblLook w:val="0000" w:firstRow="0" w:lastRow="0" w:firstColumn="0" w:lastColumn="0" w:noHBand="0" w:noVBand="0"/>
      </w:tblPr>
      <w:tblGrid>
        <w:gridCol w:w="1243"/>
        <w:gridCol w:w="1243"/>
      </w:tblGrid>
      <w:tr w:rsidR="007A5850" w14:paraId="6A0105E3" w14:textId="77777777">
        <w:trPr>
          <w:jc w:val="center"/>
        </w:trPr>
        <w:tc>
          <w:tcPr>
            <w:tcW w:w="1243" w:type="dxa"/>
            <w:tcBorders>
              <w:top w:val="single" w:sz="4" w:space="0" w:color="000000"/>
              <w:bottom w:val="single" w:sz="4" w:space="0" w:color="000000"/>
            </w:tcBorders>
          </w:tcPr>
          <w:p w14:paraId="740CBFB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Sample A</w:t>
            </w:r>
          </w:p>
        </w:tc>
        <w:tc>
          <w:tcPr>
            <w:tcW w:w="1243" w:type="dxa"/>
            <w:tcBorders>
              <w:top w:val="single" w:sz="4" w:space="0" w:color="000000"/>
              <w:bottom w:val="single" w:sz="4" w:space="0" w:color="000000"/>
            </w:tcBorders>
          </w:tcPr>
          <w:p w14:paraId="282336F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Sample B</w:t>
            </w:r>
          </w:p>
        </w:tc>
      </w:tr>
      <w:tr w:rsidR="007A5850" w14:paraId="425A0BC2" w14:textId="77777777">
        <w:trPr>
          <w:jc w:val="center"/>
        </w:trPr>
        <w:tc>
          <w:tcPr>
            <w:tcW w:w="1243" w:type="dxa"/>
            <w:tcBorders>
              <w:top w:val="single" w:sz="4" w:space="0" w:color="000000"/>
            </w:tcBorders>
          </w:tcPr>
          <w:p w14:paraId="444BB2F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w:t>
            </w:r>
            <w:r>
              <w:rPr>
                <w:rFonts w:ascii="Arial" w:eastAsia="Arial" w:hAnsi="Arial" w:cs="Arial"/>
                <w:sz w:val="20"/>
                <w:szCs w:val="20"/>
                <w:vertAlign w:val="subscript"/>
              </w:rPr>
              <w:t>A</w:t>
            </w:r>
            <w:r>
              <w:rPr>
                <w:rFonts w:ascii="Arial" w:eastAsia="Arial" w:hAnsi="Arial" w:cs="Arial"/>
                <w:sz w:val="20"/>
                <w:szCs w:val="20"/>
              </w:rPr>
              <w:t xml:space="preserve"> = 100</w:t>
            </w:r>
          </w:p>
        </w:tc>
        <w:tc>
          <w:tcPr>
            <w:tcW w:w="1243" w:type="dxa"/>
            <w:tcBorders>
              <w:top w:val="single" w:sz="4" w:space="0" w:color="000000"/>
            </w:tcBorders>
          </w:tcPr>
          <w:p w14:paraId="271DEEA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w:t>
            </w:r>
            <w:r>
              <w:rPr>
                <w:rFonts w:ascii="Arial" w:eastAsia="Arial" w:hAnsi="Arial" w:cs="Arial"/>
                <w:sz w:val="20"/>
                <w:szCs w:val="20"/>
                <w:vertAlign w:val="subscript"/>
              </w:rPr>
              <w:t>B</w:t>
            </w:r>
            <w:r>
              <w:rPr>
                <w:rFonts w:ascii="Arial" w:eastAsia="Arial" w:hAnsi="Arial" w:cs="Arial"/>
                <w:sz w:val="20"/>
                <w:szCs w:val="20"/>
              </w:rPr>
              <w:t xml:space="preserve"> = 100</w:t>
            </w:r>
          </w:p>
        </w:tc>
      </w:tr>
      <w:tr w:rsidR="007A5850" w14:paraId="7CC156A1" w14:textId="77777777">
        <w:trPr>
          <w:jc w:val="center"/>
        </w:trPr>
        <w:tc>
          <w:tcPr>
            <w:tcW w:w="1243" w:type="dxa"/>
          </w:tcPr>
          <w:p w14:paraId="1381F21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i/>
                <w:sz w:val="20"/>
                <w:szCs w:val="20"/>
              </w:rPr>
              <w:t>M</w:t>
            </w:r>
            <w:r>
              <w:rPr>
                <w:rFonts w:ascii="Arial" w:eastAsia="Arial" w:hAnsi="Arial" w:cs="Arial"/>
                <w:sz w:val="20"/>
                <w:szCs w:val="20"/>
                <w:vertAlign w:val="subscript"/>
              </w:rPr>
              <w:t>A</w:t>
            </w:r>
            <w:r>
              <w:rPr>
                <w:rFonts w:ascii="Arial" w:eastAsia="Arial" w:hAnsi="Arial" w:cs="Arial"/>
                <w:sz w:val="20"/>
                <w:szCs w:val="20"/>
              </w:rPr>
              <w:t xml:space="preserve"> = 120</w:t>
            </w:r>
          </w:p>
        </w:tc>
        <w:tc>
          <w:tcPr>
            <w:tcW w:w="1243" w:type="dxa"/>
          </w:tcPr>
          <w:p w14:paraId="7B30087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i/>
                <w:sz w:val="20"/>
                <w:szCs w:val="20"/>
              </w:rPr>
              <w:t>M</w:t>
            </w:r>
            <w:r>
              <w:rPr>
                <w:rFonts w:ascii="Arial" w:eastAsia="Arial" w:hAnsi="Arial" w:cs="Arial"/>
                <w:sz w:val="20"/>
                <w:szCs w:val="20"/>
                <w:vertAlign w:val="subscript"/>
              </w:rPr>
              <w:t>B</w:t>
            </w:r>
            <w:r>
              <w:rPr>
                <w:rFonts w:ascii="Arial" w:eastAsia="Arial" w:hAnsi="Arial" w:cs="Arial"/>
                <w:sz w:val="20"/>
                <w:szCs w:val="20"/>
              </w:rPr>
              <w:t xml:space="preserve"> = 130</w:t>
            </w:r>
          </w:p>
        </w:tc>
      </w:tr>
      <w:tr w:rsidR="007A5850" w14:paraId="39BD1A56" w14:textId="77777777">
        <w:trPr>
          <w:jc w:val="center"/>
        </w:trPr>
        <w:tc>
          <w:tcPr>
            <w:tcW w:w="1243" w:type="dxa"/>
            <w:tcBorders>
              <w:bottom w:val="single" w:sz="4" w:space="0" w:color="000000"/>
            </w:tcBorders>
          </w:tcPr>
          <w:p w14:paraId="20254E8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SS</w:t>
            </w:r>
            <w:r>
              <w:rPr>
                <w:rFonts w:ascii="Arial" w:eastAsia="Arial" w:hAnsi="Arial" w:cs="Arial"/>
                <w:sz w:val="20"/>
                <w:szCs w:val="20"/>
                <w:vertAlign w:val="subscript"/>
              </w:rPr>
              <w:t>A</w:t>
            </w:r>
            <w:r>
              <w:rPr>
                <w:rFonts w:ascii="Arial" w:eastAsia="Arial" w:hAnsi="Arial" w:cs="Arial"/>
                <w:sz w:val="20"/>
                <w:szCs w:val="20"/>
              </w:rPr>
              <w:t xml:space="preserve"> = 1025</w:t>
            </w:r>
          </w:p>
        </w:tc>
        <w:tc>
          <w:tcPr>
            <w:tcW w:w="1243" w:type="dxa"/>
            <w:tcBorders>
              <w:bottom w:val="single" w:sz="4" w:space="0" w:color="000000"/>
            </w:tcBorders>
          </w:tcPr>
          <w:p w14:paraId="524199F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SS</w:t>
            </w:r>
            <w:r>
              <w:rPr>
                <w:rFonts w:ascii="Arial" w:eastAsia="Arial" w:hAnsi="Arial" w:cs="Arial"/>
                <w:sz w:val="20"/>
                <w:szCs w:val="20"/>
                <w:vertAlign w:val="subscript"/>
              </w:rPr>
              <w:t>A</w:t>
            </w:r>
            <w:r>
              <w:rPr>
                <w:rFonts w:ascii="Arial" w:eastAsia="Arial" w:hAnsi="Arial" w:cs="Arial"/>
                <w:sz w:val="20"/>
                <w:szCs w:val="20"/>
              </w:rPr>
              <w:t xml:space="preserve"> = 2050</w:t>
            </w:r>
          </w:p>
        </w:tc>
      </w:tr>
    </w:tbl>
    <w:p w14:paraId="26A81B27" w14:textId="77777777" w:rsidR="007A5850" w:rsidRDefault="007A5850">
      <w:pPr>
        <w:pBdr>
          <w:top w:val="nil"/>
          <w:left w:val="nil"/>
          <w:bottom w:val="nil"/>
          <w:right w:val="nil"/>
          <w:between w:val="nil"/>
        </w:pBdr>
        <w:jc w:val="both"/>
        <w:rPr>
          <w:rFonts w:ascii="Arial" w:eastAsia="Arial" w:hAnsi="Arial" w:cs="Arial"/>
          <w:sz w:val="20"/>
          <w:szCs w:val="20"/>
        </w:rPr>
      </w:pPr>
    </w:p>
    <w:p w14:paraId="1A266CB4" w14:textId="77777777" w:rsidR="007A5850" w:rsidRDefault="007A5850" w:rsidP="007A5850">
      <w:pPr>
        <w:numPr>
          <w:ilvl w:val="0"/>
          <w:numId w:val="5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Compute the estimated pooled variance. </w:t>
      </w:r>
      <w:r>
        <w:rPr>
          <w:rFonts w:ascii="Arial" w:eastAsia="Arial" w:hAnsi="Arial" w:cs="Arial"/>
          <w:b/>
          <w:sz w:val="20"/>
          <w:szCs w:val="20"/>
        </w:rPr>
        <w:tab/>
      </w:r>
    </w:p>
    <w:p w14:paraId="4F24FE72" w14:textId="77777777" w:rsidR="007A5850" w:rsidRDefault="007A5850" w:rsidP="007A5850">
      <w:pPr>
        <w:numPr>
          <w:ilvl w:val="0"/>
          <w:numId w:val="5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Compute the estimated standard error of the mean difference between independent groups.</w:t>
      </w:r>
    </w:p>
    <w:p w14:paraId="59423913" w14:textId="77777777" w:rsidR="007A5850" w:rsidRDefault="007A5850" w:rsidP="007A5850">
      <w:pPr>
        <w:numPr>
          <w:ilvl w:val="0"/>
          <w:numId w:val="5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Compute the test-statistic (t-value) between the means (assume a non-directional hypothesis).</w:t>
      </w:r>
    </w:p>
    <w:p w14:paraId="5C9469B0" w14:textId="77777777" w:rsidR="007A5850" w:rsidRDefault="007A5850" w:rsidP="007A5850">
      <w:pPr>
        <w:numPr>
          <w:ilvl w:val="0"/>
          <w:numId w:val="5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Assuming a non-directional alternate hypothesis what is the p-value?</w:t>
      </w:r>
    </w:p>
    <w:p w14:paraId="44A77255" w14:textId="77777777" w:rsidR="007A5850" w:rsidRDefault="007A5850" w:rsidP="007A5850">
      <w:pPr>
        <w:numPr>
          <w:ilvl w:val="0"/>
          <w:numId w:val="5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decision should you make about the difference between the two means?</w:t>
      </w:r>
    </w:p>
    <w:p w14:paraId="66DA0835" w14:textId="77777777" w:rsidR="007A5850" w:rsidRDefault="007A5850">
      <w:pPr>
        <w:pBdr>
          <w:top w:val="nil"/>
          <w:left w:val="nil"/>
          <w:bottom w:val="nil"/>
          <w:right w:val="nil"/>
          <w:between w:val="nil"/>
        </w:pBdr>
        <w:jc w:val="both"/>
        <w:rPr>
          <w:rFonts w:ascii="Arial" w:eastAsia="Arial" w:hAnsi="Arial" w:cs="Arial"/>
          <w:i/>
          <w:sz w:val="20"/>
          <w:szCs w:val="20"/>
        </w:rPr>
      </w:pPr>
    </w:p>
    <w:p w14:paraId="5579D79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8. </w:t>
      </w:r>
      <w:r>
        <w:rPr>
          <w:rFonts w:ascii="Arial" w:eastAsia="Arial" w:hAnsi="Arial" w:cs="Arial"/>
          <w:i/>
          <w:sz w:val="20"/>
          <w:szCs w:val="20"/>
        </w:rPr>
        <w:t>Use the following information to answer the questions, below</w:t>
      </w:r>
      <w:r>
        <w:rPr>
          <w:rFonts w:ascii="Arial" w:eastAsia="Arial" w:hAnsi="Arial" w:cs="Arial"/>
          <w:sz w:val="20"/>
          <w:szCs w:val="20"/>
        </w:rPr>
        <w:t>: The following information comes from two samples that were randomly selected from their respective populations:</w:t>
      </w:r>
    </w:p>
    <w:p w14:paraId="3E505269" w14:textId="77777777" w:rsidR="007A5850" w:rsidRDefault="007A5850">
      <w:pPr>
        <w:pBdr>
          <w:top w:val="nil"/>
          <w:left w:val="nil"/>
          <w:bottom w:val="nil"/>
          <w:right w:val="nil"/>
          <w:between w:val="nil"/>
        </w:pBdr>
        <w:jc w:val="both"/>
        <w:rPr>
          <w:rFonts w:ascii="Arial" w:eastAsia="Arial" w:hAnsi="Arial" w:cs="Arial"/>
          <w:sz w:val="20"/>
          <w:szCs w:val="20"/>
        </w:rPr>
      </w:pPr>
    </w:p>
    <w:tbl>
      <w:tblPr>
        <w:tblW w:w="2595" w:type="dxa"/>
        <w:jc w:val="center"/>
        <w:tblLayout w:type="fixed"/>
        <w:tblLook w:val="0000" w:firstRow="0" w:lastRow="0" w:firstColumn="0" w:lastColumn="0" w:noHBand="0" w:noVBand="0"/>
      </w:tblPr>
      <w:tblGrid>
        <w:gridCol w:w="1260"/>
        <w:gridCol w:w="1335"/>
      </w:tblGrid>
      <w:tr w:rsidR="007A5850" w14:paraId="2AB7E1FE" w14:textId="77777777">
        <w:trPr>
          <w:jc w:val="center"/>
        </w:trPr>
        <w:tc>
          <w:tcPr>
            <w:tcW w:w="1260" w:type="dxa"/>
            <w:tcBorders>
              <w:top w:val="single" w:sz="4" w:space="0" w:color="000000"/>
              <w:bottom w:val="single" w:sz="4" w:space="0" w:color="000000"/>
            </w:tcBorders>
          </w:tcPr>
          <w:p w14:paraId="2A76537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Sample A</w:t>
            </w:r>
          </w:p>
        </w:tc>
        <w:tc>
          <w:tcPr>
            <w:tcW w:w="1335" w:type="dxa"/>
            <w:tcBorders>
              <w:top w:val="single" w:sz="4" w:space="0" w:color="000000"/>
              <w:bottom w:val="single" w:sz="4" w:space="0" w:color="000000"/>
            </w:tcBorders>
          </w:tcPr>
          <w:p w14:paraId="186D0DD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Sample B</w:t>
            </w:r>
          </w:p>
        </w:tc>
      </w:tr>
      <w:tr w:rsidR="007A5850" w14:paraId="1A023BEE" w14:textId="77777777">
        <w:trPr>
          <w:jc w:val="center"/>
        </w:trPr>
        <w:tc>
          <w:tcPr>
            <w:tcW w:w="1260" w:type="dxa"/>
            <w:tcBorders>
              <w:top w:val="single" w:sz="4" w:space="0" w:color="000000"/>
            </w:tcBorders>
          </w:tcPr>
          <w:p w14:paraId="6B65A9A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w:t>
            </w:r>
            <w:r>
              <w:rPr>
                <w:rFonts w:ascii="Arial" w:eastAsia="Arial" w:hAnsi="Arial" w:cs="Arial"/>
                <w:sz w:val="20"/>
                <w:szCs w:val="20"/>
                <w:vertAlign w:val="subscript"/>
              </w:rPr>
              <w:t>A</w:t>
            </w:r>
            <w:r>
              <w:rPr>
                <w:rFonts w:ascii="Arial" w:eastAsia="Arial" w:hAnsi="Arial" w:cs="Arial"/>
                <w:sz w:val="20"/>
                <w:szCs w:val="20"/>
              </w:rPr>
              <w:t xml:space="preserve"> = 5</w:t>
            </w:r>
          </w:p>
        </w:tc>
        <w:tc>
          <w:tcPr>
            <w:tcW w:w="1335" w:type="dxa"/>
            <w:tcBorders>
              <w:top w:val="single" w:sz="4" w:space="0" w:color="000000"/>
            </w:tcBorders>
          </w:tcPr>
          <w:p w14:paraId="362A90D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w:t>
            </w:r>
            <w:r>
              <w:rPr>
                <w:rFonts w:ascii="Arial" w:eastAsia="Arial" w:hAnsi="Arial" w:cs="Arial"/>
                <w:sz w:val="20"/>
                <w:szCs w:val="20"/>
                <w:vertAlign w:val="subscript"/>
              </w:rPr>
              <w:t>B</w:t>
            </w:r>
            <w:r>
              <w:rPr>
                <w:rFonts w:ascii="Arial" w:eastAsia="Arial" w:hAnsi="Arial" w:cs="Arial"/>
                <w:sz w:val="20"/>
                <w:szCs w:val="20"/>
              </w:rPr>
              <w:t xml:space="preserve"> = 8</w:t>
            </w:r>
          </w:p>
        </w:tc>
      </w:tr>
      <w:tr w:rsidR="007A5850" w14:paraId="017BD9AD" w14:textId="77777777">
        <w:trPr>
          <w:jc w:val="center"/>
        </w:trPr>
        <w:tc>
          <w:tcPr>
            <w:tcW w:w="1260" w:type="dxa"/>
          </w:tcPr>
          <w:p w14:paraId="62C1CE0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i/>
                <w:sz w:val="20"/>
                <w:szCs w:val="20"/>
              </w:rPr>
              <w:t>M</w:t>
            </w:r>
            <w:r>
              <w:rPr>
                <w:rFonts w:ascii="Arial" w:eastAsia="Arial" w:hAnsi="Arial" w:cs="Arial"/>
                <w:sz w:val="20"/>
                <w:szCs w:val="20"/>
                <w:vertAlign w:val="subscript"/>
              </w:rPr>
              <w:t>A</w:t>
            </w:r>
            <w:r>
              <w:rPr>
                <w:rFonts w:ascii="Arial" w:eastAsia="Arial" w:hAnsi="Arial" w:cs="Arial"/>
                <w:sz w:val="20"/>
                <w:szCs w:val="20"/>
              </w:rPr>
              <w:t xml:space="preserve"> = 15</w:t>
            </w:r>
          </w:p>
        </w:tc>
        <w:tc>
          <w:tcPr>
            <w:tcW w:w="1335" w:type="dxa"/>
          </w:tcPr>
          <w:p w14:paraId="400B02E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i/>
                <w:sz w:val="20"/>
                <w:szCs w:val="20"/>
              </w:rPr>
              <w:t>M</w:t>
            </w:r>
            <w:r>
              <w:rPr>
                <w:rFonts w:ascii="Arial" w:eastAsia="Arial" w:hAnsi="Arial" w:cs="Arial"/>
                <w:sz w:val="20"/>
                <w:szCs w:val="20"/>
                <w:vertAlign w:val="subscript"/>
              </w:rPr>
              <w:t>B</w:t>
            </w:r>
            <w:r>
              <w:rPr>
                <w:rFonts w:ascii="Arial" w:eastAsia="Arial" w:hAnsi="Arial" w:cs="Arial"/>
                <w:sz w:val="20"/>
                <w:szCs w:val="20"/>
              </w:rPr>
              <w:t xml:space="preserve"> = 12</w:t>
            </w:r>
          </w:p>
        </w:tc>
      </w:tr>
      <w:tr w:rsidR="007A5850" w14:paraId="1664E64B" w14:textId="77777777">
        <w:trPr>
          <w:jc w:val="center"/>
        </w:trPr>
        <w:tc>
          <w:tcPr>
            <w:tcW w:w="1260" w:type="dxa"/>
            <w:tcBorders>
              <w:bottom w:val="single" w:sz="4" w:space="0" w:color="000000"/>
            </w:tcBorders>
          </w:tcPr>
          <w:p w14:paraId="075A6F5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SS</w:t>
            </w:r>
            <w:r>
              <w:rPr>
                <w:rFonts w:ascii="Arial" w:eastAsia="Arial" w:hAnsi="Arial" w:cs="Arial"/>
                <w:sz w:val="20"/>
                <w:szCs w:val="20"/>
                <w:vertAlign w:val="subscript"/>
              </w:rPr>
              <w:t>A</w:t>
            </w:r>
            <w:r>
              <w:rPr>
                <w:rFonts w:ascii="Arial" w:eastAsia="Arial" w:hAnsi="Arial" w:cs="Arial"/>
                <w:sz w:val="20"/>
                <w:szCs w:val="20"/>
              </w:rPr>
              <w:t xml:space="preserve"> = 125</w:t>
            </w:r>
          </w:p>
        </w:tc>
        <w:tc>
          <w:tcPr>
            <w:tcW w:w="1335" w:type="dxa"/>
            <w:tcBorders>
              <w:bottom w:val="single" w:sz="4" w:space="0" w:color="000000"/>
            </w:tcBorders>
          </w:tcPr>
          <w:p w14:paraId="336DCD2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SS</w:t>
            </w:r>
            <w:r>
              <w:rPr>
                <w:rFonts w:ascii="Arial" w:eastAsia="Arial" w:hAnsi="Arial" w:cs="Arial"/>
                <w:sz w:val="20"/>
                <w:szCs w:val="20"/>
                <w:vertAlign w:val="subscript"/>
              </w:rPr>
              <w:t>B</w:t>
            </w:r>
            <w:r>
              <w:rPr>
                <w:rFonts w:ascii="Arial" w:eastAsia="Arial" w:hAnsi="Arial" w:cs="Arial"/>
                <w:sz w:val="20"/>
                <w:szCs w:val="20"/>
              </w:rPr>
              <w:t xml:space="preserve"> = 135</w:t>
            </w:r>
          </w:p>
        </w:tc>
      </w:tr>
    </w:tbl>
    <w:p w14:paraId="37E38A26" w14:textId="77777777" w:rsidR="007A5850" w:rsidRDefault="007A5850">
      <w:pPr>
        <w:pBdr>
          <w:top w:val="nil"/>
          <w:left w:val="nil"/>
          <w:bottom w:val="nil"/>
          <w:right w:val="nil"/>
          <w:between w:val="nil"/>
        </w:pBdr>
        <w:jc w:val="both"/>
        <w:rPr>
          <w:rFonts w:ascii="Arial" w:eastAsia="Arial" w:hAnsi="Arial" w:cs="Arial"/>
          <w:sz w:val="20"/>
          <w:szCs w:val="20"/>
        </w:rPr>
      </w:pPr>
    </w:p>
    <w:p w14:paraId="2F37AD28" w14:textId="77777777" w:rsidR="007A5850" w:rsidRDefault="007A5850" w:rsidP="007A5850">
      <w:pPr>
        <w:numPr>
          <w:ilvl w:val="0"/>
          <w:numId w:val="5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Compute the estimated pooled variance. </w:t>
      </w:r>
    </w:p>
    <w:p w14:paraId="05FAB57F" w14:textId="77777777" w:rsidR="007A5850" w:rsidRDefault="007A5850" w:rsidP="007A5850">
      <w:pPr>
        <w:numPr>
          <w:ilvl w:val="0"/>
          <w:numId w:val="5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Compute the estimated standard error of the mean difference between independent groups.</w:t>
      </w:r>
    </w:p>
    <w:p w14:paraId="7E117411" w14:textId="77777777" w:rsidR="007A5850" w:rsidRDefault="007A5850" w:rsidP="007A5850">
      <w:pPr>
        <w:numPr>
          <w:ilvl w:val="0"/>
          <w:numId w:val="5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Compute the test-statistic (t-value) between the means (assume a non-directional hypothesis).</w:t>
      </w:r>
    </w:p>
    <w:p w14:paraId="7E9EB372" w14:textId="77777777" w:rsidR="007A5850" w:rsidRDefault="007A5850" w:rsidP="007A5850">
      <w:pPr>
        <w:numPr>
          <w:ilvl w:val="0"/>
          <w:numId w:val="5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Assuming a directional alternate hypothesis what is the p-value?</w:t>
      </w:r>
    </w:p>
    <w:p w14:paraId="2957259C" w14:textId="77777777" w:rsidR="007A5850" w:rsidRDefault="007A5850" w:rsidP="007A5850">
      <w:pPr>
        <w:numPr>
          <w:ilvl w:val="0"/>
          <w:numId w:val="5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decision should you make about the difference between the two means?</w:t>
      </w:r>
    </w:p>
    <w:p w14:paraId="0F4A9BA1" w14:textId="77777777" w:rsidR="007A5850" w:rsidRDefault="007A5850">
      <w:pPr>
        <w:pBdr>
          <w:top w:val="nil"/>
          <w:left w:val="nil"/>
          <w:bottom w:val="nil"/>
          <w:right w:val="nil"/>
          <w:between w:val="nil"/>
        </w:pBdr>
        <w:jc w:val="both"/>
        <w:rPr>
          <w:rFonts w:ascii="Arial" w:eastAsia="Arial" w:hAnsi="Arial" w:cs="Arial"/>
          <w:sz w:val="20"/>
          <w:szCs w:val="20"/>
        </w:rPr>
      </w:pPr>
    </w:p>
    <w:p w14:paraId="3C412DAE" w14:textId="77777777" w:rsidR="007A5850" w:rsidRDefault="007A5850">
      <w:pPr>
        <w:pBdr>
          <w:top w:val="nil"/>
          <w:left w:val="nil"/>
          <w:bottom w:val="nil"/>
          <w:right w:val="nil"/>
          <w:between w:val="nil"/>
        </w:pBdr>
        <w:jc w:val="both"/>
        <w:rPr>
          <w:rFonts w:ascii="Arial" w:eastAsia="Arial" w:hAnsi="Arial" w:cs="Arial"/>
          <w:sz w:val="20"/>
          <w:szCs w:val="20"/>
          <w:u w:val="single"/>
        </w:rPr>
      </w:pPr>
      <w:r>
        <w:rPr>
          <w:rFonts w:ascii="Arial" w:eastAsia="Arial" w:hAnsi="Arial" w:cs="Arial"/>
          <w:sz w:val="20"/>
          <w:szCs w:val="20"/>
        </w:rPr>
        <w:t xml:space="preserve">9. </w:t>
      </w:r>
      <w:r>
        <w:rPr>
          <w:rFonts w:ascii="Arial" w:eastAsia="Arial" w:hAnsi="Arial" w:cs="Arial"/>
          <w:i/>
          <w:sz w:val="20"/>
          <w:szCs w:val="20"/>
        </w:rPr>
        <w:t>Use the following information to answer the questions, below</w:t>
      </w:r>
      <w:r>
        <w:rPr>
          <w:rFonts w:ascii="Arial" w:eastAsia="Arial" w:hAnsi="Arial" w:cs="Arial"/>
          <w:sz w:val="20"/>
          <w:szCs w:val="20"/>
        </w:rPr>
        <w:t>: A professor teaches two sections of the same course and wants to know whether posting audio recordings of his lectures to his website has any effect on student grades. The professor posts audio recordings for one class, and for the other class he posts a written summary of his lecture. Below are the data for both conditions:</w:t>
      </w:r>
    </w:p>
    <w:p w14:paraId="2B823CE9" w14:textId="77777777" w:rsidR="007A5850" w:rsidRDefault="007A5850">
      <w:pPr>
        <w:pBdr>
          <w:top w:val="nil"/>
          <w:left w:val="nil"/>
          <w:bottom w:val="nil"/>
          <w:right w:val="nil"/>
          <w:between w:val="nil"/>
        </w:pBdr>
        <w:jc w:val="both"/>
        <w:rPr>
          <w:rFonts w:ascii="Arial" w:eastAsia="Arial" w:hAnsi="Arial" w:cs="Arial"/>
          <w:sz w:val="20"/>
          <w:szCs w:val="20"/>
        </w:rPr>
      </w:pPr>
    </w:p>
    <w:tbl>
      <w:tblPr>
        <w:tblW w:w="3901" w:type="dxa"/>
        <w:jc w:val="center"/>
        <w:tblLayout w:type="fixed"/>
        <w:tblLook w:val="0000" w:firstRow="0" w:lastRow="0" w:firstColumn="0" w:lastColumn="0" w:noHBand="0" w:noVBand="0"/>
      </w:tblPr>
      <w:tblGrid>
        <w:gridCol w:w="1795"/>
        <w:gridCol w:w="2106"/>
      </w:tblGrid>
      <w:tr w:rsidR="007A5850" w14:paraId="3CCB891E" w14:textId="77777777">
        <w:trPr>
          <w:jc w:val="center"/>
        </w:trPr>
        <w:tc>
          <w:tcPr>
            <w:tcW w:w="1795" w:type="dxa"/>
            <w:tcBorders>
              <w:top w:val="single" w:sz="4" w:space="0" w:color="000000"/>
              <w:bottom w:val="single" w:sz="4" w:space="0" w:color="000000"/>
            </w:tcBorders>
          </w:tcPr>
          <w:p w14:paraId="3E67822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Audio Recordings</w:t>
            </w:r>
          </w:p>
        </w:tc>
        <w:tc>
          <w:tcPr>
            <w:tcW w:w="2106" w:type="dxa"/>
            <w:tcBorders>
              <w:top w:val="single" w:sz="4" w:space="0" w:color="000000"/>
              <w:bottom w:val="single" w:sz="4" w:space="0" w:color="000000"/>
            </w:tcBorders>
          </w:tcPr>
          <w:p w14:paraId="23F9AF6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No Audio Recordings</w:t>
            </w:r>
          </w:p>
        </w:tc>
      </w:tr>
      <w:tr w:rsidR="007A5850" w14:paraId="5D53DCAB" w14:textId="77777777">
        <w:trPr>
          <w:jc w:val="center"/>
        </w:trPr>
        <w:tc>
          <w:tcPr>
            <w:tcW w:w="1795" w:type="dxa"/>
            <w:tcBorders>
              <w:top w:val="single" w:sz="4" w:space="0" w:color="000000"/>
            </w:tcBorders>
          </w:tcPr>
          <w:p w14:paraId="6758174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 = 25</w:t>
            </w:r>
          </w:p>
        </w:tc>
        <w:tc>
          <w:tcPr>
            <w:tcW w:w="2106" w:type="dxa"/>
            <w:tcBorders>
              <w:top w:val="single" w:sz="4" w:space="0" w:color="000000"/>
            </w:tcBorders>
          </w:tcPr>
          <w:p w14:paraId="3982787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 = 25</w:t>
            </w:r>
          </w:p>
        </w:tc>
      </w:tr>
      <w:tr w:rsidR="007A5850" w14:paraId="20E1CF1A" w14:textId="77777777">
        <w:trPr>
          <w:jc w:val="center"/>
        </w:trPr>
        <w:tc>
          <w:tcPr>
            <w:tcW w:w="1795" w:type="dxa"/>
          </w:tcPr>
          <w:p w14:paraId="754586D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i/>
                <w:sz w:val="20"/>
                <w:szCs w:val="20"/>
              </w:rPr>
              <w:t>M</w:t>
            </w:r>
            <w:r>
              <w:rPr>
                <w:rFonts w:ascii="Arial" w:eastAsia="Arial" w:hAnsi="Arial" w:cs="Arial"/>
                <w:sz w:val="20"/>
                <w:szCs w:val="20"/>
              </w:rPr>
              <w:t xml:space="preserve"> = 3.35</w:t>
            </w:r>
          </w:p>
        </w:tc>
        <w:tc>
          <w:tcPr>
            <w:tcW w:w="2106" w:type="dxa"/>
          </w:tcPr>
          <w:p w14:paraId="0753474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i/>
                <w:sz w:val="20"/>
                <w:szCs w:val="20"/>
              </w:rPr>
              <w:t>M</w:t>
            </w:r>
            <w:r>
              <w:rPr>
                <w:rFonts w:ascii="Arial" w:eastAsia="Arial" w:hAnsi="Arial" w:cs="Arial"/>
                <w:sz w:val="20"/>
                <w:szCs w:val="20"/>
              </w:rPr>
              <w:t xml:space="preserve"> = 2.55</w:t>
            </w:r>
          </w:p>
        </w:tc>
      </w:tr>
      <w:tr w:rsidR="007A5850" w14:paraId="53590DE0" w14:textId="77777777">
        <w:trPr>
          <w:jc w:val="center"/>
        </w:trPr>
        <w:tc>
          <w:tcPr>
            <w:tcW w:w="1795" w:type="dxa"/>
            <w:tcBorders>
              <w:bottom w:val="single" w:sz="4" w:space="0" w:color="000000"/>
            </w:tcBorders>
          </w:tcPr>
          <w:p w14:paraId="11D2D24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SS = 45</w:t>
            </w:r>
          </w:p>
        </w:tc>
        <w:tc>
          <w:tcPr>
            <w:tcW w:w="2106" w:type="dxa"/>
            <w:tcBorders>
              <w:bottom w:val="single" w:sz="4" w:space="0" w:color="000000"/>
            </w:tcBorders>
          </w:tcPr>
          <w:p w14:paraId="5FDA436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SS</w:t>
            </w:r>
            <w:r>
              <w:rPr>
                <w:rFonts w:ascii="Arial" w:eastAsia="Arial" w:hAnsi="Arial" w:cs="Arial"/>
                <w:sz w:val="20"/>
                <w:szCs w:val="20"/>
                <w:vertAlign w:val="subscript"/>
              </w:rPr>
              <w:t>A</w:t>
            </w:r>
            <w:r>
              <w:rPr>
                <w:rFonts w:ascii="Arial" w:eastAsia="Arial" w:hAnsi="Arial" w:cs="Arial"/>
                <w:sz w:val="20"/>
                <w:szCs w:val="20"/>
              </w:rPr>
              <w:t xml:space="preserve"> = 45</w:t>
            </w:r>
          </w:p>
        </w:tc>
      </w:tr>
    </w:tbl>
    <w:p w14:paraId="1A763873" w14:textId="77777777" w:rsidR="007A5850" w:rsidRDefault="007A5850">
      <w:pPr>
        <w:pBdr>
          <w:top w:val="nil"/>
          <w:left w:val="nil"/>
          <w:bottom w:val="nil"/>
          <w:right w:val="nil"/>
          <w:between w:val="nil"/>
        </w:pBdr>
        <w:jc w:val="both"/>
        <w:rPr>
          <w:rFonts w:ascii="Arial" w:eastAsia="Arial" w:hAnsi="Arial" w:cs="Arial"/>
          <w:sz w:val="20"/>
          <w:szCs w:val="20"/>
        </w:rPr>
      </w:pPr>
    </w:p>
    <w:p w14:paraId="446040BC" w14:textId="77777777" w:rsidR="007A5850" w:rsidRDefault="007A5850" w:rsidP="007A5850">
      <w:pPr>
        <w:numPr>
          <w:ilvl w:val="0"/>
          <w:numId w:val="56"/>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Expressed in terms of μ, what are the null and alternate hypotheses?</w:t>
      </w:r>
    </w:p>
    <w:p w14:paraId="3BA04589" w14:textId="77777777" w:rsidR="007A5850" w:rsidRDefault="007A5850" w:rsidP="007A5850">
      <w:pPr>
        <w:numPr>
          <w:ilvl w:val="0"/>
          <w:numId w:val="56"/>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Compute the estimated pooled variance </w:t>
      </w:r>
    </w:p>
    <w:p w14:paraId="0E987F6D" w14:textId="77777777" w:rsidR="007A5850" w:rsidRDefault="007A5850" w:rsidP="007A5850">
      <w:pPr>
        <w:numPr>
          <w:ilvl w:val="0"/>
          <w:numId w:val="56"/>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Compute the estimated standard error of the difference between independent groups.</w:t>
      </w:r>
    </w:p>
    <w:p w14:paraId="0B5D263C" w14:textId="77777777" w:rsidR="007A5850" w:rsidRDefault="007A5850" w:rsidP="007A5850">
      <w:pPr>
        <w:numPr>
          <w:ilvl w:val="0"/>
          <w:numId w:val="56"/>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Compute the test-statistic (t-value) between the means.</w:t>
      </w:r>
    </w:p>
    <w:p w14:paraId="0F9070AA" w14:textId="77777777" w:rsidR="007A5850" w:rsidRDefault="007A5850" w:rsidP="007A5850">
      <w:pPr>
        <w:numPr>
          <w:ilvl w:val="0"/>
          <w:numId w:val="56"/>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is the p-value?</w:t>
      </w:r>
    </w:p>
    <w:p w14:paraId="333EEB52" w14:textId="77777777" w:rsidR="007A5850" w:rsidRDefault="007A5850" w:rsidP="007A5850">
      <w:pPr>
        <w:numPr>
          <w:ilvl w:val="0"/>
          <w:numId w:val="56"/>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an alpha level of .05, what conclusions should you draw about the null and the alternate hypotheses?</w:t>
      </w:r>
    </w:p>
    <w:p w14:paraId="0FD68029" w14:textId="77777777" w:rsidR="007A5850" w:rsidRDefault="007A5850">
      <w:pPr>
        <w:pBdr>
          <w:top w:val="nil"/>
          <w:left w:val="nil"/>
          <w:bottom w:val="nil"/>
          <w:right w:val="nil"/>
          <w:between w:val="nil"/>
        </w:pBdr>
        <w:jc w:val="both"/>
        <w:rPr>
          <w:rFonts w:ascii="Arial" w:eastAsia="Arial" w:hAnsi="Arial" w:cs="Arial"/>
          <w:sz w:val="20"/>
          <w:szCs w:val="20"/>
        </w:rPr>
      </w:pPr>
    </w:p>
    <w:p w14:paraId="32FF506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10. Use the information from Exercise 9 to answer the following questions:</w:t>
      </w:r>
    </w:p>
    <w:p w14:paraId="07BD53E5" w14:textId="77777777" w:rsidR="007A5850" w:rsidRDefault="007A5850">
      <w:pPr>
        <w:pBdr>
          <w:top w:val="nil"/>
          <w:left w:val="nil"/>
          <w:bottom w:val="nil"/>
          <w:right w:val="nil"/>
          <w:between w:val="nil"/>
        </w:pBdr>
        <w:jc w:val="both"/>
        <w:rPr>
          <w:rFonts w:ascii="Arial" w:eastAsia="Arial" w:hAnsi="Arial" w:cs="Arial"/>
          <w:sz w:val="20"/>
          <w:szCs w:val="20"/>
        </w:rPr>
      </w:pPr>
    </w:p>
    <w:p w14:paraId="05483A0F" w14:textId="77777777" w:rsidR="007A5850" w:rsidRDefault="007A5850" w:rsidP="007A5850">
      <w:pPr>
        <w:numPr>
          <w:ilvl w:val="0"/>
          <w:numId w:val="5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eta-squared (η</w:t>
      </w:r>
      <w:r>
        <w:rPr>
          <w:rFonts w:ascii="Arial" w:eastAsia="Arial" w:hAnsi="Arial" w:cs="Arial"/>
          <w:sz w:val="20"/>
          <w:szCs w:val="20"/>
          <w:vertAlign w:val="superscript"/>
        </w:rPr>
        <w:t>2</w:t>
      </w:r>
      <w:r>
        <w:rPr>
          <w:rFonts w:ascii="Arial" w:eastAsia="Arial" w:hAnsi="Arial" w:cs="Arial"/>
          <w:sz w:val="20"/>
          <w:szCs w:val="20"/>
        </w:rPr>
        <w:t>). Does this represent a small, medium, or large effect?</w:t>
      </w:r>
    </w:p>
    <w:p w14:paraId="3EE7F7F6" w14:textId="77777777" w:rsidR="007A5850" w:rsidRDefault="007A5850" w:rsidP="007A5850">
      <w:pPr>
        <w:numPr>
          <w:ilvl w:val="0"/>
          <w:numId w:val="5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Calculate the estimated pooled standard deviation. </w:t>
      </w:r>
    </w:p>
    <w:p w14:paraId="64208024" w14:textId="77777777" w:rsidR="007A5850" w:rsidRDefault="007A5850" w:rsidP="007A5850">
      <w:pPr>
        <w:numPr>
          <w:ilvl w:val="0"/>
          <w:numId w:val="5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Cohen's d. What does the value tell you about the separation of the two means?</w:t>
      </w:r>
    </w:p>
    <w:p w14:paraId="4DE0D4DF" w14:textId="77777777" w:rsidR="007A5850" w:rsidRDefault="007A5850" w:rsidP="007A5850">
      <w:pPr>
        <w:numPr>
          <w:ilvl w:val="0"/>
          <w:numId w:val="5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G*Power, approximately how much statistical power did this t-test have?</w:t>
      </w:r>
    </w:p>
    <w:p w14:paraId="45534927" w14:textId="77777777" w:rsidR="007A5850" w:rsidRDefault="007A5850">
      <w:pPr>
        <w:pBdr>
          <w:top w:val="nil"/>
          <w:left w:val="nil"/>
          <w:bottom w:val="nil"/>
          <w:right w:val="nil"/>
          <w:between w:val="nil"/>
        </w:pBdr>
        <w:jc w:val="both"/>
        <w:rPr>
          <w:rFonts w:ascii="Arial" w:eastAsia="Arial" w:hAnsi="Arial" w:cs="Arial"/>
          <w:i/>
          <w:sz w:val="20"/>
          <w:szCs w:val="20"/>
        </w:rPr>
      </w:pPr>
    </w:p>
    <w:p w14:paraId="272A245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11. </w:t>
      </w:r>
      <w:r>
        <w:rPr>
          <w:rFonts w:ascii="Arial" w:eastAsia="Arial" w:hAnsi="Arial" w:cs="Arial"/>
          <w:i/>
          <w:sz w:val="20"/>
          <w:szCs w:val="20"/>
        </w:rPr>
        <w:t>Use the following information to answer the questions, below</w:t>
      </w:r>
      <w:r>
        <w:rPr>
          <w:rFonts w:ascii="Arial" w:eastAsia="Arial" w:hAnsi="Arial" w:cs="Arial"/>
          <w:sz w:val="20"/>
          <w:szCs w:val="20"/>
        </w:rPr>
        <w:t xml:space="preserve">: </w:t>
      </w:r>
    </w:p>
    <w:p w14:paraId="16C1599A" w14:textId="77777777" w:rsidR="007A5850" w:rsidRDefault="007A5850">
      <w:pPr>
        <w:pBdr>
          <w:top w:val="nil"/>
          <w:left w:val="nil"/>
          <w:bottom w:val="nil"/>
          <w:right w:val="nil"/>
          <w:between w:val="nil"/>
        </w:pBdr>
        <w:jc w:val="both"/>
        <w:rPr>
          <w:rFonts w:ascii="Arial" w:eastAsia="Arial" w:hAnsi="Arial" w:cs="Arial"/>
          <w:sz w:val="20"/>
          <w:szCs w:val="20"/>
        </w:rPr>
      </w:pPr>
    </w:p>
    <w:tbl>
      <w:tblPr>
        <w:tblW w:w="2595" w:type="dxa"/>
        <w:jc w:val="center"/>
        <w:tblLayout w:type="fixed"/>
        <w:tblLook w:val="0000" w:firstRow="0" w:lastRow="0" w:firstColumn="0" w:lastColumn="0" w:noHBand="0" w:noVBand="0"/>
      </w:tblPr>
      <w:tblGrid>
        <w:gridCol w:w="1200"/>
        <w:gridCol w:w="1395"/>
      </w:tblGrid>
      <w:tr w:rsidR="007A5850" w14:paraId="34BB8A74" w14:textId="77777777">
        <w:trPr>
          <w:jc w:val="center"/>
        </w:trPr>
        <w:tc>
          <w:tcPr>
            <w:tcW w:w="1200" w:type="dxa"/>
            <w:tcBorders>
              <w:top w:val="single" w:sz="4" w:space="0" w:color="000000"/>
              <w:bottom w:val="single" w:sz="4" w:space="0" w:color="000000"/>
            </w:tcBorders>
          </w:tcPr>
          <w:p w14:paraId="129738A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Group A</w:t>
            </w:r>
          </w:p>
        </w:tc>
        <w:tc>
          <w:tcPr>
            <w:tcW w:w="1395" w:type="dxa"/>
            <w:tcBorders>
              <w:top w:val="single" w:sz="4" w:space="0" w:color="000000"/>
              <w:bottom w:val="single" w:sz="4" w:space="0" w:color="000000"/>
            </w:tcBorders>
          </w:tcPr>
          <w:p w14:paraId="4E65DC2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Group B</w:t>
            </w:r>
          </w:p>
        </w:tc>
      </w:tr>
      <w:tr w:rsidR="007A5850" w14:paraId="68211CB7" w14:textId="77777777">
        <w:trPr>
          <w:jc w:val="center"/>
        </w:trPr>
        <w:tc>
          <w:tcPr>
            <w:tcW w:w="1200" w:type="dxa"/>
            <w:tcBorders>
              <w:top w:val="single" w:sz="4" w:space="0" w:color="000000"/>
            </w:tcBorders>
          </w:tcPr>
          <w:p w14:paraId="19BB462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 = 49</w:t>
            </w:r>
          </w:p>
        </w:tc>
        <w:tc>
          <w:tcPr>
            <w:tcW w:w="1395" w:type="dxa"/>
            <w:tcBorders>
              <w:top w:val="single" w:sz="4" w:space="0" w:color="000000"/>
            </w:tcBorders>
          </w:tcPr>
          <w:p w14:paraId="407F20F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 = 49</w:t>
            </w:r>
          </w:p>
        </w:tc>
      </w:tr>
      <w:tr w:rsidR="007A5850" w14:paraId="75692E20" w14:textId="77777777">
        <w:trPr>
          <w:jc w:val="center"/>
        </w:trPr>
        <w:tc>
          <w:tcPr>
            <w:tcW w:w="1200" w:type="dxa"/>
          </w:tcPr>
          <w:p w14:paraId="5957890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i/>
                <w:sz w:val="20"/>
                <w:szCs w:val="20"/>
              </w:rPr>
              <w:t>M</w:t>
            </w:r>
            <w:r>
              <w:rPr>
                <w:rFonts w:ascii="Arial" w:eastAsia="Arial" w:hAnsi="Arial" w:cs="Arial"/>
                <w:sz w:val="20"/>
                <w:szCs w:val="20"/>
              </w:rPr>
              <w:t xml:space="preserve"> = 10</w:t>
            </w:r>
          </w:p>
        </w:tc>
        <w:tc>
          <w:tcPr>
            <w:tcW w:w="1395" w:type="dxa"/>
          </w:tcPr>
          <w:p w14:paraId="0E307E4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i/>
                <w:sz w:val="20"/>
                <w:szCs w:val="20"/>
              </w:rPr>
              <w:t>M</w:t>
            </w:r>
            <w:r>
              <w:rPr>
                <w:rFonts w:ascii="Arial" w:eastAsia="Arial" w:hAnsi="Arial" w:cs="Arial"/>
                <w:sz w:val="20"/>
                <w:szCs w:val="20"/>
              </w:rPr>
              <w:t xml:space="preserve"> = 10.7</w:t>
            </w:r>
          </w:p>
        </w:tc>
      </w:tr>
      <w:tr w:rsidR="007A5850" w14:paraId="020D1372" w14:textId="77777777">
        <w:trPr>
          <w:jc w:val="center"/>
        </w:trPr>
        <w:tc>
          <w:tcPr>
            <w:tcW w:w="1200" w:type="dxa"/>
            <w:tcBorders>
              <w:bottom w:val="single" w:sz="4" w:space="0" w:color="000000"/>
            </w:tcBorders>
          </w:tcPr>
          <w:p w14:paraId="5F1B74A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SS = 100</w:t>
            </w:r>
          </w:p>
        </w:tc>
        <w:tc>
          <w:tcPr>
            <w:tcW w:w="1395" w:type="dxa"/>
            <w:tcBorders>
              <w:bottom w:val="single" w:sz="4" w:space="0" w:color="000000"/>
            </w:tcBorders>
          </w:tcPr>
          <w:p w14:paraId="3B568A8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SS</w:t>
            </w:r>
            <w:r>
              <w:rPr>
                <w:rFonts w:ascii="Arial" w:eastAsia="Arial" w:hAnsi="Arial" w:cs="Arial"/>
                <w:sz w:val="20"/>
                <w:szCs w:val="20"/>
                <w:vertAlign w:val="subscript"/>
              </w:rPr>
              <w:t>A</w:t>
            </w:r>
            <w:r>
              <w:rPr>
                <w:rFonts w:ascii="Arial" w:eastAsia="Arial" w:hAnsi="Arial" w:cs="Arial"/>
                <w:sz w:val="20"/>
                <w:szCs w:val="20"/>
              </w:rPr>
              <w:t xml:space="preserve"> = 120</w:t>
            </w:r>
          </w:p>
        </w:tc>
      </w:tr>
    </w:tbl>
    <w:p w14:paraId="4AAFAAF2" w14:textId="77777777" w:rsidR="007A5850" w:rsidRDefault="007A5850">
      <w:pPr>
        <w:pBdr>
          <w:top w:val="nil"/>
          <w:left w:val="nil"/>
          <w:bottom w:val="nil"/>
          <w:right w:val="nil"/>
          <w:between w:val="nil"/>
        </w:pBdr>
        <w:jc w:val="both"/>
        <w:rPr>
          <w:rFonts w:ascii="Arial" w:eastAsia="Arial" w:hAnsi="Arial" w:cs="Arial"/>
          <w:i/>
          <w:sz w:val="20"/>
          <w:szCs w:val="20"/>
        </w:rPr>
      </w:pPr>
    </w:p>
    <w:p w14:paraId="503DD80A" w14:textId="77777777" w:rsidR="007A5850" w:rsidRDefault="007A5850" w:rsidP="007A5850">
      <w:pPr>
        <w:numPr>
          <w:ilvl w:val="0"/>
          <w:numId w:val="5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Compute the estimated pooled variance </w:t>
      </w:r>
    </w:p>
    <w:p w14:paraId="6F95C51B" w14:textId="77777777" w:rsidR="007A5850" w:rsidRDefault="007A5850" w:rsidP="007A5850">
      <w:pPr>
        <w:numPr>
          <w:ilvl w:val="0"/>
          <w:numId w:val="5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Compute the estimated standard error of the difference between independent groups.</w:t>
      </w:r>
    </w:p>
    <w:p w14:paraId="5FB795F7" w14:textId="77777777" w:rsidR="007A5850" w:rsidRDefault="007A5850" w:rsidP="007A5850">
      <w:pPr>
        <w:numPr>
          <w:ilvl w:val="0"/>
          <w:numId w:val="5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Compute the test-statistic (t-value) between the means.</w:t>
      </w:r>
    </w:p>
    <w:p w14:paraId="210119FF" w14:textId="77777777" w:rsidR="007A5850" w:rsidRDefault="007A5850" w:rsidP="007A5850">
      <w:pPr>
        <w:numPr>
          <w:ilvl w:val="0"/>
          <w:numId w:val="5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is the p-value (assuming a directional hypothesis)?</w:t>
      </w:r>
    </w:p>
    <w:p w14:paraId="424F0961" w14:textId="77777777" w:rsidR="007A5850" w:rsidRDefault="007A5850" w:rsidP="007A5850">
      <w:pPr>
        <w:numPr>
          <w:ilvl w:val="0"/>
          <w:numId w:val="5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an alpha level of .05, what conclusions should you draw about the hypotheses?</w:t>
      </w:r>
    </w:p>
    <w:p w14:paraId="6D279B7D" w14:textId="77777777" w:rsidR="007A5850" w:rsidRDefault="007A5850">
      <w:pPr>
        <w:pBdr>
          <w:top w:val="nil"/>
          <w:left w:val="nil"/>
          <w:bottom w:val="nil"/>
          <w:right w:val="nil"/>
          <w:between w:val="nil"/>
        </w:pBdr>
        <w:jc w:val="both"/>
        <w:rPr>
          <w:rFonts w:ascii="Arial" w:eastAsia="Arial" w:hAnsi="Arial" w:cs="Arial"/>
          <w:sz w:val="20"/>
          <w:szCs w:val="20"/>
        </w:rPr>
      </w:pPr>
    </w:p>
    <w:p w14:paraId="2384EEA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12. Use the information from Exercise 11 to answer the following questions:</w:t>
      </w:r>
    </w:p>
    <w:p w14:paraId="3DC4CB19" w14:textId="77777777" w:rsidR="007A5850" w:rsidRDefault="007A5850">
      <w:pPr>
        <w:pBdr>
          <w:top w:val="nil"/>
          <w:left w:val="nil"/>
          <w:bottom w:val="nil"/>
          <w:right w:val="nil"/>
          <w:between w:val="nil"/>
        </w:pBdr>
        <w:jc w:val="both"/>
        <w:rPr>
          <w:rFonts w:ascii="Arial" w:eastAsia="Arial" w:hAnsi="Arial" w:cs="Arial"/>
          <w:sz w:val="20"/>
          <w:szCs w:val="20"/>
        </w:rPr>
      </w:pPr>
    </w:p>
    <w:p w14:paraId="41B041AB" w14:textId="77777777" w:rsidR="007A5850" w:rsidRDefault="007A5850" w:rsidP="007A5850">
      <w:pPr>
        <w:numPr>
          <w:ilvl w:val="0"/>
          <w:numId w:val="5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eta-squared (η</w:t>
      </w:r>
      <w:r>
        <w:rPr>
          <w:rFonts w:ascii="Arial" w:eastAsia="Arial" w:hAnsi="Arial" w:cs="Arial"/>
          <w:sz w:val="20"/>
          <w:szCs w:val="20"/>
          <w:vertAlign w:val="superscript"/>
        </w:rPr>
        <w:t>2</w:t>
      </w:r>
      <w:r>
        <w:rPr>
          <w:rFonts w:ascii="Arial" w:eastAsia="Arial" w:hAnsi="Arial" w:cs="Arial"/>
          <w:sz w:val="20"/>
          <w:szCs w:val="20"/>
        </w:rPr>
        <w:t>). Does this represent a small, medium, or large effect?</w:t>
      </w:r>
    </w:p>
    <w:p w14:paraId="21D410D1" w14:textId="77777777" w:rsidR="007A5850" w:rsidRDefault="007A5850" w:rsidP="007A5850">
      <w:pPr>
        <w:numPr>
          <w:ilvl w:val="0"/>
          <w:numId w:val="5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Calculate the estimated pooled standard deviation. </w:t>
      </w:r>
    </w:p>
    <w:p w14:paraId="5F95F7A4" w14:textId="77777777" w:rsidR="007A5850" w:rsidRDefault="007A5850" w:rsidP="007A5850">
      <w:pPr>
        <w:numPr>
          <w:ilvl w:val="0"/>
          <w:numId w:val="5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Cohen's d. What does the value of Cohen's d tell you about the separation of the two means?</w:t>
      </w:r>
    </w:p>
    <w:p w14:paraId="174A46FE" w14:textId="77777777" w:rsidR="007A5850" w:rsidRDefault="007A5850" w:rsidP="007A5850">
      <w:pPr>
        <w:numPr>
          <w:ilvl w:val="0"/>
          <w:numId w:val="5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G*Power, approximately how much statistical power did this t-test have?</w:t>
      </w:r>
    </w:p>
    <w:p w14:paraId="17922DC8" w14:textId="77777777" w:rsidR="007A5850" w:rsidRDefault="007A5850">
      <w:pPr>
        <w:pBdr>
          <w:top w:val="nil"/>
          <w:left w:val="nil"/>
          <w:bottom w:val="nil"/>
          <w:right w:val="nil"/>
          <w:between w:val="nil"/>
        </w:pBdr>
        <w:jc w:val="both"/>
        <w:rPr>
          <w:rFonts w:ascii="Arial" w:eastAsia="Arial" w:hAnsi="Arial" w:cs="Arial"/>
          <w:sz w:val="20"/>
          <w:szCs w:val="20"/>
        </w:rPr>
      </w:pPr>
    </w:p>
    <w:p w14:paraId="5DF30B4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13. </w:t>
      </w:r>
      <w:r>
        <w:rPr>
          <w:rFonts w:ascii="Arial" w:eastAsia="Arial" w:hAnsi="Arial" w:cs="Arial"/>
          <w:i/>
          <w:sz w:val="20"/>
          <w:szCs w:val="20"/>
        </w:rPr>
        <w:t xml:space="preserve">Use the following information to answer the questions, below: </w:t>
      </w:r>
      <w:r>
        <w:rPr>
          <w:rFonts w:ascii="Arial" w:eastAsia="Arial" w:hAnsi="Arial" w:cs="Arial"/>
          <w:sz w:val="20"/>
          <w:szCs w:val="20"/>
        </w:rPr>
        <w:t>A researcher studied the influence of marijuana on reaction times by having five subjects eat a marijuana laced brownie until a certain level of “stoned-ness” was achieved. Another group ate non-marijuana laced brownies (placebo). All subjects then completed a speeded task. The reaction times (in seconds) are presented in the table:</w:t>
      </w:r>
    </w:p>
    <w:p w14:paraId="5004706B" w14:textId="77777777" w:rsidR="007A5850" w:rsidRDefault="007A5850">
      <w:pPr>
        <w:pBdr>
          <w:top w:val="nil"/>
          <w:left w:val="nil"/>
          <w:bottom w:val="nil"/>
          <w:right w:val="nil"/>
          <w:between w:val="nil"/>
        </w:pBdr>
        <w:jc w:val="both"/>
        <w:rPr>
          <w:rFonts w:ascii="Arial" w:eastAsia="Arial" w:hAnsi="Arial" w:cs="Arial"/>
          <w:sz w:val="20"/>
          <w:szCs w:val="20"/>
        </w:rPr>
      </w:pPr>
    </w:p>
    <w:tbl>
      <w:tblPr>
        <w:tblW w:w="2328" w:type="dxa"/>
        <w:jc w:val="center"/>
        <w:tblLayout w:type="fixed"/>
        <w:tblLook w:val="0000" w:firstRow="0" w:lastRow="0" w:firstColumn="0" w:lastColumn="0" w:noHBand="0" w:noVBand="0"/>
      </w:tblPr>
      <w:tblGrid>
        <w:gridCol w:w="1206"/>
        <w:gridCol w:w="1122"/>
      </w:tblGrid>
      <w:tr w:rsidR="007A5850" w14:paraId="1F9129B7" w14:textId="77777777">
        <w:trPr>
          <w:jc w:val="center"/>
        </w:trPr>
        <w:tc>
          <w:tcPr>
            <w:tcW w:w="1206" w:type="dxa"/>
            <w:tcBorders>
              <w:top w:val="single" w:sz="4" w:space="0" w:color="000000"/>
              <w:bottom w:val="single" w:sz="4" w:space="0" w:color="000000"/>
            </w:tcBorders>
            <w:vAlign w:val="center"/>
          </w:tcPr>
          <w:p w14:paraId="5559999A"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Marijuana</w:t>
            </w:r>
          </w:p>
        </w:tc>
        <w:tc>
          <w:tcPr>
            <w:tcW w:w="1122" w:type="dxa"/>
            <w:tcBorders>
              <w:top w:val="single" w:sz="4" w:space="0" w:color="000000"/>
              <w:bottom w:val="single" w:sz="4" w:space="0" w:color="000000"/>
            </w:tcBorders>
            <w:vAlign w:val="center"/>
          </w:tcPr>
          <w:p w14:paraId="696695E4"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Placebo</w:t>
            </w:r>
          </w:p>
        </w:tc>
      </w:tr>
      <w:tr w:rsidR="007A5850" w14:paraId="1B7A7AE4" w14:textId="77777777">
        <w:trPr>
          <w:jc w:val="center"/>
        </w:trPr>
        <w:tc>
          <w:tcPr>
            <w:tcW w:w="1206" w:type="dxa"/>
            <w:tcBorders>
              <w:top w:val="single" w:sz="4" w:space="0" w:color="000000"/>
            </w:tcBorders>
            <w:vAlign w:val="center"/>
          </w:tcPr>
          <w:p w14:paraId="1EFA1BD0"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3.00</w:t>
            </w:r>
          </w:p>
        </w:tc>
        <w:tc>
          <w:tcPr>
            <w:tcW w:w="1122" w:type="dxa"/>
            <w:tcBorders>
              <w:top w:val="single" w:sz="4" w:space="0" w:color="000000"/>
            </w:tcBorders>
            <w:vAlign w:val="center"/>
          </w:tcPr>
          <w:p w14:paraId="7C09B53A"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1.00</w:t>
            </w:r>
          </w:p>
        </w:tc>
      </w:tr>
      <w:tr w:rsidR="007A5850" w14:paraId="585F0211" w14:textId="77777777">
        <w:trPr>
          <w:jc w:val="center"/>
        </w:trPr>
        <w:tc>
          <w:tcPr>
            <w:tcW w:w="1206" w:type="dxa"/>
            <w:vAlign w:val="center"/>
          </w:tcPr>
          <w:p w14:paraId="44C94A61"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3.50</w:t>
            </w:r>
          </w:p>
        </w:tc>
        <w:tc>
          <w:tcPr>
            <w:tcW w:w="1122" w:type="dxa"/>
            <w:vAlign w:val="center"/>
          </w:tcPr>
          <w:p w14:paraId="79374500"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0.50</w:t>
            </w:r>
          </w:p>
        </w:tc>
      </w:tr>
      <w:tr w:rsidR="007A5850" w14:paraId="4764528C" w14:textId="77777777">
        <w:trPr>
          <w:jc w:val="center"/>
        </w:trPr>
        <w:tc>
          <w:tcPr>
            <w:tcW w:w="1206" w:type="dxa"/>
            <w:vAlign w:val="center"/>
          </w:tcPr>
          <w:p w14:paraId="4FDF23C3"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3.00</w:t>
            </w:r>
          </w:p>
        </w:tc>
        <w:tc>
          <w:tcPr>
            <w:tcW w:w="1122" w:type="dxa"/>
            <w:vAlign w:val="center"/>
          </w:tcPr>
          <w:p w14:paraId="3E6BC4A9"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1.00</w:t>
            </w:r>
          </w:p>
        </w:tc>
      </w:tr>
      <w:tr w:rsidR="007A5850" w14:paraId="15209A1C" w14:textId="77777777">
        <w:trPr>
          <w:jc w:val="center"/>
        </w:trPr>
        <w:tc>
          <w:tcPr>
            <w:tcW w:w="1206" w:type="dxa"/>
            <w:vAlign w:val="center"/>
          </w:tcPr>
          <w:p w14:paraId="6EBFA5D0"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2.00</w:t>
            </w:r>
          </w:p>
        </w:tc>
        <w:tc>
          <w:tcPr>
            <w:tcW w:w="1122" w:type="dxa"/>
            <w:vAlign w:val="center"/>
          </w:tcPr>
          <w:p w14:paraId="49491E6A"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1.00</w:t>
            </w:r>
          </w:p>
        </w:tc>
      </w:tr>
      <w:tr w:rsidR="007A5850" w14:paraId="4F367909" w14:textId="77777777">
        <w:trPr>
          <w:jc w:val="center"/>
        </w:trPr>
        <w:tc>
          <w:tcPr>
            <w:tcW w:w="1206" w:type="dxa"/>
            <w:tcBorders>
              <w:bottom w:val="single" w:sz="4" w:space="0" w:color="000000"/>
            </w:tcBorders>
            <w:vAlign w:val="center"/>
          </w:tcPr>
          <w:p w14:paraId="1EC4D03B"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2.50</w:t>
            </w:r>
          </w:p>
        </w:tc>
        <w:tc>
          <w:tcPr>
            <w:tcW w:w="1122" w:type="dxa"/>
            <w:tcBorders>
              <w:bottom w:val="single" w:sz="4" w:space="0" w:color="000000"/>
            </w:tcBorders>
            <w:vAlign w:val="center"/>
          </w:tcPr>
          <w:p w14:paraId="7F7539C7"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1.50</w:t>
            </w:r>
          </w:p>
        </w:tc>
      </w:tr>
    </w:tbl>
    <w:p w14:paraId="77CE1DEA" w14:textId="77777777" w:rsidR="007A5850" w:rsidRDefault="007A5850">
      <w:pPr>
        <w:pBdr>
          <w:top w:val="nil"/>
          <w:left w:val="nil"/>
          <w:bottom w:val="nil"/>
          <w:right w:val="nil"/>
          <w:between w:val="nil"/>
        </w:pBdr>
        <w:jc w:val="both"/>
        <w:rPr>
          <w:rFonts w:ascii="Arial" w:eastAsia="Arial" w:hAnsi="Arial" w:cs="Arial"/>
          <w:sz w:val="20"/>
          <w:szCs w:val="20"/>
        </w:rPr>
      </w:pPr>
    </w:p>
    <w:p w14:paraId="395E9D6F" w14:textId="77777777" w:rsidR="007A5850" w:rsidRDefault="007A5850" w:rsidP="007A5850">
      <w:pPr>
        <w:numPr>
          <w:ilvl w:val="0"/>
          <w:numId w:val="5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means for each group and the sum of squares for each group.</w:t>
      </w:r>
    </w:p>
    <w:p w14:paraId="7DCA75E0" w14:textId="77777777" w:rsidR="007A5850" w:rsidRDefault="007A5850" w:rsidP="007A5850">
      <w:pPr>
        <w:numPr>
          <w:ilvl w:val="0"/>
          <w:numId w:val="5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estimated pooled variance.</w:t>
      </w:r>
    </w:p>
    <w:p w14:paraId="5B190850" w14:textId="77777777" w:rsidR="007A5850" w:rsidRDefault="007A5850" w:rsidP="007A5850">
      <w:pPr>
        <w:numPr>
          <w:ilvl w:val="0"/>
          <w:numId w:val="5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estimated standard error of the difference between independent groups.</w:t>
      </w:r>
    </w:p>
    <w:p w14:paraId="6A60BB4D" w14:textId="77777777" w:rsidR="007A5850" w:rsidRDefault="007A5850" w:rsidP="007A5850">
      <w:pPr>
        <w:numPr>
          <w:ilvl w:val="0"/>
          <w:numId w:val="5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Compute the test-statistic (t-value) between the means.</w:t>
      </w:r>
    </w:p>
    <w:p w14:paraId="1BFE7BCD" w14:textId="77777777" w:rsidR="007A5850" w:rsidRDefault="007A5850" w:rsidP="007A5850">
      <w:pPr>
        <w:numPr>
          <w:ilvl w:val="0"/>
          <w:numId w:val="5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is the p-value (assuming a non-directional hypothesis)?</w:t>
      </w:r>
    </w:p>
    <w:p w14:paraId="0CE0207F" w14:textId="77777777" w:rsidR="007A5850" w:rsidRDefault="007A5850" w:rsidP="007A5850">
      <w:pPr>
        <w:numPr>
          <w:ilvl w:val="0"/>
          <w:numId w:val="5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an alpha level of .05, what conclusions should you draw about the null and the alternate hypotheses?</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p>
    <w:p w14:paraId="0D4B6462" w14:textId="77777777" w:rsidR="007A5850" w:rsidRDefault="007A5850">
      <w:pPr>
        <w:pBdr>
          <w:top w:val="nil"/>
          <w:left w:val="nil"/>
          <w:bottom w:val="nil"/>
          <w:right w:val="nil"/>
          <w:between w:val="nil"/>
        </w:pBdr>
        <w:jc w:val="both"/>
        <w:rPr>
          <w:rFonts w:ascii="Arial" w:eastAsia="Arial" w:hAnsi="Arial" w:cs="Arial"/>
          <w:sz w:val="20"/>
          <w:szCs w:val="20"/>
        </w:rPr>
      </w:pPr>
    </w:p>
    <w:p w14:paraId="2056B89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14. Use the information from Exercise 13 to answer the following questions:</w:t>
      </w:r>
    </w:p>
    <w:p w14:paraId="39F3C95A" w14:textId="77777777" w:rsidR="007A5850" w:rsidRDefault="007A5850">
      <w:pPr>
        <w:pBdr>
          <w:top w:val="nil"/>
          <w:left w:val="nil"/>
          <w:bottom w:val="nil"/>
          <w:right w:val="nil"/>
          <w:between w:val="nil"/>
        </w:pBdr>
        <w:jc w:val="both"/>
        <w:rPr>
          <w:rFonts w:ascii="Arial" w:eastAsia="Arial" w:hAnsi="Arial" w:cs="Arial"/>
          <w:sz w:val="20"/>
          <w:szCs w:val="20"/>
        </w:rPr>
      </w:pPr>
    </w:p>
    <w:p w14:paraId="58805564" w14:textId="77777777" w:rsidR="007A5850" w:rsidRDefault="007A5850" w:rsidP="007A5850">
      <w:pPr>
        <w:numPr>
          <w:ilvl w:val="0"/>
          <w:numId w:val="6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eta-squared (η</w:t>
      </w:r>
      <w:r>
        <w:rPr>
          <w:rFonts w:ascii="Arial" w:eastAsia="Arial" w:hAnsi="Arial" w:cs="Arial"/>
          <w:sz w:val="20"/>
          <w:szCs w:val="20"/>
          <w:vertAlign w:val="superscript"/>
        </w:rPr>
        <w:t>2</w:t>
      </w:r>
      <w:r>
        <w:rPr>
          <w:rFonts w:ascii="Arial" w:eastAsia="Arial" w:hAnsi="Arial" w:cs="Arial"/>
          <w:sz w:val="20"/>
          <w:szCs w:val="20"/>
        </w:rPr>
        <w:t>). Does this represent a small, medium, or large effect?</w:t>
      </w:r>
    </w:p>
    <w:p w14:paraId="4E58B30C" w14:textId="77777777" w:rsidR="007A5850" w:rsidRDefault="007A5850" w:rsidP="007A5850">
      <w:pPr>
        <w:numPr>
          <w:ilvl w:val="0"/>
          <w:numId w:val="6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Calculate the estimated pooled standard deviation. </w:t>
      </w:r>
    </w:p>
    <w:p w14:paraId="3BD9A568" w14:textId="77777777" w:rsidR="007A5850" w:rsidRDefault="007A5850" w:rsidP="007A5850">
      <w:pPr>
        <w:numPr>
          <w:ilvl w:val="0"/>
          <w:numId w:val="6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Cohen's d. What does the value of Cohen's d tell you about the separation of the two means?</w:t>
      </w:r>
    </w:p>
    <w:p w14:paraId="27AB5CA7" w14:textId="77777777" w:rsidR="007A5850" w:rsidRDefault="007A5850" w:rsidP="007A5850">
      <w:pPr>
        <w:numPr>
          <w:ilvl w:val="0"/>
          <w:numId w:val="6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G*Power, approximately how much statistical power did this t-test have?</w:t>
      </w:r>
    </w:p>
    <w:p w14:paraId="740E2C49" w14:textId="77777777" w:rsidR="007A5850" w:rsidRDefault="007A5850">
      <w:pPr>
        <w:pBdr>
          <w:top w:val="nil"/>
          <w:left w:val="nil"/>
          <w:bottom w:val="nil"/>
          <w:right w:val="nil"/>
          <w:between w:val="nil"/>
        </w:pBdr>
        <w:jc w:val="both"/>
        <w:rPr>
          <w:rFonts w:ascii="Arial" w:eastAsia="Arial" w:hAnsi="Arial" w:cs="Arial"/>
          <w:sz w:val="20"/>
          <w:szCs w:val="20"/>
        </w:rPr>
      </w:pPr>
    </w:p>
    <w:p w14:paraId="5EC5E08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15. </w:t>
      </w:r>
      <w:r>
        <w:rPr>
          <w:rFonts w:ascii="Arial" w:eastAsia="Arial" w:hAnsi="Arial" w:cs="Arial"/>
          <w:i/>
          <w:sz w:val="20"/>
          <w:szCs w:val="20"/>
        </w:rPr>
        <w:t>Use the following information to answer the questions, below:</w:t>
      </w:r>
      <w:r>
        <w:rPr>
          <w:rFonts w:ascii="Arial" w:eastAsia="Arial" w:hAnsi="Arial" w:cs="Arial"/>
          <w:sz w:val="20"/>
          <w:szCs w:val="20"/>
        </w:rPr>
        <w:t xml:space="preserve"> Dr. Jack Daniels examined the effect of alcohol consumption on reaction time. One group of eight subjects consumed alcohol until a certain level of intoxication was reached (determined by physiological measure). A second group of eight subjects was not given any alcohol, but rather, was given a placebo to drink. All participants then completed a reaction time task. The reaction times (in seconds) for each of the two groups are below. Use this information to answer the questions.</w:t>
      </w:r>
    </w:p>
    <w:p w14:paraId="6842BBF5" w14:textId="77777777" w:rsidR="007A5850" w:rsidRDefault="007A5850">
      <w:pPr>
        <w:pBdr>
          <w:top w:val="nil"/>
          <w:left w:val="nil"/>
          <w:bottom w:val="nil"/>
          <w:right w:val="nil"/>
          <w:between w:val="nil"/>
        </w:pBdr>
        <w:jc w:val="both"/>
        <w:rPr>
          <w:rFonts w:ascii="Arial" w:eastAsia="Arial" w:hAnsi="Arial" w:cs="Arial"/>
          <w:sz w:val="20"/>
          <w:szCs w:val="20"/>
        </w:rPr>
      </w:pPr>
    </w:p>
    <w:tbl>
      <w:tblPr>
        <w:tblW w:w="2385" w:type="dxa"/>
        <w:jc w:val="center"/>
        <w:tblBorders>
          <w:top w:val="nil"/>
          <w:left w:val="nil"/>
          <w:bottom w:val="nil"/>
          <w:right w:val="nil"/>
          <w:insideH w:val="nil"/>
          <w:insideV w:val="nil"/>
        </w:tblBorders>
        <w:tblLayout w:type="fixed"/>
        <w:tblLook w:val="0400" w:firstRow="0" w:lastRow="0" w:firstColumn="0" w:lastColumn="0" w:noHBand="0" w:noVBand="1"/>
      </w:tblPr>
      <w:tblGrid>
        <w:gridCol w:w="1050"/>
        <w:gridCol w:w="1335"/>
      </w:tblGrid>
      <w:tr w:rsidR="007A5850" w14:paraId="355FDF96" w14:textId="77777777">
        <w:trPr>
          <w:jc w:val="center"/>
        </w:trPr>
        <w:tc>
          <w:tcPr>
            <w:tcW w:w="1050" w:type="dxa"/>
            <w:tcBorders>
              <w:top w:val="single" w:sz="4" w:space="0" w:color="000000"/>
              <w:bottom w:val="single" w:sz="4" w:space="0" w:color="000000"/>
            </w:tcBorders>
          </w:tcPr>
          <w:p w14:paraId="633192F3"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Alcohol</w:t>
            </w:r>
          </w:p>
        </w:tc>
        <w:tc>
          <w:tcPr>
            <w:tcW w:w="1335" w:type="dxa"/>
            <w:tcBorders>
              <w:top w:val="single" w:sz="4" w:space="0" w:color="000000"/>
              <w:bottom w:val="single" w:sz="4" w:space="0" w:color="000000"/>
            </w:tcBorders>
          </w:tcPr>
          <w:p w14:paraId="7FDF5229"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Placebo</w:t>
            </w:r>
          </w:p>
        </w:tc>
      </w:tr>
      <w:tr w:rsidR="007A5850" w14:paraId="66BE951D" w14:textId="77777777">
        <w:trPr>
          <w:jc w:val="center"/>
        </w:trPr>
        <w:tc>
          <w:tcPr>
            <w:tcW w:w="1050" w:type="dxa"/>
            <w:tcBorders>
              <w:top w:val="single" w:sz="4" w:space="0" w:color="000000"/>
            </w:tcBorders>
          </w:tcPr>
          <w:p w14:paraId="3A115E86"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2.500</w:t>
            </w:r>
          </w:p>
        </w:tc>
        <w:tc>
          <w:tcPr>
            <w:tcW w:w="1335" w:type="dxa"/>
            <w:tcBorders>
              <w:top w:val="single" w:sz="4" w:space="0" w:color="000000"/>
            </w:tcBorders>
          </w:tcPr>
          <w:p w14:paraId="47641D23"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1.950</w:t>
            </w:r>
          </w:p>
        </w:tc>
      </w:tr>
      <w:tr w:rsidR="007A5850" w14:paraId="72AB51B6" w14:textId="77777777">
        <w:trPr>
          <w:jc w:val="center"/>
        </w:trPr>
        <w:tc>
          <w:tcPr>
            <w:tcW w:w="1050" w:type="dxa"/>
          </w:tcPr>
          <w:p w14:paraId="386B6BBA"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2.250</w:t>
            </w:r>
          </w:p>
        </w:tc>
        <w:tc>
          <w:tcPr>
            <w:tcW w:w="1335" w:type="dxa"/>
          </w:tcPr>
          <w:p w14:paraId="0C109185"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1.750</w:t>
            </w:r>
          </w:p>
        </w:tc>
      </w:tr>
      <w:tr w:rsidR="007A5850" w14:paraId="5F087558" w14:textId="77777777">
        <w:trPr>
          <w:jc w:val="center"/>
        </w:trPr>
        <w:tc>
          <w:tcPr>
            <w:tcW w:w="1050" w:type="dxa"/>
          </w:tcPr>
          <w:p w14:paraId="316AAE60"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2.350</w:t>
            </w:r>
          </w:p>
        </w:tc>
        <w:tc>
          <w:tcPr>
            <w:tcW w:w="1335" w:type="dxa"/>
          </w:tcPr>
          <w:p w14:paraId="64B06B12"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1.350</w:t>
            </w:r>
          </w:p>
        </w:tc>
      </w:tr>
      <w:tr w:rsidR="007A5850" w14:paraId="08D3C777" w14:textId="77777777">
        <w:trPr>
          <w:jc w:val="center"/>
        </w:trPr>
        <w:tc>
          <w:tcPr>
            <w:tcW w:w="1050" w:type="dxa"/>
          </w:tcPr>
          <w:p w14:paraId="628A88B5"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2.500</w:t>
            </w:r>
          </w:p>
        </w:tc>
        <w:tc>
          <w:tcPr>
            <w:tcW w:w="1335" w:type="dxa"/>
          </w:tcPr>
          <w:p w14:paraId="77AB7C7D"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2.000</w:t>
            </w:r>
          </w:p>
        </w:tc>
      </w:tr>
      <w:tr w:rsidR="007A5850" w14:paraId="40579327" w14:textId="77777777">
        <w:trPr>
          <w:jc w:val="center"/>
        </w:trPr>
        <w:tc>
          <w:tcPr>
            <w:tcW w:w="1050" w:type="dxa"/>
          </w:tcPr>
          <w:p w14:paraId="3F97E40A"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2.600</w:t>
            </w:r>
          </w:p>
        </w:tc>
        <w:tc>
          <w:tcPr>
            <w:tcW w:w="1335" w:type="dxa"/>
          </w:tcPr>
          <w:p w14:paraId="41143C3C"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2.150</w:t>
            </w:r>
          </w:p>
        </w:tc>
      </w:tr>
      <w:tr w:rsidR="007A5850" w14:paraId="3D7ED940" w14:textId="77777777">
        <w:trPr>
          <w:jc w:val="center"/>
        </w:trPr>
        <w:tc>
          <w:tcPr>
            <w:tcW w:w="1050" w:type="dxa"/>
          </w:tcPr>
          <w:p w14:paraId="7AB51256"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lastRenderedPageBreak/>
              <w:t>2.650</w:t>
            </w:r>
          </w:p>
        </w:tc>
        <w:tc>
          <w:tcPr>
            <w:tcW w:w="1335" w:type="dxa"/>
          </w:tcPr>
          <w:p w14:paraId="0F8D5EE9"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1.750</w:t>
            </w:r>
          </w:p>
        </w:tc>
      </w:tr>
      <w:tr w:rsidR="007A5850" w14:paraId="4E7CA163" w14:textId="77777777">
        <w:trPr>
          <w:jc w:val="center"/>
        </w:trPr>
        <w:tc>
          <w:tcPr>
            <w:tcW w:w="1050" w:type="dxa"/>
          </w:tcPr>
          <w:p w14:paraId="46614677"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2.600</w:t>
            </w:r>
          </w:p>
        </w:tc>
        <w:tc>
          <w:tcPr>
            <w:tcW w:w="1335" w:type="dxa"/>
          </w:tcPr>
          <w:p w14:paraId="1CD91162"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1.900</w:t>
            </w:r>
          </w:p>
        </w:tc>
      </w:tr>
      <w:tr w:rsidR="007A5850" w14:paraId="59840AD4" w14:textId="77777777">
        <w:trPr>
          <w:jc w:val="center"/>
        </w:trPr>
        <w:tc>
          <w:tcPr>
            <w:tcW w:w="1050" w:type="dxa"/>
            <w:tcBorders>
              <w:bottom w:val="single" w:sz="4" w:space="0" w:color="000000"/>
            </w:tcBorders>
          </w:tcPr>
          <w:p w14:paraId="1E482311"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2.550</w:t>
            </w:r>
          </w:p>
        </w:tc>
        <w:tc>
          <w:tcPr>
            <w:tcW w:w="1335" w:type="dxa"/>
            <w:tcBorders>
              <w:bottom w:val="single" w:sz="4" w:space="0" w:color="000000"/>
            </w:tcBorders>
          </w:tcPr>
          <w:p w14:paraId="5075FD52"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1.150</w:t>
            </w:r>
          </w:p>
        </w:tc>
      </w:tr>
    </w:tbl>
    <w:p w14:paraId="39A05144" w14:textId="77777777" w:rsidR="007A5850" w:rsidRDefault="007A5850">
      <w:pPr>
        <w:pBdr>
          <w:top w:val="nil"/>
          <w:left w:val="nil"/>
          <w:bottom w:val="nil"/>
          <w:right w:val="nil"/>
          <w:between w:val="nil"/>
        </w:pBdr>
        <w:ind w:left="720"/>
        <w:jc w:val="both"/>
        <w:rPr>
          <w:rFonts w:ascii="Arial" w:eastAsia="Arial" w:hAnsi="Arial" w:cs="Arial"/>
          <w:sz w:val="20"/>
          <w:szCs w:val="20"/>
        </w:rPr>
      </w:pPr>
    </w:p>
    <w:p w14:paraId="565A66E8" w14:textId="77777777" w:rsidR="007A5850" w:rsidRDefault="007A5850" w:rsidP="007A5850">
      <w:pPr>
        <w:numPr>
          <w:ilvl w:val="0"/>
          <w:numId w:val="6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Assuming the hypothesis is that consuming alcohol will slow reaction times, in terms of μ, what are the null and alternate hypotheses?</w:t>
      </w:r>
    </w:p>
    <w:p w14:paraId="652ABDE0" w14:textId="77777777" w:rsidR="007A5850" w:rsidRDefault="007A5850" w:rsidP="007A5850">
      <w:pPr>
        <w:numPr>
          <w:ilvl w:val="0"/>
          <w:numId w:val="6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Compute the mean reaction time for each group.</w:t>
      </w:r>
      <w:r>
        <w:rPr>
          <w:rFonts w:ascii="Arial" w:eastAsia="Arial" w:hAnsi="Arial" w:cs="Arial"/>
          <w:sz w:val="20"/>
          <w:szCs w:val="20"/>
        </w:rPr>
        <w:tab/>
      </w:r>
    </w:p>
    <w:p w14:paraId="33C33449" w14:textId="77777777" w:rsidR="007A5850" w:rsidRDefault="007A5850" w:rsidP="007A5850">
      <w:pPr>
        <w:numPr>
          <w:ilvl w:val="0"/>
          <w:numId w:val="6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Compute the sum of squares for each group.</w:t>
      </w:r>
    </w:p>
    <w:p w14:paraId="62B99C4D" w14:textId="77777777" w:rsidR="007A5850" w:rsidRDefault="007A5850" w:rsidP="007A5850">
      <w:pPr>
        <w:numPr>
          <w:ilvl w:val="0"/>
          <w:numId w:val="6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Compute the estimated pooled variance.</w:t>
      </w:r>
    </w:p>
    <w:p w14:paraId="05AE1044" w14:textId="77777777" w:rsidR="007A5850" w:rsidRDefault="007A5850" w:rsidP="007A5850">
      <w:pPr>
        <w:numPr>
          <w:ilvl w:val="0"/>
          <w:numId w:val="6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Compute the estimated standard error of the difference between independent groups.</w:t>
      </w:r>
    </w:p>
    <w:p w14:paraId="01B2AF76" w14:textId="77777777" w:rsidR="007A5850" w:rsidRDefault="007A5850" w:rsidP="007A5850">
      <w:pPr>
        <w:numPr>
          <w:ilvl w:val="0"/>
          <w:numId w:val="6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Compute the test-statistic (t-value) between the means.</w:t>
      </w:r>
    </w:p>
    <w:p w14:paraId="3F020288" w14:textId="77777777" w:rsidR="007A5850" w:rsidRDefault="007A5850" w:rsidP="007A5850">
      <w:pPr>
        <w:numPr>
          <w:ilvl w:val="0"/>
          <w:numId w:val="6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is the p-value?</w:t>
      </w:r>
    </w:p>
    <w:p w14:paraId="4B27EBE2" w14:textId="77777777" w:rsidR="007A5850" w:rsidRDefault="007A5850">
      <w:pPr>
        <w:pBdr>
          <w:top w:val="nil"/>
          <w:left w:val="nil"/>
          <w:bottom w:val="nil"/>
          <w:right w:val="nil"/>
          <w:between w:val="nil"/>
        </w:pBdr>
        <w:jc w:val="both"/>
        <w:rPr>
          <w:rFonts w:ascii="Arial" w:eastAsia="Arial" w:hAnsi="Arial" w:cs="Arial"/>
          <w:sz w:val="20"/>
          <w:szCs w:val="20"/>
        </w:rPr>
      </w:pPr>
    </w:p>
    <w:p w14:paraId="55910AB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16. For each of the following situations, use G*Power 3 to find the </w:t>
      </w:r>
      <w:r>
        <w:rPr>
          <w:rFonts w:ascii="Arial" w:eastAsia="Arial" w:hAnsi="Arial" w:cs="Arial"/>
          <w:sz w:val="20"/>
          <w:szCs w:val="20"/>
          <w:u w:val="single"/>
        </w:rPr>
        <w:t>total</w:t>
      </w:r>
      <w:r>
        <w:rPr>
          <w:rFonts w:ascii="Arial" w:eastAsia="Arial" w:hAnsi="Arial" w:cs="Arial"/>
          <w:sz w:val="20"/>
          <w:szCs w:val="20"/>
        </w:rPr>
        <w:t xml:space="preserve"> number of subjects that would be needed to achieve the desired level of Power. (Assume equal group sizes N2/N1 = 1)</w:t>
      </w:r>
    </w:p>
    <w:p w14:paraId="3855624E" w14:textId="77777777" w:rsidR="007A5850" w:rsidRDefault="007A5850">
      <w:pPr>
        <w:pBdr>
          <w:top w:val="nil"/>
          <w:left w:val="nil"/>
          <w:bottom w:val="nil"/>
          <w:right w:val="nil"/>
          <w:between w:val="nil"/>
        </w:pBdr>
        <w:jc w:val="both"/>
        <w:rPr>
          <w:rFonts w:ascii="Arial" w:eastAsia="Arial" w:hAnsi="Arial" w:cs="Arial"/>
          <w:sz w:val="20"/>
          <w:szCs w:val="20"/>
        </w:rPr>
      </w:pPr>
    </w:p>
    <w:p w14:paraId="3EA910EB" w14:textId="77777777" w:rsidR="007A5850" w:rsidRDefault="007A5850">
      <w:pPr>
        <w:pBdr>
          <w:top w:val="nil"/>
          <w:left w:val="nil"/>
          <w:bottom w:val="nil"/>
          <w:right w:val="nil"/>
          <w:between w:val="nil"/>
        </w:pBdr>
        <w:ind w:left="720"/>
        <w:jc w:val="both"/>
        <w:rPr>
          <w:rFonts w:ascii="Arial" w:eastAsia="Arial" w:hAnsi="Arial" w:cs="Arial"/>
          <w:b/>
          <w:sz w:val="20"/>
          <w:szCs w:val="20"/>
        </w:rPr>
      </w:pPr>
      <w:r>
        <w:rPr>
          <w:rFonts w:ascii="Arial" w:eastAsia="Arial" w:hAnsi="Arial" w:cs="Arial"/>
          <w:sz w:val="20"/>
          <w:szCs w:val="20"/>
        </w:rPr>
        <w:t>a. d = .50; α = .05 (non-directional); Power = .80</w:t>
      </w:r>
      <w:r>
        <w:rPr>
          <w:rFonts w:ascii="Arial" w:eastAsia="Arial" w:hAnsi="Arial" w:cs="Arial"/>
          <w:sz w:val="20"/>
          <w:szCs w:val="20"/>
        </w:rPr>
        <w:tab/>
      </w:r>
    </w:p>
    <w:p w14:paraId="76FAE541" w14:textId="77777777" w:rsidR="007A5850" w:rsidRDefault="007A5850">
      <w:pPr>
        <w:pBdr>
          <w:top w:val="nil"/>
          <w:left w:val="nil"/>
          <w:bottom w:val="nil"/>
          <w:right w:val="nil"/>
          <w:between w:val="nil"/>
        </w:pBdr>
        <w:ind w:left="720"/>
        <w:jc w:val="both"/>
        <w:rPr>
          <w:rFonts w:ascii="Arial" w:eastAsia="Arial" w:hAnsi="Arial" w:cs="Arial"/>
          <w:b/>
          <w:sz w:val="20"/>
          <w:szCs w:val="20"/>
        </w:rPr>
      </w:pPr>
      <w:r>
        <w:rPr>
          <w:rFonts w:ascii="Arial" w:eastAsia="Arial" w:hAnsi="Arial" w:cs="Arial"/>
          <w:sz w:val="20"/>
          <w:szCs w:val="20"/>
        </w:rPr>
        <w:t>b. d = .10; α = .05 (directional); Power = .95</w:t>
      </w:r>
      <w:r>
        <w:rPr>
          <w:rFonts w:ascii="Arial" w:eastAsia="Arial" w:hAnsi="Arial" w:cs="Arial"/>
          <w:sz w:val="20"/>
          <w:szCs w:val="20"/>
        </w:rPr>
        <w:tab/>
      </w:r>
    </w:p>
    <w:p w14:paraId="1239DF4F" w14:textId="77777777" w:rsidR="007A5850" w:rsidRDefault="007A5850">
      <w:pPr>
        <w:pBdr>
          <w:top w:val="nil"/>
          <w:left w:val="nil"/>
          <w:bottom w:val="nil"/>
          <w:right w:val="nil"/>
          <w:between w:val="nil"/>
        </w:pBdr>
        <w:ind w:left="720"/>
        <w:jc w:val="both"/>
        <w:rPr>
          <w:rFonts w:ascii="Arial" w:eastAsia="Arial" w:hAnsi="Arial" w:cs="Arial"/>
          <w:b/>
          <w:sz w:val="20"/>
          <w:szCs w:val="20"/>
        </w:rPr>
      </w:pPr>
      <w:r>
        <w:rPr>
          <w:rFonts w:ascii="Arial" w:eastAsia="Arial" w:hAnsi="Arial" w:cs="Arial"/>
          <w:sz w:val="20"/>
          <w:szCs w:val="20"/>
        </w:rPr>
        <w:t>c. d = .80; α = .01 (directional); Power = .85</w:t>
      </w:r>
      <w:r>
        <w:rPr>
          <w:rFonts w:ascii="Arial" w:eastAsia="Arial" w:hAnsi="Arial" w:cs="Arial"/>
          <w:sz w:val="20"/>
          <w:szCs w:val="20"/>
        </w:rPr>
        <w:tab/>
      </w:r>
    </w:p>
    <w:p w14:paraId="5138945E" w14:textId="77777777" w:rsidR="007A5850" w:rsidRDefault="007A5850">
      <w:pPr>
        <w:pBdr>
          <w:top w:val="nil"/>
          <w:left w:val="nil"/>
          <w:bottom w:val="nil"/>
          <w:right w:val="nil"/>
          <w:between w:val="nil"/>
        </w:pBdr>
        <w:ind w:left="720"/>
        <w:jc w:val="both"/>
        <w:rPr>
          <w:rFonts w:ascii="Arial" w:eastAsia="Arial" w:hAnsi="Arial" w:cs="Arial"/>
          <w:b/>
          <w:sz w:val="20"/>
          <w:szCs w:val="20"/>
        </w:rPr>
      </w:pPr>
      <w:r>
        <w:rPr>
          <w:rFonts w:ascii="Arial" w:eastAsia="Arial" w:hAnsi="Arial" w:cs="Arial"/>
          <w:sz w:val="20"/>
          <w:szCs w:val="20"/>
        </w:rPr>
        <w:t>d. d = .25; α = .01 (non-directional); Power = .90</w:t>
      </w:r>
      <w:r>
        <w:rPr>
          <w:rFonts w:ascii="Arial" w:eastAsia="Arial" w:hAnsi="Arial" w:cs="Arial"/>
          <w:sz w:val="20"/>
          <w:szCs w:val="20"/>
        </w:rPr>
        <w:tab/>
      </w:r>
    </w:p>
    <w:p w14:paraId="02A0BC9C" w14:textId="77777777" w:rsidR="007A5850" w:rsidRDefault="007A5850">
      <w:pPr>
        <w:pBdr>
          <w:top w:val="nil"/>
          <w:left w:val="nil"/>
          <w:bottom w:val="nil"/>
          <w:right w:val="nil"/>
          <w:between w:val="nil"/>
        </w:pBdr>
        <w:jc w:val="both"/>
        <w:rPr>
          <w:rFonts w:ascii="Arial" w:eastAsia="Arial" w:hAnsi="Arial" w:cs="Arial"/>
          <w:sz w:val="20"/>
          <w:szCs w:val="20"/>
        </w:rPr>
      </w:pPr>
    </w:p>
    <w:p w14:paraId="6B7053B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17. For each of the following situations, use G*Power 3 to find the amount of Power, based on the parameters given. (Assume equal group sizes N2/N1 = 1)</w:t>
      </w:r>
    </w:p>
    <w:p w14:paraId="4F4838F2" w14:textId="77777777" w:rsidR="007A5850" w:rsidRDefault="007A5850">
      <w:pPr>
        <w:pBdr>
          <w:top w:val="nil"/>
          <w:left w:val="nil"/>
          <w:bottom w:val="nil"/>
          <w:right w:val="nil"/>
          <w:between w:val="nil"/>
        </w:pBdr>
        <w:jc w:val="both"/>
        <w:rPr>
          <w:rFonts w:ascii="Arial" w:eastAsia="Arial" w:hAnsi="Arial" w:cs="Arial"/>
          <w:sz w:val="20"/>
          <w:szCs w:val="20"/>
        </w:rPr>
      </w:pPr>
    </w:p>
    <w:p w14:paraId="20BD85F1" w14:textId="77777777" w:rsidR="007A5850" w:rsidRDefault="007A5850">
      <w:pPr>
        <w:pBdr>
          <w:top w:val="nil"/>
          <w:left w:val="nil"/>
          <w:bottom w:val="nil"/>
          <w:right w:val="nil"/>
          <w:between w:val="nil"/>
        </w:pBdr>
        <w:ind w:left="720"/>
        <w:jc w:val="both"/>
        <w:rPr>
          <w:rFonts w:ascii="Arial" w:eastAsia="Arial" w:hAnsi="Arial" w:cs="Arial"/>
          <w:b/>
          <w:sz w:val="20"/>
          <w:szCs w:val="20"/>
        </w:rPr>
      </w:pPr>
      <w:r>
        <w:rPr>
          <w:rFonts w:ascii="Arial" w:eastAsia="Arial" w:hAnsi="Arial" w:cs="Arial"/>
          <w:sz w:val="20"/>
          <w:szCs w:val="20"/>
        </w:rPr>
        <w:t xml:space="preserve">a. d = .25; α = .05 (non-directional); </w:t>
      </w:r>
      <w:r>
        <w:rPr>
          <w:rFonts w:ascii="Arial" w:eastAsia="Arial" w:hAnsi="Arial" w:cs="Arial"/>
          <w:i/>
          <w:sz w:val="20"/>
          <w:szCs w:val="20"/>
        </w:rPr>
        <w:t>n</w:t>
      </w:r>
      <w:r>
        <w:rPr>
          <w:rFonts w:ascii="Arial" w:eastAsia="Arial" w:hAnsi="Arial" w:cs="Arial"/>
          <w:sz w:val="20"/>
          <w:szCs w:val="20"/>
        </w:rPr>
        <w:t xml:space="preserve"> = 76</w:t>
      </w:r>
      <w:r>
        <w:rPr>
          <w:rFonts w:ascii="Arial" w:eastAsia="Arial" w:hAnsi="Arial" w:cs="Arial"/>
          <w:sz w:val="20"/>
          <w:szCs w:val="20"/>
        </w:rPr>
        <w:tab/>
      </w:r>
    </w:p>
    <w:p w14:paraId="21C822DA" w14:textId="77777777" w:rsidR="007A5850" w:rsidRDefault="007A5850">
      <w:pPr>
        <w:pBdr>
          <w:top w:val="nil"/>
          <w:left w:val="nil"/>
          <w:bottom w:val="nil"/>
          <w:right w:val="nil"/>
          <w:between w:val="nil"/>
        </w:pBdr>
        <w:ind w:left="720"/>
        <w:jc w:val="both"/>
        <w:rPr>
          <w:rFonts w:ascii="Arial" w:eastAsia="Arial" w:hAnsi="Arial" w:cs="Arial"/>
          <w:b/>
          <w:sz w:val="20"/>
          <w:szCs w:val="20"/>
        </w:rPr>
      </w:pPr>
      <w:r>
        <w:rPr>
          <w:rFonts w:ascii="Arial" w:eastAsia="Arial" w:hAnsi="Arial" w:cs="Arial"/>
          <w:sz w:val="20"/>
          <w:szCs w:val="20"/>
        </w:rPr>
        <w:t xml:space="preserve">b. d = .55; α = .01 (non-directional); </w:t>
      </w:r>
      <w:r>
        <w:rPr>
          <w:rFonts w:ascii="Arial" w:eastAsia="Arial" w:hAnsi="Arial" w:cs="Arial"/>
          <w:i/>
          <w:sz w:val="20"/>
          <w:szCs w:val="20"/>
        </w:rPr>
        <w:t>n</w:t>
      </w:r>
      <w:r>
        <w:rPr>
          <w:rFonts w:ascii="Arial" w:eastAsia="Arial" w:hAnsi="Arial" w:cs="Arial"/>
          <w:sz w:val="20"/>
          <w:szCs w:val="20"/>
        </w:rPr>
        <w:t xml:space="preserve"> = 180</w:t>
      </w:r>
      <w:r>
        <w:rPr>
          <w:rFonts w:ascii="Arial" w:eastAsia="Arial" w:hAnsi="Arial" w:cs="Arial"/>
          <w:sz w:val="20"/>
          <w:szCs w:val="20"/>
        </w:rPr>
        <w:tab/>
      </w:r>
    </w:p>
    <w:p w14:paraId="15EDD6CC" w14:textId="77777777" w:rsidR="007A5850" w:rsidRDefault="007A5850">
      <w:pPr>
        <w:pBdr>
          <w:top w:val="nil"/>
          <w:left w:val="nil"/>
          <w:bottom w:val="nil"/>
          <w:right w:val="nil"/>
          <w:between w:val="nil"/>
        </w:pBdr>
        <w:ind w:left="720"/>
        <w:jc w:val="both"/>
        <w:rPr>
          <w:rFonts w:ascii="Arial" w:eastAsia="Arial" w:hAnsi="Arial" w:cs="Arial"/>
          <w:b/>
          <w:sz w:val="20"/>
          <w:szCs w:val="20"/>
        </w:rPr>
      </w:pPr>
      <w:r>
        <w:rPr>
          <w:rFonts w:ascii="Arial" w:eastAsia="Arial" w:hAnsi="Arial" w:cs="Arial"/>
          <w:sz w:val="20"/>
          <w:szCs w:val="20"/>
        </w:rPr>
        <w:t xml:space="preserve">c. d = .75; α = .05 (directional); </w:t>
      </w:r>
      <w:r>
        <w:rPr>
          <w:rFonts w:ascii="Arial" w:eastAsia="Arial" w:hAnsi="Arial" w:cs="Arial"/>
          <w:i/>
          <w:sz w:val="20"/>
          <w:szCs w:val="20"/>
        </w:rPr>
        <w:t>n</w:t>
      </w:r>
      <w:r>
        <w:rPr>
          <w:rFonts w:ascii="Arial" w:eastAsia="Arial" w:hAnsi="Arial" w:cs="Arial"/>
          <w:sz w:val="20"/>
          <w:szCs w:val="20"/>
        </w:rPr>
        <w:t xml:space="preserve"> = 30</w:t>
      </w:r>
      <w:r>
        <w:rPr>
          <w:rFonts w:ascii="Arial" w:eastAsia="Arial" w:hAnsi="Arial" w:cs="Arial"/>
          <w:sz w:val="20"/>
          <w:szCs w:val="20"/>
        </w:rPr>
        <w:tab/>
      </w:r>
      <w:r>
        <w:rPr>
          <w:rFonts w:ascii="Arial" w:eastAsia="Arial" w:hAnsi="Arial" w:cs="Arial"/>
          <w:sz w:val="20"/>
          <w:szCs w:val="20"/>
        </w:rPr>
        <w:tab/>
      </w:r>
    </w:p>
    <w:p w14:paraId="6055FC2A" w14:textId="77777777" w:rsidR="007A5850" w:rsidRDefault="007A5850">
      <w:pPr>
        <w:pBdr>
          <w:top w:val="nil"/>
          <w:left w:val="nil"/>
          <w:bottom w:val="nil"/>
          <w:right w:val="nil"/>
          <w:between w:val="nil"/>
        </w:pBdr>
        <w:ind w:left="720"/>
        <w:jc w:val="both"/>
        <w:rPr>
          <w:rFonts w:ascii="Arial" w:eastAsia="Arial" w:hAnsi="Arial" w:cs="Arial"/>
          <w:b/>
          <w:sz w:val="20"/>
          <w:szCs w:val="20"/>
        </w:rPr>
      </w:pPr>
      <w:r>
        <w:rPr>
          <w:rFonts w:ascii="Arial" w:eastAsia="Arial" w:hAnsi="Arial" w:cs="Arial"/>
          <w:sz w:val="20"/>
          <w:szCs w:val="20"/>
        </w:rPr>
        <w:t xml:space="preserve">d. d = .45; α = .01 (directional); </w:t>
      </w:r>
      <w:r>
        <w:rPr>
          <w:rFonts w:ascii="Arial" w:eastAsia="Arial" w:hAnsi="Arial" w:cs="Arial"/>
          <w:i/>
          <w:sz w:val="20"/>
          <w:szCs w:val="20"/>
        </w:rPr>
        <w:t>n</w:t>
      </w:r>
      <w:r>
        <w:rPr>
          <w:rFonts w:ascii="Arial" w:eastAsia="Arial" w:hAnsi="Arial" w:cs="Arial"/>
          <w:sz w:val="20"/>
          <w:szCs w:val="20"/>
        </w:rPr>
        <w:t xml:space="preserve"> = 200</w:t>
      </w:r>
      <w:r>
        <w:rPr>
          <w:rFonts w:ascii="Arial" w:eastAsia="Arial" w:hAnsi="Arial" w:cs="Arial"/>
          <w:sz w:val="20"/>
          <w:szCs w:val="20"/>
        </w:rPr>
        <w:tab/>
      </w:r>
      <w:r>
        <w:rPr>
          <w:rFonts w:ascii="Arial" w:eastAsia="Arial" w:hAnsi="Arial" w:cs="Arial"/>
          <w:sz w:val="20"/>
          <w:szCs w:val="20"/>
        </w:rPr>
        <w:tab/>
      </w:r>
    </w:p>
    <w:p w14:paraId="5DB7CFF7" w14:textId="77777777" w:rsidR="007A5850" w:rsidRDefault="007A5850">
      <w:pPr>
        <w:pBdr>
          <w:top w:val="nil"/>
          <w:left w:val="nil"/>
          <w:bottom w:val="nil"/>
          <w:right w:val="nil"/>
          <w:between w:val="nil"/>
        </w:pBdr>
        <w:jc w:val="both"/>
        <w:rPr>
          <w:rFonts w:ascii="Arial" w:eastAsia="Arial" w:hAnsi="Arial" w:cs="Arial"/>
          <w:sz w:val="20"/>
          <w:szCs w:val="20"/>
        </w:rPr>
      </w:pPr>
    </w:p>
    <w:p w14:paraId="6FB2287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18. Using a word processor (e.g., MS-Word, OpenOffice), write out the results of the t-test performed in #7 in APA format.</w:t>
      </w:r>
    </w:p>
    <w:p w14:paraId="20C77975" w14:textId="77777777" w:rsidR="007A5850" w:rsidRDefault="007A5850">
      <w:pPr>
        <w:pBdr>
          <w:top w:val="nil"/>
          <w:left w:val="nil"/>
          <w:bottom w:val="nil"/>
          <w:right w:val="nil"/>
          <w:between w:val="nil"/>
        </w:pBdr>
        <w:jc w:val="both"/>
        <w:rPr>
          <w:rFonts w:ascii="Arial" w:eastAsia="Arial" w:hAnsi="Arial" w:cs="Arial"/>
          <w:sz w:val="20"/>
          <w:szCs w:val="20"/>
        </w:rPr>
      </w:pPr>
    </w:p>
    <w:p w14:paraId="1F8B4CB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19. Using a word processor (e.g., MS-Word, OpenOffice), write out the results of the t-test performed in #8 in APA format.</w:t>
      </w:r>
    </w:p>
    <w:p w14:paraId="3E0A6F01" w14:textId="77777777" w:rsidR="007A5850" w:rsidRDefault="007A5850">
      <w:pPr>
        <w:pBdr>
          <w:top w:val="nil"/>
          <w:left w:val="nil"/>
          <w:bottom w:val="nil"/>
          <w:right w:val="nil"/>
          <w:between w:val="nil"/>
        </w:pBdr>
        <w:jc w:val="both"/>
        <w:rPr>
          <w:rFonts w:ascii="Arial" w:eastAsia="Arial" w:hAnsi="Arial" w:cs="Arial"/>
          <w:sz w:val="20"/>
          <w:szCs w:val="20"/>
        </w:rPr>
      </w:pPr>
    </w:p>
    <w:p w14:paraId="31515C7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20. Using a word processor (e.g., MS-Word, OpenOffice), write out the results of the t-test performed in #9 in APA format.</w:t>
      </w:r>
    </w:p>
    <w:p w14:paraId="19563387" w14:textId="77777777" w:rsidR="007A5850" w:rsidRDefault="007A5850">
      <w:pPr>
        <w:pBdr>
          <w:top w:val="nil"/>
          <w:left w:val="nil"/>
          <w:bottom w:val="nil"/>
          <w:right w:val="nil"/>
          <w:between w:val="nil"/>
        </w:pBdr>
        <w:jc w:val="both"/>
        <w:rPr>
          <w:rFonts w:ascii="Arial" w:eastAsia="Arial" w:hAnsi="Arial" w:cs="Arial"/>
          <w:sz w:val="20"/>
          <w:szCs w:val="20"/>
        </w:rPr>
      </w:pPr>
    </w:p>
    <w:p w14:paraId="1B038F2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21. Using a word processor (e.g., MS-Word, OpenOffice), write out the results of the t-test performed in #13 in APA format.\</w:t>
      </w:r>
    </w:p>
    <w:p w14:paraId="4B67231F" w14:textId="77777777" w:rsidR="007A5850" w:rsidRDefault="007A5850">
      <w:pPr>
        <w:pStyle w:val="Heading1"/>
        <w:pBdr>
          <w:top w:val="nil"/>
          <w:left w:val="nil"/>
          <w:bottom w:val="nil"/>
          <w:right w:val="nil"/>
          <w:between w:val="nil"/>
        </w:pBdr>
        <w:rPr>
          <w:rFonts w:ascii="Arial" w:eastAsia="Arial" w:hAnsi="Arial" w:cs="Arial"/>
        </w:rPr>
      </w:pPr>
      <w:r>
        <w:rPr>
          <w:rFonts w:ascii="Arial" w:eastAsia="Arial" w:hAnsi="Arial" w:cs="Arial"/>
        </w:rPr>
        <w:lastRenderedPageBreak/>
        <w:t>Chapter 15: Correlation</w:t>
      </w:r>
    </w:p>
    <w:p w14:paraId="4EBB26A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38D65B0F" wp14:editId="127022E6">
            <wp:extent cx="3986213" cy="3609963"/>
            <wp:effectExtent l="0" t="0" r="0" b="0"/>
            <wp:docPr id="236" name="image31.png" descr="ballmer_peak"/>
            <wp:cNvGraphicFramePr/>
            <a:graphic xmlns:a="http://schemas.openxmlformats.org/drawingml/2006/main">
              <a:graphicData uri="http://schemas.openxmlformats.org/drawingml/2006/picture">
                <pic:pic xmlns:pic="http://schemas.openxmlformats.org/drawingml/2006/picture">
                  <pic:nvPicPr>
                    <pic:cNvPr id="0" name="image31.png" descr="ballmer_peak"/>
                    <pic:cNvPicPr preferRelativeResize="0"/>
                  </pic:nvPicPr>
                  <pic:blipFill>
                    <a:blip r:embed="rId296"/>
                    <a:srcRect/>
                    <a:stretch>
                      <a:fillRect/>
                    </a:stretch>
                  </pic:blipFill>
                  <pic:spPr>
                    <a:xfrm>
                      <a:off x="0" y="0"/>
                      <a:ext cx="3986213" cy="3609963"/>
                    </a:xfrm>
                    <a:prstGeom prst="rect">
                      <a:avLst/>
                    </a:prstGeom>
                    <a:ln/>
                  </pic:spPr>
                </pic:pic>
              </a:graphicData>
            </a:graphic>
          </wp:inline>
        </w:drawing>
      </w:r>
    </w:p>
    <w:p w14:paraId="7CC72FC1"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15.1 Relationships between Variables</w:t>
      </w:r>
    </w:p>
    <w:p w14:paraId="008003D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comic above provides a good illustration of </w:t>
      </w:r>
      <w:r>
        <w:rPr>
          <w:rFonts w:ascii="Arial" w:eastAsia="Arial" w:hAnsi="Arial" w:cs="Arial"/>
          <w:b/>
          <w:sz w:val="20"/>
          <w:szCs w:val="20"/>
        </w:rPr>
        <w:t>correlation</w:t>
      </w:r>
      <w:r>
        <w:rPr>
          <w:rFonts w:ascii="Arial" w:eastAsia="Arial" w:hAnsi="Arial" w:cs="Arial"/>
          <w:sz w:val="20"/>
          <w:szCs w:val="20"/>
        </w:rPr>
        <w:t>,</w:t>
      </w:r>
      <w:r>
        <w:rPr>
          <w:rFonts w:ascii="Arial" w:eastAsia="Arial" w:hAnsi="Arial" w:cs="Arial"/>
          <w:b/>
          <w:sz w:val="20"/>
          <w:szCs w:val="20"/>
        </w:rPr>
        <w:t xml:space="preserve"> </w:t>
      </w:r>
      <w:r>
        <w:rPr>
          <w:rFonts w:ascii="Arial" w:eastAsia="Arial" w:hAnsi="Arial" w:cs="Arial"/>
          <w:sz w:val="20"/>
          <w:szCs w:val="20"/>
        </w:rPr>
        <w:t xml:space="preserve">which is the statistical association between two variables. A correlation exists when changes in one dependent variable are statistically associated with systematic changes in another variable; hence, a correlation is a type of </w:t>
      </w:r>
      <w:r>
        <w:rPr>
          <w:rFonts w:ascii="Arial" w:eastAsia="Arial" w:hAnsi="Arial" w:cs="Arial"/>
          <w:b/>
          <w:sz w:val="20"/>
          <w:szCs w:val="20"/>
        </w:rPr>
        <w:t>bivariate relationship</w:t>
      </w:r>
      <w:r>
        <w:rPr>
          <w:rFonts w:ascii="Arial" w:eastAsia="Arial" w:hAnsi="Arial" w:cs="Arial"/>
          <w:sz w:val="20"/>
          <w:szCs w:val="20"/>
        </w:rPr>
        <w:t>, but one where there is no independent variable. This chapter introduces methods for measuring and describing the strength of the relationship between quantitative variables.</w:t>
      </w:r>
    </w:p>
    <w:p w14:paraId="4A1F106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p w14:paraId="24C581C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Examples of relationships between variables appear in the table below. Each example lists two variables, X and Y, each with five scores. Think of each x-y pair coming from a single person. Can you identify which examples show a relationship between X and Y and which do not? </w:t>
      </w:r>
    </w:p>
    <w:p w14:paraId="4810C1B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tbl>
      <w:tblPr>
        <w:tblW w:w="9360" w:type="dxa"/>
        <w:jc w:val="center"/>
        <w:tblBorders>
          <w:top w:val="single" w:sz="12" w:space="0" w:color="000000"/>
          <w:bottom w:val="single" w:sz="12" w:space="0" w:color="000000"/>
        </w:tblBorders>
        <w:tblLayout w:type="fixed"/>
        <w:tblLook w:val="0000" w:firstRow="0" w:lastRow="0" w:firstColumn="0" w:lastColumn="0" w:noHBand="0" w:noVBand="0"/>
      </w:tblPr>
      <w:tblGrid>
        <w:gridCol w:w="903"/>
        <w:gridCol w:w="540"/>
        <w:gridCol w:w="540"/>
        <w:gridCol w:w="902"/>
        <w:gridCol w:w="539"/>
        <w:gridCol w:w="539"/>
        <w:gridCol w:w="902"/>
        <w:gridCol w:w="539"/>
        <w:gridCol w:w="539"/>
        <w:gridCol w:w="902"/>
        <w:gridCol w:w="539"/>
        <w:gridCol w:w="539"/>
        <w:gridCol w:w="902"/>
        <w:gridCol w:w="535"/>
      </w:tblGrid>
      <w:tr w:rsidR="007A5850" w14:paraId="43A5697B" w14:textId="77777777">
        <w:trPr>
          <w:jc w:val="center"/>
        </w:trPr>
        <w:tc>
          <w:tcPr>
            <w:tcW w:w="1443" w:type="dxa"/>
            <w:gridSpan w:val="2"/>
            <w:tcBorders>
              <w:top w:val="single" w:sz="12" w:space="0" w:color="000000"/>
              <w:bottom w:val="single" w:sz="4" w:space="0" w:color="000000"/>
            </w:tcBorders>
            <w:shd w:val="clear" w:color="auto" w:fill="FFFFFF"/>
          </w:tcPr>
          <w:p w14:paraId="45E3ED62" w14:textId="77777777" w:rsidR="007A5850" w:rsidRDefault="007A5850">
            <w:pPr>
              <w:pBdr>
                <w:top w:val="nil"/>
                <w:left w:val="nil"/>
                <w:bottom w:val="nil"/>
                <w:right w:val="nil"/>
                <w:between w:val="nil"/>
              </w:pBdr>
              <w:spacing w:line="276" w:lineRule="auto"/>
              <w:jc w:val="center"/>
              <w:rPr>
                <w:rFonts w:ascii="Arial" w:eastAsia="Arial" w:hAnsi="Arial" w:cs="Arial"/>
                <w:sz w:val="20"/>
                <w:szCs w:val="20"/>
              </w:rPr>
            </w:pPr>
            <w:r>
              <w:rPr>
                <w:rFonts w:ascii="Arial" w:eastAsia="Arial" w:hAnsi="Arial" w:cs="Arial"/>
                <w:b/>
                <w:sz w:val="20"/>
                <w:szCs w:val="20"/>
              </w:rPr>
              <w:t>Example 1</w:t>
            </w:r>
          </w:p>
        </w:tc>
        <w:tc>
          <w:tcPr>
            <w:tcW w:w="540" w:type="dxa"/>
            <w:tcBorders>
              <w:top w:val="single" w:sz="12" w:space="0" w:color="000000"/>
              <w:bottom w:val="single" w:sz="4" w:space="0" w:color="000000"/>
            </w:tcBorders>
            <w:shd w:val="clear" w:color="auto" w:fill="FFFFFF"/>
          </w:tcPr>
          <w:p w14:paraId="54169E05"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441" w:type="dxa"/>
            <w:gridSpan w:val="2"/>
            <w:tcBorders>
              <w:top w:val="single" w:sz="12" w:space="0" w:color="000000"/>
              <w:bottom w:val="single" w:sz="4" w:space="0" w:color="000000"/>
            </w:tcBorders>
            <w:shd w:val="clear" w:color="auto" w:fill="FFFFFF"/>
          </w:tcPr>
          <w:p w14:paraId="02B9025B" w14:textId="77777777" w:rsidR="007A5850" w:rsidRDefault="007A5850">
            <w:pPr>
              <w:pBdr>
                <w:top w:val="nil"/>
                <w:left w:val="nil"/>
                <w:bottom w:val="nil"/>
                <w:right w:val="nil"/>
                <w:between w:val="nil"/>
              </w:pBdr>
              <w:spacing w:line="276" w:lineRule="auto"/>
              <w:jc w:val="center"/>
              <w:rPr>
                <w:rFonts w:ascii="Arial" w:eastAsia="Arial" w:hAnsi="Arial" w:cs="Arial"/>
                <w:sz w:val="20"/>
                <w:szCs w:val="20"/>
              </w:rPr>
            </w:pPr>
            <w:r>
              <w:rPr>
                <w:rFonts w:ascii="Arial" w:eastAsia="Arial" w:hAnsi="Arial" w:cs="Arial"/>
                <w:b/>
                <w:sz w:val="20"/>
                <w:szCs w:val="20"/>
              </w:rPr>
              <w:t>Example 2</w:t>
            </w:r>
          </w:p>
        </w:tc>
        <w:tc>
          <w:tcPr>
            <w:tcW w:w="539" w:type="dxa"/>
            <w:tcBorders>
              <w:top w:val="single" w:sz="12" w:space="0" w:color="000000"/>
              <w:bottom w:val="single" w:sz="4" w:space="0" w:color="000000"/>
            </w:tcBorders>
            <w:shd w:val="clear" w:color="auto" w:fill="FFFFFF"/>
          </w:tcPr>
          <w:p w14:paraId="0E9C1D0D"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441" w:type="dxa"/>
            <w:gridSpan w:val="2"/>
            <w:tcBorders>
              <w:top w:val="single" w:sz="12" w:space="0" w:color="000000"/>
              <w:bottom w:val="single" w:sz="4" w:space="0" w:color="000000"/>
            </w:tcBorders>
            <w:shd w:val="clear" w:color="auto" w:fill="FFFFFF"/>
          </w:tcPr>
          <w:p w14:paraId="161333D9" w14:textId="77777777" w:rsidR="007A5850" w:rsidRDefault="007A5850">
            <w:pPr>
              <w:pBdr>
                <w:top w:val="nil"/>
                <w:left w:val="nil"/>
                <w:bottom w:val="nil"/>
                <w:right w:val="nil"/>
                <w:between w:val="nil"/>
              </w:pBdr>
              <w:spacing w:line="276" w:lineRule="auto"/>
              <w:jc w:val="center"/>
              <w:rPr>
                <w:rFonts w:ascii="Arial" w:eastAsia="Arial" w:hAnsi="Arial" w:cs="Arial"/>
                <w:sz w:val="20"/>
                <w:szCs w:val="20"/>
              </w:rPr>
            </w:pPr>
            <w:r>
              <w:rPr>
                <w:rFonts w:ascii="Arial" w:eastAsia="Arial" w:hAnsi="Arial" w:cs="Arial"/>
                <w:b/>
                <w:sz w:val="20"/>
                <w:szCs w:val="20"/>
              </w:rPr>
              <w:t>Example 3</w:t>
            </w:r>
          </w:p>
        </w:tc>
        <w:tc>
          <w:tcPr>
            <w:tcW w:w="539" w:type="dxa"/>
            <w:tcBorders>
              <w:top w:val="single" w:sz="12" w:space="0" w:color="000000"/>
              <w:bottom w:val="single" w:sz="4" w:space="0" w:color="000000"/>
            </w:tcBorders>
            <w:shd w:val="clear" w:color="auto" w:fill="FFFFFF"/>
          </w:tcPr>
          <w:p w14:paraId="79B8D82E"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441" w:type="dxa"/>
            <w:gridSpan w:val="2"/>
            <w:tcBorders>
              <w:top w:val="single" w:sz="12" w:space="0" w:color="000000"/>
              <w:bottom w:val="single" w:sz="4" w:space="0" w:color="000000"/>
            </w:tcBorders>
            <w:shd w:val="clear" w:color="auto" w:fill="FFFFFF"/>
          </w:tcPr>
          <w:p w14:paraId="434A606F" w14:textId="77777777" w:rsidR="007A5850" w:rsidRDefault="007A5850">
            <w:pPr>
              <w:pBdr>
                <w:top w:val="nil"/>
                <w:left w:val="nil"/>
                <w:bottom w:val="nil"/>
                <w:right w:val="nil"/>
                <w:between w:val="nil"/>
              </w:pBdr>
              <w:spacing w:line="276" w:lineRule="auto"/>
              <w:jc w:val="center"/>
              <w:rPr>
                <w:rFonts w:ascii="Arial" w:eastAsia="Arial" w:hAnsi="Arial" w:cs="Arial"/>
                <w:sz w:val="20"/>
                <w:szCs w:val="20"/>
              </w:rPr>
            </w:pPr>
            <w:r>
              <w:rPr>
                <w:rFonts w:ascii="Arial" w:eastAsia="Arial" w:hAnsi="Arial" w:cs="Arial"/>
                <w:b/>
                <w:sz w:val="20"/>
                <w:szCs w:val="20"/>
              </w:rPr>
              <w:t>Example 4</w:t>
            </w:r>
          </w:p>
        </w:tc>
        <w:tc>
          <w:tcPr>
            <w:tcW w:w="539" w:type="dxa"/>
            <w:tcBorders>
              <w:top w:val="single" w:sz="12" w:space="0" w:color="000000"/>
              <w:bottom w:val="single" w:sz="4" w:space="0" w:color="000000"/>
            </w:tcBorders>
            <w:shd w:val="clear" w:color="auto" w:fill="FFFFFF"/>
          </w:tcPr>
          <w:p w14:paraId="176268C1"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437" w:type="dxa"/>
            <w:gridSpan w:val="2"/>
            <w:tcBorders>
              <w:top w:val="single" w:sz="12" w:space="0" w:color="000000"/>
              <w:bottom w:val="single" w:sz="4" w:space="0" w:color="000000"/>
            </w:tcBorders>
            <w:shd w:val="clear" w:color="auto" w:fill="FFFFFF"/>
          </w:tcPr>
          <w:p w14:paraId="35597334" w14:textId="77777777" w:rsidR="007A5850" w:rsidRDefault="007A5850">
            <w:pPr>
              <w:pBdr>
                <w:top w:val="nil"/>
                <w:left w:val="nil"/>
                <w:bottom w:val="nil"/>
                <w:right w:val="nil"/>
                <w:between w:val="nil"/>
              </w:pBdr>
              <w:spacing w:line="276" w:lineRule="auto"/>
              <w:jc w:val="center"/>
              <w:rPr>
                <w:rFonts w:ascii="Arial" w:eastAsia="Arial" w:hAnsi="Arial" w:cs="Arial"/>
                <w:sz w:val="20"/>
                <w:szCs w:val="20"/>
              </w:rPr>
            </w:pPr>
            <w:r>
              <w:rPr>
                <w:rFonts w:ascii="Arial" w:eastAsia="Arial" w:hAnsi="Arial" w:cs="Arial"/>
                <w:b/>
                <w:sz w:val="20"/>
                <w:szCs w:val="20"/>
              </w:rPr>
              <w:t>Example 5</w:t>
            </w:r>
          </w:p>
        </w:tc>
      </w:tr>
      <w:tr w:rsidR="007A5850" w14:paraId="2C5BCA61" w14:textId="77777777">
        <w:trPr>
          <w:jc w:val="center"/>
        </w:trPr>
        <w:tc>
          <w:tcPr>
            <w:tcW w:w="903" w:type="dxa"/>
            <w:tcBorders>
              <w:top w:val="single" w:sz="4" w:space="0" w:color="000000"/>
            </w:tcBorders>
            <w:shd w:val="clear" w:color="auto" w:fill="FFFFFF"/>
          </w:tcPr>
          <w:p w14:paraId="3BCC7A7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X</w:t>
            </w:r>
          </w:p>
        </w:tc>
        <w:tc>
          <w:tcPr>
            <w:tcW w:w="540" w:type="dxa"/>
            <w:tcBorders>
              <w:top w:val="single" w:sz="4" w:space="0" w:color="000000"/>
            </w:tcBorders>
            <w:shd w:val="clear" w:color="auto" w:fill="FFFFFF"/>
          </w:tcPr>
          <w:p w14:paraId="2E83C8F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Y</w:t>
            </w:r>
          </w:p>
        </w:tc>
        <w:tc>
          <w:tcPr>
            <w:tcW w:w="540" w:type="dxa"/>
            <w:tcBorders>
              <w:top w:val="single" w:sz="4" w:space="0" w:color="000000"/>
            </w:tcBorders>
            <w:shd w:val="clear" w:color="auto" w:fill="FFFFFF"/>
          </w:tcPr>
          <w:p w14:paraId="10C2082C"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902" w:type="dxa"/>
            <w:tcBorders>
              <w:top w:val="single" w:sz="4" w:space="0" w:color="000000"/>
            </w:tcBorders>
            <w:shd w:val="clear" w:color="auto" w:fill="FFFFFF"/>
          </w:tcPr>
          <w:p w14:paraId="7EC0424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X</w:t>
            </w:r>
          </w:p>
        </w:tc>
        <w:tc>
          <w:tcPr>
            <w:tcW w:w="539" w:type="dxa"/>
            <w:tcBorders>
              <w:top w:val="single" w:sz="4" w:space="0" w:color="000000"/>
            </w:tcBorders>
            <w:shd w:val="clear" w:color="auto" w:fill="FFFFFF"/>
          </w:tcPr>
          <w:p w14:paraId="30BC2DE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Y</w:t>
            </w:r>
          </w:p>
        </w:tc>
        <w:tc>
          <w:tcPr>
            <w:tcW w:w="539" w:type="dxa"/>
            <w:tcBorders>
              <w:top w:val="single" w:sz="4" w:space="0" w:color="000000"/>
            </w:tcBorders>
            <w:shd w:val="clear" w:color="auto" w:fill="FFFFFF"/>
          </w:tcPr>
          <w:p w14:paraId="3E3AF8E0"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902" w:type="dxa"/>
            <w:tcBorders>
              <w:top w:val="single" w:sz="4" w:space="0" w:color="000000"/>
            </w:tcBorders>
            <w:shd w:val="clear" w:color="auto" w:fill="FFFFFF"/>
          </w:tcPr>
          <w:p w14:paraId="776A750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X</w:t>
            </w:r>
          </w:p>
        </w:tc>
        <w:tc>
          <w:tcPr>
            <w:tcW w:w="539" w:type="dxa"/>
            <w:tcBorders>
              <w:top w:val="single" w:sz="4" w:space="0" w:color="000000"/>
            </w:tcBorders>
            <w:shd w:val="clear" w:color="auto" w:fill="FFFFFF"/>
          </w:tcPr>
          <w:p w14:paraId="4A195F1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Y</w:t>
            </w:r>
          </w:p>
        </w:tc>
        <w:tc>
          <w:tcPr>
            <w:tcW w:w="539" w:type="dxa"/>
            <w:tcBorders>
              <w:top w:val="single" w:sz="4" w:space="0" w:color="000000"/>
            </w:tcBorders>
            <w:shd w:val="clear" w:color="auto" w:fill="FFFFFF"/>
          </w:tcPr>
          <w:p w14:paraId="4A6200CC"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902" w:type="dxa"/>
            <w:tcBorders>
              <w:top w:val="single" w:sz="4" w:space="0" w:color="000000"/>
            </w:tcBorders>
            <w:shd w:val="clear" w:color="auto" w:fill="FFFFFF"/>
          </w:tcPr>
          <w:p w14:paraId="2CC56D3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X</w:t>
            </w:r>
          </w:p>
        </w:tc>
        <w:tc>
          <w:tcPr>
            <w:tcW w:w="539" w:type="dxa"/>
            <w:tcBorders>
              <w:top w:val="single" w:sz="4" w:space="0" w:color="000000"/>
            </w:tcBorders>
            <w:shd w:val="clear" w:color="auto" w:fill="FFFFFF"/>
          </w:tcPr>
          <w:p w14:paraId="2CFBF8C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Y</w:t>
            </w:r>
          </w:p>
        </w:tc>
        <w:tc>
          <w:tcPr>
            <w:tcW w:w="539" w:type="dxa"/>
            <w:tcBorders>
              <w:top w:val="single" w:sz="4" w:space="0" w:color="000000"/>
            </w:tcBorders>
            <w:shd w:val="clear" w:color="auto" w:fill="FFFFFF"/>
          </w:tcPr>
          <w:p w14:paraId="5982BDCF"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902" w:type="dxa"/>
            <w:tcBorders>
              <w:top w:val="single" w:sz="4" w:space="0" w:color="000000"/>
            </w:tcBorders>
            <w:shd w:val="clear" w:color="auto" w:fill="FFFFFF"/>
          </w:tcPr>
          <w:p w14:paraId="07B882C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X</w:t>
            </w:r>
          </w:p>
        </w:tc>
        <w:tc>
          <w:tcPr>
            <w:tcW w:w="535" w:type="dxa"/>
            <w:tcBorders>
              <w:top w:val="single" w:sz="4" w:space="0" w:color="000000"/>
            </w:tcBorders>
            <w:shd w:val="clear" w:color="auto" w:fill="FFFFFF"/>
          </w:tcPr>
          <w:p w14:paraId="4C7E825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Y</w:t>
            </w:r>
          </w:p>
        </w:tc>
      </w:tr>
      <w:tr w:rsidR="007A5850" w14:paraId="0C33ABBE" w14:textId="77777777">
        <w:trPr>
          <w:jc w:val="center"/>
        </w:trPr>
        <w:tc>
          <w:tcPr>
            <w:tcW w:w="903" w:type="dxa"/>
            <w:shd w:val="clear" w:color="auto" w:fill="FFFFFF"/>
          </w:tcPr>
          <w:p w14:paraId="586FC59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540" w:type="dxa"/>
            <w:shd w:val="clear" w:color="auto" w:fill="FFFFFF"/>
          </w:tcPr>
          <w:p w14:paraId="52FC810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540" w:type="dxa"/>
            <w:shd w:val="clear" w:color="auto" w:fill="FFFFFF"/>
          </w:tcPr>
          <w:p w14:paraId="3BEEF2D0"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902" w:type="dxa"/>
            <w:shd w:val="clear" w:color="auto" w:fill="FFFFFF"/>
          </w:tcPr>
          <w:p w14:paraId="58E5E66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539" w:type="dxa"/>
            <w:shd w:val="clear" w:color="auto" w:fill="FFFFFF"/>
          </w:tcPr>
          <w:p w14:paraId="06C5239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539" w:type="dxa"/>
            <w:shd w:val="clear" w:color="auto" w:fill="FFFFFF"/>
          </w:tcPr>
          <w:p w14:paraId="53F3ECDD"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902" w:type="dxa"/>
            <w:shd w:val="clear" w:color="auto" w:fill="FFFFFF"/>
          </w:tcPr>
          <w:p w14:paraId="4FD2C84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539" w:type="dxa"/>
            <w:shd w:val="clear" w:color="auto" w:fill="FFFFFF"/>
          </w:tcPr>
          <w:p w14:paraId="645A3E8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539" w:type="dxa"/>
            <w:shd w:val="clear" w:color="auto" w:fill="FFFFFF"/>
          </w:tcPr>
          <w:p w14:paraId="751CDE96"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902" w:type="dxa"/>
            <w:shd w:val="clear" w:color="auto" w:fill="FFFFFF"/>
          </w:tcPr>
          <w:p w14:paraId="6F9406C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539" w:type="dxa"/>
            <w:shd w:val="clear" w:color="auto" w:fill="FFFFFF"/>
          </w:tcPr>
          <w:p w14:paraId="1CD48B2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539" w:type="dxa"/>
            <w:shd w:val="clear" w:color="auto" w:fill="FFFFFF"/>
          </w:tcPr>
          <w:p w14:paraId="20EB6469"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902" w:type="dxa"/>
            <w:shd w:val="clear" w:color="auto" w:fill="FFFFFF"/>
          </w:tcPr>
          <w:p w14:paraId="0177D2A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535" w:type="dxa"/>
            <w:shd w:val="clear" w:color="auto" w:fill="FFFFFF"/>
          </w:tcPr>
          <w:p w14:paraId="6CDA427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r>
      <w:tr w:rsidR="007A5850" w14:paraId="2AA4F24A" w14:textId="77777777">
        <w:trPr>
          <w:jc w:val="center"/>
        </w:trPr>
        <w:tc>
          <w:tcPr>
            <w:tcW w:w="903" w:type="dxa"/>
            <w:shd w:val="clear" w:color="auto" w:fill="FFFFFF"/>
          </w:tcPr>
          <w:p w14:paraId="35504A0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540" w:type="dxa"/>
            <w:shd w:val="clear" w:color="auto" w:fill="FFFFFF"/>
          </w:tcPr>
          <w:p w14:paraId="6433C1C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540" w:type="dxa"/>
            <w:shd w:val="clear" w:color="auto" w:fill="FFFFFF"/>
          </w:tcPr>
          <w:p w14:paraId="309D0E90"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902" w:type="dxa"/>
            <w:shd w:val="clear" w:color="auto" w:fill="FFFFFF"/>
          </w:tcPr>
          <w:p w14:paraId="1444710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539" w:type="dxa"/>
            <w:shd w:val="clear" w:color="auto" w:fill="FFFFFF"/>
          </w:tcPr>
          <w:p w14:paraId="20B19ED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539" w:type="dxa"/>
            <w:shd w:val="clear" w:color="auto" w:fill="FFFFFF"/>
          </w:tcPr>
          <w:p w14:paraId="5926A060"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902" w:type="dxa"/>
            <w:shd w:val="clear" w:color="auto" w:fill="FFFFFF"/>
          </w:tcPr>
          <w:p w14:paraId="39E364A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539" w:type="dxa"/>
            <w:shd w:val="clear" w:color="auto" w:fill="FFFFFF"/>
          </w:tcPr>
          <w:p w14:paraId="63995C7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539" w:type="dxa"/>
            <w:shd w:val="clear" w:color="auto" w:fill="FFFFFF"/>
          </w:tcPr>
          <w:p w14:paraId="0D7C4BF9"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902" w:type="dxa"/>
            <w:shd w:val="clear" w:color="auto" w:fill="FFFFFF"/>
          </w:tcPr>
          <w:p w14:paraId="747B38A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539" w:type="dxa"/>
            <w:shd w:val="clear" w:color="auto" w:fill="FFFFFF"/>
          </w:tcPr>
          <w:p w14:paraId="3639CE3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539" w:type="dxa"/>
            <w:shd w:val="clear" w:color="auto" w:fill="FFFFFF"/>
          </w:tcPr>
          <w:p w14:paraId="62A8E294"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902" w:type="dxa"/>
            <w:shd w:val="clear" w:color="auto" w:fill="FFFFFF"/>
          </w:tcPr>
          <w:p w14:paraId="0409365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535" w:type="dxa"/>
            <w:shd w:val="clear" w:color="auto" w:fill="FFFFFF"/>
          </w:tcPr>
          <w:p w14:paraId="7077452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r>
      <w:tr w:rsidR="007A5850" w14:paraId="47B6EB18" w14:textId="77777777">
        <w:trPr>
          <w:jc w:val="center"/>
        </w:trPr>
        <w:tc>
          <w:tcPr>
            <w:tcW w:w="903" w:type="dxa"/>
            <w:shd w:val="clear" w:color="auto" w:fill="FFFFFF"/>
          </w:tcPr>
          <w:p w14:paraId="14EFC3F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540" w:type="dxa"/>
            <w:shd w:val="clear" w:color="auto" w:fill="FFFFFF"/>
          </w:tcPr>
          <w:p w14:paraId="4D3CE43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540" w:type="dxa"/>
            <w:shd w:val="clear" w:color="auto" w:fill="FFFFFF"/>
          </w:tcPr>
          <w:p w14:paraId="340B1E5E"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902" w:type="dxa"/>
            <w:shd w:val="clear" w:color="auto" w:fill="FFFFFF"/>
          </w:tcPr>
          <w:p w14:paraId="2998CB9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539" w:type="dxa"/>
            <w:shd w:val="clear" w:color="auto" w:fill="FFFFFF"/>
          </w:tcPr>
          <w:p w14:paraId="65C68E8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539" w:type="dxa"/>
            <w:shd w:val="clear" w:color="auto" w:fill="FFFFFF"/>
          </w:tcPr>
          <w:p w14:paraId="0D57DAB8"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902" w:type="dxa"/>
            <w:shd w:val="clear" w:color="auto" w:fill="FFFFFF"/>
          </w:tcPr>
          <w:p w14:paraId="7E6E855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539" w:type="dxa"/>
            <w:shd w:val="clear" w:color="auto" w:fill="FFFFFF"/>
          </w:tcPr>
          <w:p w14:paraId="70FEDCF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539" w:type="dxa"/>
            <w:shd w:val="clear" w:color="auto" w:fill="FFFFFF"/>
          </w:tcPr>
          <w:p w14:paraId="7C6F883B"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902" w:type="dxa"/>
            <w:shd w:val="clear" w:color="auto" w:fill="FFFFFF"/>
          </w:tcPr>
          <w:p w14:paraId="5DCA288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539" w:type="dxa"/>
            <w:shd w:val="clear" w:color="auto" w:fill="FFFFFF"/>
          </w:tcPr>
          <w:p w14:paraId="2F82C9C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539" w:type="dxa"/>
            <w:shd w:val="clear" w:color="auto" w:fill="FFFFFF"/>
          </w:tcPr>
          <w:p w14:paraId="47845467"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902" w:type="dxa"/>
            <w:shd w:val="clear" w:color="auto" w:fill="FFFFFF"/>
          </w:tcPr>
          <w:p w14:paraId="3AA6BD3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535" w:type="dxa"/>
            <w:shd w:val="clear" w:color="auto" w:fill="FFFFFF"/>
          </w:tcPr>
          <w:p w14:paraId="29B60A5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r>
      <w:tr w:rsidR="007A5850" w14:paraId="0A75909C" w14:textId="77777777">
        <w:trPr>
          <w:jc w:val="center"/>
        </w:trPr>
        <w:tc>
          <w:tcPr>
            <w:tcW w:w="903" w:type="dxa"/>
            <w:shd w:val="clear" w:color="auto" w:fill="FFFFFF"/>
          </w:tcPr>
          <w:p w14:paraId="4F65C27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540" w:type="dxa"/>
            <w:shd w:val="clear" w:color="auto" w:fill="FFFFFF"/>
          </w:tcPr>
          <w:p w14:paraId="0DE3669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540" w:type="dxa"/>
            <w:shd w:val="clear" w:color="auto" w:fill="FFFFFF"/>
          </w:tcPr>
          <w:p w14:paraId="67E48520"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902" w:type="dxa"/>
            <w:shd w:val="clear" w:color="auto" w:fill="FFFFFF"/>
          </w:tcPr>
          <w:p w14:paraId="44D412A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539" w:type="dxa"/>
            <w:shd w:val="clear" w:color="auto" w:fill="FFFFFF"/>
          </w:tcPr>
          <w:p w14:paraId="16DBD44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539" w:type="dxa"/>
            <w:shd w:val="clear" w:color="auto" w:fill="FFFFFF"/>
          </w:tcPr>
          <w:p w14:paraId="0A6B7233"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902" w:type="dxa"/>
            <w:shd w:val="clear" w:color="auto" w:fill="FFFFFF"/>
          </w:tcPr>
          <w:p w14:paraId="5708D02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c>
          <w:tcPr>
            <w:tcW w:w="539" w:type="dxa"/>
            <w:shd w:val="clear" w:color="auto" w:fill="FFFFFF"/>
          </w:tcPr>
          <w:p w14:paraId="0826B99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539" w:type="dxa"/>
            <w:shd w:val="clear" w:color="auto" w:fill="FFFFFF"/>
          </w:tcPr>
          <w:p w14:paraId="50AAC9FE"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902" w:type="dxa"/>
            <w:shd w:val="clear" w:color="auto" w:fill="FFFFFF"/>
          </w:tcPr>
          <w:p w14:paraId="431403F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539" w:type="dxa"/>
            <w:shd w:val="clear" w:color="auto" w:fill="FFFFFF"/>
          </w:tcPr>
          <w:p w14:paraId="71E8194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539" w:type="dxa"/>
            <w:shd w:val="clear" w:color="auto" w:fill="FFFFFF"/>
          </w:tcPr>
          <w:p w14:paraId="701DB13F"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902" w:type="dxa"/>
            <w:shd w:val="clear" w:color="auto" w:fill="FFFFFF"/>
          </w:tcPr>
          <w:p w14:paraId="3E25A79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535" w:type="dxa"/>
            <w:shd w:val="clear" w:color="auto" w:fill="FFFFFF"/>
          </w:tcPr>
          <w:p w14:paraId="459BF0E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r>
      <w:tr w:rsidR="007A5850" w14:paraId="0BB8CE05" w14:textId="77777777">
        <w:trPr>
          <w:jc w:val="center"/>
        </w:trPr>
        <w:tc>
          <w:tcPr>
            <w:tcW w:w="903" w:type="dxa"/>
            <w:shd w:val="clear" w:color="auto" w:fill="FFFFFF"/>
          </w:tcPr>
          <w:p w14:paraId="5B39571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540" w:type="dxa"/>
            <w:shd w:val="clear" w:color="auto" w:fill="FFFFFF"/>
          </w:tcPr>
          <w:p w14:paraId="41CFADF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540" w:type="dxa"/>
            <w:shd w:val="clear" w:color="auto" w:fill="FFFFFF"/>
          </w:tcPr>
          <w:p w14:paraId="575243BC"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902" w:type="dxa"/>
            <w:shd w:val="clear" w:color="auto" w:fill="FFFFFF"/>
          </w:tcPr>
          <w:p w14:paraId="09FD5D1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539" w:type="dxa"/>
            <w:shd w:val="clear" w:color="auto" w:fill="FFFFFF"/>
          </w:tcPr>
          <w:p w14:paraId="57E7F98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c>
          <w:tcPr>
            <w:tcW w:w="539" w:type="dxa"/>
            <w:shd w:val="clear" w:color="auto" w:fill="FFFFFF"/>
          </w:tcPr>
          <w:p w14:paraId="795C1A76"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902" w:type="dxa"/>
            <w:shd w:val="clear" w:color="auto" w:fill="FFFFFF"/>
          </w:tcPr>
          <w:p w14:paraId="5D70151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11</w:t>
            </w:r>
          </w:p>
        </w:tc>
        <w:tc>
          <w:tcPr>
            <w:tcW w:w="539" w:type="dxa"/>
            <w:shd w:val="clear" w:color="auto" w:fill="FFFFFF"/>
          </w:tcPr>
          <w:p w14:paraId="2FE595F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539" w:type="dxa"/>
            <w:shd w:val="clear" w:color="auto" w:fill="FFFFFF"/>
          </w:tcPr>
          <w:p w14:paraId="15B77F60"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902" w:type="dxa"/>
            <w:shd w:val="clear" w:color="auto" w:fill="FFFFFF"/>
          </w:tcPr>
          <w:p w14:paraId="3B9E3A6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539" w:type="dxa"/>
            <w:shd w:val="clear" w:color="auto" w:fill="FFFFFF"/>
          </w:tcPr>
          <w:p w14:paraId="4033418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539" w:type="dxa"/>
            <w:shd w:val="clear" w:color="auto" w:fill="FFFFFF"/>
          </w:tcPr>
          <w:p w14:paraId="0966D103"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902" w:type="dxa"/>
            <w:shd w:val="clear" w:color="auto" w:fill="FFFFFF"/>
          </w:tcPr>
          <w:p w14:paraId="486D0D3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535" w:type="dxa"/>
            <w:shd w:val="clear" w:color="auto" w:fill="FFFFFF"/>
          </w:tcPr>
          <w:p w14:paraId="1AA01E5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r>
    </w:tbl>
    <w:p w14:paraId="4BC44432" w14:textId="77777777" w:rsidR="007A5850" w:rsidRDefault="007A5850">
      <w:pPr>
        <w:pBdr>
          <w:top w:val="nil"/>
          <w:left w:val="nil"/>
          <w:bottom w:val="nil"/>
          <w:right w:val="nil"/>
          <w:between w:val="nil"/>
        </w:pBdr>
        <w:jc w:val="both"/>
        <w:rPr>
          <w:rFonts w:ascii="Arial" w:eastAsia="Arial" w:hAnsi="Arial" w:cs="Arial"/>
          <w:sz w:val="20"/>
          <w:szCs w:val="20"/>
        </w:rPr>
      </w:pPr>
    </w:p>
    <w:p w14:paraId="43791CB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Example 1 shows a relationship between X and Y, because as values of X increase, values of Y increase, so for every change in X there is a consistent change in Y. Example 2 also shows a relationship between X and Y, because as values of X decrease, values of Y increase. Thus, even though scores for the two variables are heading in ‘opposite directions’, there is still a systematic change in Y that corresponds to the changes in X. Example 3 shows a relationship. Can you see it? Notice as X increases from 3 to 5 to 7, Y increases from 2 to 4 to 6, but the values of Y begin to decrease from 6 to 4 to 2 as X continues to increase. </w:t>
      </w:r>
      <w:r>
        <w:rPr>
          <w:rFonts w:ascii="Arial" w:eastAsia="Arial" w:hAnsi="Arial" w:cs="Arial"/>
          <w:sz w:val="20"/>
          <w:szCs w:val="20"/>
        </w:rPr>
        <w:lastRenderedPageBreak/>
        <w:t xml:space="preserve">This is also a relationship, because as values of X increase, there is a systematic change in Y, but then the values of Y decrease. This is a </w:t>
      </w:r>
      <w:r>
        <w:rPr>
          <w:rFonts w:ascii="Arial" w:eastAsia="Arial" w:hAnsi="Arial" w:cs="Arial"/>
          <w:b/>
          <w:sz w:val="20"/>
          <w:szCs w:val="20"/>
        </w:rPr>
        <w:t>curvilinear relationship</w:t>
      </w:r>
      <w:r>
        <w:rPr>
          <w:rFonts w:ascii="Arial" w:eastAsia="Arial" w:hAnsi="Arial" w:cs="Arial"/>
          <w:sz w:val="20"/>
          <w:szCs w:val="20"/>
        </w:rPr>
        <w:t>. Examples 4 and 5 do not show relationships between X and Y. In Example 4, the data are apparently random and there is no consistency in the changes between X and Y. Thus, there is no relationship. In Example 5, as X increases Y does not change, indicating that there are no systematic changes.</w:t>
      </w:r>
    </w:p>
    <w:p w14:paraId="184F5733" w14:textId="77777777" w:rsidR="007A5850" w:rsidRDefault="007A5850">
      <w:pPr>
        <w:pBdr>
          <w:top w:val="nil"/>
          <w:left w:val="nil"/>
          <w:bottom w:val="nil"/>
          <w:right w:val="nil"/>
          <w:between w:val="nil"/>
        </w:pBdr>
        <w:rPr>
          <w:rFonts w:ascii="Arial" w:eastAsia="Arial" w:hAnsi="Arial" w:cs="Arial"/>
          <w:sz w:val="20"/>
          <w:szCs w:val="20"/>
        </w:rPr>
      </w:pPr>
    </w:p>
    <w:p w14:paraId="36D0F447" w14:textId="77777777" w:rsidR="007A5850" w:rsidRDefault="007A5850">
      <w:pPr>
        <w:pStyle w:val="Heading2"/>
        <w:pBdr>
          <w:top w:val="nil"/>
          <w:left w:val="nil"/>
          <w:bottom w:val="nil"/>
          <w:right w:val="nil"/>
          <w:between w:val="nil"/>
        </w:pBdr>
        <w:rPr>
          <w:rFonts w:ascii="Arial" w:eastAsia="Arial" w:hAnsi="Arial" w:cs="Arial"/>
        </w:rPr>
      </w:pPr>
      <w:bookmarkStart w:id="83" w:name="_ho44tlcpe7el" w:colFirst="0" w:colLast="0"/>
      <w:bookmarkEnd w:id="83"/>
      <w:r>
        <w:rPr>
          <w:rFonts w:ascii="Arial" w:eastAsia="Arial" w:hAnsi="Arial" w:cs="Arial"/>
        </w:rPr>
        <w:t>15.2 Scatterplots</w:t>
      </w:r>
    </w:p>
    <w:p w14:paraId="09381CD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Determining whether a relationship is present between two dependent variables can be difficult by examining x-y data pairs, because the data is rarely as orderly as presented above. To see</w:t>
      </w:r>
      <w:r>
        <w:rPr>
          <w:rFonts w:ascii="Arial" w:eastAsia="Arial" w:hAnsi="Arial" w:cs="Arial"/>
          <w:i/>
          <w:sz w:val="20"/>
          <w:szCs w:val="20"/>
        </w:rPr>
        <w:t xml:space="preserve"> </w:t>
      </w:r>
      <w:r>
        <w:rPr>
          <w:rFonts w:ascii="Arial" w:eastAsia="Arial" w:hAnsi="Arial" w:cs="Arial"/>
          <w:sz w:val="20"/>
          <w:szCs w:val="20"/>
        </w:rPr>
        <w:t xml:space="preserve">if a relationship is present between variables most people begin by creating a </w:t>
      </w:r>
      <w:r>
        <w:rPr>
          <w:rFonts w:ascii="Arial" w:eastAsia="Arial" w:hAnsi="Arial" w:cs="Arial"/>
          <w:b/>
          <w:sz w:val="20"/>
          <w:szCs w:val="20"/>
        </w:rPr>
        <w:t>scatterplot</w:t>
      </w:r>
      <w:r>
        <w:rPr>
          <w:rFonts w:ascii="Arial" w:eastAsia="Arial" w:hAnsi="Arial" w:cs="Arial"/>
          <w:sz w:val="20"/>
          <w:szCs w:val="20"/>
        </w:rPr>
        <w:t xml:space="preserve">, which is a graph of the x-y pairs for two variables. For example, say we measure </w:t>
      </w:r>
      <w:r>
        <w:rPr>
          <w:rFonts w:ascii="Arial" w:eastAsia="Arial" w:hAnsi="Arial" w:cs="Arial"/>
          <w:i/>
          <w:sz w:val="20"/>
          <w:szCs w:val="20"/>
        </w:rPr>
        <w:t>n</w:t>
      </w:r>
      <w:r>
        <w:rPr>
          <w:rFonts w:ascii="Arial" w:eastAsia="Arial" w:hAnsi="Arial" w:cs="Arial"/>
          <w:sz w:val="20"/>
          <w:szCs w:val="20"/>
        </w:rPr>
        <w:t xml:space="preserve"> = 20 people on the following two variables: (1) </w:t>
      </w:r>
      <w:r>
        <w:rPr>
          <w:rFonts w:ascii="Arial" w:eastAsia="Arial" w:hAnsi="Arial" w:cs="Arial"/>
          <w:i/>
          <w:sz w:val="20"/>
          <w:szCs w:val="20"/>
        </w:rPr>
        <w:t>Family Guy Watching</w:t>
      </w:r>
      <w:r>
        <w:rPr>
          <w:rFonts w:ascii="Arial" w:eastAsia="Arial" w:hAnsi="Arial" w:cs="Arial"/>
          <w:sz w:val="20"/>
          <w:szCs w:val="20"/>
        </w:rPr>
        <w:t>: the number of Family Guy episodes a person watches per week, and (2) Intelligence, as measured by an IQ test. The hypothetical data are presented below:</w:t>
      </w:r>
    </w:p>
    <w:p w14:paraId="48B71DCD" w14:textId="77777777" w:rsidR="007A5850" w:rsidRDefault="007A5850">
      <w:pPr>
        <w:pBdr>
          <w:top w:val="nil"/>
          <w:left w:val="nil"/>
          <w:bottom w:val="nil"/>
          <w:right w:val="nil"/>
          <w:between w:val="nil"/>
        </w:pBdr>
        <w:jc w:val="both"/>
        <w:rPr>
          <w:rFonts w:ascii="Arial" w:eastAsia="Arial" w:hAnsi="Arial" w:cs="Arial"/>
          <w:sz w:val="20"/>
          <w:szCs w:val="20"/>
        </w:rPr>
      </w:pPr>
    </w:p>
    <w:tbl>
      <w:tblPr>
        <w:tblW w:w="4350" w:type="dxa"/>
        <w:jc w:val="center"/>
        <w:tblBorders>
          <w:top w:val="single" w:sz="12" w:space="0" w:color="000000"/>
          <w:bottom w:val="single" w:sz="12" w:space="0" w:color="000000"/>
        </w:tblBorders>
        <w:tblLayout w:type="fixed"/>
        <w:tblLook w:val="0000" w:firstRow="0" w:lastRow="0" w:firstColumn="0" w:lastColumn="0" w:noHBand="0" w:noVBand="0"/>
      </w:tblPr>
      <w:tblGrid>
        <w:gridCol w:w="900"/>
        <w:gridCol w:w="1770"/>
        <w:gridCol w:w="1680"/>
      </w:tblGrid>
      <w:tr w:rsidR="007A5850" w14:paraId="039155F9" w14:textId="77777777">
        <w:trPr>
          <w:jc w:val="center"/>
        </w:trPr>
        <w:tc>
          <w:tcPr>
            <w:tcW w:w="900" w:type="dxa"/>
            <w:tcBorders>
              <w:top w:val="single" w:sz="12" w:space="0" w:color="000000"/>
              <w:bottom w:val="single" w:sz="4" w:space="0" w:color="000000"/>
            </w:tcBorders>
            <w:shd w:val="clear" w:color="auto" w:fill="FFFFFF"/>
            <w:vAlign w:val="center"/>
          </w:tcPr>
          <w:p w14:paraId="33FF161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Person</w:t>
            </w:r>
          </w:p>
        </w:tc>
        <w:tc>
          <w:tcPr>
            <w:tcW w:w="1770" w:type="dxa"/>
            <w:tcBorders>
              <w:top w:val="single" w:sz="12" w:space="0" w:color="000000"/>
              <w:bottom w:val="single" w:sz="4" w:space="0" w:color="000000"/>
            </w:tcBorders>
            <w:shd w:val="clear" w:color="auto" w:fill="FFFFFF"/>
            <w:vAlign w:val="center"/>
          </w:tcPr>
          <w:p w14:paraId="5BFE66C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Family Guy (X)</w:t>
            </w:r>
          </w:p>
        </w:tc>
        <w:tc>
          <w:tcPr>
            <w:tcW w:w="1680" w:type="dxa"/>
            <w:tcBorders>
              <w:top w:val="single" w:sz="12" w:space="0" w:color="000000"/>
              <w:bottom w:val="single" w:sz="4" w:space="0" w:color="000000"/>
            </w:tcBorders>
            <w:shd w:val="clear" w:color="auto" w:fill="FFFFFF"/>
            <w:vAlign w:val="center"/>
          </w:tcPr>
          <w:p w14:paraId="49BA1A5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Intelligence (Y)</w:t>
            </w:r>
          </w:p>
        </w:tc>
      </w:tr>
      <w:tr w:rsidR="007A5850" w14:paraId="4901D26D" w14:textId="77777777">
        <w:trPr>
          <w:jc w:val="center"/>
        </w:trPr>
        <w:tc>
          <w:tcPr>
            <w:tcW w:w="900" w:type="dxa"/>
            <w:tcBorders>
              <w:top w:val="single" w:sz="4" w:space="0" w:color="000000"/>
            </w:tcBorders>
            <w:shd w:val="clear" w:color="auto" w:fill="FFFFFF"/>
            <w:vAlign w:val="center"/>
          </w:tcPr>
          <w:p w14:paraId="799BE72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A</w:t>
            </w:r>
          </w:p>
        </w:tc>
        <w:tc>
          <w:tcPr>
            <w:tcW w:w="1770" w:type="dxa"/>
            <w:tcBorders>
              <w:top w:val="single" w:sz="4" w:space="0" w:color="000000"/>
            </w:tcBorders>
            <w:shd w:val="clear" w:color="auto" w:fill="FFFFFF"/>
            <w:vAlign w:val="center"/>
          </w:tcPr>
          <w:p w14:paraId="6D00B29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c>
          <w:tcPr>
            <w:tcW w:w="1680" w:type="dxa"/>
            <w:tcBorders>
              <w:top w:val="single" w:sz="4" w:space="0" w:color="000000"/>
            </w:tcBorders>
            <w:shd w:val="clear" w:color="auto" w:fill="FFFFFF"/>
            <w:vAlign w:val="center"/>
          </w:tcPr>
          <w:p w14:paraId="4ED1283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95</w:t>
            </w:r>
          </w:p>
        </w:tc>
      </w:tr>
      <w:tr w:rsidR="007A5850" w14:paraId="0056D114" w14:textId="77777777">
        <w:trPr>
          <w:jc w:val="center"/>
        </w:trPr>
        <w:tc>
          <w:tcPr>
            <w:tcW w:w="900" w:type="dxa"/>
            <w:shd w:val="clear" w:color="auto" w:fill="FFFFFF"/>
            <w:vAlign w:val="center"/>
          </w:tcPr>
          <w:p w14:paraId="65F27BC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B</w:t>
            </w:r>
          </w:p>
        </w:tc>
        <w:tc>
          <w:tcPr>
            <w:tcW w:w="1770" w:type="dxa"/>
            <w:shd w:val="clear" w:color="auto" w:fill="FFFFFF"/>
            <w:vAlign w:val="center"/>
          </w:tcPr>
          <w:p w14:paraId="2282AB5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c>
          <w:tcPr>
            <w:tcW w:w="1680" w:type="dxa"/>
            <w:shd w:val="clear" w:color="auto" w:fill="FFFFFF"/>
            <w:vAlign w:val="center"/>
          </w:tcPr>
          <w:p w14:paraId="09F4686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96</w:t>
            </w:r>
          </w:p>
        </w:tc>
      </w:tr>
      <w:tr w:rsidR="007A5850" w14:paraId="4B5B8B61" w14:textId="77777777">
        <w:trPr>
          <w:jc w:val="center"/>
        </w:trPr>
        <w:tc>
          <w:tcPr>
            <w:tcW w:w="900" w:type="dxa"/>
            <w:shd w:val="clear" w:color="auto" w:fill="FFFFFF"/>
            <w:vAlign w:val="center"/>
          </w:tcPr>
          <w:p w14:paraId="1D9F979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C</w:t>
            </w:r>
          </w:p>
        </w:tc>
        <w:tc>
          <w:tcPr>
            <w:tcW w:w="1770" w:type="dxa"/>
            <w:shd w:val="clear" w:color="auto" w:fill="FFFFFF"/>
            <w:vAlign w:val="center"/>
          </w:tcPr>
          <w:p w14:paraId="0E86BBC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w:t>
            </w:r>
          </w:p>
        </w:tc>
        <w:tc>
          <w:tcPr>
            <w:tcW w:w="1680" w:type="dxa"/>
            <w:shd w:val="clear" w:color="auto" w:fill="FFFFFF"/>
            <w:vAlign w:val="center"/>
          </w:tcPr>
          <w:p w14:paraId="61DF375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96</w:t>
            </w:r>
          </w:p>
        </w:tc>
      </w:tr>
      <w:tr w:rsidR="007A5850" w14:paraId="2E597769" w14:textId="77777777">
        <w:trPr>
          <w:jc w:val="center"/>
        </w:trPr>
        <w:tc>
          <w:tcPr>
            <w:tcW w:w="900" w:type="dxa"/>
            <w:shd w:val="clear" w:color="auto" w:fill="FFFFFF"/>
            <w:vAlign w:val="center"/>
          </w:tcPr>
          <w:p w14:paraId="11FEE29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D</w:t>
            </w:r>
          </w:p>
        </w:tc>
        <w:tc>
          <w:tcPr>
            <w:tcW w:w="1770" w:type="dxa"/>
            <w:shd w:val="clear" w:color="auto" w:fill="FFFFFF"/>
            <w:vAlign w:val="center"/>
          </w:tcPr>
          <w:p w14:paraId="7A480A0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w:t>
            </w:r>
          </w:p>
        </w:tc>
        <w:tc>
          <w:tcPr>
            <w:tcW w:w="1680" w:type="dxa"/>
            <w:shd w:val="clear" w:color="auto" w:fill="FFFFFF"/>
            <w:vAlign w:val="center"/>
          </w:tcPr>
          <w:p w14:paraId="38B5B7D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97</w:t>
            </w:r>
          </w:p>
        </w:tc>
      </w:tr>
      <w:tr w:rsidR="007A5850" w14:paraId="470A9F82" w14:textId="77777777">
        <w:trPr>
          <w:jc w:val="center"/>
        </w:trPr>
        <w:tc>
          <w:tcPr>
            <w:tcW w:w="900" w:type="dxa"/>
            <w:shd w:val="clear" w:color="auto" w:fill="FFFFFF"/>
            <w:vAlign w:val="center"/>
          </w:tcPr>
          <w:p w14:paraId="3946D09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E</w:t>
            </w:r>
          </w:p>
        </w:tc>
        <w:tc>
          <w:tcPr>
            <w:tcW w:w="1770" w:type="dxa"/>
            <w:shd w:val="clear" w:color="auto" w:fill="FFFFFF"/>
            <w:vAlign w:val="center"/>
          </w:tcPr>
          <w:p w14:paraId="6CBDC5D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c>
          <w:tcPr>
            <w:tcW w:w="1680" w:type="dxa"/>
            <w:shd w:val="clear" w:color="auto" w:fill="FFFFFF"/>
            <w:vAlign w:val="center"/>
          </w:tcPr>
          <w:p w14:paraId="475C9D4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99</w:t>
            </w:r>
          </w:p>
        </w:tc>
      </w:tr>
      <w:tr w:rsidR="007A5850" w14:paraId="49F19556" w14:textId="77777777">
        <w:trPr>
          <w:jc w:val="center"/>
        </w:trPr>
        <w:tc>
          <w:tcPr>
            <w:tcW w:w="900" w:type="dxa"/>
            <w:shd w:val="clear" w:color="auto" w:fill="FFFFFF"/>
            <w:vAlign w:val="center"/>
          </w:tcPr>
          <w:p w14:paraId="7D961B9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F</w:t>
            </w:r>
          </w:p>
        </w:tc>
        <w:tc>
          <w:tcPr>
            <w:tcW w:w="1770" w:type="dxa"/>
            <w:shd w:val="clear" w:color="auto" w:fill="FFFFFF"/>
            <w:vAlign w:val="center"/>
          </w:tcPr>
          <w:p w14:paraId="02AD2FC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c>
          <w:tcPr>
            <w:tcW w:w="1680" w:type="dxa"/>
            <w:shd w:val="clear" w:color="auto" w:fill="FFFFFF"/>
            <w:vAlign w:val="center"/>
          </w:tcPr>
          <w:p w14:paraId="490E702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98</w:t>
            </w:r>
          </w:p>
        </w:tc>
      </w:tr>
      <w:tr w:rsidR="007A5850" w14:paraId="3EF89658" w14:textId="77777777">
        <w:trPr>
          <w:jc w:val="center"/>
        </w:trPr>
        <w:tc>
          <w:tcPr>
            <w:tcW w:w="900" w:type="dxa"/>
            <w:shd w:val="clear" w:color="auto" w:fill="FFFFFF"/>
            <w:vAlign w:val="center"/>
          </w:tcPr>
          <w:p w14:paraId="53FAD6D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G</w:t>
            </w:r>
          </w:p>
        </w:tc>
        <w:tc>
          <w:tcPr>
            <w:tcW w:w="1770" w:type="dxa"/>
            <w:shd w:val="clear" w:color="auto" w:fill="FFFFFF"/>
            <w:vAlign w:val="center"/>
          </w:tcPr>
          <w:p w14:paraId="590FC9D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1680" w:type="dxa"/>
            <w:shd w:val="clear" w:color="auto" w:fill="FFFFFF"/>
            <w:vAlign w:val="center"/>
          </w:tcPr>
          <w:p w14:paraId="4DBF4CF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99</w:t>
            </w:r>
          </w:p>
        </w:tc>
      </w:tr>
      <w:tr w:rsidR="007A5850" w14:paraId="1E9C5A97" w14:textId="77777777">
        <w:trPr>
          <w:jc w:val="center"/>
        </w:trPr>
        <w:tc>
          <w:tcPr>
            <w:tcW w:w="900" w:type="dxa"/>
            <w:shd w:val="clear" w:color="auto" w:fill="FFFFFF"/>
            <w:vAlign w:val="center"/>
          </w:tcPr>
          <w:p w14:paraId="61AC760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H</w:t>
            </w:r>
          </w:p>
        </w:tc>
        <w:tc>
          <w:tcPr>
            <w:tcW w:w="1770" w:type="dxa"/>
            <w:shd w:val="clear" w:color="auto" w:fill="FFFFFF"/>
            <w:vAlign w:val="center"/>
          </w:tcPr>
          <w:p w14:paraId="3039A08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1680" w:type="dxa"/>
            <w:shd w:val="clear" w:color="auto" w:fill="FFFFFF"/>
            <w:vAlign w:val="center"/>
          </w:tcPr>
          <w:p w14:paraId="2DCFF95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100</w:t>
            </w:r>
          </w:p>
        </w:tc>
      </w:tr>
      <w:tr w:rsidR="007A5850" w14:paraId="2BFFFB7C" w14:textId="77777777">
        <w:trPr>
          <w:jc w:val="center"/>
        </w:trPr>
        <w:tc>
          <w:tcPr>
            <w:tcW w:w="900" w:type="dxa"/>
            <w:shd w:val="clear" w:color="auto" w:fill="FFFFFF"/>
            <w:vAlign w:val="center"/>
          </w:tcPr>
          <w:p w14:paraId="6F4C153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I</w:t>
            </w:r>
          </w:p>
        </w:tc>
        <w:tc>
          <w:tcPr>
            <w:tcW w:w="1770" w:type="dxa"/>
            <w:shd w:val="clear" w:color="auto" w:fill="FFFFFF"/>
            <w:vAlign w:val="center"/>
          </w:tcPr>
          <w:p w14:paraId="54D7C2D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c>
          <w:tcPr>
            <w:tcW w:w="1680" w:type="dxa"/>
            <w:shd w:val="clear" w:color="auto" w:fill="FFFFFF"/>
            <w:vAlign w:val="center"/>
          </w:tcPr>
          <w:p w14:paraId="745996E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100</w:t>
            </w:r>
          </w:p>
        </w:tc>
      </w:tr>
      <w:tr w:rsidR="007A5850" w14:paraId="5A369BFB" w14:textId="77777777">
        <w:trPr>
          <w:jc w:val="center"/>
        </w:trPr>
        <w:tc>
          <w:tcPr>
            <w:tcW w:w="900" w:type="dxa"/>
            <w:shd w:val="clear" w:color="auto" w:fill="FFFFFF"/>
            <w:vAlign w:val="center"/>
          </w:tcPr>
          <w:p w14:paraId="165F816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J</w:t>
            </w:r>
          </w:p>
        </w:tc>
        <w:tc>
          <w:tcPr>
            <w:tcW w:w="1770" w:type="dxa"/>
            <w:shd w:val="clear" w:color="auto" w:fill="FFFFFF"/>
            <w:vAlign w:val="center"/>
          </w:tcPr>
          <w:p w14:paraId="68F4904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c>
          <w:tcPr>
            <w:tcW w:w="1680" w:type="dxa"/>
            <w:shd w:val="clear" w:color="auto" w:fill="FFFFFF"/>
            <w:vAlign w:val="center"/>
          </w:tcPr>
          <w:p w14:paraId="094FECA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102</w:t>
            </w:r>
          </w:p>
        </w:tc>
      </w:tr>
      <w:tr w:rsidR="007A5850" w14:paraId="12C23EFE" w14:textId="77777777">
        <w:trPr>
          <w:jc w:val="center"/>
        </w:trPr>
        <w:tc>
          <w:tcPr>
            <w:tcW w:w="900" w:type="dxa"/>
            <w:shd w:val="clear" w:color="auto" w:fill="FFFFFF"/>
            <w:vAlign w:val="center"/>
          </w:tcPr>
          <w:p w14:paraId="7C0AD9C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K</w:t>
            </w:r>
          </w:p>
        </w:tc>
        <w:tc>
          <w:tcPr>
            <w:tcW w:w="1770" w:type="dxa"/>
            <w:shd w:val="clear" w:color="auto" w:fill="FFFFFF"/>
            <w:vAlign w:val="center"/>
          </w:tcPr>
          <w:p w14:paraId="475283B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1680" w:type="dxa"/>
            <w:shd w:val="clear" w:color="auto" w:fill="FFFFFF"/>
            <w:vAlign w:val="center"/>
          </w:tcPr>
          <w:p w14:paraId="4393A8D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102</w:t>
            </w:r>
          </w:p>
        </w:tc>
      </w:tr>
      <w:tr w:rsidR="007A5850" w14:paraId="4BE51F7C" w14:textId="77777777">
        <w:trPr>
          <w:jc w:val="center"/>
        </w:trPr>
        <w:tc>
          <w:tcPr>
            <w:tcW w:w="900" w:type="dxa"/>
            <w:shd w:val="clear" w:color="auto" w:fill="FFFFFF"/>
            <w:vAlign w:val="center"/>
          </w:tcPr>
          <w:p w14:paraId="40F750C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L</w:t>
            </w:r>
          </w:p>
        </w:tc>
        <w:tc>
          <w:tcPr>
            <w:tcW w:w="1770" w:type="dxa"/>
            <w:shd w:val="clear" w:color="auto" w:fill="FFFFFF"/>
            <w:vAlign w:val="center"/>
          </w:tcPr>
          <w:p w14:paraId="6AE3504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1680" w:type="dxa"/>
            <w:shd w:val="clear" w:color="auto" w:fill="FFFFFF"/>
            <w:vAlign w:val="center"/>
          </w:tcPr>
          <w:p w14:paraId="2D8B165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103</w:t>
            </w:r>
          </w:p>
        </w:tc>
      </w:tr>
      <w:tr w:rsidR="007A5850" w14:paraId="345DD04C" w14:textId="77777777">
        <w:trPr>
          <w:jc w:val="center"/>
        </w:trPr>
        <w:tc>
          <w:tcPr>
            <w:tcW w:w="900" w:type="dxa"/>
            <w:shd w:val="clear" w:color="auto" w:fill="FFFFFF"/>
            <w:vAlign w:val="center"/>
          </w:tcPr>
          <w:p w14:paraId="2FF5B90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M</w:t>
            </w:r>
          </w:p>
        </w:tc>
        <w:tc>
          <w:tcPr>
            <w:tcW w:w="1770" w:type="dxa"/>
            <w:shd w:val="clear" w:color="auto" w:fill="FFFFFF"/>
            <w:vAlign w:val="center"/>
          </w:tcPr>
          <w:p w14:paraId="00C736D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1680" w:type="dxa"/>
            <w:shd w:val="clear" w:color="auto" w:fill="FFFFFF"/>
            <w:vAlign w:val="center"/>
          </w:tcPr>
          <w:p w14:paraId="75901AB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102</w:t>
            </w:r>
          </w:p>
        </w:tc>
      </w:tr>
      <w:tr w:rsidR="007A5850" w14:paraId="41828D27" w14:textId="77777777">
        <w:trPr>
          <w:jc w:val="center"/>
        </w:trPr>
        <w:tc>
          <w:tcPr>
            <w:tcW w:w="900" w:type="dxa"/>
            <w:shd w:val="clear" w:color="auto" w:fill="FFFFFF"/>
            <w:vAlign w:val="center"/>
          </w:tcPr>
          <w:p w14:paraId="0E0CD5B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N</w:t>
            </w:r>
          </w:p>
        </w:tc>
        <w:tc>
          <w:tcPr>
            <w:tcW w:w="1770" w:type="dxa"/>
            <w:shd w:val="clear" w:color="auto" w:fill="FFFFFF"/>
            <w:vAlign w:val="center"/>
          </w:tcPr>
          <w:p w14:paraId="1D6EB83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1680" w:type="dxa"/>
            <w:shd w:val="clear" w:color="auto" w:fill="FFFFFF"/>
            <w:vAlign w:val="center"/>
          </w:tcPr>
          <w:p w14:paraId="3B9E432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103</w:t>
            </w:r>
          </w:p>
        </w:tc>
      </w:tr>
      <w:tr w:rsidR="007A5850" w14:paraId="599FD261" w14:textId="77777777">
        <w:trPr>
          <w:jc w:val="center"/>
        </w:trPr>
        <w:tc>
          <w:tcPr>
            <w:tcW w:w="900" w:type="dxa"/>
            <w:shd w:val="clear" w:color="auto" w:fill="FFFFFF"/>
            <w:vAlign w:val="center"/>
          </w:tcPr>
          <w:p w14:paraId="486DD92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O</w:t>
            </w:r>
          </w:p>
        </w:tc>
        <w:tc>
          <w:tcPr>
            <w:tcW w:w="1770" w:type="dxa"/>
            <w:shd w:val="clear" w:color="auto" w:fill="FFFFFF"/>
            <w:vAlign w:val="center"/>
          </w:tcPr>
          <w:p w14:paraId="39315C2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1680" w:type="dxa"/>
            <w:shd w:val="clear" w:color="auto" w:fill="FFFFFF"/>
            <w:vAlign w:val="center"/>
          </w:tcPr>
          <w:p w14:paraId="35AA197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104</w:t>
            </w:r>
          </w:p>
        </w:tc>
      </w:tr>
      <w:tr w:rsidR="007A5850" w14:paraId="40E74EDF" w14:textId="77777777">
        <w:trPr>
          <w:jc w:val="center"/>
        </w:trPr>
        <w:tc>
          <w:tcPr>
            <w:tcW w:w="900" w:type="dxa"/>
            <w:shd w:val="clear" w:color="auto" w:fill="FFFFFF"/>
            <w:vAlign w:val="center"/>
          </w:tcPr>
          <w:p w14:paraId="6356BF8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P</w:t>
            </w:r>
          </w:p>
        </w:tc>
        <w:tc>
          <w:tcPr>
            <w:tcW w:w="1770" w:type="dxa"/>
            <w:shd w:val="clear" w:color="auto" w:fill="FFFFFF"/>
            <w:vAlign w:val="center"/>
          </w:tcPr>
          <w:p w14:paraId="11FDCA2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1680" w:type="dxa"/>
            <w:shd w:val="clear" w:color="auto" w:fill="FFFFFF"/>
            <w:vAlign w:val="center"/>
          </w:tcPr>
          <w:p w14:paraId="503FF6A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105</w:t>
            </w:r>
          </w:p>
        </w:tc>
      </w:tr>
      <w:tr w:rsidR="007A5850" w14:paraId="1E85B722" w14:textId="77777777">
        <w:trPr>
          <w:jc w:val="center"/>
        </w:trPr>
        <w:tc>
          <w:tcPr>
            <w:tcW w:w="900" w:type="dxa"/>
            <w:shd w:val="clear" w:color="auto" w:fill="FFFFFF"/>
            <w:vAlign w:val="center"/>
          </w:tcPr>
          <w:p w14:paraId="04C99CC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Q</w:t>
            </w:r>
          </w:p>
        </w:tc>
        <w:tc>
          <w:tcPr>
            <w:tcW w:w="1770" w:type="dxa"/>
            <w:shd w:val="clear" w:color="auto" w:fill="FFFFFF"/>
            <w:vAlign w:val="center"/>
          </w:tcPr>
          <w:p w14:paraId="45912B8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1680" w:type="dxa"/>
            <w:shd w:val="clear" w:color="auto" w:fill="FFFFFF"/>
            <w:vAlign w:val="center"/>
          </w:tcPr>
          <w:p w14:paraId="6D3ED53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107</w:t>
            </w:r>
          </w:p>
        </w:tc>
      </w:tr>
      <w:tr w:rsidR="007A5850" w14:paraId="727357B1" w14:textId="77777777">
        <w:trPr>
          <w:jc w:val="center"/>
        </w:trPr>
        <w:tc>
          <w:tcPr>
            <w:tcW w:w="900" w:type="dxa"/>
            <w:shd w:val="clear" w:color="auto" w:fill="FFFFFF"/>
            <w:vAlign w:val="center"/>
          </w:tcPr>
          <w:p w14:paraId="0ACF506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R</w:t>
            </w:r>
          </w:p>
        </w:tc>
        <w:tc>
          <w:tcPr>
            <w:tcW w:w="1770" w:type="dxa"/>
            <w:shd w:val="clear" w:color="auto" w:fill="FFFFFF"/>
            <w:vAlign w:val="center"/>
          </w:tcPr>
          <w:p w14:paraId="4E4CF42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w:t>
            </w:r>
          </w:p>
        </w:tc>
        <w:tc>
          <w:tcPr>
            <w:tcW w:w="1680" w:type="dxa"/>
            <w:shd w:val="clear" w:color="auto" w:fill="FFFFFF"/>
            <w:vAlign w:val="center"/>
          </w:tcPr>
          <w:p w14:paraId="793E9F5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106</w:t>
            </w:r>
          </w:p>
        </w:tc>
      </w:tr>
      <w:tr w:rsidR="007A5850" w14:paraId="07E948D9" w14:textId="77777777">
        <w:trPr>
          <w:jc w:val="center"/>
        </w:trPr>
        <w:tc>
          <w:tcPr>
            <w:tcW w:w="900" w:type="dxa"/>
            <w:shd w:val="clear" w:color="auto" w:fill="FFFFFF"/>
            <w:vAlign w:val="center"/>
          </w:tcPr>
          <w:p w14:paraId="4DF81D0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S</w:t>
            </w:r>
          </w:p>
        </w:tc>
        <w:tc>
          <w:tcPr>
            <w:tcW w:w="1770" w:type="dxa"/>
            <w:shd w:val="clear" w:color="auto" w:fill="FFFFFF"/>
            <w:vAlign w:val="center"/>
          </w:tcPr>
          <w:p w14:paraId="427DAB5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w:t>
            </w:r>
          </w:p>
        </w:tc>
        <w:tc>
          <w:tcPr>
            <w:tcW w:w="1680" w:type="dxa"/>
            <w:shd w:val="clear" w:color="auto" w:fill="FFFFFF"/>
            <w:vAlign w:val="center"/>
          </w:tcPr>
          <w:p w14:paraId="6A24269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108</w:t>
            </w:r>
          </w:p>
        </w:tc>
      </w:tr>
      <w:tr w:rsidR="007A5850" w14:paraId="1E89F4C2" w14:textId="77777777">
        <w:trPr>
          <w:jc w:val="center"/>
        </w:trPr>
        <w:tc>
          <w:tcPr>
            <w:tcW w:w="900" w:type="dxa"/>
            <w:shd w:val="clear" w:color="auto" w:fill="FFFFFF"/>
            <w:vAlign w:val="center"/>
          </w:tcPr>
          <w:p w14:paraId="1B9C661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T</w:t>
            </w:r>
          </w:p>
        </w:tc>
        <w:tc>
          <w:tcPr>
            <w:tcW w:w="1770" w:type="dxa"/>
            <w:shd w:val="clear" w:color="auto" w:fill="FFFFFF"/>
            <w:vAlign w:val="center"/>
          </w:tcPr>
          <w:p w14:paraId="5A04DE6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w:t>
            </w:r>
          </w:p>
        </w:tc>
        <w:tc>
          <w:tcPr>
            <w:tcW w:w="1680" w:type="dxa"/>
            <w:shd w:val="clear" w:color="auto" w:fill="FFFFFF"/>
            <w:vAlign w:val="center"/>
          </w:tcPr>
          <w:p w14:paraId="07D5577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107</w:t>
            </w:r>
          </w:p>
        </w:tc>
      </w:tr>
    </w:tbl>
    <w:p w14:paraId="2D7F7F9C" w14:textId="77777777" w:rsidR="007A5850" w:rsidRDefault="007A5850">
      <w:pPr>
        <w:pBdr>
          <w:top w:val="nil"/>
          <w:left w:val="nil"/>
          <w:bottom w:val="nil"/>
          <w:right w:val="nil"/>
          <w:between w:val="nil"/>
        </w:pBdr>
        <w:jc w:val="both"/>
        <w:rPr>
          <w:rFonts w:ascii="Arial" w:eastAsia="Arial" w:hAnsi="Arial" w:cs="Arial"/>
          <w:sz w:val="20"/>
          <w:szCs w:val="20"/>
        </w:rPr>
      </w:pPr>
      <w:r>
        <w:rPr>
          <w:noProof/>
        </w:rPr>
        <w:drawing>
          <wp:anchor distT="57150" distB="57150" distL="57150" distR="57150" simplePos="0" relativeHeight="251686912" behindDoc="0" locked="0" layoutInCell="1" hidden="0" allowOverlap="1" wp14:anchorId="72F779DD" wp14:editId="1B0B08DA">
            <wp:simplePos x="0" y="0"/>
            <wp:positionH relativeFrom="column">
              <wp:posOffset>2209800</wp:posOffset>
            </wp:positionH>
            <wp:positionV relativeFrom="paragraph">
              <wp:posOffset>80963</wp:posOffset>
            </wp:positionV>
            <wp:extent cx="3733800" cy="2528888"/>
            <wp:effectExtent l="0" t="0" r="0" b="0"/>
            <wp:wrapSquare wrapText="bothSides" distT="57150" distB="57150" distL="57150" distR="57150"/>
            <wp:docPr id="2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7"/>
                    <a:srcRect/>
                    <a:stretch>
                      <a:fillRect/>
                    </a:stretch>
                  </pic:blipFill>
                  <pic:spPr>
                    <a:xfrm>
                      <a:off x="0" y="0"/>
                      <a:ext cx="3733800" cy="2528888"/>
                    </a:xfrm>
                    <a:prstGeom prst="rect">
                      <a:avLst/>
                    </a:prstGeom>
                    <a:ln/>
                  </pic:spPr>
                </pic:pic>
              </a:graphicData>
            </a:graphic>
          </wp:anchor>
        </w:drawing>
      </w:r>
    </w:p>
    <w:p w14:paraId="0F4F41F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You can see from the data as the number of Family Guy (X) episodes watched increases, Intelligence scores (Y) also increase. In a scatterplot each x-y data point is plotted </w:t>
      </w:r>
      <w:r>
        <w:rPr>
          <w:rFonts w:ascii="Arial" w:eastAsia="Arial" w:hAnsi="Arial" w:cs="Arial"/>
          <w:sz w:val="20"/>
          <w:szCs w:val="20"/>
          <w:u w:val="single"/>
        </w:rPr>
        <w:t>without</w:t>
      </w:r>
      <w:r>
        <w:rPr>
          <w:rFonts w:ascii="Arial" w:eastAsia="Arial" w:hAnsi="Arial" w:cs="Arial"/>
          <w:sz w:val="20"/>
          <w:szCs w:val="20"/>
        </w:rPr>
        <w:t xml:space="preserve"> lines or bars connecting the data points. Specifically, for the first x-y pair (Person A: x = 1, y = 95) you locate the position on the abscissa for X = 1 and the position on the ordinate for Y = 95, and plot a point at that position in the graph and do the same for the remaining x-y pairs. After you have done this for each x-y pair you have a scatterplot, which can be seen in the figure to the right.</w:t>
      </w:r>
    </w:p>
    <w:p w14:paraId="6EA16BD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You can see from the scatterplot above, as the X values increase so too does the Y values. Thus, more Family Guy viewing is associated with higher Intelligence (and less viewing </w:t>
      </w:r>
      <w:r>
        <w:rPr>
          <w:rFonts w:ascii="Arial" w:eastAsia="Arial" w:hAnsi="Arial" w:cs="Arial"/>
          <w:sz w:val="20"/>
          <w:szCs w:val="20"/>
        </w:rPr>
        <w:lastRenderedPageBreak/>
        <w:t xml:space="preserve">s associated with lower intelligence). It is good to draw a </w:t>
      </w:r>
      <w:r>
        <w:rPr>
          <w:rFonts w:ascii="Arial" w:eastAsia="Arial" w:hAnsi="Arial" w:cs="Arial"/>
          <w:b/>
          <w:sz w:val="20"/>
          <w:szCs w:val="20"/>
        </w:rPr>
        <w:t>best fit line</w:t>
      </w:r>
      <w:r>
        <w:rPr>
          <w:rFonts w:ascii="Arial" w:eastAsia="Arial" w:hAnsi="Arial" w:cs="Arial"/>
          <w:b/>
          <w:i/>
          <w:sz w:val="20"/>
          <w:szCs w:val="20"/>
        </w:rPr>
        <w:t xml:space="preserve"> </w:t>
      </w:r>
      <w:r>
        <w:rPr>
          <w:rFonts w:ascii="Arial" w:eastAsia="Arial" w:hAnsi="Arial" w:cs="Arial"/>
          <w:sz w:val="20"/>
          <w:szCs w:val="20"/>
        </w:rPr>
        <w:t>in a scatterplot that shows the trend in the data. Best fit lines should not connect the dots; rather, they just need to show approximately where the relationship is heading.</w:t>
      </w:r>
    </w:p>
    <w:p w14:paraId="41B377F7" w14:textId="77777777" w:rsidR="007A5850" w:rsidRDefault="007A5850">
      <w:pPr>
        <w:pBdr>
          <w:top w:val="nil"/>
          <w:left w:val="nil"/>
          <w:bottom w:val="nil"/>
          <w:right w:val="nil"/>
          <w:between w:val="nil"/>
        </w:pBdr>
        <w:jc w:val="both"/>
        <w:rPr>
          <w:rFonts w:ascii="Arial" w:eastAsia="Arial" w:hAnsi="Arial" w:cs="Arial"/>
          <w:sz w:val="20"/>
          <w:szCs w:val="20"/>
        </w:rPr>
      </w:pPr>
    </w:p>
    <w:p w14:paraId="1D0E1C9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Scatterplots are used to display a relationship between two variables, and determine whether the relationship is positive linear, negative linear, curvilinear, or absent. A </w:t>
      </w:r>
      <w:r>
        <w:rPr>
          <w:rFonts w:ascii="Arial" w:eastAsia="Arial" w:hAnsi="Arial" w:cs="Arial"/>
          <w:b/>
          <w:sz w:val="20"/>
          <w:szCs w:val="20"/>
        </w:rPr>
        <w:t>linear relationship</w:t>
      </w:r>
      <w:r>
        <w:rPr>
          <w:rFonts w:ascii="Arial" w:eastAsia="Arial" w:hAnsi="Arial" w:cs="Arial"/>
          <w:sz w:val="20"/>
          <w:szCs w:val="20"/>
        </w:rPr>
        <w:t xml:space="preserve"> means that the relationship between variables appears to occur in a straight line; that is, as values of one variable increase the values of a second variable change in a consistent manner. A </w:t>
      </w:r>
      <w:r>
        <w:rPr>
          <w:rFonts w:ascii="Arial" w:eastAsia="Arial" w:hAnsi="Arial" w:cs="Arial"/>
          <w:b/>
          <w:sz w:val="20"/>
          <w:szCs w:val="20"/>
        </w:rPr>
        <w:t>curvilinear relationship</w:t>
      </w:r>
      <w:r>
        <w:rPr>
          <w:rFonts w:ascii="Arial" w:eastAsia="Arial" w:hAnsi="Arial" w:cs="Arial"/>
          <w:sz w:val="20"/>
          <w:szCs w:val="20"/>
        </w:rPr>
        <w:t xml:space="preserve"> exists when there is a change or a “bend” in the relationship between variables. For example, as the values of one variable increase the values of the other variable also increase, but at some point the values of the second variable decrease</w:t>
      </w:r>
      <w:r>
        <w:rPr>
          <w:noProof/>
        </w:rPr>
        <w:drawing>
          <wp:anchor distT="114300" distB="114300" distL="114300" distR="114300" simplePos="0" relativeHeight="251687936" behindDoc="0" locked="0" layoutInCell="1" hidden="0" allowOverlap="1" wp14:anchorId="115F4686" wp14:editId="0F21466B">
            <wp:simplePos x="0" y="0"/>
            <wp:positionH relativeFrom="column">
              <wp:posOffset>3381375</wp:posOffset>
            </wp:positionH>
            <wp:positionV relativeFrom="paragraph">
              <wp:posOffset>1038225</wp:posOffset>
            </wp:positionV>
            <wp:extent cx="2566736" cy="1828800"/>
            <wp:effectExtent l="0" t="0" r="0" b="0"/>
            <wp:wrapSquare wrapText="bothSides" distT="114300" distB="114300" distL="114300" distR="114300"/>
            <wp:docPr id="23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98"/>
                    <a:srcRect/>
                    <a:stretch>
                      <a:fillRect/>
                    </a:stretch>
                  </pic:blipFill>
                  <pic:spPr>
                    <a:xfrm>
                      <a:off x="0" y="0"/>
                      <a:ext cx="2566736" cy="1828800"/>
                    </a:xfrm>
                    <a:prstGeom prst="rect">
                      <a:avLst/>
                    </a:prstGeom>
                    <a:ln/>
                  </pic:spPr>
                </pic:pic>
              </a:graphicData>
            </a:graphic>
          </wp:anchor>
        </w:drawing>
      </w:r>
    </w:p>
    <w:p w14:paraId="416CA3BA" w14:textId="77777777" w:rsidR="007A5850" w:rsidRDefault="007A5850">
      <w:pPr>
        <w:pBdr>
          <w:top w:val="nil"/>
          <w:left w:val="nil"/>
          <w:bottom w:val="nil"/>
          <w:right w:val="nil"/>
          <w:between w:val="nil"/>
        </w:pBdr>
        <w:jc w:val="both"/>
        <w:rPr>
          <w:rFonts w:ascii="Arial" w:eastAsia="Arial" w:hAnsi="Arial" w:cs="Arial"/>
          <w:sz w:val="20"/>
          <w:szCs w:val="20"/>
        </w:rPr>
      </w:pPr>
    </w:p>
    <w:p w14:paraId="7FD1F79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 </w:t>
      </w:r>
      <w:r>
        <w:rPr>
          <w:rFonts w:ascii="Arial" w:eastAsia="Arial" w:hAnsi="Arial" w:cs="Arial"/>
          <w:b/>
          <w:sz w:val="20"/>
          <w:szCs w:val="20"/>
        </w:rPr>
        <w:t>positive linear relationship</w:t>
      </w:r>
      <w:r>
        <w:rPr>
          <w:rFonts w:ascii="Arial" w:eastAsia="Arial" w:hAnsi="Arial" w:cs="Arial"/>
          <w:sz w:val="20"/>
          <w:szCs w:val="20"/>
        </w:rPr>
        <w:t xml:space="preserve"> is observed when the values of both variables have a trend that occurs in the same direction. That is, as the values of one variable increase the values of the second variable also increase. A positive linear relationship can be seen in Example 1 from Section 14.1, which is reproduced in the scatterplot to the right.</w:t>
      </w:r>
    </w:p>
    <w:p w14:paraId="3514B167" w14:textId="77777777" w:rsidR="007A5850" w:rsidRDefault="007A5850">
      <w:pPr>
        <w:pBdr>
          <w:top w:val="nil"/>
          <w:left w:val="nil"/>
          <w:bottom w:val="nil"/>
          <w:right w:val="nil"/>
          <w:between w:val="nil"/>
        </w:pBdr>
        <w:jc w:val="both"/>
        <w:rPr>
          <w:rFonts w:ascii="Arial" w:eastAsia="Arial" w:hAnsi="Arial" w:cs="Arial"/>
          <w:sz w:val="20"/>
          <w:szCs w:val="20"/>
        </w:rPr>
      </w:pPr>
    </w:p>
    <w:p w14:paraId="75E689F7" w14:textId="77777777" w:rsidR="007A5850" w:rsidRDefault="007A5850">
      <w:pPr>
        <w:pBdr>
          <w:top w:val="nil"/>
          <w:left w:val="nil"/>
          <w:bottom w:val="nil"/>
          <w:right w:val="nil"/>
          <w:between w:val="nil"/>
        </w:pBdr>
        <w:jc w:val="center"/>
        <w:rPr>
          <w:rFonts w:ascii="Arial" w:eastAsia="Arial" w:hAnsi="Arial" w:cs="Arial"/>
          <w:sz w:val="20"/>
          <w:szCs w:val="20"/>
        </w:rPr>
      </w:pPr>
    </w:p>
    <w:p w14:paraId="2847C8DC" w14:textId="77777777" w:rsidR="007A5850" w:rsidRDefault="007A5850">
      <w:pPr>
        <w:pBdr>
          <w:top w:val="nil"/>
          <w:left w:val="nil"/>
          <w:bottom w:val="nil"/>
          <w:right w:val="nil"/>
          <w:between w:val="nil"/>
        </w:pBdr>
        <w:jc w:val="center"/>
        <w:rPr>
          <w:rFonts w:ascii="Arial" w:eastAsia="Arial" w:hAnsi="Arial" w:cs="Arial"/>
          <w:sz w:val="20"/>
          <w:szCs w:val="20"/>
        </w:rPr>
      </w:pPr>
    </w:p>
    <w:p w14:paraId="64F16AC6" w14:textId="77777777" w:rsidR="007A5850" w:rsidRDefault="007A5850">
      <w:pPr>
        <w:pBdr>
          <w:top w:val="nil"/>
          <w:left w:val="nil"/>
          <w:bottom w:val="nil"/>
          <w:right w:val="nil"/>
          <w:between w:val="nil"/>
        </w:pBdr>
        <w:jc w:val="both"/>
        <w:rPr>
          <w:rFonts w:ascii="Arial" w:eastAsia="Arial" w:hAnsi="Arial" w:cs="Arial"/>
          <w:sz w:val="20"/>
          <w:szCs w:val="20"/>
        </w:rPr>
      </w:pPr>
      <w:r>
        <w:rPr>
          <w:noProof/>
        </w:rPr>
        <w:drawing>
          <wp:anchor distT="114300" distB="114300" distL="114300" distR="114300" simplePos="0" relativeHeight="251688960" behindDoc="0" locked="0" layoutInCell="1" hidden="0" allowOverlap="1" wp14:anchorId="0A973225" wp14:editId="656B5C8D">
            <wp:simplePos x="0" y="0"/>
            <wp:positionH relativeFrom="column">
              <wp:posOffset>3381375</wp:posOffset>
            </wp:positionH>
            <wp:positionV relativeFrom="paragraph">
              <wp:posOffset>123825</wp:posOffset>
            </wp:positionV>
            <wp:extent cx="2566736" cy="1828800"/>
            <wp:effectExtent l="0" t="0" r="0" b="0"/>
            <wp:wrapSquare wrapText="bothSides" distT="114300" distB="114300" distL="114300" distR="114300"/>
            <wp:docPr id="23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9"/>
                    <a:srcRect/>
                    <a:stretch>
                      <a:fillRect/>
                    </a:stretch>
                  </pic:blipFill>
                  <pic:spPr>
                    <a:xfrm>
                      <a:off x="0" y="0"/>
                      <a:ext cx="2566736" cy="1828800"/>
                    </a:xfrm>
                    <a:prstGeom prst="rect">
                      <a:avLst/>
                    </a:prstGeom>
                    <a:ln/>
                  </pic:spPr>
                </pic:pic>
              </a:graphicData>
            </a:graphic>
          </wp:anchor>
        </w:drawing>
      </w:r>
    </w:p>
    <w:p w14:paraId="1C9A1961" w14:textId="77777777" w:rsidR="007A5850" w:rsidRDefault="007A5850">
      <w:pPr>
        <w:pBdr>
          <w:top w:val="nil"/>
          <w:left w:val="nil"/>
          <w:bottom w:val="nil"/>
          <w:right w:val="nil"/>
          <w:between w:val="nil"/>
        </w:pBdr>
        <w:jc w:val="both"/>
        <w:rPr>
          <w:rFonts w:ascii="Arial" w:eastAsia="Arial" w:hAnsi="Arial" w:cs="Arial"/>
          <w:sz w:val="20"/>
          <w:szCs w:val="20"/>
        </w:rPr>
      </w:pPr>
    </w:p>
    <w:p w14:paraId="5ECC63D8" w14:textId="77777777" w:rsidR="007A5850" w:rsidRDefault="007A5850">
      <w:pPr>
        <w:pBdr>
          <w:top w:val="nil"/>
          <w:left w:val="nil"/>
          <w:bottom w:val="nil"/>
          <w:right w:val="nil"/>
          <w:between w:val="nil"/>
        </w:pBdr>
        <w:jc w:val="both"/>
        <w:rPr>
          <w:rFonts w:ascii="Arial" w:eastAsia="Arial" w:hAnsi="Arial" w:cs="Arial"/>
          <w:sz w:val="20"/>
          <w:szCs w:val="20"/>
        </w:rPr>
      </w:pPr>
    </w:p>
    <w:p w14:paraId="621F4BD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 </w:t>
      </w:r>
      <w:r>
        <w:rPr>
          <w:rFonts w:ascii="Arial" w:eastAsia="Arial" w:hAnsi="Arial" w:cs="Arial"/>
          <w:b/>
          <w:sz w:val="20"/>
          <w:szCs w:val="20"/>
        </w:rPr>
        <w:t>negative linear relationship</w:t>
      </w:r>
      <w:r>
        <w:rPr>
          <w:rFonts w:ascii="Arial" w:eastAsia="Arial" w:hAnsi="Arial" w:cs="Arial"/>
          <w:sz w:val="20"/>
          <w:szCs w:val="20"/>
        </w:rPr>
        <w:t xml:space="preserve"> is observed when the values of variables have trends that occur in opposite directions (</w:t>
      </w:r>
      <w:r>
        <w:rPr>
          <w:rFonts w:ascii="Arial" w:eastAsia="Arial" w:hAnsi="Arial" w:cs="Arial"/>
          <w:i/>
          <w:sz w:val="20"/>
          <w:szCs w:val="20"/>
        </w:rPr>
        <w:t>inverse relationship</w:t>
      </w:r>
      <w:r>
        <w:rPr>
          <w:rFonts w:ascii="Arial" w:eastAsia="Arial" w:hAnsi="Arial" w:cs="Arial"/>
          <w:sz w:val="20"/>
          <w:szCs w:val="20"/>
        </w:rPr>
        <w:t>). That is, as the values of one variable increase the values of the other variable tend to decrease. A negative linear relationship can be seen in Example 2 from Section 14.1, which is reproduced in the scatterplot to the right.</w:t>
      </w:r>
    </w:p>
    <w:p w14:paraId="65ADEA19" w14:textId="77777777" w:rsidR="007A5850" w:rsidRDefault="007A5850">
      <w:pPr>
        <w:pBdr>
          <w:top w:val="nil"/>
          <w:left w:val="nil"/>
          <w:bottom w:val="nil"/>
          <w:right w:val="nil"/>
          <w:between w:val="nil"/>
        </w:pBdr>
        <w:jc w:val="both"/>
        <w:rPr>
          <w:rFonts w:ascii="Arial" w:eastAsia="Arial" w:hAnsi="Arial" w:cs="Arial"/>
          <w:sz w:val="20"/>
          <w:szCs w:val="20"/>
        </w:rPr>
      </w:pPr>
    </w:p>
    <w:p w14:paraId="5BFA9D3E" w14:textId="77777777" w:rsidR="007A5850" w:rsidRDefault="007A5850">
      <w:pPr>
        <w:pBdr>
          <w:top w:val="nil"/>
          <w:left w:val="nil"/>
          <w:bottom w:val="nil"/>
          <w:right w:val="nil"/>
          <w:between w:val="nil"/>
        </w:pBdr>
        <w:jc w:val="both"/>
        <w:rPr>
          <w:rFonts w:ascii="Arial" w:eastAsia="Arial" w:hAnsi="Arial" w:cs="Arial"/>
          <w:sz w:val="20"/>
          <w:szCs w:val="20"/>
        </w:rPr>
      </w:pPr>
    </w:p>
    <w:p w14:paraId="386F3D66" w14:textId="77777777" w:rsidR="007A5850" w:rsidRDefault="007A5850">
      <w:pPr>
        <w:pBdr>
          <w:top w:val="nil"/>
          <w:left w:val="nil"/>
          <w:bottom w:val="nil"/>
          <w:right w:val="nil"/>
          <w:between w:val="nil"/>
        </w:pBdr>
        <w:jc w:val="center"/>
        <w:rPr>
          <w:rFonts w:ascii="Arial" w:eastAsia="Arial" w:hAnsi="Arial" w:cs="Arial"/>
          <w:sz w:val="20"/>
          <w:szCs w:val="20"/>
        </w:rPr>
      </w:pPr>
    </w:p>
    <w:p w14:paraId="1E933EC9" w14:textId="77777777" w:rsidR="007A5850" w:rsidRDefault="007A5850">
      <w:pPr>
        <w:pBdr>
          <w:top w:val="nil"/>
          <w:left w:val="nil"/>
          <w:bottom w:val="nil"/>
          <w:right w:val="nil"/>
          <w:between w:val="nil"/>
        </w:pBdr>
        <w:jc w:val="both"/>
        <w:rPr>
          <w:rFonts w:ascii="Arial" w:eastAsia="Arial" w:hAnsi="Arial" w:cs="Arial"/>
          <w:sz w:val="20"/>
          <w:szCs w:val="20"/>
        </w:rPr>
      </w:pPr>
      <w:r>
        <w:rPr>
          <w:noProof/>
        </w:rPr>
        <w:drawing>
          <wp:anchor distT="114300" distB="114300" distL="114300" distR="114300" simplePos="0" relativeHeight="251689984" behindDoc="0" locked="0" layoutInCell="1" hidden="0" allowOverlap="1" wp14:anchorId="62CA8661" wp14:editId="0E922C6E">
            <wp:simplePos x="0" y="0"/>
            <wp:positionH relativeFrom="column">
              <wp:posOffset>3381375</wp:posOffset>
            </wp:positionH>
            <wp:positionV relativeFrom="paragraph">
              <wp:posOffset>180975</wp:posOffset>
            </wp:positionV>
            <wp:extent cx="2566670" cy="1828800"/>
            <wp:effectExtent l="0" t="0" r="0" b="0"/>
            <wp:wrapSquare wrapText="bothSides" distT="114300" distB="114300" distL="114300" distR="114300"/>
            <wp:docPr id="24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0"/>
                    <a:srcRect/>
                    <a:stretch>
                      <a:fillRect/>
                    </a:stretch>
                  </pic:blipFill>
                  <pic:spPr>
                    <a:xfrm>
                      <a:off x="0" y="0"/>
                      <a:ext cx="2566670" cy="1828800"/>
                    </a:xfrm>
                    <a:prstGeom prst="rect">
                      <a:avLst/>
                    </a:prstGeom>
                    <a:ln/>
                  </pic:spPr>
                </pic:pic>
              </a:graphicData>
            </a:graphic>
          </wp:anchor>
        </w:drawing>
      </w:r>
    </w:p>
    <w:p w14:paraId="11DC5880" w14:textId="77777777" w:rsidR="007A5850" w:rsidRDefault="007A5850">
      <w:pPr>
        <w:pBdr>
          <w:top w:val="nil"/>
          <w:left w:val="nil"/>
          <w:bottom w:val="nil"/>
          <w:right w:val="nil"/>
          <w:between w:val="nil"/>
        </w:pBdr>
        <w:jc w:val="both"/>
        <w:rPr>
          <w:rFonts w:ascii="Arial" w:eastAsia="Arial" w:hAnsi="Arial" w:cs="Arial"/>
          <w:sz w:val="20"/>
          <w:szCs w:val="20"/>
        </w:rPr>
      </w:pPr>
    </w:p>
    <w:p w14:paraId="4D3BD1C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There are many forms of a </w:t>
      </w:r>
      <w:r>
        <w:rPr>
          <w:rFonts w:ascii="Arial" w:eastAsia="Arial" w:hAnsi="Arial" w:cs="Arial"/>
          <w:b/>
          <w:sz w:val="20"/>
          <w:szCs w:val="20"/>
        </w:rPr>
        <w:t>curvilinear relationship</w:t>
      </w:r>
      <w:r>
        <w:rPr>
          <w:rFonts w:ascii="Arial" w:eastAsia="Arial" w:hAnsi="Arial" w:cs="Arial"/>
          <w:sz w:val="20"/>
          <w:szCs w:val="20"/>
        </w:rPr>
        <w:t>, but generally, such a relationship exists whenever there is a change in the relationship between variables. In Example 3 from Section 15.1 as the values of X increased the Y values increased, but then began to decrease. This was a curvilinear relationship. Thus, there is a change in the relationship, which produces a bend (curve) in the scatterplot to the right.</w:t>
      </w:r>
    </w:p>
    <w:p w14:paraId="0AECCB98" w14:textId="77777777" w:rsidR="007A5850" w:rsidRDefault="007A5850">
      <w:pPr>
        <w:pBdr>
          <w:top w:val="nil"/>
          <w:left w:val="nil"/>
          <w:bottom w:val="nil"/>
          <w:right w:val="nil"/>
          <w:between w:val="nil"/>
        </w:pBdr>
        <w:jc w:val="both"/>
        <w:rPr>
          <w:rFonts w:ascii="Arial" w:eastAsia="Arial" w:hAnsi="Arial" w:cs="Arial"/>
          <w:sz w:val="20"/>
          <w:szCs w:val="20"/>
        </w:rPr>
      </w:pPr>
    </w:p>
    <w:p w14:paraId="394B2E15" w14:textId="77777777" w:rsidR="007A5850" w:rsidRDefault="007A5850">
      <w:pPr>
        <w:pBdr>
          <w:top w:val="nil"/>
          <w:left w:val="nil"/>
          <w:bottom w:val="nil"/>
          <w:right w:val="nil"/>
          <w:between w:val="nil"/>
        </w:pBdr>
        <w:jc w:val="center"/>
        <w:rPr>
          <w:rFonts w:ascii="Arial" w:eastAsia="Arial" w:hAnsi="Arial" w:cs="Arial"/>
          <w:sz w:val="20"/>
          <w:szCs w:val="20"/>
        </w:rPr>
      </w:pPr>
    </w:p>
    <w:p w14:paraId="1433A762" w14:textId="77777777" w:rsidR="007A5850" w:rsidRDefault="007A5850">
      <w:pPr>
        <w:pBdr>
          <w:top w:val="nil"/>
          <w:left w:val="nil"/>
          <w:bottom w:val="nil"/>
          <w:right w:val="nil"/>
          <w:between w:val="nil"/>
        </w:pBdr>
        <w:jc w:val="both"/>
        <w:rPr>
          <w:rFonts w:ascii="Arial" w:eastAsia="Arial" w:hAnsi="Arial" w:cs="Arial"/>
          <w:sz w:val="20"/>
          <w:szCs w:val="20"/>
        </w:rPr>
      </w:pPr>
    </w:p>
    <w:p w14:paraId="1CA92695" w14:textId="77777777" w:rsidR="007A5850" w:rsidRDefault="007A5850">
      <w:pPr>
        <w:pBdr>
          <w:top w:val="nil"/>
          <w:left w:val="nil"/>
          <w:bottom w:val="nil"/>
          <w:right w:val="nil"/>
          <w:between w:val="nil"/>
        </w:pBdr>
        <w:jc w:val="both"/>
        <w:rPr>
          <w:rFonts w:ascii="Arial" w:eastAsia="Arial" w:hAnsi="Arial" w:cs="Arial"/>
          <w:sz w:val="20"/>
          <w:szCs w:val="20"/>
        </w:rPr>
      </w:pPr>
    </w:p>
    <w:p w14:paraId="2039DCA6" w14:textId="77777777" w:rsidR="007A5850" w:rsidRDefault="007A5850">
      <w:pPr>
        <w:pBdr>
          <w:top w:val="nil"/>
          <w:left w:val="nil"/>
          <w:bottom w:val="nil"/>
          <w:right w:val="nil"/>
          <w:between w:val="nil"/>
        </w:pBdr>
        <w:jc w:val="both"/>
        <w:rPr>
          <w:rFonts w:ascii="Arial" w:eastAsia="Arial" w:hAnsi="Arial" w:cs="Arial"/>
          <w:sz w:val="20"/>
          <w:szCs w:val="20"/>
        </w:rPr>
      </w:pPr>
    </w:p>
    <w:p w14:paraId="66D2A0D2" w14:textId="77777777" w:rsidR="007A5850" w:rsidRDefault="007A5850">
      <w:pPr>
        <w:pBdr>
          <w:top w:val="nil"/>
          <w:left w:val="nil"/>
          <w:bottom w:val="nil"/>
          <w:right w:val="nil"/>
          <w:between w:val="nil"/>
        </w:pBdr>
        <w:jc w:val="both"/>
        <w:rPr>
          <w:rFonts w:ascii="Arial" w:eastAsia="Arial" w:hAnsi="Arial" w:cs="Arial"/>
          <w:sz w:val="20"/>
          <w:szCs w:val="20"/>
        </w:rPr>
      </w:pPr>
    </w:p>
    <w:p w14:paraId="3970944C" w14:textId="77777777" w:rsidR="007A5850" w:rsidRDefault="007A5850">
      <w:pPr>
        <w:pBdr>
          <w:top w:val="nil"/>
          <w:left w:val="nil"/>
          <w:bottom w:val="nil"/>
          <w:right w:val="nil"/>
          <w:between w:val="nil"/>
        </w:pBdr>
        <w:jc w:val="both"/>
        <w:rPr>
          <w:rFonts w:ascii="Arial" w:eastAsia="Arial" w:hAnsi="Arial" w:cs="Arial"/>
          <w:sz w:val="20"/>
          <w:szCs w:val="20"/>
        </w:rPr>
      </w:pPr>
    </w:p>
    <w:p w14:paraId="2EF5F2B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 relationship is </w:t>
      </w:r>
      <w:r>
        <w:rPr>
          <w:rFonts w:ascii="Arial" w:eastAsia="Arial" w:hAnsi="Arial" w:cs="Arial"/>
          <w:b/>
          <w:i/>
          <w:sz w:val="20"/>
          <w:szCs w:val="20"/>
        </w:rPr>
        <w:t>absent</w:t>
      </w:r>
      <w:r>
        <w:rPr>
          <w:rFonts w:ascii="Arial" w:eastAsia="Arial" w:hAnsi="Arial" w:cs="Arial"/>
          <w:sz w:val="20"/>
          <w:szCs w:val="20"/>
        </w:rPr>
        <w:t xml:space="preserve"> whenever there is no systematic change between variables. For example, if the data points in Examples 4 and 5 from Section 15.1 demonstrate cases where no relationship is present. These examples are plotted in the scatterplots below.</w:t>
      </w:r>
    </w:p>
    <w:p w14:paraId="2C6C23EE" w14:textId="77777777" w:rsidR="007A5850" w:rsidRDefault="007A5850">
      <w:pPr>
        <w:pBdr>
          <w:top w:val="nil"/>
          <w:left w:val="nil"/>
          <w:bottom w:val="nil"/>
          <w:right w:val="nil"/>
          <w:between w:val="nil"/>
        </w:pBdr>
        <w:jc w:val="both"/>
        <w:rPr>
          <w:rFonts w:ascii="Arial" w:eastAsia="Arial" w:hAnsi="Arial" w:cs="Arial"/>
          <w:sz w:val="20"/>
          <w:szCs w:val="20"/>
        </w:rPr>
      </w:pPr>
      <w:r>
        <w:rPr>
          <w:noProof/>
        </w:rPr>
        <w:lastRenderedPageBreak/>
        <w:drawing>
          <wp:anchor distT="0" distB="0" distL="0" distR="0" simplePos="0" relativeHeight="251691008" behindDoc="0" locked="0" layoutInCell="1" hidden="0" allowOverlap="1" wp14:anchorId="18BF2EBC" wp14:editId="7970B3AA">
            <wp:simplePos x="0" y="0"/>
            <wp:positionH relativeFrom="column">
              <wp:posOffset>0</wp:posOffset>
            </wp:positionH>
            <wp:positionV relativeFrom="paragraph">
              <wp:posOffset>142875</wp:posOffset>
            </wp:positionV>
            <wp:extent cx="2713055" cy="1928813"/>
            <wp:effectExtent l="0" t="0" r="0" b="0"/>
            <wp:wrapSquare wrapText="bothSides" distT="0" distB="0" distL="0" distR="0"/>
            <wp:docPr id="24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01"/>
                    <a:srcRect/>
                    <a:stretch>
                      <a:fillRect/>
                    </a:stretch>
                  </pic:blipFill>
                  <pic:spPr>
                    <a:xfrm>
                      <a:off x="0" y="0"/>
                      <a:ext cx="2713055" cy="1928813"/>
                    </a:xfrm>
                    <a:prstGeom prst="rect">
                      <a:avLst/>
                    </a:prstGeom>
                    <a:ln/>
                  </pic:spPr>
                </pic:pic>
              </a:graphicData>
            </a:graphic>
          </wp:anchor>
        </w:drawing>
      </w:r>
      <w:r>
        <w:rPr>
          <w:noProof/>
        </w:rPr>
        <w:drawing>
          <wp:anchor distT="0" distB="0" distL="0" distR="0" simplePos="0" relativeHeight="251692032" behindDoc="0" locked="0" layoutInCell="1" hidden="0" allowOverlap="1" wp14:anchorId="73A98AFF" wp14:editId="4A465DC9">
            <wp:simplePos x="0" y="0"/>
            <wp:positionH relativeFrom="column">
              <wp:posOffset>2946416</wp:posOffset>
            </wp:positionH>
            <wp:positionV relativeFrom="paragraph">
              <wp:posOffset>142875</wp:posOffset>
            </wp:positionV>
            <wp:extent cx="2720959" cy="1933575"/>
            <wp:effectExtent l="0" t="0" r="0" b="0"/>
            <wp:wrapSquare wrapText="bothSides" distT="0" distB="0" distL="0" distR="0"/>
            <wp:docPr id="2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2"/>
                    <a:srcRect/>
                    <a:stretch>
                      <a:fillRect/>
                    </a:stretch>
                  </pic:blipFill>
                  <pic:spPr>
                    <a:xfrm>
                      <a:off x="0" y="0"/>
                      <a:ext cx="2720959" cy="1933575"/>
                    </a:xfrm>
                    <a:prstGeom prst="rect">
                      <a:avLst/>
                    </a:prstGeom>
                    <a:ln/>
                  </pic:spPr>
                </pic:pic>
              </a:graphicData>
            </a:graphic>
          </wp:anchor>
        </w:drawing>
      </w:r>
    </w:p>
    <w:p w14:paraId="4BAB1AB5" w14:textId="77777777" w:rsidR="007A5850" w:rsidRDefault="007A5850">
      <w:pPr>
        <w:pBdr>
          <w:top w:val="nil"/>
          <w:left w:val="nil"/>
          <w:bottom w:val="nil"/>
          <w:right w:val="nil"/>
          <w:between w:val="nil"/>
        </w:pBdr>
        <w:jc w:val="center"/>
        <w:rPr>
          <w:rFonts w:ascii="Arial" w:eastAsia="Arial" w:hAnsi="Arial" w:cs="Arial"/>
          <w:sz w:val="20"/>
          <w:szCs w:val="20"/>
        </w:rPr>
      </w:pPr>
    </w:p>
    <w:p w14:paraId="7E2C62E6" w14:textId="77777777" w:rsidR="007A5850" w:rsidRDefault="007A5850">
      <w:pPr>
        <w:pBdr>
          <w:top w:val="nil"/>
          <w:left w:val="nil"/>
          <w:bottom w:val="nil"/>
          <w:right w:val="nil"/>
          <w:between w:val="nil"/>
        </w:pBdr>
        <w:jc w:val="center"/>
        <w:rPr>
          <w:rFonts w:ascii="Arial" w:eastAsia="Arial" w:hAnsi="Arial" w:cs="Arial"/>
          <w:sz w:val="20"/>
          <w:szCs w:val="20"/>
        </w:rPr>
      </w:pPr>
    </w:p>
    <w:p w14:paraId="07DB06E5" w14:textId="77777777" w:rsidR="007A5850" w:rsidRDefault="007A5850">
      <w:pPr>
        <w:pBdr>
          <w:top w:val="nil"/>
          <w:left w:val="nil"/>
          <w:bottom w:val="nil"/>
          <w:right w:val="nil"/>
          <w:between w:val="nil"/>
        </w:pBdr>
        <w:jc w:val="center"/>
        <w:rPr>
          <w:rFonts w:ascii="Arial" w:eastAsia="Arial" w:hAnsi="Arial" w:cs="Arial"/>
          <w:sz w:val="20"/>
          <w:szCs w:val="20"/>
        </w:rPr>
      </w:pPr>
    </w:p>
    <w:p w14:paraId="78A4440C" w14:textId="77777777" w:rsidR="007A5850" w:rsidRDefault="007A5850">
      <w:pPr>
        <w:pBdr>
          <w:top w:val="nil"/>
          <w:left w:val="nil"/>
          <w:bottom w:val="nil"/>
          <w:right w:val="nil"/>
          <w:between w:val="nil"/>
        </w:pBdr>
        <w:jc w:val="center"/>
        <w:rPr>
          <w:rFonts w:ascii="Arial" w:eastAsia="Arial" w:hAnsi="Arial" w:cs="Arial"/>
          <w:sz w:val="20"/>
          <w:szCs w:val="20"/>
        </w:rPr>
      </w:pPr>
    </w:p>
    <w:p w14:paraId="50D37DCA" w14:textId="77777777" w:rsidR="007A5850" w:rsidRDefault="007A5850">
      <w:pPr>
        <w:pBdr>
          <w:top w:val="nil"/>
          <w:left w:val="nil"/>
          <w:bottom w:val="nil"/>
          <w:right w:val="nil"/>
          <w:between w:val="nil"/>
        </w:pBdr>
        <w:jc w:val="center"/>
        <w:rPr>
          <w:rFonts w:ascii="Arial" w:eastAsia="Arial" w:hAnsi="Arial" w:cs="Arial"/>
          <w:sz w:val="20"/>
          <w:szCs w:val="20"/>
        </w:rPr>
      </w:pPr>
    </w:p>
    <w:p w14:paraId="5C8D8AEB" w14:textId="77777777" w:rsidR="007A5850" w:rsidRDefault="007A5850">
      <w:pPr>
        <w:pBdr>
          <w:top w:val="nil"/>
          <w:left w:val="nil"/>
          <w:bottom w:val="nil"/>
          <w:right w:val="nil"/>
          <w:between w:val="nil"/>
        </w:pBdr>
        <w:jc w:val="center"/>
        <w:rPr>
          <w:rFonts w:ascii="Arial" w:eastAsia="Arial" w:hAnsi="Arial" w:cs="Arial"/>
          <w:sz w:val="20"/>
          <w:szCs w:val="20"/>
        </w:rPr>
      </w:pPr>
    </w:p>
    <w:p w14:paraId="3D173FB9" w14:textId="77777777" w:rsidR="007A5850" w:rsidRDefault="007A5850">
      <w:pPr>
        <w:pBdr>
          <w:top w:val="nil"/>
          <w:left w:val="nil"/>
          <w:bottom w:val="nil"/>
          <w:right w:val="nil"/>
          <w:between w:val="nil"/>
        </w:pBdr>
        <w:jc w:val="center"/>
        <w:rPr>
          <w:rFonts w:ascii="Arial" w:eastAsia="Arial" w:hAnsi="Arial" w:cs="Arial"/>
          <w:sz w:val="20"/>
          <w:szCs w:val="20"/>
        </w:rPr>
      </w:pPr>
    </w:p>
    <w:p w14:paraId="3FF47AB1" w14:textId="77777777" w:rsidR="007A5850" w:rsidRDefault="007A5850">
      <w:pPr>
        <w:pBdr>
          <w:top w:val="nil"/>
          <w:left w:val="nil"/>
          <w:bottom w:val="nil"/>
          <w:right w:val="nil"/>
          <w:between w:val="nil"/>
        </w:pBdr>
        <w:jc w:val="center"/>
        <w:rPr>
          <w:rFonts w:ascii="Arial" w:eastAsia="Arial" w:hAnsi="Arial" w:cs="Arial"/>
          <w:sz w:val="20"/>
          <w:szCs w:val="20"/>
        </w:rPr>
      </w:pPr>
    </w:p>
    <w:p w14:paraId="2113B404" w14:textId="77777777" w:rsidR="007A5850" w:rsidRDefault="007A5850">
      <w:pPr>
        <w:pBdr>
          <w:top w:val="nil"/>
          <w:left w:val="nil"/>
          <w:bottom w:val="nil"/>
          <w:right w:val="nil"/>
          <w:between w:val="nil"/>
        </w:pBdr>
        <w:jc w:val="center"/>
        <w:rPr>
          <w:rFonts w:ascii="Arial" w:eastAsia="Arial" w:hAnsi="Arial" w:cs="Arial"/>
          <w:sz w:val="20"/>
          <w:szCs w:val="20"/>
        </w:rPr>
      </w:pPr>
    </w:p>
    <w:p w14:paraId="0BEDBD85" w14:textId="77777777" w:rsidR="007A5850" w:rsidRDefault="007A5850">
      <w:pPr>
        <w:pBdr>
          <w:top w:val="nil"/>
          <w:left w:val="nil"/>
          <w:bottom w:val="nil"/>
          <w:right w:val="nil"/>
          <w:between w:val="nil"/>
        </w:pBdr>
        <w:jc w:val="center"/>
        <w:rPr>
          <w:rFonts w:ascii="Arial" w:eastAsia="Arial" w:hAnsi="Arial" w:cs="Arial"/>
          <w:sz w:val="20"/>
          <w:szCs w:val="20"/>
        </w:rPr>
      </w:pPr>
    </w:p>
    <w:p w14:paraId="3A8C5668" w14:textId="77777777" w:rsidR="007A5850" w:rsidRDefault="007A5850">
      <w:pPr>
        <w:pBdr>
          <w:top w:val="nil"/>
          <w:left w:val="nil"/>
          <w:bottom w:val="nil"/>
          <w:right w:val="nil"/>
          <w:between w:val="nil"/>
        </w:pBdr>
        <w:jc w:val="center"/>
        <w:rPr>
          <w:rFonts w:ascii="Arial" w:eastAsia="Arial" w:hAnsi="Arial" w:cs="Arial"/>
          <w:sz w:val="20"/>
          <w:szCs w:val="20"/>
        </w:rPr>
      </w:pPr>
    </w:p>
    <w:p w14:paraId="34DBAB60" w14:textId="77777777" w:rsidR="007A5850" w:rsidRDefault="007A5850">
      <w:pPr>
        <w:pBdr>
          <w:top w:val="nil"/>
          <w:left w:val="nil"/>
          <w:bottom w:val="nil"/>
          <w:right w:val="nil"/>
          <w:between w:val="nil"/>
        </w:pBdr>
        <w:jc w:val="center"/>
        <w:rPr>
          <w:rFonts w:ascii="Arial" w:eastAsia="Arial" w:hAnsi="Arial" w:cs="Arial"/>
          <w:sz w:val="20"/>
          <w:szCs w:val="20"/>
        </w:rPr>
      </w:pPr>
    </w:p>
    <w:p w14:paraId="6A4A4250" w14:textId="77777777" w:rsidR="007A5850" w:rsidRDefault="007A5850">
      <w:pPr>
        <w:pBdr>
          <w:top w:val="nil"/>
          <w:left w:val="nil"/>
          <w:bottom w:val="nil"/>
          <w:right w:val="nil"/>
          <w:between w:val="nil"/>
        </w:pBdr>
        <w:jc w:val="center"/>
        <w:rPr>
          <w:rFonts w:ascii="Arial" w:eastAsia="Arial" w:hAnsi="Arial" w:cs="Arial"/>
          <w:sz w:val="20"/>
          <w:szCs w:val="20"/>
        </w:rPr>
      </w:pPr>
    </w:p>
    <w:p w14:paraId="3DDED8FF" w14:textId="77777777" w:rsidR="007A5850" w:rsidRDefault="007A5850">
      <w:pPr>
        <w:pBdr>
          <w:top w:val="nil"/>
          <w:left w:val="nil"/>
          <w:bottom w:val="nil"/>
          <w:right w:val="nil"/>
          <w:between w:val="nil"/>
        </w:pBdr>
        <w:rPr>
          <w:rFonts w:ascii="Arial" w:eastAsia="Arial" w:hAnsi="Arial" w:cs="Arial"/>
          <w:sz w:val="20"/>
          <w:szCs w:val="20"/>
        </w:rPr>
      </w:pPr>
    </w:p>
    <w:p w14:paraId="293771A0"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15.3 Pearson Correlation Coefficient</w:t>
      </w:r>
    </w:p>
    <w:p w14:paraId="4F0EC97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statistic most often used to measures the correlation between quantitative variables is the </w:t>
      </w:r>
      <w:r>
        <w:rPr>
          <w:rFonts w:ascii="Arial" w:eastAsia="Arial" w:hAnsi="Arial" w:cs="Arial"/>
          <w:b/>
          <w:i/>
          <w:sz w:val="20"/>
          <w:szCs w:val="20"/>
        </w:rPr>
        <w:t>Pearson Product-Moment Correlation</w:t>
      </w:r>
      <w:r>
        <w:rPr>
          <w:rFonts w:ascii="Arial" w:eastAsia="Arial" w:hAnsi="Arial" w:cs="Arial"/>
          <w:b/>
          <w:sz w:val="20"/>
          <w:szCs w:val="20"/>
        </w:rPr>
        <w:t xml:space="preserve"> </w:t>
      </w:r>
      <w:r>
        <w:rPr>
          <w:rFonts w:ascii="Arial" w:eastAsia="Arial" w:hAnsi="Arial" w:cs="Arial"/>
          <w:b/>
          <w:i/>
          <w:sz w:val="20"/>
          <w:szCs w:val="20"/>
        </w:rPr>
        <w:t>Coefficient</w:t>
      </w:r>
      <w:r>
        <w:rPr>
          <w:rFonts w:ascii="Arial" w:eastAsia="Arial" w:hAnsi="Arial" w:cs="Arial"/>
          <w:sz w:val="20"/>
          <w:szCs w:val="20"/>
        </w:rPr>
        <w:t xml:space="preserve"> or, more succinctly, the </w:t>
      </w:r>
      <w:r>
        <w:rPr>
          <w:rFonts w:ascii="Arial" w:eastAsia="Arial" w:hAnsi="Arial" w:cs="Arial"/>
          <w:b/>
          <w:i/>
          <w:sz w:val="20"/>
          <w:szCs w:val="20"/>
        </w:rPr>
        <w:t>Pearson correlation</w:t>
      </w:r>
      <w:r>
        <w:rPr>
          <w:rFonts w:ascii="Arial" w:eastAsia="Arial" w:hAnsi="Arial" w:cs="Arial"/>
          <w:sz w:val="20"/>
          <w:szCs w:val="20"/>
        </w:rPr>
        <w:t xml:space="preserve"> (</w:t>
      </w:r>
      <w:r>
        <w:rPr>
          <w:rFonts w:ascii="Arial" w:eastAsia="Arial" w:hAnsi="Arial" w:cs="Arial"/>
          <w:i/>
          <w:sz w:val="20"/>
          <w:szCs w:val="20"/>
        </w:rPr>
        <w:t>r</w:t>
      </w:r>
      <w:r>
        <w:rPr>
          <w:rFonts w:ascii="Arial" w:eastAsia="Arial" w:hAnsi="Arial" w:cs="Arial"/>
          <w:sz w:val="20"/>
          <w:szCs w:val="20"/>
        </w:rPr>
        <w:t xml:space="preserve"> or </w:t>
      </w:r>
      <w:r>
        <w:rPr>
          <w:rFonts w:ascii="Arial" w:eastAsia="Arial" w:hAnsi="Arial" w:cs="Arial"/>
          <w:i/>
          <w:sz w:val="20"/>
          <w:szCs w:val="20"/>
        </w:rPr>
        <w:t>r</w:t>
      </w:r>
      <w:r>
        <w:rPr>
          <w:rFonts w:ascii="Arial" w:eastAsia="Arial" w:hAnsi="Arial" w:cs="Arial"/>
          <w:sz w:val="20"/>
          <w:szCs w:val="20"/>
          <w:vertAlign w:val="subscript"/>
        </w:rPr>
        <w:t>XY</w:t>
      </w:r>
      <w:r>
        <w:rPr>
          <w:rFonts w:ascii="Arial" w:eastAsia="Arial" w:hAnsi="Arial" w:cs="Arial"/>
          <w:sz w:val="20"/>
          <w:szCs w:val="20"/>
        </w:rPr>
        <w:t xml:space="preserve">). The Pearson correlation is used to measure the </w:t>
      </w:r>
      <w:r>
        <w:rPr>
          <w:rFonts w:ascii="Arial" w:eastAsia="Arial" w:hAnsi="Arial" w:cs="Arial"/>
          <w:i/>
          <w:sz w:val="20"/>
          <w:szCs w:val="20"/>
        </w:rPr>
        <w:t>strength</w:t>
      </w:r>
      <w:r>
        <w:rPr>
          <w:rFonts w:ascii="Arial" w:eastAsia="Arial" w:hAnsi="Arial" w:cs="Arial"/>
          <w:sz w:val="20"/>
          <w:szCs w:val="20"/>
        </w:rPr>
        <w:t xml:space="preserve"> and </w:t>
      </w:r>
      <w:r>
        <w:rPr>
          <w:rFonts w:ascii="Arial" w:eastAsia="Arial" w:hAnsi="Arial" w:cs="Arial"/>
          <w:i/>
          <w:sz w:val="20"/>
          <w:szCs w:val="20"/>
        </w:rPr>
        <w:t>direction</w:t>
      </w:r>
      <w:r>
        <w:rPr>
          <w:rFonts w:ascii="Arial" w:eastAsia="Arial" w:hAnsi="Arial" w:cs="Arial"/>
          <w:sz w:val="20"/>
          <w:szCs w:val="20"/>
        </w:rPr>
        <w:t xml:space="preserve"> of a linear relationship between two quantitative variables. The Pearson correlation can be used to measure the relationship between variables if the following conditions are met:</w:t>
      </w:r>
    </w:p>
    <w:p w14:paraId="05529E04" w14:textId="77777777" w:rsidR="007A5850" w:rsidRDefault="007A5850">
      <w:pPr>
        <w:pBdr>
          <w:top w:val="nil"/>
          <w:left w:val="nil"/>
          <w:bottom w:val="nil"/>
          <w:right w:val="nil"/>
          <w:between w:val="nil"/>
        </w:pBdr>
        <w:jc w:val="both"/>
        <w:rPr>
          <w:rFonts w:ascii="Arial" w:eastAsia="Arial" w:hAnsi="Arial" w:cs="Arial"/>
          <w:sz w:val="20"/>
          <w:szCs w:val="20"/>
        </w:rPr>
      </w:pPr>
    </w:p>
    <w:p w14:paraId="4D84A824" w14:textId="77777777" w:rsidR="007A5850" w:rsidRDefault="007A5850" w:rsidP="007A5850">
      <w:pPr>
        <w:numPr>
          <w:ilvl w:val="0"/>
          <w:numId w:val="7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variables must be </w:t>
      </w:r>
      <w:r>
        <w:rPr>
          <w:rFonts w:ascii="Arial" w:eastAsia="Arial" w:hAnsi="Arial" w:cs="Arial"/>
          <w:i/>
          <w:sz w:val="20"/>
          <w:szCs w:val="20"/>
        </w:rPr>
        <w:t>quantitative</w:t>
      </w:r>
      <w:r>
        <w:rPr>
          <w:rFonts w:ascii="Arial" w:eastAsia="Arial" w:hAnsi="Arial" w:cs="Arial"/>
          <w:sz w:val="20"/>
          <w:szCs w:val="20"/>
        </w:rPr>
        <w:t xml:space="preserve">; variables cannot be categorical (nominal) or ordinal. Hence, the Pearson correlation can be used only if the values of each variable come from an interval or ratio scale. There is another correlation coefficient, the </w:t>
      </w:r>
      <w:r>
        <w:rPr>
          <w:rFonts w:ascii="Arial" w:eastAsia="Arial" w:hAnsi="Arial" w:cs="Arial"/>
          <w:i/>
          <w:sz w:val="20"/>
          <w:szCs w:val="20"/>
        </w:rPr>
        <w:t>Spearman correlation</w:t>
      </w:r>
      <w:r>
        <w:rPr>
          <w:rFonts w:ascii="Arial" w:eastAsia="Arial" w:hAnsi="Arial" w:cs="Arial"/>
          <w:sz w:val="20"/>
          <w:szCs w:val="20"/>
        </w:rPr>
        <w:t xml:space="preserve">, which is used to measure the correlation between variables when at least one variable was measured on an ordinal scale. </w:t>
      </w:r>
      <w:r>
        <w:rPr>
          <w:rFonts w:ascii="Arial" w:eastAsia="Arial" w:hAnsi="Arial" w:cs="Arial"/>
          <w:i/>
          <w:sz w:val="20"/>
          <w:szCs w:val="20"/>
        </w:rPr>
        <w:t>Chi square analyses</w:t>
      </w:r>
      <w:r>
        <w:rPr>
          <w:rFonts w:ascii="Arial" w:eastAsia="Arial" w:hAnsi="Arial" w:cs="Arial"/>
          <w:sz w:val="20"/>
          <w:szCs w:val="20"/>
        </w:rPr>
        <w:t xml:space="preserve"> are used if the data comes from nominal scales.</w:t>
      </w:r>
    </w:p>
    <w:p w14:paraId="753338C1" w14:textId="77777777" w:rsidR="007A5850" w:rsidRDefault="007A5850">
      <w:pPr>
        <w:pBdr>
          <w:top w:val="nil"/>
          <w:left w:val="nil"/>
          <w:bottom w:val="nil"/>
          <w:right w:val="nil"/>
          <w:between w:val="nil"/>
        </w:pBdr>
        <w:ind w:left="720"/>
        <w:jc w:val="both"/>
        <w:rPr>
          <w:rFonts w:ascii="Arial" w:eastAsia="Arial" w:hAnsi="Arial" w:cs="Arial"/>
          <w:sz w:val="20"/>
          <w:szCs w:val="20"/>
        </w:rPr>
      </w:pPr>
    </w:p>
    <w:p w14:paraId="49152F7C" w14:textId="77777777" w:rsidR="007A5850" w:rsidRDefault="007A5850" w:rsidP="007A5850">
      <w:pPr>
        <w:numPr>
          <w:ilvl w:val="0"/>
          <w:numId w:val="7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Each variable must produce a wide range of its potential values. This is necessary to “capture” the relationship between the variables. If a limited or restricted range of potential values are measured you may not observe the true relationship. For example, say you want to measure the relationship between freshman GPA and SATs. You collect data on </w:t>
      </w:r>
      <w:r>
        <w:rPr>
          <w:rFonts w:ascii="Arial" w:eastAsia="Arial" w:hAnsi="Arial" w:cs="Arial"/>
          <w:i/>
          <w:sz w:val="20"/>
          <w:szCs w:val="20"/>
        </w:rPr>
        <w:t>n</w:t>
      </w:r>
      <w:r>
        <w:rPr>
          <w:rFonts w:ascii="Arial" w:eastAsia="Arial" w:hAnsi="Arial" w:cs="Arial"/>
          <w:sz w:val="20"/>
          <w:szCs w:val="20"/>
        </w:rPr>
        <w:t xml:space="preserve"> = 100 freshmen. You find the range GPAs is 1.00 to 3.80, which is nearly the full range of potential values, but you find that the range of the SATs collected is limited to 1000 to 1200 (the range of potential SAT scores is 600 – 2400). In this case you might not find a relationship between SATs and GPA, because of the restricted range of the SAT scores.</w:t>
      </w:r>
    </w:p>
    <w:p w14:paraId="4CCB8D20" w14:textId="77777777" w:rsidR="007A5850" w:rsidRDefault="007A5850">
      <w:pPr>
        <w:pBdr>
          <w:top w:val="nil"/>
          <w:left w:val="nil"/>
          <w:bottom w:val="nil"/>
          <w:right w:val="nil"/>
          <w:between w:val="nil"/>
        </w:pBdr>
        <w:ind w:left="720"/>
        <w:jc w:val="both"/>
        <w:rPr>
          <w:rFonts w:ascii="Arial" w:eastAsia="Arial" w:hAnsi="Arial" w:cs="Arial"/>
          <w:sz w:val="20"/>
          <w:szCs w:val="20"/>
        </w:rPr>
      </w:pPr>
    </w:p>
    <w:p w14:paraId="37F1DFBD" w14:textId="77777777" w:rsidR="007A5850" w:rsidRDefault="007A5850" w:rsidP="007A5850">
      <w:pPr>
        <w:numPr>
          <w:ilvl w:val="0"/>
          <w:numId w:val="7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relationship is not curvilinear. The Pearson correlation is designed to measure the direction and degree to which two variables are in a linear relationship. If the relationship between two variables is known to be curvilinear, the Pearson correlation cannot be used.</w:t>
      </w:r>
    </w:p>
    <w:p w14:paraId="55212AB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p w14:paraId="74701B7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Pearson correlation measures the degree to which the relationship between two variables is linear; that is, measures the </w:t>
      </w:r>
      <w:r>
        <w:rPr>
          <w:rFonts w:ascii="Arial" w:eastAsia="Arial" w:hAnsi="Arial" w:cs="Arial"/>
          <w:b/>
          <w:i/>
          <w:sz w:val="20"/>
          <w:szCs w:val="20"/>
        </w:rPr>
        <w:t>degree of linearity</w:t>
      </w:r>
      <w:r>
        <w:rPr>
          <w:rFonts w:ascii="Arial" w:eastAsia="Arial" w:hAnsi="Arial" w:cs="Arial"/>
          <w:i/>
          <w:sz w:val="20"/>
          <w:szCs w:val="20"/>
        </w:rPr>
        <w:t xml:space="preserve"> </w:t>
      </w:r>
      <w:r>
        <w:rPr>
          <w:rFonts w:ascii="Arial" w:eastAsia="Arial" w:hAnsi="Arial" w:cs="Arial"/>
          <w:sz w:val="20"/>
          <w:szCs w:val="20"/>
        </w:rPr>
        <w:t xml:space="preserve">between variables. The Pearson correlation has a range between -1.00 to +1.00. The closer to -1.00 or +1.00, the more linear the relationship is between the variables. If the value of the Pearson correlation is found to be equal to -1.00 or +1.00, this indicates that there is a </w:t>
      </w:r>
      <w:r>
        <w:rPr>
          <w:rFonts w:ascii="Arial" w:eastAsia="Arial" w:hAnsi="Arial" w:cs="Arial"/>
          <w:i/>
          <w:sz w:val="20"/>
          <w:szCs w:val="20"/>
        </w:rPr>
        <w:t>perfect linear relationship</w:t>
      </w:r>
      <w:r>
        <w:rPr>
          <w:rFonts w:ascii="Arial" w:eastAsia="Arial" w:hAnsi="Arial" w:cs="Arial"/>
          <w:sz w:val="20"/>
          <w:szCs w:val="20"/>
        </w:rPr>
        <w:t xml:space="preserve"> between variables.</w:t>
      </w:r>
    </w:p>
    <w:p w14:paraId="0BD9DF60" w14:textId="77777777" w:rsidR="007A5850" w:rsidRDefault="007A5850">
      <w:pPr>
        <w:pBdr>
          <w:top w:val="nil"/>
          <w:left w:val="nil"/>
          <w:bottom w:val="nil"/>
          <w:right w:val="nil"/>
          <w:between w:val="nil"/>
        </w:pBdr>
        <w:jc w:val="both"/>
        <w:rPr>
          <w:rFonts w:ascii="Arial" w:eastAsia="Arial" w:hAnsi="Arial" w:cs="Arial"/>
          <w:sz w:val="20"/>
          <w:szCs w:val="20"/>
        </w:rPr>
      </w:pPr>
    </w:p>
    <w:p w14:paraId="405B1C3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absolute value of the Pearson correlation is the strength of the relationship between the variables, that is, the degree to which the variables are in a linear relationship. The sign (+/-) of the Pearson correlation tells you whether the relationship is positive-linear or negative-linear; the sign says nothing about the strength of the linear relationship. A perfect Pearson correlation is equal to +1.00 or -1.00. If such a linear relationship is obtained it is possible to predict a value of Y given that we have a value of X, and vice versa. However, it is rarely the case that the relationship between two variables is perfectly linear; thus, it will rarely </w:t>
      </w:r>
      <w:r>
        <w:rPr>
          <w:rFonts w:ascii="Arial" w:eastAsia="Arial" w:hAnsi="Arial" w:cs="Arial"/>
          <w:sz w:val="20"/>
          <w:szCs w:val="20"/>
        </w:rPr>
        <w:lastRenderedPageBreak/>
        <w:t xml:space="preserve">be the case that you will obtain a correlation equal to +1.00 or -1.00. In reality, variation of X and Y decreases the strength of linear relationship between variables and the Pearson correlation will deviate from +1.00 or -1.00. A </w:t>
      </w:r>
      <w:r>
        <w:rPr>
          <w:rFonts w:ascii="Arial" w:eastAsia="Arial" w:hAnsi="Arial" w:cs="Arial"/>
          <w:b/>
          <w:sz w:val="20"/>
          <w:szCs w:val="20"/>
        </w:rPr>
        <w:t>zero correlation</w:t>
      </w:r>
      <w:r>
        <w:rPr>
          <w:rFonts w:ascii="Arial" w:eastAsia="Arial" w:hAnsi="Arial" w:cs="Arial"/>
          <w:sz w:val="20"/>
          <w:szCs w:val="20"/>
        </w:rPr>
        <w:t xml:space="preserve"> is a case in which the Pearson correlation is equal to zero (</w:t>
      </w:r>
      <w:r>
        <w:rPr>
          <w:rFonts w:ascii="Arial" w:eastAsia="Arial" w:hAnsi="Arial" w:cs="Arial"/>
          <w:i/>
          <w:sz w:val="20"/>
          <w:szCs w:val="20"/>
        </w:rPr>
        <w:t>r</w:t>
      </w:r>
      <w:r>
        <w:rPr>
          <w:rFonts w:ascii="Arial" w:eastAsia="Arial" w:hAnsi="Arial" w:cs="Arial"/>
          <w:sz w:val="20"/>
          <w:szCs w:val="20"/>
        </w:rPr>
        <w:t xml:space="preserve"> = 0). In this case there is no relationship between variables; they are completely independent. In the next section, I discuss how to calculate the Pearson correlation both in terms of its definition and also computationally.</w:t>
      </w:r>
    </w:p>
    <w:p w14:paraId="02559E75" w14:textId="77777777" w:rsidR="007A5850" w:rsidRDefault="007A5850">
      <w:pPr>
        <w:pBdr>
          <w:top w:val="nil"/>
          <w:left w:val="nil"/>
          <w:bottom w:val="nil"/>
          <w:right w:val="nil"/>
          <w:between w:val="nil"/>
        </w:pBdr>
        <w:jc w:val="both"/>
        <w:rPr>
          <w:rFonts w:ascii="Arial" w:eastAsia="Arial" w:hAnsi="Arial" w:cs="Arial"/>
          <w:sz w:val="20"/>
          <w:szCs w:val="20"/>
        </w:rPr>
      </w:pPr>
    </w:p>
    <w:p w14:paraId="29AC9E63"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15.4 Calculating the Pearson Correlation (r)</w:t>
      </w:r>
    </w:p>
    <w:p w14:paraId="5E44F21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Pearson correlation is defined as </w:t>
      </w:r>
      <w:r>
        <w:rPr>
          <w:rFonts w:ascii="Arial" w:eastAsia="Arial" w:hAnsi="Arial" w:cs="Arial"/>
          <w:i/>
          <w:sz w:val="20"/>
          <w:szCs w:val="20"/>
        </w:rPr>
        <w:t>standardized covariance between two quantitative variables.</w:t>
      </w:r>
      <w:r>
        <w:rPr>
          <w:rFonts w:ascii="Arial" w:eastAsia="Arial" w:hAnsi="Arial" w:cs="Arial"/>
          <w:sz w:val="20"/>
          <w:szCs w:val="20"/>
        </w:rPr>
        <w:t xml:space="preserve"> What the heck does this mean? Recall from in Chapter 6 (standard scores) that when calculate a z-Score, you divide the difference between a raw score and the mean of a distribution by the standard deviation of the distribution. This means that the difference between the raw score and the mean was </w:t>
      </w:r>
      <w:r>
        <w:rPr>
          <w:rFonts w:ascii="Arial" w:eastAsia="Arial" w:hAnsi="Arial" w:cs="Arial"/>
          <w:i/>
          <w:sz w:val="20"/>
          <w:szCs w:val="20"/>
        </w:rPr>
        <w:t>standardized.</w:t>
      </w:r>
      <w:r>
        <w:rPr>
          <w:rFonts w:ascii="Arial" w:eastAsia="Arial" w:hAnsi="Arial" w:cs="Arial"/>
          <w:sz w:val="20"/>
          <w:szCs w:val="20"/>
        </w:rPr>
        <w:t> The Pearson correlation is calculated by doing something similar. A measure referred to as </w:t>
      </w:r>
      <w:r>
        <w:rPr>
          <w:rFonts w:ascii="Arial" w:eastAsia="Arial" w:hAnsi="Arial" w:cs="Arial"/>
          <w:i/>
          <w:sz w:val="20"/>
          <w:szCs w:val="20"/>
        </w:rPr>
        <w:t>covariance</w:t>
      </w:r>
      <w:r>
        <w:rPr>
          <w:rFonts w:ascii="Arial" w:eastAsia="Arial" w:hAnsi="Arial" w:cs="Arial"/>
          <w:sz w:val="20"/>
          <w:szCs w:val="20"/>
        </w:rPr>
        <w:t xml:space="preserve"> is divided by the product of two standard deviations; hence, this measure of covariance is standardized. So what is covariance?</w:t>
      </w:r>
    </w:p>
    <w:p w14:paraId="16074634" w14:textId="77777777" w:rsidR="007A5850" w:rsidRDefault="007A5850">
      <w:pPr>
        <w:pBdr>
          <w:top w:val="nil"/>
          <w:left w:val="nil"/>
          <w:bottom w:val="nil"/>
          <w:right w:val="nil"/>
          <w:between w:val="nil"/>
        </w:pBdr>
        <w:jc w:val="both"/>
        <w:rPr>
          <w:rFonts w:ascii="Arial" w:eastAsia="Arial" w:hAnsi="Arial" w:cs="Arial"/>
          <w:sz w:val="20"/>
          <w:szCs w:val="20"/>
        </w:rPr>
      </w:pPr>
    </w:p>
    <w:p w14:paraId="301CEC1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Before introducing covariance, let me introduce a set of data that will be used to calculate the Pearson correlation. Below is a set of data for </w:t>
      </w:r>
      <w:r>
        <w:rPr>
          <w:rFonts w:ascii="Arial" w:eastAsia="Arial" w:hAnsi="Arial" w:cs="Arial"/>
          <w:i/>
          <w:sz w:val="20"/>
          <w:szCs w:val="20"/>
        </w:rPr>
        <w:t>n</w:t>
      </w:r>
      <w:r>
        <w:rPr>
          <w:rFonts w:ascii="Arial" w:eastAsia="Arial" w:hAnsi="Arial" w:cs="Arial"/>
          <w:sz w:val="20"/>
          <w:szCs w:val="20"/>
        </w:rPr>
        <w:t> = 10 people. In this hypothetical set of data, assume I measured the age (X) of these ten people and measured the number of books that each of these 10 people read per month (Y). I measured these two variables for these 10 people to see if there is any relationship between a person’s age and book reading behavior:</w:t>
      </w:r>
    </w:p>
    <w:p w14:paraId="60992456" w14:textId="77777777" w:rsidR="007A5850" w:rsidRDefault="007A5850">
      <w:pPr>
        <w:pBdr>
          <w:top w:val="nil"/>
          <w:left w:val="nil"/>
          <w:bottom w:val="nil"/>
          <w:right w:val="nil"/>
          <w:between w:val="nil"/>
        </w:pBdr>
        <w:jc w:val="both"/>
        <w:rPr>
          <w:rFonts w:ascii="Arial" w:eastAsia="Arial" w:hAnsi="Arial" w:cs="Arial"/>
          <w:sz w:val="20"/>
          <w:szCs w:val="20"/>
        </w:rPr>
      </w:pPr>
    </w:p>
    <w:tbl>
      <w:tblPr>
        <w:tblW w:w="3900" w:type="dxa"/>
        <w:jc w:val="center"/>
        <w:tblBorders>
          <w:top w:val="single" w:sz="12" w:space="0" w:color="000000"/>
          <w:bottom w:val="single" w:sz="12" w:space="0" w:color="000000"/>
        </w:tblBorders>
        <w:tblLayout w:type="fixed"/>
        <w:tblLook w:val="0000" w:firstRow="0" w:lastRow="0" w:firstColumn="0" w:lastColumn="0" w:noHBand="0" w:noVBand="0"/>
      </w:tblPr>
      <w:tblGrid>
        <w:gridCol w:w="990"/>
        <w:gridCol w:w="1065"/>
        <w:gridCol w:w="1845"/>
      </w:tblGrid>
      <w:tr w:rsidR="007A5850" w14:paraId="27357CF6" w14:textId="77777777">
        <w:trPr>
          <w:jc w:val="center"/>
        </w:trPr>
        <w:tc>
          <w:tcPr>
            <w:tcW w:w="990" w:type="dxa"/>
            <w:tcBorders>
              <w:top w:val="single" w:sz="12" w:space="0" w:color="000000"/>
              <w:bottom w:val="single" w:sz="4" w:space="0" w:color="000000"/>
            </w:tcBorders>
            <w:shd w:val="clear" w:color="auto" w:fill="FFFFFF"/>
          </w:tcPr>
          <w:p w14:paraId="6E13E11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Subject</w:t>
            </w:r>
          </w:p>
        </w:tc>
        <w:tc>
          <w:tcPr>
            <w:tcW w:w="1065" w:type="dxa"/>
            <w:tcBorders>
              <w:top w:val="single" w:sz="12" w:space="0" w:color="000000"/>
              <w:bottom w:val="single" w:sz="4" w:space="0" w:color="000000"/>
            </w:tcBorders>
            <w:shd w:val="clear" w:color="auto" w:fill="FFFFFF"/>
          </w:tcPr>
          <w:p w14:paraId="0BB008A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Age (X)</w:t>
            </w:r>
          </w:p>
        </w:tc>
        <w:tc>
          <w:tcPr>
            <w:tcW w:w="1845" w:type="dxa"/>
            <w:tcBorders>
              <w:top w:val="single" w:sz="12" w:space="0" w:color="000000"/>
              <w:bottom w:val="single" w:sz="4" w:space="0" w:color="000000"/>
            </w:tcBorders>
            <w:shd w:val="clear" w:color="auto" w:fill="FFFFFF"/>
          </w:tcPr>
          <w:p w14:paraId="7B47BBF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Books Read</w:t>
            </w:r>
          </w:p>
          <w:p w14:paraId="0A02C468"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Per Month (Y)</w:t>
            </w:r>
          </w:p>
        </w:tc>
      </w:tr>
      <w:tr w:rsidR="007A5850" w14:paraId="0721C21C" w14:textId="77777777">
        <w:trPr>
          <w:jc w:val="center"/>
        </w:trPr>
        <w:tc>
          <w:tcPr>
            <w:tcW w:w="990" w:type="dxa"/>
            <w:tcBorders>
              <w:top w:val="single" w:sz="4" w:space="0" w:color="000000"/>
            </w:tcBorders>
            <w:shd w:val="clear" w:color="auto" w:fill="FFFFFF"/>
          </w:tcPr>
          <w:p w14:paraId="4A079F2A"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A</w:t>
            </w:r>
          </w:p>
        </w:tc>
        <w:tc>
          <w:tcPr>
            <w:tcW w:w="1065" w:type="dxa"/>
            <w:tcBorders>
              <w:top w:val="single" w:sz="4" w:space="0" w:color="000000"/>
            </w:tcBorders>
            <w:shd w:val="clear" w:color="auto" w:fill="FFFFFF"/>
          </w:tcPr>
          <w:p w14:paraId="2171F82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22</w:t>
            </w:r>
          </w:p>
        </w:tc>
        <w:tc>
          <w:tcPr>
            <w:tcW w:w="1845" w:type="dxa"/>
            <w:tcBorders>
              <w:top w:val="single" w:sz="4" w:space="0" w:color="000000"/>
            </w:tcBorders>
            <w:shd w:val="clear" w:color="auto" w:fill="FFFFFF"/>
          </w:tcPr>
          <w:p w14:paraId="2C48FD1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r>
      <w:tr w:rsidR="007A5850" w14:paraId="60DCA3BD" w14:textId="77777777">
        <w:trPr>
          <w:jc w:val="center"/>
        </w:trPr>
        <w:tc>
          <w:tcPr>
            <w:tcW w:w="990" w:type="dxa"/>
            <w:shd w:val="clear" w:color="auto" w:fill="FFFFFF"/>
          </w:tcPr>
          <w:p w14:paraId="3520577B"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B</w:t>
            </w:r>
          </w:p>
        </w:tc>
        <w:tc>
          <w:tcPr>
            <w:tcW w:w="1065" w:type="dxa"/>
            <w:shd w:val="clear" w:color="auto" w:fill="FFFFFF"/>
          </w:tcPr>
          <w:p w14:paraId="34C8E31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20</w:t>
            </w:r>
          </w:p>
        </w:tc>
        <w:tc>
          <w:tcPr>
            <w:tcW w:w="1845" w:type="dxa"/>
            <w:shd w:val="clear" w:color="auto" w:fill="FFFFFF"/>
          </w:tcPr>
          <w:p w14:paraId="19BC1E2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r>
      <w:tr w:rsidR="007A5850" w14:paraId="266F9F68" w14:textId="77777777">
        <w:trPr>
          <w:jc w:val="center"/>
        </w:trPr>
        <w:tc>
          <w:tcPr>
            <w:tcW w:w="990" w:type="dxa"/>
            <w:shd w:val="clear" w:color="auto" w:fill="FFFFFF"/>
          </w:tcPr>
          <w:p w14:paraId="0B827C01"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C</w:t>
            </w:r>
          </w:p>
        </w:tc>
        <w:tc>
          <w:tcPr>
            <w:tcW w:w="1065" w:type="dxa"/>
            <w:shd w:val="clear" w:color="auto" w:fill="FFFFFF"/>
          </w:tcPr>
          <w:p w14:paraId="27DBECE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22</w:t>
            </w:r>
          </w:p>
        </w:tc>
        <w:tc>
          <w:tcPr>
            <w:tcW w:w="1845" w:type="dxa"/>
            <w:shd w:val="clear" w:color="auto" w:fill="FFFFFF"/>
          </w:tcPr>
          <w:p w14:paraId="3B1B6E9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r>
      <w:tr w:rsidR="007A5850" w14:paraId="295CB8C3" w14:textId="77777777">
        <w:trPr>
          <w:jc w:val="center"/>
        </w:trPr>
        <w:tc>
          <w:tcPr>
            <w:tcW w:w="990" w:type="dxa"/>
            <w:shd w:val="clear" w:color="auto" w:fill="FFFFFF"/>
          </w:tcPr>
          <w:p w14:paraId="234323DD"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D</w:t>
            </w:r>
          </w:p>
        </w:tc>
        <w:tc>
          <w:tcPr>
            <w:tcW w:w="1065" w:type="dxa"/>
            <w:shd w:val="clear" w:color="auto" w:fill="FFFFFF"/>
          </w:tcPr>
          <w:p w14:paraId="61C388E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21</w:t>
            </w:r>
          </w:p>
        </w:tc>
        <w:tc>
          <w:tcPr>
            <w:tcW w:w="1845" w:type="dxa"/>
            <w:shd w:val="clear" w:color="auto" w:fill="FFFFFF"/>
          </w:tcPr>
          <w:p w14:paraId="2568324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r>
      <w:tr w:rsidR="007A5850" w14:paraId="7E825398" w14:textId="77777777">
        <w:trPr>
          <w:jc w:val="center"/>
        </w:trPr>
        <w:tc>
          <w:tcPr>
            <w:tcW w:w="990" w:type="dxa"/>
            <w:shd w:val="clear" w:color="auto" w:fill="FFFFFF"/>
          </w:tcPr>
          <w:p w14:paraId="6528DFD0"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E</w:t>
            </w:r>
          </w:p>
        </w:tc>
        <w:tc>
          <w:tcPr>
            <w:tcW w:w="1065" w:type="dxa"/>
            <w:shd w:val="clear" w:color="auto" w:fill="FFFFFF"/>
          </w:tcPr>
          <w:p w14:paraId="6C1F19A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35</w:t>
            </w:r>
          </w:p>
        </w:tc>
        <w:tc>
          <w:tcPr>
            <w:tcW w:w="1845" w:type="dxa"/>
            <w:shd w:val="clear" w:color="auto" w:fill="FFFFFF"/>
          </w:tcPr>
          <w:p w14:paraId="00274B5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r>
      <w:tr w:rsidR="007A5850" w14:paraId="2CA598D7" w14:textId="77777777">
        <w:trPr>
          <w:jc w:val="center"/>
        </w:trPr>
        <w:tc>
          <w:tcPr>
            <w:tcW w:w="990" w:type="dxa"/>
            <w:shd w:val="clear" w:color="auto" w:fill="FFFFFF"/>
          </w:tcPr>
          <w:p w14:paraId="68CDEC3F"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F</w:t>
            </w:r>
          </w:p>
        </w:tc>
        <w:tc>
          <w:tcPr>
            <w:tcW w:w="1065" w:type="dxa"/>
            <w:shd w:val="clear" w:color="auto" w:fill="FFFFFF"/>
          </w:tcPr>
          <w:p w14:paraId="3EED290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32</w:t>
            </w:r>
          </w:p>
        </w:tc>
        <w:tc>
          <w:tcPr>
            <w:tcW w:w="1845" w:type="dxa"/>
            <w:shd w:val="clear" w:color="auto" w:fill="FFFFFF"/>
          </w:tcPr>
          <w:p w14:paraId="2B4C640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r>
      <w:tr w:rsidR="007A5850" w14:paraId="50319726" w14:textId="77777777">
        <w:trPr>
          <w:jc w:val="center"/>
        </w:trPr>
        <w:tc>
          <w:tcPr>
            <w:tcW w:w="990" w:type="dxa"/>
            <w:shd w:val="clear" w:color="auto" w:fill="FFFFFF"/>
          </w:tcPr>
          <w:p w14:paraId="67E52A19"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G</w:t>
            </w:r>
          </w:p>
        </w:tc>
        <w:tc>
          <w:tcPr>
            <w:tcW w:w="1065" w:type="dxa"/>
            <w:shd w:val="clear" w:color="auto" w:fill="FFFFFF"/>
          </w:tcPr>
          <w:p w14:paraId="5D8CF18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38</w:t>
            </w:r>
          </w:p>
        </w:tc>
        <w:tc>
          <w:tcPr>
            <w:tcW w:w="1845" w:type="dxa"/>
            <w:shd w:val="clear" w:color="auto" w:fill="FFFFFF"/>
          </w:tcPr>
          <w:p w14:paraId="031B7A5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r>
      <w:tr w:rsidR="007A5850" w14:paraId="7DFBD472" w14:textId="77777777">
        <w:trPr>
          <w:jc w:val="center"/>
        </w:trPr>
        <w:tc>
          <w:tcPr>
            <w:tcW w:w="990" w:type="dxa"/>
            <w:shd w:val="clear" w:color="auto" w:fill="FFFFFF"/>
          </w:tcPr>
          <w:p w14:paraId="19807F73"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H</w:t>
            </w:r>
          </w:p>
        </w:tc>
        <w:tc>
          <w:tcPr>
            <w:tcW w:w="1065" w:type="dxa"/>
            <w:shd w:val="clear" w:color="auto" w:fill="FFFFFF"/>
          </w:tcPr>
          <w:p w14:paraId="71A625C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40</w:t>
            </w:r>
          </w:p>
        </w:tc>
        <w:tc>
          <w:tcPr>
            <w:tcW w:w="1845" w:type="dxa"/>
            <w:shd w:val="clear" w:color="auto" w:fill="FFFFFF"/>
          </w:tcPr>
          <w:p w14:paraId="0E05578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r>
      <w:tr w:rsidR="007A5850" w14:paraId="5AFA3435" w14:textId="77777777">
        <w:trPr>
          <w:jc w:val="center"/>
        </w:trPr>
        <w:tc>
          <w:tcPr>
            <w:tcW w:w="990" w:type="dxa"/>
            <w:shd w:val="clear" w:color="auto" w:fill="FFFFFF"/>
          </w:tcPr>
          <w:p w14:paraId="411203AA"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I</w:t>
            </w:r>
          </w:p>
        </w:tc>
        <w:tc>
          <w:tcPr>
            <w:tcW w:w="1065" w:type="dxa"/>
            <w:shd w:val="clear" w:color="auto" w:fill="FFFFFF"/>
          </w:tcPr>
          <w:p w14:paraId="6B235A1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20</w:t>
            </w:r>
          </w:p>
        </w:tc>
        <w:tc>
          <w:tcPr>
            <w:tcW w:w="1845" w:type="dxa"/>
            <w:shd w:val="clear" w:color="auto" w:fill="FFFFFF"/>
          </w:tcPr>
          <w:p w14:paraId="4644DDB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r>
      <w:tr w:rsidR="007A5850" w14:paraId="7DCE4DF1" w14:textId="77777777">
        <w:trPr>
          <w:jc w:val="center"/>
        </w:trPr>
        <w:tc>
          <w:tcPr>
            <w:tcW w:w="990" w:type="dxa"/>
            <w:shd w:val="clear" w:color="auto" w:fill="FFFFFF"/>
          </w:tcPr>
          <w:p w14:paraId="4BB1ABB9"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J</w:t>
            </w:r>
          </w:p>
        </w:tc>
        <w:tc>
          <w:tcPr>
            <w:tcW w:w="1065" w:type="dxa"/>
            <w:shd w:val="clear" w:color="auto" w:fill="FFFFFF"/>
          </w:tcPr>
          <w:p w14:paraId="7A15A33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40</w:t>
            </w:r>
          </w:p>
        </w:tc>
        <w:tc>
          <w:tcPr>
            <w:tcW w:w="1845" w:type="dxa"/>
            <w:shd w:val="clear" w:color="auto" w:fill="FFFFFF"/>
          </w:tcPr>
          <w:p w14:paraId="2B2321A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r>
    </w:tbl>
    <w:p w14:paraId="6E910DAF" w14:textId="77777777" w:rsidR="007A5850" w:rsidRDefault="007A5850">
      <w:pPr>
        <w:pBdr>
          <w:top w:val="nil"/>
          <w:left w:val="nil"/>
          <w:bottom w:val="nil"/>
          <w:right w:val="nil"/>
          <w:between w:val="nil"/>
        </w:pBdr>
        <w:jc w:val="both"/>
        <w:rPr>
          <w:rFonts w:ascii="Arial" w:eastAsia="Arial" w:hAnsi="Arial" w:cs="Arial"/>
          <w:sz w:val="20"/>
          <w:szCs w:val="20"/>
        </w:rPr>
      </w:pPr>
    </w:p>
    <w:p w14:paraId="4DC6EB9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Recall, variance is the average variability among scores for a single variable. You can examine the scores for the variable age (X) and for the variable Books Read per Month (Y) in the table to the left and see that those scores vary; this variance. </w:t>
      </w:r>
      <w:r>
        <w:rPr>
          <w:rFonts w:ascii="Arial" w:eastAsia="Arial" w:hAnsi="Arial" w:cs="Arial"/>
          <w:b/>
          <w:sz w:val="20"/>
          <w:szCs w:val="20"/>
        </w:rPr>
        <w:t>Covariance</w:t>
      </w:r>
      <w:r>
        <w:rPr>
          <w:rFonts w:ascii="Arial" w:eastAsia="Arial" w:hAnsi="Arial" w:cs="Arial"/>
          <w:sz w:val="20"/>
          <w:szCs w:val="20"/>
        </w:rPr>
        <w:t xml:space="preserve"> is the </w:t>
      </w:r>
      <w:r>
        <w:rPr>
          <w:rFonts w:ascii="Arial" w:eastAsia="Arial" w:hAnsi="Arial" w:cs="Arial"/>
          <w:i/>
          <w:sz w:val="20"/>
          <w:szCs w:val="20"/>
        </w:rPr>
        <w:t>average co-variation of scores between variables</w:t>
      </w:r>
      <w:r>
        <w:rPr>
          <w:rFonts w:ascii="Arial" w:eastAsia="Arial" w:hAnsi="Arial" w:cs="Arial"/>
          <w:sz w:val="20"/>
          <w:szCs w:val="20"/>
        </w:rPr>
        <w:t>,</w:t>
      </w:r>
      <w:r>
        <w:rPr>
          <w:rFonts w:ascii="Arial" w:eastAsia="Arial" w:hAnsi="Arial" w:cs="Arial"/>
          <w:i/>
          <w:sz w:val="20"/>
          <w:szCs w:val="20"/>
        </w:rPr>
        <w:t xml:space="preserve"> </w:t>
      </w:r>
      <w:r>
        <w:rPr>
          <w:rFonts w:ascii="Arial" w:eastAsia="Arial" w:hAnsi="Arial" w:cs="Arial"/>
          <w:sz w:val="20"/>
          <w:szCs w:val="20"/>
        </w:rPr>
        <w:t xml:space="preserve">that is, the average amount by which two variables are changing (varying) together. The difference between variance and covariance is that covariance is the average variation </w:t>
      </w:r>
      <w:r>
        <w:rPr>
          <w:rFonts w:ascii="Arial" w:eastAsia="Arial" w:hAnsi="Arial" w:cs="Arial"/>
          <w:sz w:val="20"/>
          <w:szCs w:val="20"/>
          <w:u w:val="single"/>
        </w:rPr>
        <w:t>between</w:t>
      </w:r>
      <w:r>
        <w:rPr>
          <w:rFonts w:ascii="Arial" w:eastAsia="Arial" w:hAnsi="Arial" w:cs="Arial"/>
          <w:sz w:val="20"/>
          <w:szCs w:val="20"/>
        </w:rPr>
        <w:t xml:space="preserve"> scores from two variables; whereas variance is the average variation </w:t>
      </w:r>
      <w:r>
        <w:rPr>
          <w:rFonts w:ascii="Arial" w:eastAsia="Arial" w:hAnsi="Arial" w:cs="Arial"/>
          <w:sz w:val="20"/>
          <w:szCs w:val="20"/>
          <w:u w:val="single"/>
        </w:rPr>
        <w:t>among</w:t>
      </w:r>
      <w:r>
        <w:rPr>
          <w:rFonts w:ascii="Arial" w:eastAsia="Arial" w:hAnsi="Arial" w:cs="Arial"/>
          <w:sz w:val="20"/>
          <w:szCs w:val="20"/>
        </w:rPr>
        <w:t xml:space="preserve"> scores of a single variable. How is covariance calculated? Recall the formula for the estimated variance:</w:t>
      </w:r>
    </w:p>
    <w:p w14:paraId="63489A74" w14:textId="77777777" w:rsidR="007A5850" w:rsidRDefault="007A5850">
      <w:pPr>
        <w:pBdr>
          <w:top w:val="nil"/>
          <w:left w:val="nil"/>
          <w:bottom w:val="nil"/>
          <w:right w:val="nil"/>
          <w:between w:val="nil"/>
        </w:pBdr>
        <w:jc w:val="both"/>
        <w:rPr>
          <w:rFonts w:ascii="Arial" w:eastAsia="Arial" w:hAnsi="Arial" w:cs="Arial"/>
          <w:sz w:val="20"/>
          <w:szCs w:val="20"/>
        </w:rPr>
      </w:pPr>
    </w:p>
    <w:p w14:paraId="735A407C" w14:textId="77777777" w:rsidR="007A5850" w:rsidRDefault="007A5850">
      <w:pPr>
        <w:pBdr>
          <w:top w:val="nil"/>
          <w:left w:val="nil"/>
          <w:bottom w:val="nil"/>
          <w:right w:val="nil"/>
          <w:between w:val="nil"/>
        </w:pBdr>
        <w:jc w:val="center"/>
        <w:rPr>
          <w:rFonts w:ascii="Arial" w:eastAsia="Arial" w:hAnsi="Arial" w:cs="Arial"/>
          <w:sz w:val="20"/>
          <w:szCs w:val="20"/>
        </w:rPr>
      </w:pPr>
      <w:hyperlink r:id="rId303">
        <w:r>
          <w:rPr>
            <w:rFonts w:ascii="Arial" w:eastAsia="Arial" w:hAnsi="Arial" w:cs="Arial"/>
            <w:noProof/>
            <w:sz w:val="20"/>
            <w:szCs w:val="20"/>
          </w:rPr>
          <w:drawing>
            <wp:inline distT="19050" distB="19050" distL="19050" distR="19050" wp14:anchorId="0888B952" wp14:editId="003A3557">
              <wp:extent cx="1181100" cy="393700"/>
              <wp:effectExtent l="0" t="0" r="0" b="0"/>
              <wp:docPr id="24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04"/>
                      <a:srcRect/>
                      <a:stretch>
                        <a:fillRect/>
                      </a:stretch>
                    </pic:blipFill>
                    <pic:spPr>
                      <a:xfrm>
                        <a:off x="0" y="0"/>
                        <a:ext cx="1181100" cy="393700"/>
                      </a:xfrm>
                      <a:prstGeom prst="rect">
                        <a:avLst/>
                      </a:prstGeom>
                      <a:ln/>
                    </pic:spPr>
                  </pic:pic>
                </a:graphicData>
              </a:graphic>
            </wp:inline>
          </w:drawing>
        </w:r>
      </w:hyperlink>
    </w:p>
    <w:p w14:paraId="6868C7E9" w14:textId="77777777" w:rsidR="007A5850" w:rsidRDefault="007A5850">
      <w:pPr>
        <w:pBdr>
          <w:top w:val="nil"/>
          <w:left w:val="nil"/>
          <w:bottom w:val="nil"/>
          <w:right w:val="nil"/>
          <w:between w:val="nil"/>
        </w:pBdr>
        <w:jc w:val="both"/>
        <w:rPr>
          <w:rFonts w:ascii="Arial" w:eastAsia="Arial" w:hAnsi="Arial" w:cs="Arial"/>
          <w:sz w:val="20"/>
          <w:szCs w:val="20"/>
        </w:rPr>
      </w:pPr>
    </w:p>
    <w:p w14:paraId="16CA210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formula for </w:t>
      </w:r>
      <w:r>
        <w:rPr>
          <w:rFonts w:ascii="Arial" w:eastAsia="Arial" w:hAnsi="Arial" w:cs="Arial"/>
          <w:b/>
          <w:sz w:val="20"/>
          <w:szCs w:val="20"/>
        </w:rPr>
        <w:t>estimated covariance</w:t>
      </w:r>
      <w:r>
        <w:rPr>
          <w:rFonts w:ascii="Arial" w:eastAsia="Arial" w:hAnsi="Arial" w:cs="Arial"/>
          <w:sz w:val="20"/>
          <w:szCs w:val="20"/>
        </w:rPr>
        <w:t xml:space="preserve"> is similar:</w:t>
      </w:r>
    </w:p>
    <w:p w14:paraId="63617B74" w14:textId="77777777" w:rsidR="007A5850" w:rsidRDefault="007A5850">
      <w:pPr>
        <w:pBdr>
          <w:top w:val="nil"/>
          <w:left w:val="nil"/>
          <w:bottom w:val="nil"/>
          <w:right w:val="nil"/>
          <w:between w:val="nil"/>
        </w:pBdr>
        <w:jc w:val="both"/>
        <w:rPr>
          <w:rFonts w:ascii="Arial" w:eastAsia="Arial" w:hAnsi="Arial" w:cs="Arial"/>
          <w:sz w:val="20"/>
          <w:szCs w:val="20"/>
        </w:rPr>
      </w:pPr>
    </w:p>
    <w:p w14:paraId="2DCA0BA6" w14:textId="77777777" w:rsidR="007A5850" w:rsidRDefault="007A5850">
      <w:pPr>
        <w:pBdr>
          <w:top w:val="nil"/>
          <w:left w:val="nil"/>
          <w:bottom w:val="nil"/>
          <w:right w:val="nil"/>
          <w:between w:val="nil"/>
        </w:pBdr>
        <w:jc w:val="center"/>
        <w:rPr>
          <w:rFonts w:ascii="Arial" w:eastAsia="Arial" w:hAnsi="Arial" w:cs="Arial"/>
          <w:sz w:val="20"/>
          <w:szCs w:val="20"/>
        </w:rPr>
      </w:pPr>
      <w:hyperlink r:id="rId305">
        <w:r>
          <w:rPr>
            <w:rFonts w:ascii="Cambria" w:eastAsia="Cambria" w:hAnsi="Cambria" w:cs="Cambria"/>
            <w:noProof/>
            <w:sz w:val="20"/>
            <w:szCs w:val="20"/>
          </w:rPr>
          <w:drawing>
            <wp:inline distT="19050" distB="19050" distL="19050" distR="19050" wp14:anchorId="541D0712" wp14:editId="78A52DC8">
              <wp:extent cx="1739900" cy="393700"/>
              <wp:effectExtent l="0" t="0" r="0" b="0"/>
              <wp:docPr id="24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6"/>
                      <a:srcRect/>
                      <a:stretch>
                        <a:fillRect/>
                      </a:stretch>
                    </pic:blipFill>
                    <pic:spPr>
                      <a:xfrm>
                        <a:off x="0" y="0"/>
                        <a:ext cx="1739900" cy="393700"/>
                      </a:xfrm>
                      <a:prstGeom prst="rect">
                        <a:avLst/>
                      </a:prstGeom>
                      <a:ln/>
                    </pic:spPr>
                  </pic:pic>
                </a:graphicData>
              </a:graphic>
            </wp:inline>
          </w:drawing>
        </w:r>
      </w:hyperlink>
    </w:p>
    <w:p w14:paraId="3B2DB878" w14:textId="77777777" w:rsidR="007A5850" w:rsidRDefault="007A5850">
      <w:pPr>
        <w:pBdr>
          <w:top w:val="nil"/>
          <w:left w:val="nil"/>
          <w:bottom w:val="nil"/>
          <w:right w:val="nil"/>
          <w:between w:val="nil"/>
        </w:pBdr>
        <w:jc w:val="both"/>
        <w:rPr>
          <w:rFonts w:ascii="Arial" w:eastAsia="Arial" w:hAnsi="Arial" w:cs="Arial"/>
          <w:sz w:val="20"/>
          <w:szCs w:val="20"/>
        </w:rPr>
      </w:pPr>
    </w:p>
    <w:p w14:paraId="640AB34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 calculate covariance you divide the numerator by </w:t>
      </w:r>
      <w:r>
        <w:rPr>
          <w:rFonts w:ascii="Arial" w:eastAsia="Arial" w:hAnsi="Arial" w:cs="Arial"/>
          <w:i/>
          <w:sz w:val="20"/>
          <w:szCs w:val="20"/>
        </w:rPr>
        <w:t>n</w:t>
      </w:r>
      <w:r>
        <w:rPr>
          <w:rFonts w:ascii="Arial" w:eastAsia="Arial" w:hAnsi="Arial" w:cs="Arial"/>
          <w:sz w:val="20"/>
          <w:szCs w:val="20"/>
        </w:rPr>
        <w:t xml:space="preserve"> – 1, rather than by </w:t>
      </w:r>
      <w:r>
        <w:rPr>
          <w:rFonts w:ascii="Arial" w:eastAsia="Arial" w:hAnsi="Arial" w:cs="Arial"/>
          <w:i/>
          <w:sz w:val="20"/>
          <w:szCs w:val="20"/>
        </w:rPr>
        <w:t>n</w:t>
      </w:r>
      <w:r>
        <w:rPr>
          <w:rFonts w:ascii="Arial" w:eastAsia="Arial" w:hAnsi="Arial" w:cs="Arial"/>
          <w:sz w:val="20"/>
          <w:szCs w:val="20"/>
        </w:rPr>
        <w:t xml:space="preserve">, because we are </w:t>
      </w:r>
      <w:r>
        <w:rPr>
          <w:rFonts w:ascii="Arial" w:eastAsia="Arial" w:hAnsi="Arial" w:cs="Arial"/>
          <w:sz w:val="20"/>
          <w:szCs w:val="20"/>
          <w:u w:val="single"/>
        </w:rPr>
        <w:t>estimating</w:t>
      </w:r>
      <w:r>
        <w:rPr>
          <w:rFonts w:ascii="Arial" w:eastAsia="Arial" w:hAnsi="Arial" w:cs="Arial"/>
          <w:sz w:val="20"/>
          <w:szCs w:val="20"/>
        </w:rPr>
        <w:t xml:space="preserve"> the covariance from sample data. Covariance is formally defined as the </w:t>
      </w:r>
      <w:r>
        <w:rPr>
          <w:rFonts w:ascii="Arial" w:eastAsia="Arial" w:hAnsi="Arial" w:cs="Arial"/>
          <w:i/>
          <w:sz w:val="20"/>
          <w:szCs w:val="20"/>
        </w:rPr>
        <w:t>average sum of the cross produces between two variables</w:t>
      </w:r>
      <w:r>
        <w:rPr>
          <w:rFonts w:ascii="Arial" w:eastAsia="Arial" w:hAnsi="Arial" w:cs="Arial"/>
          <w:sz w:val="20"/>
          <w:szCs w:val="20"/>
        </w:rPr>
        <w:t xml:space="preserve">. The </w:t>
      </w:r>
      <w:r>
        <w:rPr>
          <w:rFonts w:ascii="Arial" w:eastAsia="Arial" w:hAnsi="Arial" w:cs="Arial"/>
          <w:b/>
          <w:sz w:val="20"/>
          <w:szCs w:val="20"/>
        </w:rPr>
        <w:t>sum of the cross products</w:t>
      </w:r>
      <w:r>
        <w:rPr>
          <w:rFonts w:ascii="Arial" w:eastAsia="Arial" w:hAnsi="Arial" w:cs="Arial"/>
          <w:sz w:val="20"/>
          <w:szCs w:val="20"/>
        </w:rPr>
        <w:t xml:space="preserve"> (</w:t>
      </w:r>
      <w:r>
        <w:rPr>
          <w:rFonts w:ascii="Arial" w:eastAsia="Arial" w:hAnsi="Arial" w:cs="Arial"/>
          <w:b/>
          <w:sz w:val="20"/>
          <w:szCs w:val="20"/>
        </w:rPr>
        <w:t>SCP</w:t>
      </w:r>
      <w:r>
        <w:rPr>
          <w:rFonts w:ascii="Arial" w:eastAsia="Arial" w:hAnsi="Arial" w:cs="Arial"/>
          <w:sz w:val="20"/>
          <w:szCs w:val="20"/>
        </w:rPr>
        <w:t xml:space="preserve">) is the sum of the products of the mean </w:t>
      </w:r>
      <w:r>
        <w:rPr>
          <w:rFonts w:ascii="Arial" w:eastAsia="Arial" w:hAnsi="Arial" w:cs="Arial"/>
          <w:sz w:val="20"/>
          <w:szCs w:val="20"/>
        </w:rPr>
        <w:lastRenderedPageBreak/>
        <w:t>centered scores from each variable; and this is the numerator in the formula above. That is, the formula for the sum of the cross products is:</w:t>
      </w:r>
    </w:p>
    <w:p w14:paraId="098C82EA" w14:textId="77777777" w:rsidR="007A5850" w:rsidRDefault="007A5850">
      <w:pPr>
        <w:pBdr>
          <w:top w:val="nil"/>
          <w:left w:val="nil"/>
          <w:bottom w:val="nil"/>
          <w:right w:val="nil"/>
          <w:between w:val="nil"/>
        </w:pBdr>
        <w:jc w:val="both"/>
        <w:rPr>
          <w:rFonts w:ascii="Arial" w:eastAsia="Arial" w:hAnsi="Arial" w:cs="Arial"/>
          <w:sz w:val="20"/>
          <w:szCs w:val="20"/>
        </w:rPr>
      </w:pPr>
    </w:p>
    <w:p w14:paraId="6E86EF7F" w14:textId="77777777" w:rsidR="007A5850" w:rsidRDefault="007A5850">
      <w:pPr>
        <w:pBdr>
          <w:top w:val="nil"/>
          <w:left w:val="nil"/>
          <w:bottom w:val="nil"/>
          <w:right w:val="nil"/>
          <w:between w:val="nil"/>
        </w:pBdr>
        <w:jc w:val="center"/>
        <w:rPr>
          <w:rFonts w:ascii="Arial" w:eastAsia="Arial" w:hAnsi="Arial" w:cs="Arial"/>
          <w:sz w:val="20"/>
          <w:szCs w:val="20"/>
        </w:rPr>
      </w:pPr>
      <w:hyperlink r:id="rId307">
        <w:r>
          <w:rPr>
            <w:rFonts w:ascii="Arial" w:eastAsia="Arial" w:hAnsi="Arial" w:cs="Arial"/>
            <w:noProof/>
            <w:sz w:val="20"/>
            <w:szCs w:val="20"/>
          </w:rPr>
          <w:drawing>
            <wp:inline distT="19050" distB="19050" distL="19050" distR="19050" wp14:anchorId="73DA3DA0" wp14:editId="167B1997">
              <wp:extent cx="2070100" cy="228600"/>
              <wp:effectExtent l="0" t="0" r="0" b="0"/>
              <wp:docPr id="24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8"/>
                      <a:srcRect/>
                      <a:stretch>
                        <a:fillRect/>
                      </a:stretch>
                    </pic:blipFill>
                    <pic:spPr>
                      <a:xfrm>
                        <a:off x="0" y="0"/>
                        <a:ext cx="2070100" cy="228600"/>
                      </a:xfrm>
                      <a:prstGeom prst="rect">
                        <a:avLst/>
                      </a:prstGeom>
                      <a:ln/>
                    </pic:spPr>
                  </pic:pic>
                </a:graphicData>
              </a:graphic>
            </wp:inline>
          </w:drawing>
        </w:r>
      </w:hyperlink>
    </w:p>
    <w:p w14:paraId="499EC695" w14:textId="77777777" w:rsidR="007A5850" w:rsidRDefault="007A5850">
      <w:pPr>
        <w:pBdr>
          <w:top w:val="nil"/>
          <w:left w:val="nil"/>
          <w:bottom w:val="nil"/>
          <w:right w:val="nil"/>
          <w:between w:val="nil"/>
        </w:pBdr>
        <w:jc w:val="both"/>
        <w:rPr>
          <w:rFonts w:ascii="Arial" w:eastAsia="Arial" w:hAnsi="Arial" w:cs="Arial"/>
          <w:sz w:val="20"/>
          <w:szCs w:val="20"/>
        </w:rPr>
      </w:pPr>
    </w:p>
    <w:p w14:paraId="6B352E4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Calculating sum of cross products is similar to calculating sum of squares. Indeed, sum of cross products is conceptually similar to sum of squares, because sum of squares is total variation within a set of scores, and sum of the cross products is the total variation </w:t>
      </w:r>
      <w:r>
        <w:rPr>
          <w:rFonts w:ascii="Arial" w:eastAsia="Arial" w:hAnsi="Arial" w:cs="Arial"/>
          <w:sz w:val="20"/>
          <w:szCs w:val="20"/>
          <w:u w:val="single"/>
        </w:rPr>
        <w:t>between</w:t>
      </w:r>
      <w:r>
        <w:rPr>
          <w:rFonts w:ascii="Arial" w:eastAsia="Arial" w:hAnsi="Arial" w:cs="Arial"/>
          <w:sz w:val="20"/>
          <w:szCs w:val="20"/>
        </w:rPr>
        <w:t xml:space="preserve"> two sets of scores. The sum of the cross products for the data above is calculated in the table below from the data presented earlier:</w:t>
      </w:r>
    </w:p>
    <w:p w14:paraId="723C2B3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tbl>
      <w:tblPr>
        <w:tblW w:w="7660" w:type="dxa"/>
        <w:jc w:val="center"/>
        <w:tblBorders>
          <w:top w:val="single" w:sz="12" w:space="0" w:color="000000"/>
          <w:bottom w:val="single" w:sz="12" w:space="0" w:color="000000"/>
        </w:tblBorders>
        <w:tblLayout w:type="fixed"/>
        <w:tblLook w:val="0000" w:firstRow="0" w:lastRow="0" w:firstColumn="0" w:lastColumn="0" w:noHBand="0" w:noVBand="0"/>
      </w:tblPr>
      <w:tblGrid>
        <w:gridCol w:w="994"/>
        <w:gridCol w:w="1165"/>
        <w:gridCol w:w="1628"/>
        <w:gridCol w:w="1025"/>
        <w:gridCol w:w="1025"/>
        <w:gridCol w:w="1823"/>
      </w:tblGrid>
      <w:tr w:rsidR="007A5850" w14:paraId="50A3CF2B" w14:textId="77777777">
        <w:trPr>
          <w:jc w:val="center"/>
        </w:trPr>
        <w:tc>
          <w:tcPr>
            <w:tcW w:w="995" w:type="dxa"/>
            <w:tcBorders>
              <w:top w:val="single" w:sz="12" w:space="0" w:color="000000"/>
              <w:bottom w:val="single" w:sz="4" w:space="0" w:color="000000"/>
            </w:tcBorders>
            <w:shd w:val="clear" w:color="auto" w:fill="FFFFFF"/>
            <w:vAlign w:val="bottom"/>
          </w:tcPr>
          <w:p w14:paraId="0952881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Name</w:t>
            </w:r>
          </w:p>
        </w:tc>
        <w:tc>
          <w:tcPr>
            <w:tcW w:w="1165" w:type="dxa"/>
            <w:tcBorders>
              <w:top w:val="single" w:sz="12" w:space="0" w:color="000000"/>
              <w:bottom w:val="single" w:sz="4" w:space="0" w:color="000000"/>
            </w:tcBorders>
            <w:shd w:val="clear" w:color="auto" w:fill="FFFFFF"/>
            <w:vAlign w:val="bottom"/>
          </w:tcPr>
          <w:p w14:paraId="3E3AB8B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Age (X)</w:t>
            </w:r>
          </w:p>
        </w:tc>
        <w:tc>
          <w:tcPr>
            <w:tcW w:w="1628" w:type="dxa"/>
            <w:tcBorders>
              <w:top w:val="single" w:sz="12" w:space="0" w:color="000000"/>
              <w:bottom w:val="single" w:sz="4" w:space="0" w:color="000000"/>
            </w:tcBorders>
            <w:shd w:val="clear" w:color="auto" w:fill="FFFFFF"/>
            <w:vAlign w:val="bottom"/>
          </w:tcPr>
          <w:p w14:paraId="6DCDE5DA"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Books (Y)</w:t>
            </w:r>
          </w:p>
        </w:tc>
        <w:tc>
          <w:tcPr>
            <w:tcW w:w="1025" w:type="dxa"/>
            <w:tcBorders>
              <w:top w:val="single" w:sz="12" w:space="0" w:color="000000"/>
              <w:bottom w:val="single" w:sz="4" w:space="0" w:color="000000"/>
            </w:tcBorders>
            <w:shd w:val="clear" w:color="auto" w:fill="FFFFFF"/>
            <w:vAlign w:val="bottom"/>
          </w:tcPr>
          <w:p w14:paraId="0EF7C91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xml:space="preserve">(X - </w:t>
            </w:r>
            <w:r>
              <w:rPr>
                <w:rFonts w:ascii="Arial" w:eastAsia="Arial" w:hAnsi="Arial" w:cs="Arial"/>
                <w:i/>
                <w:sz w:val="18"/>
                <w:szCs w:val="18"/>
              </w:rPr>
              <w:t>M</w:t>
            </w:r>
            <w:r>
              <w:rPr>
                <w:rFonts w:ascii="Arial" w:eastAsia="Arial" w:hAnsi="Arial" w:cs="Arial"/>
                <w:sz w:val="18"/>
                <w:szCs w:val="18"/>
                <w:vertAlign w:val="subscript"/>
              </w:rPr>
              <w:t>X</w:t>
            </w:r>
            <w:r>
              <w:rPr>
                <w:rFonts w:ascii="Arial" w:eastAsia="Arial" w:hAnsi="Arial" w:cs="Arial"/>
                <w:sz w:val="18"/>
                <w:szCs w:val="18"/>
              </w:rPr>
              <w:t>)</w:t>
            </w:r>
          </w:p>
        </w:tc>
        <w:tc>
          <w:tcPr>
            <w:tcW w:w="1025" w:type="dxa"/>
            <w:tcBorders>
              <w:top w:val="single" w:sz="12" w:space="0" w:color="000000"/>
              <w:bottom w:val="single" w:sz="4" w:space="0" w:color="000000"/>
            </w:tcBorders>
            <w:shd w:val="clear" w:color="auto" w:fill="FFFFFF"/>
            <w:vAlign w:val="bottom"/>
          </w:tcPr>
          <w:p w14:paraId="52E9682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xml:space="preserve">(Y – </w:t>
            </w:r>
            <w:r>
              <w:rPr>
                <w:rFonts w:ascii="Arial" w:eastAsia="Arial" w:hAnsi="Arial" w:cs="Arial"/>
                <w:i/>
                <w:sz w:val="18"/>
                <w:szCs w:val="18"/>
              </w:rPr>
              <w:t>M</w:t>
            </w:r>
            <w:r>
              <w:rPr>
                <w:rFonts w:ascii="Arial" w:eastAsia="Arial" w:hAnsi="Arial" w:cs="Arial"/>
                <w:sz w:val="18"/>
                <w:szCs w:val="18"/>
                <w:vertAlign w:val="subscript"/>
              </w:rPr>
              <w:t>Y</w:t>
            </w:r>
            <w:r>
              <w:rPr>
                <w:rFonts w:ascii="Arial" w:eastAsia="Arial" w:hAnsi="Arial" w:cs="Arial"/>
                <w:sz w:val="18"/>
                <w:szCs w:val="18"/>
              </w:rPr>
              <w:t>)</w:t>
            </w:r>
          </w:p>
        </w:tc>
        <w:tc>
          <w:tcPr>
            <w:tcW w:w="1823" w:type="dxa"/>
            <w:tcBorders>
              <w:top w:val="single" w:sz="12" w:space="0" w:color="000000"/>
              <w:bottom w:val="single" w:sz="4" w:space="0" w:color="000000"/>
            </w:tcBorders>
            <w:shd w:val="clear" w:color="auto" w:fill="FFFFFF"/>
            <w:vAlign w:val="bottom"/>
          </w:tcPr>
          <w:p w14:paraId="5F4E0F0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xml:space="preserve">(X - </w:t>
            </w:r>
            <w:r>
              <w:rPr>
                <w:rFonts w:ascii="Arial" w:eastAsia="Arial" w:hAnsi="Arial" w:cs="Arial"/>
                <w:i/>
                <w:sz w:val="18"/>
                <w:szCs w:val="18"/>
              </w:rPr>
              <w:t>M</w:t>
            </w:r>
            <w:r>
              <w:rPr>
                <w:rFonts w:ascii="Arial" w:eastAsia="Arial" w:hAnsi="Arial" w:cs="Arial"/>
                <w:sz w:val="18"/>
                <w:szCs w:val="18"/>
                <w:vertAlign w:val="subscript"/>
              </w:rPr>
              <w:t>X</w:t>
            </w:r>
            <w:r>
              <w:rPr>
                <w:rFonts w:ascii="Arial" w:eastAsia="Arial" w:hAnsi="Arial" w:cs="Arial"/>
                <w:sz w:val="18"/>
                <w:szCs w:val="18"/>
              </w:rPr>
              <w:t xml:space="preserve">) (Y – </w:t>
            </w:r>
            <w:r>
              <w:rPr>
                <w:rFonts w:ascii="Arial" w:eastAsia="Arial" w:hAnsi="Arial" w:cs="Arial"/>
                <w:i/>
                <w:sz w:val="18"/>
                <w:szCs w:val="18"/>
              </w:rPr>
              <w:t>M</w:t>
            </w:r>
            <w:r>
              <w:rPr>
                <w:rFonts w:ascii="Arial" w:eastAsia="Arial" w:hAnsi="Arial" w:cs="Arial"/>
                <w:sz w:val="18"/>
                <w:szCs w:val="18"/>
                <w:vertAlign w:val="subscript"/>
              </w:rPr>
              <w:t>Y</w:t>
            </w:r>
            <w:r>
              <w:rPr>
                <w:rFonts w:ascii="Arial" w:eastAsia="Arial" w:hAnsi="Arial" w:cs="Arial"/>
                <w:sz w:val="18"/>
                <w:szCs w:val="18"/>
              </w:rPr>
              <w:t>)</w:t>
            </w:r>
          </w:p>
        </w:tc>
      </w:tr>
      <w:tr w:rsidR="007A5850" w14:paraId="4E6789B7" w14:textId="77777777">
        <w:trPr>
          <w:jc w:val="center"/>
        </w:trPr>
        <w:tc>
          <w:tcPr>
            <w:tcW w:w="995" w:type="dxa"/>
            <w:tcBorders>
              <w:top w:val="single" w:sz="4" w:space="0" w:color="000000"/>
            </w:tcBorders>
            <w:shd w:val="clear" w:color="auto" w:fill="FFFFFF"/>
          </w:tcPr>
          <w:p w14:paraId="374F8AF9"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A</w:t>
            </w:r>
          </w:p>
        </w:tc>
        <w:tc>
          <w:tcPr>
            <w:tcW w:w="1165" w:type="dxa"/>
            <w:tcBorders>
              <w:top w:val="single" w:sz="4" w:space="0" w:color="000000"/>
            </w:tcBorders>
            <w:shd w:val="clear" w:color="auto" w:fill="FFFFFF"/>
          </w:tcPr>
          <w:p w14:paraId="019350F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22</w:t>
            </w:r>
          </w:p>
        </w:tc>
        <w:tc>
          <w:tcPr>
            <w:tcW w:w="1628" w:type="dxa"/>
            <w:tcBorders>
              <w:top w:val="single" w:sz="4" w:space="0" w:color="000000"/>
            </w:tcBorders>
            <w:shd w:val="clear" w:color="auto" w:fill="FFFFFF"/>
          </w:tcPr>
          <w:p w14:paraId="0B95094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1025" w:type="dxa"/>
            <w:tcBorders>
              <w:top w:val="single" w:sz="4" w:space="0" w:color="000000"/>
            </w:tcBorders>
            <w:shd w:val="clear" w:color="auto" w:fill="FFFFFF"/>
          </w:tcPr>
          <w:p w14:paraId="6F9135C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1025" w:type="dxa"/>
            <w:tcBorders>
              <w:top w:val="single" w:sz="4" w:space="0" w:color="000000"/>
            </w:tcBorders>
            <w:shd w:val="clear" w:color="auto" w:fill="FFFFFF"/>
          </w:tcPr>
          <w:p w14:paraId="30C8912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c>
          <w:tcPr>
            <w:tcW w:w="1823" w:type="dxa"/>
            <w:tcBorders>
              <w:top w:val="single" w:sz="4" w:space="0" w:color="000000"/>
            </w:tcBorders>
            <w:shd w:val="clear" w:color="auto" w:fill="FFFFFF"/>
          </w:tcPr>
          <w:p w14:paraId="197591D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-21</w:t>
            </w:r>
          </w:p>
        </w:tc>
      </w:tr>
      <w:tr w:rsidR="007A5850" w14:paraId="52045E38" w14:textId="77777777">
        <w:trPr>
          <w:jc w:val="center"/>
        </w:trPr>
        <w:tc>
          <w:tcPr>
            <w:tcW w:w="995" w:type="dxa"/>
            <w:shd w:val="clear" w:color="auto" w:fill="FFFFFF"/>
          </w:tcPr>
          <w:p w14:paraId="751B1150"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B</w:t>
            </w:r>
          </w:p>
        </w:tc>
        <w:tc>
          <w:tcPr>
            <w:tcW w:w="1165" w:type="dxa"/>
            <w:shd w:val="clear" w:color="auto" w:fill="FFFFFF"/>
          </w:tcPr>
          <w:p w14:paraId="2A74101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20</w:t>
            </w:r>
          </w:p>
        </w:tc>
        <w:tc>
          <w:tcPr>
            <w:tcW w:w="1628" w:type="dxa"/>
            <w:shd w:val="clear" w:color="auto" w:fill="FFFFFF"/>
          </w:tcPr>
          <w:p w14:paraId="419B11A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1025" w:type="dxa"/>
            <w:shd w:val="clear" w:color="auto" w:fill="FFFFFF"/>
          </w:tcPr>
          <w:p w14:paraId="7501542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w:t>
            </w:r>
          </w:p>
        </w:tc>
        <w:tc>
          <w:tcPr>
            <w:tcW w:w="1025" w:type="dxa"/>
            <w:shd w:val="clear" w:color="auto" w:fill="FFFFFF"/>
          </w:tcPr>
          <w:p w14:paraId="4F06ABF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c>
          <w:tcPr>
            <w:tcW w:w="1823" w:type="dxa"/>
            <w:shd w:val="clear" w:color="auto" w:fill="FFFFFF"/>
          </w:tcPr>
          <w:p w14:paraId="4DFF30E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w:t>
            </w:r>
          </w:p>
        </w:tc>
      </w:tr>
      <w:tr w:rsidR="007A5850" w14:paraId="4B95FDBF" w14:textId="77777777">
        <w:trPr>
          <w:jc w:val="center"/>
        </w:trPr>
        <w:tc>
          <w:tcPr>
            <w:tcW w:w="995" w:type="dxa"/>
            <w:shd w:val="clear" w:color="auto" w:fill="FFFFFF"/>
          </w:tcPr>
          <w:p w14:paraId="0C9F62B0"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C</w:t>
            </w:r>
          </w:p>
        </w:tc>
        <w:tc>
          <w:tcPr>
            <w:tcW w:w="1165" w:type="dxa"/>
            <w:shd w:val="clear" w:color="auto" w:fill="FFFFFF"/>
          </w:tcPr>
          <w:p w14:paraId="5999B35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22</w:t>
            </w:r>
          </w:p>
        </w:tc>
        <w:tc>
          <w:tcPr>
            <w:tcW w:w="1628" w:type="dxa"/>
            <w:shd w:val="clear" w:color="auto" w:fill="FFFFFF"/>
          </w:tcPr>
          <w:p w14:paraId="7881A2F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1025" w:type="dxa"/>
            <w:shd w:val="clear" w:color="auto" w:fill="FFFFFF"/>
          </w:tcPr>
          <w:p w14:paraId="2055A47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1025" w:type="dxa"/>
            <w:shd w:val="clear" w:color="auto" w:fill="FFFFFF"/>
          </w:tcPr>
          <w:p w14:paraId="10932EB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c>
          <w:tcPr>
            <w:tcW w:w="1823" w:type="dxa"/>
            <w:shd w:val="clear" w:color="auto" w:fill="FFFFFF"/>
          </w:tcPr>
          <w:p w14:paraId="7972FE6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r>
      <w:tr w:rsidR="007A5850" w14:paraId="4BF69383" w14:textId="77777777">
        <w:trPr>
          <w:jc w:val="center"/>
        </w:trPr>
        <w:tc>
          <w:tcPr>
            <w:tcW w:w="995" w:type="dxa"/>
            <w:shd w:val="clear" w:color="auto" w:fill="FFFFFF"/>
          </w:tcPr>
          <w:p w14:paraId="543463E0"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D</w:t>
            </w:r>
          </w:p>
        </w:tc>
        <w:tc>
          <w:tcPr>
            <w:tcW w:w="1165" w:type="dxa"/>
            <w:shd w:val="clear" w:color="auto" w:fill="FFFFFF"/>
          </w:tcPr>
          <w:p w14:paraId="78E859E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21</w:t>
            </w:r>
          </w:p>
        </w:tc>
        <w:tc>
          <w:tcPr>
            <w:tcW w:w="1628" w:type="dxa"/>
            <w:shd w:val="clear" w:color="auto" w:fill="FFFFFF"/>
          </w:tcPr>
          <w:p w14:paraId="04CD980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c>
          <w:tcPr>
            <w:tcW w:w="1025" w:type="dxa"/>
            <w:shd w:val="clear" w:color="auto" w:fill="FFFFFF"/>
          </w:tcPr>
          <w:p w14:paraId="5E4D5B4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1025" w:type="dxa"/>
            <w:shd w:val="clear" w:color="auto" w:fill="FFFFFF"/>
          </w:tcPr>
          <w:p w14:paraId="58B3380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w:t>
            </w:r>
          </w:p>
        </w:tc>
        <w:tc>
          <w:tcPr>
            <w:tcW w:w="1823" w:type="dxa"/>
            <w:shd w:val="clear" w:color="auto" w:fill="FFFFFF"/>
          </w:tcPr>
          <w:p w14:paraId="6E79A68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16</w:t>
            </w:r>
          </w:p>
        </w:tc>
      </w:tr>
      <w:tr w:rsidR="007A5850" w14:paraId="0B676B0B" w14:textId="77777777">
        <w:trPr>
          <w:jc w:val="center"/>
        </w:trPr>
        <w:tc>
          <w:tcPr>
            <w:tcW w:w="995" w:type="dxa"/>
            <w:shd w:val="clear" w:color="auto" w:fill="FFFFFF"/>
          </w:tcPr>
          <w:p w14:paraId="4D85D5D7"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E</w:t>
            </w:r>
          </w:p>
        </w:tc>
        <w:tc>
          <w:tcPr>
            <w:tcW w:w="1165" w:type="dxa"/>
            <w:shd w:val="clear" w:color="auto" w:fill="FFFFFF"/>
          </w:tcPr>
          <w:p w14:paraId="22697D5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35</w:t>
            </w:r>
          </w:p>
        </w:tc>
        <w:tc>
          <w:tcPr>
            <w:tcW w:w="1628" w:type="dxa"/>
            <w:shd w:val="clear" w:color="auto" w:fill="FFFFFF"/>
          </w:tcPr>
          <w:p w14:paraId="43FB0D9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1025" w:type="dxa"/>
            <w:shd w:val="clear" w:color="auto" w:fill="FFFFFF"/>
          </w:tcPr>
          <w:p w14:paraId="1145F5B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1025" w:type="dxa"/>
            <w:shd w:val="clear" w:color="auto" w:fill="FFFFFF"/>
          </w:tcPr>
          <w:p w14:paraId="43EF168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c>
          <w:tcPr>
            <w:tcW w:w="1823" w:type="dxa"/>
            <w:shd w:val="clear" w:color="auto" w:fill="FFFFFF"/>
          </w:tcPr>
          <w:p w14:paraId="463F748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r>
      <w:tr w:rsidR="007A5850" w14:paraId="041299C0" w14:textId="77777777">
        <w:trPr>
          <w:jc w:val="center"/>
        </w:trPr>
        <w:tc>
          <w:tcPr>
            <w:tcW w:w="995" w:type="dxa"/>
            <w:shd w:val="clear" w:color="auto" w:fill="FFFFFF"/>
          </w:tcPr>
          <w:p w14:paraId="1982375A"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F</w:t>
            </w:r>
          </w:p>
        </w:tc>
        <w:tc>
          <w:tcPr>
            <w:tcW w:w="1165" w:type="dxa"/>
            <w:shd w:val="clear" w:color="auto" w:fill="FFFFFF"/>
          </w:tcPr>
          <w:p w14:paraId="33922D9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32</w:t>
            </w:r>
          </w:p>
        </w:tc>
        <w:tc>
          <w:tcPr>
            <w:tcW w:w="1628" w:type="dxa"/>
            <w:shd w:val="clear" w:color="auto" w:fill="FFFFFF"/>
          </w:tcPr>
          <w:p w14:paraId="09EB048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1025" w:type="dxa"/>
            <w:shd w:val="clear" w:color="auto" w:fill="FFFFFF"/>
          </w:tcPr>
          <w:p w14:paraId="18192AE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c>
          <w:tcPr>
            <w:tcW w:w="1025" w:type="dxa"/>
            <w:shd w:val="clear" w:color="auto" w:fill="FFFFFF"/>
          </w:tcPr>
          <w:p w14:paraId="189079F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w:t>
            </w:r>
          </w:p>
        </w:tc>
        <w:tc>
          <w:tcPr>
            <w:tcW w:w="1823" w:type="dxa"/>
            <w:shd w:val="clear" w:color="auto" w:fill="FFFFFF"/>
          </w:tcPr>
          <w:p w14:paraId="79A32D6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r>
      <w:tr w:rsidR="007A5850" w14:paraId="40DE7824" w14:textId="77777777">
        <w:trPr>
          <w:jc w:val="center"/>
        </w:trPr>
        <w:tc>
          <w:tcPr>
            <w:tcW w:w="995" w:type="dxa"/>
            <w:shd w:val="clear" w:color="auto" w:fill="FFFFFF"/>
          </w:tcPr>
          <w:p w14:paraId="58A104A2"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G</w:t>
            </w:r>
          </w:p>
        </w:tc>
        <w:tc>
          <w:tcPr>
            <w:tcW w:w="1165" w:type="dxa"/>
            <w:shd w:val="clear" w:color="auto" w:fill="FFFFFF"/>
          </w:tcPr>
          <w:p w14:paraId="343BA94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38</w:t>
            </w:r>
          </w:p>
        </w:tc>
        <w:tc>
          <w:tcPr>
            <w:tcW w:w="1628" w:type="dxa"/>
            <w:shd w:val="clear" w:color="auto" w:fill="FFFFFF"/>
          </w:tcPr>
          <w:p w14:paraId="6FDA986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1025" w:type="dxa"/>
            <w:shd w:val="clear" w:color="auto" w:fill="FFFFFF"/>
          </w:tcPr>
          <w:p w14:paraId="3015B8C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w:t>
            </w:r>
          </w:p>
        </w:tc>
        <w:tc>
          <w:tcPr>
            <w:tcW w:w="1025" w:type="dxa"/>
            <w:shd w:val="clear" w:color="auto" w:fill="FFFFFF"/>
          </w:tcPr>
          <w:p w14:paraId="4C5E92D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c>
          <w:tcPr>
            <w:tcW w:w="1823" w:type="dxa"/>
            <w:shd w:val="clear" w:color="auto" w:fill="FFFFFF"/>
          </w:tcPr>
          <w:p w14:paraId="633344A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w:t>
            </w:r>
          </w:p>
        </w:tc>
      </w:tr>
      <w:tr w:rsidR="007A5850" w14:paraId="63F79675" w14:textId="77777777">
        <w:trPr>
          <w:jc w:val="center"/>
        </w:trPr>
        <w:tc>
          <w:tcPr>
            <w:tcW w:w="995" w:type="dxa"/>
            <w:shd w:val="clear" w:color="auto" w:fill="FFFFFF"/>
          </w:tcPr>
          <w:p w14:paraId="31B3C802"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H</w:t>
            </w:r>
          </w:p>
        </w:tc>
        <w:tc>
          <w:tcPr>
            <w:tcW w:w="1165" w:type="dxa"/>
            <w:shd w:val="clear" w:color="auto" w:fill="FFFFFF"/>
          </w:tcPr>
          <w:p w14:paraId="590CC0C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40</w:t>
            </w:r>
          </w:p>
        </w:tc>
        <w:tc>
          <w:tcPr>
            <w:tcW w:w="1628" w:type="dxa"/>
            <w:shd w:val="clear" w:color="auto" w:fill="FFFFFF"/>
          </w:tcPr>
          <w:p w14:paraId="594C7A2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1025" w:type="dxa"/>
            <w:shd w:val="clear" w:color="auto" w:fill="FFFFFF"/>
          </w:tcPr>
          <w:p w14:paraId="65F6ADD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11</w:t>
            </w:r>
          </w:p>
        </w:tc>
        <w:tc>
          <w:tcPr>
            <w:tcW w:w="1025" w:type="dxa"/>
            <w:shd w:val="clear" w:color="auto" w:fill="FFFFFF"/>
          </w:tcPr>
          <w:p w14:paraId="4377E72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c>
          <w:tcPr>
            <w:tcW w:w="1823" w:type="dxa"/>
            <w:shd w:val="clear" w:color="auto" w:fill="FFFFFF"/>
          </w:tcPr>
          <w:p w14:paraId="69EA7E2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11</w:t>
            </w:r>
          </w:p>
        </w:tc>
      </w:tr>
      <w:tr w:rsidR="007A5850" w14:paraId="5E480098" w14:textId="77777777">
        <w:trPr>
          <w:jc w:val="center"/>
        </w:trPr>
        <w:tc>
          <w:tcPr>
            <w:tcW w:w="995" w:type="dxa"/>
            <w:tcBorders>
              <w:bottom w:val="nil"/>
            </w:tcBorders>
            <w:shd w:val="clear" w:color="auto" w:fill="FFFFFF"/>
          </w:tcPr>
          <w:p w14:paraId="2C53E7FD"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I</w:t>
            </w:r>
          </w:p>
        </w:tc>
        <w:tc>
          <w:tcPr>
            <w:tcW w:w="1165" w:type="dxa"/>
            <w:tcBorders>
              <w:bottom w:val="nil"/>
            </w:tcBorders>
            <w:shd w:val="clear" w:color="auto" w:fill="FFFFFF"/>
          </w:tcPr>
          <w:p w14:paraId="29F7947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20</w:t>
            </w:r>
          </w:p>
        </w:tc>
        <w:tc>
          <w:tcPr>
            <w:tcW w:w="1628" w:type="dxa"/>
            <w:tcBorders>
              <w:bottom w:val="nil"/>
            </w:tcBorders>
            <w:shd w:val="clear" w:color="auto" w:fill="FFFFFF"/>
          </w:tcPr>
          <w:p w14:paraId="1A06DAD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c>
          <w:tcPr>
            <w:tcW w:w="1025" w:type="dxa"/>
            <w:tcBorders>
              <w:bottom w:val="nil"/>
            </w:tcBorders>
            <w:shd w:val="clear" w:color="auto" w:fill="FFFFFF"/>
          </w:tcPr>
          <w:p w14:paraId="1405520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w:t>
            </w:r>
          </w:p>
        </w:tc>
        <w:tc>
          <w:tcPr>
            <w:tcW w:w="1025" w:type="dxa"/>
            <w:tcBorders>
              <w:bottom w:val="nil"/>
            </w:tcBorders>
            <w:shd w:val="clear" w:color="auto" w:fill="FFFFFF"/>
          </w:tcPr>
          <w:p w14:paraId="2B27AE2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w:t>
            </w:r>
          </w:p>
        </w:tc>
        <w:tc>
          <w:tcPr>
            <w:tcW w:w="1823" w:type="dxa"/>
            <w:tcBorders>
              <w:bottom w:val="nil"/>
            </w:tcBorders>
            <w:shd w:val="clear" w:color="auto" w:fill="FFFFFF"/>
          </w:tcPr>
          <w:p w14:paraId="2C51EEE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18</w:t>
            </w:r>
          </w:p>
        </w:tc>
      </w:tr>
      <w:tr w:rsidR="007A5850" w14:paraId="68BA3656" w14:textId="77777777">
        <w:trPr>
          <w:jc w:val="center"/>
        </w:trPr>
        <w:tc>
          <w:tcPr>
            <w:tcW w:w="995" w:type="dxa"/>
            <w:tcBorders>
              <w:top w:val="nil"/>
              <w:bottom w:val="single" w:sz="4" w:space="0" w:color="000000"/>
            </w:tcBorders>
            <w:shd w:val="clear" w:color="auto" w:fill="FFFFFF"/>
          </w:tcPr>
          <w:p w14:paraId="0B4BA2C9"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J</w:t>
            </w:r>
          </w:p>
        </w:tc>
        <w:tc>
          <w:tcPr>
            <w:tcW w:w="1165" w:type="dxa"/>
            <w:tcBorders>
              <w:top w:val="nil"/>
              <w:bottom w:val="single" w:sz="4" w:space="0" w:color="000000"/>
            </w:tcBorders>
            <w:shd w:val="clear" w:color="auto" w:fill="FFFFFF"/>
          </w:tcPr>
          <w:p w14:paraId="6FB0AB2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40</w:t>
            </w:r>
          </w:p>
        </w:tc>
        <w:tc>
          <w:tcPr>
            <w:tcW w:w="1628" w:type="dxa"/>
            <w:tcBorders>
              <w:top w:val="nil"/>
              <w:bottom w:val="single" w:sz="4" w:space="0" w:color="000000"/>
            </w:tcBorders>
            <w:shd w:val="clear" w:color="auto" w:fill="FFFFFF"/>
          </w:tcPr>
          <w:p w14:paraId="67A2982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c>
          <w:tcPr>
            <w:tcW w:w="1025" w:type="dxa"/>
            <w:tcBorders>
              <w:top w:val="nil"/>
              <w:bottom w:val="single" w:sz="4" w:space="0" w:color="000000"/>
            </w:tcBorders>
            <w:shd w:val="clear" w:color="auto" w:fill="FFFFFF"/>
          </w:tcPr>
          <w:p w14:paraId="63B34D8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11</w:t>
            </w:r>
          </w:p>
        </w:tc>
        <w:tc>
          <w:tcPr>
            <w:tcW w:w="1025" w:type="dxa"/>
            <w:tcBorders>
              <w:top w:val="nil"/>
              <w:bottom w:val="single" w:sz="4" w:space="0" w:color="000000"/>
            </w:tcBorders>
            <w:shd w:val="clear" w:color="auto" w:fill="FFFFFF"/>
          </w:tcPr>
          <w:p w14:paraId="70B32E6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w:t>
            </w:r>
          </w:p>
        </w:tc>
        <w:tc>
          <w:tcPr>
            <w:tcW w:w="1823" w:type="dxa"/>
            <w:tcBorders>
              <w:top w:val="nil"/>
              <w:bottom w:val="single" w:sz="4" w:space="0" w:color="000000"/>
            </w:tcBorders>
            <w:shd w:val="clear" w:color="auto" w:fill="FFFFFF"/>
          </w:tcPr>
          <w:p w14:paraId="250916B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w:t>
            </w:r>
          </w:p>
        </w:tc>
      </w:tr>
      <w:tr w:rsidR="007A5850" w14:paraId="77FFE3C1" w14:textId="77777777">
        <w:trPr>
          <w:jc w:val="center"/>
        </w:trPr>
        <w:tc>
          <w:tcPr>
            <w:tcW w:w="995" w:type="dxa"/>
            <w:tcBorders>
              <w:top w:val="single" w:sz="4" w:space="0" w:color="000000"/>
            </w:tcBorders>
            <w:shd w:val="clear" w:color="auto" w:fill="FFFFFF"/>
          </w:tcPr>
          <w:p w14:paraId="4AC36DBD"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 </w:t>
            </w:r>
          </w:p>
        </w:tc>
        <w:tc>
          <w:tcPr>
            <w:tcW w:w="1165" w:type="dxa"/>
            <w:tcBorders>
              <w:top w:val="single" w:sz="4" w:space="0" w:color="000000"/>
            </w:tcBorders>
            <w:shd w:val="clear" w:color="auto" w:fill="FFFFFF"/>
          </w:tcPr>
          <w:p w14:paraId="4655C61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Unicode MS" w:eastAsia="Arial Unicode MS" w:hAnsi="Arial Unicode MS" w:cs="Arial Unicode MS"/>
                <w:sz w:val="18"/>
                <w:szCs w:val="18"/>
              </w:rPr>
              <w:t>∑X = 290</w:t>
            </w:r>
          </w:p>
        </w:tc>
        <w:tc>
          <w:tcPr>
            <w:tcW w:w="1628" w:type="dxa"/>
            <w:tcBorders>
              <w:top w:val="single" w:sz="4" w:space="0" w:color="000000"/>
            </w:tcBorders>
            <w:shd w:val="clear" w:color="auto" w:fill="FFFFFF"/>
          </w:tcPr>
          <w:p w14:paraId="639D902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Unicode MS" w:eastAsia="Arial Unicode MS" w:hAnsi="Arial Unicode MS" w:cs="Arial Unicode MS"/>
                <w:sz w:val="18"/>
                <w:szCs w:val="18"/>
              </w:rPr>
              <w:t>∑Y = 50</w:t>
            </w:r>
          </w:p>
        </w:tc>
        <w:tc>
          <w:tcPr>
            <w:tcW w:w="1025" w:type="dxa"/>
            <w:tcBorders>
              <w:top w:val="single" w:sz="4" w:space="0" w:color="000000"/>
            </w:tcBorders>
            <w:shd w:val="clear" w:color="auto" w:fill="FFFFFF"/>
          </w:tcPr>
          <w:p w14:paraId="2EAF6D8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1025" w:type="dxa"/>
            <w:tcBorders>
              <w:top w:val="single" w:sz="4" w:space="0" w:color="000000"/>
            </w:tcBorders>
            <w:shd w:val="clear" w:color="auto" w:fill="FFFFFF"/>
          </w:tcPr>
          <w:p w14:paraId="1B0898B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1823" w:type="dxa"/>
            <w:tcBorders>
              <w:top w:val="single" w:sz="4" w:space="0" w:color="000000"/>
            </w:tcBorders>
            <w:shd w:val="clear" w:color="auto" w:fill="FFFFFF"/>
          </w:tcPr>
          <w:p w14:paraId="33D7C72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SCP = 43</w:t>
            </w:r>
          </w:p>
        </w:tc>
      </w:tr>
      <w:tr w:rsidR="007A5850" w14:paraId="6B0D9647" w14:textId="77777777">
        <w:trPr>
          <w:jc w:val="center"/>
        </w:trPr>
        <w:tc>
          <w:tcPr>
            <w:tcW w:w="995" w:type="dxa"/>
            <w:shd w:val="clear" w:color="auto" w:fill="FFFFFF"/>
          </w:tcPr>
          <w:p w14:paraId="2ED152FC"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 </w:t>
            </w:r>
          </w:p>
        </w:tc>
        <w:tc>
          <w:tcPr>
            <w:tcW w:w="1165" w:type="dxa"/>
            <w:shd w:val="clear" w:color="auto" w:fill="FFFFFF"/>
          </w:tcPr>
          <w:p w14:paraId="2F69485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i/>
                <w:sz w:val="18"/>
                <w:szCs w:val="18"/>
              </w:rPr>
              <w:t>M</w:t>
            </w:r>
            <w:r>
              <w:rPr>
                <w:rFonts w:ascii="Arial" w:eastAsia="Arial" w:hAnsi="Arial" w:cs="Arial"/>
                <w:sz w:val="18"/>
                <w:szCs w:val="18"/>
                <w:vertAlign w:val="subscript"/>
              </w:rPr>
              <w:t>X</w:t>
            </w:r>
            <w:r>
              <w:rPr>
                <w:rFonts w:ascii="Arial" w:eastAsia="Arial" w:hAnsi="Arial" w:cs="Arial"/>
                <w:sz w:val="18"/>
                <w:szCs w:val="18"/>
              </w:rPr>
              <w:t xml:space="preserve"> = 29</w:t>
            </w:r>
          </w:p>
        </w:tc>
        <w:tc>
          <w:tcPr>
            <w:tcW w:w="1628" w:type="dxa"/>
            <w:shd w:val="clear" w:color="auto" w:fill="FFFFFF"/>
          </w:tcPr>
          <w:p w14:paraId="750A082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i/>
                <w:sz w:val="18"/>
                <w:szCs w:val="18"/>
              </w:rPr>
              <w:t>M</w:t>
            </w:r>
            <w:r>
              <w:rPr>
                <w:rFonts w:ascii="Arial" w:eastAsia="Arial" w:hAnsi="Arial" w:cs="Arial"/>
                <w:sz w:val="18"/>
                <w:szCs w:val="18"/>
                <w:vertAlign w:val="subscript"/>
              </w:rPr>
              <w:t>Y</w:t>
            </w:r>
            <w:r>
              <w:rPr>
                <w:rFonts w:ascii="Arial" w:eastAsia="Arial" w:hAnsi="Arial" w:cs="Arial"/>
                <w:sz w:val="18"/>
                <w:szCs w:val="18"/>
              </w:rPr>
              <w:t xml:space="preserve"> = 5</w:t>
            </w:r>
          </w:p>
        </w:tc>
        <w:tc>
          <w:tcPr>
            <w:tcW w:w="1025" w:type="dxa"/>
            <w:shd w:val="clear" w:color="auto" w:fill="FFFFFF"/>
          </w:tcPr>
          <w:p w14:paraId="1CE891D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1025" w:type="dxa"/>
            <w:shd w:val="clear" w:color="auto" w:fill="FFFFFF"/>
          </w:tcPr>
          <w:p w14:paraId="2130E4A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1823" w:type="dxa"/>
            <w:shd w:val="clear" w:color="auto" w:fill="FFFFFF"/>
          </w:tcPr>
          <w:p w14:paraId="6BC120A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r>
    </w:tbl>
    <w:p w14:paraId="034B2140" w14:textId="77777777" w:rsidR="007A5850" w:rsidRDefault="007A5850">
      <w:pPr>
        <w:pBdr>
          <w:top w:val="nil"/>
          <w:left w:val="nil"/>
          <w:bottom w:val="nil"/>
          <w:right w:val="nil"/>
          <w:between w:val="nil"/>
        </w:pBdr>
        <w:jc w:val="both"/>
        <w:rPr>
          <w:rFonts w:ascii="Arial" w:eastAsia="Arial" w:hAnsi="Arial" w:cs="Arial"/>
          <w:sz w:val="20"/>
          <w:szCs w:val="20"/>
        </w:rPr>
      </w:pPr>
    </w:p>
    <w:p w14:paraId="744746A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As you can see in the table above, the first step to calculating the sum of the cross products is to calculate the mean of each variable and subtract the mean from each score. Next, the mean-centered scores for each variable are multiplied to create </w:t>
      </w:r>
      <w:r>
        <w:rPr>
          <w:rFonts w:ascii="Arial" w:eastAsia="Arial" w:hAnsi="Arial" w:cs="Arial"/>
          <w:i/>
          <w:sz w:val="20"/>
          <w:szCs w:val="20"/>
        </w:rPr>
        <w:t>cross products</w:t>
      </w:r>
      <w:r>
        <w:rPr>
          <w:rFonts w:ascii="Arial" w:eastAsia="Arial" w:hAnsi="Arial" w:cs="Arial"/>
          <w:sz w:val="20"/>
          <w:szCs w:val="20"/>
        </w:rPr>
        <w:t>. Finally, the cross-products are summed to obtain the sum of the cross products (SCP = 43). Importantly, unlike the sum of squares, which is always positive, the sum of cross products can be positive or negative: If SCP is positive, covariance will be positive and the correlation is positive-linear. If SCP is negative, covariance will be negative and the correlation is negative-linear. If SCP = 0, it indicates a zero relationship.</w:t>
      </w:r>
    </w:p>
    <w:p w14:paraId="6D6F3E0D" w14:textId="77777777" w:rsidR="007A5850" w:rsidRDefault="007A5850">
      <w:pPr>
        <w:pBdr>
          <w:top w:val="nil"/>
          <w:left w:val="nil"/>
          <w:bottom w:val="nil"/>
          <w:right w:val="nil"/>
          <w:between w:val="nil"/>
        </w:pBdr>
        <w:jc w:val="both"/>
        <w:rPr>
          <w:rFonts w:ascii="Arial" w:eastAsia="Arial" w:hAnsi="Arial" w:cs="Arial"/>
          <w:sz w:val="20"/>
          <w:szCs w:val="20"/>
        </w:rPr>
      </w:pPr>
    </w:p>
    <w:p w14:paraId="5FAC7C8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next step is to calculate the covariance. Conceptually, all that you need to calculate covariance is to divide SCP from above by </w:t>
      </w:r>
      <w:r>
        <w:rPr>
          <w:rFonts w:ascii="Arial" w:eastAsia="Arial" w:hAnsi="Arial" w:cs="Arial"/>
          <w:i/>
          <w:sz w:val="20"/>
          <w:szCs w:val="20"/>
        </w:rPr>
        <w:t>n</w:t>
      </w:r>
      <w:r>
        <w:rPr>
          <w:rFonts w:ascii="Arial" w:eastAsia="Arial" w:hAnsi="Arial" w:cs="Arial"/>
          <w:sz w:val="20"/>
          <w:szCs w:val="20"/>
        </w:rPr>
        <w:t> – 1:</w:t>
      </w:r>
    </w:p>
    <w:p w14:paraId="7731E7A2" w14:textId="77777777" w:rsidR="007A5850" w:rsidRDefault="007A5850">
      <w:pPr>
        <w:pBdr>
          <w:top w:val="nil"/>
          <w:left w:val="nil"/>
          <w:bottom w:val="nil"/>
          <w:right w:val="nil"/>
          <w:between w:val="nil"/>
        </w:pBdr>
        <w:jc w:val="both"/>
        <w:rPr>
          <w:rFonts w:ascii="Arial" w:eastAsia="Arial" w:hAnsi="Arial" w:cs="Arial"/>
          <w:sz w:val="20"/>
          <w:szCs w:val="20"/>
        </w:rPr>
      </w:pPr>
    </w:p>
    <w:p w14:paraId="50903294" w14:textId="77777777" w:rsidR="007A5850" w:rsidRDefault="007A5850">
      <w:pPr>
        <w:pBdr>
          <w:top w:val="nil"/>
          <w:left w:val="nil"/>
          <w:bottom w:val="nil"/>
          <w:right w:val="nil"/>
          <w:between w:val="nil"/>
        </w:pBdr>
        <w:jc w:val="center"/>
        <w:rPr>
          <w:rFonts w:ascii="Arial" w:eastAsia="Arial" w:hAnsi="Arial" w:cs="Arial"/>
          <w:sz w:val="20"/>
          <w:szCs w:val="20"/>
        </w:rPr>
      </w:pPr>
      <w:hyperlink r:id="rId309">
        <w:r>
          <w:rPr>
            <w:rFonts w:ascii="Arial" w:eastAsia="Arial" w:hAnsi="Arial" w:cs="Arial"/>
            <w:noProof/>
            <w:sz w:val="20"/>
            <w:szCs w:val="20"/>
          </w:rPr>
          <w:drawing>
            <wp:inline distT="19050" distB="19050" distL="19050" distR="19050" wp14:anchorId="0B917014" wp14:editId="658567E9">
              <wp:extent cx="1905000" cy="304800"/>
              <wp:effectExtent l="0" t="0" r="0" b="0"/>
              <wp:docPr id="24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0"/>
                      <a:srcRect/>
                      <a:stretch>
                        <a:fillRect/>
                      </a:stretch>
                    </pic:blipFill>
                    <pic:spPr>
                      <a:xfrm>
                        <a:off x="0" y="0"/>
                        <a:ext cx="1905000" cy="304800"/>
                      </a:xfrm>
                      <a:prstGeom prst="rect">
                        <a:avLst/>
                      </a:prstGeom>
                      <a:ln/>
                    </pic:spPr>
                  </pic:pic>
                </a:graphicData>
              </a:graphic>
            </wp:inline>
          </w:drawing>
        </w:r>
      </w:hyperlink>
    </w:p>
    <w:p w14:paraId="46F13401" w14:textId="77777777" w:rsidR="007A5850" w:rsidRDefault="007A5850">
      <w:pPr>
        <w:pBdr>
          <w:top w:val="nil"/>
          <w:left w:val="nil"/>
          <w:bottom w:val="nil"/>
          <w:right w:val="nil"/>
          <w:between w:val="nil"/>
        </w:pBdr>
        <w:jc w:val="both"/>
        <w:rPr>
          <w:rFonts w:ascii="Arial" w:eastAsia="Arial" w:hAnsi="Arial" w:cs="Arial"/>
          <w:b/>
          <w:sz w:val="20"/>
          <w:szCs w:val="20"/>
        </w:rPr>
      </w:pPr>
    </w:p>
    <w:p w14:paraId="2E64D4D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next step to calculate a Pearson correlation is to ‘standardize the covariance’. The formula for the Pearson correlation is:</w:t>
      </w:r>
    </w:p>
    <w:p w14:paraId="6D462B12" w14:textId="77777777" w:rsidR="007A5850" w:rsidRDefault="007A5850">
      <w:pPr>
        <w:pBdr>
          <w:top w:val="nil"/>
          <w:left w:val="nil"/>
          <w:bottom w:val="nil"/>
          <w:right w:val="nil"/>
          <w:between w:val="nil"/>
        </w:pBdr>
        <w:jc w:val="center"/>
        <w:rPr>
          <w:rFonts w:ascii="Arial" w:eastAsia="Arial" w:hAnsi="Arial" w:cs="Arial"/>
          <w:sz w:val="20"/>
          <w:szCs w:val="20"/>
        </w:rPr>
      </w:pPr>
      <w:hyperlink r:id="rId311">
        <w:r>
          <w:rPr>
            <w:rFonts w:ascii="Arial" w:eastAsia="Arial" w:hAnsi="Arial" w:cs="Arial"/>
            <w:noProof/>
            <w:sz w:val="20"/>
            <w:szCs w:val="20"/>
          </w:rPr>
          <w:drawing>
            <wp:inline distT="19050" distB="19050" distL="19050" distR="19050" wp14:anchorId="49F03BC6" wp14:editId="2031E483">
              <wp:extent cx="787400" cy="304800"/>
              <wp:effectExtent l="0" t="0" r="0" b="0"/>
              <wp:docPr id="24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2"/>
                      <a:srcRect/>
                      <a:stretch>
                        <a:fillRect/>
                      </a:stretch>
                    </pic:blipFill>
                    <pic:spPr>
                      <a:xfrm>
                        <a:off x="0" y="0"/>
                        <a:ext cx="787400" cy="304800"/>
                      </a:xfrm>
                      <a:prstGeom prst="rect">
                        <a:avLst/>
                      </a:prstGeom>
                      <a:ln/>
                    </pic:spPr>
                  </pic:pic>
                </a:graphicData>
              </a:graphic>
            </wp:inline>
          </w:drawing>
        </w:r>
      </w:hyperlink>
    </w:p>
    <w:p w14:paraId="37EF521E" w14:textId="77777777" w:rsidR="007A5850" w:rsidRDefault="007A5850">
      <w:pPr>
        <w:pBdr>
          <w:top w:val="nil"/>
          <w:left w:val="nil"/>
          <w:bottom w:val="nil"/>
          <w:right w:val="nil"/>
          <w:between w:val="nil"/>
        </w:pBdr>
        <w:jc w:val="both"/>
        <w:rPr>
          <w:rFonts w:ascii="Arial" w:eastAsia="Arial" w:hAnsi="Arial" w:cs="Arial"/>
          <w:sz w:val="20"/>
          <w:szCs w:val="20"/>
        </w:rPr>
      </w:pPr>
    </w:p>
    <w:p w14:paraId="732E170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numerator is covariance (cov</w:t>
      </w:r>
      <w:r>
        <w:rPr>
          <w:rFonts w:ascii="Arial" w:eastAsia="Arial" w:hAnsi="Arial" w:cs="Arial"/>
          <w:sz w:val="20"/>
          <w:szCs w:val="20"/>
          <w:vertAlign w:val="subscript"/>
        </w:rPr>
        <w:t>xy</w:t>
      </w:r>
      <w:r>
        <w:rPr>
          <w:rFonts w:ascii="Arial" w:eastAsia="Arial" w:hAnsi="Arial" w:cs="Arial"/>
          <w:sz w:val="20"/>
          <w:szCs w:val="20"/>
        </w:rPr>
        <w:t xml:space="preserve"> = 4.778). The denominator is the product of the estimated standard deviation of each variable. Thus, we must calculate the estimated standard deviation for each variable, which is started by calculating the sum of squares for each variable. This is shown in the table below:</w:t>
      </w:r>
    </w:p>
    <w:p w14:paraId="4A371282" w14:textId="77777777" w:rsidR="007A5850" w:rsidRDefault="007A5850">
      <w:pPr>
        <w:pBdr>
          <w:top w:val="nil"/>
          <w:left w:val="nil"/>
          <w:bottom w:val="nil"/>
          <w:right w:val="nil"/>
          <w:between w:val="nil"/>
        </w:pBdr>
        <w:jc w:val="center"/>
        <w:rPr>
          <w:rFonts w:ascii="Arial" w:eastAsia="Arial" w:hAnsi="Arial" w:cs="Arial"/>
          <w:sz w:val="20"/>
          <w:szCs w:val="20"/>
        </w:rPr>
      </w:pPr>
    </w:p>
    <w:tbl>
      <w:tblPr>
        <w:tblW w:w="9360" w:type="dxa"/>
        <w:tblInd w:w="-115" w:type="dxa"/>
        <w:tblBorders>
          <w:top w:val="single" w:sz="12" w:space="0" w:color="000000"/>
          <w:bottom w:val="single" w:sz="12" w:space="0" w:color="000000"/>
        </w:tblBorders>
        <w:tblLayout w:type="fixed"/>
        <w:tblLook w:val="0000" w:firstRow="0" w:lastRow="0" w:firstColumn="0" w:lastColumn="0" w:noHBand="0" w:noVBand="0"/>
      </w:tblPr>
      <w:tblGrid>
        <w:gridCol w:w="884"/>
        <w:gridCol w:w="1085"/>
        <w:gridCol w:w="1450"/>
        <w:gridCol w:w="1000"/>
        <w:gridCol w:w="1001"/>
        <w:gridCol w:w="1728"/>
        <w:gridCol w:w="1136"/>
        <w:gridCol w:w="1076"/>
      </w:tblGrid>
      <w:tr w:rsidR="007A5850" w14:paraId="6E308E61" w14:textId="77777777">
        <w:tc>
          <w:tcPr>
            <w:tcW w:w="884" w:type="dxa"/>
            <w:tcBorders>
              <w:top w:val="single" w:sz="12" w:space="0" w:color="000000"/>
              <w:bottom w:val="single" w:sz="4" w:space="0" w:color="000000"/>
            </w:tcBorders>
            <w:shd w:val="clear" w:color="auto" w:fill="FFFFFF"/>
            <w:vAlign w:val="bottom"/>
          </w:tcPr>
          <w:p w14:paraId="3DCDD57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Name</w:t>
            </w:r>
          </w:p>
        </w:tc>
        <w:tc>
          <w:tcPr>
            <w:tcW w:w="1085" w:type="dxa"/>
            <w:tcBorders>
              <w:top w:val="single" w:sz="12" w:space="0" w:color="000000"/>
              <w:bottom w:val="single" w:sz="4" w:space="0" w:color="000000"/>
            </w:tcBorders>
            <w:shd w:val="clear" w:color="auto" w:fill="FFFFFF"/>
            <w:vAlign w:val="bottom"/>
          </w:tcPr>
          <w:p w14:paraId="1C83716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Age (X)</w:t>
            </w:r>
          </w:p>
        </w:tc>
        <w:tc>
          <w:tcPr>
            <w:tcW w:w="1450" w:type="dxa"/>
            <w:tcBorders>
              <w:top w:val="single" w:sz="12" w:space="0" w:color="000000"/>
              <w:bottom w:val="single" w:sz="4" w:space="0" w:color="000000"/>
            </w:tcBorders>
            <w:shd w:val="clear" w:color="auto" w:fill="FFFFFF"/>
            <w:vAlign w:val="bottom"/>
          </w:tcPr>
          <w:p w14:paraId="79A24C37"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Books (Y)</w:t>
            </w:r>
          </w:p>
        </w:tc>
        <w:tc>
          <w:tcPr>
            <w:tcW w:w="1000" w:type="dxa"/>
            <w:tcBorders>
              <w:top w:val="single" w:sz="12" w:space="0" w:color="000000"/>
              <w:bottom w:val="single" w:sz="4" w:space="0" w:color="000000"/>
            </w:tcBorders>
            <w:shd w:val="clear" w:color="auto" w:fill="FFFFFF"/>
            <w:vAlign w:val="bottom"/>
          </w:tcPr>
          <w:p w14:paraId="6252C4F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xml:space="preserve">(X - </w:t>
            </w:r>
            <w:r>
              <w:rPr>
                <w:rFonts w:ascii="Arial" w:eastAsia="Arial" w:hAnsi="Arial" w:cs="Arial"/>
                <w:i/>
                <w:sz w:val="18"/>
                <w:szCs w:val="18"/>
              </w:rPr>
              <w:t>M</w:t>
            </w:r>
            <w:r>
              <w:rPr>
                <w:rFonts w:ascii="Arial" w:eastAsia="Arial" w:hAnsi="Arial" w:cs="Arial"/>
                <w:sz w:val="18"/>
                <w:szCs w:val="18"/>
                <w:vertAlign w:val="subscript"/>
              </w:rPr>
              <w:t>X</w:t>
            </w:r>
            <w:r>
              <w:rPr>
                <w:rFonts w:ascii="Arial" w:eastAsia="Arial" w:hAnsi="Arial" w:cs="Arial"/>
                <w:sz w:val="18"/>
                <w:szCs w:val="18"/>
              </w:rPr>
              <w:t>)</w:t>
            </w:r>
          </w:p>
        </w:tc>
        <w:tc>
          <w:tcPr>
            <w:tcW w:w="1001" w:type="dxa"/>
            <w:tcBorders>
              <w:top w:val="single" w:sz="12" w:space="0" w:color="000000"/>
              <w:bottom w:val="single" w:sz="4" w:space="0" w:color="000000"/>
            </w:tcBorders>
            <w:shd w:val="clear" w:color="auto" w:fill="FFFFFF"/>
            <w:vAlign w:val="bottom"/>
          </w:tcPr>
          <w:p w14:paraId="1C5B935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xml:space="preserve">(Y – </w:t>
            </w:r>
            <w:r>
              <w:rPr>
                <w:rFonts w:ascii="Arial" w:eastAsia="Arial" w:hAnsi="Arial" w:cs="Arial"/>
                <w:i/>
                <w:sz w:val="18"/>
                <w:szCs w:val="18"/>
              </w:rPr>
              <w:t>M</w:t>
            </w:r>
            <w:r>
              <w:rPr>
                <w:rFonts w:ascii="Arial" w:eastAsia="Arial" w:hAnsi="Arial" w:cs="Arial"/>
                <w:sz w:val="18"/>
                <w:szCs w:val="18"/>
                <w:vertAlign w:val="subscript"/>
              </w:rPr>
              <w:t>Y</w:t>
            </w:r>
            <w:r>
              <w:rPr>
                <w:rFonts w:ascii="Arial" w:eastAsia="Arial" w:hAnsi="Arial" w:cs="Arial"/>
                <w:sz w:val="18"/>
                <w:szCs w:val="18"/>
              </w:rPr>
              <w:t>)</w:t>
            </w:r>
          </w:p>
        </w:tc>
        <w:tc>
          <w:tcPr>
            <w:tcW w:w="1728" w:type="dxa"/>
            <w:tcBorders>
              <w:top w:val="single" w:sz="12" w:space="0" w:color="000000"/>
              <w:bottom w:val="single" w:sz="4" w:space="0" w:color="000000"/>
            </w:tcBorders>
            <w:shd w:val="clear" w:color="auto" w:fill="FFFFFF"/>
            <w:vAlign w:val="bottom"/>
          </w:tcPr>
          <w:p w14:paraId="00307FB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xml:space="preserve">(X - </w:t>
            </w:r>
            <w:r>
              <w:rPr>
                <w:rFonts w:ascii="Arial" w:eastAsia="Arial" w:hAnsi="Arial" w:cs="Arial"/>
                <w:i/>
                <w:sz w:val="18"/>
                <w:szCs w:val="18"/>
              </w:rPr>
              <w:t>M</w:t>
            </w:r>
            <w:r>
              <w:rPr>
                <w:rFonts w:ascii="Arial" w:eastAsia="Arial" w:hAnsi="Arial" w:cs="Arial"/>
                <w:sz w:val="18"/>
                <w:szCs w:val="18"/>
                <w:vertAlign w:val="subscript"/>
              </w:rPr>
              <w:t>X</w:t>
            </w:r>
            <w:r>
              <w:rPr>
                <w:rFonts w:ascii="Arial" w:eastAsia="Arial" w:hAnsi="Arial" w:cs="Arial"/>
                <w:sz w:val="18"/>
                <w:szCs w:val="18"/>
              </w:rPr>
              <w:t xml:space="preserve">)(Y – </w:t>
            </w:r>
            <w:r>
              <w:rPr>
                <w:rFonts w:ascii="Arial" w:eastAsia="Arial" w:hAnsi="Arial" w:cs="Arial"/>
                <w:i/>
                <w:sz w:val="18"/>
                <w:szCs w:val="18"/>
              </w:rPr>
              <w:t>M</w:t>
            </w:r>
            <w:r>
              <w:rPr>
                <w:rFonts w:ascii="Arial" w:eastAsia="Arial" w:hAnsi="Arial" w:cs="Arial"/>
                <w:sz w:val="18"/>
                <w:szCs w:val="18"/>
                <w:vertAlign w:val="subscript"/>
              </w:rPr>
              <w:t>Y</w:t>
            </w:r>
            <w:r>
              <w:rPr>
                <w:rFonts w:ascii="Arial" w:eastAsia="Arial" w:hAnsi="Arial" w:cs="Arial"/>
                <w:sz w:val="18"/>
                <w:szCs w:val="18"/>
              </w:rPr>
              <w:t>)</w:t>
            </w:r>
          </w:p>
        </w:tc>
        <w:tc>
          <w:tcPr>
            <w:tcW w:w="1136" w:type="dxa"/>
            <w:tcBorders>
              <w:top w:val="single" w:sz="12" w:space="0" w:color="000000"/>
              <w:bottom w:val="single" w:sz="4" w:space="0" w:color="000000"/>
            </w:tcBorders>
            <w:shd w:val="clear" w:color="auto" w:fill="FFFFFF"/>
            <w:vAlign w:val="bottom"/>
          </w:tcPr>
          <w:p w14:paraId="5FA08D2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xml:space="preserve">(X - </w:t>
            </w:r>
            <w:r>
              <w:rPr>
                <w:rFonts w:ascii="Arial" w:eastAsia="Arial" w:hAnsi="Arial" w:cs="Arial"/>
                <w:i/>
                <w:sz w:val="18"/>
                <w:szCs w:val="18"/>
              </w:rPr>
              <w:t>M</w:t>
            </w:r>
            <w:r>
              <w:rPr>
                <w:rFonts w:ascii="Arial" w:eastAsia="Arial" w:hAnsi="Arial" w:cs="Arial"/>
                <w:sz w:val="18"/>
                <w:szCs w:val="18"/>
                <w:vertAlign w:val="subscript"/>
              </w:rPr>
              <w:t>X</w:t>
            </w:r>
            <w:r>
              <w:rPr>
                <w:rFonts w:ascii="Arial" w:eastAsia="Arial" w:hAnsi="Arial" w:cs="Arial"/>
                <w:sz w:val="18"/>
                <w:szCs w:val="18"/>
              </w:rPr>
              <w:t>)</w:t>
            </w:r>
            <w:r>
              <w:rPr>
                <w:rFonts w:ascii="Arial" w:eastAsia="Arial" w:hAnsi="Arial" w:cs="Arial"/>
                <w:sz w:val="18"/>
                <w:szCs w:val="18"/>
                <w:vertAlign w:val="superscript"/>
              </w:rPr>
              <w:t>2</w:t>
            </w:r>
          </w:p>
        </w:tc>
        <w:tc>
          <w:tcPr>
            <w:tcW w:w="1076" w:type="dxa"/>
            <w:tcBorders>
              <w:top w:val="single" w:sz="12" w:space="0" w:color="000000"/>
              <w:bottom w:val="single" w:sz="4" w:space="0" w:color="000000"/>
            </w:tcBorders>
            <w:shd w:val="clear" w:color="auto" w:fill="FFFFFF"/>
            <w:vAlign w:val="bottom"/>
          </w:tcPr>
          <w:p w14:paraId="2D5342A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xml:space="preserve">(Y – </w:t>
            </w:r>
            <w:r>
              <w:rPr>
                <w:rFonts w:ascii="Arial" w:eastAsia="Arial" w:hAnsi="Arial" w:cs="Arial"/>
                <w:i/>
                <w:sz w:val="18"/>
                <w:szCs w:val="18"/>
              </w:rPr>
              <w:t>M</w:t>
            </w:r>
            <w:r>
              <w:rPr>
                <w:rFonts w:ascii="Arial" w:eastAsia="Arial" w:hAnsi="Arial" w:cs="Arial"/>
                <w:sz w:val="18"/>
                <w:szCs w:val="18"/>
                <w:vertAlign w:val="subscript"/>
              </w:rPr>
              <w:t>Y</w:t>
            </w:r>
            <w:r>
              <w:rPr>
                <w:rFonts w:ascii="Arial" w:eastAsia="Arial" w:hAnsi="Arial" w:cs="Arial"/>
                <w:sz w:val="18"/>
                <w:szCs w:val="18"/>
              </w:rPr>
              <w:t>)</w:t>
            </w:r>
            <w:r>
              <w:rPr>
                <w:rFonts w:ascii="Arial" w:eastAsia="Arial" w:hAnsi="Arial" w:cs="Arial"/>
                <w:sz w:val="18"/>
                <w:szCs w:val="18"/>
                <w:vertAlign w:val="superscript"/>
              </w:rPr>
              <w:t>2</w:t>
            </w:r>
          </w:p>
        </w:tc>
      </w:tr>
      <w:tr w:rsidR="007A5850" w14:paraId="68DE76DF" w14:textId="77777777">
        <w:tc>
          <w:tcPr>
            <w:tcW w:w="884" w:type="dxa"/>
            <w:tcBorders>
              <w:top w:val="single" w:sz="4" w:space="0" w:color="000000"/>
            </w:tcBorders>
            <w:shd w:val="clear" w:color="auto" w:fill="FFFFFF"/>
          </w:tcPr>
          <w:p w14:paraId="57D3024B"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A</w:t>
            </w:r>
          </w:p>
        </w:tc>
        <w:tc>
          <w:tcPr>
            <w:tcW w:w="1085" w:type="dxa"/>
            <w:tcBorders>
              <w:top w:val="single" w:sz="4" w:space="0" w:color="000000"/>
            </w:tcBorders>
            <w:shd w:val="clear" w:color="auto" w:fill="FFFFFF"/>
          </w:tcPr>
          <w:p w14:paraId="550BD62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22</w:t>
            </w:r>
          </w:p>
        </w:tc>
        <w:tc>
          <w:tcPr>
            <w:tcW w:w="1450" w:type="dxa"/>
            <w:tcBorders>
              <w:top w:val="single" w:sz="4" w:space="0" w:color="000000"/>
            </w:tcBorders>
            <w:shd w:val="clear" w:color="auto" w:fill="FFFFFF"/>
          </w:tcPr>
          <w:p w14:paraId="422481D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1000" w:type="dxa"/>
            <w:tcBorders>
              <w:top w:val="single" w:sz="4" w:space="0" w:color="000000"/>
            </w:tcBorders>
            <w:shd w:val="clear" w:color="auto" w:fill="FFFFFF"/>
          </w:tcPr>
          <w:p w14:paraId="0D9715B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1001" w:type="dxa"/>
            <w:tcBorders>
              <w:top w:val="single" w:sz="4" w:space="0" w:color="000000"/>
            </w:tcBorders>
            <w:shd w:val="clear" w:color="auto" w:fill="FFFFFF"/>
          </w:tcPr>
          <w:p w14:paraId="7828CED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c>
          <w:tcPr>
            <w:tcW w:w="1728" w:type="dxa"/>
            <w:tcBorders>
              <w:top w:val="single" w:sz="4" w:space="0" w:color="000000"/>
            </w:tcBorders>
            <w:shd w:val="clear" w:color="auto" w:fill="FFFFFF"/>
          </w:tcPr>
          <w:p w14:paraId="509310C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-21</w:t>
            </w:r>
          </w:p>
        </w:tc>
        <w:tc>
          <w:tcPr>
            <w:tcW w:w="1136" w:type="dxa"/>
            <w:tcBorders>
              <w:top w:val="single" w:sz="4" w:space="0" w:color="000000"/>
            </w:tcBorders>
            <w:shd w:val="clear" w:color="auto" w:fill="FFFFFF"/>
          </w:tcPr>
          <w:p w14:paraId="34F6741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49</w:t>
            </w:r>
          </w:p>
        </w:tc>
        <w:tc>
          <w:tcPr>
            <w:tcW w:w="1076" w:type="dxa"/>
            <w:tcBorders>
              <w:top w:val="single" w:sz="4" w:space="0" w:color="000000"/>
            </w:tcBorders>
            <w:shd w:val="clear" w:color="auto" w:fill="FFFFFF"/>
          </w:tcPr>
          <w:p w14:paraId="6DD03DC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w:t>
            </w:r>
          </w:p>
        </w:tc>
      </w:tr>
      <w:tr w:rsidR="007A5850" w14:paraId="76B7C848" w14:textId="77777777">
        <w:tc>
          <w:tcPr>
            <w:tcW w:w="884" w:type="dxa"/>
            <w:shd w:val="clear" w:color="auto" w:fill="FFFFFF"/>
          </w:tcPr>
          <w:p w14:paraId="39832DCA"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B</w:t>
            </w:r>
          </w:p>
        </w:tc>
        <w:tc>
          <w:tcPr>
            <w:tcW w:w="1085" w:type="dxa"/>
            <w:shd w:val="clear" w:color="auto" w:fill="FFFFFF"/>
          </w:tcPr>
          <w:p w14:paraId="788083F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20</w:t>
            </w:r>
          </w:p>
        </w:tc>
        <w:tc>
          <w:tcPr>
            <w:tcW w:w="1450" w:type="dxa"/>
            <w:shd w:val="clear" w:color="auto" w:fill="FFFFFF"/>
          </w:tcPr>
          <w:p w14:paraId="7554401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1000" w:type="dxa"/>
            <w:shd w:val="clear" w:color="auto" w:fill="FFFFFF"/>
          </w:tcPr>
          <w:p w14:paraId="3C2AF78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w:t>
            </w:r>
          </w:p>
        </w:tc>
        <w:tc>
          <w:tcPr>
            <w:tcW w:w="1001" w:type="dxa"/>
            <w:shd w:val="clear" w:color="auto" w:fill="FFFFFF"/>
          </w:tcPr>
          <w:p w14:paraId="57672C7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c>
          <w:tcPr>
            <w:tcW w:w="1728" w:type="dxa"/>
            <w:shd w:val="clear" w:color="auto" w:fill="FFFFFF"/>
          </w:tcPr>
          <w:p w14:paraId="2C22C2E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w:t>
            </w:r>
          </w:p>
        </w:tc>
        <w:tc>
          <w:tcPr>
            <w:tcW w:w="1136" w:type="dxa"/>
            <w:shd w:val="clear" w:color="auto" w:fill="FFFFFF"/>
          </w:tcPr>
          <w:p w14:paraId="4C9CE02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81</w:t>
            </w:r>
          </w:p>
        </w:tc>
        <w:tc>
          <w:tcPr>
            <w:tcW w:w="1076" w:type="dxa"/>
            <w:shd w:val="clear" w:color="auto" w:fill="FFFFFF"/>
          </w:tcPr>
          <w:p w14:paraId="395115A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r>
      <w:tr w:rsidR="007A5850" w14:paraId="2AE1A3C9" w14:textId="77777777">
        <w:tc>
          <w:tcPr>
            <w:tcW w:w="884" w:type="dxa"/>
            <w:shd w:val="clear" w:color="auto" w:fill="FFFFFF"/>
          </w:tcPr>
          <w:p w14:paraId="038B6999"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C</w:t>
            </w:r>
          </w:p>
        </w:tc>
        <w:tc>
          <w:tcPr>
            <w:tcW w:w="1085" w:type="dxa"/>
            <w:shd w:val="clear" w:color="auto" w:fill="FFFFFF"/>
          </w:tcPr>
          <w:p w14:paraId="165EB46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22</w:t>
            </w:r>
          </w:p>
        </w:tc>
        <w:tc>
          <w:tcPr>
            <w:tcW w:w="1450" w:type="dxa"/>
            <w:shd w:val="clear" w:color="auto" w:fill="FFFFFF"/>
          </w:tcPr>
          <w:p w14:paraId="4A3A9DA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1000" w:type="dxa"/>
            <w:shd w:val="clear" w:color="auto" w:fill="FFFFFF"/>
          </w:tcPr>
          <w:p w14:paraId="45BE837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1001" w:type="dxa"/>
            <w:shd w:val="clear" w:color="auto" w:fill="FFFFFF"/>
          </w:tcPr>
          <w:p w14:paraId="38C5E20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c>
          <w:tcPr>
            <w:tcW w:w="1728" w:type="dxa"/>
            <w:shd w:val="clear" w:color="auto" w:fill="FFFFFF"/>
          </w:tcPr>
          <w:p w14:paraId="1A7D7ED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1136" w:type="dxa"/>
            <w:shd w:val="clear" w:color="auto" w:fill="FFFFFF"/>
          </w:tcPr>
          <w:p w14:paraId="5B78A6F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49</w:t>
            </w:r>
          </w:p>
        </w:tc>
        <w:tc>
          <w:tcPr>
            <w:tcW w:w="1076" w:type="dxa"/>
            <w:shd w:val="clear" w:color="auto" w:fill="FFFFFF"/>
          </w:tcPr>
          <w:p w14:paraId="3EAA6B4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r>
      <w:tr w:rsidR="007A5850" w14:paraId="00449726" w14:textId="77777777">
        <w:tc>
          <w:tcPr>
            <w:tcW w:w="884" w:type="dxa"/>
            <w:shd w:val="clear" w:color="auto" w:fill="FFFFFF"/>
          </w:tcPr>
          <w:p w14:paraId="2D552392"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D</w:t>
            </w:r>
          </w:p>
        </w:tc>
        <w:tc>
          <w:tcPr>
            <w:tcW w:w="1085" w:type="dxa"/>
            <w:shd w:val="clear" w:color="auto" w:fill="FFFFFF"/>
          </w:tcPr>
          <w:p w14:paraId="364271C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21</w:t>
            </w:r>
          </w:p>
        </w:tc>
        <w:tc>
          <w:tcPr>
            <w:tcW w:w="1450" w:type="dxa"/>
            <w:shd w:val="clear" w:color="auto" w:fill="FFFFFF"/>
          </w:tcPr>
          <w:p w14:paraId="2E14B68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c>
          <w:tcPr>
            <w:tcW w:w="1000" w:type="dxa"/>
            <w:shd w:val="clear" w:color="auto" w:fill="FFFFFF"/>
          </w:tcPr>
          <w:p w14:paraId="6BABA9A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1001" w:type="dxa"/>
            <w:shd w:val="clear" w:color="auto" w:fill="FFFFFF"/>
          </w:tcPr>
          <w:p w14:paraId="3397ECC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w:t>
            </w:r>
          </w:p>
        </w:tc>
        <w:tc>
          <w:tcPr>
            <w:tcW w:w="1728" w:type="dxa"/>
            <w:shd w:val="clear" w:color="auto" w:fill="FFFFFF"/>
          </w:tcPr>
          <w:p w14:paraId="6663F71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16</w:t>
            </w:r>
          </w:p>
        </w:tc>
        <w:tc>
          <w:tcPr>
            <w:tcW w:w="1136" w:type="dxa"/>
            <w:shd w:val="clear" w:color="auto" w:fill="FFFFFF"/>
          </w:tcPr>
          <w:p w14:paraId="240B3B4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64</w:t>
            </w:r>
          </w:p>
        </w:tc>
        <w:tc>
          <w:tcPr>
            <w:tcW w:w="1076" w:type="dxa"/>
            <w:shd w:val="clear" w:color="auto" w:fill="FFFFFF"/>
          </w:tcPr>
          <w:p w14:paraId="5DEDA0F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r>
      <w:tr w:rsidR="007A5850" w14:paraId="300214BC" w14:textId="77777777">
        <w:tc>
          <w:tcPr>
            <w:tcW w:w="884" w:type="dxa"/>
            <w:shd w:val="clear" w:color="auto" w:fill="FFFFFF"/>
          </w:tcPr>
          <w:p w14:paraId="62672C7F"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E</w:t>
            </w:r>
          </w:p>
        </w:tc>
        <w:tc>
          <w:tcPr>
            <w:tcW w:w="1085" w:type="dxa"/>
            <w:shd w:val="clear" w:color="auto" w:fill="FFFFFF"/>
          </w:tcPr>
          <w:p w14:paraId="2B22FDF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35</w:t>
            </w:r>
          </w:p>
        </w:tc>
        <w:tc>
          <w:tcPr>
            <w:tcW w:w="1450" w:type="dxa"/>
            <w:shd w:val="clear" w:color="auto" w:fill="FFFFFF"/>
          </w:tcPr>
          <w:p w14:paraId="787608A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1000" w:type="dxa"/>
            <w:shd w:val="clear" w:color="auto" w:fill="FFFFFF"/>
          </w:tcPr>
          <w:p w14:paraId="6336EEA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1001" w:type="dxa"/>
            <w:shd w:val="clear" w:color="auto" w:fill="FFFFFF"/>
          </w:tcPr>
          <w:p w14:paraId="4D6E131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c>
          <w:tcPr>
            <w:tcW w:w="1728" w:type="dxa"/>
            <w:shd w:val="clear" w:color="auto" w:fill="FFFFFF"/>
          </w:tcPr>
          <w:p w14:paraId="12DE7F4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1136" w:type="dxa"/>
            <w:shd w:val="clear" w:color="auto" w:fill="FFFFFF"/>
          </w:tcPr>
          <w:p w14:paraId="7CC62D5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36</w:t>
            </w:r>
          </w:p>
        </w:tc>
        <w:tc>
          <w:tcPr>
            <w:tcW w:w="1076" w:type="dxa"/>
            <w:shd w:val="clear" w:color="auto" w:fill="FFFFFF"/>
          </w:tcPr>
          <w:p w14:paraId="59C685A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r>
      <w:tr w:rsidR="007A5850" w14:paraId="3A26A5BF" w14:textId="77777777">
        <w:tc>
          <w:tcPr>
            <w:tcW w:w="884" w:type="dxa"/>
            <w:shd w:val="clear" w:color="auto" w:fill="FFFFFF"/>
          </w:tcPr>
          <w:p w14:paraId="5AE24B8F"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F</w:t>
            </w:r>
          </w:p>
        </w:tc>
        <w:tc>
          <w:tcPr>
            <w:tcW w:w="1085" w:type="dxa"/>
            <w:shd w:val="clear" w:color="auto" w:fill="FFFFFF"/>
          </w:tcPr>
          <w:p w14:paraId="36798FE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32</w:t>
            </w:r>
          </w:p>
        </w:tc>
        <w:tc>
          <w:tcPr>
            <w:tcW w:w="1450" w:type="dxa"/>
            <w:shd w:val="clear" w:color="auto" w:fill="FFFFFF"/>
          </w:tcPr>
          <w:p w14:paraId="7093754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1000" w:type="dxa"/>
            <w:shd w:val="clear" w:color="auto" w:fill="FFFFFF"/>
          </w:tcPr>
          <w:p w14:paraId="6406FA2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c>
          <w:tcPr>
            <w:tcW w:w="1001" w:type="dxa"/>
            <w:shd w:val="clear" w:color="auto" w:fill="FFFFFF"/>
          </w:tcPr>
          <w:p w14:paraId="7AB6E65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w:t>
            </w:r>
          </w:p>
        </w:tc>
        <w:tc>
          <w:tcPr>
            <w:tcW w:w="1728" w:type="dxa"/>
            <w:shd w:val="clear" w:color="auto" w:fill="FFFFFF"/>
          </w:tcPr>
          <w:p w14:paraId="55B0228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1136" w:type="dxa"/>
            <w:shd w:val="clear" w:color="auto" w:fill="FFFFFF"/>
          </w:tcPr>
          <w:p w14:paraId="612862A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w:t>
            </w:r>
          </w:p>
        </w:tc>
        <w:tc>
          <w:tcPr>
            <w:tcW w:w="1076" w:type="dxa"/>
            <w:shd w:val="clear" w:color="auto" w:fill="FFFFFF"/>
          </w:tcPr>
          <w:p w14:paraId="655CF4C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r>
      <w:tr w:rsidR="007A5850" w14:paraId="7C811458" w14:textId="77777777">
        <w:tc>
          <w:tcPr>
            <w:tcW w:w="884" w:type="dxa"/>
            <w:shd w:val="clear" w:color="auto" w:fill="FFFFFF"/>
          </w:tcPr>
          <w:p w14:paraId="77B1601B"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G</w:t>
            </w:r>
          </w:p>
        </w:tc>
        <w:tc>
          <w:tcPr>
            <w:tcW w:w="1085" w:type="dxa"/>
            <w:shd w:val="clear" w:color="auto" w:fill="FFFFFF"/>
          </w:tcPr>
          <w:p w14:paraId="6AC0F63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38</w:t>
            </w:r>
          </w:p>
        </w:tc>
        <w:tc>
          <w:tcPr>
            <w:tcW w:w="1450" w:type="dxa"/>
            <w:shd w:val="clear" w:color="auto" w:fill="FFFFFF"/>
          </w:tcPr>
          <w:p w14:paraId="07B1EF4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1000" w:type="dxa"/>
            <w:shd w:val="clear" w:color="auto" w:fill="FFFFFF"/>
          </w:tcPr>
          <w:p w14:paraId="5034333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w:t>
            </w:r>
          </w:p>
        </w:tc>
        <w:tc>
          <w:tcPr>
            <w:tcW w:w="1001" w:type="dxa"/>
            <w:shd w:val="clear" w:color="auto" w:fill="FFFFFF"/>
          </w:tcPr>
          <w:p w14:paraId="7D9E351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c>
          <w:tcPr>
            <w:tcW w:w="1728" w:type="dxa"/>
            <w:shd w:val="clear" w:color="auto" w:fill="FFFFFF"/>
          </w:tcPr>
          <w:p w14:paraId="3968EC8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w:t>
            </w:r>
          </w:p>
        </w:tc>
        <w:tc>
          <w:tcPr>
            <w:tcW w:w="1136" w:type="dxa"/>
            <w:shd w:val="clear" w:color="auto" w:fill="FFFFFF"/>
          </w:tcPr>
          <w:p w14:paraId="09470A6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81</w:t>
            </w:r>
          </w:p>
        </w:tc>
        <w:tc>
          <w:tcPr>
            <w:tcW w:w="1076" w:type="dxa"/>
            <w:shd w:val="clear" w:color="auto" w:fill="FFFFFF"/>
          </w:tcPr>
          <w:p w14:paraId="0567DC7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r>
      <w:tr w:rsidR="007A5850" w14:paraId="0B62AE0A" w14:textId="77777777">
        <w:tc>
          <w:tcPr>
            <w:tcW w:w="884" w:type="dxa"/>
            <w:shd w:val="clear" w:color="auto" w:fill="FFFFFF"/>
          </w:tcPr>
          <w:p w14:paraId="7EF67BBC"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H</w:t>
            </w:r>
          </w:p>
        </w:tc>
        <w:tc>
          <w:tcPr>
            <w:tcW w:w="1085" w:type="dxa"/>
            <w:shd w:val="clear" w:color="auto" w:fill="FFFFFF"/>
          </w:tcPr>
          <w:p w14:paraId="50F5E09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40</w:t>
            </w:r>
          </w:p>
        </w:tc>
        <w:tc>
          <w:tcPr>
            <w:tcW w:w="1450" w:type="dxa"/>
            <w:shd w:val="clear" w:color="auto" w:fill="FFFFFF"/>
          </w:tcPr>
          <w:p w14:paraId="03B6067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1000" w:type="dxa"/>
            <w:shd w:val="clear" w:color="auto" w:fill="FFFFFF"/>
          </w:tcPr>
          <w:p w14:paraId="792264C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11</w:t>
            </w:r>
          </w:p>
        </w:tc>
        <w:tc>
          <w:tcPr>
            <w:tcW w:w="1001" w:type="dxa"/>
            <w:shd w:val="clear" w:color="auto" w:fill="FFFFFF"/>
          </w:tcPr>
          <w:p w14:paraId="37823CC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c>
          <w:tcPr>
            <w:tcW w:w="1728" w:type="dxa"/>
            <w:shd w:val="clear" w:color="auto" w:fill="FFFFFF"/>
          </w:tcPr>
          <w:p w14:paraId="1A62879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11</w:t>
            </w:r>
          </w:p>
        </w:tc>
        <w:tc>
          <w:tcPr>
            <w:tcW w:w="1136" w:type="dxa"/>
            <w:shd w:val="clear" w:color="auto" w:fill="FFFFFF"/>
          </w:tcPr>
          <w:p w14:paraId="50F7A76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121</w:t>
            </w:r>
          </w:p>
        </w:tc>
        <w:tc>
          <w:tcPr>
            <w:tcW w:w="1076" w:type="dxa"/>
            <w:shd w:val="clear" w:color="auto" w:fill="FFFFFF"/>
          </w:tcPr>
          <w:p w14:paraId="47DD2F0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r>
      <w:tr w:rsidR="007A5850" w14:paraId="32CC07BE" w14:textId="77777777">
        <w:tc>
          <w:tcPr>
            <w:tcW w:w="884" w:type="dxa"/>
            <w:tcBorders>
              <w:bottom w:val="nil"/>
            </w:tcBorders>
            <w:shd w:val="clear" w:color="auto" w:fill="FFFFFF"/>
          </w:tcPr>
          <w:p w14:paraId="63BB5E78"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I</w:t>
            </w:r>
          </w:p>
        </w:tc>
        <w:tc>
          <w:tcPr>
            <w:tcW w:w="1085" w:type="dxa"/>
            <w:tcBorders>
              <w:bottom w:val="nil"/>
            </w:tcBorders>
            <w:shd w:val="clear" w:color="auto" w:fill="FFFFFF"/>
          </w:tcPr>
          <w:p w14:paraId="2623FB3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20</w:t>
            </w:r>
          </w:p>
        </w:tc>
        <w:tc>
          <w:tcPr>
            <w:tcW w:w="1450" w:type="dxa"/>
            <w:tcBorders>
              <w:bottom w:val="nil"/>
            </w:tcBorders>
            <w:shd w:val="clear" w:color="auto" w:fill="FFFFFF"/>
          </w:tcPr>
          <w:p w14:paraId="4D69036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c>
          <w:tcPr>
            <w:tcW w:w="1000" w:type="dxa"/>
            <w:tcBorders>
              <w:bottom w:val="nil"/>
            </w:tcBorders>
            <w:shd w:val="clear" w:color="auto" w:fill="FFFFFF"/>
          </w:tcPr>
          <w:p w14:paraId="50B3AC5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w:t>
            </w:r>
          </w:p>
        </w:tc>
        <w:tc>
          <w:tcPr>
            <w:tcW w:w="1001" w:type="dxa"/>
            <w:tcBorders>
              <w:bottom w:val="nil"/>
            </w:tcBorders>
            <w:shd w:val="clear" w:color="auto" w:fill="FFFFFF"/>
          </w:tcPr>
          <w:p w14:paraId="17E7EC2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w:t>
            </w:r>
          </w:p>
        </w:tc>
        <w:tc>
          <w:tcPr>
            <w:tcW w:w="1728" w:type="dxa"/>
            <w:tcBorders>
              <w:bottom w:val="nil"/>
            </w:tcBorders>
            <w:shd w:val="clear" w:color="auto" w:fill="FFFFFF"/>
          </w:tcPr>
          <w:p w14:paraId="375BB73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18</w:t>
            </w:r>
          </w:p>
        </w:tc>
        <w:tc>
          <w:tcPr>
            <w:tcW w:w="1136" w:type="dxa"/>
            <w:tcBorders>
              <w:bottom w:val="nil"/>
            </w:tcBorders>
            <w:shd w:val="clear" w:color="auto" w:fill="FFFFFF"/>
          </w:tcPr>
          <w:p w14:paraId="5490760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36</w:t>
            </w:r>
          </w:p>
        </w:tc>
        <w:tc>
          <w:tcPr>
            <w:tcW w:w="1076" w:type="dxa"/>
            <w:tcBorders>
              <w:bottom w:val="nil"/>
            </w:tcBorders>
            <w:shd w:val="clear" w:color="auto" w:fill="FFFFFF"/>
          </w:tcPr>
          <w:p w14:paraId="450D859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r>
      <w:tr w:rsidR="007A5850" w14:paraId="5FC287DF" w14:textId="77777777">
        <w:tc>
          <w:tcPr>
            <w:tcW w:w="884" w:type="dxa"/>
            <w:tcBorders>
              <w:top w:val="nil"/>
              <w:bottom w:val="single" w:sz="4" w:space="0" w:color="000000"/>
            </w:tcBorders>
            <w:shd w:val="clear" w:color="auto" w:fill="FFFFFF"/>
          </w:tcPr>
          <w:p w14:paraId="5851DBD7"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lastRenderedPageBreak/>
              <w:t>J</w:t>
            </w:r>
          </w:p>
        </w:tc>
        <w:tc>
          <w:tcPr>
            <w:tcW w:w="1085" w:type="dxa"/>
            <w:tcBorders>
              <w:top w:val="nil"/>
              <w:bottom w:val="single" w:sz="4" w:space="0" w:color="000000"/>
            </w:tcBorders>
            <w:shd w:val="clear" w:color="auto" w:fill="FFFFFF"/>
          </w:tcPr>
          <w:p w14:paraId="576B9C7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40</w:t>
            </w:r>
          </w:p>
        </w:tc>
        <w:tc>
          <w:tcPr>
            <w:tcW w:w="1450" w:type="dxa"/>
            <w:tcBorders>
              <w:top w:val="nil"/>
              <w:bottom w:val="single" w:sz="4" w:space="0" w:color="000000"/>
            </w:tcBorders>
            <w:shd w:val="clear" w:color="auto" w:fill="FFFFFF"/>
          </w:tcPr>
          <w:p w14:paraId="565DBD5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c>
          <w:tcPr>
            <w:tcW w:w="1000" w:type="dxa"/>
            <w:tcBorders>
              <w:top w:val="nil"/>
              <w:bottom w:val="single" w:sz="4" w:space="0" w:color="000000"/>
            </w:tcBorders>
            <w:shd w:val="clear" w:color="auto" w:fill="FFFFFF"/>
          </w:tcPr>
          <w:p w14:paraId="6535C37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11</w:t>
            </w:r>
          </w:p>
        </w:tc>
        <w:tc>
          <w:tcPr>
            <w:tcW w:w="1001" w:type="dxa"/>
            <w:tcBorders>
              <w:top w:val="nil"/>
              <w:bottom w:val="single" w:sz="4" w:space="0" w:color="000000"/>
            </w:tcBorders>
            <w:shd w:val="clear" w:color="auto" w:fill="FFFFFF"/>
          </w:tcPr>
          <w:p w14:paraId="5A97A42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w:t>
            </w:r>
          </w:p>
        </w:tc>
        <w:tc>
          <w:tcPr>
            <w:tcW w:w="1728" w:type="dxa"/>
            <w:tcBorders>
              <w:top w:val="nil"/>
              <w:bottom w:val="single" w:sz="4" w:space="0" w:color="000000"/>
            </w:tcBorders>
            <w:shd w:val="clear" w:color="auto" w:fill="FFFFFF"/>
          </w:tcPr>
          <w:p w14:paraId="0681982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w:t>
            </w:r>
          </w:p>
        </w:tc>
        <w:tc>
          <w:tcPr>
            <w:tcW w:w="1136" w:type="dxa"/>
            <w:tcBorders>
              <w:top w:val="nil"/>
              <w:bottom w:val="single" w:sz="4" w:space="0" w:color="000000"/>
            </w:tcBorders>
            <w:shd w:val="clear" w:color="auto" w:fill="FFFFFF"/>
          </w:tcPr>
          <w:p w14:paraId="34B5FEA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121</w:t>
            </w:r>
          </w:p>
        </w:tc>
        <w:tc>
          <w:tcPr>
            <w:tcW w:w="1076" w:type="dxa"/>
            <w:tcBorders>
              <w:top w:val="nil"/>
              <w:bottom w:val="single" w:sz="4" w:space="0" w:color="000000"/>
            </w:tcBorders>
            <w:shd w:val="clear" w:color="auto" w:fill="FFFFFF"/>
          </w:tcPr>
          <w:p w14:paraId="44F7569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w:t>
            </w:r>
          </w:p>
        </w:tc>
      </w:tr>
      <w:tr w:rsidR="007A5850" w14:paraId="4B176C31" w14:textId="77777777">
        <w:tc>
          <w:tcPr>
            <w:tcW w:w="884" w:type="dxa"/>
            <w:tcBorders>
              <w:top w:val="single" w:sz="4" w:space="0" w:color="000000"/>
            </w:tcBorders>
            <w:shd w:val="clear" w:color="auto" w:fill="FFFFFF"/>
          </w:tcPr>
          <w:p w14:paraId="44E350C0"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 </w:t>
            </w:r>
          </w:p>
        </w:tc>
        <w:tc>
          <w:tcPr>
            <w:tcW w:w="1085" w:type="dxa"/>
            <w:tcBorders>
              <w:top w:val="single" w:sz="4" w:space="0" w:color="000000"/>
            </w:tcBorders>
            <w:shd w:val="clear" w:color="auto" w:fill="FFFFFF"/>
          </w:tcPr>
          <w:p w14:paraId="5F9DAE5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Unicode MS" w:eastAsia="Arial Unicode MS" w:hAnsi="Arial Unicode MS" w:cs="Arial Unicode MS"/>
                <w:sz w:val="18"/>
                <w:szCs w:val="18"/>
              </w:rPr>
              <w:t>∑X = 290</w:t>
            </w:r>
          </w:p>
        </w:tc>
        <w:tc>
          <w:tcPr>
            <w:tcW w:w="1450" w:type="dxa"/>
            <w:tcBorders>
              <w:top w:val="single" w:sz="4" w:space="0" w:color="000000"/>
            </w:tcBorders>
            <w:shd w:val="clear" w:color="auto" w:fill="FFFFFF"/>
          </w:tcPr>
          <w:p w14:paraId="3F3527B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Unicode MS" w:eastAsia="Arial Unicode MS" w:hAnsi="Arial Unicode MS" w:cs="Arial Unicode MS"/>
                <w:sz w:val="18"/>
                <w:szCs w:val="18"/>
              </w:rPr>
              <w:t>∑Y = 50</w:t>
            </w:r>
          </w:p>
        </w:tc>
        <w:tc>
          <w:tcPr>
            <w:tcW w:w="1000" w:type="dxa"/>
            <w:tcBorders>
              <w:top w:val="single" w:sz="4" w:space="0" w:color="000000"/>
            </w:tcBorders>
            <w:shd w:val="clear" w:color="auto" w:fill="FFFFFF"/>
          </w:tcPr>
          <w:p w14:paraId="7541DD4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1001" w:type="dxa"/>
            <w:tcBorders>
              <w:top w:val="single" w:sz="4" w:space="0" w:color="000000"/>
            </w:tcBorders>
            <w:shd w:val="clear" w:color="auto" w:fill="FFFFFF"/>
          </w:tcPr>
          <w:p w14:paraId="7AD34E1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1728" w:type="dxa"/>
            <w:tcBorders>
              <w:top w:val="single" w:sz="4" w:space="0" w:color="000000"/>
            </w:tcBorders>
            <w:shd w:val="clear" w:color="auto" w:fill="FFFFFF"/>
          </w:tcPr>
          <w:p w14:paraId="17681CC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SCP = 43</w:t>
            </w:r>
          </w:p>
        </w:tc>
        <w:tc>
          <w:tcPr>
            <w:tcW w:w="1136" w:type="dxa"/>
            <w:tcBorders>
              <w:top w:val="single" w:sz="4" w:space="0" w:color="000000"/>
            </w:tcBorders>
            <w:shd w:val="clear" w:color="auto" w:fill="FFFFFF"/>
          </w:tcPr>
          <w:p w14:paraId="1024D65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SS</w:t>
            </w:r>
            <w:r>
              <w:rPr>
                <w:rFonts w:ascii="Arial" w:eastAsia="Arial" w:hAnsi="Arial" w:cs="Arial"/>
                <w:sz w:val="18"/>
                <w:szCs w:val="18"/>
                <w:vertAlign w:val="subscript"/>
              </w:rPr>
              <w:t>X</w:t>
            </w:r>
            <w:r>
              <w:rPr>
                <w:rFonts w:ascii="Arial" w:eastAsia="Arial" w:hAnsi="Arial" w:cs="Arial"/>
                <w:sz w:val="18"/>
                <w:szCs w:val="18"/>
              </w:rPr>
              <w:t xml:space="preserve"> = 647</w:t>
            </w:r>
          </w:p>
        </w:tc>
        <w:tc>
          <w:tcPr>
            <w:tcW w:w="1076" w:type="dxa"/>
            <w:tcBorders>
              <w:top w:val="single" w:sz="4" w:space="0" w:color="000000"/>
            </w:tcBorders>
            <w:shd w:val="clear" w:color="auto" w:fill="FFFFFF"/>
          </w:tcPr>
          <w:p w14:paraId="703F652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SS</w:t>
            </w:r>
            <w:r>
              <w:rPr>
                <w:rFonts w:ascii="Arial" w:eastAsia="Arial" w:hAnsi="Arial" w:cs="Arial"/>
                <w:sz w:val="18"/>
                <w:szCs w:val="18"/>
                <w:vertAlign w:val="subscript"/>
              </w:rPr>
              <w:t>Y</w:t>
            </w:r>
            <w:r>
              <w:rPr>
                <w:rFonts w:ascii="Arial" w:eastAsia="Arial" w:hAnsi="Arial" w:cs="Arial"/>
                <w:sz w:val="18"/>
                <w:szCs w:val="18"/>
              </w:rPr>
              <w:t xml:space="preserve"> = 26</w:t>
            </w:r>
          </w:p>
        </w:tc>
      </w:tr>
      <w:tr w:rsidR="007A5850" w14:paraId="7A949C51" w14:textId="77777777">
        <w:tc>
          <w:tcPr>
            <w:tcW w:w="884" w:type="dxa"/>
            <w:shd w:val="clear" w:color="auto" w:fill="FFFFFF"/>
          </w:tcPr>
          <w:p w14:paraId="5C9E7F79"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 </w:t>
            </w:r>
          </w:p>
        </w:tc>
        <w:tc>
          <w:tcPr>
            <w:tcW w:w="1085" w:type="dxa"/>
            <w:shd w:val="clear" w:color="auto" w:fill="FFFFFF"/>
          </w:tcPr>
          <w:p w14:paraId="478D1F7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i/>
                <w:sz w:val="18"/>
                <w:szCs w:val="18"/>
              </w:rPr>
              <w:t>M</w:t>
            </w:r>
            <w:r>
              <w:rPr>
                <w:rFonts w:ascii="Arial" w:eastAsia="Arial" w:hAnsi="Arial" w:cs="Arial"/>
                <w:sz w:val="18"/>
                <w:szCs w:val="18"/>
                <w:vertAlign w:val="subscript"/>
              </w:rPr>
              <w:t>X</w:t>
            </w:r>
            <w:r>
              <w:rPr>
                <w:rFonts w:ascii="Arial" w:eastAsia="Arial" w:hAnsi="Arial" w:cs="Arial"/>
                <w:sz w:val="18"/>
                <w:szCs w:val="18"/>
              </w:rPr>
              <w:t xml:space="preserve"> = 29</w:t>
            </w:r>
          </w:p>
        </w:tc>
        <w:tc>
          <w:tcPr>
            <w:tcW w:w="1450" w:type="dxa"/>
            <w:shd w:val="clear" w:color="auto" w:fill="FFFFFF"/>
          </w:tcPr>
          <w:p w14:paraId="0BFD289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i/>
                <w:sz w:val="18"/>
                <w:szCs w:val="18"/>
              </w:rPr>
              <w:t>M</w:t>
            </w:r>
            <w:r>
              <w:rPr>
                <w:rFonts w:ascii="Arial" w:eastAsia="Arial" w:hAnsi="Arial" w:cs="Arial"/>
                <w:sz w:val="18"/>
                <w:szCs w:val="18"/>
                <w:vertAlign w:val="subscript"/>
              </w:rPr>
              <w:t>Y</w:t>
            </w:r>
            <w:r>
              <w:rPr>
                <w:rFonts w:ascii="Arial" w:eastAsia="Arial" w:hAnsi="Arial" w:cs="Arial"/>
                <w:sz w:val="18"/>
                <w:szCs w:val="18"/>
              </w:rPr>
              <w:t xml:space="preserve"> = 5</w:t>
            </w:r>
          </w:p>
        </w:tc>
        <w:tc>
          <w:tcPr>
            <w:tcW w:w="1000" w:type="dxa"/>
            <w:shd w:val="clear" w:color="auto" w:fill="FFFFFF"/>
          </w:tcPr>
          <w:p w14:paraId="0A0C101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1001" w:type="dxa"/>
            <w:shd w:val="clear" w:color="auto" w:fill="FFFFFF"/>
          </w:tcPr>
          <w:p w14:paraId="0BD1076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1728" w:type="dxa"/>
            <w:shd w:val="clear" w:color="auto" w:fill="FFFFFF"/>
          </w:tcPr>
          <w:p w14:paraId="6D16199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1136" w:type="dxa"/>
            <w:shd w:val="clear" w:color="auto" w:fill="FFFFFF"/>
          </w:tcPr>
          <w:p w14:paraId="03DFA20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c>
          <w:tcPr>
            <w:tcW w:w="1076" w:type="dxa"/>
            <w:shd w:val="clear" w:color="auto" w:fill="FFFFFF"/>
          </w:tcPr>
          <w:p w14:paraId="35578BA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 </w:t>
            </w:r>
          </w:p>
        </w:tc>
      </w:tr>
    </w:tbl>
    <w:p w14:paraId="323DC0C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w:t>
      </w:r>
    </w:p>
    <w:p w14:paraId="0619FED8"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w:t>
      </w:r>
    </w:p>
    <w:p w14:paraId="2E5268C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estimated of the standard deviation for each variable are:</w:t>
      </w:r>
    </w:p>
    <w:p w14:paraId="2A8B737D" w14:textId="77777777" w:rsidR="007A5850" w:rsidRDefault="007A5850">
      <w:pPr>
        <w:pBdr>
          <w:top w:val="nil"/>
          <w:left w:val="nil"/>
          <w:bottom w:val="nil"/>
          <w:right w:val="nil"/>
          <w:between w:val="nil"/>
        </w:pBdr>
        <w:jc w:val="both"/>
        <w:rPr>
          <w:rFonts w:ascii="Arial" w:eastAsia="Arial" w:hAnsi="Arial" w:cs="Arial"/>
          <w:sz w:val="20"/>
          <w:szCs w:val="20"/>
        </w:rPr>
      </w:pPr>
    </w:p>
    <w:p w14:paraId="42DA5548" w14:textId="77777777" w:rsidR="007A5850" w:rsidRDefault="007A5850">
      <w:pPr>
        <w:pBdr>
          <w:top w:val="nil"/>
          <w:left w:val="nil"/>
          <w:bottom w:val="nil"/>
          <w:right w:val="nil"/>
          <w:between w:val="nil"/>
        </w:pBdr>
        <w:jc w:val="center"/>
        <w:rPr>
          <w:rFonts w:ascii="Arial" w:eastAsia="Arial" w:hAnsi="Arial" w:cs="Arial"/>
          <w:b/>
          <w:sz w:val="20"/>
          <w:szCs w:val="20"/>
        </w:rPr>
      </w:pPr>
      <w:hyperlink r:id="rId313">
        <w:r>
          <w:rPr>
            <w:rFonts w:ascii="Arial" w:eastAsia="Arial" w:hAnsi="Arial" w:cs="Arial"/>
            <w:noProof/>
            <w:sz w:val="20"/>
            <w:szCs w:val="20"/>
          </w:rPr>
          <w:drawing>
            <wp:inline distT="19050" distB="19050" distL="19050" distR="19050" wp14:anchorId="3518374E" wp14:editId="7D0E6A46">
              <wp:extent cx="2247900" cy="393700"/>
              <wp:effectExtent l="0" t="0" r="0" b="0"/>
              <wp:docPr id="2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4"/>
                      <a:srcRect/>
                      <a:stretch>
                        <a:fillRect/>
                      </a:stretch>
                    </pic:blipFill>
                    <pic:spPr>
                      <a:xfrm>
                        <a:off x="0" y="0"/>
                        <a:ext cx="2247900" cy="393700"/>
                      </a:xfrm>
                      <a:prstGeom prst="rect">
                        <a:avLst/>
                      </a:prstGeom>
                      <a:ln/>
                    </pic:spPr>
                  </pic:pic>
                </a:graphicData>
              </a:graphic>
            </wp:inline>
          </w:drawing>
        </w:r>
      </w:hyperlink>
    </w:p>
    <w:p w14:paraId="4D0680F3" w14:textId="77777777" w:rsidR="007A5850" w:rsidRDefault="007A5850">
      <w:pPr>
        <w:pBdr>
          <w:top w:val="nil"/>
          <w:left w:val="nil"/>
          <w:bottom w:val="nil"/>
          <w:right w:val="nil"/>
          <w:between w:val="nil"/>
        </w:pBdr>
        <w:jc w:val="both"/>
        <w:rPr>
          <w:rFonts w:ascii="Arial" w:eastAsia="Arial" w:hAnsi="Arial" w:cs="Arial"/>
          <w:sz w:val="20"/>
          <w:szCs w:val="20"/>
        </w:rPr>
      </w:pPr>
    </w:p>
    <w:p w14:paraId="0D8DC34C" w14:textId="77777777" w:rsidR="007A5850" w:rsidRDefault="007A5850">
      <w:pPr>
        <w:pBdr>
          <w:top w:val="nil"/>
          <w:left w:val="nil"/>
          <w:bottom w:val="nil"/>
          <w:right w:val="nil"/>
          <w:between w:val="nil"/>
        </w:pBdr>
        <w:jc w:val="center"/>
        <w:rPr>
          <w:rFonts w:ascii="Arial" w:eastAsia="Arial" w:hAnsi="Arial" w:cs="Arial"/>
          <w:sz w:val="20"/>
          <w:szCs w:val="20"/>
        </w:rPr>
      </w:pPr>
      <w:hyperlink r:id="rId315">
        <w:r>
          <w:rPr>
            <w:rFonts w:ascii="Arial" w:eastAsia="Arial" w:hAnsi="Arial" w:cs="Arial"/>
            <w:noProof/>
            <w:sz w:val="20"/>
            <w:szCs w:val="20"/>
          </w:rPr>
          <w:drawing>
            <wp:inline distT="19050" distB="19050" distL="19050" distR="19050" wp14:anchorId="2D0FEF73" wp14:editId="5761D788">
              <wp:extent cx="2057400" cy="393700"/>
              <wp:effectExtent l="0" t="0" r="0" b="0"/>
              <wp:docPr id="24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6"/>
                      <a:srcRect/>
                      <a:stretch>
                        <a:fillRect/>
                      </a:stretch>
                    </pic:blipFill>
                    <pic:spPr>
                      <a:xfrm>
                        <a:off x="0" y="0"/>
                        <a:ext cx="2057400" cy="393700"/>
                      </a:xfrm>
                      <a:prstGeom prst="rect">
                        <a:avLst/>
                      </a:prstGeom>
                      <a:ln/>
                    </pic:spPr>
                  </pic:pic>
                </a:graphicData>
              </a:graphic>
            </wp:inline>
          </w:drawing>
        </w:r>
      </w:hyperlink>
    </w:p>
    <w:p w14:paraId="1289E5FF" w14:textId="77777777" w:rsidR="007A5850" w:rsidRDefault="007A5850">
      <w:pPr>
        <w:pBdr>
          <w:top w:val="nil"/>
          <w:left w:val="nil"/>
          <w:bottom w:val="nil"/>
          <w:right w:val="nil"/>
          <w:between w:val="nil"/>
        </w:pBdr>
        <w:jc w:val="both"/>
        <w:rPr>
          <w:rFonts w:ascii="Arial" w:eastAsia="Arial" w:hAnsi="Arial" w:cs="Arial"/>
          <w:sz w:val="20"/>
          <w:szCs w:val="20"/>
        </w:rPr>
      </w:pPr>
    </w:p>
    <w:p w14:paraId="4F4921A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Now, we have all three pieces needed to calculate the Pearson correlation:</w:t>
      </w:r>
    </w:p>
    <w:p w14:paraId="439C0DF5" w14:textId="77777777" w:rsidR="007A5850" w:rsidRDefault="007A5850">
      <w:pPr>
        <w:pBdr>
          <w:top w:val="nil"/>
          <w:left w:val="nil"/>
          <w:bottom w:val="nil"/>
          <w:right w:val="nil"/>
          <w:between w:val="nil"/>
        </w:pBdr>
        <w:jc w:val="both"/>
        <w:rPr>
          <w:rFonts w:ascii="Arial" w:eastAsia="Arial" w:hAnsi="Arial" w:cs="Arial"/>
          <w:sz w:val="20"/>
          <w:szCs w:val="20"/>
        </w:rPr>
      </w:pPr>
    </w:p>
    <w:p w14:paraId="54D03C21" w14:textId="77777777" w:rsidR="007A5850" w:rsidRDefault="007A5850">
      <w:pPr>
        <w:pBdr>
          <w:top w:val="nil"/>
          <w:left w:val="nil"/>
          <w:bottom w:val="nil"/>
          <w:right w:val="nil"/>
          <w:between w:val="nil"/>
        </w:pBdr>
        <w:jc w:val="center"/>
        <w:rPr>
          <w:rFonts w:ascii="Arial" w:eastAsia="Arial" w:hAnsi="Arial" w:cs="Arial"/>
          <w:sz w:val="20"/>
          <w:szCs w:val="20"/>
        </w:rPr>
      </w:pPr>
      <w:hyperlink r:id="rId317">
        <w:r>
          <w:rPr>
            <w:rFonts w:ascii="Arial" w:eastAsia="Arial" w:hAnsi="Arial" w:cs="Arial"/>
            <w:noProof/>
            <w:sz w:val="20"/>
            <w:szCs w:val="20"/>
          </w:rPr>
          <w:drawing>
            <wp:inline distT="19050" distB="19050" distL="19050" distR="19050" wp14:anchorId="5F96648E" wp14:editId="279C87DC">
              <wp:extent cx="1524000" cy="355600"/>
              <wp:effectExtent l="0" t="0" r="0" b="0"/>
              <wp:docPr id="2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8"/>
                      <a:srcRect/>
                      <a:stretch>
                        <a:fillRect/>
                      </a:stretch>
                    </pic:blipFill>
                    <pic:spPr>
                      <a:xfrm>
                        <a:off x="0" y="0"/>
                        <a:ext cx="1524000" cy="355600"/>
                      </a:xfrm>
                      <a:prstGeom prst="rect">
                        <a:avLst/>
                      </a:prstGeom>
                      <a:ln/>
                    </pic:spPr>
                  </pic:pic>
                </a:graphicData>
              </a:graphic>
            </wp:inline>
          </w:drawing>
        </w:r>
      </w:hyperlink>
    </w:p>
    <w:p w14:paraId="539FACCE" w14:textId="77777777" w:rsidR="007A5850" w:rsidRDefault="007A5850">
      <w:pPr>
        <w:pBdr>
          <w:top w:val="nil"/>
          <w:left w:val="nil"/>
          <w:bottom w:val="nil"/>
          <w:right w:val="nil"/>
          <w:between w:val="nil"/>
        </w:pBdr>
        <w:jc w:val="center"/>
        <w:rPr>
          <w:rFonts w:ascii="Arial" w:eastAsia="Arial" w:hAnsi="Arial" w:cs="Arial"/>
          <w:sz w:val="20"/>
          <w:szCs w:val="20"/>
        </w:rPr>
      </w:pPr>
    </w:p>
    <w:p w14:paraId="2FB54D7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It is customary to report the Pearson correlation rounded to two decimal places in APA format; thus, our Pearson correlation would be reported as </w:t>
      </w:r>
      <w:r>
        <w:rPr>
          <w:rFonts w:ascii="Arial" w:eastAsia="Arial" w:hAnsi="Arial" w:cs="Arial"/>
          <w:i/>
          <w:sz w:val="20"/>
          <w:szCs w:val="20"/>
        </w:rPr>
        <w:t>r</w:t>
      </w:r>
      <w:r>
        <w:rPr>
          <w:rFonts w:ascii="Arial" w:eastAsia="Arial" w:hAnsi="Arial" w:cs="Arial"/>
          <w:sz w:val="20"/>
          <w:szCs w:val="20"/>
        </w:rPr>
        <w:t xml:space="preserve"> = .33 in a research report.</w:t>
      </w:r>
    </w:p>
    <w:p w14:paraId="596A17B6" w14:textId="77777777" w:rsidR="007A5850" w:rsidRDefault="007A5850">
      <w:pPr>
        <w:pBdr>
          <w:top w:val="nil"/>
          <w:left w:val="nil"/>
          <w:bottom w:val="nil"/>
          <w:right w:val="nil"/>
          <w:between w:val="nil"/>
        </w:pBdr>
        <w:jc w:val="both"/>
        <w:rPr>
          <w:rFonts w:ascii="Arial" w:eastAsia="Arial" w:hAnsi="Arial" w:cs="Arial"/>
          <w:sz w:val="20"/>
          <w:szCs w:val="20"/>
        </w:rPr>
      </w:pPr>
    </w:p>
    <w:p w14:paraId="561C8B8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One question is what a correlation coefficient of this size indicates. Generally speaking, the larger the absolute value of the Pearson correlation the better. That is, the closer to +1.00 or to -1.00 (the farther away from zero), the stronger the linear relationship between the variables. Nonetheless, a correlation of r = .331 is generally large in the behavioral sciences, because there is so much variation in behavior. Later in the chapter, we’ll discuss the effect size of the Pearson correlation.</w:t>
      </w:r>
    </w:p>
    <w:p w14:paraId="20211E19" w14:textId="77777777" w:rsidR="007A5850" w:rsidRDefault="007A5850">
      <w:pPr>
        <w:pBdr>
          <w:top w:val="nil"/>
          <w:left w:val="nil"/>
          <w:bottom w:val="nil"/>
          <w:right w:val="nil"/>
          <w:between w:val="nil"/>
        </w:pBdr>
        <w:jc w:val="both"/>
        <w:rPr>
          <w:rFonts w:ascii="Arial" w:eastAsia="Arial" w:hAnsi="Arial" w:cs="Arial"/>
          <w:sz w:val="20"/>
          <w:szCs w:val="20"/>
        </w:rPr>
      </w:pPr>
    </w:p>
    <w:p w14:paraId="318C6213"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15.5 Proportion of Explained Variance and Residual Variance</w:t>
      </w:r>
    </w:p>
    <w:p w14:paraId="719B473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w:t>
      </w:r>
      <w:r>
        <w:rPr>
          <w:rFonts w:ascii="Arial" w:eastAsia="Arial" w:hAnsi="Arial" w:cs="Arial"/>
          <w:b/>
          <w:sz w:val="20"/>
          <w:szCs w:val="20"/>
        </w:rPr>
        <w:t>coefficient of determination</w:t>
      </w:r>
      <w:r>
        <w:rPr>
          <w:rFonts w:ascii="Arial" w:eastAsia="Arial" w:hAnsi="Arial" w:cs="Arial"/>
          <w:sz w:val="20"/>
          <w:szCs w:val="20"/>
        </w:rPr>
        <w:t xml:space="preserve"> (</w:t>
      </w:r>
      <w:r>
        <w:rPr>
          <w:rFonts w:ascii="Arial" w:eastAsia="Arial" w:hAnsi="Arial" w:cs="Arial"/>
          <w:b/>
          <w:sz w:val="20"/>
          <w:szCs w:val="20"/>
        </w:rPr>
        <w:t>r</w:t>
      </w:r>
      <w:r>
        <w:rPr>
          <w:rFonts w:ascii="Arial" w:eastAsia="Arial" w:hAnsi="Arial" w:cs="Arial"/>
          <w:b/>
          <w:sz w:val="20"/>
          <w:szCs w:val="20"/>
          <w:vertAlign w:val="superscript"/>
        </w:rPr>
        <w:t>2</w:t>
      </w:r>
      <w:r>
        <w:rPr>
          <w:rFonts w:ascii="Arial" w:eastAsia="Arial" w:hAnsi="Arial" w:cs="Arial"/>
          <w:sz w:val="20"/>
          <w:szCs w:val="20"/>
        </w:rPr>
        <w:t>) is calculated by squaring the Pearson correlation. For the Age-Book Reading relationship above, the coefficient of determination is r</w:t>
      </w:r>
      <w:r>
        <w:rPr>
          <w:rFonts w:ascii="Arial" w:eastAsia="Arial" w:hAnsi="Arial" w:cs="Arial"/>
          <w:sz w:val="20"/>
          <w:szCs w:val="20"/>
          <w:vertAlign w:val="superscript"/>
        </w:rPr>
        <w:t>2</w:t>
      </w:r>
      <w:r>
        <w:rPr>
          <w:rFonts w:ascii="Arial" w:eastAsia="Arial" w:hAnsi="Arial" w:cs="Arial"/>
          <w:sz w:val="20"/>
          <w:szCs w:val="20"/>
        </w:rPr>
        <w:t xml:space="preserve"> = 0.331</w:t>
      </w:r>
      <w:r>
        <w:rPr>
          <w:rFonts w:ascii="Arial" w:eastAsia="Arial" w:hAnsi="Arial" w:cs="Arial"/>
          <w:sz w:val="20"/>
          <w:szCs w:val="20"/>
          <w:vertAlign w:val="superscript"/>
        </w:rPr>
        <w:t>2</w:t>
      </w:r>
      <w:r>
        <w:rPr>
          <w:rFonts w:ascii="Arial" w:eastAsia="Arial" w:hAnsi="Arial" w:cs="Arial"/>
          <w:sz w:val="20"/>
          <w:szCs w:val="20"/>
        </w:rPr>
        <w:t xml:space="preserve"> = 0.11. This value is the </w:t>
      </w:r>
      <w:r>
        <w:rPr>
          <w:rFonts w:ascii="Arial" w:eastAsia="Arial" w:hAnsi="Arial" w:cs="Arial"/>
          <w:i/>
          <w:sz w:val="20"/>
          <w:szCs w:val="20"/>
        </w:rPr>
        <w:t>proportion of variance accounted for (explained) in the relationship</w:t>
      </w:r>
      <w:r>
        <w:rPr>
          <w:rFonts w:ascii="Arial" w:eastAsia="Arial" w:hAnsi="Arial" w:cs="Arial"/>
          <w:sz w:val="20"/>
          <w:szCs w:val="20"/>
        </w:rPr>
        <w:t xml:space="preserve"> between the two variables. Specifically, the coefficient of determination is the proportion of x-y pairs in which the values of x and y co-vary in the direction indicated by the Pearson correlation. In the case of a positive linear relationship, the coefficient of determination is the proportion of X scores that increase with the Y scores. In the case of a negative linear relationship, the coefficient of determination is the proportion of X scores that decrease as Y increases. You can think of</w:t>
      </w:r>
      <w:r>
        <w:rPr>
          <w:rFonts w:ascii="Arial" w:eastAsia="Arial" w:hAnsi="Arial" w:cs="Arial"/>
          <w:i/>
          <w:sz w:val="20"/>
          <w:szCs w:val="20"/>
        </w:rPr>
        <w:t xml:space="preserve"> </w:t>
      </w:r>
      <w:r>
        <w:rPr>
          <w:rFonts w:ascii="Arial" w:eastAsia="Arial" w:hAnsi="Arial" w:cs="Arial"/>
          <w:sz w:val="20"/>
          <w:szCs w:val="20"/>
        </w:rPr>
        <w:t>r</w:t>
      </w:r>
      <w:r>
        <w:rPr>
          <w:rFonts w:ascii="Arial" w:eastAsia="Arial" w:hAnsi="Arial" w:cs="Arial"/>
          <w:sz w:val="20"/>
          <w:szCs w:val="20"/>
          <w:vertAlign w:val="superscript"/>
        </w:rPr>
        <w:t>2</w:t>
      </w:r>
      <w:r>
        <w:rPr>
          <w:rFonts w:ascii="Arial" w:eastAsia="Arial" w:hAnsi="Arial" w:cs="Arial"/>
          <w:sz w:val="20"/>
          <w:szCs w:val="20"/>
        </w:rPr>
        <w:t xml:space="preserve"> as the proportion of scores that are correctly predicted by the relationship. Importantly, the coefficient of determination can </w:t>
      </w:r>
      <w:r>
        <w:rPr>
          <w:rFonts w:ascii="Arial" w:eastAsia="Arial" w:hAnsi="Arial" w:cs="Arial"/>
          <w:sz w:val="20"/>
          <w:szCs w:val="20"/>
          <w:u w:val="single"/>
        </w:rPr>
        <w:t>never</w:t>
      </w:r>
      <w:r>
        <w:rPr>
          <w:rFonts w:ascii="Arial" w:eastAsia="Arial" w:hAnsi="Arial" w:cs="Arial"/>
          <w:sz w:val="20"/>
          <w:szCs w:val="20"/>
        </w:rPr>
        <w:t> be negative and has a range of 0 to 1, because it is a proportion; bigger values are better.</w:t>
      </w:r>
    </w:p>
    <w:p w14:paraId="6D073043" w14:textId="77777777" w:rsidR="007A5850" w:rsidRDefault="007A5850">
      <w:pPr>
        <w:pBdr>
          <w:top w:val="nil"/>
          <w:left w:val="nil"/>
          <w:bottom w:val="nil"/>
          <w:right w:val="nil"/>
          <w:between w:val="nil"/>
        </w:pBdr>
        <w:jc w:val="both"/>
        <w:rPr>
          <w:rFonts w:ascii="Arial" w:eastAsia="Arial" w:hAnsi="Arial" w:cs="Arial"/>
          <w:sz w:val="20"/>
          <w:szCs w:val="20"/>
        </w:rPr>
      </w:pPr>
    </w:p>
    <w:p w14:paraId="47D3782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Residual variance</w:t>
      </w:r>
      <w:r>
        <w:rPr>
          <w:rFonts w:ascii="Arial" w:eastAsia="Arial" w:hAnsi="Arial" w:cs="Arial"/>
          <w:sz w:val="20"/>
          <w:szCs w:val="20"/>
        </w:rPr>
        <w:t> is calculated by subtracting the coefficient of determination (</w:t>
      </w:r>
      <w:r>
        <w:rPr>
          <w:rFonts w:ascii="Arial" w:eastAsia="Arial" w:hAnsi="Arial" w:cs="Arial"/>
          <w:i/>
          <w:sz w:val="20"/>
          <w:szCs w:val="20"/>
        </w:rPr>
        <w:t>r</w:t>
      </w:r>
      <w:r>
        <w:rPr>
          <w:rFonts w:ascii="Arial" w:eastAsia="Arial" w:hAnsi="Arial" w:cs="Arial"/>
          <w:sz w:val="20"/>
          <w:szCs w:val="20"/>
          <w:vertAlign w:val="superscript"/>
        </w:rPr>
        <w:t>2</w:t>
      </w:r>
      <w:r>
        <w:rPr>
          <w:rFonts w:ascii="Arial" w:eastAsia="Arial" w:hAnsi="Arial" w:cs="Arial"/>
          <w:sz w:val="20"/>
          <w:szCs w:val="20"/>
        </w:rPr>
        <w:t xml:space="preserve">) from 1 (1 – </w:t>
      </w:r>
      <w:r>
        <w:rPr>
          <w:rFonts w:ascii="Arial" w:eastAsia="Arial" w:hAnsi="Arial" w:cs="Arial"/>
          <w:i/>
          <w:sz w:val="20"/>
          <w:szCs w:val="20"/>
        </w:rPr>
        <w:t>r</w:t>
      </w:r>
      <w:r>
        <w:rPr>
          <w:rFonts w:ascii="Arial" w:eastAsia="Arial" w:hAnsi="Arial" w:cs="Arial"/>
          <w:sz w:val="20"/>
          <w:szCs w:val="20"/>
          <w:vertAlign w:val="superscript"/>
        </w:rPr>
        <w:t>2</w:t>
      </w:r>
      <w:r>
        <w:rPr>
          <w:rFonts w:ascii="Arial" w:eastAsia="Arial" w:hAnsi="Arial" w:cs="Arial"/>
          <w:sz w:val="20"/>
          <w:szCs w:val="20"/>
        </w:rPr>
        <w:t xml:space="preserve">). Residual variance is the proportion of variance between two variables that is </w:t>
      </w:r>
      <w:r>
        <w:rPr>
          <w:rFonts w:ascii="Arial" w:eastAsia="Arial" w:hAnsi="Arial" w:cs="Arial"/>
          <w:sz w:val="20"/>
          <w:szCs w:val="20"/>
          <w:u w:val="single"/>
        </w:rPr>
        <w:t>not</w:t>
      </w:r>
      <w:r>
        <w:rPr>
          <w:rFonts w:ascii="Arial" w:eastAsia="Arial" w:hAnsi="Arial" w:cs="Arial"/>
          <w:sz w:val="20"/>
          <w:szCs w:val="20"/>
        </w:rPr>
        <w:t xml:space="preserve"> accounted for in the relationship; thus, it’s the proportion of X-Y scores that do not co-vary together in the direction indicated by the relationship. From the example used here, residual variance = 1 - 0.11 = 0.89. You can consider this to be the proportion of variance that is not accounted for in the relationship.</w:t>
      </w:r>
    </w:p>
    <w:p w14:paraId="16B4FC62" w14:textId="77777777" w:rsidR="007A5850" w:rsidRDefault="007A5850">
      <w:pPr>
        <w:pBdr>
          <w:top w:val="nil"/>
          <w:left w:val="nil"/>
          <w:bottom w:val="nil"/>
          <w:right w:val="nil"/>
          <w:between w:val="nil"/>
        </w:pBdr>
        <w:jc w:val="both"/>
        <w:rPr>
          <w:rFonts w:ascii="Arial" w:eastAsia="Arial" w:hAnsi="Arial" w:cs="Arial"/>
          <w:sz w:val="20"/>
          <w:szCs w:val="20"/>
        </w:rPr>
      </w:pPr>
    </w:p>
    <w:p w14:paraId="38430661"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lastRenderedPageBreak/>
        <w:t>15.6 Characteristics of the Pearson Correlation</w:t>
      </w:r>
      <w:r>
        <w:rPr>
          <w:noProof/>
        </w:rPr>
        <w:drawing>
          <wp:anchor distT="114300" distB="114300" distL="114300" distR="114300" simplePos="0" relativeHeight="251693056" behindDoc="0" locked="0" layoutInCell="1" hidden="0" allowOverlap="1" wp14:anchorId="3B14C875" wp14:editId="275AF990">
            <wp:simplePos x="0" y="0"/>
            <wp:positionH relativeFrom="column">
              <wp:posOffset>2771775</wp:posOffset>
            </wp:positionH>
            <wp:positionV relativeFrom="paragraph">
              <wp:posOffset>552450</wp:posOffset>
            </wp:positionV>
            <wp:extent cx="3169920" cy="2377440"/>
            <wp:effectExtent l="0" t="0" r="0" b="0"/>
            <wp:wrapSquare wrapText="bothSides" distT="114300" distB="114300" distL="114300" distR="114300"/>
            <wp:docPr id="251" name="image3.jpg" descr="correlation-does-not-imply-causation"/>
            <wp:cNvGraphicFramePr/>
            <a:graphic xmlns:a="http://schemas.openxmlformats.org/drawingml/2006/main">
              <a:graphicData uri="http://schemas.openxmlformats.org/drawingml/2006/picture">
                <pic:pic xmlns:pic="http://schemas.openxmlformats.org/drawingml/2006/picture">
                  <pic:nvPicPr>
                    <pic:cNvPr id="0" name="image3.jpg" descr="correlation-does-not-imply-causation"/>
                    <pic:cNvPicPr preferRelativeResize="0"/>
                  </pic:nvPicPr>
                  <pic:blipFill>
                    <a:blip r:embed="rId319"/>
                    <a:srcRect/>
                    <a:stretch>
                      <a:fillRect/>
                    </a:stretch>
                  </pic:blipFill>
                  <pic:spPr>
                    <a:xfrm>
                      <a:off x="0" y="0"/>
                      <a:ext cx="3169920" cy="2377440"/>
                    </a:xfrm>
                    <a:prstGeom prst="rect">
                      <a:avLst/>
                    </a:prstGeom>
                    <a:ln/>
                  </pic:spPr>
                </pic:pic>
              </a:graphicData>
            </a:graphic>
          </wp:anchor>
        </w:drawing>
      </w:r>
    </w:p>
    <w:p w14:paraId="7E589BB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There are several important characteristics you should know about the Pearson correlation. First, a correlation between two variables does not imply that one variable caused the variation in the other variable, that is, </w:t>
      </w:r>
      <w:r>
        <w:rPr>
          <w:rFonts w:ascii="Arial" w:eastAsia="Arial" w:hAnsi="Arial" w:cs="Arial"/>
          <w:i/>
          <w:sz w:val="20"/>
          <w:szCs w:val="20"/>
        </w:rPr>
        <w:t xml:space="preserve">correlation does </w:t>
      </w:r>
      <w:r>
        <w:rPr>
          <w:rFonts w:ascii="Arial" w:eastAsia="Arial" w:hAnsi="Arial" w:cs="Arial"/>
          <w:i/>
          <w:sz w:val="20"/>
          <w:szCs w:val="20"/>
          <w:u w:val="single"/>
        </w:rPr>
        <w:t>not</w:t>
      </w:r>
      <w:r>
        <w:rPr>
          <w:rFonts w:ascii="Arial" w:eastAsia="Arial" w:hAnsi="Arial" w:cs="Arial"/>
          <w:i/>
          <w:sz w:val="20"/>
          <w:szCs w:val="20"/>
        </w:rPr>
        <w:t xml:space="preserve"> mean causation</w:t>
      </w:r>
      <w:r>
        <w:rPr>
          <w:rFonts w:ascii="Arial" w:eastAsia="Arial" w:hAnsi="Arial" w:cs="Arial"/>
          <w:sz w:val="20"/>
          <w:szCs w:val="20"/>
        </w:rPr>
        <w:t xml:space="preserve">! From the example in the preceding sections, the Pearson correlation of </w:t>
      </w:r>
      <w:r>
        <w:rPr>
          <w:rFonts w:ascii="Arial" w:eastAsia="Arial" w:hAnsi="Arial" w:cs="Arial"/>
          <w:i/>
          <w:sz w:val="20"/>
          <w:szCs w:val="20"/>
        </w:rPr>
        <w:t>r</w:t>
      </w:r>
      <w:r>
        <w:rPr>
          <w:rFonts w:ascii="Arial" w:eastAsia="Arial" w:hAnsi="Arial" w:cs="Arial"/>
          <w:sz w:val="20"/>
          <w:szCs w:val="20"/>
        </w:rPr>
        <w:t xml:space="preserve"> = 0.331 tells us there is a positive linear statistical association between age and books read per month. The Pearson correlation does </w:t>
      </w:r>
      <w:r>
        <w:rPr>
          <w:rFonts w:ascii="Arial" w:eastAsia="Arial" w:hAnsi="Arial" w:cs="Arial"/>
          <w:sz w:val="20"/>
          <w:szCs w:val="20"/>
          <w:u w:val="single"/>
        </w:rPr>
        <w:t>not</w:t>
      </w:r>
      <w:r>
        <w:rPr>
          <w:rFonts w:ascii="Arial" w:eastAsia="Arial" w:hAnsi="Arial" w:cs="Arial"/>
          <w:sz w:val="20"/>
          <w:szCs w:val="20"/>
        </w:rPr>
        <w:t xml:space="preserve"> say anything about age </w:t>
      </w:r>
      <w:r>
        <w:rPr>
          <w:rFonts w:ascii="Arial" w:eastAsia="Arial" w:hAnsi="Arial" w:cs="Arial"/>
          <w:i/>
          <w:sz w:val="20"/>
          <w:szCs w:val="20"/>
        </w:rPr>
        <w:t>causing</w:t>
      </w:r>
      <w:r>
        <w:rPr>
          <w:rFonts w:ascii="Arial" w:eastAsia="Arial" w:hAnsi="Arial" w:cs="Arial"/>
          <w:sz w:val="20"/>
          <w:szCs w:val="20"/>
        </w:rPr>
        <w:t xml:space="preserve"> a person to read more. All the Pearson correlation says is two variables are statistically associated. The only way to determine whether changes in one variable cause changes in another variable is by manipulating an independent variable and conducting an experiment.</w:t>
      </w:r>
    </w:p>
    <w:p w14:paraId="285AAB93" w14:textId="77777777" w:rsidR="007A5850" w:rsidRDefault="007A5850">
      <w:pPr>
        <w:pBdr>
          <w:top w:val="nil"/>
          <w:left w:val="nil"/>
          <w:bottom w:val="nil"/>
          <w:right w:val="nil"/>
          <w:between w:val="nil"/>
        </w:pBdr>
        <w:jc w:val="both"/>
        <w:rPr>
          <w:rFonts w:ascii="Arial" w:eastAsia="Arial" w:hAnsi="Arial" w:cs="Arial"/>
          <w:sz w:val="20"/>
          <w:szCs w:val="20"/>
        </w:rPr>
      </w:pPr>
    </w:p>
    <w:p w14:paraId="3974F60D"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sz w:val="20"/>
          <w:szCs w:val="20"/>
        </w:rPr>
        <w:t xml:space="preserve">Second, and related to the preceding point, there is often a misuse and abuse of correlations in the media. Specifically, a relationship between variables can exist, but there may be no causal explanation. That is, there may be a correlation present but manipulations of one variable (in an experimental design) may not have produced the changes in the other variable. For example, there is a known positive correlation between exposure to violent television and the amount of aggression in children, where more violent television exposure is associated with more aggressive behavior in children. It is impossible to tell whether one variable causes the changes in other. It could be that watching violent television causes a child to act aggressive; or it could be that aggressive children like to watch violent television. What is more is that there could be a third variable that </w:t>
      </w:r>
      <w:r>
        <w:rPr>
          <w:rFonts w:ascii="Arial" w:eastAsia="Arial" w:hAnsi="Arial" w:cs="Arial"/>
          <w:i/>
          <w:sz w:val="20"/>
          <w:szCs w:val="20"/>
        </w:rPr>
        <w:t>mediates</w:t>
      </w:r>
      <w:r>
        <w:rPr>
          <w:rFonts w:ascii="Arial" w:eastAsia="Arial" w:hAnsi="Arial" w:cs="Arial"/>
          <w:sz w:val="20"/>
          <w:szCs w:val="20"/>
        </w:rPr>
        <w:t xml:space="preserve"> the relationship; that is, the relationship between violent television and aggression may depend on the presence of some other factor. For example, perhaps this relationship between violent television and aggression exists only in children with conduct disorders and absent in children without the disorder.</w:t>
      </w:r>
    </w:p>
    <w:p w14:paraId="57102DC8" w14:textId="77777777" w:rsidR="007A5850" w:rsidRDefault="007A5850">
      <w:pPr>
        <w:pBdr>
          <w:top w:val="nil"/>
          <w:left w:val="nil"/>
          <w:bottom w:val="nil"/>
          <w:right w:val="nil"/>
          <w:between w:val="nil"/>
        </w:pBdr>
        <w:jc w:val="both"/>
        <w:rPr>
          <w:rFonts w:ascii="Arial" w:eastAsia="Arial" w:hAnsi="Arial" w:cs="Arial"/>
          <w:b/>
          <w:sz w:val="20"/>
          <w:szCs w:val="20"/>
        </w:rPr>
      </w:pPr>
    </w:p>
    <w:p w14:paraId="22B9426D"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sz w:val="20"/>
          <w:szCs w:val="20"/>
        </w:rPr>
        <w:t xml:space="preserve">Third, occasionally a relationship is found between two seemingly unrelated variables and the relationship is </w:t>
      </w:r>
      <w:r>
        <w:rPr>
          <w:rFonts w:ascii="Arial" w:eastAsia="Arial" w:hAnsi="Arial" w:cs="Arial"/>
          <w:i/>
          <w:sz w:val="20"/>
          <w:szCs w:val="20"/>
        </w:rPr>
        <w:t>spurious</w:t>
      </w:r>
      <w:r>
        <w:rPr>
          <w:rFonts w:ascii="Arial" w:eastAsia="Arial" w:hAnsi="Arial" w:cs="Arial"/>
          <w:sz w:val="20"/>
          <w:szCs w:val="20"/>
        </w:rPr>
        <w:t xml:space="preserve"> (random). Thus, a relationship exists but does not make any sense and occurs without theory; or there is some very simple explanation. For example, that there is a strong positive correlation between number of churches and number of prostitutes: As the number of prostitutes increases the number of churches increases. The relationship exists because of population density. For example, what areas are naturally going to have more prostitutes and more churches? A city! And what areas are likely to have fewer churches and fewer prostitutes? Small/rural towns! Thus, the relationship between churches and prostitutes exists, but for no real meaningful reason: It exists due to natural population density.</w:t>
      </w:r>
    </w:p>
    <w:p w14:paraId="3836113C" w14:textId="77777777" w:rsidR="007A5850" w:rsidRDefault="007A5850">
      <w:pPr>
        <w:pBdr>
          <w:top w:val="nil"/>
          <w:left w:val="nil"/>
          <w:bottom w:val="nil"/>
          <w:right w:val="nil"/>
          <w:between w:val="nil"/>
        </w:pBdr>
        <w:jc w:val="both"/>
        <w:rPr>
          <w:rFonts w:ascii="Arial" w:eastAsia="Arial" w:hAnsi="Arial" w:cs="Arial"/>
          <w:b/>
          <w:sz w:val="20"/>
          <w:szCs w:val="20"/>
        </w:rPr>
      </w:pPr>
    </w:p>
    <w:p w14:paraId="0D40092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Finally, the restricted range problem alluded to earlier occurs when the range of collected scores for some variable represents only a small proportion of all possible scores for that variable. For example, in the memory and cognition literature there is something called ‘</w:t>
      </w:r>
      <w:r>
        <w:rPr>
          <w:rFonts w:ascii="Arial" w:eastAsia="Arial" w:hAnsi="Arial" w:cs="Arial"/>
          <w:i/>
          <w:sz w:val="20"/>
          <w:szCs w:val="20"/>
        </w:rPr>
        <w:t>working memory</w:t>
      </w:r>
      <w:r>
        <w:rPr>
          <w:rFonts w:ascii="Arial" w:eastAsia="Arial" w:hAnsi="Arial" w:cs="Arial"/>
          <w:sz w:val="20"/>
          <w:szCs w:val="20"/>
        </w:rPr>
        <w:t>’ which can be measured with something called the OSPAN test, which ranges from 0 to 1. If you measured the correlation between OSPAN and GPA, but your OSPAN scores were only in the range from 0.50 to 0.60, you have a restricted range of all of the possible OSPAN scores. Thus, you may not detect the true relationship between OSPAN and GPA, only part of the relationship. This is a big problem, because you may find a significant linear relationship if you have a restricted range, when in reality, the relationship between the two variables is curvilinear. Because of your restricted range, you could not detect that relationship.</w:t>
      </w:r>
    </w:p>
    <w:p w14:paraId="6CAB2B20"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lastRenderedPageBreak/>
        <w:t>15.7 Hypotheses and Sampling Distribution of Pearson Correlation</w:t>
      </w:r>
    </w:p>
    <w:p w14:paraId="7DA2594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Earlier sections of this chapter addressed how statistical associations between variables can be measured with the Pearson correlation. This section addresses how statistical significance of the Pearson correlation is determined. Determining the statistical significance of a Pearson correlation depends on whether the correlation under the null hypothesis is assumed to be zero or some non-zero value. When the correlation under the null hypothesis is assumed to be zero, you use a type of </w:t>
      </w:r>
      <w:r>
        <w:rPr>
          <w:rFonts w:ascii="Arial" w:eastAsia="Arial" w:hAnsi="Arial" w:cs="Arial"/>
          <w:i/>
          <w:sz w:val="20"/>
          <w:szCs w:val="20"/>
        </w:rPr>
        <w:t>t</w:t>
      </w:r>
      <w:r>
        <w:rPr>
          <w:rFonts w:ascii="Arial" w:eastAsia="Arial" w:hAnsi="Arial" w:cs="Arial"/>
          <w:sz w:val="20"/>
          <w:szCs w:val="20"/>
        </w:rPr>
        <w:t xml:space="preserve">-test to assess statistical significance. In contrast, when under the null hypothesis the Pearson correlation is assumed to be a value other than zero, use Fisher’s z-test to assess statistical significance. </w:t>
      </w:r>
    </w:p>
    <w:p w14:paraId="58487706" w14:textId="77777777" w:rsidR="007A5850" w:rsidRDefault="007A5850">
      <w:pPr>
        <w:pBdr>
          <w:top w:val="nil"/>
          <w:left w:val="nil"/>
          <w:bottom w:val="nil"/>
          <w:right w:val="nil"/>
          <w:between w:val="nil"/>
        </w:pBdr>
        <w:jc w:val="both"/>
        <w:rPr>
          <w:rFonts w:ascii="Arial" w:eastAsia="Arial" w:hAnsi="Arial" w:cs="Arial"/>
          <w:sz w:val="20"/>
          <w:szCs w:val="20"/>
        </w:rPr>
      </w:pPr>
    </w:p>
    <w:p w14:paraId="6F0B06D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Recall, the value of a correlation has a range of -1.00 to +1.00 and a zero-correlation (</w:t>
      </w:r>
      <w:r>
        <w:rPr>
          <w:rFonts w:ascii="Arial" w:eastAsia="Arial" w:hAnsi="Arial" w:cs="Arial"/>
          <w:i/>
          <w:sz w:val="20"/>
          <w:szCs w:val="20"/>
        </w:rPr>
        <w:t>r</w:t>
      </w:r>
      <w:r>
        <w:rPr>
          <w:rFonts w:ascii="Arial" w:eastAsia="Arial" w:hAnsi="Arial" w:cs="Arial"/>
          <w:sz w:val="20"/>
          <w:szCs w:val="20"/>
        </w:rPr>
        <w:t xml:space="preserve"> = 0) indicates no association between variables. Generally, the null hypothesis predicts no relationship between the variables. The symbol for the Pearson correlation in a population is the Greek lowercase </w:t>
      </w:r>
      <w:r>
        <w:rPr>
          <w:rFonts w:ascii="Arial" w:eastAsia="Arial" w:hAnsi="Arial" w:cs="Arial"/>
          <w:i/>
          <w:sz w:val="20"/>
          <w:szCs w:val="20"/>
        </w:rPr>
        <w:t>rho</w:t>
      </w:r>
      <w:r>
        <w:rPr>
          <w:rFonts w:ascii="Arial" w:eastAsia="Arial" w:hAnsi="Arial" w:cs="Arial"/>
          <w:sz w:val="20"/>
          <w:szCs w:val="20"/>
        </w:rPr>
        <w:t xml:space="preserve"> (ρ). Thus, the null and alternate hypotheses predict that:</w:t>
      </w:r>
    </w:p>
    <w:p w14:paraId="1512EC0F" w14:textId="77777777" w:rsidR="007A5850" w:rsidRDefault="007A5850">
      <w:pPr>
        <w:pBdr>
          <w:top w:val="nil"/>
          <w:left w:val="nil"/>
          <w:bottom w:val="nil"/>
          <w:right w:val="nil"/>
          <w:between w:val="nil"/>
        </w:pBdr>
        <w:jc w:val="both"/>
        <w:rPr>
          <w:rFonts w:ascii="Arial" w:eastAsia="Arial" w:hAnsi="Arial" w:cs="Arial"/>
          <w:sz w:val="20"/>
          <w:szCs w:val="20"/>
        </w:rPr>
      </w:pPr>
    </w:p>
    <w:p w14:paraId="11F6AF8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ρ = 0</w:t>
      </w:r>
      <w:r>
        <w:rPr>
          <w:rFonts w:ascii="Arial" w:eastAsia="Arial" w:hAnsi="Arial" w:cs="Arial"/>
          <w:sz w:val="20"/>
          <w:szCs w:val="20"/>
        </w:rPr>
        <w:tab/>
      </w:r>
      <w:r>
        <w:rPr>
          <w:rFonts w:ascii="Arial" w:eastAsia="Arial" w:hAnsi="Arial" w:cs="Arial"/>
          <w:sz w:val="20"/>
          <w:szCs w:val="20"/>
        </w:rPr>
        <w:tab/>
        <w:t>H</w:t>
      </w:r>
      <w:r>
        <w:rPr>
          <w:rFonts w:ascii="Arial" w:eastAsia="Arial" w:hAnsi="Arial" w:cs="Arial"/>
          <w:sz w:val="20"/>
          <w:szCs w:val="20"/>
          <w:vertAlign w:val="subscript"/>
        </w:rPr>
        <w:t>1</w:t>
      </w:r>
      <w:r>
        <w:rPr>
          <w:rFonts w:ascii="Arial Unicode MS" w:eastAsia="Arial Unicode MS" w:hAnsi="Arial Unicode MS" w:cs="Arial Unicode MS"/>
          <w:sz w:val="20"/>
          <w:szCs w:val="20"/>
        </w:rPr>
        <w:t>: ρ ≠ 0</w:t>
      </w:r>
    </w:p>
    <w:p w14:paraId="3FB88ABC" w14:textId="77777777" w:rsidR="007A5850" w:rsidRDefault="007A5850">
      <w:pPr>
        <w:pBdr>
          <w:top w:val="nil"/>
          <w:left w:val="nil"/>
          <w:bottom w:val="nil"/>
          <w:right w:val="nil"/>
          <w:between w:val="nil"/>
        </w:pBdr>
        <w:jc w:val="both"/>
        <w:rPr>
          <w:rFonts w:ascii="Arial" w:eastAsia="Arial" w:hAnsi="Arial" w:cs="Arial"/>
          <w:sz w:val="20"/>
          <w:szCs w:val="20"/>
        </w:rPr>
      </w:pPr>
    </w:p>
    <w:p w14:paraId="25AF2D1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This is a non-directional alternate hypothesis for a Pearson correlation, because the alternate is stating that the Pearson correlation will be something other than zero. But, the alternate hypothesis is not saying whether the correlation will be positive-linear or negative-linear. It is also possible to generate directional alternate hypotheses for the Pearson correlation. If the alternate hypothesis predicts the correlation will be positive-linear the hypotheses are: </w:t>
      </w:r>
    </w:p>
    <w:p w14:paraId="4C614FDA" w14:textId="77777777" w:rsidR="007A5850" w:rsidRDefault="007A5850">
      <w:pPr>
        <w:pBdr>
          <w:top w:val="nil"/>
          <w:left w:val="nil"/>
          <w:bottom w:val="nil"/>
          <w:right w:val="nil"/>
          <w:between w:val="nil"/>
        </w:pBdr>
        <w:jc w:val="both"/>
        <w:rPr>
          <w:rFonts w:ascii="Arial" w:eastAsia="Arial" w:hAnsi="Arial" w:cs="Arial"/>
          <w:sz w:val="20"/>
          <w:szCs w:val="20"/>
        </w:rPr>
      </w:pPr>
    </w:p>
    <w:p w14:paraId="4C41342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ρ = 0</w:t>
      </w:r>
      <w:r>
        <w:rPr>
          <w:rFonts w:ascii="Arial" w:eastAsia="Arial" w:hAnsi="Arial" w:cs="Arial"/>
          <w:sz w:val="20"/>
          <w:szCs w:val="20"/>
        </w:rPr>
        <w:tab/>
      </w:r>
      <w:r>
        <w:rPr>
          <w:rFonts w:ascii="Arial" w:eastAsia="Arial" w:hAnsi="Arial" w:cs="Arial"/>
          <w:sz w:val="20"/>
          <w:szCs w:val="20"/>
        </w:rPr>
        <w:tab/>
        <w:t>H</w:t>
      </w:r>
      <w:r>
        <w:rPr>
          <w:rFonts w:ascii="Arial" w:eastAsia="Arial" w:hAnsi="Arial" w:cs="Arial"/>
          <w:sz w:val="20"/>
          <w:szCs w:val="20"/>
          <w:vertAlign w:val="subscript"/>
        </w:rPr>
        <w:t>1</w:t>
      </w:r>
      <w:r>
        <w:rPr>
          <w:rFonts w:ascii="Arial" w:eastAsia="Arial" w:hAnsi="Arial" w:cs="Arial"/>
          <w:sz w:val="20"/>
          <w:szCs w:val="20"/>
        </w:rPr>
        <w:t>: ρ &gt; 0</w:t>
      </w:r>
    </w:p>
    <w:p w14:paraId="7C7A09AA" w14:textId="77777777" w:rsidR="007A5850" w:rsidRDefault="007A5850">
      <w:pPr>
        <w:pBdr>
          <w:top w:val="nil"/>
          <w:left w:val="nil"/>
          <w:bottom w:val="nil"/>
          <w:right w:val="nil"/>
          <w:between w:val="nil"/>
        </w:pBdr>
        <w:jc w:val="both"/>
        <w:rPr>
          <w:rFonts w:ascii="Arial" w:eastAsia="Arial" w:hAnsi="Arial" w:cs="Arial"/>
          <w:sz w:val="20"/>
          <w:szCs w:val="20"/>
        </w:rPr>
      </w:pPr>
    </w:p>
    <w:p w14:paraId="70D1AEA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If the alternate hypothesis predicts the correlation will be negative-linear, the hypotheses are: </w:t>
      </w:r>
    </w:p>
    <w:p w14:paraId="3725114F" w14:textId="77777777" w:rsidR="007A5850" w:rsidRDefault="007A5850">
      <w:pPr>
        <w:pBdr>
          <w:top w:val="nil"/>
          <w:left w:val="nil"/>
          <w:bottom w:val="nil"/>
          <w:right w:val="nil"/>
          <w:between w:val="nil"/>
        </w:pBdr>
        <w:jc w:val="both"/>
        <w:rPr>
          <w:rFonts w:ascii="Arial" w:eastAsia="Arial" w:hAnsi="Arial" w:cs="Arial"/>
          <w:sz w:val="20"/>
          <w:szCs w:val="20"/>
        </w:rPr>
      </w:pPr>
    </w:p>
    <w:p w14:paraId="2415CDC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ρ = 0</w:t>
      </w:r>
      <w:r>
        <w:rPr>
          <w:rFonts w:ascii="Arial" w:eastAsia="Arial" w:hAnsi="Arial" w:cs="Arial"/>
          <w:sz w:val="20"/>
          <w:szCs w:val="20"/>
        </w:rPr>
        <w:tab/>
      </w:r>
      <w:r>
        <w:rPr>
          <w:rFonts w:ascii="Arial" w:eastAsia="Arial" w:hAnsi="Arial" w:cs="Arial"/>
          <w:sz w:val="20"/>
          <w:szCs w:val="20"/>
        </w:rPr>
        <w:tab/>
        <w:t>H</w:t>
      </w:r>
      <w:r>
        <w:rPr>
          <w:rFonts w:ascii="Arial" w:eastAsia="Arial" w:hAnsi="Arial" w:cs="Arial"/>
          <w:sz w:val="20"/>
          <w:szCs w:val="20"/>
          <w:vertAlign w:val="subscript"/>
        </w:rPr>
        <w:t>1</w:t>
      </w:r>
      <w:r>
        <w:rPr>
          <w:rFonts w:ascii="Arial" w:eastAsia="Arial" w:hAnsi="Arial" w:cs="Arial"/>
          <w:sz w:val="20"/>
          <w:szCs w:val="20"/>
        </w:rPr>
        <w:t>: ρ &lt; 0</w:t>
      </w:r>
    </w:p>
    <w:p w14:paraId="738523F6" w14:textId="77777777" w:rsidR="007A5850" w:rsidRDefault="007A5850">
      <w:pPr>
        <w:pStyle w:val="Heading2"/>
        <w:pBdr>
          <w:top w:val="nil"/>
          <w:left w:val="nil"/>
          <w:bottom w:val="nil"/>
          <w:right w:val="nil"/>
          <w:between w:val="nil"/>
        </w:pBdr>
        <w:rPr>
          <w:rFonts w:ascii="Arial" w:eastAsia="Arial" w:hAnsi="Arial" w:cs="Arial"/>
        </w:rPr>
      </w:pPr>
      <w:bookmarkStart w:id="84" w:name="_85eepun4xqct" w:colFirst="0" w:colLast="0"/>
      <w:bookmarkEnd w:id="84"/>
      <w:r>
        <w:rPr>
          <w:rFonts w:ascii="Arial" w:eastAsia="Arial" w:hAnsi="Arial" w:cs="Arial"/>
        </w:rPr>
        <w:t xml:space="preserve">15.8 Determining Statistical Significance of the Pearson Correlation </w:t>
      </w:r>
    </w:p>
    <w:p w14:paraId="55C1832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Say you are interested in whether the Pearson correlation between age and book reading behavior from the earlier sections is statistically significant. You are not sure whether there is a positive or negative correlation between these variables; thus, you decide to use a non-directional alternate hypothesis:</w:t>
      </w:r>
    </w:p>
    <w:p w14:paraId="7BD294C9" w14:textId="77777777" w:rsidR="007A5850" w:rsidRDefault="007A5850">
      <w:pPr>
        <w:pBdr>
          <w:top w:val="nil"/>
          <w:left w:val="nil"/>
          <w:bottom w:val="nil"/>
          <w:right w:val="nil"/>
          <w:between w:val="nil"/>
        </w:pBdr>
        <w:jc w:val="both"/>
        <w:rPr>
          <w:rFonts w:ascii="Arial" w:eastAsia="Arial" w:hAnsi="Arial" w:cs="Arial"/>
          <w:sz w:val="20"/>
          <w:szCs w:val="20"/>
        </w:rPr>
      </w:pPr>
    </w:p>
    <w:p w14:paraId="58A2E6B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ρ</w:t>
      </w:r>
      <w:r>
        <w:rPr>
          <w:rFonts w:ascii="Arial" w:eastAsia="Arial" w:hAnsi="Arial" w:cs="Arial"/>
          <w:sz w:val="20"/>
          <w:szCs w:val="20"/>
          <w:vertAlign w:val="subscript"/>
        </w:rPr>
        <w:t>Age,Books</w:t>
      </w:r>
      <w:r>
        <w:rPr>
          <w:rFonts w:ascii="Arial" w:eastAsia="Arial" w:hAnsi="Arial" w:cs="Arial"/>
          <w:sz w:val="20"/>
          <w:szCs w:val="20"/>
        </w:rPr>
        <w:t xml:space="preserve"> = 0</w:t>
      </w:r>
      <w:r>
        <w:rPr>
          <w:rFonts w:ascii="Arial" w:eastAsia="Arial" w:hAnsi="Arial" w:cs="Arial"/>
          <w:sz w:val="20"/>
          <w:szCs w:val="20"/>
        </w:rPr>
        <w:tab/>
      </w:r>
      <w:r>
        <w:rPr>
          <w:rFonts w:ascii="Arial" w:eastAsia="Arial" w:hAnsi="Arial" w:cs="Arial"/>
          <w:sz w:val="20"/>
          <w:szCs w:val="20"/>
        </w:rPr>
        <w:tab/>
        <w:t>H</w:t>
      </w:r>
      <w:r>
        <w:rPr>
          <w:rFonts w:ascii="Arial" w:eastAsia="Arial" w:hAnsi="Arial" w:cs="Arial"/>
          <w:sz w:val="20"/>
          <w:szCs w:val="20"/>
          <w:vertAlign w:val="subscript"/>
        </w:rPr>
        <w:t>1</w:t>
      </w:r>
      <w:r>
        <w:rPr>
          <w:rFonts w:ascii="Arial" w:eastAsia="Arial" w:hAnsi="Arial" w:cs="Arial"/>
          <w:sz w:val="20"/>
          <w:szCs w:val="20"/>
        </w:rPr>
        <w:t>: ρ</w:t>
      </w:r>
      <w:r>
        <w:rPr>
          <w:rFonts w:ascii="Arial" w:eastAsia="Arial" w:hAnsi="Arial" w:cs="Arial"/>
          <w:sz w:val="20"/>
          <w:szCs w:val="20"/>
          <w:vertAlign w:val="subscript"/>
        </w:rPr>
        <w:t>Age,Books</w:t>
      </w:r>
      <w:r>
        <w:rPr>
          <w:rFonts w:ascii="Arial Unicode MS" w:eastAsia="Arial Unicode MS" w:hAnsi="Arial Unicode MS" w:cs="Arial Unicode MS"/>
          <w:sz w:val="20"/>
          <w:szCs w:val="20"/>
        </w:rPr>
        <w:t xml:space="preserve"> ≠ 0</w:t>
      </w:r>
    </w:p>
    <w:p w14:paraId="7C7AED72" w14:textId="77777777" w:rsidR="007A5850" w:rsidRDefault="007A5850">
      <w:pPr>
        <w:pBdr>
          <w:top w:val="nil"/>
          <w:left w:val="nil"/>
          <w:bottom w:val="nil"/>
          <w:right w:val="nil"/>
          <w:between w:val="nil"/>
        </w:pBdr>
        <w:jc w:val="both"/>
        <w:rPr>
          <w:rFonts w:ascii="Arial" w:eastAsia="Arial" w:hAnsi="Arial" w:cs="Arial"/>
          <w:sz w:val="20"/>
          <w:szCs w:val="20"/>
        </w:rPr>
      </w:pPr>
    </w:p>
    <w:p w14:paraId="12F43A3C" w14:textId="77777777" w:rsidR="007A5850" w:rsidRDefault="007A5850">
      <w:pPr>
        <w:pBdr>
          <w:top w:val="nil"/>
          <w:left w:val="nil"/>
          <w:bottom w:val="nil"/>
          <w:right w:val="nil"/>
          <w:between w:val="nil"/>
        </w:pBdr>
        <w:jc w:val="both"/>
        <w:rPr>
          <w:rFonts w:ascii="Arial" w:eastAsia="Arial" w:hAnsi="Arial" w:cs="Arial"/>
          <w:color w:val="000000"/>
          <w:sz w:val="20"/>
          <w:szCs w:val="20"/>
          <w:highlight w:val="white"/>
        </w:rPr>
      </w:pPr>
      <w:r>
        <w:rPr>
          <w:rFonts w:ascii="Arial" w:eastAsia="Arial" w:hAnsi="Arial" w:cs="Arial"/>
          <w:sz w:val="20"/>
          <w:szCs w:val="20"/>
        </w:rPr>
        <w:t>Recall, from that example, n = 10 and r = 0.331. To determine whether this correlation is statistically significant, we use the following t-test:</w:t>
      </w:r>
    </w:p>
    <w:p w14:paraId="3E6AC12D" w14:textId="77777777" w:rsidR="007A5850" w:rsidRDefault="007A5850">
      <w:pPr>
        <w:pBdr>
          <w:top w:val="nil"/>
          <w:left w:val="nil"/>
          <w:bottom w:val="nil"/>
          <w:right w:val="nil"/>
          <w:between w:val="nil"/>
        </w:pBdr>
        <w:jc w:val="center"/>
        <w:rPr>
          <w:rFonts w:ascii="Arial" w:eastAsia="Arial" w:hAnsi="Arial" w:cs="Arial"/>
          <w:sz w:val="20"/>
          <w:szCs w:val="20"/>
          <w:highlight w:val="white"/>
        </w:rPr>
      </w:pPr>
      <w:hyperlink r:id="rId320">
        <w:r>
          <w:rPr>
            <w:rFonts w:ascii="Arial" w:eastAsia="Arial" w:hAnsi="Arial" w:cs="Arial"/>
            <w:noProof/>
            <w:color w:val="000000"/>
            <w:sz w:val="20"/>
            <w:szCs w:val="20"/>
            <w:highlight w:val="white"/>
          </w:rPr>
          <w:drawing>
            <wp:inline distT="19050" distB="19050" distL="19050" distR="19050" wp14:anchorId="6824C09C" wp14:editId="64FDFC75">
              <wp:extent cx="838200" cy="584200"/>
              <wp:effectExtent l="0" t="0" r="0" b="0"/>
              <wp:docPr id="25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1"/>
                      <a:srcRect/>
                      <a:stretch>
                        <a:fillRect/>
                      </a:stretch>
                    </pic:blipFill>
                    <pic:spPr>
                      <a:xfrm>
                        <a:off x="0" y="0"/>
                        <a:ext cx="838200" cy="584200"/>
                      </a:xfrm>
                      <a:prstGeom prst="rect">
                        <a:avLst/>
                      </a:prstGeom>
                      <a:ln/>
                    </pic:spPr>
                  </pic:pic>
                </a:graphicData>
              </a:graphic>
            </wp:inline>
          </w:drawing>
        </w:r>
      </w:hyperlink>
    </w:p>
    <w:p w14:paraId="2081A9B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Before going through the calculations, note this </w:t>
      </w:r>
      <w:r>
        <w:rPr>
          <w:rFonts w:ascii="Arial" w:eastAsia="Arial" w:hAnsi="Arial" w:cs="Arial"/>
          <w:i/>
          <w:sz w:val="20"/>
          <w:szCs w:val="20"/>
        </w:rPr>
        <w:t>t</w:t>
      </w:r>
      <w:r>
        <w:rPr>
          <w:rFonts w:ascii="Arial" w:eastAsia="Arial" w:hAnsi="Arial" w:cs="Arial"/>
          <w:sz w:val="20"/>
          <w:szCs w:val="20"/>
        </w:rPr>
        <w:t xml:space="preserve">-test is used </w:t>
      </w:r>
      <w:r>
        <w:rPr>
          <w:rFonts w:ascii="Arial" w:eastAsia="Arial" w:hAnsi="Arial" w:cs="Arial"/>
          <w:sz w:val="20"/>
          <w:szCs w:val="20"/>
          <w:u w:val="single"/>
        </w:rPr>
        <w:t>only</w:t>
      </w:r>
      <w:r>
        <w:rPr>
          <w:rFonts w:ascii="Arial" w:eastAsia="Arial" w:hAnsi="Arial" w:cs="Arial"/>
          <w:sz w:val="20"/>
          <w:szCs w:val="20"/>
        </w:rPr>
        <w:t xml:space="preserve"> when ρ is predicted to be zero under the null hypothesis. First, we’ll select an alpha of α = .05 for a non-directional alternate hypothesis. Second, for the Pearson correlation degrees of freedom are equal to </w:t>
      </w:r>
      <w:r>
        <w:rPr>
          <w:rFonts w:ascii="Arial" w:eastAsia="Arial" w:hAnsi="Arial" w:cs="Arial"/>
          <w:i/>
          <w:sz w:val="20"/>
          <w:szCs w:val="20"/>
        </w:rPr>
        <w:t>n</w:t>
      </w:r>
      <w:r>
        <w:rPr>
          <w:rFonts w:ascii="Arial" w:eastAsia="Arial" w:hAnsi="Arial" w:cs="Arial"/>
          <w:sz w:val="20"/>
          <w:szCs w:val="20"/>
        </w:rPr>
        <w:t xml:space="preserve"> – 2, because we need to account for the degrees of freedom in each dependent variable. In the present example, df = 10 – 2 = 8. Plugging </w:t>
      </w:r>
      <w:r>
        <w:rPr>
          <w:rFonts w:ascii="Arial" w:eastAsia="Arial" w:hAnsi="Arial" w:cs="Arial"/>
          <w:i/>
          <w:sz w:val="20"/>
          <w:szCs w:val="20"/>
        </w:rPr>
        <w:t>r</w:t>
      </w:r>
      <w:r>
        <w:rPr>
          <w:rFonts w:ascii="Arial" w:eastAsia="Arial" w:hAnsi="Arial" w:cs="Arial"/>
          <w:sz w:val="20"/>
          <w:szCs w:val="20"/>
        </w:rPr>
        <w:t xml:space="preserve"> and n into the t-test formula above, the obtained t-value is solved below:</w:t>
      </w:r>
    </w:p>
    <w:p w14:paraId="2958F7E6" w14:textId="77777777" w:rsidR="007A5850" w:rsidRDefault="007A5850">
      <w:pPr>
        <w:pBdr>
          <w:top w:val="nil"/>
          <w:left w:val="nil"/>
          <w:bottom w:val="nil"/>
          <w:right w:val="nil"/>
          <w:between w:val="nil"/>
        </w:pBdr>
        <w:jc w:val="both"/>
        <w:rPr>
          <w:rFonts w:ascii="Arial" w:eastAsia="Arial" w:hAnsi="Arial" w:cs="Arial"/>
          <w:sz w:val="20"/>
          <w:szCs w:val="20"/>
        </w:rPr>
      </w:pPr>
    </w:p>
    <w:p w14:paraId="552AF64A" w14:textId="77777777" w:rsidR="007A5850" w:rsidRDefault="007A5850">
      <w:pPr>
        <w:pBdr>
          <w:top w:val="nil"/>
          <w:left w:val="nil"/>
          <w:bottom w:val="nil"/>
          <w:right w:val="nil"/>
          <w:between w:val="nil"/>
        </w:pBdr>
        <w:jc w:val="center"/>
        <w:rPr>
          <w:rFonts w:ascii="Arial" w:eastAsia="Arial" w:hAnsi="Arial" w:cs="Arial"/>
          <w:sz w:val="20"/>
          <w:szCs w:val="20"/>
        </w:rPr>
      </w:pPr>
      <w:hyperlink r:id="rId322">
        <w:r>
          <w:rPr>
            <w:rFonts w:ascii="Arial" w:eastAsia="Arial" w:hAnsi="Arial" w:cs="Arial"/>
            <w:noProof/>
            <w:sz w:val="20"/>
            <w:szCs w:val="20"/>
          </w:rPr>
          <w:drawing>
            <wp:inline distT="19050" distB="19050" distL="19050" distR="19050" wp14:anchorId="7ECB01E5" wp14:editId="4D14B5E3">
              <wp:extent cx="1638300" cy="622300"/>
              <wp:effectExtent l="0" t="0" r="0" b="0"/>
              <wp:docPr id="25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3"/>
                      <a:srcRect/>
                      <a:stretch>
                        <a:fillRect/>
                      </a:stretch>
                    </pic:blipFill>
                    <pic:spPr>
                      <a:xfrm>
                        <a:off x="0" y="0"/>
                        <a:ext cx="1638300" cy="622300"/>
                      </a:xfrm>
                      <a:prstGeom prst="rect">
                        <a:avLst/>
                      </a:prstGeom>
                      <a:ln/>
                    </pic:spPr>
                  </pic:pic>
                </a:graphicData>
              </a:graphic>
            </wp:inline>
          </w:drawing>
        </w:r>
      </w:hyperlink>
    </w:p>
    <w:p w14:paraId="6C375683" w14:textId="77777777" w:rsidR="007A5850" w:rsidRDefault="007A5850">
      <w:pPr>
        <w:pBdr>
          <w:top w:val="nil"/>
          <w:left w:val="nil"/>
          <w:bottom w:val="nil"/>
          <w:right w:val="nil"/>
          <w:between w:val="nil"/>
        </w:pBdr>
        <w:jc w:val="both"/>
        <w:rPr>
          <w:rFonts w:ascii="Arial" w:eastAsia="Arial" w:hAnsi="Arial" w:cs="Arial"/>
          <w:sz w:val="20"/>
          <w:szCs w:val="20"/>
        </w:rPr>
      </w:pPr>
    </w:p>
    <w:p w14:paraId="21FED36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 xml:space="preserve">This is the test statistic that we use to assess the statistical significance of the Pearson correlation. To determine whether this correlation is statistically significant, use Table 2 in Appendix A (t-Tables) by looking up the value of the test statistic (use </w:t>
      </w:r>
      <w:r>
        <w:rPr>
          <w:rFonts w:ascii="Arial" w:eastAsia="Arial" w:hAnsi="Arial" w:cs="Arial"/>
          <w:i/>
          <w:sz w:val="20"/>
          <w:szCs w:val="20"/>
        </w:rPr>
        <w:t>t</w:t>
      </w:r>
      <w:r>
        <w:rPr>
          <w:rFonts w:ascii="Arial" w:eastAsia="Arial" w:hAnsi="Arial" w:cs="Arial"/>
          <w:sz w:val="20"/>
          <w:szCs w:val="20"/>
        </w:rPr>
        <w:t xml:space="preserve"> = 0.80) and degrees of freedom in the correlation (df = 8) to find the </w:t>
      </w:r>
      <w:r>
        <w:rPr>
          <w:rFonts w:ascii="Arial" w:eastAsia="Arial" w:hAnsi="Arial" w:cs="Arial"/>
          <w:i/>
          <w:sz w:val="20"/>
          <w:szCs w:val="20"/>
        </w:rPr>
        <w:t>p</w:t>
      </w:r>
      <w:r>
        <w:rPr>
          <w:rFonts w:ascii="Arial" w:eastAsia="Arial" w:hAnsi="Arial" w:cs="Arial"/>
          <w:sz w:val="20"/>
          <w:szCs w:val="20"/>
        </w:rPr>
        <w:t xml:space="preserve">-value associated with this correlation, which is </w:t>
      </w:r>
      <w:r>
        <w:rPr>
          <w:rFonts w:ascii="Arial" w:eastAsia="Arial" w:hAnsi="Arial" w:cs="Arial"/>
          <w:i/>
          <w:sz w:val="20"/>
          <w:szCs w:val="20"/>
        </w:rPr>
        <w:t>p</w:t>
      </w:r>
      <w:r>
        <w:rPr>
          <w:rFonts w:ascii="Arial" w:eastAsia="Arial" w:hAnsi="Arial" w:cs="Arial"/>
          <w:sz w:val="20"/>
          <w:szCs w:val="20"/>
        </w:rPr>
        <w:t xml:space="preserve"> = .4468. Because this p-value is greater than the selected alpha level (.05), we conclude the Pearson correlation (</w:t>
      </w:r>
      <w:r>
        <w:rPr>
          <w:rFonts w:ascii="Arial" w:eastAsia="Arial" w:hAnsi="Arial" w:cs="Arial"/>
          <w:i/>
          <w:sz w:val="20"/>
          <w:szCs w:val="20"/>
        </w:rPr>
        <w:t>r</w:t>
      </w:r>
      <w:r>
        <w:rPr>
          <w:rFonts w:ascii="Arial" w:eastAsia="Arial" w:hAnsi="Arial" w:cs="Arial"/>
          <w:sz w:val="20"/>
          <w:szCs w:val="20"/>
        </w:rPr>
        <w:t xml:space="preserve"> = 0.331) is </w:t>
      </w:r>
      <w:r>
        <w:rPr>
          <w:rFonts w:ascii="Arial" w:eastAsia="Arial" w:hAnsi="Arial" w:cs="Arial"/>
          <w:sz w:val="20"/>
          <w:szCs w:val="20"/>
          <w:u w:val="single"/>
        </w:rPr>
        <w:t>not</w:t>
      </w:r>
      <w:r>
        <w:rPr>
          <w:rFonts w:ascii="Arial" w:eastAsia="Arial" w:hAnsi="Arial" w:cs="Arial"/>
          <w:sz w:val="20"/>
          <w:szCs w:val="20"/>
        </w:rPr>
        <w:t xml:space="preserve"> statistically significant. Thus, we retain the null hypothesis and make no decision about the alternate hypothesis. In layman’s terms, we conclude there is insufficient evidence to identify a statistically significant relationship between age and reading.</w:t>
      </w:r>
    </w:p>
    <w:p w14:paraId="4801F5E8"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 xml:space="preserve">15.9 Determining Significance when </w:t>
      </w:r>
      <w:r>
        <w:rPr>
          <w:rFonts w:ascii="Arial" w:eastAsia="Arial" w:hAnsi="Arial" w:cs="Arial"/>
          <w:i/>
        </w:rPr>
        <w:t>ρ</w:t>
      </w:r>
      <w:r>
        <w:rPr>
          <w:rFonts w:ascii="Arial Unicode MS" w:eastAsia="Arial Unicode MS" w:hAnsi="Arial Unicode MS" w:cs="Arial Unicode MS"/>
        </w:rPr>
        <w:t xml:space="preserve"> ≠ 0 </w:t>
      </w:r>
    </w:p>
    <w:p w14:paraId="0E43A20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 cases where ρ is expected to be something other than zero under the null hypothesis, the </w:t>
      </w:r>
      <w:r>
        <w:rPr>
          <w:rFonts w:ascii="Arial" w:eastAsia="Arial" w:hAnsi="Arial" w:cs="Arial"/>
          <w:i/>
          <w:sz w:val="20"/>
          <w:szCs w:val="20"/>
        </w:rPr>
        <w:t>t</w:t>
      </w:r>
      <w:r>
        <w:rPr>
          <w:rFonts w:ascii="Arial" w:eastAsia="Arial" w:hAnsi="Arial" w:cs="Arial"/>
          <w:sz w:val="20"/>
          <w:szCs w:val="20"/>
        </w:rPr>
        <w:t>-test for the Pearson correlation is inappropriate. This is because the sampling distribution of Pearson correlation coefficients is skewed when ρ</w:t>
      </w:r>
      <w:r>
        <w:rPr>
          <w:rFonts w:ascii="Arial" w:eastAsia="Arial" w:hAnsi="Arial" w:cs="Arial"/>
          <w:i/>
          <w:sz w:val="20"/>
          <w:szCs w:val="20"/>
        </w:rPr>
        <w:t xml:space="preserve"> </w:t>
      </w:r>
      <w:r>
        <w:rPr>
          <w:rFonts w:ascii="Arial Unicode MS" w:eastAsia="Arial Unicode MS" w:hAnsi="Arial Unicode MS" w:cs="Arial Unicode MS"/>
          <w:sz w:val="20"/>
          <w:szCs w:val="20"/>
        </w:rPr>
        <w:t xml:space="preserve">≠ 0. To overcome this problem, you must make use of the logarithmic transformation of </w:t>
      </w:r>
      <w:r>
        <w:rPr>
          <w:rFonts w:ascii="Arial" w:eastAsia="Arial" w:hAnsi="Arial" w:cs="Arial"/>
          <w:i/>
          <w:sz w:val="20"/>
          <w:szCs w:val="20"/>
        </w:rPr>
        <w:t>r</w:t>
      </w:r>
      <w:r>
        <w:rPr>
          <w:rFonts w:ascii="Arial" w:eastAsia="Arial" w:hAnsi="Arial" w:cs="Arial"/>
          <w:sz w:val="20"/>
          <w:szCs w:val="20"/>
        </w:rPr>
        <w:t xml:space="preserve"> into </w:t>
      </w:r>
      <w:r>
        <w:rPr>
          <w:rFonts w:ascii="Arial" w:eastAsia="Arial" w:hAnsi="Arial" w:cs="Arial"/>
          <w:i/>
          <w:sz w:val="20"/>
          <w:szCs w:val="20"/>
        </w:rPr>
        <w:t>r’</w:t>
      </w:r>
      <w:r>
        <w:rPr>
          <w:rFonts w:ascii="Arial" w:eastAsia="Arial" w:hAnsi="Arial" w:cs="Arial"/>
          <w:sz w:val="20"/>
          <w:szCs w:val="20"/>
        </w:rPr>
        <w:t xml:space="preserve"> (r-prime) and the formula for converting any given </w:t>
      </w:r>
      <w:r>
        <w:rPr>
          <w:rFonts w:ascii="Arial" w:eastAsia="Arial" w:hAnsi="Arial" w:cs="Arial"/>
          <w:i/>
          <w:sz w:val="20"/>
          <w:szCs w:val="20"/>
        </w:rPr>
        <w:t>r</w:t>
      </w:r>
      <w:r>
        <w:rPr>
          <w:rFonts w:ascii="Arial" w:eastAsia="Arial" w:hAnsi="Arial" w:cs="Arial"/>
          <w:sz w:val="20"/>
          <w:szCs w:val="20"/>
        </w:rPr>
        <w:t xml:space="preserve"> into </w:t>
      </w:r>
      <w:r>
        <w:rPr>
          <w:rFonts w:ascii="Arial" w:eastAsia="Arial" w:hAnsi="Arial" w:cs="Arial"/>
          <w:i/>
          <w:sz w:val="20"/>
          <w:szCs w:val="20"/>
        </w:rPr>
        <w:t>r’</w:t>
      </w:r>
      <w:r>
        <w:rPr>
          <w:rFonts w:ascii="Arial" w:eastAsia="Arial" w:hAnsi="Arial" w:cs="Arial"/>
          <w:sz w:val="20"/>
          <w:szCs w:val="20"/>
        </w:rPr>
        <w:t xml:space="preserve"> is:</w:t>
      </w:r>
    </w:p>
    <w:p w14:paraId="53AC54E4" w14:textId="77777777" w:rsidR="007A5850" w:rsidRDefault="007A5850">
      <w:pPr>
        <w:pBdr>
          <w:top w:val="nil"/>
          <w:left w:val="nil"/>
          <w:bottom w:val="nil"/>
          <w:right w:val="nil"/>
          <w:between w:val="nil"/>
        </w:pBdr>
        <w:jc w:val="both"/>
        <w:rPr>
          <w:rFonts w:ascii="Arial" w:eastAsia="Arial" w:hAnsi="Arial" w:cs="Arial"/>
          <w:color w:val="000000"/>
          <w:sz w:val="20"/>
          <w:szCs w:val="20"/>
          <w:highlight w:val="white"/>
        </w:rPr>
      </w:pPr>
    </w:p>
    <w:p w14:paraId="154180F4" w14:textId="77777777" w:rsidR="007A5850" w:rsidRDefault="007A5850">
      <w:pPr>
        <w:pBdr>
          <w:top w:val="nil"/>
          <w:left w:val="nil"/>
          <w:bottom w:val="nil"/>
          <w:right w:val="nil"/>
          <w:between w:val="nil"/>
        </w:pBdr>
        <w:jc w:val="center"/>
        <w:rPr>
          <w:rFonts w:ascii="Arial" w:eastAsia="Arial" w:hAnsi="Arial" w:cs="Arial"/>
          <w:b/>
          <w:color w:val="000000"/>
          <w:sz w:val="20"/>
          <w:szCs w:val="20"/>
          <w:highlight w:val="white"/>
        </w:rPr>
      </w:pPr>
      <w:hyperlink r:id="rId324">
        <w:r>
          <w:rPr>
            <w:rFonts w:ascii="Arial" w:eastAsia="Arial" w:hAnsi="Arial" w:cs="Arial"/>
            <w:noProof/>
            <w:color w:val="000000"/>
            <w:sz w:val="20"/>
            <w:szCs w:val="20"/>
            <w:highlight w:val="white"/>
          </w:rPr>
          <w:drawing>
            <wp:inline distT="19050" distB="19050" distL="19050" distR="19050" wp14:anchorId="2E929D82" wp14:editId="49B1481D">
              <wp:extent cx="2222500" cy="203200"/>
              <wp:effectExtent l="0" t="0" r="0" b="0"/>
              <wp:docPr id="2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5"/>
                      <a:srcRect/>
                      <a:stretch>
                        <a:fillRect/>
                      </a:stretch>
                    </pic:blipFill>
                    <pic:spPr>
                      <a:xfrm>
                        <a:off x="0" y="0"/>
                        <a:ext cx="2222500" cy="203200"/>
                      </a:xfrm>
                      <a:prstGeom prst="rect">
                        <a:avLst/>
                      </a:prstGeom>
                      <a:ln/>
                    </pic:spPr>
                  </pic:pic>
                </a:graphicData>
              </a:graphic>
            </wp:inline>
          </w:drawing>
        </w:r>
      </w:hyperlink>
    </w:p>
    <w:p w14:paraId="0CFCC71E" w14:textId="77777777" w:rsidR="007A5850" w:rsidRDefault="007A5850">
      <w:pPr>
        <w:pBdr>
          <w:top w:val="nil"/>
          <w:left w:val="nil"/>
          <w:bottom w:val="nil"/>
          <w:right w:val="nil"/>
          <w:between w:val="nil"/>
        </w:pBdr>
        <w:jc w:val="both"/>
        <w:rPr>
          <w:rFonts w:ascii="Arial" w:eastAsia="Arial" w:hAnsi="Arial" w:cs="Arial"/>
          <w:color w:val="000000"/>
          <w:sz w:val="20"/>
          <w:szCs w:val="20"/>
          <w:highlight w:val="white"/>
        </w:rPr>
      </w:pPr>
    </w:p>
    <w:p w14:paraId="586F7F6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 the formula, </w:t>
      </w:r>
      <w:r>
        <w:rPr>
          <w:rFonts w:ascii="Arial" w:eastAsia="Arial" w:hAnsi="Arial" w:cs="Arial"/>
          <w:i/>
          <w:sz w:val="20"/>
          <w:szCs w:val="20"/>
        </w:rPr>
        <w:t>r</w:t>
      </w:r>
      <w:r>
        <w:rPr>
          <w:rFonts w:ascii="Arial" w:eastAsia="Arial" w:hAnsi="Arial" w:cs="Arial"/>
          <w:sz w:val="20"/>
          <w:szCs w:val="20"/>
        </w:rPr>
        <w:t xml:space="preserve"> is the Pearson correlation and log</w:t>
      </w:r>
      <w:r>
        <w:rPr>
          <w:rFonts w:ascii="Arial" w:eastAsia="Arial" w:hAnsi="Arial" w:cs="Arial"/>
          <w:sz w:val="20"/>
          <w:szCs w:val="20"/>
          <w:vertAlign w:val="subscript"/>
        </w:rPr>
        <w:t xml:space="preserve">e </w:t>
      </w:r>
      <w:r>
        <w:rPr>
          <w:rFonts w:ascii="Arial" w:eastAsia="Arial" w:hAnsi="Arial" w:cs="Arial"/>
          <w:sz w:val="20"/>
          <w:szCs w:val="20"/>
        </w:rPr>
        <w:t xml:space="preserve">is the natural logarithm of a number. You could use this formula to determine </w:t>
      </w:r>
      <w:r>
        <w:rPr>
          <w:rFonts w:ascii="Arial" w:eastAsia="Arial" w:hAnsi="Arial" w:cs="Arial"/>
          <w:i/>
          <w:sz w:val="20"/>
          <w:szCs w:val="20"/>
        </w:rPr>
        <w:t>r’</w:t>
      </w:r>
      <w:r>
        <w:rPr>
          <w:rFonts w:ascii="Arial" w:eastAsia="Arial" w:hAnsi="Arial" w:cs="Arial"/>
          <w:sz w:val="20"/>
          <w:szCs w:val="20"/>
        </w:rPr>
        <w:t xml:space="preserve"> or you could use Fisher’s z-Transformation Index, which is Table 6 in Appendix A. To use this table, look up the value of your Pearson correlation value (</w:t>
      </w:r>
      <w:r>
        <w:rPr>
          <w:rFonts w:ascii="Arial" w:eastAsia="Arial" w:hAnsi="Arial" w:cs="Arial"/>
          <w:i/>
          <w:sz w:val="20"/>
          <w:szCs w:val="20"/>
        </w:rPr>
        <w:t>r</w:t>
      </w:r>
      <w:r>
        <w:rPr>
          <w:rFonts w:ascii="Arial" w:eastAsia="Arial" w:hAnsi="Arial" w:cs="Arial"/>
          <w:sz w:val="20"/>
          <w:szCs w:val="20"/>
        </w:rPr>
        <w:t xml:space="preserve">) in the </w:t>
      </w:r>
      <w:r>
        <w:rPr>
          <w:rFonts w:ascii="Arial" w:eastAsia="Arial" w:hAnsi="Arial" w:cs="Arial"/>
          <w:b/>
          <w:sz w:val="20"/>
          <w:szCs w:val="20"/>
        </w:rPr>
        <w:t>r(ρ)</w:t>
      </w:r>
      <w:r>
        <w:rPr>
          <w:rFonts w:ascii="Arial" w:eastAsia="Arial" w:hAnsi="Arial" w:cs="Arial"/>
          <w:sz w:val="20"/>
          <w:szCs w:val="20"/>
        </w:rPr>
        <w:t xml:space="preserve"> columns. The value to the right of this value in the </w:t>
      </w:r>
      <w:r>
        <w:rPr>
          <w:rFonts w:ascii="Arial" w:eastAsia="Arial" w:hAnsi="Arial" w:cs="Arial"/>
          <w:b/>
          <w:sz w:val="20"/>
          <w:szCs w:val="20"/>
        </w:rPr>
        <w:t>r’(ρ’)</w:t>
      </w:r>
      <w:r>
        <w:rPr>
          <w:rFonts w:ascii="Arial" w:eastAsia="Arial" w:hAnsi="Arial" w:cs="Arial"/>
          <w:sz w:val="20"/>
          <w:szCs w:val="20"/>
        </w:rPr>
        <w:t xml:space="preserve"> column is the corresponding </w:t>
      </w:r>
      <w:r>
        <w:rPr>
          <w:rFonts w:ascii="Arial" w:eastAsia="Arial" w:hAnsi="Arial" w:cs="Arial"/>
          <w:i/>
          <w:sz w:val="20"/>
          <w:szCs w:val="20"/>
        </w:rPr>
        <w:t>r’</w:t>
      </w:r>
      <w:r>
        <w:rPr>
          <w:rFonts w:ascii="Arial" w:eastAsia="Arial" w:hAnsi="Arial" w:cs="Arial"/>
          <w:sz w:val="20"/>
          <w:szCs w:val="20"/>
        </w:rPr>
        <w:t xml:space="preserve"> value. Importantly, </w:t>
      </w:r>
      <w:r>
        <w:rPr>
          <w:rFonts w:ascii="Arial" w:eastAsia="Arial" w:hAnsi="Arial" w:cs="Arial"/>
          <w:i/>
          <w:sz w:val="20"/>
          <w:szCs w:val="20"/>
        </w:rPr>
        <w:t>r’</w:t>
      </w:r>
      <w:r>
        <w:rPr>
          <w:rFonts w:ascii="Arial" w:eastAsia="Arial" w:hAnsi="Arial" w:cs="Arial"/>
          <w:sz w:val="20"/>
          <w:szCs w:val="20"/>
        </w:rPr>
        <w:t xml:space="preserve"> values are normally distributed, so we do not have to worry about skew.</w:t>
      </w:r>
    </w:p>
    <w:p w14:paraId="48773A0E" w14:textId="77777777" w:rsidR="007A5850" w:rsidRDefault="007A5850">
      <w:pPr>
        <w:pBdr>
          <w:top w:val="nil"/>
          <w:left w:val="nil"/>
          <w:bottom w:val="nil"/>
          <w:right w:val="nil"/>
          <w:between w:val="nil"/>
        </w:pBdr>
        <w:jc w:val="both"/>
        <w:rPr>
          <w:rFonts w:ascii="Arial" w:eastAsia="Arial" w:hAnsi="Arial" w:cs="Arial"/>
          <w:sz w:val="20"/>
          <w:szCs w:val="20"/>
        </w:rPr>
      </w:pPr>
    </w:p>
    <w:p w14:paraId="20FB084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 test whether a Pearson correlation (r) is statistically different from some non-zero population correlation parameter (</w:t>
      </w:r>
      <w:r>
        <w:rPr>
          <w:rFonts w:ascii="Arial" w:eastAsia="Arial" w:hAnsi="Arial" w:cs="Arial"/>
          <w:i/>
          <w:sz w:val="20"/>
          <w:szCs w:val="20"/>
        </w:rPr>
        <w:t>ρ</w:t>
      </w:r>
      <w:r>
        <w:rPr>
          <w:rFonts w:ascii="Arial" w:eastAsia="Arial" w:hAnsi="Arial" w:cs="Arial"/>
          <w:sz w:val="20"/>
          <w:szCs w:val="20"/>
        </w:rPr>
        <w:t xml:space="preserve">), You calculate a z-Score for the difference between </w:t>
      </w:r>
      <w:r>
        <w:rPr>
          <w:rFonts w:ascii="Arial" w:eastAsia="Arial" w:hAnsi="Arial" w:cs="Arial"/>
          <w:i/>
          <w:sz w:val="20"/>
          <w:szCs w:val="20"/>
        </w:rPr>
        <w:t>r’</w:t>
      </w:r>
      <w:r>
        <w:rPr>
          <w:rFonts w:ascii="Arial" w:eastAsia="Arial" w:hAnsi="Arial" w:cs="Arial"/>
          <w:sz w:val="20"/>
          <w:szCs w:val="20"/>
        </w:rPr>
        <w:t xml:space="preserve"> and the Fisher’s transformed value of </w:t>
      </w:r>
      <w:r>
        <w:rPr>
          <w:rFonts w:ascii="Arial" w:eastAsia="Arial" w:hAnsi="Arial" w:cs="Arial"/>
          <w:i/>
          <w:sz w:val="20"/>
          <w:szCs w:val="20"/>
        </w:rPr>
        <w:t>ρ</w:t>
      </w:r>
      <w:r>
        <w:rPr>
          <w:rFonts w:ascii="Arial" w:eastAsia="Arial" w:hAnsi="Arial" w:cs="Arial"/>
          <w:sz w:val="20"/>
          <w:szCs w:val="20"/>
        </w:rPr>
        <w:t> (</w:t>
      </w:r>
      <w:r>
        <w:rPr>
          <w:rFonts w:ascii="Arial" w:eastAsia="Arial" w:hAnsi="Arial" w:cs="Arial"/>
          <w:i/>
          <w:sz w:val="20"/>
          <w:szCs w:val="20"/>
        </w:rPr>
        <w:t>ρ'</w:t>
      </w:r>
      <w:r>
        <w:rPr>
          <w:rFonts w:ascii="Arial" w:eastAsia="Arial" w:hAnsi="Arial" w:cs="Arial"/>
          <w:sz w:val="20"/>
          <w:szCs w:val="20"/>
        </w:rPr>
        <w:t xml:space="preserve">) under the null hypothesis, using the standard error of </w:t>
      </w:r>
      <w:r>
        <w:rPr>
          <w:rFonts w:ascii="Arial" w:eastAsia="Arial" w:hAnsi="Arial" w:cs="Arial"/>
          <w:i/>
          <w:sz w:val="20"/>
          <w:szCs w:val="20"/>
        </w:rPr>
        <w:t>r’</w:t>
      </w:r>
      <w:r>
        <w:rPr>
          <w:rFonts w:ascii="Arial" w:eastAsia="Arial" w:hAnsi="Arial" w:cs="Arial"/>
          <w:sz w:val="20"/>
          <w:szCs w:val="20"/>
        </w:rPr>
        <w:t xml:space="preserve"> as the denominator. This is </w:t>
      </w:r>
      <w:r>
        <w:rPr>
          <w:rFonts w:ascii="Arial" w:eastAsia="Arial" w:hAnsi="Arial" w:cs="Arial"/>
          <w:b/>
          <w:sz w:val="20"/>
          <w:szCs w:val="20"/>
        </w:rPr>
        <w:t>Fisher's z-test</w:t>
      </w:r>
      <w:r>
        <w:rPr>
          <w:rFonts w:ascii="Arial" w:eastAsia="Arial" w:hAnsi="Arial" w:cs="Arial"/>
          <w:sz w:val="20"/>
          <w:szCs w:val="20"/>
        </w:rPr>
        <w:t>:</w:t>
      </w:r>
    </w:p>
    <w:p w14:paraId="597A23F3" w14:textId="77777777" w:rsidR="007A5850" w:rsidRDefault="007A5850">
      <w:pPr>
        <w:pBdr>
          <w:top w:val="nil"/>
          <w:left w:val="nil"/>
          <w:bottom w:val="nil"/>
          <w:right w:val="nil"/>
          <w:between w:val="nil"/>
        </w:pBdr>
        <w:jc w:val="both"/>
        <w:rPr>
          <w:rFonts w:ascii="Arial" w:eastAsia="Arial" w:hAnsi="Arial" w:cs="Arial"/>
          <w:sz w:val="20"/>
          <w:szCs w:val="20"/>
        </w:rPr>
      </w:pPr>
    </w:p>
    <w:p w14:paraId="3DC20109" w14:textId="77777777" w:rsidR="007A5850" w:rsidRDefault="007A5850">
      <w:pPr>
        <w:pBdr>
          <w:top w:val="nil"/>
          <w:left w:val="nil"/>
          <w:bottom w:val="nil"/>
          <w:right w:val="nil"/>
          <w:between w:val="nil"/>
        </w:pBdr>
        <w:jc w:val="center"/>
        <w:rPr>
          <w:rFonts w:ascii="Arial" w:eastAsia="Arial" w:hAnsi="Arial" w:cs="Arial"/>
          <w:sz w:val="20"/>
          <w:szCs w:val="20"/>
        </w:rPr>
      </w:pPr>
      <w:r>
        <w:fldChar w:fldCharType="begin"/>
      </w:r>
      <w:r>
        <w:instrText xml:space="preserve"> HYPERLINK "http://chart.googleapis.com/chart?cht=tx&amp;chl=z%3D%5Cfrac%7Br%27-%5Crho%27%7D%7B%5Csigma_%7Br%5E%7B%27%7D%7D%7D" </w:instrText>
      </w:r>
      <w:r>
        <w:fldChar w:fldCharType="separate"/>
      </w:r>
      <w:r>
        <w:rPr>
          <w:rFonts w:ascii="Arial" w:eastAsia="Arial" w:hAnsi="Arial" w:cs="Arial"/>
          <w:noProof/>
          <w:sz w:val="20"/>
          <w:szCs w:val="20"/>
        </w:rPr>
        <w:drawing>
          <wp:inline distT="19050" distB="19050" distL="19050" distR="19050" wp14:anchorId="312849BE" wp14:editId="71A1C341">
            <wp:extent cx="673100" cy="342900"/>
            <wp:effectExtent l="0" t="0" r="0" b="0"/>
            <wp:docPr id="25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6"/>
                    <a:srcRect/>
                    <a:stretch>
                      <a:fillRect/>
                    </a:stretch>
                  </pic:blipFill>
                  <pic:spPr>
                    <a:xfrm>
                      <a:off x="0" y="0"/>
                      <a:ext cx="673100" cy="342900"/>
                    </a:xfrm>
                    <a:prstGeom prst="rect">
                      <a:avLst/>
                    </a:prstGeom>
                    <a:ln/>
                  </pic:spPr>
                </pic:pic>
              </a:graphicData>
            </a:graphic>
          </wp:inline>
        </w:drawing>
      </w:r>
    </w:p>
    <w:p w14:paraId="56AE955A" w14:textId="77777777" w:rsidR="007A5850" w:rsidRDefault="007A5850">
      <w:pPr>
        <w:pBdr>
          <w:top w:val="nil"/>
          <w:left w:val="nil"/>
          <w:bottom w:val="nil"/>
          <w:right w:val="nil"/>
          <w:between w:val="nil"/>
        </w:pBdr>
        <w:jc w:val="both"/>
        <w:rPr>
          <w:rFonts w:ascii="Arial" w:eastAsia="Arial" w:hAnsi="Arial" w:cs="Arial"/>
          <w:sz w:val="20"/>
          <w:szCs w:val="20"/>
        </w:rPr>
      </w:pPr>
      <w:r>
        <w:fldChar w:fldCharType="end"/>
      </w:r>
      <w:r>
        <w:rPr>
          <w:rFonts w:ascii="Arial" w:eastAsia="Arial" w:hAnsi="Arial" w:cs="Arial"/>
          <w:sz w:val="20"/>
          <w:szCs w:val="20"/>
        </w:rPr>
        <w:t xml:space="preserve">The </w:t>
      </w:r>
      <w:r>
        <w:rPr>
          <w:rFonts w:ascii="Arial" w:eastAsia="Arial" w:hAnsi="Arial" w:cs="Arial"/>
          <w:b/>
          <w:sz w:val="20"/>
          <w:szCs w:val="20"/>
        </w:rPr>
        <w:t xml:space="preserve">standard error of </w:t>
      </w:r>
      <w:r>
        <w:rPr>
          <w:rFonts w:ascii="Arial" w:eastAsia="Arial" w:hAnsi="Arial" w:cs="Arial"/>
          <w:b/>
          <w:i/>
          <w:sz w:val="20"/>
          <w:szCs w:val="20"/>
        </w:rPr>
        <w:t>r’</w:t>
      </w:r>
      <w:r>
        <w:rPr>
          <w:rFonts w:ascii="Arial" w:eastAsia="Arial" w:hAnsi="Arial" w:cs="Arial"/>
          <w:sz w:val="20"/>
          <w:szCs w:val="20"/>
        </w:rPr>
        <w:t>, which is the error term (denominator) in the formula above, is calculated from:</w:t>
      </w:r>
    </w:p>
    <w:p w14:paraId="02A48ACC" w14:textId="77777777" w:rsidR="007A5850" w:rsidRDefault="007A5850">
      <w:pPr>
        <w:pBdr>
          <w:top w:val="nil"/>
          <w:left w:val="nil"/>
          <w:bottom w:val="nil"/>
          <w:right w:val="nil"/>
          <w:between w:val="nil"/>
        </w:pBdr>
        <w:jc w:val="center"/>
        <w:rPr>
          <w:rFonts w:ascii="Arial" w:eastAsia="Arial" w:hAnsi="Arial" w:cs="Arial"/>
          <w:color w:val="000000"/>
          <w:sz w:val="20"/>
          <w:szCs w:val="20"/>
          <w:highlight w:val="white"/>
        </w:rPr>
      </w:pPr>
    </w:p>
    <w:p w14:paraId="7D6D5334" w14:textId="77777777" w:rsidR="007A5850" w:rsidRDefault="007A5850">
      <w:pPr>
        <w:pBdr>
          <w:top w:val="nil"/>
          <w:left w:val="nil"/>
          <w:bottom w:val="nil"/>
          <w:right w:val="nil"/>
          <w:between w:val="nil"/>
        </w:pBdr>
        <w:jc w:val="center"/>
        <w:rPr>
          <w:rFonts w:ascii="Arial" w:eastAsia="Arial" w:hAnsi="Arial" w:cs="Arial"/>
          <w:color w:val="000000"/>
          <w:sz w:val="20"/>
          <w:szCs w:val="20"/>
          <w:highlight w:val="white"/>
        </w:rPr>
      </w:pPr>
      <w:hyperlink r:id="rId327">
        <w:r>
          <w:rPr>
            <w:rFonts w:ascii="Arial" w:eastAsia="Arial" w:hAnsi="Arial" w:cs="Arial"/>
            <w:noProof/>
            <w:color w:val="000000"/>
            <w:sz w:val="20"/>
            <w:szCs w:val="20"/>
            <w:highlight w:val="white"/>
          </w:rPr>
          <w:drawing>
            <wp:inline distT="19050" distB="19050" distL="19050" distR="19050" wp14:anchorId="65CC8E85" wp14:editId="73847288">
              <wp:extent cx="812800" cy="381000"/>
              <wp:effectExtent l="0" t="0" r="0" b="0"/>
              <wp:docPr id="25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8"/>
                      <a:srcRect/>
                      <a:stretch>
                        <a:fillRect/>
                      </a:stretch>
                    </pic:blipFill>
                    <pic:spPr>
                      <a:xfrm>
                        <a:off x="0" y="0"/>
                        <a:ext cx="812800" cy="381000"/>
                      </a:xfrm>
                      <a:prstGeom prst="rect">
                        <a:avLst/>
                      </a:prstGeom>
                      <a:ln/>
                    </pic:spPr>
                  </pic:pic>
                </a:graphicData>
              </a:graphic>
            </wp:inline>
          </w:drawing>
        </w:r>
      </w:hyperlink>
    </w:p>
    <w:p w14:paraId="661DDA57" w14:textId="77777777" w:rsidR="007A5850" w:rsidRDefault="007A5850">
      <w:pPr>
        <w:pBdr>
          <w:top w:val="nil"/>
          <w:left w:val="nil"/>
          <w:bottom w:val="nil"/>
          <w:right w:val="nil"/>
          <w:between w:val="nil"/>
        </w:pBdr>
        <w:jc w:val="center"/>
        <w:rPr>
          <w:rFonts w:ascii="Arial" w:eastAsia="Arial" w:hAnsi="Arial" w:cs="Arial"/>
          <w:color w:val="000000"/>
          <w:sz w:val="20"/>
          <w:szCs w:val="20"/>
          <w:highlight w:val="white"/>
        </w:rPr>
      </w:pPr>
    </w:p>
    <w:p w14:paraId="224E347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For example, say the true (population) correlation between studying and sexual activity is ρ = .20. We want to know whether the correlation between studying and sexual behavior for a sample of students from a particular university differs from ρ = .20. Hence, we have a non-directional alternate hypothesis:</w:t>
      </w:r>
    </w:p>
    <w:p w14:paraId="2D3F928C" w14:textId="77777777" w:rsidR="007A5850" w:rsidRDefault="007A5850">
      <w:pPr>
        <w:pBdr>
          <w:top w:val="nil"/>
          <w:left w:val="nil"/>
          <w:bottom w:val="nil"/>
          <w:right w:val="nil"/>
          <w:between w:val="nil"/>
        </w:pBdr>
        <w:jc w:val="both"/>
        <w:rPr>
          <w:rFonts w:ascii="Arial" w:eastAsia="Arial" w:hAnsi="Arial" w:cs="Arial"/>
          <w:sz w:val="20"/>
          <w:szCs w:val="20"/>
        </w:rPr>
      </w:pPr>
    </w:p>
    <w:p w14:paraId="7AE5CC1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ρ</w:t>
      </w:r>
      <w:r>
        <w:rPr>
          <w:rFonts w:ascii="Arial" w:eastAsia="Arial" w:hAnsi="Arial" w:cs="Arial"/>
          <w:sz w:val="20"/>
          <w:szCs w:val="20"/>
          <w:vertAlign w:val="subscript"/>
        </w:rPr>
        <w:t>Studying,Sex</w:t>
      </w:r>
      <w:r>
        <w:rPr>
          <w:rFonts w:ascii="Arial" w:eastAsia="Arial" w:hAnsi="Arial" w:cs="Arial"/>
          <w:sz w:val="20"/>
          <w:szCs w:val="20"/>
        </w:rPr>
        <w:t xml:space="preserve"> = 0.20</w:t>
      </w:r>
      <w:r>
        <w:rPr>
          <w:rFonts w:ascii="Arial" w:eastAsia="Arial" w:hAnsi="Arial" w:cs="Arial"/>
          <w:sz w:val="20"/>
          <w:szCs w:val="20"/>
        </w:rPr>
        <w:tab/>
      </w:r>
      <w:r>
        <w:rPr>
          <w:rFonts w:ascii="Arial" w:eastAsia="Arial" w:hAnsi="Arial" w:cs="Arial"/>
          <w:sz w:val="20"/>
          <w:szCs w:val="20"/>
        </w:rPr>
        <w:tab/>
        <w:t>H</w:t>
      </w:r>
      <w:r>
        <w:rPr>
          <w:rFonts w:ascii="Arial" w:eastAsia="Arial" w:hAnsi="Arial" w:cs="Arial"/>
          <w:sz w:val="20"/>
          <w:szCs w:val="20"/>
          <w:vertAlign w:val="subscript"/>
        </w:rPr>
        <w:t>1</w:t>
      </w:r>
      <w:r>
        <w:rPr>
          <w:rFonts w:ascii="Arial" w:eastAsia="Arial" w:hAnsi="Arial" w:cs="Arial"/>
          <w:sz w:val="20"/>
          <w:szCs w:val="20"/>
        </w:rPr>
        <w:t>: ρ</w:t>
      </w:r>
      <w:r>
        <w:rPr>
          <w:rFonts w:ascii="Arial" w:eastAsia="Arial" w:hAnsi="Arial" w:cs="Arial"/>
          <w:sz w:val="20"/>
          <w:szCs w:val="20"/>
          <w:vertAlign w:val="subscript"/>
        </w:rPr>
        <w:t>Studying,Sex</w:t>
      </w:r>
      <w:r>
        <w:rPr>
          <w:rFonts w:ascii="Arial Unicode MS" w:eastAsia="Arial Unicode MS" w:hAnsi="Arial Unicode MS" w:cs="Arial Unicode MS"/>
          <w:sz w:val="20"/>
          <w:szCs w:val="20"/>
        </w:rPr>
        <w:t xml:space="preserve"> ≠ 0.20</w:t>
      </w:r>
    </w:p>
    <w:p w14:paraId="5CD46AC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We randomly select </w:t>
      </w:r>
      <w:r>
        <w:rPr>
          <w:rFonts w:ascii="Arial" w:eastAsia="Arial" w:hAnsi="Arial" w:cs="Arial"/>
          <w:i/>
          <w:sz w:val="20"/>
          <w:szCs w:val="20"/>
        </w:rPr>
        <w:t>n</w:t>
      </w:r>
      <w:r>
        <w:rPr>
          <w:rFonts w:ascii="Arial" w:eastAsia="Arial" w:hAnsi="Arial" w:cs="Arial"/>
          <w:sz w:val="20"/>
          <w:szCs w:val="20"/>
        </w:rPr>
        <w:t xml:space="preserve"> = 50 students from this particular university and survey each student to assess the amount of time each student spends studying and the amount of sexual activity each student engages. After measuring studying time and sexual activity for these 50 students we find </w:t>
      </w:r>
      <w:r>
        <w:rPr>
          <w:rFonts w:ascii="Arial" w:eastAsia="Arial" w:hAnsi="Arial" w:cs="Arial"/>
          <w:i/>
          <w:sz w:val="20"/>
          <w:szCs w:val="20"/>
        </w:rPr>
        <w:t>r</w:t>
      </w:r>
      <w:r>
        <w:rPr>
          <w:rFonts w:ascii="Arial" w:eastAsia="Arial" w:hAnsi="Arial" w:cs="Arial"/>
          <w:sz w:val="20"/>
          <w:szCs w:val="20"/>
        </w:rPr>
        <w:t xml:space="preserve"> = 0.50.</w:t>
      </w:r>
    </w:p>
    <w:p w14:paraId="5C10F9AE" w14:textId="77777777" w:rsidR="007A5850" w:rsidRDefault="007A5850">
      <w:pPr>
        <w:pBdr>
          <w:top w:val="nil"/>
          <w:left w:val="nil"/>
          <w:bottom w:val="nil"/>
          <w:right w:val="nil"/>
          <w:between w:val="nil"/>
        </w:pBdr>
        <w:jc w:val="both"/>
        <w:rPr>
          <w:rFonts w:ascii="Arial" w:eastAsia="Arial" w:hAnsi="Arial" w:cs="Arial"/>
          <w:sz w:val="20"/>
          <w:szCs w:val="20"/>
        </w:rPr>
      </w:pPr>
    </w:p>
    <w:p w14:paraId="12477A8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 determine the statistical significance of this Pearson correlation, first transform the predicted Pearson correlation under the null hypothesis (ρ = .20) into ρ</w:t>
      </w:r>
      <w:r>
        <w:rPr>
          <w:rFonts w:ascii="Arial" w:eastAsia="Arial" w:hAnsi="Arial" w:cs="Arial"/>
          <w:i/>
          <w:sz w:val="20"/>
          <w:szCs w:val="20"/>
        </w:rPr>
        <w:t>’</w:t>
      </w:r>
      <w:r>
        <w:rPr>
          <w:rFonts w:ascii="Arial" w:eastAsia="Arial" w:hAnsi="Arial" w:cs="Arial"/>
          <w:sz w:val="20"/>
          <w:szCs w:val="20"/>
        </w:rPr>
        <w:t xml:space="preserve"> using Table 6 in Appendix A. Fisher’s transformed value for ρ = .20 is ρ</w:t>
      </w:r>
      <w:r>
        <w:rPr>
          <w:rFonts w:ascii="Arial" w:eastAsia="Arial" w:hAnsi="Arial" w:cs="Arial"/>
          <w:i/>
          <w:sz w:val="20"/>
          <w:szCs w:val="20"/>
        </w:rPr>
        <w:t>’</w:t>
      </w:r>
      <w:r>
        <w:rPr>
          <w:rFonts w:ascii="Arial" w:eastAsia="Arial" w:hAnsi="Arial" w:cs="Arial"/>
          <w:sz w:val="20"/>
          <w:szCs w:val="20"/>
        </w:rPr>
        <w:t xml:space="preserve"> </w:t>
      </w:r>
      <w:r>
        <w:rPr>
          <w:rFonts w:ascii="Arial" w:eastAsia="Arial" w:hAnsi="Arial" w:cs="Arial"/>
          <w:i/>
          <w:sz w:val="20"/>
          <w:szCs w:val="20"/>
        </w:rPr>
        <w:t>=</w:t>
      </w:r>
      <w:r>
        <w:rPr>
          <w:rFonts w:ascii="Arial" w:eastAsia="Arial" w:hAnsi="Arial" w:cs="Arial"/>
          <w:sz w:val="20"/>
          <w:szCs w:val="20"/>
        </w:rPr>
        <w:t xml:space="preserve"> .203. Next, transform the obtained Pearson correlation (</w:t>
      </w:r>
      <w:r>
        <w:rPr>
          <w:rFonts w:ascii="Arial" w:eastAsia="Arial" w:hAnsi="Arial" w:cs="Arial"/>
          <w:i/>
          <w:sz w:val="20"/>
          <w:szCs w:val="20"/>
        </w:rPr>
        <w:t>r</w:t>
      </w:r>
      <w:r>
        <w:rPr>
          <w:rFonts w:ascii="Arial" w:eastAsia="Arial" w:hAnsi="Arial" w:cs="Arial"/>
          <w:sz w:val="20"/>
          <w:szCs w:val="20"/>
        </w:rPr>
        <w:t xml:space="preserve"> =0.50) into an </w:t>
      </w:r>
      <w:r>
        <w:rPr>
          <w:rFonts w:ascii="Arial" w:eastAsia="Arial" w:hAnsi="Arial" w:cs="Arial"/>
          <w:i/>
          <w:sz w:val="20"/>
          <w:szCs w:val="20"/>
        </w:rPr>
        <w:t>r</w:t>
      </w:r>
      <w:r>
        <w:rPr>
          <w:rFonts w:ascii="Arial" w:eastAsia="Arial" w:hAnsi="Arial" w:cs="Arial"/>
          <w:sz w:val="20"/>
          <w:szCs w:val="20"/>
        </w:rPr>
        <w:t xml:space="preserve">' value using the same table. Fisher’s transformed </w:t>
      </w:r>
      <w:r>
        <w:rPr>
          <w:rFonts w:ascii="Arial" w:eastAsia="Arial" w:hAnsi="Arial" w:cs="Arial"/>
          <w:i/>
          <w:sz w:val="20"/>
          <w:szCs w:val="20"/>
        </w:rPr>
        <w:t>r’</w:t>
      </w:r>
      <w:r>
        <w:rPr>
          <w:rFonts w:ascii="Arial" w:eastAsia="Arial" w:hAnsi="Arial" w:cs="Arial"/>
          <w:sz w:val="20"/>
          <w:szCs w:val="20"/>
        </w:rPr>
        <w:t xml:space="preserve"> for </w:t>
      </w:r>
      <w:r>
        <w:rPr>
          <w:rFonts w:ascii="Arial" w:eastAsia="Arial" w:hAnsi="Arial" w:cs="Arial"/>
          <w:i/>
          <w:sz w:val="20"/>
          <w:szCs w:val="20"/>
        </w:rPr>
        <w:t>r</w:t>
      </w:r>
      <w:r>
        <w:rPr>
          <w:rFonts w:ascii="Arial" w:eastAsia="Arial" w:hAnsi="Arial" w:cs="Arial"/>
          <w:sz w:val="20"/>
          <w:szCs w:val="20"/>
        </w:rPr>
        <w:t xml:space="preserve"> = .50 is </w:t>
      </w:r>
      <w:r>
        <w:rPr>
          <w:rFonts w:ascii="Arial" w:eastAsia="Arial" w:hAnsi="Arial" w:cs="Arial"/>
          <w:i/>
          <w:sz w:val="20"/>
          <w:szCs w:val="20"/>
        </w:rPr>
        <w:t>r’</w:t>
      </w:r>
      <w:r>
        <w:rPr>
          <w:rFonts w:ascii="Arial" w:eastAsia="Arial" w:hAnsi="Arial" w:cs="Arial"/>
          <w:b/>
          <w:i/>
          <w:sz w:val="20"/>
          <w:szCs w:val="20"/>
        </w:rPr>
        <w:t xml:space="preserve"> </w:t>
      </w:r>
      <w:r>
        <w:rPr>
          <w:rFonts w:ascii="Arial" w:eastAsia="Arial" w:hAnsi="Arial" w:cs="Arial"/>
          <w:i/>
          <w:sz w:val="20"/>
          <w:szCs w:val="20"/>
        </w:rPr>
        <w:t>=</w:t>
      </w:r>
      <w:r>
        <w:rPr>
          <w:rFonts w:ascii="Arial" w:eastAsia="Arial" w:hAnsi="Arial" w:cs="Arial"/>
          <w:sz w:val="20"/>
          <w:szCs w:val="20"/>
        </w:rPr>
        <w:t xml:space="preserve"> .549.</w:t>
      </w:r>
    </w:p>
    <w:p w14:paraId="5B35541B" w14:textId="77777777" w:rsidR="007A5850" w:rsidRDefault="007A5850">
      <w:pPr>
        <w:pBdr>
          <w:top w:val="nil"/>
          <w:left w:val="nil"/>
          <w:bottom w:val="nil"/>
          <w:right w:val="nil"/>
          <w:between w:val="nil"/>
        </w:pBdr>
        <w:jc w:val="both"/>
        <w:rPr>
          <w:rFonts w:ascii="Arial" w:eastAsia="Arial" w:hAnsi="Arial" w:cs="Arial"/>
          <w:sz w:val="20"/>
          <w:szCs w:val="20"/>
        </w:rPr>
      </w:pPr>
    </w:p>
    <w:p w14:paraId="27E8645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Calculate the standard error of </w:t>
      </w:r>
      <w:r>
        <w:rPr>
          <w:rFonts w:ascii="Arial" w:eastAsia="Arial" w:hAnsi="Arial" w:cs="Arial"/>
          <w:i/>
          <w:sz w:val="20"/>
          <w:szCs w:val="20"/>
        </w:rPr>
        <w:t>r’</w:t>
      </w:r>
      <w:r>
        <w:rPr>
          <w:rFonts w:ascii="Arial" w:eastAsia="Arial" w:hAnsi="Arial" w:cs="Arial"/>
          <w:sz w:val="20"/>
          <w:szCs w:val="20"/>
        </w:rPr>
        <w:t>:</w:t>
      </w:r>
    </w:p>
    <w:p w14:paraId="195DC029" w14:textId="77777777" w:rsidR="007A5850" w:rsidRDefault="007A5850">
      <w:pPr>
        <w:pBdr>
          <w:top w:val="nil"/>
          <w:left w:val="nil"/>
          <w:bottom w:val="nil"/>
          <w:right w:val="nil"/>
          <w:between w:val="nil"/>
        </w:pBdr>
        <w:jc w:val="both"/>
        <w:rPr>
          <w:rFonts w:ascii="Arial" w:eastAsia="Arial" w:hAnsi="Arial" w:cs="Arial"/>
          <w:sz w:val="20"/>
          <w:szCs w:val="20"/>
        </w:rPr>
      </w:pPr>
    </w:p>
    <w:p w14:paraId="3CA1AFF9" w14:textId="77777777" w:rsidR="007A5850" w:rsidRDefault="007A5850">
      <w:pPr>
        <w:pBdr>
          <w:top w:val="nil"/>
          <w:left w:val="nil"/>
          <w:bottom w:val="nil"/>
          <w:right w:val="nil"/>
          <w:between w:val="nil"/>
        </w:pBdr>
        <w:jc w:val="center"/>
        <w:rPr>
          <w:rFonts w:ascii="Arial" w:eastAsia="Arial" w:hAnsi="Arial" w:cs="Arial"/>
          <w:sz w:val="20"/>
          <w:szCs w:val="20"/>
        </w:rPr>
      </w:pPr>
      <w:hyperlink r:id="rId329">
        <w:r>
          <w:rPr>
            <w:rFonts w:ascii="Arial" w:eastAsia="Arial" w:hAnsi="Arial" w:cs="Arial"/>
            <w:noProof/>
            <w:sz w:val="20"/>
            <w:szCs w:val="20"/>
          </w:rPr>
          <w:drawing>
            <wp:inline distT="19050" distB="19050" distL="19050" distR="19050" wp14:anchorId="3B2AD307" wp14:editId="74EE84B0">
              <wp:extent cx="1422400" cy="381000"/>
              <wp:effectExtent l="0" t="0" r="0" b="0"/>
              <wp:docPr id="2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0"/>
                      <a:srcRect/>
                      <a:stretch>
                        <a:fillRect/>
                      </a:stretch>
                    </pic:blipFill>
                    <pic:spPr>
                      <a:xfrm>
                        <a:off x="0" y="0"/>
                        <a:ext cx="1422400" cy="381000"/>
                      </a:xfrm>
                      <a:prstGeom prst="rect">
                        <a:avLst/>
                      </a:prstGeom>
                      <a:ln/>
                    </pic:spPr>
                  </pic:pic>
                </a:graphicData>
              </a:graphic>
            </wp:inline>
          </w:drawing>
        </w:r>
      </w:hyperlink>
    </w:p>
    <w:p w14:paraId="21E8BD7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b/>
      </w:r>
    </w:p>
    <w:p w14:paraId="78B89E0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 xml:space="preserve">The obtained z-Score is: </w:t>
      </w:r>
    </w:p>
    <w:p w14:paraId="5D931D53" w14:textId="77777777" w:rsidR="007A5850" w:rsidRDefault="007A5850">
      <w:pPr>
        <w:pBdr>
          <w:top w:val="nil"/>
          <w:left w:val="nil"/>
          <w:bottom w:val="nil"/>
          <w:right w:val="nil"/>
          <w:between w:val="nil"/>
        </w:pBdr>
        <w:jc w:val="both"/>
        <w:rPr>
          <w:rFonts w:ascii="Arial" w:eastAsia="Arial" w:hAnsi="Arial" w:cs="Arial"/>
          <w:sz w:val="20"/>
          <w:szCs w:val="20"/>
        </w:rPr>
      </w:pPr>
    </w:p>
    <w:p w14:paraId="6FD8EE90" w14:textId="77777777" w:rsidR="007A5850" w:rsidRDefault="007A5850">
      <w:pPr>
        <w:pBdr>
          <w:top w:val="nil"/>
          <w:left w:val="nil"/>
          <w:bottom w:val="nil"/>
          <w:right w:val="nil"/>
          <w:between w:val="nil"/>
        </w:pBdr>
        <w:jc w:val="center"/>
        <w:rPr>
          <w:rFonts w:ascii="Arial" w:eastAsia="Arial" w:hAnsi="Arial" w:cs="Arial"/>
          <w:color w:val="000000"/>
          <w:sz w:val="20"/>
          <w:szCs w:val="20"/>
          <w:highlight w:val="white"/>
        </w:rPr>
      </w:pPr>
      <w:hyperlink r:id="rId331">
        <w:r>
          <w:rPr>
            <w:rFonts w:ascii="Arial" w:eastAsia="Arial" w:hAnsi="Arial" w:cs="Arial"/>
            <w:noProof/>
            <w:sz w:val="20"/>
            <w:szCs w:val="20"/>
          </w:rPr>
          <w:drawing>
            <wp:inline distT="19050" distB="19050" distL="19050" distR="19050" wp14:anchorId="7D654946" wp14:editId="31B8EDA7">
              <wp:extent cx="1562100" cy="304800"/>
              <wp:effectExtent l="0" t="0" r="0" b="0"/>
              <wp:docPr id="25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32"/>
                      <a:srcRect/>
                      <a:stretch>
                        <a:fillRect/>
                      </a:stretch>
                    </pic:blipFill>
                    <pic:spPr>
                      <a:xfrm>
                        <a:off x="0" y="0"/>
                        <a:ext cx="1562100" cy="304800"/>
                      </a:xfrm>
                      <a:prstGeom prst="rect">
                        <a:avLst/>
                      </a:prstGeom>
                      <a:ln/>
                    </pic:spPr>
                  </pic:pic>
                </a:graphicData>
              </a:graphic>
            </wp:inline>
          </w:drawing>
        </w:r>
      </w:hyperlink>
    </w:p>
    <w:p w14:paraId="7044FC5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b/>
      </w:r>
    </w:p>
    <w:p w14:paraId="2191F43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Locate the test statistic  (z = 2.37) in column 1 of Table 1 in Appendix A (z-Tables) and locate the probability in column 3 of that row, which is </w:t>
      </w:r>
      <w:r>
        <w:rPr>
          <w:rFonts w:ascii="Arial" w:eastAsia="Arial" w:hAnsi="Arial" w:cs="Arial"/>
          <w:i/>
          <w:sz w:val="20"/>
          <w:szCs w:val="20"/>
        </w:rPr>
        <w:t>p</w:t>
      </w:r>
      <w:r>
        <w:rPr>
          <w:rFonts w:ascii="Arial" w:eastAsia="Arial" w:hAnsi="Arial" w:cs="Arial"/>
          <w:sz w:val="20"/>
          <w:szCs w:val="20"/>
        </w:rPr>
        <w:t xml:space="preserve"> = .0089 and multiply that value by two for the non-directional </w:t>
      </w:r>
      <w:r>
        <w:rPr>
          <w:rFonts w:ascii="Arial" w:eastAsia="Arial" w:hAnsi="Arial" w:cs="Arial"/>
          <w:i/>
          <w:sz w:val="20"/>
          <w:szCs w:val="20"/>
        </w:rPr>
        <w:t xml:space="preserve">test </w:t>
      </w:r>
      <w:r>
        <w:rPr>
          <w:rFonts w:ascii="Arial" w:eastAsia="Arial" w:hAnsi="Arial" w:cs="Arial"/>
          <w:sz w:val="20"/>
          <w:szCs w:val="20"/>
        </w:rPr>
        <w:t xml:space="preserve">to get </w:t>
      </w:r>
      <w:r>
        <w:rPr>
          <w:rFonts w:ascii="Arial" w:eastAsia="Arial" w:hAnsi="Arial" w:cs="Arial"/>
          <w:i/>
          <w:sz w:val="20"/>
          <w:szCs w:val="20"/>
        </w:rPr>
        <w:t>p</w:t>
      </w:r>
      <w:r>
        <w:rPr>
          <w:rFonts w:ascii="Arial" w:eastAsia="Arial" w:hAnsi="Arial" w:cs="Arial"/>
          <w:sz w:val="20"/>
          <w:szCs w:val="20"/>
        </w:rPr>
        <w:t xml:space="preserve"> = .0178. Because the p-value (</w:t>
      </w:r>
      <w:r>
        <w:rPr>
          <w:rFonts w:ascii="Arial" w:eastAsia="Arial" w:hAnsi="Arial" w:cs="Arial"/>
          <w:i/>
          <w:sz w:val="20"/>
          <w:szCs w:val="20"/>
        </w:rPr>
        <w:t>p</w:t>
      </w:r>
      <w:r>
        <w:rPr>
          <w:rFonts w:ascii="Arial" w:eastAsia="Arial" w:hAnsi="Arial" w:cs="Arial"/>
          <w:sz w:val="20"/>
          <w:szCs w:val="20"/>
        </w:rPr>
        <w:t xml:space="preserve"> = .0178) is less than the alpha-level of .05, we conclude the correlation between studying and sexual activity (r = 0.50) is significantly different from the population correlation of </w:t>
      </w:r>
      <w:r>
        <w:rPr>
          <w:rFonts w:ascii="Arial" w:eastAsia="Arial" w:hAnsi="Arial" w:cs="Arial"/>
          <w:i/>
          <w:sz w:val="20"/>
          <w:szCs w:val="20"/>
        </w:rPr>
        <w:t>ρ</w:t>
      </w:r>
      <w:r>
        <w:rPr>
          <w:rFonts w:ascii="Arial" w:eastAsia="Arial" w:hAnsi="Arial" w:cs="Arial"/>
          <w:sz w:val="20"/>
          <w:szCs w:val="20"/>
        </w:rPr>
        <w:t> = .20. Or more generally, this sample correlation between</w:t>
      </w:r>
      <w:r>
        <w:rPr>
          <w:rFonts w:ascii="Arial" w:eastAsia="Arial" w:hAnsi="Arial" w:cs="Arial"/>
          <w:b/>
          <w:sz w:val="20"/>
          <w:szCs w:val="20"/>
        </w:rPr>
        <w:t> </w:t>
      </w:r>
      <w:r>
        <w:rPr>
          <w:rFonts w:ascii="Arial" w:eastAsia="Arial" w:hAnsi="Arial" w:cs="Arial"/>
          <w:sz w:val="20"/>
          <w:szCs w:val="20"/>
        </w:rPr>
        <w:t>studying and sexual activity is statistically significant.</w:t>
      </w:r>
    </w:p>
    <w:p w14:paraId="7752D4FE" w14:textId="77777777" w:rsidR="007A5850" w:rsidRDefault="007A5850">
      <w:pPr>
        <w:pBdr>
          <w:top w:val="nil"/>
          <w:left w:val="nil"/>
          <w:bottom w:val="nil"/>
          <w:right w:val="nil"/>
          <w:between w:val="nil"/>
        </w:pBdr>
        <w:jc w:val="both"/>
        <w:rPr>
          <w:rFonts w:ascii="Arial" w:eastAsia="Arial" w:hAnsi="Arial" w:cs="Arial"/>
          <w:sz w:val="20"/>
          <w:szCs w:val="20"/>
        </w:rPr>
      </w:pPr>
    </w:p>
    <w:p w14:paraId="3FC20D82"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15.10 Power and Effect size for Pearson Correlation</w:t>
      </w:r>
    </w:p>
    <w:p w14:paraId="128D0A2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effect size of the Pearson correlation is the absolute value of the Pearson correlation. That is, the value of the Pearson correlation as a range from -1.00 to +1.00, where values closer to |1.00| indicate a stronger linear relationship. Cohen provides useful labels to describe how strong a relationship is based on the size of a Pearson correlation. The table reports the minimum r and r</w:t>
      </w:r>
      <w:r>
        <w:rPr>
          <w:rFonts w:ascii="Arial" w:eastAsia="Arial" w:hAnsi="Arial" w:cs="Arial"/>
          <w:sz w:val="20"/>
          <w:szCs w:val="20"/>
          <w:vertAlign w:val="superscript"/>
        </w:rPr>
        <w:t>2</w:t>
      </w:r>
      <w:r>
        <w:rPr>
          <w:rFonts w:ascii="Arial" w:eastAsia="Arial" w:hAnsi="Arial" w:cs="Arial"/>
          <w:sz w:val="20"/>
          <w:szCs w:val="20"/>
        </w:rPr>
        <w:t xml:space="preserve"> values that correspond to ‘weak’, ‘moderate’, and ‘strong’ effect sizes for the Pearson correlation (also called ‘small’, ‘medium’, and ‘large’ effect sizes).</w:t>
      </w:r>
    </w:p>
    <w:p w14:paraId="47CBFA93" w14:textId="77777777" w:rsidR="007A5850" w:rsidRDefault="007A5850">
      <w:pPr>
        <w:pBdr>
          <w:top w:val="nil"/>
          <w:left w:val="nil"/>
          <w:bottom w:val="nil"/>
          <w:right w:val="nil"/>
          <w:between w:val="nil"/>
        </w:pBdr>
        <w:jc w:val="both"/>
        <w:rPr>
          <w:rFonts w:ascii="Arial" w:eastAsia="Arial" w:hAnsi="Arial" w:cs="Arial"/>
          <w:sz w:val="20"/>
          <w:szCs w:val="20"/>
        </w:rPr>
      </w:pPr>
    </w:p>
    <w:tbl>
      <w:tblPr>
        <w:tblW w:w="7485" w:type="dxa"/>
        <w:jc w:val="center"/>
        <w:tblBorders>
          <w:top w:val="single" w:sz="12" w:space="0" w:color="000000"/>
          <w:bottom w:val="single" w:sz="12" w:space="0" w:color="000000"/>
        </w:tblBorders>
        <w:tblLayout w:type="fixed"/>
        <w:tblLook w:val="0000" w:firstRow="0" w:lastRow="0" w:firstColumn="0" w:lastColumn="0" w:noHBand="0" w:noVBand="0"/>
      </w:tblPr>
      <w:tblGrid>
        <w:gridCol w:w="2445"/>
        <w:gridCol w:w="1320"/>
        <w:gridCol w:w="3720"/>
      </w:tblGrid>
      <w:tr w:rsidR="007A5850" w14:paraId="4C0EDF9C" w14:textId="77777777">
        <w:trPr>
          <w:jc w:val="center"/>
        </w:trPr>
        <w:tc>
          <w:tcPr>
            <w:tcW w:w="2445" w:type="dxa"/>
            <w:shd w:val="clear" w:color="auto" w:fill="FFFFFF"/>
          </w:tcPr>
          <w:p w14:paraId="7758A2E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Effect Size</w:t>
            </w:r>
          </w:p>
        </w:tc>
        <w:tc>
          <w:tcPr>
            <w:tcW w:w="1320" w:type="dxa"/>
            <w:shd w:val="clear" w:color="auto" w:fill="FFFFFF"/>
          </w:tcPr>
          <w:p w14:paraId="1E6E7F6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Pearson’s r</w:t>
            </w:r>
          </w:p>
        </w:tc>
        <w:tc>
          <w:tcPr>
            <w:tcW w:w="3720" w:type="dxa"/>
            <w:shd w:val="clear" w:color="auto" w:fill="FFFFFF"/>
          </w:tcPr>
          <w:p w14:paraId="1019E26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Coefficient of Determination (r</w:t>
            </w:r>
            <w:r>
              <w:rPr>
                <w:rFonts w:ascii="Arial" w:eastAsia="Arial" w:hAnsi="Arial" w:cs="Arial"/>
                <w:b/>
                <w:sz w:val="20"/>
                <w:szCs w:val="20"/>
                <w:vertAlign w:val="superscript"/>
              </w:rPr>
              <w:t>2</w:t>
            </w:r>
            <w:r>
              <w:rPr>
                <w:rFonts w:ascii="Arial" w:eastAsia="Arial" w:hAnsi="Arial" w:cs="Arial"/>
                <w:b/>
                <w:sz w:val="20"/>
                <w:szCs w:val="20"/>
              </w:rPr>
              <w:t>)</w:t>
            </w:r>
          </w:p>
        </w:tc>
      </w:tr>
      <w:tr w:rsidR="007A5850" w14:paraId="252DC242" w14:textId="77777777">
        <w:trPr>
          <w:jc w:val="center"/>
        </w:trPr>
        <w:tc>
          <w:tcPr>
            <w:tcW w:w="2445" w:type="dxa"/>
            <w:shd w:val="clear" w:color="auto" w:fill="FFFFFF"/>
          </w:tcPr>
          <w:p w14:paraId="71A52FD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“Small” (“Weak”)</w:t>
            </w:r>
          </w:p>
        </w:tc>
        <w:tc>
          <w:tcPr>
            <w:tcW w:w="1320" w:type="dxa"/>
            <w:shd w:val="clear" w:color="auto" w:fill="FFFFFF"/>
          </w:tcPr>
          <w:p w14:paraId="692A73C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.10</w:t>
            </w:r>
          </w:p>
        </w:tc>
        <w:tc>
          <w:tcPr>
            <w:tcW w:w="3720" w:type="dxa"/>
            <w:shd w:val="clear" w:color="auto" w:fill="FFFFFF"/>
          </w:tcPr>
          <w:p w14:paraId="1CA947A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.01</w:t>
            </w:r>
          </w:p>
        </w:tc>
      </w:tr>
      <w:tr w:rsidR="007A5850" w14:paraId="09D4B627" w14:textId="77777777">
        <w:trPr>
          <w:jc w:val="center"/>
        </w:trPr>
        <w:tc>
          <w:tcPr>
            <w:tcW w:w="2445" w:type="dxa"/>
            <w:shd w:val="clear" w:color="auto" w:fill="FFFFFF"/>
          </w:tcPr>
          <w:p w14:paraId="67821E7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“Medium” (“Moderate”)</w:t>
            </w:r>
          </w:p>
        </w:tc>
        <w:tc>
          <w:tcPr>
            <w:tcW w:w="1320" w:type="dxa"/>
            <w:shd w:val="clear" w:color="auto" w:fill="FFFFFF"/>
          </w:tcPr>
          <w:p w14:paraId="05D88A5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.30</w:t>
            </w:r>
          </w:p>
        </w:tc>
        <w:tc>
          <w:tcPr>
            <w:tcW w:w="3720" w:type="dxa"/>
            <w:shd w:val="clear" w:color="auto" w:fill="FFFFFF"/>
          </w:tcPr>
          <w:p w14:paraId="5F3EDDE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.09</w:t>
            </w:r>
          </w:p>
        </w:tc>
      </w:tr>
      <w:tr w:rsidR="007A5850" w14:paraId="4DA5F08A" w14:textId="77777777">
        <w:trPr>
          <w:jc w:val="center"/>
        </w:trPr>
        <w:tc>
          <w:tcPr>
            <w:tcW w:w="2445" w:type="dxa"/>
            <w:shd w:val="clear" w:color="auto" w:fill="FFFFFF"/>
          </w:tcPr>
          <w:p w14:paraId="405C9C9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“Large” (“Strong”)</w:t>
            </w:r>
          </w:p>
        </w:tc>
        <w:tc>
          <w:tcPr>
            <w:tcW w:w="1320" w:type="dxa"/>
            <w:shd w:val="clear" w:color="auto" w:fill="FFFFFF"/>
          </w:tcPr>
          <w:p w14:paraId="3BF0C71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.50</w:t>
            </w:r>
          </w:p>
        </w:tc>
        <w:tc>
          <w:tcPr>
            <w:tcW w:w="3720" w:type="dxa"/>
            <w:shd w:val="clear" w:color="auto" w:fill="FFFFFF"/>
          </w:tcPr>
          <w:p w14:paraId="1F13977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.25</w:t>
            </w:r>
          </w:p>
        </w:tc>
      </w:tr>
    </w:tbl>
    <w:p w14:paraId="7209CF32" w14:textId="77777777" w:rsidR="007A5850" w:rsidRDefault="007A5850">
      <w:pPr>
        <w:pBdr>
          <w:top w:val="nil"/>
          <w:left w:val="nil"/>
          <w:bottom w:val="nil"/>
          <w:right w:val="nil"/>
          <w:between w:val="nil"/>
        </w:pBdr>
        <w:jc w:val="both"/>
        <w:rPr>
          <w:rFonts w:ascii="Arial" w:eastAsia="Arial" w:hAnsi="Arial" w:cs="Arial"/>
          <w:sz w:val="20"/>
          <w:szCs w:val="20"/>
        </w:rPr>
      </w:pPr>
    </w:p>
    <w:p w14:paraId="7D5EB50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Like with the independent groups </w:t>
      </w:r>
      <w:r>
        <w:rPr>
          <w:rFonts w:ascii="Arial" w:eastAsia="Arial" w:hAnsi="Arial" w:cs="Arial"/>
          <w:i/>
          <w:sz w:val="20"/>
          <w:szCs w:val="20"/>
        </w:rPr>
        <w:t>t</w:t>
      </w:r>
      <w:r>
        <w:rPr>
          <w:rFonts w:ascii="Arial" w:eastAsia="Arial" w:hAnsi="Arial" w:cs="Arial"/>
          <w:sz w:val="20"/>
          <w:szCs w:val="20"/>
        </w:rPr>
        <w:t>-test in Chapter 13 you can use effect size of the Pearson correlation and sample sizes to determine the achieved statistical power (1 - β) of the correlation. G*Power (Faul, et al., 2007) provides a useful tool for performing power analyses on the Pearson correlation. We’ll perform a power analysis on the correlation between age and books read per month (</w:t>
      </w:r>
      <w:r>
        <w:rPr>
          <w:rFonts w:ascii="Arial" w:eastAsia="Arial" w:hAnsi="Arial" w:cs="Arial"/>
          <w:i/>
          <w:sz w:val="20"/>
          <w:szCs w:val="20"/>
        </w:rPr>
        <w:t>r</w:t>
      </w:r>
      <w:r>
        <w:rPr>
          <w:rFonts w:ascii="Arial" w:eastAsia="Arial" w:hAnsi="Arial" w:cs="Arial"/>
          <w:sz w:val="20"/>
          <w:szCs w:val="20"/>
        </w:rPr>
        <w:t xml:space="preserve"> = .331).</w:t>
      </w:r>
    </w:p>
    <w:p w14:paraId="35540E7C" w14:textId="77777777" w:rsidR="007A5850" w:rsidRDefault="007A5850">
      <w:pPr>
        <w:pBdr>
          <w:top w:val="nil"/>
          <w:left w:val="nil"/>
          <w:bottom w:val="nil"/>
          <w:right w:val="nil"/>
          <w:between w:val="nil"/>
        </w:pBdr>
        <w:jc w:val="both"/>
        <w:rPr>
          <w:rFonts w:ascii="Arial" w:eastAsia="Arial" w:hAnsi="Arial" w:cs="Arial"/>
          <w:sz w:val="20"/>
          <w:szCs w:val="20"/>
        </w:rPr>
      </w:pPr>
    </w:p>
    <w:p w14:paraId="74BC7A6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Open G*Power 3 and under “</w:t>
      </w:r>
      <w:r>
        <w:rPr>
          <w:rFonts w:ascii="Arial" w:eastAsia="Arial" w:hAnsi="Arial" w:cs="Arial"/>
          <w:color w:val="4F81BD"/>
          <w:sz w:val="20"/>
          <w:szCs w:val="20"/>
        </w:rPr>
        <w:t>Test family,</w:t>
      </w:r>
      <w:r>
        <w:rPr>
          <w:rFonts w:ascii="Arial" w:eastAsia="Arial" w:hAnsi="Arial" w:cs="Arial"/>
          <w:sz w:val="20"/>
          <w:szCs w:val="20"/>
        </w:rPr>
        <w:t>” select “t tests” is chosen. Under “</w:t>
      </w:r>
      <w:r>
        <w:rPr>
          <w:rFonts w:ascii="Arial" w:eastAsia="Arial" w:hAnsi="Arial" w:cs="Arial"/>
          <w:color w:val="4F81BD"/>
          <w:sz w:val="20"/>
          <w:szCs w:val="20"/>
        </w:rPr>
        <w:t>Statistical test</w:t>
      </w:r>
      <w:r>
        <w:rPr>
          <w:rFonts w:ascii="Arial" w:eastAsia="Arial" w:hAnsi="Arial" w:cs="Arial"/>
          <w:sz w:val="20"/>
          <w:szCs w:val="20"/>
        </w:rPr>
        <w:t>” choose “Correlation: point biserial method”, and under “</w:t>
      </w:r>
      <w:r>
        <w:rPr>
          <w:rFonts w:ascii="Arial" w:eastAsia="Arial" w:hAnsi="Arial" w:cs="Arial"/>
          <w:color w:val="4F81BD"/>
          <w:sz w:val="20"/>
          <w:szCs w:val="20"/>
        </w:rPr>
        <w:t>Type of Power Analysis</w:t>
      </w:r>
      <w:r>
        <w:rPr>
          <w:rFonts w:ascii="Arial" w:eastAsia="Arial" w:hAnsi="Arial" w:cs="Arial"/>
          <w:sz w:val="20"/>
          <w:szCs w:val="20"/>
        </w:rPr>
        <w:t xml:space="preserve">” choose “Post hoc: Compute achieved power.” Next, you'll need to enter the α-level, sample sizes, and effect size (r) from the correlation test above. The alpha level was α = .05, we had a non-directional hypothesis, </w:t>
      </w:r>
      <w:r>
        <w:rPr>
          <w:rFonts w:ascii="Arial" w:eastAsia="Arial" w:hAnsi="Arial" w:cs="Arial"/>
          <w:i/>
          <w:sz w:val="20"/>
          <w:szCs w:val="20"/>
        </w:rPr>
        <w:t>n</w:t>
      </w:r>
      <w:r>
        <w:rPr>
          <w:rFonts w:ascii="Arial" w:eastAsia="Arial" w:hAnsi="Arial" w:cs="Arial"/>
          <w:sz w:val="20"/>
          <w:szCs w:val="20"/>
        </w:rPr>
        <w:t xml:space="preserve"> = 10, and </w:t>
      </w:r>
      <w:r>
        <w:rPr>
          <w:rFonts w:ascii="Arial" w:eastAsia="Arial" w:hAnsi="Arial" w:cs="Arial"/>
          <w:i/>
          <w:sz w:val="20"/>
          <w:szCs w:val="20"/>
        </w:rPr>
        <w:t>r</w:t>
      </w:r>
      <w:r>
        <w:rPr>
          <w:rFonts w:ascii="Arial" w:eastAsia="Arial" w:hAnsi="Arial" w:cs="Arial"/>
          <w:sz w:val="20"/>
          <w:szCs w:val="20"/>
        </w:rPr>
        <w:t xml:space="preserve"> = .331. After clicking calculate, G*Power tells you that the statistical power is .165293, which is extremely low. As in Chapter 18, the conventional level of statistical power is .80 or greater.</w:t>
      </w:r>
    </w:p>
    <w:p w14:paraId="7DB05C3D" w14:textId="77777777" w:rsidR="007A5850" w:rsidRDefault="007A5850">
      <w:pPr>
        <w:pBdr>
          <w:top w:val="nil"/>
          <w:left w:val="nil"/>
          <w:bottom w:val="nil"/>
          <w:right w:val="nil"/>
          <w:between w:val="nil"/>
        </w:pBdr>
        <w:jc w:val="center"/>
        <w:rPr>
          <w:rFonts w:ascii="Arial" w:eastAsia="Arial" w:hAnsi="Arial" w:cs="Arial"/>
          <w:sz w:val="20"/>
          <w:szCs w:val="20"/>
        </w:rPr>
      </w:pPr>
      <w:r>
        <w:rPr>
          <w:noProof/>
        </w:rPr>
        <w:lastRenderedPageBreak/>
        <w:drawing>
          <wp:anchor distT="0" distB="0" distL="0" distR="0" simplePos="0" relativeHeight="251694080" behindDoc="0" locked="0" layoutInCell="1" hidden="0" allowOverlap="1" wp14:anchorId="1E81F6D0" wp14:editId="7AE6468D">
            <wp:simplePos x="0" y="0"/>
            <wp:positionH relativeFrom="column">
              <wp:posOffset>2838450</wp:posOffset>
            </wp:positionH>
            <wp:positionV relativeFrom="paragraph">
              <wp:posOffset>0</wp:posOffset>
            </wp:positionV>
            <wp:extent cx="3109360" cy="3614738"/>
            <wp:effectExtent l="0" t="0" r="0" b="0"/>
            <wp:wrapSquare wrapText="bothSides" distT="0" distB="0" distL="0" distR="0"/>
            <wp:docPr id="25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3"/>
                    <a:srcRect/>
                    <a:stretch>
                      <a:fillRect/>
                    </a:stretch>
                  </pic:blipFill>
                  <pic:spPr>
                    <a:xfrm>
                      <a:off x="0" y="0"/>
                      <a:ext cx="3109360" cy="3614738"/>
                    </a:xfrm>
                    <a:prstGeom prst="rect">
                      <a:avLst/>
                    </a:prstGeom>
                    <a:ln/>
                  </pic:spPr>
                </pic:pic>
              </a:graphicData>
            </a:graphic>
          </wp:anchor>
        </w:drawing>
      </w:r>
    </w:p>
    <w:p w14:paraId="71CF918F" w14:textId="77777777" w:rsidR="007A5850" w:rsidRDefault="007A5850">
      <w:pPr>
        <w:pBdr>
          <w:top w:val="nil"/>
          <w:left w:val="nil"/>
          <w:bottom w:val="nil"/>
          <w:right w:val="nil"/>
          <w:between w:val="nil"/>
        </w:pBdr>
        <w:jc w:val="both"/>
        <w:rPr>
          <w:rFonts w:ascii="Arial" w:eastAsia="Arial" w:hAnsi="Arial" w:cs="Arial"/>
          <w:sz w:val="20"/>
          <w:szCs w:val="20"/>
        </w:rPr>
      </w:pPr>
    </w:p>
    <w:p w14:paraId="43100F7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Recall from Section 15.7 that the significance test on the Ppearson correlation was non-significant. Because our power is so low we cannot conclude the relationship between age and books read per month this is truly non-significant. Stated differently, our non-significant correlation might be a Type II error. To determine whether this is a truly non-significant relationship or a Type II error we need to increase the sample size. If we increase the sample size and find the correlation is still non-significant, we can then conclude the relationship is non-existent.</w:t>
      </w:r>
    </w:p>
    <w:p w14:paraId="5A2E0D17" w14:textId="77777777" w:rsidR="007A5850" w:rsidRDefault="007A5850">
      <w:pPr>
        <w:pBdr>
          <w:top w:val="nil"/>
          <w:left w:val="nil"/>
          <w:bottom w:val="nil"/>
          <w:right w:val="nil"/>
          <w:between w:val="nil"/>
        </w:pBdr>
        <w:jc w:val="both"/>
        <w:rPr>
          <w:rFonts w:ascii="Arial" w:eastAsia="Arial" w:hAnsi="Arial" w:cs="Arial"/>
          <w:sz w:val="20"/>
          <w:szCs w:val="20"/>
        </w:rPr>
      </w:pPr>
    </w:p>
    <w:p w14:paraId="33B9026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We can also use G*Power in a priori power analyses of the Pearson correlation to determine the number of subjects needed to end up with a desired level of power. For example, assume am planning to collect data from a sample of subjects on two dependent variables. I know from prior studies the correlation between the variables is generally “moderate” and near </w:t>
      </w:r>
      <w:r>
        <w:rPr>
          <w:rFonts w:ascii="Arial" w:eastAsia="Arial" w:hAnsi="Arial" w:cs="Arial"/>
          <w:i/>
          <w:sz w:val="20"/>
          <w:szCs w:val="20"/>
        </w:rPr>
        <w:t>r</w:t>
      </w:r>
      <w:r>
        <w:rPr>
          <w:rFonts w:ascii="Arial" w:eastAsia="Arial" w:hAnsi="Arial" w:cs="Arial"/>
          <w:sz w:val="20"/>
          <w:szCs w:val="20"/>
        </w:rPr>
        <w:t xml:space="preserve"> = .55. For my inferential test I am planning to use α = .01 and with a non-directional alternate hypothesis.</w:t>
      </w:r>
    </w:p>
    <w:p w14:paraId="5B9EC59F" w14:textId="77777777" w:rsidR="007A5850" w:rsidRDefault="007A5850">
      <w:pPr>
        <w:pBdr>
          <w:top w:val="nil"/>
          <w:left w:val="nil"/>
          <w:bottom w:val="nil"/>
          <w:right w:val="nil"/>
          <w:between w:val="nil"/>
        </w:pBdr>
        <w:jc w:val="both"/>
        <w:rPr>
          <w:rFonts w:ascii="Arial" w:eastAsia="Arial" w:hAnsi="Arial" w:cs="Arial"/>
          <w:sz w:val="20"/>
          <w:szCs w:val="20"/>
        </w:rPr>
      </w:pPr>
    </w:p>
    <w:p w14:paraId="75103D2D" w14:textId="77777777" w:rsidR="007A5850" w:rsidRDefault="007A5850">
      <w:pPr>
        <w:pBdr>
          <w:top w:val="nil"/>
          <w:left w:val="nil"/>
          <w:bottom w:val="nil"/>
          <w:right w:val="nil"/>
          <w:between w:val="nil"/>
        </w:pBdr>
        <w:jc w:val="both"/>
        <w:rPr>
          <w:rFonts w:ascii="Arial" w:eastAsia="Arial" w:hAnsi="Arial" w:cs="Arial"/>
          <w:sz w:val="20"/>
          <w:szCs w:val="20"/>
        </w:rPr>
      </w:pPr>
      <w:r>
        <w:rPr>
          <w:noProof/>
        </w:rPr>
        <w:drawing>
          <wp:anchor distT="114300" distB="114300" distL="114300" distR="114300" simplePos="0" relativeHeight="251695104" behindDoc="0" locked="0" layoutInCell="1" hidden="0" allowOverlap="1" wp14:anchorId="6F2D89E1" wp14:editId="410F63EA">
            <wp:simplePos x="0" y="0"/>
            <wp:positionH relativeFrom="column">
              <wp:posOffset>2782550</wp:posOffset>
            </wp:positionH>
            <wp:positionV relativeFrom="paragraph">
              <wp:posOffset>423863</wp:posOffset>
            </wp:positionV>
            <wp:extent cx="3161050" cy="3690938"/>
            <wp:effectExtent l="0" t="0" r="0" b="0"/>
            <wp:wrapSquare wrapText="bothSides" distT="114300" distB="114300" distL="114300" distR="114300"/>
            <wp:docPr id="26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4"/>
                    <a:srcRect/>
                    <a:stretch>
                      <a:fillRect/>
                    </a:stretch>
                  </pic:blipFill>
                  <pic:spPr>
                    <a:xfrm>
                      <a:off x="0" y="0"/>
                      <a:ext cx="3161050" cy="3690938"/>
                    </a:xfrm>
                    <a:prstGeom prst="rect">
                      <a:avLst/>
                    </a:prstGeom>
                    <a:ln/>
                  </pic:spPr>
                </pic:pic>
              </a:graphicData>
            </a:graphic>
          </wp:anchor>
        </w:drawing>
      </w:r>
    </w:p>
    <w:p w14:paraId="0B07CE14" w14:textId="77777777" w:rsidR="007A5850" w:rsidRDefault="007A5850">
      <w:pPr>
        <w:pBdr>
          <w:top w:val="nil"/>
          <w:left w:val="nil"/>
          <w:bottom w:val="nil"/>
          <w:right w:val="nil"/>
          <w:between w:val="nil"/>
        </w:pBdr>
        <w:jc w:val="both"/>
        <w:rPr>
          <w:rFonts w:ascii="Arial" w:eastAsia="Arial" w:hAnsi="Arial" w:cs="Arial"/>
          <w:sz w:val="20"/>
          <w:szCs w:val="20"/>
        </w:rPr>
      </w:pPr>
    </w:p>
    <w:p w14:paraId="457989F1" w14:textId="77777777" w:rsidR="007A5850" w:rsidRDefault="007A5850">
      <w:pPr>
        <w:pBdr>
          <w:top w:val="nil"/>
          <w:left w:val="nil"/>
          <w:bottom w:val="nil"/>
          <w:right w:val="nil"/>
          <w:between w:val="nil"/>
        </w:pBdr>
        <w:jc w:val="both"/>
        <w:rPr>
          <w:rFonts w:ascii="Arial" w:eastAsia="Arial" w:hAnsi="Arial" w:cs="Arial"/>
          <w:sz w:val="20"/>
          <w:szCs w:val="20"/>
        </w:rPr>
      </w:pPr>
    </w:p>
    <w:p w14:paraId="62ADB0A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 determine the appropriate sample size, open G*Power 3 and under “</w:t>
      </w:r>
      <w:r>
        <w:rPr>
          <w:rFonts w:ascii="Arial" w:eastAsia="Arial" w:hAnsi="Arial" w:cs="Arial"/>
          <w:color w:val="4F81BD"/>
          <w:sz w:val="20"/>
          <w:szCs w:val="20"/>
        </w:rPr>
        <w:t>Test family</w:t>
      </w:r>
      <w:r>
        <w:rPr>
          <w:rFonts w:ascii="Arial" w:eastAsia="Arial" w:hAnsi="Arial" w:cs="Arial"/>
          <w:sz w:val="20"/>
          <w:szCs w:val="20"/>
        </w:rPr>
        <w:t>” be sure “t tests” is chosen, under “</w:t>
      </w:r>
      <w:r>
        <w:rPr>
          <w:rFonts w:ascii="Arial" w:eastAsia="Arial" w:hAnsi="Arial" w:cs="Arial"/>
          <w:color w:val="4F81BD"/>
          <w:sz w:val="20"/>
          <w:szCs w:val="20"/>
        </w:rPr>
        <w:t>Statistical test</w:t>
      </w:r>
      <w:r>
        <w:rPr>
          <w:rFonts w:ascii="Arial" w:eastAsia="Arial" w:hAnsi="Arial" w:cs="Arial"/>
          <w:sz w:val="20"/>
          <w:szCs w:val="20"/>
        </w:rPr>
        <w:t>” choose “Correlation: Point biserial method”; and under “</w:t>
      </w:r>
      <w:r>
        <w:rPr>
          <w:rFonts w:ascii="Arial" w:eastAsia="Arial" w:hAnsi="Arial" w:cs="Arial"/>
          <w:color w:val="4F81BD"/>
          <w:sz w:val="20"/>
          <w:szCs w:val="20"/>
        </w:rPr>
        <w:t>Type of Power Analysis</w:t>
      </w:r>
      <w:r>
        <w:rPr>
          <w:rFonts w:ascii="Arial" w:eastAsia="Arial" w:hAnsi="Arial" w:cs="Arial"/>
          <w:sz w:val="20"/>
          <w:szCs w:val="20"/>
        </w:rPr>
        <w:t>” choose “A priori: compute required sample size.” Next, you'll need to enter the α-level, expected effect size, desired power, and choose “two” for Tail(s). For this example, assume I want Power = .80.</w:t>
      </w:r>
    </w:p>
    <w:p w14:paraId="3C5DCE4E" w14:textId="77777777" w:rsidR="007A5850" w:rsidRDefault="007A5850">
      <w:pPr>
        <w:pBdr>
          <w:top w:val="nil"/>
          <w:left w:val="nil"/>
          <w:bottom w:val="nil"/>
          <w:right w:val="nil"/>
          <w:between w:val="nil"/>
        </w:pBdr>
        <w:jc w:val="both"/>
        <w:rPr>
          <w:rFonts w:ascii="Arial" w:eastAsia="Arial" w:hAnsi="Arial" w:cs="Arial"/>
          <w:sz w:val="20"/>
          <w:szCs w:val="20"/>
        </w:rPr>
      </w:pPr>
    </w:p>
    <w:p w14:paraId="75C05A8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After clicking Calculate you are provided with the total sample size needed to achieve this amount of Power, which is </w:t>
      </w:r>
      <w:r>
        <w:rPr>
          <w:rFonts w:ascii="Arial" w:eastAsia="Arial" w:hAnsi="Arial" w:cs="Arial"/>
          <w:i/>
          <w:sz w:val="20"/>
          <w:szCs w:val="20"/>
        </w:rPr>
        <w:t>n</w:t>
      </w:r>
      <w:r>
        <w:rPr>
          <w:rFonts w:ascii="Arial" w:eastAsia="Arial" w:hAnsi="Arial" w:cs="Arial"/>
          <w:sz w:val="20"/>
          <w:szCs w:val="20"/>
        </w:rPr>
        <w:t xml:space="preserve"> = 31 in this example. What if I wanted more Power, say, .95? Entering .95 into the Power areas, I am now told I need </w:t>
      </w:r>
      <w:r>
        <w:rPr>
          <w:rFonts w:ascii="Arial" w:eastAsia="Arial" w:hAnsi="Arial" w:cs="Arial"/>
          <w:i/>
          <w:sz w:val="20"/>
          <w:szCs w:val="20"/>
        </w:rPr>
        <w:t>n</w:t>
      </w:r>
      <w:r>
        <w:rPr>
          <w:rFonts w:ascii="Arial" w:eastAsia="Arial" w:hAnsi="Arial" w:cs="Arial"/>
          <w:sz w:val="20"/>
          <w:szCs w:val="20"/>
        </w:rPr>
        <w:t xml:space="preserve"> = 45 subjects.</w:t>
      </w:r>
    </w:p>
    <w:p w14:paraId="6F5ED9B7" w14:textId="77777777" w:rsidR="007A5850" w:rsidRDefault="007A5850">
      <w:pPr>
        <w:pBdr>
          <w:top w:val="nil"/>
          <w:left w:val="nil"/>
          <w:bottom w:val="nil"/>
          <w:right w:val="nil"/>
          <w:between w:val="nil"/>
        </w:pBdr>
        <w:jc w:val="center"/>
        <w:rPr>
          <w:rFonts w:ascii="Arial" w:eastAsia="Arial" w:hAnsi="Arial" w:cs="Arial"/>
          <w:sz w:val="20"/>
          <w:szCs w:val="20"/>
        </w:rPr>
      </w:pPr>
    </w:p>
    <w:p w14:paraId="24D3437C" w14:textId="77777777" w:rsidR="007A5850" w:rsidRDefault="007A5850">
      <w:pPr>
        <w:pBdr>
          <w:top w:val="nil"/>
          <w:left w:val="nil"/>
          <w:bottom w:val="nil"/>
          <w:right w:val="nil"/>
          <w:between w:val="nil"/>
        </w:pBdr>
        <w:jc w:val="center"/>
        <w:rPr>
          <w:rFonts w:ascii="Arial" w:eastAsia="Arial" w:hAnsi="Arial" w:cs="Arial"/>
          <w:sz w:val="20"/>
          <w:szCs w:val="20"/>
        </w:rPr>
      </w:pPr>
    </w:p>
    <w:p w14:paraId="57D0A537" w14:textId="77777777" w:rsidR="007A5850" w:rsidRDefault="007A5850">
      <w:pPr>
        <w:pBdr>
          <w:top w:val="nil"/>
          <w:left w:val="nil"/>
          <w:bottom w:val="nil"/>
          <w:right w:val="nil"/>
          <w:between w:val="nil"/>
        </w:pBdr>
        <w:jc w:val="center"/>
        <w:rPr>
          <w:rFonts w:ascii="Arial" w:eastAsia="Arial" w:hAnsi="Arial" w:cs="Arial"/>
          <w:sz w:val="20"/>
          <w:szCs w:val="20"/>
        </w:rPr>
      </w:pPr>
    </w:p>
    <w:p w14:paraId="7A5F1F85" w14:textId="77777777" w:rsidR="007A5850" w:rsidRDefault="007A5850">
      <w:pPr>
        <w:pBdr>
          <w:top w:val="nil"/>
          <w:left w:val="nil"/>
          <w:bottom w:val="nil"/>
          <w:right w:val="nil"/>
          <w:between w:val="nil"/>
        </w:pBdr>
        <w:jc w:val="center"/>
        <w:rPr>
          <w:rFonts w:ascii="Arial" w:eastAsia="Arial" w:hAnsi="Arial" w:cs="Arial"/>
          <w:sz w:val="20"/>
          <w:szCs w:val="20"/>
        </w:rPr>
      </w:pPr>
    </w:p>
    <w:p w14:paraId="2E492AC7" w14:textId="77777777" w:rsidR="007A5850" w:rsidRDefault="007A5850">
      <w:pPr>
        <w:pBdr>
          <w:top w:val="nil"/>
          <w:left w:val="nil"/>
          <w:bottom w:val="nil"/>
          <w:right w:val="nil"/>
          <w:between w:val="nil"/>
        </w:pBdr>
        <w:jc w:val="center"/>
        <w:rPr>
          <w:rFonts w:ascii="Arial" w:eastAsia="Arial" w:hAnsi="Arial" w:cs="Arial"/>
          <w:sz w:val="20"/>
          <w:szCs w:val="20"/>
        </w:rPr>
      </w:pPr>
    </w:p>
    <w:p w14:paraId="47FAD8B4" w14:textId="77777777" w:rsidR="007A5850" w:rsidRDefault="007A5850">
      <w:pPr>
        <w:pBdr>
          <w:top w:val="nil"/>
          <w:left w:val="nil"/>
          <w:bottom w:val="nil"/>
          <w:right w:val="nil"/>
          <w:between w:val="nil"/>
        </w:pBdr>
        <w:jc w:val="center"/>
        <w:rPr>
          <w:rFonts w:ascii="Arial" w:eastAsia="Arial" w:hAnsi="Arial" w:cs="Arial"/>
          <w:sz w:val="20"/>
          <w:szCs w:val="20"/>
        </w:rPr>
      </w:pPr>
    </w:p>
    <w:p w14:paraId="7D584502" w14:textId="77777777" w:rsidR="007A5850" w:rsidRDefault="007A5850">
      <w:pPr>
        <w:pBdr>
          <w:top w:val="nil"/>
          <w:left w:val="nil"/>
          <w:bottom w:val="nil"/>
          <w:right w:val="nil"/>
          <w:between w:val="nil"/>
        </w:pBdr>
        <w:jc w:val="center"/>
        <w:rPr>
          <w:rFonts w:ascii="Arial" w:eastAsia="Arial" w:hAnsi="Arial" w:cs="Arial"/>
          <w:sz w:val="20"/>
          <w:szCs w:val="20"/>
        </w:rPr>
      </w:pPr>
    </w:p>
    <w:p w14:paraId="3E5C52D7" w14:textId="77777777" w:rsidR="007A5850" w:rsidRDefault="007A5850">
      <w:pPr>
        <w:pBdr>
          <w:top w:val="nil"/>
          <w:left w:val="nil"/>
          <w:bottom w:val="nil"/>
          <w:right w:val="nil"/>
          <w:between w:val="nil"/>
        </w:pBdr>
        <w:jc w:val="center"/>
        <w:rPr>
          <w:rFonts w:ascii="Arial" w:eastAsia="Arial" w:hAnsi="Arial" w:cs="Arial"/>
          <w:sz w:val="20"/>
          <w:szCs w:val="20"/>
        </w:rPr>
      </w:pPr>
    </w:p>
    <w:p w14:paraId="76E2D858" w14:textId="77777777" w:rsidR="007A5850" w:rsidRDefault="007A5850">
      <w:pPr>
        <w:pBdr>
          <w:top w:val="nil"/>
          <w:left w:val="nil"/>
          <w:bottom w:val="nil"/>
          <w:right w:val="nil"/>
          <w:between w:val="nil"/>
        </w:pBdr>
        <w:jc w:val="both"/>
        <w:rPr>
          <w:rFonts w:ascii="Arial" w:eastAsia="Arial" w:hAnsi="Arial" w:cs="Arial"/>
          <w:sz w:val="20"/>
          <w:szCs w:val="20"/>
        </w:rPr>
      </w:pPr>
    </w:p>
    <w:p w14:paraId="7792AACA"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lastRenderedPageBreak/>
        <w:t>15.11 The Spearman Rank-Order Correlation (r</w:t>
      </w:r>
      <w:r>
        <w:rPr>
          <w:rFonts w:ascii="Arial" w:eastAsia="Arial" w:hAnsi="Arial" w:cs="Arial"/>
          <w:vertAlign w:val="subscript"/>
        </w:rPr>
        <w:t>S</w:t>
      </w:r>
      <w:r>
        <w:rPr>
          <w:rFonts w:ascii="Arial" w:eastAsia="Arial" w:hAnsi="Arial" w:cs="Arial"/>
        </w:rPr>
        <w:t>)</w:t>
      </w:r>
    </w:p>
    <w:p w14:paraId="50AF0D47"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sz w:val="20"/>
          <w:szCs w:val="20"/>
        </w:rPr>
        <w:t>In order to use the Pearson correlation, data must come from two quantitative variables measured on an interval or ratio scale. It may be the case that data from one or both variables is not interval or ratio, but from an ordinal scale. When data from one or both of your variables was measured on an ordinal scale, you must use the Spearman rank-order correlation (r</w:t>
      </w:r>
      <w:r>
        <w:rPr>
          <w:rFonts w:ascii="Arial" w:eastAsia="Arial" w:hAnsi="Arial" w:cs="Arial"/>
          <w:sz w:val="20"/>
          <w:szCs w:val="20"/>
          <w:vertAlign w:val="subscript"/>
        </w:rPr>
        <w:t>S</w:t>
      </w:r>
      <w:r>
        <w:rPr>
          <w:rFonts w:ascii="Arial" w:eastAsia="Arial" w:hAnsi="Arial" w:cs="Arial"/>
          <w:sz w:val="20"/>
          <w:szCs w:val="20"/>
        </w:rPr>
        <w:t>) to measure the relationship between the variables.</w:t>
      </w:r>
    </w:p>
    <w:p w14:paraId="669D4D68" w14:textId="77777777" w:rsidR="007A5850" w:rsidRDefault="007A5850">
      <w:pPr>
        <w:pBdr>
          <w:top w:val="nil"/>
          <w:left w:val="nil"/>
          <w:bottom w:val="nil"/>
          <w:right w:val="nil"/>
          <w:between w:val="nil"/>
        </w:pBdr>
        <w:jc w:val="both"/>
        <w:rPr>
          <w:rFonts w:ascii="Arial" w:eastAsia="Arial" w:hAnsi="Arial" w:cs="Arial"/>
          <w:b/>
          <w:sz w:val="20"/>
          <w:szCs w:val="20"/>
        </w:rPr>
      </w:pPr>
    </w:p>
    <w:p w14:paraId="3BAF8F3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w:t>
      </w:r>
      <w:r>
        <w:rPr>
          <w:rFonts w:ascii="Arial" w:eastAsia="Arial" w:hAnsi="Arial" w:cs="Arial"/>
          <w:b/>
          <w:sz w:val="20"/>
          <w:szCs w:val="20"/>
        </w:rPr>
        <w:t>Spearman rank-order correlation</w:t>
      </w:r>
      <w:r>
        <w:rPr>
          <w:rFonts w:ascii="Arial" w:eastAsia="Arial" w:hAnsi="Arial" w:cs="Arial"/>
          <w:sz w:val="20"/>
          <w:szCs w:val="20"/>
        </w:rPr>
        <w:t>, like the Pearson correlation, measures the degree to which two variables are related. In the case of the Spearman correlation the relationship reflects the degree to which the rank-ordering of the values for each variable agree or disagree. That is, because the data from one or both of the variables comes from an ordinal scale, which is the rank-ordering of entries for a variable, the Spearman correlation measures the degree to which the rank orderings for each variable are consistent. Generally, the Spearman correlation is used to assess the relationship between variables when:</w:t>
      </w:r>
    </w:p>
    <w:p w14:paraId="5915CAD4" w14:textId="77777777" w:rsidR="007A5850" w:rsidRDefault="007A5850">
      <w:pPr>
        <w:pBdr>
          <w:top w:val="nil"/>
          <w:left w:val="nil"/>
          <w:bottom w:val="nil"/>
          <w:right w:val="nil"/>
          <w:between w:val="nil"/>
        </w:pBdr>
        <w:jc w:val="both"/>
        <w:rPr>
          <w:rFonts w:ascii="Arial" w:eastAsia="Arial" w:hAnsi="Arial" w:cs="Arial"/>
          <w:b/>
          <w:sz w:val="20"/>
          <w:szCs w:val="20"/>
        </w:rPr>
      </w:pPr>
    </w:p>
    <w:p w14:paraId="34131A68" w14:textId="77777777" w:rsidR="007A5850" w:rsidRDefault="007A5850" w:rsidP="007A5850">
      <w:pPr>
        <w:numPr>
          <w:ilvl w:val="0"/>
          <w:numId w:val="76"/>
        </w:numPr>
        <w:pBdr>
          <w:top w:val="nil"/>
          <w:left w:val="nil"/>
          <w:bottom w:val="nil"/>
          <w:right w:val="nil"/>
          <w:between w:val="nil"/>
        </w:pBdr>
        <w:jc w:val="both"/>
        <w:rPr>
          <w:b/>
          <w:sz w:val="20"/>
          <w:szCs w:val="20"/>
        </w:rPr>
      </w:pPr>
      <w:r>
        <w:rPr>
          <w:rFonts w:ascii="Arial" w:eastAsia="Arial" w:hAnsi="Arial" w:cs="Arial"/>
          <w:sz w:val="20"/>
          <w:szCs w:val="20"/>
        </w:rPr>
        <w:t xml:space="preserve">Both dependent variables are </w:t>
      </w:r>
      <w:r>
        <w:rPr>
          <w:rFonts w:ascii="Arial" w:eastAsia="Arial" w:hAnsi="Arial" w:cs="Arial"/>
          <w:i/>
          <w:sz w:val="20"/>
          <w:szCs w:val="20"/>
        </w:rPr>
        <w:t>quantitative</w:t>
      </w:r>
      <w:r>
        <w:rPr>
          <w:rFonts w:ascii="Arial" w:eastAsia="Arial" w:hAnsi="Arial" w:cs="Arial"/>
          <w:sz w:val="20"/>
          <w:szCs w:val="20"/>
        </w:rPr>
        <w:t xml:space="preserve"> and at least one variable approximate an ordinal scale</w:t>
      </w:r>
    </w:p>
    <w:p w14:paraId="5BE8D721" w14:textId="77777777" w:rsidR="007A5850" w:rsidRDefault="007A5850" w:rsidP="007A5850">
      <w:pPr>
        <w:numPr>
          <w:ilvl w:val="0"/>
          <w:numId w:val="76"/>
        </w:numPr>
        <w:pBdr>
          <w:top w:val="nil"/>
          <w:left w:val="nil"/>
          <w:bottom w:val="nil"/>
          <w:right w:val="nil"/>
          <w:between w:val="nil"/>
        </w:pBdr>
        <w:jc w:val="both"/>
        <w:rPr>
          <w:b/>
          <w:sz w:val="20"/>
          <w:szCs w:val="20"/>
        </w:rPr>
      </w:pPr>
      <w:r>
        <w:rPr>
          <w:rFonts w:ascii="Arial" w:eastAsia="Arial" w:hAnsi="Arial" w:cs="Arial"/>
          <w:sz w:val="20"/>
          <w:szCs w:val="20"/>
        </w:rPr>
        <w:t>The two dependent variables are measured on the same individuals</w:t>
      </w:r>
    </w:p>
    <w:p w14:paraId="0E91F48B" w14:textId="77777777" w:rsidR="007A5850" w:rsidRDefault="007A5850" w:rsidP="007A5850">
      <w:pPr>
        <w:numPr>
          <w:ilvl w:val="0"/>
          <w:numId w:val="76"/>
        </w:numPr>
        <w:pBdr>
          <w:top w:val="nil"/>
          <w:left w:val="nil"/>
          <w:bottom w:val="nil"/>
          <w:right w:val="nil"/>
          <w:between w:val="nil"/>
        </w:pBdr>
        <w:jc w:val="both"/>
        <w:rPr>
          <w:b/>
          <w:sz w:val="20"/>
          <w:szCs w:val="20"/>
        </w:rPr>
      </w:pPr>
      <w:r>
        <w:rPr>
          <w:rFonts w:ascii="Arial" w:eastAsia="Arial" w:hAnsi="Arial" w:cs="Arial"/>
          <w:sz w:val="20"/>
          <w:szCs w:val="20"/>
        </w:rPr>
        <w:t>The observations on each variable are between-subjects in nature</w:t>
      </w:r>
    </w:p>
    <w:p w14:paraId="105F2D06" w14:textId="77777777" w:rsidR="007A5850" w:rsidRDefault="007A5850">
      <w:pPr>
        <w:pBdr>
          <w:top w:val="nil"/>
          <w:left w:val="nil"/>
          <w:bottom w:val="nil"/>
          <w:right w:val="nil"/>
          <w:between w:val="nil"/>
        </w:pBdr>
        <w:jc w:val="both"/>
        <w:rPr>
          <w:rFonts w:ascii="Arial" w:eastAsia="Arial" w:hAnsi="Arial" w:cs="Arial"/>
          <w:sz w:val="20"/>
          <w:szCs w:val="20"/>
        </w:rPr>
      </w:pPr>
    </w:p>
    <w:p w14:paraId="2E4EFF5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Say we are college football fans and want to measure the relationship between order several teams finish at the end of a season (1</w:t>
      </w:r>
      <w:r>
        <w:rPr>
          <w:rFonts w:ascii="Arial" w:eastAsia="Arial" w:hAnsi="Arial" w:cs="Arial"/>
          <w:sz w:val="20"/>
          <w:szCs w:val="20"/>
          <w:vertAlign w:val="superscript"/>
        </w:rPr>
        <w:t>st</w:t>
      </w:r>
      <w:r>
        <w:rPr>
          <w:rFonts w:ascii="Arial" w:eastAsia="Arial" w:hAnsi="Arial" w:cs="Arial"/>
          <w:sz w:val="20"/>
          <w:szCs w:val="20"/>
        </w:rPr>
        <w:t>, 2</w:t>
      </w:r>
      <w:r>
        <w:rPr>
          <w:rFonts w:ascii="Arial" w:eastAsia="Arial" w:hAnsi="Arial" w:cs="Arial"/>
          <w:sz w:val="20"/>
          <w:szCs w:val="20"/>
          <w:vertAlign w:val="superscript"/>
        </w:rPr>
        <w:t>nd</w:t>
      </w:r>
      <w:r>
        <w:rPr>
          <w:rFonts w:ascii="Arial" w:eastAsia="Arial" w:hAnsi="Arial" w:cs="Arial"/>
          <w:sz w:val="20"/>
          <w:szCs w:val="20"/>
        </w:rPr>
        <w:t>, 3</w:t>
      </w:r>
      <w:r>
        <w:rPr>
          <w:rFonts w:ascii="Arial" w:eastAsia="Arial" w:hAnsi="Arial" w:cs="Arial"/>
          <w:sz w:val="20"/>
          <w:szCs w:val="20"/>
          <w:vertAlign w:val="superscript"/>
        </w:rPr>
        <w:t>rd</w:t>
      </w:r>
      <w:r>
        <w:rPr>
          <w:rFonts w:ascii="Arial" w:eastAsia="Arial" w:hAnsi="Arial" w:cs="Arial"/>
          <w:sz w:val="20"/>
          <w:szCs w:val="20"/>
        </w:rPr>
        <w:t xml:space="preserve">) and the average number of points each team scored per game. The variable </w:t>
      </w:r>
      <w:r>
        <w:rPr>
          <w:rFonts w:ascii="Arial" w:eastAsia="Arial" w:hAnsi="Arial" w:cs="Arial"/>
          <w:i/>
          <w:sz w:val="20"/>
          <w:szCs w:val="20"/>
        </w:rPr>
        <w:t>Place of Finish</w:t>
      </w:r>
      <w:r>
        <w:rPr>
          <w:rFonts w:ascii="Arial" w:eastAsia="Arial" w:hAnsi="Arial" w:cs="Arial"/>
          <w:sz w:val="20"/>
          <w:szCs w:val="20"/>
        </w:rPr>
        <w:t xml:space="preserve"> is ordinal, because a team finishes in 1</w:t>
      </w:r>
      <w:r>
        <w:rPr>
          <w:rFonts w:ascii="Arial" w:eastAsia="Arial" w:hAnsi="Arial" w:cs="Arial"/>
          <w:sz w:val="20"/>
          <w:szCs w:val="20"/>
          <w:vertAlign w:val="superscript"/>
        </w:rPr>
        <w:t>st</w:t>
      </w:r>
      <w:r>
        <w:rPr>
          <w:rFonts w:ascii="Arial" w:eastAsia="Arial" w:hAnsi="Arial" w:cs="Arial"/>
          <w:sz w:val="20"/>
          <w:szCs w:val="20"/>
        </w:rPr>
        <w:t xml:space="preserve"> place, 2</w:t>
      </w:r>
      <w:r>
        <w:rPr>
          <w:rFonts w:ascii="Arial" w:eastAsia="Arial" w:hAnsi="Arial" w:cs="Arial"/>
          <w:sz w:val="20"/>
          <w:szCs w:val="20"/>
          <w:vertAlign w:val="superscript"/>
        </w:rPr>
        <w:t>nd</w:t>
      </w:r>
      <w:r>
        <w:rPr>
          <w:rFonts w:ascii="Arial" w:eastAsia="Arial" w:hAnsi="Arial" w:cs="Arial"/>
          <w:sz w:val="20"/>
          <w:szCs w:val="20"/>
        </w:rPr>
        <w:t xml:space="preserve"> place, etc, but the variable Points per Game is ratio, because a team can score zero or more. This is okay because the Spearman correlation is used when at least one variable is on an ordinal scale; the other variable can be interval, ordinal, or ratio.</w:t>
      </w:r>
    </w:p>
    <w:p w14:paraId="27A5B2D9" w14:textId="77777777" w:rsidR="007A5850" w:rsidRDefault="007A5850">
      <w:pPr>
        <w:pBdr>
          <w:top w:val="nil"/>
          <w:left w:val="nil"/>
          <w:bottom w:val="nil"/>
          <w:right w:val="nil"/>
          <w:between w:val="nil"/>
        </w:pBdr>
        <w:jc w:val="both"/>
        <w:rPr>
          <w:rFonts w:ascii="Arial" w:eastAsia="Arial" w:hAnsi="Arial" w:cs="Arial"/>
          <w:sz w:val="20"/>
          <w:szCs w:val="20"/>
        </w:rPr>
      </w:pPr>
    </w:p>
    <w:p w14:paraId="1ACB024E" w14:textId="77777777" w:rsidR="007A5850" w:rsidRDefault="007A5850">
      <w:pPr>
        <w:pBdr>
          <w:top w:val="nil"/>
          <w:left w:val="nil"/>
          <w:bottom w:val="nil"/>
          <w:right w:val="nil"/>
          <w:between w:val="nil"/>
        </w:pBdr>
        <w:jc w:val="both"/>
        <w:rPr>
          <w:rFonts w:ascii="Arial" w:eastAsia="Arial" w:hAnsi="Arial" w:cs="Arial"/>
          <w:sz w:val="20"/>
          <w:szCs w:val="20"/>
        </w:rPr>
      </w:pPr>
    </w:p>
    <w:tbl>
      <w:tblPr>
        <w:tblW w:w="6105" w:type="dxa"/>
        <w:jc w:val="center"/>
        <w:tblLayout w:type="fixed"/>
        <w:tblLook w:val="0000" w:firstRow="0" w:lastRow="0" w:firstColumn="0" w:lastColumn="0" w:noHBand="0" w:noVBand="0"/>
      </w:tblPr>
      <w:tblGrid>
        <w:gridCol w:w="3810"/>
        <w:gridCol w:w="975"/>
        <w:gridCol w:w="1320"/>
      </w:tblGrid>
      <w:tr w:rsidR="007A5850" w14:paraId="08AC14D5" w14:textId="77777777">
        <w:trPr>
          <w:jc w:val="center"/>
        </w:trPr>
        <w:tc>
          <w:tcPr>
            <w:tcW w:w="381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9242B25"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b/>
                <w:sz w:val="18"/>
                <w:szCs w:val="18"/>
              </w:rPr>
              <w:t>Team</w:t>
            </w:r>
          </w:p>
        </w:tc>
        <w:tc>
          <w:tcPr>
            <w:tcW w:w="975"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B982F36"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b/>
                <w:sz w:val="18"/>
                <w:szCs w:val="18"/>
              </w:rPr>
              <w:t>Place</w:t>
            </w:r>
          </w:p>
        </w:tc>
        <w:tc>
          <w:tcPr>
            <w:tcW w:w="132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85825BA"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b/>
                <w:sz w:val="18"/>
                <w:szCs w:val="18"/>
              </w:rPr>
              <w:t>Points/Game</w:t>
            </w:r>
          </w:p>
        </w:tc>
      </w:tr>
      <w:tr w:rsidR="007A5850" w14:paraId="5EA0E326" w14:textId="77777777">
        <w:trPr>
          <w:jc w:val="center"/>
        </w:trPr>
        <w:tc>
          <w:tcPr>
            <w:tcW w:w="3810" w:type="dxa"/>
            <w:tcBorders>
              <w:top w:val="single" w:sz="4" w:space="0" w:color="000000"/>
            </w:tcBorders>
            <w:shd w:val="clear" w:color="auto" w:fill="FFFFFF"/>
            <w:tcMar>
              <w:top w:w="0" w:type="dxa"/>
              <w:left w:w="0" w:type="dxa"/>
              <w:bottom w:w="0" w:type="dxa"/>
              <w:right w:w="0" w:type="dxa"/>
            </w:tcMar>
            <w:vAlign w:val="center"/>
          </w:tcPr>
          <w:p w14:paraId="4CA7F510"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Springfield Isotopes</w:t>
            </w:r>
          </w:p>
        </w:tc>
        <w:tc>
          <w:tcPr>
            <w:tcW w:w="975" w:type="dxa"/>
            <w:tcBorders>
              <w:top w:val="single" w:sz="4" w:space="0" w:color="000000"/>
            </w:tcBorders>
            <w:shd w:val="clear" w:color="auto" w:fill="FFFFFF"/>
            <w:tcMar>
              <w:top w:w="0" w:type="dxa"/>
              <w:left w:w="0" w:type="dxa"/>
              <w:bottom w:w="0" w:type="dxa"/>
              <w:right w:w="0" w:type="dxa"/>
            </w:tcMar>
            <w:vAlign w:val="center"/>
          </w:tcPr>
          <w:p w14:paraId="62713DC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w:t>
            </w:r>
          </w:p>
        </w:tc>
        <w:tc>
          <w:tcPr>
            <w:tcW w:w="1320" w:type="dxa"/>
            <w:tcBorders>
              <w:top w:val="single" w:sz="4" w:space="0" w:color="000000"/>
            </w:tcBorders>
            <w:shd w:val="clear" w:color="auto" w:fill="FFFFFF"/>
            <w:tcMar>
              <w:top w:w="0" w:type="dxa"/>
              <w:left w:w="0" w:type="dxa"/>
              <w:bottom w:w="0" w:type="dxa"/>
              <w:right w:w="0" w:type="dxa"/>
            </w:tcMar>
            <w:vAlign w:val="center"/>
          </w:tcPr>
          <w:p w14:paraId="2D5CDD4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33</w:t>
            </w:r>
          </w:p>
        </w:tc>
      </w:tr>
      <w:tr w:rsidR="007A5850" w14:paraId="331882B0" w14:textId="77777777">
        <w:trPr>
          <w:jc w:val="center"/>
        </w:trPr>
        <w:tc>
          <w:tcPr>
            <w:tcW w:w="3810" w:type="dxa"/>
            <w:shd w:val="clear" w:color="auto" w:fill="FFFFFF"/>
            <w:tcMar>
              <w:top w:w="0" w:type="dxa"/>
              <w:left w:w="0" w:type="dxa"/>
              <w:bottom w:w="0" w:type="dxa"/>
              <w:right w:w="0" w:type="dxa"/>
            </w:tcMar>
            <w:vAlign w:val="center"/>
          </w:tcPr>
          <w:p w14:paraId="5D370F28"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Shelbyville Shelbyvillians</w:t>
            </w:r>
          </w:p>
        </w:tc>
        <w:tc>
          <w:tcPr>
            <w:tcW w:w="975" w:type="dxa"/>
            <w:shd w:val="clear" w:color="auto" w:fill="FFFFFF"/>
            <w:tcMar>
              <w:top w:w="0" w:type="dxa"/>
              <w:left w:w="0" w:type="dxa"/>
              <w:bottom w:w="0" w:type="dxa"/>
              <w:right w:w="0" w:type="dxa"/>
            </w:tcMar>
            <w:vAlign w:val="center"/>
          </w:tcPr>
          <w:p w14:paraId="244D500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c>
          <w:tcPr>
            <w:tcW w:w="1320" w:type="dxa"/>
            <w:shd w:val="clear" w:color="auto" w:fill="FFFFFF"/>
            <w:tcMar>
              <w:top w:w="0" w:type="dxa"/>
              <w:left w:w="0" w:type="dxa"/>
              <w:bottom w:w="0" w:type="dxa"/>
              <w:right w:w="0" w:type="dxa"/>
            </w:tcMar>
            <w:vAlign w:val="center"/>
          </w:tcPr>
          <w:p w14:paraId="4503852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25</w:t>
            </w:r>
          </w:p>
        </w:tc>
      </w:tr>
      <w:tr w:rsidR="007A5850" w14:paraId="2FFE1E1A" w14:textId="77777777">
        <w:trPr>
          <w:jc w:val="center"/>
        </w:trPr>
        <w:tc>
          <w:tcPr>
            <w:tcW w:w="3810" w:type="dxa"/>
            <w:shd w:val="clear" w:color="auto" w:fill="FFFFFF"/>
            <w:tcMar>
              <w:top w:w="0" w:type="dxa"/>
              <w:left w:w="0" w:type="dxa"/>
              <w:bottom w:w="0" w:type="dxa"/>
              <w:right w:w="0" w:type="dxa"/>
            </w:tcMar>
            <w:vAlign w:val="center"/>
          </w:tcPr>
          <w:p w14:paraId="4E5A5907"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Quahog Clams</w:t>
            </w:r>
          </w:p>
        </w:tc>
        <w:tc>
          <w:tcPr>
            <w:tcW w:w="975" w:type="dxa"/>
            <w:shd w:val="clear" w:color="auto" w:fill="FFFFFF"/>
            <w:tcMar>
              <w:top w:w="0" w:type="dxa"/>
              <w:left w:w="0" w:type="dxa"/>
              <w:bottom w:w="0" w:type="dxa"/>
              <w:right w:w="0" w:type="dxa"/>
            </w:tcMar>
            <w:vAlign w:val="center"/>
          </w:tcPr>
          <w:p w14:paraId="7B16392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c>
          <w:tcPr>
            <w:tcW w:w="1320" w:type="dxa"/>
            <w:shd w:val="clear" w:color="auto" w:fill="FFFFFF"/>
            <w:tcMar>
              <w:top w:w="0" w:type="dxa"/>
              <w:left w:w="0" w:type="dxa"/>
              <w:bottom w:w="0" w:type="dxa"/>
              <w:right w:w="0" w:type="dxa"/>
            </w:tcMar>
            <w:vAlign w:val="center"/>
          </w:tcPr>
          <w:p w14:paraId="1E9AB42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30</w:t>
            </w:r>
          </w:p>
        </w:tc>
      </w:tr>
      <w:tr w:rsidR="007A5850" w14:paraId="46B9F02F" w14:textId="77777777">
        <w:trPr>
          <w:jc w:val="center"/>
        </w:trPr>
        <w:tc>
          <w:tcPr>
            <w:tcW w:w="3810" w:type="dxa"/>
            <w:shd w:val="clear" w:color="auto" w:fill="FFFFFF"/>
            <w:tcMar>
              <w:top w:w="0" w:type="dxa"/>
              <w:left w:w="0" w:type="dxa"/>
              <w:bottom w:w="0" w:type="dxa"/>
              <w:right w:w="0" w:type="dxa"/>
            </w:tcMar>
            <w:vAlign w:val="center"/>
          </w:tcPr>
          <w:p w14:paraId="42D58E6E"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Pawtucket Patriots</w:t>
            </w:r>
          </w:p>
        </w:tc>
        <w:tc>
          <w:tcPr>
            <w:tcW w:w="975" w:type="dxa"/>
            <w:shd w:val="clear" w:color="auto" w:fill="FFFFFF"/>
            <w:tcMar>
              <w:top w:w="0" w:type="dxa"/>
              <w:left w:w="0" w:type="dxa"/>
              <w:bottom w:w="0" w:type="dxa"/>
              <w:right w:w="0" w:type="dxa"/>
            </w:tcMar>
            <w:vAlign w:val="center"/>
          </w:tcPr>
          <w:p w14:paraId="15C5FAA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1320" w:type="dxa"/>
            <w:shd w:val="clear" w:color="auto" w:fill="FFFFFF"/>
            <w:tcMar>
              <w:top w:w="0" w:type="dxa"/>
              <w:left w:w="0" w:type="dxa"/>
              <w:bottom w:w="0" w:type="dxa"/>
              <w:right w:w="0" w:type="dxa"/>
            </w:tcMar>
            <w:vAlign w:val="center"/>
          </w:tcPr>
          <w:p w14:paraId="672D0F8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15</w:t>
            </w:r>
          </w:p>
        </w:tc>
      </w:tr>
      <w:tr w:rsidR="007A5850" w14:paraId="2B4B3DD9" w14:textId="77777777">
        <w:trPr>
          <w:jc w:val="center"/>
        </w:trPr>
        <w:tc>
          <w:tcPr>
            <w:tcW w:w="3810" w:type="dxa"/>
            <w:shd w:val="clear" w:color="auto" w:fill="FFFFFF"/>
            <w:tcMar>
              <w:top w:w="0" w:type="dxa"/>
              <w:left w:w="0" w:type="dxa"/>
              <w:bottom w:w="0" w:type="dxa"/>
              <w:right w:w="0" w:type="dxa"/>
            </w:tcMar>
            <w:vAlign w:val="center"/>
          </w:tcPr>
          <w:p w14:paraId="664006C0"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Evergreen Geoducks</w:t>
            </w:r>
          </w:p>
        </w:tc>
        <w:tc>
          <w:tcPr>
            <w:tcW w:w="975" w:type="dxa"/>
            <w:shd w:val="clear" w:color="auto" w:fill="FFFFFF"/>
            <w:tcMar>
              <w:top w:w="0" w:type="dxa"/>
              <w:left w:w="0" w:type="dxa"/>
              <w:bottom w:w="0" w:type="dxa"/>
              <w:right w:w="0" w:type="dxa"/>
            </w:tcMar>
            <w:vAlign w:val="center"/>
          </w:tcPr>
          <w:p w14:paraId="414FDF1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c>
          <w:tcPr>
            <w:tcW w:w="1320" w:type="dxa"/>
            <w:shd w:val="clear" w:color="auto" w:fill="FFFFFF"/>
            <w:tcMar>
              <w:top w:w="0" w:type="dxa"/>
              <w:left w:w="0" w:type="dxa"/>
              <w:bottom w:w="0" w:type="dxa"/>
              <w:right w:w="0" w:type="dxa"/>
            </w:tcMar>
            <w:vAlign w:val="center"/>
          </w:tcPr>
          <w:p w14:paraId="302F8D4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35</w:t>
            </w:r>
          </w:p>
        </w:tc>
      </w:tr>
      <w:tr w:rsidR="007A5850" w14:paraId="08137B9A" w14:textId="77777777">
        <w:trPr>
          <w:jc w:val="center"/>
        </w:trPr>
        <w:tc>
          <w:tcPr>
            <w:tcW w:w="3810" w:type="dxa"/>
            <w:shd w:val="clear" w:color="auto" w:fill="FFFFFF"/>
            <w:tcMar>
              <w:top w:w="0" w:type="dxa"/>
              <w:left w:w="0" w:type="dxa"/>
              <w:bottom w:w="0" w:type="dxa"/>
              <w:right w:w="0" w:type="dxa"/>
            </w:tcMar>
            <w:vAlign w:val="center"/>
          </w:tcPr>
          <w:p w14:paraId="00908700"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Faber Mongols</w:t>
            </w:r>
          </w:p>
        </w:tc>
        <w:tc>
          <w:tcPr>
            <w:tcW w:w="975" w:type="dxa"/>
            <w:shd w:val="clear" w:color="auto" w:fill="FFFFFF"/>
            <w:tcMar>
              <w:top w:w="0" w:type="dxa"/>
              <w:left w:w="0" w:type="dxa"/>
              <w:bottom w:w="0" w:type="dxa"/>
              <w:right w:w="0" w:type="dxa"/>
            </w:tcMar>
            <w:vAlign w:val="center"/>
          </w:tcPr>
          <w:p w14:paraId="4397C45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1320" w:type="dxa"/>
            <w:shd w:val="clear" w:color="auto" w:fill="FFFFFF"/>
            <w:tcMar>
              <w:top w:w="0" w:type="dxa"/>
              <w:left w:w="0" w:type="dxa"/>
              <w:bottom w:w="0" w:type="dxa"/>
              <w:right w:w="0" w:type="dxa"/>
            </w:tcMar>
            <w:vAlign w:val="center"/>
          </w:tcPr>
          <w:p w14:paraId="305355E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31</w:t>
            </w:r>
          </w:p>
        </w:tc>
      </w:tr>
      <w:tr w:rsidR="007A5850" w14:paraId="3442C568" w14:textId="77777777">
        <w:trPr>
          <w:jc w:val="center"/>
        </w:trPr>
        <w:tc>
          <w:tcPr>
            <w:tcW w:w="3810" w:type="dxa"/>
            <w:shd w:val="clear" w:color="auto" w:fill="FFFFFF"/>
            <w:tcMar>
              <w:top w:w="0" w:type="dxa"/>
              <w:left w:w="0" w:type="dxa"/>
              <w:bottom w:w="0" w:type="dxa"/>
              <w:right w:w="0" w:type="dxa"/>
            </w:tcMar>
            <w:vAlign w:val="center"/>
          </w:tcPr>
          <w:p w14:paraId="6E798002"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PCU Whopping Cranes</w:t>
            </w:r>
          </w:p>
        </w:tc>
        <w:tc>
          <w:tcPr>
            <w:tcW w:w="975" w:type="dxa"/>
            <w:shd w:val="clear" w:color="auto" w:fill="FFFFFF"/>
            <w:tcMar>
              <w:top w:w="0" w:type="dxa"/>
              <w:left w:w="0" w:type="dxa"/>
              <w:bottom w:w="0" w:type="dxa"/>
              <w:right w:w="0" w:type="dxa"/>
            </w:tcMar>
            <w:vAlign w:val="center"/>
          </w:tcPr>
          <w:p w14:paraId="4630CE5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1320" w:type="dxa"/>
            <w:shd w:val="clear" w:color="auto" w:fill="FFFFFF"/>
            <w:tcMar>
              <w:top w:w="0" w:type="dxa"/>
              <w:left w:w="0" w:type="dxa"/>
              <w:bottom w:w="0" w:type="dxa"/>
              <w:right w:w="0" w:type="dxa"/>
            </w:tcMar>
            <w:vAlign w:val="center"/>
          </w:tcPr>
          <w:p w14:paraId="596935D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17</w:t>
            </w:r>
          </w:p>
        </w:tc>
      </w:tr>
      <w:tr w:rsidR="007A5850" w14:paraId="00153FDA" w14:textId="77777777">
        <w:trPr>
          <w:jc w:val="center"/>
        </w:trPr>
        <w:tc>
          <w:tcPr>
            <w:tcW w:w="3810" w:type="dxa"/>
            <w:tcBorders>
              <w:bottom w:val="single" w:sz="4" w:space="0" w:color="000000"/>
            </w:tcBorders>
            <w:shd w:val="clear" w:color="auto" w:fill="FFFFFF"/>
            <w:tcMar>
              <w:top w:w="0" w:type="dxa"/>
              <w:left w:w="0" w:type="dxa"/>
              <w:bottom w:w="0" w:type="dxa"/>
              <w:right w:w="0" w:type="dxa"/>
            </w:tcMar>
            <w:vAlign w:val="center"/>
          </w:tcPr>
          <w:p w14:paraId="009BF3E3"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Mongol-University Deathworms</w:t>
            </w:r>
          </w:p>
        </w:tc>
        <w:tc>
          <w:tcPr>
            <w:tcW w:w="975" w:type="dxa"/>
            <w:tcBorders>
              <w:bottom w:val="single" w:sz="4" w:space="0" w:color="000000"/>
            </w:tcBorders>
            <w:shd w:val="clear" w:color="auto" w:fill="FFFFFF"/>
            <w:tcMar>
              <w:top w:w="0" w:type="dxa"/>
              <w:left w:w="0" w:type="dxa"/>
              <w:bottom w:w="0" w:type="dxa"/>
              <w:right w:w="0" w:type="dxa"/>
            </w:tcMar>
            <w:vAlign w:val="center"/>
          </w:tcPr>
          <w:p w14:paraId="79E7FB6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1320" w:type="dxa"/>
            <w:tcBorders>
              <w:bottom w:val="single" w:sz="4" w:space="0" w:color="000000"/>
            </w:tcBorders>
            <w:shd w:val="clear" w:color="auto" w:fill="FFFFFF"/>
            <w:tcMar>
              <w:top w:w="0" w:type="dxa"/>
              <w:left w:w="0" w:type="dxa"/>
              <w:bottom w:w="0" w:type="dxa"/>
              <w:right w:w="0" w:type="dxa"/>
            </w:tcMar>
            <w:vAlign w:val="center"/>
          </w:tcPr>
          <w:p w14:paraId="53A51B4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27</w:t>
            </w:r>
          </w:p>
        </w:tc>
      </w:tr>
    </w:tbl>
    <w:p w14:paraId="4A3F50BB" w14:textId="77777777" w:rsidR="007A5850" w:rsidRDefault="007A5850">
      <w:pPr>
        <w:pBdr>
          <w:top w:val="nil"/>
          <w:left w:val="nil"/>
          <w:bottom w:val="nil"/>
          <w:right w:val="nil"/>
          <w:between w:val="nil"/>
        </w:pBdr>
        <w:jc w:val="both"/>
        <w:rPr>
          <w:rFonts w:ascii="Arial" w:eastAsia="Arial" w:hAnsi="Arial" w:cs="Arial"/>
          <w:sz w:val="20"/>
          <w:szCs w:val="20"/>
        </w:rPr>
      </w:pPr>
    </w:p>
    <w:p w14:paraId="7A08FB2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It is okay to measure the relationship between an ordinal variable and a ratio/interval variable with the Spearman correlation, but you have to convert ratio or interval values into ordinal values. Look at the Points/Game variable and decide which value is largest, that value will be assigned an ordinal rank of 1. Next, decide which value is second largest, that value will be assigned an ordinal rank of 2. Etc. The table below shows what you have after converting the Points/Game values into rank-ordered values.</w:t>
      </w:r>
    </w:p>
    <w:p w14:paraId="45984A95" w14:textId="77777777" w:rsidR="007A5850" w:rsidRDefault="007A5850">
      <w:pPr>
        <w:pBdr>
          <w:top w:val="nil"/>
          <w:left w:val="nil"/>
          <w:bottom w:val="nil"/>
          <w:right w:val="nil"/>
          <w:between w:val="nil"/>
        </w:pBdr>
        <w:jc w:val="both"/>
        <w:rPr>
          <w:rFonts w:ascii="Arial" w:eastAsia="Arial" w:hAnsi="Arial" w:cs="Arial"/>
          <w:sz w:val="20"/>
          <w:szCs w:val="20"/>
        </w:rPr>
      </w:pPr>
    </w:p>
    <w:p w14:paraId="7E72052D" w14:textId="77777777" w:rsidR="007A5850" w:rsidRDefault="007A5850">
      <w:pPr>
        <w:pBdr>
          <w:top w:val="nil"/>
          <w:left w:val="nil"/>
          <w:bottom w:val="nil"/>
          <w:right w:val="nil"/>
          <w:between w:val="nil"/>
        </w:pBdr>
        <w:jc w:val="both"/>
        <w:rPr>
          <w:rFonts w:ascii="Arial" w:eastAsia="Arial" w:hAnsi="Arial" w:cs="Arial"/>
          <w:sz w:val="20"/>
          <w:szCs w:val="20"/>
        </w:rPr>
      </w:pPr>
    </w:p>
    <w:tbl>
      <w:tblPr>
        <w:tblW w:w="6045" w:type="dxa"/>
        <w:jc w:val="center"/>
        <w:tblLayout w:type="fixed"/>
        <w:tblLook w:val="0000" w:firstRow="0" w:lastRow="0" w:firstColumn="0" w:lastColumn="0" w:noHBand="0" w:noVBand="0"/>
      </w:tblPr>
      <w:tblGrid>
        <w:gridCol w:w="2775"/>
        <w:gridCol w:w="1065"/>
        <w:gridCol w:w="2205"/>
      </w:tblGrid>
      <w:tr w:rsidR="007A5850" w14:paraId="1CF6AEB0" w14:textId="77777777">
        <w:trPr>
          <w:jc w:val="center"/>
        </w:trPr>
        <w:tc>
          <w:tcPr>
            <w:tcW w:w="2775"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73D8163"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b/>
                <w:sz w:val="18"/>
                <w:szCs w:val="18"/>
              </w:rPr>
              <w:t>Team</w:t>
            </w:r>
          </w:p>
        </w:tc>
        <w:tc>
          <w:tcPr>
            <w:tcW w:w="1065"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D999E7E"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b/>
                <w:sz w:val="18"/>
                <w:szCs w:val="18"/>
              </w:rPr>
              <w:t>Place</w:t>
            </w:r>
          </w:p>
        </w:tc>
        <w:tc>
          <w:tcPr>
            <w:tcW w:w="2205"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961EE10"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b/>
                <w:sz w:val="18"/>
                <w:szCs w:val="18"/>
              </w:rPr>
              <w:t>Points/Game (Ranked)</w:t>
            </w:r>
          </w:p>
        </w:tc>
      </w:tr>
      <w:tr w:rsidR="007A5850" w14:paraId="50C68FCC" w14:textId="77777777">
        <w:trPr>
          <w:jc w:val="center"/>
        </w:trPr>
        <w:tc>
          <w:tcPr>
            <w:tcW w:w="2775" w:type="dxa"/>
            <w:tcBorders>
              <w:top w:val="single" w:sz="4" w:space="0" w:color="000000"/>
            </w:tcBorders>
            <w:shd w:val="clear" w:color="auto" w:fill="FFFFFF"/>
            <w:tcMar>
              <w:top w:w="0" w:type="dxa"/>
              <w:left w:w="0" w:type="dxa"/>
              <w:bottom w:w="0" w:type="dxa"/>
              <w:right w:w="0" w:type="dxa"/>
            </w:tcMar>
            <w:vAlign w:val="center"/>
          </w:tcPr>
          <w:p w14:paraId="3E98455E"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Springfield Isotopes</w:t>
            </w:r>
          </w:p>
        </w:tc>
        <w:tc>
          <w:tcPr>
            <w:tcW w:w="1065" w:type="dxa"/>
            <w:tcBorders>
              <w:top w:val="single" w:sz="4" w:space="0" w:color="000000"/>
            </w:tcBorders>
            <w:shd w:val="clear" w:color="auto" w:fill="FFFFFF"/>
            <w:tcMar>
              <w:top w:w="0" w:type="dxa"/>
              <w:left w:w="0" w:type="dxa"/>
              <w:bottom w:w="0" w:type="dxa"/>
              <w:right w:w="0" w:type="dxa"/>
            </w:tcMar>
            <w:vAlign w:val="center"/>
          </w:tcPr>
          <w:p w14:paraId="72AA002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w:t>
            </w:r>
          </w:p>
        </w:tc>
        <w:tc>
          <w:tcPr>
            <w:tcW w:w="2205" w:type="dxa"/>
            <w:tcBorders>
              <w:top w:val="single" w:sz="4" w:space="0" w:color="000000"/>
            </w:tcBorders>
            <w:shd w:val="clear" w:color="auto" w:fill="FFFFFF"/>
            <w:tcMar>
              <w:top w:w="0" w:type="dxa"/>
              <w:left w:w="0" w:type="dxa"/>
              <w:bottom w:w="0" w:type="dxa"/>
              <w:right w:w="0" w:type="dxa"/>
            </w:tcMar>
            <w:vAlign w:val="center"/>
          </w:tcPr>
          <w:p w14:paraId="7ED51D0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w:t>
            </w:r>
          </w:p>
        </w:tc>
      </w:tr>
      <w:tr w:rsidR="007A5850" w14:paraId="5EBA5691" w14:textId="77777777">
        <w:trPr>
          <w:jc w:val="center"/>
        </w:trPr>
        <w:tc>
          <w:tcPr>
            <w:tcW w:w="2775" w:type="dxa"/>
            <w:shd w:val="clear" w:color="auto" w:fill="FFFFFF"/>
            <w:tcMar>
              <w:top w:w="0" w:type="dxa"/>
              <w:left w:w="0" w:type="dxa"/>
              <w:bottom w:w="0" w:type="dxa"/>
              <w:right w:w="0" w:type="dxa"/>
            </w:tcMar>
            <w:vAlign w:val="center"/>
          </w:tcPr>
          <w:p w14:paraId="6C875641"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Shelbyville Shelbyvillians</w:t>
            </w:r>
          </w:p>
        </w:tc>
        <w:tc>
          <w:tcPr>
            <w:tcW w:w="1065" w:type="dxa"/>
            <w:shd w:val="clear" w:color="auto" w:fill="FFFFFF"/>
            <w:tcMar>
              <w:top w:w="0" w:type="dxa"/>
              <w:left w:w="0" w:type="dxa"/>
              <w:bottom w:w="0" w:type="dxa"/>
              <w:right w:w="0" w:type="dxa"/>
            </w:tcMar>
            <w:vAlign w:val="center"/>
          </w:tcPr>
          <w:p w14:paraId="1F04F0F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c>
          <w:tcPr>
            <w:tcW w:w="2205" w:type="dxa"/>
            <w:shd w:val="clear" w:color="auto" w:fill="FFFFFF"/>
            <w:tcMar>
              <w:top w:w="0" w:type="dxa"/>
              <w:left w:w="0" w:type="dxa"/>
              <w:bottom w:w="0" w:type="dxa"/>
              <w:right w:w="0" w:type="dxa"/>
            </w:tcMar>
            <w:vAlign w:val="center"/>
          </w:tcPr>
          <w:p w14:paraId="1B9C858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r>
      <w:tr w:rsidR="007A5850" w14:paraId="798A1F12" w14:textId="77777777">
        <w:trPr>
          <w:jc w:val="center"/>
        </w:trPr>
        <w:tc>
          <w:tcPr>
            <w:tcW w:w="2775" w:type="dxa"/>
            <w:shd w:val="clear" w:color="auto" w:fill="FFFFFF"/>
            <w:tcMar>
              <w:top w:w="0" w:type="dxa"/>
              <w:left w:w="0" w:type="dxa"/>
              <w:bottom w:w="0" w:type="dxa"/>
              <w:right w:w="0" w:type="dxa"/>
            </w:tcMar>
            <w:vAlign w:val="center"/>
          </w:tcPr>
          <w:p w14:paraId="2D97D510"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Quahog Clams</w:t>
            </w:r>
          </w:p>
        </w:tc>
        <w:tc>
          <w:tcPr>
            <w:tcW w:w="1065" w:type="dxa"/>
            <w:shd w:val="clear" w:color="auto" w:fill="FFFFFF"/>
            <w:tcMar>
              <w:top w:w="0" w:type="dxa"/>
              <w:left w:w="0" w:type="dxa"/>
              <w:bottom w:w="0" w:type="dxa"/>
              <w:right w:w="0" w:type="dxa"/>
            </w:tcMar>
            <w:vAlign w:val="center"/>
          </w:tcPr>
          <w:p w14:paraId="34D59F3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c>
          <w:tcPr>
            <w:tcW w:w="2205" w:type="dxa"/>
            <w:shd w:val="clear" w:color="auto" w:fill="FFFFFF"/>
            <w:tcMar>
              <w:top w:w="0" w:type="dxa"/>
              <w:left w:w="0" w:type="dxa"/>
              <w:bottom w:w="0" w:type="dxa"/>
              <w:right w:w="0" w:type="dxa"/>
            </w:tcMar>
            <w:vAlign w:val="center"/>
          </w:tcPr>
          <w:p w14:paraId="024A5AC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r>
      <w:tr w:rsidR="007A5850" w14:paraId="0DE1220E" w14:textId="77777777">
        <w:trPr>
          <w:jc w:val="center"/>
        </w:trPr>
        <w:tc>
          <w:tcPr>
            <w:tcW w:w="2775" w:type="dxa"/>
            <w:shd w:val="clear" w:color="auto" w:fill="FFFFFF"/>
            <w:tcMar>
              <w:top w:w="0" w:type="dxa"/>
              <w:left w:w="0" w:type="dxa"/>
              <w:bottom w:w="0" w:type="dxa"/>
              <w:right w:w="0" w:type="dxa"/>
            </w:tcMar>
            <w:vAlign w:val="center"/>
          </w:tcPr>
          <w:p w14:paraId="42D6E303"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Pawtucket Patriots</w:t>
            </w:r>
          </w:p>
        </w:tc>
        <w:tc>
          <w:tcPr>
            <w:tcW w:w="1065" w:type="dxa"/>
            <w:shd w:val="clear" w:color="auto" w:fill="FFFFFF"/>
            <w:tcMar>
              <w:top w:w="0" w:type="dxa"/>
              <w:left w:w="0" w:type="dxa"/>
              <w:bottom w:w="0" w:type="dxa"/>
              <w:right w:w="0" w:type="dxa"/>
            </w:tcMar>
            <w:vAlign w:val="center"/>
          </w:tcPr>
          <w:p w14:paraId="48CFC30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2205" w:type="dxa"/>
            <w:shd w:val="clear" w:color="auto" w:fill="FFFFFF"/>
            <w:tcMar>
              <w:top w:w="0" w:type="dxa"/>
              <w:left w:w="0" w:type="dxa"/>
              <w:bottom w:w="0" w:type="dxa"/>
              <w:right w:w="0" w:type="dxa"/>
            </w:tcMar>
            <w:vAlign w:val="center"/>
          </w:tcPr>
          <w:p w14:paraId="6579D4A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r>
      <w:tr w:rsidR="007A5850" w14:paraId="44FB88A2" w14:textId="77777777">
        <w:trPr>
          <w:jc w:val="center"/>
        </w:trPr>
        <w:tc>
          <w:tcPr>
            <w:tcW w:w="2775" w:type="dxa"/>
            <w:shd w:val="clear" w:color="auto" w:fill="FFFFFF"/>
            <w:tcMar>
              <w:top w:w="0" w:type="dxa"/>
              <w:left w:w="0" w:type="dxa"/>
              <w:bottom w:w="0" w:type="dxa"/>
              <w:right w:w="0" w:type="dxa"/>
            </w:tcMar>
            <w:vAlign w:val="center"/>
          </w:tcPr>
          <w:p w14:paraId="10E43CD2"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Evergreen Geoducks</w:t>
            </w:r>
          </w:p>
        </w:tc>
        <w:tc>
          <w:tcPr>
            <w:tcW w:w="1065" w:type="dxa"/>
            <w:shd w:val="clear" w:color="auto" w:fill="FFFFFF"/>
            <w:tcMar>
              <w:top w:w="0" w:type="dxa"/>
              <w:left w:w="0" w:type="dxa"/>
              <w:bottom w:w="0" w:type="dxa"/>
              <w:right w:w="0" w:type="dxa"/>
            </w:tcMar>
            <w:vAlign w:val="center"/>
          </w:tcPr>
          <w:p w14:paraId="1EFDED9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c>
          <w:tcPr>
            <w:tcW w:w="2205" w:type="dxa"/>
            <w:shd w:val="clear" w:color="auto" w:fill="FFFFFF"/>
            <w:tcMar>
              <w:top w:w="0" w:type="dxa"/>
              <w:left w:w="0" w:type="dxa"/>
              <w:bottom w:w="0" w:type="dxa"/>
              <w:right w:w="0" w:type="dxa"/>
            </w:tcMar>
            <w:vAlign w:val="center"/>
          </w:tcPr>
          <w:p w14:paraId="0E8FFD7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r>
      <w:tr w:rsidR="007A5850" w14:paraId="11BD70D9" w14:textId="77777777">
        <w:trPr>
          <w:jc w:val="center"/>
        </w:trPr>
        <w:tc>
          <w:tcPr>
            <w:tcW w:w="2775" w:type="dxa"/>
            <w:shd w:val="clear" w:color="auto" w:fill="FFFFFF"/>
            <w:tcMar>
              <w:top w:w="0" w:type="dxa"/>
              <w:left w:w="0" w:type="dxa"/>
              <w:bottom w:w="0" w:type="dxa"/>
              <w:right w:w="0" w:type="dxa"/>
            </w:tcMar>
            <w:vAlign w:val="center"/>
          </w:tcPr>
          <w:p w14:paraId="00B596DB"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Faber Mongols</w:t>
            </w:r>
          </w:p>
        </w:tc>
        <w:tc>
          <w:tcPr>
            <w:tcW w:w="1065" w:type="dxa"/>
            <w:shd w:val="clear" w:color="auto" w:fill="FFFFFF"/>
            <w:tcMar>
              <w:top w:w="0" w:type="dxa"/>
              <w:left w:w="0" w:type="dxa"/>
              <w:bottom w:w="0" w:type="dxa"/>
              <w:right w:w="0" w:type="dxa"/>
            </w:tcMar>
            <w:vAlign w:val="center"/>
          </w:tcPr>
          <w:p w14:paraId="5169078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2205" w:type="dxa"/>
            <w:shd w:val="clear" w:color="auto" w:fill="FFFFFF"/>
            <w:tcMar>
              <w:top w:w="0" w:type="dxa"/>
              <w:left w:w="0" w:type="dxa"/>
              <w:bottom w:w="0" w:type="dxa"/>
              <w:right w:w="0" w:type="dxa"/>
            </w:tcMar>
            <w:vAlign w:val="center"/>
          </w:tcPr>
          <w:p w14:paraId="4552BA2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r>
      <w:tr w:rsidR="007A5850" w14:paraId="003664DA" w14:textId="77777777">
        <w:trPr>
          <w:jc w:val="center"/>
        </w:trPr>
        <w:tc>
          <w:tcPr>
            <w:tcW w:w="2775" w:type="dxa"/>
            <w:shd w:val="clear" w:color="auto" w:fill="FFFFFF"/>
            <w:tcMar>
              <w:top w:w="0" w:type="dxa"/>
              <w:left w:w="0" w:type="dxa"/>
              <w:bottom w:w="0" w:type="dxa"/>
              <w:right w:w="0" w:type="dxa"/>
            </w:tcMar>
            <w:vAlign w:val="center"/>
          </w:tcPr>
          <w:p w14:paraId="2B9EEB28"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PCU Whopping Cranes</w:t>
            </w:r>
          </w:p>
        </w:tc>
        <w:tc>
          <w:tcPr>
            <w:tcW w:w="1065" w:type="dxa"/>
            <w:shd w:val="clear" w:color="auto" w:fill="FFFFFF"/>
            <w:tcMar>
              <w:top w:w="0" w:type="dxa"/>
              <w:left w:w="0" w:type="dxa"/>
              <w:bottom w:w="0" w:type="dxa"/>
              <w:right w:w="0" w:type="dxa"/>
            </w:tcMar>
            <w:vAlign w:val="center"/>
          </w:tcPr>
          <w:p w14:paraId="0AB02B7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2205" w:type="dxa"/>
            <w:shd w:val="clear" w:color="auto" w:fill="FFFFFF"/>
            <w:tcMar>
              <w:top w:w="0" w:type="dxa"/>
              <w:left w:w="0" w:type="dxa"/>
              <w:bottom w:w="0" w:type="dxa"/>
              <w:right w:w="0" w:type="dxa"/>
            </w:tcMar>
            <w:vAlign w:val="center"/>
          </w:tcPr>
          <w:p w14:paraId="237FFDC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r>
      <w:tr w:rsidR="007A5850" w14:paraId="6CA52F22" w14:textId="77777777">
        <w:trPr>
          <w:jc w:val="center"/>
        </w:trPr>
        <w:tc>
          <w:tcPr>
            <w:tcW w:w="2775" w:type="dxa"/>
            <w:tcBorders>
              <w:bottom w:val="single" w:sz="4" w:space="0" w:color="000000"/>
            </w:tcBorders>
            <w:shd w:val="clear" w:color="auto" w:fill="FFFFFF"/>
            <w:tcMar>
              <w:top w:w="0" w:type="dxa"/>
              <w:left w:w="0" w:type="dxa"/>
              <w:bottom w:w="0" w:type="dxa"/>
              <w:right w:w="0" w:type="dxa"/>
            </w:tcMar>
            <w:vAlign w:val="center"/>
          </w:tcPr>
          <w:p w14:paraId="41C7B837"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Mongol-University Deathworms</w:t>
            </w:r>
          </w:p>
        </w:tc>
        <w:tc>
          <w:tcPr>
            <w:tcW w:w="1065" w:type="dxa"/>
            <w:tcBorders>
              <w:bottom w:val="single" w:sz="4" w:space="0" w:color="000000"/>
            </w:tcBorders>
            <w:shd w:val="clear" w:color="auto" w:fill="FFFFFF"/>
            <w:tcMar>
              <w:top w:w="0" w:type="dxa"/>
              <w:left w:w="0" w:type="dxa"/>
              <w:bottom w:w="0" w:type="dxa"/>
              <w:right w:w="0" w:type="dxa"/>
            </w:tcMar>
            <w:vAlign w:val="center"/>
          </w:tcPr>
          <w:p w14:paraId="25F2F89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2205" w:type="dxa"/>
            <w:tcBorders>
              <w:bottom w:val="single" w:sz="4" w:space="0" w:color="000000"/>
            </w:tcBorders>
            <w:shd w:val="clear" w:color="auto" w:fill="FFFFFF"/>
            <w:tcMar>
              <w:top w:w="0" w:type="dxa"/>
              <w:left w:w="0" w:type="dxa"/>
              <w:bottom w:w="0" w:type="dxa"/>
              <w:right w:w="0" w:type="dxa"/>
            </w:tcMar>
            <w:vAlign w:val="center"/>
          </w:tcPr>
          <w:p w14:paraId="75377C3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r>
    </w:tbl>
    <w:p w14:paraId="180E0D96" w14:textId="77777777" w:rsidR="007A5850" w:rsidRDefault="007A5850">
      <w:pPr>
        <w:pBdr>
          <w:top w:val="nil"/>
          <w:left w:val="nil"/>
          <w:bottom w:val="nil"/>
          <w:right w:val="nil"/>
          <w:between w:val="nil"/>
        </w:pBdr>
        <w:jc w:val="both"/>
        <w:rPr>
          <w:rFonts w:ascii="Arial" w:eastAsia="Arial" w:hAnsi="Arial" w:cs="Arial"/>
          <w:sz w:val="20"/>
          <w:szCs w:val="20"/>
        </w:rPr>
      </w:pPr>
    </w:p>
    <w:p w14:paraId="6E2BEC10" w14:textId="77777777" w:rsidR="007A5850" w:rsidRDefault="007A5850">
      <w:pPr>
        <w:pBdr>
          <w:top w:val="nil"/>
          <w:left w:val="nil"/>
          <w:bottom w:val="nil"/>
          <w:right w:val="nil"/>
          <w:between w:val="nil"/>
        </w:pBdr>
        <w:jc w:val="both"/>
        <w:rPr>
          <w:rFonts w:ascii="Arial" w:eastAsia="Arial" w:hAnsi="Arial" w:cs="Arial"/>
          <w:sz w:val="20"/>
          <w:szCs w:val="20"/>
        </w:rPr>
      </w:pPr>
    </w:p>
    <w:p w14:paraId="260C00F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formula for the Spearman correlation is:</w:t>
      </w:r>
    </w:p>
    <w:p w14:paraId="358E1E4F" w14:textId="77777777" w:rsidR="007A5850" w:rsidRDefault="007A5850">
      <w:pPr>
        <w:pBdr>
          <w:top w:val="nil"/>
          <w:left w:val="nil"/>
          <w:bottom w:val="nil"/>
          <w:right w:val="nil"/>
          <w:between w:val="nil"/>
        </w:pBdr>
        <w:jc w:val="both"/>
        <w:rPr>
          <w:rFonts w:ascii="Arial" w:eastAsia="Arial" w:hAnsi="Arial" w:cs="Arial"/>
          <w:sz w:val="20"/>
          <w:szCs w:val="20"/>
        </w:rPr>
      </w:pPr>
    </w:p>
    <w:p w14:paraId="282D8BFA" w14:textId="77777777" w:rsidR="007A5850" w:rsidRDefault="007A5850">
      <w:pPr>
        <w:pBdr>
          <w:top w:val="nil"/>
          <w:left w:val="nil"/>
          <w:bottom w:val="nil"/>
          <w:right w:val="nil"/>
          <w:between w:val="nil"/>
        </w:pBdr>
        <w:jc w:val="center"/>
        <w:rPr>
          <w:rFonts w:ascii="Arial" w:eastAsia="Arial" w:hAnsi="Arial" w:cs="Arial"/>
          <w:sz w:val="20"/>
          <w:szCs w:val="20"/>
        </w:rPr>
      </w:pPr>
      <w:hyperlink r:id="rId335">
        <w:r>
          <w:rPr>
            <w:rFonts w:ascii="Arial" w:eastAsia="Arial" w:hAnsi="Arial" w:cs="Arial"/>
            <w:noProof/>
            <w:sz w:val="20"/>
            <w:szCs w:val="20"/>
          </w:rPr>
          <w:drawing>
            <wp:inline distT="19050" distB="19050" distL="19050" distR="19050" wp14:anchorId="0678E67F" wp14:editId="672F4B7C">
              <wp:extent cx="1244600" cy="431800"/>
              <wp:effectExtent l="0" t="0" r="0" b="0"/>
              <wp:docPr id="26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6"/>
                      <a:srcRect/>
                      <a:stretch>
                        <a:fillRect/>
                      </a:stretch>
                    </pic:blipFill>
                    <pic:spPr>
                      <a:xfrm>
                        <a:off x="0" y="0"/>
                        <a:ext cx="1244600" cy="431800"/>
                      </a:xfrm>
                      <a:prstGeom prst="rect">
                        <a:avLst/>
                      </a:prstGeom>
                      <a:ln/>
                    </pic:spPr>
                  </pic:pic>
                </a:graphicData>
              </a:graphic>
            </wp:inline>
          </w:drawing>
        </w:r>
      </w:hyperlink>
    </w:p>
    <w:p w14:paraId="765FB009" w14:textId="77777777" w:rsidR="007A5850" w:rsidRDefault="007A5850">
      <w:pPr>
        <w:pBdr>
          <w:top w:val="nil"/>
          <w:left w:val="nil"/>
          <w:bottom w:val="nil"/>
          <w:right w:val="nil"/>
          <w:between w:val="nil"/>
        </w:pBdr>
        <w:jc w:val="both"/>
        <w:rPr>
          <w:rFonts w:ascii="Arial" w:eastAsia="Arial" w:hAnsi="Arial" w:cs="Arial"/>
          <w:sz w:val="20"/>
          <w:szCs w:val="20"/>
        </w:rPr>
      </w:pPr>
    </w:p>
    <w:p w14:paraId="4FF14EA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 the formula above, N is the number of cases, or pairs, evaluated. In in this example, N = 8, because there are eight teams being evaluated. The value ΣD</w:t>
      </w:r>
      <w:r>
        <w:rPr>
          <w:rFonts w:ascii="Arial" w:eastAsia="Arial" w:hAnsi="Arial" w:cs="Arial"/>
          <w:sz w:val="20"/>
          <w:szCs w:val="20"/>
          <w:vertAlign w:val="superscript"/>
        </w:rPr>
        <w:t>2</w:t>
      </w:r>
      <w:r>
        <w:rPr>
          <w:rFonts w:ascii="Arial" w:eastAsia="Arial" w:hAnsi="Arial" w:cs="Arial"/>
          <w:sz w:val="20"/>
          <w:szCs w:val="20"/>
        </w:rPr>
        <w:t xml:space="preserve"> is the </w:t>
      </w:r>
      <w:r>
        <w:rPr>
          <w:rFonts w:ascii="Arial" w:eastAsia="Arial" w:hAnsi="Arial" w:cs="Arial"/>
          <w:i/>
          <w:sz w:val="20"/>
          <w:szCs w:val="20"/>
        </w:rPr>
        <w:t>sum of the squared differences in rankings between the variables</w:t>
      </w:r>
      <w:r>
        <w:rPr>
          <w:rFonts w:ascii="Arial" w:eastAsia="Arial" w:hAnsi="Arial" w:cs="Arial"/>
          <w:sz w:val="20"/>
          <w:szCs w:val="20"/>
        </w:rPr>
        <w:t>. To compute this term you subtract the ordinal value for the variable on the right from the corresponding ordinal value from the variable on the left, then square those difference scores, and then add the squared differences. This is demonstrated in the D and D</w:t>
      </w:r>
      <w:r>
        <w:rPr>
          <w:rFonts w:ascii="Arial" w:eastAsia="Arial" w:hAnsi="Arial" w:cs="Arial"/>
          <w:sz w:val="20"/>
          <w:szCs w:val="20"/>
          <w:vertAlign w:val="superscript"/>
        </w:rPr>
        <w:t>2</w:t>
      </w:r>
      <w:r>
        <w:rPr>
          <w:rFonts w:ascii="Arial" w:eastAsia="Arial" w:hAnsi="Arial" w:cs="Arial"/>
          <w:sz w:val="20"/>
          <w:szCs w:val="20"/>
        </w:rPr>
        <w:t xml:space="preserve"> columns in the table below:</w:t>
      </w:r>
    </w:p>
    <w:p w14:paraId="7762CFB4"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360" w:type="dxa"/>
        <w:jc w:val="center"/>
        <w:tblLayout w:type="fixed"/>
        <w:tblLook w:val="0000" w:firstRow="0" w:lastRow="0" w:firstColumn="0" w:lastColumn="0" w:noHBand="0" w:noVBand="0"/>
      </w:tblPr>
      <w:tblGrid>
        <w:gridCol w:w="3662"/>
        <w:gridCol w:w="1220"/>
        <w:gridCol w:w="2224"/>
        <w:gridCol w:w="726"/>
        <w:gridCol w:w="1528"/>
      </w:tblGrid>
      <w:tr w:rsidR="007A5850" w14:paraId="4462D5C4" w14:textId="77777777">
        <w:trPr>
          <w:jc w:val="center"/>
        </w:trPr>
        <w:tc>
          <w:tcPr>
            <w:tcW w:w="3662"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4C71C56"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b/>
                <w:sz w:val="18"/>
                <w:szCs w:val="18"/>
              </w:rPr>
              <w:t>Team</w:t>
            </w:r>
          </w:p>
        </w:tc>
        <w:tc>
          <w:tcPr>
            <w:tcW w:w="122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596D11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Place</w:t>
            </w:r>
          </w:p>
        </w:tc>
        <w:tc>
          <w:tcPr>
            <w:tcW w:w="2224"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5E0C5B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Points/Game</w:t>
            </w:r>
          </w:p>
        </w:tc>
        <w:tc>
          <w:tcPr>
            <w:tcW w:w="726"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B0CB25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D</w:t>
            </w:r>
          </w:p>
        </w:tc>
        <w:tc>
          <w:tcPr>
            <w:tcW w:w="152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122F02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b/>
                <w:sz w:val="18"/>
                <w:szCs w:val="18"/>
              </w:rPr>
              <w:t>D</w:t>
            </w:r>
            <w:r>
              <w:rPr>
                <w:rFonts w:ascii="Arial" w:eastAsia="Arial" w:hAnsi="Arial" w:cs="Arial"/>
                <w:b/>
                <w:sz w:val="18"/>
                <w:szCs w:val="18"/>
                <w:vertAlign w:val="superscript"/>
              </w:rPr>
              <w:t>2</w:t>
            </w:r>
          </w:p>
        </w:tc>
      </w:tr>
      <w:tr w:rsidR="007A5850" w14:paraId="4E13715B" w14:textId="77777777">
        <w:trPr>
          <w:jc w:val="center"/>
        </w:trPr>
        <w:tc>
          <w:tcPr>
            <w:tcW w:w="3662" w:type="dxa"/>
            <w:tcBorders>
              <w:top w:val="single" w:sz="4" w:space="0" w:color="000000"/>
            </w:tcBorders>
            <w:shd w:val="clear" w:color="auto" w:fill="FFFFFF"/>
            <w:tcMar>
              <w:top w:w="0" w:type="dxa"/>
              <w:left w:w="0" w:type="dxa"/>
              <w:bottom w:w="0" w:type="dxa"/>
              <w:right w:w="0" w:type="dxa"/>
            </w:tcMar>
            <w:vAlign w:val="center"/>
          </w:tcPr>
          <w:p w14:paraId="1EAF8763"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Springfield Isotopes</w:t>
            </w:r>
          </w:p>
        </w:tc>
        <w:tc>
          <w:tcPr>
            <w:tcW w:w="1220" w:type="dxa"/>
            <w:tcBorders>
              <w:top w:val="single" w:sz="4" w:space="0" w:color="000000"/>
            </w:tcBorders>
            <w:shd w:val="clear" w:color="auto" w:fill="FFFFFF"/>
            <w:tcMar>
              <w:top w:w="0" w:type="dxa"/>
              <w:left w:w="0" w:type="dxa"/>
              <w:bottom w:w="0" w:type="dxa"/>
              <w:right w:w="0" w:type="dxa"/>
            </w:tcMar>
            <w:vAlign w:val="center"/>
          </w:tcPr>
          <w:p w14:paraId="4EE9A9D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w:t>
            </w:r>
          </w:p>
        </w:tc>
        <w:tc>
          <w:tcPr>
            <w:tcW w:w="2224" w:type="dxa"/>
            <w:tcBorders>
              <w:top w:val="single" w:sz="4" w:space="0" w:color="000000"/>
            </w:tcBorders>
            <w:shd w:val="clear" w:color="auto" w:fill="FFFFFF"/>
            <w:tcMar>
              <w:top w:w="0" w:type="dxa"/>
              <w:left w:w="0" w:type="dxa"/>
              <w:bottom w:w="0" w:type="dxa"/>
              <w:right w:w="0" w:type="dxa"/>
            </w:tcMar>
            <w:vAlign w:val="center"/>
          </w:tcPr>
          <w:p w14:paraId="75269FB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w:t>
            </w:r>
          </w:p>
        </w:tc>
        <w:tc>
          <w:tcPr>
            <w:tcW w:w="726" w:type="dxa"/>
            <w:tcBorders>
              <w:top w:val="single" w:sz="4" w:space="0" w:color="000000"/>
            </w:tcBorders>
            <w:shd w:val="clear" w:color="auto" w:fill="FFFFFF"/>
            <w:tcMar>
              <w:top w:w="0" w:type="dxa"/>
              <w:left w:w="0" w:type="dxa"/>
              <w:bottom w:w="0" w:type="dxa"/>
              <w:right w:w="0" w:type="dxa"/>
            </w:tcMar>
            <w:vAlign w:val="center"/>
          </w:tcPr>
          <w:p w14:paraId="65CAD35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w:t>
            </w:r>
          </w:p>
        </w:tc>
        <w:tc>
          <w:tcPr>
            <w:tcW w:w="1528" w:type="dxa"/>
            <w:tcBorders>
              <w:top w:val="single" w:sz="4" w:space="0" w:color="000000"/>
            </w:tcBorders>
            <w:shd w:val="clear" w:color="auto" w:fill="FFFFFF"/>
            <w:tcMar>
              <w:top w:w="0" w:type="dxa"/>
              <w:left w:w="0" w:type="dxa"/>
              <w:bottom w:w="0" w:type="dxa"/>
              <w:right w:w="0" w:type="dxa"/>
            </w:tcMar>
            <w:vAlign w:val="center"/>
          </w:tcPr>
          <w:p w14:paraId="311A03E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w:t>
            </w:r>
          </w:p>
        </w:tc>
      </w:tr>
      <w:tr w:rsidR="007A5850" w14:paraId="72DD8CF0" w14:textId="77777777">
        <w:trPr>
          <w:jc w:val="center"/>
        </w:trPr>
        <w:tc>
          <w:tcPr>
            <w:tcW w:w="3662" w:type="dxa"/>
            <w:shd w:val="clear" w:color="auto" w:fill="FFFFFF"/>
            <w:tcMar>
              <w:top w:w="0" w:type="dxa"/>
              <w:left w:w="0" w:type="dxa"/>
              <w:bottom w:w="0" w:type="dxa"/>
              <w:right w:w="0" w:type="dxa"/>
            </w:tcMar>
            <w:vAlign w:val="center"/>
          </w:tcPr>
          <w:p w14:paraId="5AF086C0"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Shelbyville Shelbyvillians</w:t>
            </w:r>
          </w:p>
        </w:tc>
        <w:tc>
          <w:tcPr>
            <w:tcW w:w="1220" w:type="dxa"/>
            <w:shd w:val="clear" w:color="auto" w:fill="FFFFFF"/>
            <w:tcMar>
              <w:top w:w="0" w:type="dxa"/>
              <w:left w:w="0" w:type="dxa"/>
              <w:bottom w:w="0" w:type="dxa"/>
              <w:right w:w="0" w:type="dxa"/>
            </w:tcMar>
            <w:vAlign w:val="center"/>
          </w:tcPr>
          <w:p w14:paraId="586E53A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c>
          <w:tcPr>
            <w:tcW w:w="2224" w:type="dxa"/>
            <w:shd w:val="clear" w:color="auto" w:fill="FFFFFF"/>
            <w:tcMar>
              <w:top w:w="0" w:type="dxa"/>
              <w:left w:w="0" w:type="dxa"/>
              <w:bottom w:w="0" w:type="dxa"/>
              <w:right w:w="0" w:type="dxa"/>
            </w:tcMar>
            <w:vAlign w:val="center"/>
          </w:tcPr>
          <w:p w14:paraId="1B8C410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726" w:type="dxa"/>
            <w:shd w:val="clear" w:color="auto" w:fill="FFFFFF"/>
            <w:tcMar>
              <w:top w:w="0" w:type="dxa"/>
              <w:left w:w="0" w:type="dxa"/>
              <w:bottom w:w="0" w:type="dxa"/>
              <w:right w:w="0" w:type="dxa"/>
            </w:tcMar>
            <w:vAlign w:val="center"/>
          </w:tcPr>
          <w:p w14:paraId="6EA8749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c>
          <w:tcPr>
            <w:tcW w:w="1528" w:type="dxa"/>
            <w:shd w:val="clear" w:color="auto" w:fill="FFFFFF"/>
            <w:tcMar>
              <w:top w:w="0" w:type="dxa"/>
              <w:left w:w="0" w:type="dxa"/>
              <w:bottom w:w="0" w:type="dxa"/>
              <w:right w:w="0" w:type="dxa"/>
            </w:tcMar>
            <w:vAlign w:val="center"/>
          </w:tcPr>
          <w:p w14:paraId="4F8D17F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r>
      <w:tr w:rsidR="007A5850" w14:paraId="17103035" w14:textId="77777777">
        <w:trPr>
          <w:jc w:val="center"/>
        </w:trPr>
        <w:tc>
          <w:tcPr>
            <w:tcW w:w="3662" w:type="dxa"/>
            <w:shd w:val="clear" w:color="auto" w:fill="FFFFFF"/>
            <w:tcMar>
              <w:top w:w="0" w:type="dxa"/>
              <w:left w:w="0" w:type="dxa"/>
              <w:bottom w:w="0" w:type="dxa"/>
              <w:right w:w="0" w:type="dxa"/>
            </w:tcMar>
            <w:vAlign w:val="center"/>
          </w:tcPr>
          <w:p w14:paraId="3874B917"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Quahog Clams</w:t>
            </w:r>
          </w:p>
        </w:tc>
        <w:tc>
          <w:tcPr>
            <w:tcW w:w="1220" w:type="dxa"/>
            <w:shd w:val="clear" w:color="auto" w:fill="FFFFFF"/>
            <w:tcMar>
              <w:top w:w="0" w:type="dxa"/>
              <w:left w:w="0" w:type="dxa"/>
              <w:bottom w:w="0" w:type="dxa"/>
              <w:right w:w="0" w:type="dxa"/>
            </w:tcMar>
            <w:vAlign w:val="center"/>
          </w:tcPr>
          <w:p w14:paraId="70ED826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c>
          <w:tcPr>
            <w:tcW w:w="2224" w:type="dxa"/>
            <w:shd w:val="clear" w:color="auto" w:fill="FFFFFF"/>
            <w:tcMar>
              <w:top w:w="0" w:type="dxa"/>
              <w:left w:w="0" w:type="dxa"/>
              <w:bottom w:w="0" w:type="dxa"/>
              <w:right w:w="0" w:type="dxa"/>
            </w:tcMar>
            <w:vAlign w:val="center"/>
          </w:tcPr>
          <w:p w14:paraId="62B02AC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726" w:type="dxa"/>
            <w:shd w:val="clear" w:color="auto" w:fill="FFFFFF"/>
            <w:tcMar>
              <w:top w:w="0" w:type="dxa"/>
              <w:left w:w="0" w:type="dxa"/>
              <w:bottom w:w="0" w:type="dxa"/>
              <w:right w:w="0" w:type="dxa"/>
            </w:tcMar>
            <w:vAlign w:val="center"/>
          </w:tcPr>
          <w:p w14:paraId="1B65858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c>
          <w:tcPr>
            <w:tcW w:w="1528" w:type="dxa"/>
            <w:shd w:val="clear" w:color="auto" w:fill="FFFFFF"/>
            <w:tcMar>
              <w:top w:w="0" w:type="dxa"/>
              <w:left w:w="0" w:type="dxa"/>
              <w:bottom w:w="0" w:type="dxa"/>
              <w:right w:w="0" w:type="dxa"/>
            </w:tcMar>
            <w:vAlign w:val="center"/>
          </w:tcPr>
          <w:p w14:paraId="20C0949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r>
      <w:tr w:rsidR="007A5850" w14:paraId="374F1A0A" w14:textId="77777777">
        <w:trPr>
          <w:jc w:val="center"/>
        </w:trPr>
        <w:tc>
          <w:tcPr>
            <w:tcW w:w="3662" w:type="dxa"/>
            <w:shd w:val="clear" w:color="auto" w:fill="FFFFFF"/>
            <w:tcMar>
              <w:top w:w="0" w:type="dxa"/>
              <w:left w:w="0" w:type="dxa"/>
              <w:bottom w:w="0" w:type="dxa"/>
              <w:right w:w="0" w:type="dxa"/>
            </w:tcMar>
            <w:vAlign w:val="center"/>
          </w:tcPr>
          <w:p w14:paraId="63161733"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Pawtucket Patriots</w:t>
            </w:r>
          </w:p>
        </w:tc>
        <w:tc>
          <w:tcPr>
            <w:tcW w:w="1220" w:type="dxa"/>
            <w:shd w:val="clear" w:color="auto" w:fill="FFFFFF"/>
            <w:tcMar>
              <w:top w:w="0" w:type="dxa"/>
              <w:left w:w="0" w:type="dxa"/>
              <w:bottom w:w="0" w:type="dxa"/>
              <w:right w:w="0" w:type="dxa"/>
            </w:tcMar>
            <w:vAlign w:val="center"/>
          </w:tcPr>
          <w:p w14:paraId="6184F75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2224" w:type="dxa"/>
            <w:shd w:val="clear" w:color="auto" w:fill="FFFFFF"/>
            <w:tcMar>
              <w:top w:w="0" w:type="dxa"/>
              <w:left w:w="0" w:type="dxa"/>
              <w:bottom w:w="0" w:type="dxa"/>
              <w:right w:w="0" w:type="dxa"/>
            </w:tcMar>
            <w:vAlign w:val="center"/>
          </w:tcPr>
          <w:p w14:paraId="4511891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726" w:type="dxa"/>
            <w:shd w:val="clear" w:color="auto" w:fill="FFFFFF"/>
            <w:tcMar>
              <w:top w:w="0" w:type="dxa"/>
              <w:left w:w="0" w:type="dxa"/>
              <w:bottom w:w="0" w:type="dxa"/>
              <w:right w:w="0" w:type="dxa"/>
            </w:tcMar>
            <w:vAlign w:val="center"/>
          </w:tcPr>
          <w:p w14:paraId="4CC511F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w:t>
            </w:r>
          </w:p>
        </w:tc>
        <w:tc>
          <w:tcPr>
            <w:tcW w:w="1528" w:type="dxa"/>
            <w:shd w:val="clear" w:color="auto" w:fill="FFFFFF"/>
            <w:tcMar>
              <w:top w:w="0" w:type="dxa"/>
              <w:left w:w="0" w:type="dxa"/>
              <w:bottom w:w="0" w:type="dxa"/>
              <w:right w:w="0" w:type="dxa"/>
            </w:tcMar>
            <w:vAlign w:val="center"/>
          </w:tcPr>
          <w:p w14:paraId="3F4E3B8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w:t>
            </w:r>
          </w:p>
        </w:tc>
      </w:tr>
      <w:tr w:rsidR="007A5850" w14:paraId="7BCC0F0C" w14:textId="77777777">
        <w:trPr>
          <w:jc w:val="center"/>
        </w:trPr>
        <w:tc>
          <w:tcPr>
            <w:tcW w:w="3662" w:type="dxa"/>
            <w:shd w:val="clear" w:color="auto" w:fill="FFFFFF"/>
            <w:tcMar>
              <w:top w:w="0" w:type="dxa"/>
              <w:left w:w="0" w:type="dxa"/>
              <w:bottom w:w="0" w:type="dxa"/>
              <w:right w:w="0" w:type="dxa"/>
            </w:tcMar>
            <w:vAlign w:val="center"/>
          </w:tcPr>
          <w:p w14:paraId="70A6C39A"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Evergreen Geoducks</w:t>
            </w:r>
          </w:p>
        </w:tc>
        <w:tc>
          <w:tcPr>
            <w:tcW w:w="1220" w:type="dxa"/>
            <w:shd w:val="clear" w:color="auto" w:fill="FFFFFF"/>
            <w:tcMar>
              <w:top w:w="0" w:type="dxa"/>
              <w:left w:w="0" w:type="dxa"/>
              <w:bottom w:w="0" w:type="dxa"/>
              <w:right w:w="0" w:type="dxa"/>
            </w:tcMar>
            <w:vAlign w:val="center"/>
          </w:tcPr>
          <w:p w14:paraId="48AAE03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c>
          <w:tcPr>
            <w:tcW w:w="2224" w:type="dxa"/>
            <w:shd w:val="clear" w:color="auto" w:fill="FFFFFF"/>
            <w:tcMar>
              <w:top w:w="0" w:type="dxa"/>
              <w:left w:w="0" w:type="dxa"/>
              <w:bottom w:w="0" w:type="dxa"/>
              <w:right w:w="0" w:type="dxa"/>
            </w:tcMar>
            <w:vAlign w:val="center"/>
          </w:tcPr>
          <w:p w14:paraId="5E68356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c>
          <w:tcPr>
            <w:tcW w:w="726" w:type="dxa"/>
            <w:shd w:val="clear" w:color="auto" w:fill="FFFFFF"/>
            <w:tcMar>
              <w:top w:w="0" w:type="dxa"/>
              <w:left w:w="0" w:type="dxa"/>
              <w:bottom w:w="0" w:type="dxa"/>
              <w:right w:w="0" w:type="dxa"/>
            </w:tcMar>
            <w:vAlign w:val="center"/>
          </w:tcPr>
          <w:p w14:paraId="5ED6B78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w:t>
            </w:r>
          </w:p>
        </w:tc>
        <w:tc>
          <w:tcPr>
            <w:tcW w:w="1528" w:type="dxa"/>
            <w:shd w:val="clear" w:color="auto" w:fill="FFFFFF"/>
            <w:tcMar>
              <w:top w:w="0" w:type="dxa"/>
              <w:left w:w="0" w:type="dxa"/>
              <w:bottom w:w="0" w:type="dxa"/>
              <w:right w:w="0" w:type="dxa"/>
            </w:tcMar>
            <w:vAlign w:val="center"/>
          </w:tcPr>
          <w:p w14:paraId="6E4C2FA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w:t>
            </w:r>
          </w:p>
        </w:tc>
      </w:tr>
      <w:tr w:rsidR="007A5850" w14:paraId="10833630" w14:textId="77777777">
        <w:trPr>
          <w:jc w:val="center"/>
        </w:trPr>
        <w:tc>
          <w:tcPr>
            <w:tcW w:w="3662" w:type="dxa"/>
            <w:shd w:val="clear" w:color="auto" w:fill="FFFFFF"/>
            <w:tcMar>
              <w:top w:w="0" w:type="dxa"/>
              <w:left w:w="0" w:type="dxa"/>
              <w:bottom w:w="0" w:type="dxa"/>
              <w:right w:w="0" w:type="dxa"/>
            </w:tcMar>
            <w:vAlign w:val="center"/>
          </w:tcPr>
          <w:p w14:paraId="5E6A3E5C"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Faber Mongols</w:t>
            </w:r>
          </w:p>
        </w:tc>
        <w:tc>
          <w:tcPr>
            <w:tcW w:w="1220" w:type="dxa"/>
            <w:shd w:val="clear" w:color="auto" w:fill="FFFFFF"/>
            <w:tcMar>
              <w:top w:w="0" w:type="dxa"/>
              <w:left w:w="0" w:type="dxa"/>
              <w:bottom w:w="0" w:type="dxa"/>
              <w:right w:w="0" w:type="dxa"/>
            </w:tcMar>
            <w:vAlign w:val="center"/>
          </w:tcPr>
          <w:p w14:paraId="2CE74B2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2224" w:type="dxa"/>
            <w:shd w:val="clear" w:color="auto" w:fill="FFFFFF"/>
            <w:tcMar>
              <w:top w:w="0" w:type="dxa"/>
              <w:left w:w="0" w:type="dxa"/>
              <w:bottom w:w="0" w:type="dxa"/>
              <w:right w:w="0" w:type="dxa"/>
            </w:tcMar>
            <w:vAlign w:val="center"/>
          </w:tcPr>
          <w:p w14:paraId="403A068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c>
          <w:tcPr>
            <w:tcW w:w="726" w:type="dxa"/>
            <w:shd w:val="clear" w:color="auto" w:fill="FFFFFF"/>
            <w:tcMar>
              <w:top w:w="0" w:type="dxa"/>
              <w:left w:w="0" w:type="dxa"/>
              <w:bottom w:w="0" w:type="dxa"/>
              <w:right w:w="0" w:type="dxa"/>
            </w:tcMar>
            <w:vAlign w:val="center"/>
          </w:tcPr>
          <w:p w14:paraId="0D1A601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c>
          <w:tcPr>
            <w:tcW w:w="1528" w:type="dxa"/>
            <w:shd w:val="clear" w:color="auto" w:fill="FFFFFF"/>
            <w:tcMar>
              <w:top w:w="0" w:type="dxa"/>
              <w:left w:w="0" w:type="dxa"/>
              <w:bottom w:w="0" w:type="dxa"/>
              <w:right w:w="0" w:type="dxa"/>
            </w:tcMar>
            <w:vAlign w:val="center"/>
          </w:tcPr>
          <w:p w14:paraId="47E3FD8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r>
      <w:tr w:rsidR="007A5850" w14:paraId="4F0EF718" w14:textId="77777777">
        <w:trPr>
          <w:jc w:val="center"/>
        </w:trPr>
        <w:tc>
          <w:tcPr>
            <w:tcW w:w="3662" w:type="dxa"/>
            <w:shd w:val="clear" w:color="auto" w:fill="FFFFFF"/>
            <w:tcMar>
              <w:top w:w="0" w:type="dxa"/>
              <w:left w:w="0" w:type="dxa"/>
              <w:bottom w:w="0" w:type="dxa"/>
              <w:right w:w="0" w:type="dxa"/>
            </w:tcMar>
            <w:vAlign w:val="center"/>
          </w:tcPr>
          <w:p w14:paraId="14C27DBF"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PCU Whopping Cranes</w:t>
            </w:r>
          </w:p>
        </w:tc>
        <w:tc>
          <w:tcPr>
            <w:tcW w:w="1220" w:type="dxa"/>
            <w:shd w:val="clear" w:color="auto" w:fill="FFFFFF"/>
            <w:tcMar>
              <w:top w:w="0" w:type="dxa"/>
              <w:left w:w="0" w:type="dxa"/>
              <w:bottom w:w="0" w:type="dxa"/>
              <w:right w:w="0" w:type="dxa"/>
            </w:tcMar>
            <w:vAlign w:val="center"/>
          </w:tcPr>
          <w:p w14:paraId="045EC59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2224" w:type="dxa"/>
            <w:shd w:val="clear" w:color="auto" w:fill="FFFFFF"/>
            <w:tcMar>
              <w:top w:w="0" w:type="dxa"/>
              <w:left w:w="0" w:type="dxa"/>
              <w:bottom w:w="0" w:type="dxa"/>
              <w:right w:w="0" w:type="dxa"/>
            </w:tcMar>
            <w:vAlign w:val="center"/>
          </w:tcPr>
          <w:p w14:paraId="42CF8E2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726" w:type="dxa"/>
            <w:shd w:val="clear" w:color="auto" w:fill="FFFFFF"/>
            <w:tcMar>
              <w:top w:w="0" w:type="dxa"/>
              <w:left w:w="0" w:type="dxa"/>
              <w:bottom w:w="0" w:type="dxa"/>
              <w:right w:w="0" w:type="dxa"/>
            </w:tcMar>
            <w:vAlign w:val="center"/>
          </w:tcPr>
          <w:p w14:paraId="2F8CFC2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w:t>
            </w:r>
          </w:p>
        </w:tc>
        <w:tc>
          <w:tcPr>
            <w:tcW w:w="1528" w:type="dxa"/>
            <w:shd w:val="clear" w:color="auto" w:fill="FFFFFF"/>
            <w:tcMar>
              <w:top w:w="0" w:type="dxa"/>
              <w:left w:w="0" w:type="dxa"/>
              <w:bottom w:w="0" w:type="dxa"/>
              <w:right w:w="0" w:type="dxa"/>
            </w:tcMar>
            <w:vAlign w:val="center"/>
          </w:tcPr>
          <w:p w14:paraId="4EB3494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w:t>
            </w:r>
          </w:p>
        </w:tc>
      </w:tr>
      <w:tr w:rsidR="007A5850" w14:paraId="021C5249" w14:textId="77777777">
        <w:trPr>
          <w:jc w:val="center"/>
        </w:trPr>
        <w:tc>
          <w:tcPr>
            <w:tcW w:w="3662" w:type="dxa"/>
            <w:tcBorders>
              <w:bottom w:val="single" w:sz="4" w:space="0" w:color="000000"/>
            </w:tcBorders>
            <w:shd w:val="clear" w:color="auto" w:fill="FFFFFF"/>
            <w:tcMar>
              <w:top w:w="0" w:type="dxa"/>
              <w:left w:w="0" w:type="dxa"/>
              <w:bottom w:w="0" w:type="dxa"/>
              <w:right w:w="0" w:type="dxa"/>
            </w:tcMar>
            <w:vAlign w:val="center"/>
          </w:tcPr>
          <w:p w14:paraId="0C2A2671"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Mongol-University Deathworms</w:t>
            </w:r>
          </w:p>
        </w:tc>
        <w:tc>
          <w:tcPr>
            <w:tcW w:w="1220" w:type="dxa"/>
            <w:tcBorders>
              <w:bottom w:val="single" w:sz="4" w:space="0" w:color="000000"/>
            </w:tcBorders>
            <w:shd w:val="clear" w:color="auto" w:fill="FFFFFF"/>
            <w:tcMar>
              <w:top w:w="0" w:type="dxa"/>
              <w:left w:w="0" w:type="dxa"/>
              <w:bottom w:w="0" w:type="dxa"/>
              <w:right w:w="0" w:type="dxa"/>
            </w:tcMar>
            <w:vAlign w:val="center"/>
          </w:tcPr>
          <w:p w14:paraId="481184E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2224" w:type="dxa"/>
            <w:tcBorders>
              <w:bottom w:val="single" w:sz="4" w:space="0" w:color="000000"/>
            </w:tcBorders>
            <w:shd w:val="clear" w:color="auto" w:fill="FFFFFF"/>
            <w:tcMar>
              <w:top w:w="0" w:type="dxa"/>
              <w:left w:w="0" w:type="dxa"/>
              <w:bottom w:w="0" w:type="dxa"/>
              <w:right w:w="0" w:type="dxa"/>
            </w:tcMar>
            <w:vAlign w:val="center"/>
          </w:tcPr>
          <w:p w14:paraId="6324998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c>
          <w:tcPr>
            <w:tcW w:w="726" w:type="dxa"/>
            <w:tcBorders>
              <w:bottom w:val="single" w:sz="4" w:space="0" w:color="000000"/>
            </w:tcBorders>
            <w:shd w:val="clear" w:color="auto" w:fill="FFFFFF"/>
            <w:tcMar>
              <w:top w:w="0" w:type="dxa"/>
              <w:left w:w="0" w:type="dxa"/>
              <w:bottom w:w="0" w:type="dxa"/>
              <w:right w:w="0" w:type="dxa"/>
            </w:tcMar>
            <w:vAlign w:val="center"/>
          </w:tcPr>
          <w:p w14:paraId="0E23142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c>
          <w:tcPr>
            <w:tcW w:w="1528" w:type="dxa"/>
            <w:tcBorders>
              <w:bottom w:val="single" w:sz="4" w:space="0" w:color="000000"/>
            </w:tcBorders>
            <w:shd w:val="clear" w:color="auto" w:fill="FFFFFF"/>
            <w:tcMar>
              <w:top w:w="0" w:type="dxa"/>
              <w:left w:w="0" w:type="dxa"/>
              <w:bottom w:w="0" w:type="dxa"/>
              <w:right w:w="0" w:type="dxa"/>
            </w:tcMar>
            <w:vAlign w:val="center"/>
          </w:tcPr>
          <w:p w14:paraId="72C81D6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r>
      <w:tr w:rsidR="007A5850" w14:paraId="2E3B9A09" w14:textId="77777777">
        <w:trPr>
          <w:jc w:val="center"/>
        </w:trPr>
        <w:tc>
          <w:tcPr>
            <w:tcW w:w="3662" w:type="dxa"/>
            <w:tcBorders>
              <w:top w:val="single" w:sz="4" w:space="0" w:color="000000"/>
            </w:tcBorders>
            <w:shd w:val="clear" w:color="auto" w:fill="FFFFFF"/>
            <w:tcMar>
              <w:top w:w="0" w:type="dxa"/>
              <w:left w:w="0" w:type="dxa"/>
              <w:bottom w:w="0" w:type="dxa"/>
              <w:right w:w="0" w:type="dxa"/>
            </w:tcMar>
            <w:vAlign w:val="center"/>
          </w:tcPr>
          <w:p w14:paraId="138D5C9D"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N = 8</w:t>
            </w:r>
          </w:p>
        </w:tc>
        <w:tc>
          <w:tcPr>
            <w:tcW w:w="1220" w:type="dxa"/>
            <w:tcBorders>
              <w:top w:val="single" w:sz="4" w:space="0" w:color="000000"/>
            </w:tcBorders>
            <w:shd w:val="clear" w:color="auto" w:fill="FFFFFF"/>
            <w:tcMar>
              <w:top w:w="0" w:type="dxa"/>
              <w:left w:w="0" w:type="dxa"/>
              <w:bottom w:w="0" w:type="dxa"/>
              <w:right w:w="0" w:type="dxa"/>
            </w:tcMar>
            <w:vAlign w:val="center"/>
          </w:tcPr>
          <w:p w14:paraId="3126BF51"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 </w:t>
            </w:r>
          </w:p>
        </w:tc>
        <w:tc>
          <w:tcPr>
            <w:tcW w:w="2224" w:type="dxa"/>
            <w:tcBorders>
              <w:top w:val="single" w:sz="4" w:space="0" w:color="000000"/>
            </w:tcBorders>
            <w:shd w:val="clear" w:color="auto" w:fill="FFFFFF"/>
            <w:tcMar>
              <w:top w:w="0" w:type="dxa"/>
              <w:left w:w="0" w:type="dxa"/>
              <w:bottom w:w="0" w:type="dxa"/>
              <w:right w:w="0" w:type="dxa"/>
            </w:tcMar>
            <w:vAlign w:val="center"/>
          </w:tcPr>
          <w:p w14:paraId="36864D75"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 </w:t>
            </w:r>
          </w:p>
        </w:tc>
        <w:tc>
          <w:tcPr>
            <w:tcW w:w="726" w:type="dxa"/>
            <w:tcBorders>
              <w:top w:val="single" w:sz="4" w:space="0" w:color="000000"/>
            </w:tcBorders>
            <w:shd w:val="clear" w:color="auto" w:fill="FFFFFF"/>
            <w:tcMar>
              <w:top w:w="0" w:type="dxa"/>
              <w:left w:w="0" w:type="dxa"/>
              <w:bottom w:w="0" w:type="dxa"/>
              <w:right w:w="0" w:type="dxa"/>
            </w:tcMar>
            <w:vAlign w:val="center"/>
          </w:tcPr>
          <w:p w14:paraId="595662D6"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 </w:t>
            </w:r>
          </w:p>
        </w:tc>
        <w:tc>
          <w:tcPr>
            <w:tcW w:w="1528" w:type="dxa"/>
            <w:tcBorders>
              <w:top w:val="single" w:sz="4" w:space="0" w:color="000000"/>
            </w:tcBorders>
            <w:shd w:val="clear" w:color="auto" w:fill="FFFFFF"/>
            <w:tcMar>
              <w:top w:w="0" w:type="dxa"/>
              <w:left w:w="0" w:type="dxa"/>
              <w:bottom w:w="0" w:type="dxa"/>
              <w:right w:w="0" w:type="dxa"/>
            </w:tcMar>
            <w:vAlign w:val="center"/>
          </w:tcPr>
          <w:p w14:paraId="621A83B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Unicode MS" w:eastAsia="Arial Unicode MS" w:hAnsi="Arial Unicode MS" w:cs="Arial Unicode MS"/>
                <w:sz w:val="18"/>
                <w:szCs w:val="18"/>
              </w:rPr>
              <w:t>∑D</w:t>
            </w:r>
            <w:r>
              <w:rPr>
                <w:rFonts w:ascii="Arial" w:eastAsia="Arial" w:hAnsi="Arial" w:cs="Arial"/>
                <w:sz w:val="18"/>
                <w:szCs w:val="18"/>
                <w:vertAlign w:val="superscript"/>
              </w:rPr>
              <w:t>2</w:t>
            </w:r>
            <w:r>
              <w:rPr>
                <w:rFonts w:ascii="Arial" w:eastAsia="Arial" w:hAnsi="Arial" w:cs="Arial"/>
                <w:sz w:val="18"/>
                <w:szCs w:val="18"/>
              </w:rPr>
              <w:t xml:space="preserve"> = 4</w:t>
            </w:r>
          </w:p>
        </w:tc>
      </w:tr>
    </w:tbl>
    <w:p w14:paraId="3F911899" w14:textId="77777777" w:rsidR="007A5850" w:rsidRDefault="007A5850">
      <w:pPr>
        <w:pBdr>
          <w:top w:val="nil"/>
          <w:left w:val="nil"/>
          <w:bottom w:val="nil"/>
          <w:right w:val="nil"/>
          <w:between w:val="nil"/>
        </w:pBdr>
        <w:jc w:val="both"/>
        <w:rPr>
          <w:rFonts w:ascii="Arial" w:eastAsia="Arial" w:hAnsi="Arial" w:cs="Arial"/>
          <w:sz w:val="20"/>
          <w:szCs w:val="20"/>
        </w:rPr>
      </w:pPr>
    </w:p>
    <w:p w14:paraId="3C696A71"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sz w:val="20"/>
          <w:szCs w:val="20"/>
        </w:rPr>
        <w:t>Once you have the D</w:t>
      </w:r>
      <w:r>
        <w:rPr>
          <w:rFonts w:ascii="Arial" w:eastAsia="Arial" w:hAnsi="Arial" w:cs="Arial"/>
          <w:sz w:val="20"/>
          <w:szCs w:val="20"/>
          <w:vertAlign w:val="superscript"/>
        </w:rPr>
        <w:t>2</w:t>
      </w:r>
      <w:r>
        <w:rPr>
          <w:rFonts w:ascii="Arial" w:eastAsia="Arial" w:hAnsi="Arial" w:cs="Arial"/>
          <w:sz w:val="20"/>
          <w:szCs w:val="20"/>
        </w:rPr>
        <w:t xml:space="preserve"> value, you can insert that and the value of N into the formula above to calculate the Spearman correlation. This is done below:</w:t>
      </w:r>
    </w:p>
    <w:p w14:paraId="3325481E" w14:textId="77777777" w:rsidR="007A5850" w:rsidRDefault="007A5850">
      <w:pPr>
        <w:pBdr>
          <w:top w:val="nil"/>
          <w:left w:val="nil"/>
          <w:bottom w:val="nil"/>
          <w:right w:val="nil"/>
          <w:between w:val="nil"/>
        </w:pBdr>
        <w:jc w:val="both"/>
        <w:rPr>
          <w:rFonts w:ascii="Arial" w:eastAsia="Arial" w:hAnsi="Arial" w:cs="Arial"/>
          <w:sz w:val="20"/>
          <w:szCs w:val="20"/>
        </w:rPr>
      </w:pPr>
    </w:p>
    <w:p w14:paraId="384C8349" w14:textId="77777777" w:rsidR="007A5850" w:rsidRDefault="007A5850">
      <w:pPr>
        <w:pBdr>
          <w:top w:val="nil"/>
          <w:left w:val="nil"/>
          <w:bottom w:val="nil"/>
          <w:right w:val="nil"/>
          <w:between w:val="nil"/>
        </w:pBdr>
        <w:jc w:val="center"/>
        <w:rPr>
          <w:rFonts w:ascii="Arial" w:eastAsia="Arial" w:hAnsi="Arial" w:cs="Arial"/>
          <w:sz w:val="20"/>
          <w:szCs w:val="20"/>
        </w:rPr>
      </w:pPr>
      <w:hyperlink r:id="rId337">
        <w:r>
          <w:rPr>
            <w:rFonts w:ascii="Arial" w:eastAsia="Arial" w:hAnsi="Arial" w:cs="Arial"/>
            <w:noProof/>
            <w:sz w:val="20"/>
            <w:szCs w:val="20"/>
          </w:rPr>
          <w:drawing>
            <wp:inline distT="19050" distB="19050" distL="19050" distR="19050" wp14:anchorId="1C6FBA7A" wp14:editId="0551996A">
              <wp:extent cx="1435100" cy="419100"/>
              <wp:effectExtent l="0" t="0" r="0" b="0"/>
              <wp:docPr id="26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38"/>
                      <a:srcRect/>
                      <a:stretch>
                        <a:fillRect/>
                      </a:stretch>
                    </pic:blipFill>
                    <pic:spPr>
                      <a:xfrm>
                        <a:off x="0" y="0"/>
                        <a:ext cx="1435100" cy="419100"/>
                      </a:xfrm>
                      <a:prstGeom prst="rect">
                        <a:avLst/>
                      </a:prstGeom>
                      <a:ln/>
                    </pic:spPr>
                  </pic:pic>
                </a:graphicData>
              </a:graphic>
            </wp:inline>
          </w:drawing>
        </w:r>
      </w:hyperlink>
    </w:p>
    <w:p w14:paraId="6A555FEF" w14:textId="77777777" w:rsidR="007A5850" w:rsidRDefault="007A5850">
      <w:pPr>
        <w:pBdr>
          <w:top w:val="nil"/>
          <w:left w:val="nil"/>
          <w:bottom w:val="nil"/>
          <w:right w:val="nil"/>
          <w:between w:val="nil"/>
        </w:pBdr>
        <w:jc w:val="both"/>
        <w:rPr>
          <w:rFonts w:ascii="Arial" w:eastAsia="Arial" w:hAnsi="Arial" w:cs="Arial"/>
          <w:sz w:val="20"/>
          <w:szCs w:val="20"/>
        </w:rPr>
      </w:pPr>
    </w:p>
    <w:p w14:paraId="684E3A8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As was the case with the Pearson correlation, it is customary to report the Spearman rank-order correlation to two decimal places. Thus, the correlation between Place of Finish and point Per Game is r</w:t>
      </w:r>
      <w:r>
        <w:rPr>
          <w:rFonts w:ascii="Arial" w:eastAsia="Arial" w:hAnsi="Arial" w:cs="Arial"/>
          <w:sz w:val="20"/>
          <w:szCs w:val="20"/>
          <w:vertAlign w:val="subscript"/>
        </w:rPr>
        <w:t>S</w:t>
      </w:r>
      <w:r>
        <w:rPr>
          <w:rFonts w:ascii="Arial" w:eastAsia="Arial" w:hAnsi="Arial" w:cs="Arial"/>
          <w:sz w:val="20"/>
          <w:szCs w:val="20"/>
        </w:rPr>
        <w:t> = .95. The larger the Spearman correlation, the greater is the consistency in the ranking (ordinal) values between the two variables. Importantly, positive values of the Spearman correlation indicate agreement in the rankings; that is, the rankings are highly similar for both variables. In contrast, a negative Spearman correlation indicates disagreement in the rankings; that is, the rankings are very different and are in opposite directions.</w:t>
      </w:r>
    </w:p>
    <w:p w14:paraId="1C290E30" w14:textId="77777777" w:rsidR="007A5850" w:rsidRDefault="007A5850">
      <w:pPr>
        <w:pBdr>
          <w:top w:val="nil"/>
          <w:left w:val="nil"/>
          <w:bottom w:val="nil"/>
          <w:right w:val="nil"/>
          <w:between w:val="nil"/>
        </w:pBdr>
        <w:rPr>
          <w:rFonts w:ascii="Arial" w:eastAsia="Arial" w:hAnsi="Arial" w:cs="Arial"/>
          <w:sz w:val="20"/>
          <w:szCs w:val="20"/>
        </w:rPr>
      </w:pPr>
    </w:p>
    <w:p w14:paraId="6E120E8B" w14:textId="77777777" w:rsidR="007A5850" w:rsidRDefault="007A5850">
      <w:pPr>
        <w:pStyle w:val="Heading2"/>
        <w:pBdr>
          <w:top w:val="nil"/>
          <w:left w:val="nil"/>
          <w:bottom w:val="nil"/>
          <w:right w:val="nil"/>
          <w:between w:val="nil"/>
        </w:pBdr>
        <w:rPr>
          <w:rFonts w:ascii="Arial" w:eastAsia="Arial" w:hAnsi="Arial" w:cs="Arial"/>
          <w:sz w:val="20"/>
          <w:szCs w:val="20"/>
        </w:rPr>
      </w:pPr>
      <w:r>
        <w:rPr>
          <w:rFonts w:ascii="Arial" w:eastAsia="Arial" w:hAnsi="Arial" w:cs="Arial"/>
        </w:rPr>
        <w:t>15.12 Statistical Significance of Spearman Correlation (</w:t>
      </w:r>
      <w:r>
        <w:rPr>
          <w:rFonts w:ascii="Arial" w:eastAsia="Arial" w:hAnsi="Arial" w:cs="Arial"/>
          <w:i/>
        </w:rPr>
        <w:t>r</w:t>
      </w:r>
      <w:r>
        <w:rPr>
          <w:rFonts w:ascii="Arial" w:eastAsia="Arial" w:hAnsi="Arial" w:cs="Arial"/>
          <w:vertAlign w:val="subscript"/>
        </w:rPr>
        <w:t>S</w:t>
      </w:r>
      <w:r>
        <w:rPr>
          <w:rFonts w:ascii="Arial" w:eastAsia="Arial" w:hAnsi="Arial" w:cs="Arial"/>
        </w:rPr>
        <w:t>)</w:t>
      </w:r>
      <w:r>
        <w:t xml:space="preserve"> </w:t>
      </w:r>
    </w:p>
    <w:p w14:paraId="45C4D2C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statistical significance of the Spearman correlation can also be determined with a type of t-test:</w:t>
      </w:r>
    </w:p>
    <w:p w14:paraId="2AD7AFF5" w14:textId="77777777" w:rsidR="007A5850" w:rsidRDefault="007A5850">
      <w:pPr>
        <w:pBdr>
          <w:top w:val="nil"/>
          <w:left w:val="nil"/>
          <w:bottom w:val="nil"/>
          <w:right w:val="nil"/>
          <w:between w:val="nil"/>
        </w:pBdr>
        <w:jc w:val="both"/>
        <w:rPr>
          <w:rFonts w:ascii="Arial" w:eastAsia="Arial" w:hAnsi="Arial" w:cs="Arial"/>
          <w:sz w:val="20"/>
          <w:szCs w:val="20"/>
        </w:rPr>
      </w:pPr>
    </w:p>
    <w:p w14:paraId="2F86074C" w14:textId="77777777" w:rsidR="007A5850" w:rsidRDefault="007A5850">
      <w:pPr>
        <w:pBdr>
          <w:top w:val="nil"/>
          <w:left w:val="nil"/>
          <w:bottom w:val="nil"/>
          <w:right w:val="nil"/>
          <w:between w:val="nil"/>
        </w:pBdr>
        <w:jc w:val="center"/>
        <w:rPr>
          <w:rFonts w:ascii="Arial" w:eastAsia="Arial" w:hAnsi="Arial" w:cs="Arial"/>
          <w:sz w:val="20"/>
          <w:szCs w:val="20"/>
        </w:rPr>
      </w:pPr>
      <w:hyperlink r:id="rId339">
        <w:r>
          <w:rPr>
            <w:rFonts w:ascii="Arial" w:eastAsia="Arial" w:hAnsi="Arial" w:cs="Arial"/>
            <w:noProof/>
            <w:sz w:val="20"/>
            <w:szCs w:val="20"/>
          </w:rPr>
          <w:drawing>
            <wp:inline distT="19050" distB="19050" distL="19050" distR="19050" wp14:anchorId="267728BD" wp14:editId="44629B19">
              <wp:extent cx="2857500" cy="419100"/>
              <wp:effectExtent l="0" t="0" r="0" b="0"/>
              <wp:docPr id="26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0"/>
                      <a:srcRect/>
                      <a:stretch>
                        <a:fillRect/>
                      </a:stretch>
                    </pic:blipFill>
                    <pic:spPr>
                      <a:xfrm>
                        <a:off x="0" y="0"/>
                        <a:ext cx="2857500" cy="419100"/>
                      </a:xfrm>
                      <a:prstGeom prst="rect">
                        <a:avLst/>
                      </a:prstGeom>
                      <a:ln/>
                    </pic:spPr>
                  </pic:pic>
                </a:graphicData>
              </a:graphic>
            </wp:inline>
          </w:drawing>
        </w:r>
      </w:hyperlink>
    </w:p>
    <w:p w14:paraId="43D2B86A" w14:textId="77777777" w:rsidR="007A5850" w:rsidRDefault="007A5850">
      <w:pPr>
        <w:pBdr>
          <w:top w:val="nil"/>
          <w:left w:val="nil"/>
          <w:bottom w:val="nil"/>
          <w:right w:val="nil"/>
          <w:between w:val="nil"/>
        </w:pBdr>
        <w:jc w:val="center"/>
        <w:rPr>
          <w:rFonts w:ascii="Arial" w:eastAsia="Arial" w:hAnsi="Arial" w:cs="Arial"/>
          <w:sz w:val="20"/>
          <w:szCs w:val="20"/>
        </w:rPr>
      </w:pPr>
    </w:p>
    <w:p w14:paraId="05F9912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To determine the statistical significance of the Spearman correlation, we need to locate a </w:t>
      </w:r>
      <w:r>
        <w:rPr>
          <w:rFonts w:ascii="Arial" w:eastAsia="Arial" w:hAnsi="Arial" w:cs="Arial"/>
          <w:i/>
          <w:sz w:val="20"/>
          <w:szCs w:val="20"/>
        </w:rPr>
        <w:t>p</w:t>
      </w:r>
      <w:r>
        <w:rPr>
          <w:rFonts w:ascii="Arial" w:eastAsia="Arial" w:hAnsi="Arial" w:cs="Arial"/>
          <w:sz w:val="20"/>
          <w:szCs w:val="20"/>
        </w:rPr>
        <w:t xml:space="preserve">-value in Table t (t-tables), because this test is a variant of the t-test. Assume we are using a non-directional alternate hypothesis with an alpha level of α = .05. As was the case with the Pearson correlation, the degrees of freedom in the Spearmen correlation are df = n – 2, where n is the number of ordered pairs.  Because the t-values in the t-tables do not go above 4.00, but the test statistic is equal to t = 7.607, we’ll use t = 7.60. Looking up this test statistic value and df = 8, we find a p-value equal to </w:t>
      </w:r>
      <w:r>
        <w:rPr>
          <w:rFonts w:ascii="Arial" w:eastAsia="Arial" w:hAnsi="Arial" w:cs="Arial"/>
          <w:i/>
          <w:sz w:val="20"/>
          <w:szCs w:val="20"/>
        </w:rPr>
        <w:t>p</w:t>
      </w:r>
      <w:r>
        <w:rPr>
          <w:rFonts w:ascii="Arial" w:eastAsia="Arial" w:hAnsi="Arial" w:cs="Arial"/>
          <w:sz w:val="20"/>
          <w:szCs w:val="20"/>
        </w:rPr>
        <w:t xml:space="preserve"> &lt; .0000, which is less than the chosen alpha level (α = .05); hence, we conclude the Spearman correlation between place of finish and team points per game (r</w:t>
      </w:r>
      <w:r>
        <w:rPr>
          <w:rFonts w:ascii="Arial" w:eastAsia="Arial" w:hAnsi="Arial" w:cs="Arial"/>
          <w:sz w:val="20"/>
          <w:szCs w:val="20"/>
          <w:vertAlign w:val="subscript"/>
        </w:rPr>
        <w:t>S</w:t>
      </w:r>
      <w:r>
        <w:rPr>
          <w:rFonts w:ascii="Arial" w:eastAsia="Arial" w:hAnsi="Arial" w:cs="Arial"/>
          <w:sz w:val="20"/>
          <w:szCs w:val="20"/>
        </w:rPr>
        <w:t xml:space="preserve"> = 0.952) is statistically significant.</w:t>
      </w:r>
    </w:p>
    <w:p w14:paraId="52415190" w14:textId="77777777" w:rsidR="007A5850" w:rsidRDefault="007A5850">
      <w:pPr>
        <w:pBdr>
          <w:top w:val="nil"/>
          <w:left w:val="nil"/>
          <w:bottom w:val="nil"/>
          <w:right w:val="nil"/>
          <w:between w:val="nil"/>
        </w:pBdr>
        <w:jc w:val="both"/>
        <w:rPr>
          <w:rFonts w:ascii="Arial" w:eastAsia="Arial" w:hAnsi="Arial" w:cs="Arial"/>
          <w:sz w:val="20"/>
          <w:szCs w:val="20"/>
        </w:rPr>
      </w:pPr>
    </w:p>
    <w:p w14:paraId="2EE2F275"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lastRenderedPageBreak/>
        <w:t>15.13 Pearson Correlation in SPSS</w:t>
      </w:r>
    </w:p>
    <w:p w14:paraId="537C309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following uses the GRE Therapy Data file. This data file is based on a hypothetical study examining the influences of a study-aid drug and types of tutoring on performance on the Graduate Record Examinations (GREs). To have SPSS perform correlations, from the Analyze menu, select Correlate, and then select Bivariate:</w:t>
      </w:r>
    </w:p>
    <w:p w14:paraId="5E620D7D" w14:textId="77777777" w:rsidR="007A5850" w:rsidRDefault="007A5850">
      <w:pPr>
        <w:pBdr>
          <w:top w:val="nil"/>
          <w:left w:val="nil"/>
          <w:bottom w:val="nil"/>
          <w:right w:val="nil"/>
          <w:between w:val="nil"/>
        </w:pBdr>
        <w:jc w:val="both"/>
        <w:rPr>
          <w:rFonts w:ascii="Arial" w:eastAsia="Arial" w:hAnsi="Arial" w:cs="Arial"/>
          <w:sz w:val="20"/>
          <w:szCs w:val="20"/>
        </w:rPr>
      </w:pPr>
    </w:p>
    <w:p w14:paraId="72AC6A6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15E4F004" wp14:editId="0AD88C71">
            <wp:extent cx="5200650" cy="3367088"/>
            <wp:effectExtent l="0" t="0" r="0" b="0"/>
            <wp:docPr id="26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1"/>
                    <a:srcRect/>
                    <a:stretch>
                      <a:fillRect/>
                    </a:stretch>
                  </pic:blipFill>
                  <pic:spPr>
                    <a:xfrm>
                      <a:off x="0" y="0"/>
                      <a:ext cx="5200650" cy="3367088"/>
                    </a:xfrm>
                    <a:prstGeom prst="rect">
                      <a:avLst/>
                    </a:prstGeom>
                    <a:ln/>
                  </pic:spPr>
                </pic:pic>
              </a:graphicData>
            </a:graphic>
          </wp:inline>
        </w:drawing>
      </w:r>
    </w:p>
    <w:p w14:paraId="5B7B8E4B" w14:textId="77777777" w:rsidR="007A5850" w:rsidRDefault="007A5850">
      <w:pPr>
        <w:pBdr>
          <w:top w:val="nil"/>
          <w:left w:val="nil"/>
          <w:bottom w:val="nil"/>
          <w:right w:val="nil"/>
          <w:between w:val="nil"/>
        </w:pBdr>
        <w:jc w:val="both"/>
        <w:rPr>
          <w:rFonts w:ascii="Arial" w:eastAsia="Arial" w:hAnsi="Arial" w:cs="Arial"/>
          <w:sz w:val="20"/>
          <w:szCs w:val="20"/>
        </w:rPr>
      </w:pPr>
    </w:p>
    <w:p w14:paraId="2E0EC42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Remember, correlations are between two variables; however, with SPSS you can have the software compute correlations between multiple pairs of variables at the same time. For example, say we wanted to know the correlations between GPA, SAT Critical Reading scores (SAT_CR), SAT Math scores (SAT_M) and SAT Verbal scores (SAT_V). Move these four variables form the left to the blank area on the right:</w:t>
      </w:r>
    </w:p>
    <w:p w14:paraId="07884ED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30908D5D" wp14:editId="348BF91C">
            <wp:extent cx="5457825" cy="2662238"/>
            <wp:effectExtent l="0" t="0" r="0" b="0"/>
            <wp:docPr id="26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42"/>
                    <a:srcRect/>
                    <a:stretch>
                      <a:fillRect/>
                    </a:stretch>
                  </pic:blipFill>
                  <pic:spPr>
                    <a:xfrm>
                      <a:off x="0" y="0"/>
                      <a:ext cx="5457825" cy="2662238"/>
                    </a:xfrm>
                    <a:prstGeom prst="rect">
                      <a:avLst/>
                    </a:prstGeom>
                    <a:ln/>
                  </pic:spPr>
                </pic:pic>
              </a:graphicData>
            </a:graphic>
          </wp:inline>
        </w:drawing>
      </w:r>
    </w:p>
    <w:p w14:paraId="13451779" w14:textId="77777777" w:rsidR="007A5850" w:rsidRDefault="007A5850">
      <w:pPr>
        <w:pBdr>
          <w:top w:val="nil"/>
          <w:left w:val="nil"/>
          <w:bottom w:val="nil"/>
          <w:right w:val="nil"/>
          <w:between w:val="nil"/>
        </w:pBdr>
        <w:jc w:val="center"/>
        <w:rPr>
          <w:rFonts w:ascii="Arial" w:eastAsia="Arial" w:hAnsi="Arial" w:cs="Arial"/>
          <w:sz w:val="20"/>
          <w:szCs w:val="20"/>
        </w:rPr>
      </w:pPr>
      <w:r>
        <w:rPr>
          <w:noProof/>
        </w:rPr>
        <w:lastRenderedPageBreak/>
        <w:drawing>
          <wp:anchor distT="114300" distB="114300" distL="114300" distR="114300" simplePos="0" relativeHeight="251696128" behindDoc="0" locked="0" layoutInCell="1" hidden="0" allowOverlap="1" wp14:anchorId="78E07638" wp14:editId="56243462">
            <wp:simplePos x="0" y="0"/>
            <wp:positionH relativeFrom="column">
              <wp:posOffset>4124325</wp:posOffset>
            </wp:positionH>
            <wp:positionV relativeFrom="paragraph">
              <wp:posOffset>161925</wp:posOffset>
            </wp:positionV>
            <wp:extent cx="1821656" cy="1452563"/>
            <wp:effectExtent l="0" t="0" r="0" b="0"/>
            <wp:wrapSquare wrapText="bothSides" distT="114300" distB="114300" distL="114300" distR="114300"/>
            <wp:docPr id="26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3"/>
                    <a:srcRect/>
                    <a:stretch>
                      <a:fillRect/>
                    </a:stretch>
                  </pic:blipFill>
                  <pic:spPr>
                    <a:xfrm>
                      <a:off x="0" y="0"/>
                      <a:ext cx="1821656" cy="1452563"/>
                    </a:xfrm>
                    <a:prstGeom prst="rect">
                      <a:avLst/>
                    </a:prstGeom>
                    <a:ln/>
                  </pic:spPr>
                </pic:pic>
              </a:graphicData>
            </a:graphic>
          </wp:anchor>
        </w:drawing>
      </w:r>
    </w:p>
    <w:p w14:paraId="5CA24B7B"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sz w:val="20"/>
          <w:szCs w:val="20"/>
        </w:rPr>
        <w:t>SPSS will calculate the correlation between each pair of variables, and with four variables there are six correlations. Before clicking OK, click the Options button. If you want, you can have SPSS compute the descriptive statistics for each individual variable (Means and standard deviations), and calculate the sum of cross products and covariances between the variables (Cross-product deviations and covariances), but you should not worry about those now. In the main window, click the continue button to obtain the output, below:</w:t>
      </w:r>
    </w:p>
    <w:p w14:paraId="5936954F" w14:textId="77777777" w:rsidR="007A5850" w:rsidRDefault="007A5850">
      <w:pPr>
        <w:pBdr>
          <w:top w:val="nil"/>
          <w:left w:val="nil"/>
          <w:bottom w:val="nil"/>
          <w:right w:val="nil"/>
          <w:between w:val="nil"/>
        </w:pBdr>
        <w:jc w:val="both"/>
        <w:rPr>
          <w:rFonts w:ascii="Arial" w:eastAsia="Arial" w:hAnsi="Arial" w:cs="Arial"/>
          <w:sz w:val="20"/>
          <w:szCs w:val="20"/>
        </w:rPr>
      </w:pPr>
    </w:p>
    <w:p w14:paraId="1E0AD98F" w14:textId="77777777" w:rsidR="007A5850" w:rsidRDefault="007A5850">
      <w:pPr>
        <w:pBdr>
          <w:top w:val="nil"/>
          <w:left w:val="nil"/>
          <w:bottom w:val="nil"/>
          <w:right w:val="nil"/>
          <w:between w:val="nil"/>
        </w:pBdr>
        <w:jc w:val="both"/>
        <w:rPr>
          <w:rFonts w:ascii="Arial" w:eastAsia="Arial" w:hAnsi="Arial" w:cs="Arial"/>
          <w:sz w:val="20"/>
          <w:szCs w:val="20"/>
        </w:rPr>
      </w:pPr>
    </w:p>
    <w:p w14:paraId="2148FEF8" w14:textId="77777777" w:rsidR="007A5850" w:rsidRDefault="007A5850">
      <w:pPr>
        <w:pBdr>
          <w:top w:val="nil"/>
          <w:left w:val="nil"/>
          <w:bottom w:val="nil"/>
          <w:right w:val="nil"/>
          <w:between w:val="nil"/>
        </w:pBdr>
        <w:rPr>
          <w:rFonts w:ascii="Arial" w:eastAsia="Arial" w:hAnsi="Arial" w:cs="Arial"/>
          <w:b/>
          <w:color w:val="000000"/>
          <w:sz w:val="20"/>
          <w:szCs w:val="20"/>
        </w:rPr>
      </w:pPr>
    </w:p>
    <w:p w14:paraId="086A3688" w14:textId="77777777" w:rsidR="007A5850" w:rsidRDefault="007A5850">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Correlations</w:t>
      </w:r>
    </w:p>
    <w:p w14:paraId="6DBAA8FD" w14:textId="77777777" w:rsidR="007A5850" w:rsidRDefault="007A5850">
      <w:pPr>
        <w:pBdr>
          <w:top w:val="nil"/>
          <w:left w:val="nil"/>
          <w:bottom w:val="nil"/>
          <w:right w:val="nil"/>
          <w:between w:val="nil"/>
        </w:pBdr>
        <w:jc w:val="both"/>
        <w:rPr>
          <w:rFonts w:ascii="Arial" w:eastAsia="Arial" w:hAnsi="Arial" w:cs="Arial"/>
          <w:b/>
          <w:sz w:val="20"/>
          <w:szCs w:val="20"/>
        </w:rPr>
      </w:pPr>
    </w:p>
    <w:p w14:paraId="2CF1EAD9" w14:textId="77777777" w:rsidR="007A5850" w:rsidRDefault="007A5850">
      <w:pPr>
        <w:pBdr>
          <w:top w:val="nil"/>
          <w:left w:val="nil"/>
          <w:bottom w:val="nil"/>
          <w:right w:val="nil"/>
          <w:between w:val="nil"/>
        </w:pBdr>
        <w:jc w:val="both"/>
        <w:rPr>
          <w:rFonts w:ascii="Arial" w:eastAsia="Arial" w:hAnsi="Arial" w:cs="Arial"/>
          <w:b/>
          <w:sz w:val="20"/>
          <w:szCs w:val="20"/>
        </w:rPr>
      </w:pPr>
    </w:p>
    <w:tbl>
      <w:tblPr>
        <w:tblW w:w="92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40"/>
        <w:gridCol w:w="2435"/>
        <w:gridCol w:w="1355"/>
        <w:gridCol w:w="1355"/>
        <w:gridCol w:w="1355"/>
        <w:gridCol w:w="1370"/>
      </w:tblGrid>
      <w:tr w:rsidR="007A5850" w14:paraId="2B85AEFE" w14:textId="77777777">
        <w:trPr>
          <w:trHeight w:val="280"/>
        </w:trPr>
        <w:tc>
          <w:tcPr>
            <w:tcW w:w="9210" w:type="dxa"/>
            <w:gridSpan w:val="6"/>
            <w:shd w:val="clear" w:color="auto" w:fill="FFFFFF"/>
            <w:tcMar>
              <w:top w:w="14" w:type="dxa"/>
              <w:left w:w="14" w:type="dxa"/>
              <w:bottom w:w="14" w:type="dxa"/>
              <w:right w:w="14" w:type="dxa"/>
            </w:tcMar>
          </w:tcPr>
          <w:p w14:paraId="57CB40E6" w14:textId="77777777" w:rsidR="007A5850" w:rsidRDefault="007A5850">
            <w:pPr>
              <w:pBdr>
                <w:top w:val="nil"/>
                <w:left w:val="nil"/>
                <w:bottom w:val="nil"/>
                <w:right w:val="nil"/>
                <w:between w:val="nil"/>
              </w:pBdr>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Correlations</w:t>
            </w:r>
          </w:p>
        </w:tc>
      </w:tr>
      <w:tr w:rsidR="007A5850" w14:paraId="607DC831" w14:textId="77777777">
        <w:trPr>
          <w:trHeight w:val="280"/>
        </w:trPr>
        <w:tc>
          <w:tcPr>
            <w:tcW w:w="3775" w:type="dxa"/>
            <w:gridSpan w:val="2"/>
            <w:tcBorders>
              <w:top w:val="single" w:sz="18" w:space="0" w:color="000000"/>
              <w:left w:val="single" w:sz="18" w:space="0" w:color="000000"/>
              <w:bottom w:val="single" w:sz="18" w:space="0" w:color="000000"/>
            </w:tcBorders>
            <w:shd w:val="clear" w:color="auto" w:fill="FFFFFF"/>
            <w:tcMar>
              <w:top w:w="14" w:type="dxa"/>
              <w:left w:w="14" w:type="dxa"/>
              <w:bottom w:w="14" w:type="dxa"/>
              <w:right w:w="14" w:type="dxa"/>
            </w:tcMar>
          </w:tcPr>
          <w:p w14:paraId="42970E48" w14:textId="77777777" w:rsidR="007A5850" w:rsidRDefault="007A5850">
            <w:pPr>
              <w:widowControl w:val="0"/>
              <w:pBdr>
                <w:top w:val="nil"/>
                <w:left w:val="nil"/>
                <w:bottom w:val="nil"/>
                <w:right w:val="nil"/>
                <w:between w:val="nil"/>
              </w:pBdr>
              <w:spacing w:line="276" w:lineRule="auto"/>
              <w:rPr>
                <w:rFonts w:ascii="Arial" w:eastAsia="Arial" w:hAnsi="Arial" w:cs="Arial"/>
                <w:b/>
                <w:sz w:val="16"/>
                <w:szCs w:val="16"/>
                <w:highlight w:val="white"/>
              </w:rPr>
            </w:pPr>
            <w:r>
              <w:rPr>
                <w:rFonts w:ascii="Arial" w:eastAsia="Arial" w:hAnsi="Arial" w:cs="Arial"/>
                <w:b/>
                <w:sz w:val="16"/>
                <w:szCs w:val="16"/>
                <w:highlight w:val="white"/>
              </w:rPr>
              <w:t xml:space="preserve"> </w:t>
            </w:r>
          </w:p>
        </w:tc>
        <w:tc>
          <w:tcPr>
            <w:tcW w:w="1355" w:type="dxa"/>
            <w:tcBorders>
              <w:top w:val="single" w:sz="18" w:space="0" w:color="000000"/>
              <w:left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380BA8FD" w14:textId="77777777" w:rsidR="007A5850" w:rsidRDefault="007A5850">
            <w:pPr>
              <w:pBdr>
                <w:top w:val="nil"/>
                <w:left w:val="nil"/>
                <w:bottom w:val="nil"/>
                <w:right w:val="nil"/>
                <w:between w:val="nil"/>
              </w:pBdr>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GPA</w:t>
            </w:r>
          </w:p>
        </w:tc>
        <w:tc>
          <w:tcPr>
            <w:tcW w:w="1355" w:type="dxa"/>
            <w:tcBorders>
              <w:top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325EBAAB" w14:textId="77777777" w:rsidR="007A5850" w:rsidRDefault="007A5850">
            <w:pPr>
              <w:pBdr>
                <w:top w:val="nil"/>
                <w:left w:val="nil"/>
                <w:bottom w:val="nil"/>
                <w:right w:val="nil"/>
                <w:between w:val="nil"/>
              </w:pBdr>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SAT_CR</w:t>
            </w:r>
          </w:p>
        </w:tc>
        <w:tc>
          <w:tcPr>
            <w:tcW w:w="1355" w:type="dxa"/>
            <w:tcBorders>
              <w:top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772BF3E8" w14:textId="77777777" w:rsidR="007A5850" w:rsidRDefault="007A5850">
            <w:pPr>
              <w:pBdr>
                <w:top w:val="nil"/>
                <w:left w:val="nil"/>
                <w:bottom w:val="nil"/>
                <w:right w:val="nil"/>
                <w:between w:val="nil"/>
              </w:pBdr>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SAT_M</w:t>
            </w:r>
          </w:p>
        </w:tc>
        <w:tc>
          <w:tcPr>
            <w:tcW w:w="1370" w:type="dxa"/>
            <w:tcBorders>
              <w:top w:val="single" w:sz="18" w:space="0" w:color="000000"/>
              <w:bottom w:val="single" w:sz="18" w:space="0" w:color="000000"/>
              <w:right w:val="single" w:sz="18" w:space="0" w:color="000000"/>
            </w:tcBorders>
            <w:shd w:val="clear" w:color="auto" w:fill="FFFFFF"/>
            <w:tcMar>
              <w:top w:w="14" w:type="dxa"/>
              <w:left w:w="14" w:type="dxa"/>
              <w:bottom w:w="14" w:type="dxa"/>
              <w:right w:w="14" w:type="dxa"/>
            </w:tcMar>
          </w:tcPr>
          <w:p w14:paraId="6C38F78D" w14:textId="77777777" w:rsidR="007A5850" w:rsidRDefault="007A5850">
            <w:pPr>
              <w:pBdr>
                <w:top w:val="nil"/>
                <w:left w:val="nil"/>
                <w:bottom w:val="nil"/>
                <w:right w:val="nil"/>
                <w:between w:val="nil"/>
              </w:pBdr>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SAT_V</w:t>
            </w:r>
          </w:p>
        </w:tc>
      </w:tr>
      <w:tr w:rsidR="007A5850" w14:paraId="17554444" w14:textId="77777777">
        <w:trPr>
          <w:trHeight w:val="280"/>
        </w:trPr>
        <w:tc>
          <w:tcPr>
            <w:tcW w:w="1340" w:type="dxa"/>
            <w:vMerge w:val="restart"/>
            <w:tcBorders>
              <w:left w:val="single" w:sz="18" w:space="0" w:color="000000"/>
            </w:tcBorders>
            <w:shd w:val="clear" w:color="auto" w:fill="FFFFFF"/>
            <w:tcMar>
              <w:top w:w="14" w:type="dxa"/>
              <w:left w:w="14" w:type="dxa"/>
              <w:bottom w:w="14" w:type="dxa"/>
              <w:right w:w="14" w:type="dxa"/>
            </w:tcMar>
          </w:tcPr>
          <w:p w14:paraId="5475F643" w14:textId="77777777" w:rsidR="007A5850" w:rsidRDefault="007A5850">
            <w:pPr>
              <w:pBdr>
                <w:top w:val="nil"/>
                <w:left w:val="nil"/>
                <w:bottom w:val="nil"/>
                <w:right w:val="nil"/>
                <w:between w:val="nil"/>
              </w:pBdr>
              <w:spacing w:line="349" w:lineRule="auto"/>
              <w:ind w:left="60" w:right="60"/>
              <w:jc w:val="both"/>
              <w:rPr>
                <w:rFonts w:ascii="Arial" w:eastAsia="Arial" w:hAnsi="Arial" w:cs="Arial"/>
                <w:b/>
                <w:sz w:val="16"/>
                <w:szCs w:val="16"/>
                <w:highlight w:val="white"/>
              </w:rPr>
            </w:pPr>
            <w:r>
              <w:rPr>
                <w:rFonts w:ascii="Arial" w:eastAsia="Arial" w:hAnsi="Arial" w:cs="Arial"/>
                <w:b/>
                <w:sz w:val="16"/>
                <w:szCs w:val="16"/>
                <w:highlight w:val="white"/>
              </w:rPr>
              <w:t>GPA</w:t>
            </w:r>
          </w:p>
        </w:tc>
        <w:tc>
          <w:tcPr>
            <w:tcW w:w="2435" w:type="dxa"/>
            <w:tcBorders>
              <w:right w:val="single" w:sz="18" w:space="0" w:color="000000"/>
            </w:tcBorders>
            <w:shd w:val="clear" w:color="auto" w:fill="FFFFFF"/>
            <w:tcMar>
              <w:top w:w="14" w:type="dxa"/>
              <w:left w:w="14" w:type="dxa"/>
              <w:bottom w:w="14" w:type="dxa"/>
              <w:right w:w="14" w:type="dxa"/>
            </w:tcMar>
          </w:tcPr>
          <w:p w14:paraId="4C7548D9" w14:textId="77777777" w:rsidR="007A5850" w:rsidRDefault="007A5850">
            <w:pPr>
              <w:pBdr>
                <w:top w:val="nil"/>
                <w:left w:val="nil"/>
                <w:bottom w:val="nil"/>
                <w:right w:val="nil"/>
                <w:between w:val="nil"/>
              </w:pBdr>
              <w:spacing w:line="349" w:lineRule="auto"/>
              <w:ind w:left="60" w:right="60"/>
              <w:jc w:val="both"/>
              <w:rPr>
                <w:rFonts w:ascii="Arial" w:eastAsia="Arial" w:hAnsi="Arial" w:cs="Arial"/>
                <w:b/>
                <w:sz w:val="16"/>
                <w:szCs w:val="16"/>
                <w:highlight w:val="white"/>
              </w:rPr>
            </w:pPr>
            <w:r>
              <w:rPr>
                <w:rFonts w:ascii="Arial" w:eastAsia="Arial" w:hAnsi="Arial" w:cs="Arial"/>
                <w:b/>
                <w:sz w:val="16"/>
                <w:szCs w:val="16"/>
                <w:highlight w:val="white"/>
              </w:rPr>
              <w:t>Pearson Correlation</w:t>
            </w:r>
          </w:p>
        </w:tc>
        <w:tc>
          <w:tcPr>
            <w:tcW w:w="1355" w:type="dxa"/>
            <w:tcBorders>
              <w:right w:val="single" w:sz="8" w:space="0" w:color="000000"/>
            </w:tcBorders>
            <w:shd w:val="clear" w:color="auto" w:fill="FFFFFF"/>
            <w:tcMar>
              <w:top w:w="14" w:type="dxa"/>
              <w:left w:w="14" w:type="dxa"/>
              <w:bottom w:w="14" w:type="dxa"/>
              <w:right w:w="14" w:type="dxa"/>
            </w:tcMar>
          </w:tcPr>
          <w:p w14:paraId="4A7884DF"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1</w:t>
            </w:r>
          </w:p>
        </w:tc>
        <w:tc>
          <w:tcPr>
            <w:tcW w:w="1355" w:type="dxa"/>
            <w:tcBorders>
              <w:right w:val="single" w:sz="8" w:space="0" w:color="000000"/>
            </w:tcBorders>
            <w:shd w:val="clear" w:color="auto" w:fill="FFFFFF"/>
            <w:tcMar>
              <w:top w:w="14" w:type="dxa"/>
              <w:left w:w="14" w:type="dxa"/>
              <w:bottom w:w="14" w:type="dxa"/>
              <w:right w:w="14" w:type="dxa"/>
            </w:tcMar>
          </w:tcPr>
          <w:p w14:paraId="0C8E4943"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vertAlign w:val="superscript"/>
              </w:rPr>
            </w:pPr>
            <w:r>
              <w:rPr>
                <w:rFonts w:ascii="Arial" w:eastAsia="Arial" w:hAnsi="Arial" w:cs="Arial"/>
                <w:b/>
                <w:sz w:val="16"/>
                <w:szCs w:val="16"/>
                <w:highlight w:val="white"/>
              </w:rPr>
              <w:t>.531</w:t>
            </w:r>
            <w:r>
              <w:rPr>
                <w:rFonts w:ascii="Arial" w:eastAsia="Arial" w:hAnsi="Arial" w:cs="Arial"/>
                <w:b/>
                <w:sz w:val="16"/>
                <w:szCs w:val="16"/>
                <w:highlight w:val="white"/>
                <w:vertAlign w:val="superscript"/>
              </w:rPr>
              <w:t>**</w:t>
            </w:r>
          </w:p>
        </w:tc>
        <w:tc>
          <w:tcPr>
            <w:tcW w:w="1355" w:type="dxa"/>
            <w:tcBorders>
              <w:right w:val="single" w:sz="8" w:space="0" w:color="000000"/>
            </w:tcBorders>
            <w:shd w:val="clear" w:color="auto" w:fill="FFFFFF"/>
            <w:tcMar>
              <w:top w:w="14" w:type="dxa"/>
              <w:left w:w="14" w:type="dxa"/>
              <w:bottom w:w="14" w:type="dxa"/>
              <w:right w:w="14" w:type="dxa"/>
            </w:tcMar>
          </w:tcPr>
          <w:p w14:paraId="499D588B"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vertAlign w:val="superscript"/>
              </w:rPr>
            </w:pPr>
            <w:r>
              <w:rPr>
                <w:rFonts w:ascii="Arial" w:eastAsia="Arial" w:hAnsi="Arial" w:cs="Arial"/>
                <w:b/>
                <w:sz w:val="16"/>
                <w:szCs w:val="16"/>
                <w:highlight w:val="white"/>
              </w:rPr>
              <w:t>.436</w:t>
            </w:r>
            <w:r>
              <w:rPr>
                <w:rFonts w:ascii="Arial" w:eastAsia="Arial" w:hAnsi="Arial" w:cs="Arial"/>
                <w:b/>
                <w:sz w:val="16"/>
                <w:szCs w:val="16"/>
                <w:highlight w:val="white"/>
                <w:vertAlign w:val="superscript"/>
              </w:rPr>
              <w:t>**</w:t>
            </w:r>
          </w:p>
        </w:tc>
        <w:tc>
          <w:tcPr>
            <w:tcW w:w="1370" w:type="dxa"/>
            <w:tcBorders>
              <w:right w:val="single" w:sz="18" w:space="0" w:color="000000"/>
            </w:tcBorders>
            <w:shd w:val="clear" w:color="auto" w:fill="FFFFFF"/>
            <w:tcMar>
              <w:top w:w="14" w:type="dxa"/>
              <w:left w:w="14" w:type="dxa"/>
              <w:bottom w:w="14" w:type="dxa"/>
              <w:right w:w="14" w:type="dxa"/>
            </w:tcMar>
          </w:tcPr>
          <w:p w14:paraId="345AB818"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vertAlign w:val="superscript"/>
              </w:rPr>
            </w:pPr>
            <w:r>
              <w:rPr>
                <w:rFonts w:ascii="Arial" w:eastAsia="Arial" w:hAnsi="Arial" w:cs="Arial"/>
                <w:b/>
                <w:sz w:val="16"/>
                <w:szCs w:val="16"/>
                <w:highlight w:val="white"/>
              </w:rPr>
              <w:t>.532</w:t>
            </w:r>
            <w:r>
              <w:rPr>
                <w:rFonts w:ascii="Arial" w:eastAsia="Arial" w:hAnsi="Arial" w:cs="Arial"/>
                <w:b/>
                <w:sz w:val="16"/>
                <w:szCs w:val="16"/>
                <w:highlight w:val="white"/>
                <w:vertAlign w:val="superscript"/>
              </w:rPr>
              <w:t>**</w:t>
            </w:r>
          </w:p>
        </w:tc>
      </w:tr>
      <w:tr w:rsidR="007A5850" w14:paraId="1193187D" w14:textId="77777777">
        <w:trPr>
          <w:trHeight w:val="280"/>
        </w:trPr>
        <w:tc>
          <w:tcPr>
            <w:tcW w:w="1340" w:type="dxa"/>
            <w:vMerge/>
            <w:shd w:val="clear" w:color="auto" w:fill="auto"/>
            <w:tcMar>
              <w:top w:w="14" w:type="dxa"/>
              <w:left w:w="14" w:type="dxa"/>
              <w:bottom w:w="14" w:type="dxa"/>
              <w:right w:w="14" w:type="dxa"/>
            </w:tcMar>
          </w:tcPr>
          <w:p w14:paraId="3D28AC7C" w14:textId="77777777" w:rsidR="007A5850" w:rsidRDefault="007A5850">
            <w:pPr>
              <w:pBdr>
                <w:top w:val="nil"/>
                <w:left w:val="nil"/>
                <w:bottom w:val="nil"/>
                <w:right w:val="nil"/>
                <w:between w:val="nil"/>
              </w:pBdr>
              <w:jc w:val="both"/>
              <w:rPr>
                <w:rFonts w:ascii="Arial" w:eastAsia="Arial" w:hAnsi="Arial" w:cs="Arial"/>
                <w:b/>
                <w:sz w:val="20"/>
                <w:szCs w:val="20"/>
              </w:rPr>
            </w:pPr>
          </w:p>
        </w:tc>
        <w:tc>
          <w:tcPr>
            <w:tcW w:w="2435" w:type="dxa"/>
            <w:tcBorders>
              <w:right w:val="single" w:sz="18" w:space="0" w:color="000000"/>
            </w:tcBorders>
            <w:shd w:val="clear" w:color="auto" w:fill="FFFFFF"/>
            <w:tcMar>
              <w:top w:w="14" w:type="dxa"/>
              <w:left w:w="14" w:type="dxa"/>
              <w:bottom w:w="14" w:type="dxa"/>
              <w:right w:w="14" w:type="dxa"/>
            </w:tcMar>
          </w:tcPr>
          <w:p w14:paraId="5C6DEB56" w14:textId="77777777" w:rsidR="007A5850" w:rsidRDefault="007A5850">
            <w:pPr>
              <w:pBdr>
                <w:top w:val="nil"/>
                <w:left w:val="nil"/>
                <w:bottom w:val="nil"/>
                <w:right w:val="nil"/>
                <w:between w:val="nil"/>
              </w:pBdr>
              <w:spacing w:line="349" w:lineRule="auto"/>
              <w:ind w:left="60" w:right="60"/>
              <w:jc w:val="both"/>
              <w:rPr>
                <w:rFonts w:ascii="Arial" w:eastAsia="Arial" w:hAnsi="Arial" w:cs="Arial"/>
                <w:b/>
                <w:sz w:val="16"/>
                <w:szCs w:val="16"/>
                <w:highlight w:val="white"/>
              </w:rPr>
            </w:pPr>
            <w:r>
              <w:rPr>
                <w:rFonts w:ascii="Arial" w:eastAsia="Arial" w:hAnsi="Arial" w:cs="Arial"/>
                <w:b/>
                <w:sz w:val="16"/>
                <w:szCs w:val="16"/>
                <w:highlight w:val="white"/>
              </w:rPr>
              <w:t>Sig. (2-tailed)</w:t>
            </w:r>
          </w:p>
        </w:tc>
        <w:tc>
          <w:tcPr>
            <w:tcW w:w="1355" w:type="dxa"/>
            <w:tcBorders>
              <w:right w:val="single" w:sz="8" w:space="0" w:color="000000"/>
            </w:tcBorders>
            <w:shd w:val="clear" w:color="auto" w:fill="FFFFFF"/>
            <w:tcMar>
              <w:top w:w="14" w:type="dxa"/>
              <w:left w:w="14" w:type="dxa"/>
              <w:bottom w:w="14" w:type="dxa"/>
              <w:right w:w="14" w:type="dxa"/>
            </w:tcMar>
          </w:tcPr>
          <w:p w14:paraId="7FEA175B" w14:textId="77777777" w:rsidR="007A5850" w:rsidRDefault="007A5850">
            <w:pPr>
              <w:pBdr>
                <w:top w:val="nil"/>
                <w:left w:val="nil"/>
                <w:bottom w:val="nil"/>
                <w:right w:val="nil"/>
                <w:between w:val="nil"/>
              </w:pBdr>
              <w:jc w:val="both"/>
              <w:rPr>
                <w:rFonts w:ascii="Arial" w:eastAsia="Arial" w:hAnsi="Arial" w:cs="Arial"/>
                <w:b/>
                <w:sz w:val="16"/>
                <w:szCs w:val="16"/>
                <w:highlight w:val="white"/>
              </w:rPr>
            </w:pPr>
            <w:r>
              <w:rPr>
                <w:rFonts w:ascii="Arial" w:eastAsia="Arial" w:hAnsi="Arial" w:cs="Arial"/>
                <w:b/>
                <w:sz w:val="16"/>
                <w:szCs w:val="16"/>
                <w:highlight w:val="white"/>
              </w:rPr>
              <w:t xml:space="preserve"> </w:t>
            </w:r>
          </w:p>
        </w:tc>
        <w:tc>
          <w:tcPr>
            <w:tcW w:w="1355" w:type="dxa"/>
            <w:tcBorders>
              <w:right w:val="single" w:sz="8" w:space="0" w:color="000000"/>
            </w:tcBorders>
            <w:shd w:val="clear" w:color="auto" w:fill="FFFFFF"/>
            <w:tcMar>
              <w:top w:w="14" w:type="dxa"/>
              <w:left w:w="14" w:type="dxa"/>
              <w:bottom w:w="14" w:type="dxa"/>
              <w:right w:w="14" w:type="dxa"/>
            </w:tcMar>
          </w:tcPr>
          <w:p w14:paraId="528F0B73"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.000</w:t>
            </w:r>
          </w:p>
        </w:tc>
        <w:tc>
          <w:tcPr>
            <w:tcW w:w="1355" w:type="dxa"/>
            <w:tcBorders>
              <w:right w:val="single" w:sz="8" w:space="0" w:color="000000"/>
            </w:tcBorders>
            <w:shd w:val="clear" w:color="auto" w:fill="FFFFFF"/>
            <w:tcMar>
              <w:top w:w="14" w:type="dxa"/>
              <w:left w:w="14" w:type="dxa"/>
              <w:bottom w:w="14" w:type="dxa"/>
              <w:right w:w="14" w:type="dxa"/>
            </w:tcMar>
          </w:tcPr>
          <w:p w14:paraId="54B70B53"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.000</w:t>
            </w:r>
          </w:p>
        </w:tc>
        <w:tc>
          <w:tcPr>
            <w:tcW w:w="1370" w:type="dxa"/>
            <w:tcBorders>
              <w:right w:val="single" w:sz="18" w:space="0" w:color="000000"/>
            </w:tcBorders>
            <w:shd w:val="clear" w:color="auto" w:fill="FFFFFF"/>
            <w:tcMar>
              <w:top w:w="14" w:type="dxa"/>
              <w:left w:w="14" w:type="dxa"/>
              <w:bottom w:w="14" w:type="dxa"/>
              <w:right w:w="14" w:type="dxa"/>
            </w:tcMar>
          </w:tcPr>
          <w:p w14:paraId="0D3A531C"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.000</w:t>
            </w:r>
          </w:p>
        </w:tc>
      </w:tr>
      <w:tr w:rsidR="007A5850" w14:paraId="6F2CCB47" w14:textId="77777777">
        <w:trPr>
          <w:trHeight w:val="280"/>
        </w:trPr>
        <w:tc>
          <w:tcPr>
            <w:tcW w:w="1340" w:type="dxa"/>
            <w:vMerge/>
            <w:shd w:val="clear" w:color="auto" w:fill="auto"/>
            <w:tcMar>
              <w:top w:w="14" w:type="dxa"/>
              <w:left w:w="14" w:type="dxa"/>
              <w:bottom w:w="14" w:type="dxa"/>
              <w:right w:w="14" w:type="dxa"/>
            </w:tcMar>
          </w:tcPr>
          <w:p w14:paraId="531F398B" w14:textId="77777777" w:rsidR="007A5850" w:rsidRDefault="007A5850">
            <w:pPr>
              <w:pBdr>
                <w:top w:val="nil"/>
                <w:left w:val="nil"/>
                <w:bottom w:val="nil"/>
                <w:right w:val="nil"/>
                <w:between w:val="nil"/>
              </w:pBdr>
              <w:jc w:val="both"/>
              <w:rPr>
                <w:rFonts w:ascii="Arial" w:eastAsia="Arial" w:hAnsi="Arial" w:cs="Arial"/>
                <w:b/>
                <w:sz w:val="20"/>
                <w:szCs w:val="20"/>
              </w:rPr>
            </w:pPr>
          </w:p>
        </w:tc>
        <w:tc>
          <w:tcPr>
            <w:tcW w:w="2435" w:type="dxa"/>
            <w:tcBorders>
              <w:right w:val="single" w:sz="18" w:space="0" w:color="000000"/>
            </w:tcBorders>
            <w:shd w:val="clear" w:color="auto" w:fill="FFFFFF"/>
            <w:tcMar>
              <w:top w:w="14" w:type="dxa"/>
              <w:left w:w="14" w:type="dxa"/>
              <w:bottom w:w="14" w:type="dxa"/>
              <w:right w:w="14" w:type="dxa"/>
            </w:tcMar>
          </w:tcPr>
          <w:p w14:paraId="6FEF63EF" w14:textId="77777777" w:rsidR="007A5850" w:rsidRDefault="007A5850">
            <w:pPr>
              <w:pBdr>
                <w:top w:val="nil"/>
                <w:left w:val="nil"/>
                <w:bottom w:val="nil"/>
                <w:right w:val="nil"/>
                <w:between w:val="nil"/>
              </w:pBdr>
              <w:spacing w:line="349" w:lineRule="auto"/>
              <w:ind w:left="60" w:right="60"/>
              <w:jc w:val="both"/>
              <w:rPr>
                <w:rFonts w:ascii="Arial" w:eastAsia="Arial" w:hAnsi="Arial" w:cs="Arial"/>
                <w:b/>
                <w:sz w:val="16"/>
                <w:szCs w:val="16"/>
                <w:highlight w:val="white"/>
              </w:rPr>
            </w:pPr>
            <w:r>
              <w:rPr>
                <w:rFonts w:ascii="Arial" w:eastAsia="Arial" w:hAnsi="Arial" w:cs="Arial"/>
                <w:b/>
                <w:sz w:val="16"/>
                <w:szCs w:val="16"/>
                <w:highlight w:val="white"/>
              </w:rPr>
              <w:t>N</w:t>
            </w:r>
          </w:p>
        </w:tc>
        <w:tc>
          <w:tcPr>
            <w:tcW w:w="1355" w:type="dxa"/>
            <w:tcBorders>
              <w:right w:val="single" w:sz="8" w:space="0" w:color="000000"/>
            </w:tcBorders>
            <w:shd w:val="clear" w:color="auto" w:fill="FFFFFF"/>
            <w:tcMar>
              <w:top w:w="14" w:type="dxa"/>
              <w:left w:w="14" w:type="dxa"/>
              <w:bottom w:w="14" w:type="dxa"/>
              <w:right w:w="14" w:type="dxa"/>
            </w:tcMar>
          </w:tcPr>
          <w:p w14:paraId="4DD9AAE1"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240</w:t>
            </w:r>
          </w:p>
        </w:tc>
        <w:tc>
          <w:tcPr>
            <w:tcW w:w="1355" w:type="dxa"/>
            <w:tcBorders>
              <w:right w:val="single" w:sz="8" w:space="0" w:color="000000"/>
            </w:tcBorders>
            <w:shd w:val="clear" w:color="auto" w:fill="FFFFFF"/>
            <w:tcMar>
              <w:top w:w="14" w:type="dxa"/>
              <w:left w:w="14" w:type="dxa"/>
              <w:bottom w:w="14" w:type="dxa"/>
              <w:right w:w="14" w:type="dxa"/>
            </w:tcMar>
          </w:tcPr>
          <w:p w14:paraId="327D58AC"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240</w:t>
            </w:r>
          </w:p>
        </w:tc>
        <w:tc>
          <w:tcPr>
            <w:tcW w:w="1355" w:type="dxa"/>
            <w:tcBorders>
              <w:right w:val="single" w:sz="8" w:space="0" w:color="000000"/>
            </w:tcBorders>
            <w:shd w:val="clear" w:color="auto" w:fill="FFFFFF"/>
            <w:tcMar>
              <w:top w:w="14" w:type="dxa"/>
              <w:left w:w="14" w:type="dxa"/>
              <w:bottom w:w="14" w:type="dxa"/>
              <w:right w:w="14" w:type="dxa"/>
            </w:tcMar>
          </w:tcPr>
          <w:p w14:paraId="0DBF9DA6"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240</w:t>
            </w:r>
          </w:p>
        </w:tc>
        <w:tc>
          <w:tcPr>
            <w:tcW w:w="1370" w:type="dxa"/>
            <w:tcBorders>
              <w:right w:val="single" w:sz="18" w:space="0" w:color="000000"/>
            </w:tcBorders>
            <w:shd w:val="clear" w:color="auto" w:fill="FFFFFF"/>
            <w:tcMar>
              <w:top w:w="14" w:type="dxa"/>
              <w:left w:w="14" w:type="dxa"/>
              <w:bottom w:w="14" w:type="dxa"/>
              <w:right w:w="14" w:type="dxa"/>
            </w:tcMar>
          </w:tcPr>
          <w:p w14:paraId="0B0F90A5"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240</w:t>
            </w:r>
          </w:p>
        </w:tc>
      </w:tr>
      <w:tr w:rsidR="007A5850" w14:paraId="14905FC2" w14:textId="77777777">
        <w:trPr>
          <w:trHeight w:val="280"/>
        </w:trPr>
        <w:tc>
          <w:tcPr>
            <w:tcW w:w="1340" w:type="dxa"/>
            <w:vMerge w:val="restart"/>
            <w:tcBorders>
              <w:left w:val="single" w:sz="18" w:space="0" w:color="000000"/>
            </w:tcBorders>
            <w:shd w:val="clear" w:color="auto" w:fill="FFFFFF"/>
            <w:tcMar>
              <w:top w:w="14" w:type="dxa"/>
              <w:left w:w="14" w:type="dxa"/>
              <w:bottom w:w="14" w:type="dxa"/>
              <w:right w:w="14" w:type="dxa"/>
            </w:tcMar>
          </w:tcPr>
          <w:p w14:paraId="247F4B9F" w14:textId="77777777" w:rsidR="007A5850" w:rsidRDefault="007A5850">
            <w:pPr>
              <w:pBdr>
                <w:top w:val="nil"/>
                <w:left w:val="nil"/>
                <w:bottom w:val="nil"/>
                <w:right w:val="nil"/>
                <w:between w:val="nil"/>
              </w:pBdr>
              <w:spacing w:line="349" w:lineRule="auto"/>
              <w:ind w:left="60" w:right="60"/>
              <w:jc w:val="both"/>
              <w:rPr>
                <w:rFonts w:ascii="Arial" w:eastAsia="Arial" w:hAnsi="Arial" w:cs="Arial"/>
                <w:b/>
                <w:sz w:val="16"/>
                <w:szCs w:val="16"/>
                <w:highlight w:val="white"/>
              </w:rPr>
            </w:pPr>
            <w:r>
              <w:rPr>
                <w:rFonts w:ascii="Arial" w:eastAsia="Arial" w:hAnsi="Arial" w:cs="Arial"/>
                <w:b/>
                <w:sz w:val="16"/>
                <w:szCs w:val="16"/>
                <w:highlight w:val="white"/>
              </w:rPr>
              <w:t>SAT_CR</w:t>
            </w:r>
          </w:p>
        </w:tc>
        <w:tc>
          <w:tcPr>
            <w:tcW w:w="2435" w:type="dxa"/>
            <w:tcBorders>
              <w:right w:val="single" w:sz="18" w:space="0" w:color="000000"/>
            </w:tcBorders>
            <w:shd w:val="clear" w:color="auto" w:fill="FFFFFF"/>
            <w:tcMar>
              <w:top w:w="14" w:type="dxa"/>
              <w:left w:w="14" w:type="dxa"/>
              <w:bottom w:w="14" w:type="dxa"/>
              <w:right w:w="14" w:type="dxa"/>
            </w:tcMar>
          </w:tcPr>
          <w:p w14:paraId="4284CABC" w14:textId="77777777" w:rsidR="007A5850" w:rsidRDefault="007A5850">
            <w:pPr>
              <w:pBdr>
                <w:top w:val="nil"/>
                <w:left w:val="nil"/>
                <w:bottom w:val="nil"/>
                <w:right w:val="nil"/>
                <w:between w:val="nil"/>
              </w:pBdr>
              <w:spacing w:line="349" w:lineRule="auto"/>
              <w:ind w:left="60" w:right="60"/>
              <w:jc w:val="both"/>
              <w:rPr>
                <w:rFonts w:ascii="Arial" w:eastAsia="Arial" w:hAnsi="Arial" w:cs="Arial"/>
                <w:b/>
                <w:sz w:val="16"/>
                <w:szCs w:val="16"/>
                <w:highlight w:val="white"/>
              </w:rPr>
            </w:pPr>
            <w:r>
              <w:rPr>
                <w:rFonts w:ascii="Arial" w:eastAsia="Arial" w:hAnsi="Arial" w:cs="Arial"/>
                <w:b/>
                <w:sz w:val="16"/>
                <w:szCs w:val="16"/>
                <w:highlight w:val="white"/>
              </w:rPr>
              <w:t>Pearson Correlation</w:t>
            </w:r>
          </w:p>
        </w:tc>
        <w:tc>
          <w:tcPr>
            <w:tcW w:w="1355" w:type="dxa"/>
            <w:tcBorders>
              <w:right w:val="single" w:sz="8" w:space="0" w:color="000000"/>
            </w:tcBorders>
            <w:shd w:val="clear" w:color="auto" w:fill="FFFFFF"/>
            <w:tcMar>
              <w:top w:w="14" w:type="dxa"/>
              <w:left w:w="14" w:type="dxa"/>
              <w:bottom w:w="14" w:type="dxa"/>
              <w:right w:w="14" w:type="dxa"/>
            </w:tcMar>
          </w:tcPr>
          <w:p w14:paraId="7B625C12"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vertAlign w:val="superscript"/>
              </w:rPr>
            </w:pPr>
            <w:r>
              <w:rPr>
                <w:rFonts w:ascii="Arial" w:eastAsia="Arial" w:hAnsi="Arial" w:cs="Arial"/>
                <w:b/>
                <w:sz w:val="16"/>
                <w:szCs w:val="16"/>
                <w:highlight w:val="white"/>
              </w:rPr>
              <w:t>.531</w:t>
            </w:r>
            <w:r>
              <w:rPr>
                <w:rFonts w:ascii="Arial" w:eastAsia="Arial" w:hAnsi="Arial" w:cs="Arial"/>
                <w:b/>
                <w:sz w:val="16"/>
                <w:szCs w:val="16"/>
                <w:highlight w:val="white"/>
                <w:vertAlign w:val="superscript"/>
              </w:rPr>
              <w:t>**</w:t>
            </w:r>
          </w:p>
        </w:tc>
        <w:tc>
          <w:tcPr>
            <w:tcW w:w="1355" w:type="dxa"/>
            <w:tcBorders>
              <w:right w:val="single" w:sz="8" w:space="0" w:color="000000"/>
            </w:tcBorders>
            <w:shd w:val="clear" w:color="auto" w:fill="FFFFFF"/>
            <w:tcMar>
              <w:top w:w="14" w:type="dxa"/>
              <w:left w:w="14" w:type="dxa"/>
              <w:bottom w:w="14" w:type="dxa"/>
              <w:right w:w="14" w:type="dxa"/>
            </w:tcMar>
          </w:tcPr>
          <w:p w14:paraId="07730D36"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1</w:t>
            </w:r>
          </w:p>
        </w:tc>
        <w:tc>
          <w:tcPr>
            <w:tcW w:w="1355" w:type="dxa"/>
            <w:tcBorders>
              <w:right w:val="single" w:sz="8" w:space="0" w:color="000000"/>
            </w:tcBorders>
            <w:shd w:val="clear" w:color="auto" w:fill="FFFFFF"/>
            <w:tcMar>
              <w:top w:w="14" w:type="dxa"/>
              <w:left w:w="14" w:type="dxa"/>
              <w:bottom w:w="14" w:type="dxa"/>
              <w:right w:w="14" w:type="dxa"/>
            </w:tcMar>
          </w:tcPr>
          <w:p w14:paraId="63CE8F08"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-.062</w:t>
            </w:r>
          </w:p>
        </w:tc>
        <w:tc>
          <w:tcPr>
            <w:tcW w:w="1370" w:type="dxa"/>
            <w:tcBorders>
              <w:right w:val="single" w:sz="18" w:space="0" w:color="000000"/>
            </w:tcBorders>
            <w:shd w:val="clear" w:color="auto" w:fill="FFFFFF"/>
            <w:tcMar>
              <w:top w:w="14" w:type="dxa"/>
              <w:left w:w="14" w:type="dxa"/>
              <w:bottom w:w="14" w:type="dxa"/>
              <w:right w:w="14" w:type="dxa"/>
            </w:tcMar>
          </w:tcPr>
          <w:p w14:paraId="06520B83"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vertAlign w:val="superscript"/>
              </w:rPr>
            </w:pPr>
            <w:r>
              <w:rPr>
                <w:rFonts w:ascii="Arial" w:eastAsia="Arial" w:hAnsi="Arial" w:cs="Arial"/>
                <w:b/>
                <w:sz w:val="16"/>
                <w:szCs w:val="16"/>
                <w:highlight w:val="white"/>
              </w:rPr>
              <w:t>.481</w:t>
            </w:r>
            <w:r>
              <w:rPr>
                <w:rFonts w:ascii="Arial" w:eastAsia="Arial" w:hAnsi="Arial" w:cs="Arial"/>
                <w:b/>
                <w:sz w:val="16"/>
                <w:szCs w:val="16"/>
                <w:highlight w:val="white"/>
                <w:vertAlign w:val="superscript"/>
              </w:rPr>
              <w:t>**</w:t>
            </w:r>
          </w:p>
        </w:tc>
      </w:tr>
      <w:tr w:rsidR="007A5850" w14:paraId="0749E00F" w14:textId="77777777">
        <w:trPr>
          <w:trHeight w:val="280"/>
        </w:trPr>
        <w:tc>
          <w:tcPr>
            <w:tcW w:w="1340" w:type="dxa"/>
            <w:vMerge/>
            <w:shd w:val="clear" w:color="auto" w:fill="auto"/>
            <w:tcMar>
              <w:top w:w="14" w:type="dxa"/>
              <w:left w:w="14" w:type="dxa"/>
              <w:bottom w:w="14" w:type="dxa"/>
              <w:right w:w="14" w:type="dxa"/>
            </w:tcMar>
          </w:tcPr>
          <w:p w14:paraId="01B64DAD" w14:textId="77777777" w:rsidR="007A5850" w:rsidRDefault="007A5850">
            <w:pPr>
              <w:pBdr>
                <w:top w:val="nil"/>
                <w:left w:val="nil"/>
                <w:bottom w:val="nil"/>
                <w:right w:val="nil"/>
                <w:between w:val="nil"/>
              </w:pBdr>
              <w:jc w:val="both"/>
              <w:rPr>
                <w:rFonts w:ascii="Arial" w:eastAsia="Arial" w:hAnsi="Arial" w:cs="Arial"/>
                <w:b/>
                <w:sz w:val="20"/>
                <w:szCs w:val="20"/>
              </w:rPr>
            </w:pPr>
          </w:p>
        </w:tc>
        <w:tc>
          <w:tcPr>
            <w:tcW w:w="2435" w:type="dxa"/>
            <w:tcBorders>
              <w:right w:val="single" w:sz="18" w:space="0" w:color="000000"/>
            </w:tcBorders>
            <w:shd w:val="clear" w:color="auto" w:fill="FFFFFF"/>
            <w:tcMar>
              <w:top w:w="14" w:type="dxa"/>
              <w:left w:w="14" w:type="dxa"/>
              <w:bottom w:w="14" w:type="dxa"/>
              <w:right w:w="14" w:type="dxa"/>
            </w:tcMar>
          </w:tcPr>
          <w:p w14:paraId="49CEA22A" w14:textId="77777777" w:rsidR="007A5850" w:rsidRDefault="007A5850">
            <w:pPr>
              <w:pBdr>
                <w:top w:val="nil"/>
                <w:left w:val="nil"/>
                <w:bottom w:val="nil"/>
                <w:right w:val="nil"/>
                <w:between w:val="nil"/>
              </w:pBdr>
              <w:spacing w:line="349" w:lineRule="auto"/>
              <w:ind w:left="60" w:right="60"/>
              <w:jc w:val="both"/>
              <w:rPr>
                <w:rFonts w:ascii="Arial" w:eastAsia="Arial" w:hAnsi="Arial" w:cs="Arial"/>
                <w:b/>
                <w:sz w:val="16"/>
                <w:szCs w:val="16"/>
                <w:highlight w:val="white"/>
              </w:rPr>
            </w:pPr>
            <w:r>
              <w:rPr>
                <w:rFonts w:ascii="Arial" w:eastAsia="Arial" w:hAnsi="Arial" w:cs="Arial"/>
                <w:b/>
                <w:sz w:val="16"/>
                <w:szCs w:val="16"/>
                <w:highlight w:val="white"/>
              </w:rPr>
              <w:t>Sig. (2-tailed)</w:t>
            </w:r>
          </w:p>
        </w:tc>
        <w:tc>
          <w:tcPr>
            <w:tcW w:w="1355" w:type="dxa"/>
            <w:tcBorders>
              <w:right w:val="single" w:sz="8" w:space="0" w:color="000000"/>
            </w:tcBorders>
            <w:shd w:val="clear" w:color="auto" w:fill="FFFFFF"/>
            <w:tcMar>
              <w:top w:w="14" w:type="dxa"/>
              <w:left w:w="14" w:type="dxa"/>
              <w:bottom w:w="14" w:type="dxa"/>
              <w:right w:w="14" w:type="dxa"/>
            </w:tcMar>
          </w:tcPr>
          <w:p w14:paraId="17300792"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.000</w:t>
            </w:r>
          </w:p>
        </w:tc>
        <w:tc>
          <w:tcPr>
            <w:tcW w:w="1355" w:type="dxa"/>
            <w:tcBorders>
              <w:right w:val="single" w:sz="8" w:space="0" w:color="000000"/>
            </w:tcBorders>
            <w:shd w:val="clear" w:color="auto" w:fill="FFFFFF"/>
            <w:tcMar>
              <w:top w:w="14" w:type="dxa"/>
              <w:left w:w="14" w:type="dxa"/>
              <w:bottom w:w="14" w:type="dxa"/>
              <w:right w:w="14" w:type="dxa"/>
            </w:tcMar>
          </w:tcPr>
          <w:p w14:paraId="289F1C25" w14:textId="77777777" w:rsidR="007A5850" w:rsidRDefault="007A5850">
            <w:pPr>
              <w:pBdr>
                <w:top w:val="nil"/>
                <w:left w:val="nil"/>
                <w:bottom w:val="nil"/>
                <w:right w:val="nil"/>
                <w:between w:val="nil"/>
              </w:pBdr>
              <w:jc w:val="both"/>
              <w:rPr>
                <w:rFonts w:ascii="Arial" w:eastAsia="Arial" w:hAnsi="Arial" w:cs="Arial"/>
                <w:b/>
                <w:sz w:val="16"/>
                <w:szCs w:val="16"/>
                <w:highlight w:val="white"/>
              </w:rPr>
            </w:pPr>
            <w:r>
              <w:rPr>
                <w:rFonts w:ascii="Arial" w:eastAsia="Arial" w:hAnsi="Arial" w:cs="Arial"/>
                <w:b/>
                <w:sz w:val="16"/>
                <w:szCs w:val="16"/>
                <w:highlight w:val="white"/>
              </w:rPr>
              <w:t xml:space="preserve"> </w:t>
            </w:r>
          </w:p>
        </w:tc>
        <w:tc>
          <w:tcPr>
            <w:tcW w:w="1355" w:type="dxa"/>
            <w:tcBorders>
              <w:right w:val="single" w:sz="8" w:space="0" w:color="000000"/>
            </w:tcBorders>
            <w:shd w:val="clear" w:color="auto" w:fill="FFFFFF"/>
            <w:tcMar>
              <w:top w:w="14" w:type="dxa"/>
              <w:left w:w="14" w:type="dxa"/>
              <w:bottom w:w="14" w:type="dxa"/>
              <w:right w:w="14" w:type="dxa"/>
            </w:tcMar>
          </w:tcPr>
          <w:p w14:paraId="7B078271"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.340</w:t>
            </w:r>
          </w:p>
        </w:tc>
        <w:tc>
          <w:tcPr>
            <w:tcW w:w="1370" w:type="dxa"/>
            <w:tcBorders>
              <w:right w:val="single" w:sz="18" w:space="0" w:color="000000"/>
            </w:tcBorders>
            <w:shd w:val="clear" w:color="auto" w:fill="FFFFFF"/>
            <w:tcMar>
              <w:top w:w="14" w:type="dxa"/>
              <w:left w:w="14" w:type="dxa"/>
              <w:bottom w:w="14" w:type="dxa"/>
              <w:right w:w="14" w:type="dxa"/>
            </w:tcMar>
          </w:tcPr>
          <w:p w14:paraId="6A24226F"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.000</w:t>
            </w:r>
          </w:p>
        </w:tc>
      </w:tr>
      <w:tr w:rsidR="007A5850" w14:paraId="3F309E71" w14:textId="77777777">
        <w:trPr>
          <w:trHeight w:val="280"/>
        </w:trPr>
        <w:tc>
          <w:tcPr>
            <w:tcW w:w="1340" w:type="dxa"/>
            <w:vMerge/>
            <w:shd w:val="clear" w:color="auto" w:fill="auto"/>
            <w:tcMar>
              <w:top w:w="14" w:type="dxa"/>
              <w:left w:w="14" w:type="dxa"/>
              <w:bottom w:w="14" w:type="dxa"/>
              <w:right w:w="14" w:type="dxa"/>
            </w:tcMar>
          </w:tcPr>
          <w:p w14:paraId="382549DC" w14:textId="77777777" w:rsidR="007A5850" w:rsidRDefault="007A5850">
            <w:pPr>
              <w:pBdr>
                <w:top w:val="nil"/>
                <w:left w:val="nil"/>
                <w:bottom w:val="nil"/>
                <w:right w:val="nil"/>
                <w:between w:val="nil"/>
              </w:pBdr>
              <w:jc w:val="both"/>
              <w:rPr>
                <w:rFonts w:ascii="Arial" w:eastAsia="Arial" w:hAnsi="Arial" w:cs="Arial"/>
                <w:b/>
                <w:sz w:val="20"/>
                <w:szCs w:val="20"/>
              </w:rPr>
            </w:pPr>
          </w:p>
        </w:tc>
        <w:tc>
          <w:tcPr>
            <w:tcW w:w="2435" w:type="dxa"/>
            <w:tcBorders>
              <w:right w:val="single" w:sz="18" w:space="0" w:color="000000"/>
            </w:tcBorders>
            <w:shd w:val="clear" w:color="auto" w:fill="FFFFFF"/>
            <w:tcMar>
              <w:top w:w="14" w:type="dxa"/>
              <w:left w:w="14" w:type="dxa"/>
              <w:bottom w:w="14" w:type="dxa"/>
              <w:right w:w="14" w:type="dxa"/>
            </w:tcMar>
          </w:tcPr>
          <w:p w14:paraId="098F4F6C" w14:textId="77777777" w:rsidR="007A5850" w:rsidRDefault="007A5850">
            <w:pPr>
              <w:pBdr>
                <w:top w:val="nil"/>
                <w:left w:val="nil"/>
                <w:bottom w:val="nil"/>
                <w:right w:val="nil"/>
                <w:between w:val="nil"/>
              </w:pBdr>
              <w:spacing w:line="349" w:lineRule="auto"/>
              <w:ind w:left="60" w:right="60"/>
              <w:jc w:val="both"/>
              <w:rPr>
                <w:rFonts w:ascii="Arial" w:eastAsia="Arial" w:hAnsi="Arial" w:cs="Arial"/>
                <w:b/>
                <w:sz w:val="16"/>
                <w:szCs w:val="16"/>
                <w:highlight w:val="white"/>
              </w:rPr>
            </w:pPr>
            <w:r>
              <w:rPr>
                <w:rFonts w:ascii="Arial" w:eastAsia="Arial" w:hAnsi="Arial" w:cs="Arial"/>
                <w:b/>
                <w:sz w:val="16"/>
                <w:szCs w:val="16"/>
                <w:highlight w:val="white"/>
              </w:rPr>
              <w:t>N</w:t>
            </w:r>
          </w:p>
        </w:tc>
        <w:tc>
          <w:tcPr>
            <w:tcW w:w="1355" w:type="dxa"/>
            <w:tcBorders>
              <w:right w:val="single" w:sz="8" w:space="0" w:color="000000"/>
            </w:tcBorders>
            <w:shd w:val="clear" w:color="auto" w:fill="FFFFFF"/>
            <w:tcMar>
              <w:top w:w="14" w:type="dxa"/>
              <w:left w:w="14" w:type="dxa"/>
              <w:bottom w:w="14" w:type="dxa"/>
              <w:right w:w="14" w:type="dxa"/>
            </w:tcMar>
          </w:tcPr>
          <w:p w14:paraId="59E6952F"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240</w:t>
            </w:r>
          </w:p>
        </w:tc>
        <w:tc>
          <w:tcPr>
            <w:tcW w:w="1355" w:type="dxa"/>
            <w:tcBorders>
              <w:right w:val="single" w:sz="8" w:space="0" w:color="000000"/>
            </w:tcBorders>
            <w:shd w:val="clear" w:color="auto" w:fill="FFFFFF"/>
            <w:tcMar>
              <w:top w:w="14" w:type="dxa"/>
              <w:left w:w="14" w:type="dxa"/>
              <w:bottom w:w="14" w:type="dxa"/>
              <w:right w:w="14" w:type="dxa"/>
            </w:tcMar>
          </w:tcPr>
          <w:p w14:paraId="7DF619B1"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240</w:t>
            </w:r>
          </w:p>
        </w:tc>
        <w:tc>
          <w:tcPr>
            <w:tcW w:w="1355" w:type="dxa"/>
            <w:tcBorders>
              <w:right w:val="single" w:sz="8" w:space="0" w:color="000000"/>
            </w:tcBorders>
            <w:shd w:val="clear" w:color="auto" w:fill="FFFFFF"/>
            <w:tcMar>
              <w:top w:w="14" w:type="dxa"/>
              <w:left w:w="14" w:type="dxa"/>
              <w:bottom w:w="14" w:type="dxa"/>
              <w:right w:w="14" w:type="dxa"/>
            </w:tcMar>
          </w:tcPr>
          <w:p w14:paraId="65449189"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240</w:t>
            </w:r>
          </w:p>
        </w:tc>
        <w:tc>
          <w:tcPr>
            <w:tcW w:w="1370" w:type="dxa"/>
            <w:tcBorders>
              <w:right w:val="single" w:sz="18" w:space="0" w:color="000000"/>
            </w:tcBorders>
            <w:shd w:val="clear" w:color="auto" w:fill="FFFFFF"/>
            <w:tcMar>
              <w:top w:w="14" w:type="dxa"/>
              <w:left w:w="14" w:type="dxa"/>
              <w:bottom w:w="14" w:type="dxa"/>
              <w:right w:w="14" w:type="dxa"/>
            </w:tcMar>
          </w:tcPr>
          <w:p w14:paraId="129026E3"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240</w:t>
            </w:r>
          </w:p>
        </w:tc>
      </w:tr>
      <w:tr w:rsidR="007A5850" w14:paraId="74C68208" w14:textId="77777777">
        <w:trPr>
          <w:trHeight w:val="280"/>
        </w:trPr>
        <w:tc>
          <w:tcPr>
            <w:tcW w:w="1340" w:type="dxa"/>
            <w:vMerge w:val="restart"/>
            <w:tcBorders>
              <w:left w:val="single" w:sz="18" w:space="0" w:color="000000"/>
            </w:tcBorders>
            <w:shd w:val="clear" w:color="auto" w:fill="FFFFFF"/>
            <w:tcMar>
              <w:top w:w="14" w:type="dxa"/>
              <w:left w:w="14" w:type="dxa"/>
              <w:bottom w:w="14" w:type="dxa"/>
              <w:right w:w="14" w:type="dxa"/>
            </w:tcMar>
          </w:tcPr>
          <w:p w14:paraId="473B35EF" w14:textId="77777777" w:rsidR="007A5850" w:rsidRDefault="007A5850">
            <w:pPr>
              <w:pBdr>
                <w:top w:val="nil"/>
                <w:left w:val="nil"/>
                <w:bottom w:val="nil"/>
                <w:right w:val="nil"/>
                <w:between w:val="nil"/>
              </w:pBdr>
              <w:spacing w:line="349" w:lineRule="auto"/>
              <w:ind w:left="60" w:right="60"/>
              <w:jc w:val="both"/>
              <w:rPr>
                <w:rFonts w:ascii="Arial" w:eastAsia="Arial" w:hAnsi="Arial" w:cs="Arial"/>
                <w:b/>
                <w:sz w:val="16"/>
                <w:szCs w:val="16"/>
                <w:highlight w:val="white"/>
              </w:rPr>
            </w:pPr>
            <w:r>
              <w:rPr>
                <w:rFonts w:ascii="Arial" w:eastAsia="Arial" w:hAnsi="Arial" w:cs="Arial"/>
                <w:b/>
                <w:sz w:val="16"/>
                <w:szCs w:val="16"/>
                <w:highlight w:val="white"/>
              </w:rPr>
              <w:t>SAT_M</w:t>
            </w:r>
          </w:p>
        </w:tc>
        <w:tc>
          <w:tcPr>
            <w:tcW w:w="2435" w:type="dxa"/>
            <w:tcBorders>
              <w:right w:val="single" w:sz="18" w:space="0" w:color="000000"/>
            </w:tcBorders>
            <w:shd w:val="clear" w:color="auto" w:fill="FFFFFF"/>
            <w:tcMar>
              <w:top w:w="14" w:type="dxa"/>
              <w:left w:w="14" w:type="dxa"/>
              <w:bottom w:w="14" w:type="dxa"/>
              <w:right w:w="14" w:type="dxa"/>
            </w:tcMar>
          </w:tcPr>
          <w:p w14:paraId="4590E658" w14:textId="77777777" w:rsidR="007A5850" w:rsidRDefault="007A5850">
            <w:pPr>
              <w:pBdr>
                <w:top w:val="nil"/>
                <w:left w:val="nil"/>
                <w:bottom w:val="nil"/>
                <w:right w:val="nil"/>
                <w:between w:val="nil"/>
              </w:pBdr>
              <w:spacing w:line="349" w:lineRule="auto"/>
              <w:ind w:left="60" w:right="60"/>
              <w:jc w:val="both"/>
              <w:rPr>
                <w:rFonts w:ascii="Arial" w:eastAsia="Arial" w:hAnsi="Arial" w:cs="Arial"/>
                <w:b/>
                <w:sz w:val="16"/>
                <w:szCs w:val="16"/>
                <w:highlight w:val="white"/>
              </w:rPr>
            </w:pPr>
            <w:r>
              <w:rPr>
                <w:rFonts w:ascii="Arial" w:eastAsia="Arial" w:hAnsi="Arial" w:cs="Arial"/>
                <w:b/>
                <w:sz w:val="16"/>
                <w:szCs w:val="16"/>
                <w:highlight w:val="white"/>
              </w:rPr>
              <w:t>Pearson Correlation</w:t>
            </w:r>
          </w:p>
        </w:tc>
        <w:tc>
          <w:tcPr>
            <w:tcW w:w="1355" w:type="dxa"/>
            <w:tcBorders>
              <w:right w:val="single" w:sz="8" w:space="0" w:color="000000"/>
            </w:tcBorders>
            <w:shd w:val="clear" w:color="auto" w:fill="FFFFFF"/>
            <w:tcMar>
              <w:top w:w="14" w:type="dxa"/>
              <w:left w:w="14" w:type="dxa"/>
              <w:bottom w:w="14" w:type="dxa"/>
              <w:right w:w="14" w:type="dxa"/>
            </w:tcMar>
          </w:tcPr>
          <w:p w14:paraId="62E1939C"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vertAlign w:val="superscript"/>
              </w:rPr>
            </w:pPr>
            <w:r>
              <w:rPr>
                <w:rFonts w:ascii="Arial" w:eastAsia="Arial" w:hAnsi="Arial" w:cs="Arial"/>
                <w:b/>
                <w:sz w:val="16"/>
                <w:szCs w:val="16"/>
                <w:highlight w:val="white"/>
              </w:rPr>
              <w:t>.436</w:t>
            </w:r>
            <w:r>
              <w:rPr>
                <w:rFonts w:ascii="Arial" w:eastAsia="Arial" w:hAnsi="Arial" w:cs="Arial"/>
                <w:b/>
                <w:sz w:val="16"/>
                <w:szCs w:val="16"/>
                <w:highlight w:val="white"/>
                <w:vertAlign w:val="superscript"/>
              </w:rPr>
              <w:t>**</w:t>
            </w:r>
          </w:p>
        </w:tc>
        <w:tc>
          <w:tcPr>
            <w:tcW w:w="1355" w:type="dxa"/>
            <w:tcBorders>
              <w:right w:val="single" w:sz="8" w:space="0" w:color="000000"/>
            </w:tcBorders>
            <w:shd w:val="clear" w:color="auto" w:fill="FFFFFF"/>
            <w:tcMar>
              <w:top w:w="14" w:type="dxa"/>
              <w:left w:w="14" w:type="dxa"/>
              <w:bottom w:w="14" w:type="dxa"/>
              <w:right w:w="14" w:type="dxa"/>
            </w:tcMar>
          </w:tcPr>
          <w:p w14:paraId="02E8B91E"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-.062</w:t>
            </w:r>
          </w:p>
        </w:tc>
        <w:tc>
          <w:tcPr>
            <w:tcW w:w="1355" w:type="dxa"/>
            <w:tcBorders>
              <w:right w:val="single" w:sz="8" w:space="0" w:color="000000"/>
            </w:tcBorders>
            <w:shd w:val="clear" w:color="auto" w:fill="FFFFFF"/>
            <w:tcMar>
              <w:top w:w="14" w:type="dxa"/>
              <w:left w:w="14" w:type="dxa"/>
              <w:bottom w:w="14" w:type="dxa"/>
              <w:right w:w="14" w:type="dxa"/>
            </w:tcMar>
          </w:tcPr>
          <w:p w14:paraId="35126786"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1</w:t>
            </w:r>
          </w:p>
        </w:tc>
        <w:tc>
          <w:tcPr>
            <w:tcW w:w="1370" w:type="dxa"/>
            <w:tcBorders>
              <w:right w:val="single" w:sz="18" w:space="0" w:color="000000"/>
            </w:tcBorders>
            <w:shd w:val="clear" w:color="auto" w:fill="FFFFFF"/>
            <w:tcMar>
              <w:top w:w="14" w:type="dxa"/>
              <w:left w:w="14" w:type="dxa"/>
              <w:bottom w:w="14" w:type="dxa"/>
              <w:right w:w="14" w:type="dxa"/>
            </w:tcMar>
          </w:tcPr>
          <w:p w14:paraId="1E1A5F4B"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-.048</w:t>
            </w:r>
          </w:p>
        </w:tc>
      </w:tr>
      <w:tr w:rsidR="007A5850" w14:paraId="7926E12B" w14:textId="77777777">
        <w:trPr>
          <w:trHeight w:val="280"/>
        </w:trPr>
        <w:tc>
          <w:tcPr>
            <w:tcW w:w="1340" w:type="dxa"/>
            <w:vMerge/>
            <w:shd w:val="clear" w:color="auto" w:fill="auto"/>
            <w:tcMar>
              <w:top w:w="14" w:type="dxa"/>
              <w:left w:w="14" w:type="dxa"/>
              <w:bottom w:w="14" w:type="dxa"/>
              <w:right w:w="14" w:type="dxa"/>
            </w:tcMar>
          </w:tcPr>
          <w:p w14:paraId="7E77592D" w14:textId="77777777" w:rsidR="007A5850" w:rsidRDefault="007A5850">
            <w:pPr>
              <w:pBdr>
                <w:top w:val="nil"/>
                <w:left w:val="nil"/>
                <w:bottom w:val="nil"/>
                <w:right w:val="nil"/>
                <w:between w:val="nil"/>
              </w:pBdr>
              <w:jc w:val="both"/>
              <w:rPr>
                <w:rFonts w:ascii="Arial" w:eastAsia="Arial" w:hAnsi="Arial" w:cs="Arial"/>
                <w:b/>
                <w:sz w:val="20"/>
                <w:szCs w:val="20"/>
              </w:rPr>
            </w:pPr>
          </w:p>
        </w:tc>
        <w:tc>
          <w:tcPr>
            <w:tcW w:w="2435" w:type="dxa"/>
            <w:tcBorders>
              <w:right w:val="single" w:sz="18" w:space="0" w:color="000000"/>
            </w:tcBorders>
            <w:shd w:val="clear" w:color="auto" w:fill="FFFFFF"/>
            <w:tcMar>
              <w:top w:w="14" w:type="dxa"/>
              <w:left w:w="14" w:type="dxa"/>
              <w:bottom w:w="14" w:type="dxa"/>
              <w:right w:w="14" w:type="dxa"/>
            </w:tcMar>
          </w:tcPr>
          <w:p w14:paraId="43A4FF52" w14:textId="77777777" w:rsidR="007A5850" w:rsidRDefault="007A5850">
            <w:pPr>
              <w:pBdr>
                <w:top w:val="nil"/>
                <w:left w:val="nil"/>
                <w:bottom w:val="nil"/>
                <w:right w:val="nil"/>
                <w:between w:val="nil"/>
              </w:pBdr>
              <w:spacing w:line="349" w:lineRule="auto"/>
              <w:ind w:left="60" w:right="60"/>
              <w:jc w:val="both"/>
              <w:rPr>
                <w:rFonts w:ascii="Arial" w:eastAsia="Arial" w:hAnsi="Arial" w:cs="Arial"/>
                <w:b/>
                <w:sz w:val="16"/>
                <w:szCs w:val="16"/>
                <w:highlight w:val="white"/>
              </w:rPr>
            </w:pPr>
            <w:r>
              <w:rPr>
                <w:rFonts w:ascii="Arial" w:eastAsia="Arial" w:hAnsi="Arial" w:cs="Arial"/>
                <w:b/>
                <w:sz w:val="16"/>
                <w:szCs w:val="16"/>
                <w:highlight w:val="white"/>
              </w:rPr>
              <w:t>Sig. (2-tailed)</w:t>
            </w:r>
          </w:p>
        </w:tc>
        <w:tc>
          <w:tcPr>
            <w:tcW w:w="1355" w:type="dxa"/>
            <w:tcBorders>
              <w:right w:val="single" w:sz="8" w:space="0" w:color="000000"/>
            </w:tcBorders>
            <w:shd w:val="clear" w:color="auto" w:fill="FFFFFF"/>
            <w:tcMar>
              <w:top w:w="14" w:type="dxa"/>
              <w:left w:w="14" w:type="dxa"/>
              <w:bottom w:w="14" w:type="dxa"/>
              <w:right w:w="14" w:type="dxa"/>
            </w:tcMar>
          </w:tcPr>
          <w:p w14:paraId="2BE3BCE4"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.000</w:t>
            </w:r>
          </w:p>
        </w:tc>
        <w:tc>
          <w:tcPr>
            <w:tcW w:w="1355" w:type="dxa"/>
            <w:tcBorders>
              <w:right w:val="single" w:sz="8" w:space="0" w:color="000000"/>
            </w:tcBorders>
            <w:shd w:val="clear" w:color="auto" w:fill="FFFFFF"/>
            <w:tcMar>
              <w:top w:w="14" w:type="dxa"/>
              <w:left w:w="14" w:type="dxa"/>
              <w:bottom w:w="14" w:type="dxa"/>
              <w:right w:w="14" w:type="dxa"/>
            </w:tcMar>
          </w:tcPr>
          <w:p w14:paraId="5AD230F9"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.340</w:t>
            </w:r>
          </w:p>
        </w:tc>
        <w:tc>
          <w:tcPr>
            <w:tcW w:w="1355" w:type="dxa"/>
            <w:tcBorders>
              <w:right w:val="single" w:sz="8" w:space="0" w:color="000000"/>
            </w:tcBorders>
            <w:shd w:val="clear" w:color="auto" w:fill="FFFFFF"/>
            <w:tcMar>
              <w:top w:w="14" w:type="dxa"/>
              <w:left w:w="14" w:type="dxa"/>
              <w:bottom w:w="14" w:type="dxa"/>
              <w:right w:w="14" w:type="dxa"/>
            </w:tcMar>
          </w:tcPr>
          <w:p w14:paraId="4CAD987F" w14:textId="77777777" w:rsidR="007A5850" w:rsidRDefault="007A5850">
            <w:pPr>
              <w:pBdr>
                <w:top w:val="nil"/>
                <w:left w:val="nil"/>
                <w:bottom w:val="nil"/>
                <w:right w:val="nil"/>
                <w:between w:val="nil"/>
              </w:pBdr>
              <w:jc w:val="both"/>
              <w:rPr>
                <w:rFonts w:ascii="Arial" w:eastAsia="Arial" w:hAnsi="Arial" w:cs="Arial"/>
                <w:b/>
                <w:sz w:val="16"/>
                <w:szCs w:val="16"/>
                <w:highlight w:val="white"/>
              </w:rPr>
            </w:pPr>
            <w:r>
              <w:rPr>
                <w:rFonts w:ascii="Arial" w:eastAsia="Arial" w:hAnsi="Arial" w:cs="Arial"/>
                <w:b/>
                <w:sz w:val="16"/>
                <w:szCs w:val="16"/>
                <w:highlight w:val="white"/>
              </w:rPr>
              <w:t xml:space="preserve"> </w:t>
            </w:r>
          </w:p>
        </w:tc>
        <w:tc>
          <w:tcPr>
            <w:tcW w:w="1370" w:type="dxa"/>
            <w:tcBorders>
              <w:right w:val="single" w:sz="18" w:space="0" w:color="000000"/>
            </w:tcBorders>
            <w:shd w:val="clear" w:color="auto" w:fill="FFFFFF"/>
            <w:tcMar>
              <w:top w:w="14" w:type="dxa"/>
              <w:left w:w="14" w:type="dxa"/>
              <w:bottom w:w="14" w:type="dxa"/>
              <w:right w:w="14" w:type="dxa"/>
            </w:tcMar>
          </w:tcPr>
          <w:p w14:paraId="3AC02A63"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.461</w:t>
            </w:r>
          </w:p>
        </w:tc>
      </w:tr>
      <w:tr w:rsidR="007A5850" w14:paraId="1C28A074" w14:textId="77777777">
        <w:trPr>
          <w:trHeight w:val="280"/>
        </w:trPr>
        <w:tc>
          <w:tcPr>
            <w:tcW w:w="1340" w:type="dxa"/>
            <w:vMerge/>
            <w:shd w:val="clear" w:color="auto" w:fill="auto"/>
            <w:tcMar>
              <w:top w:w="14" w:type="dxa"/>
              <w:left w:w="14" w:type="dxa"/>
              <w:bottom w:w="14" w:type="dxa"/>
              <w:right w:w="14" w:type="dxa"/>
            </w:tcMar>
          </w:tcPr>
          <w:p w14:paraId="63991A37" w14:textId="77777777" w:rsidR="007A5850" w:rsidRDefault="007A5850">
            <w:pPr>
              <w:pBdr>
                <w:top w:val="nil"/>
                <w:left w:val="nil"/>
                <w:bottom w:val="nil"/>
                <w:right w:val="nil"/>
                <w:between w:val="nil"/>
              </w:pBdr>
              <w:jc w:val="both"/>
              <w:rPr>
                <w:rFonts w:ascii="Arial" w:eastAsia="Arial" w:hAnsi="Arial" w:cs="Arial"/>
                <w:b/>
                <w:sz w:val="20"/>
                <w:szCs w:val="20"/>
              </w:rPr>
            </w:pPr>
          </w:p>
        </w:tc>
        <w:tc>
          <w:tcPr>
            <w:tcW w:w="2435" w:type="dxa"/>
            <w:tcBorders>
              <w:right w:val="single" w:sz="18" w:space="0" w:color="000000"/>
            </w:tcBorders>
            <w:shd w:val="clear" w:color="auto" w:fill="FFFFFF"/>
            <w:tcMar>
              <w:top w:w="14" w:type="dxa"/>
              <w:left w:w="14" w:type="dxa"/>
              <w:bottom w:w="14" w:type="dxa"/>
              <w:right w:w="14" w:type="dxa"/>
            </w:tcMar>
          </w:tcPr>
          <w:p w14:paraId="038FA9E5" w14:textId="77777777" w:rsidR="007A5850" w:rsidRDefault="007A5850">
            <w:pPr>
              <w:pBdr>
                <w:top w:val="nil"/>
                <w:left w:val="nil"/>
                <w:bottom w:val="nil"/>
                <w:right w:val="nil"/>
                <w:between w:val="nil"/>
              </w:pBdr>
              <w:spacing w:line="349" w:lineRule="auto"/>
              <w:ind w:left="60" w:right="60"/>
              <w:jc w:val="both"/>
              <w:rPr>
                <w:rFonts w:ascii="Arial" w:eastAsia="Arial" w:hAnsi="Arial" w:cs="Arial"/>
                <w:b/>
                <w:sz w:val="16"/>
                <w:szCs w:val="16"/>
                <w:highlight w:val="white"/>
              </w:rPr>
            </w:pPr>
            <w:r>
              <w:rPr>
                <w:rFonts w:ascii="Arial" w:eastAsia="Arial" w:hAnsi="Arial" w:cs="Arial"/>
                <w:b/>
                <w:sz w:val="16"/>
                <w:szCs w:val="16"/>
                <w:highlight w:val="white"/>
              </w:rPr>
              <w:t>N</w:t>
            </w:r>
          </w:p>
        </w:tc>
        <w:tc>
          <w:tcPr>
            <w:tcW w:w="1355" w:type="dxa"/>
            <w:tcBorders>
              <w:right w:val="single" w:sz="8" w:space="0" w:color="000000"/>
            </w:tcBorders>
            <w:shd w:val="clear" w:color="auto" w:fill="FFFFFF"/>
            <w:tcMar>
              <w:top w:w="14" w:type="dxa"/>
              <w:left w:w="14" w:type="dxa"/>
              <w:bottom w:w="14" w:type="dxa"/>
              <w:right w:w="14" w:type="dxa"/>
            </w:tcMar>
          </w:tcPr>
          <w:p w14:paraId="3975579C"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240</w:t>
            </w:r>
          </w:p>
        </w:tc>
        <w:tc>
          <w:tcPr>
            <w:tcW w:w="1355" w:type="dxa"/>
            <w:tcBorders>
              <w:right w:val="single" w:sz="8" w:space="0" w:color="000000"/>
            </w:tcBorders>
            <w:shd w:val="clear" w:color="auto" w:fill="FFFFFF"/>
            <w:tcMar>
              <w:top w:w="14" w:type="dxa"/>
              <w:left w:w="14" w:type="dxa"/>
              <w:bottom w:w="14" w:type="dxa"/>
              <w:right w:w="14" w:type="dxa"/>
            </w:tcMar>
          </w:tcPr>
          <w:p w14:paraId="65AED5F5"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240</w:t>
            </w:r>
          </w:p>
        </w:tc>
        <w:tc>
          <w:tcPr>
            <w:tcW w:w="1355" w:type="dxa"/>
            <w:tcBorders>
              <w:right w:val="single" w:sz="8" w:space="0" w:color="000000"/>
            </w:tcBorders>
            <w:shd w:val="clear" w:color="auto" w:fill="FFFFFF"/>
            <w:tcMar>
              <w:top w:w="14" w:type="dxa"/>
              <w:left w:w="14" w:type="dxa"/>
              <w:bottom w:w="14" w:type="dxa"/>
              <w:right w:w="14" w:type="dxa"/>
            </w:tcMar>
          </w:tcPr>
          <w:p w14:paraId="7F53137B"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240</w:t>
            </w:r>
          </w:p>
        </w:tc>
        <w:tc>
          <w:tcPr>
            <w:tcW w:w="1370" w:type="dxa"/>
            <w:tcBorders>
              <w:right w:val="single" w:sz="18" w:space="0" w:color="000000"/>
            </w:tcBorders>
            <w:shd w:val="clear" w:color="auto" w:fill="FFFFFF"/>
            <w:tcMar>
              <w:top w:w="14" w:type="dxa"/>
              <w:left w:w="14" w:type="dxa"/>
              <w:bottom w:w="14" w:type="dxa"/>
              <w:right w:w="14" w:type="dxa"/>
            </w:tcMar>
          </w:tcPr>
          <w:p w14:paraId="311F6313"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240</w:t>
            </w:r>
          </w:p>
        </w:tc>
      </w:tr>
      <w:tr w:rsidR="007A5850" w14:paraId="270FF987" w14:textId="77777777">
        <w:trPr>
          <w:trHeight w:val="280"/>
        </w:trPr>
        <w:tc>
          <w:tcPr>
            <w:tcW w:w="1340" w:type="dxa"/>
            <w:vMerge w:val="restart"/>
            <w:tcBorders>
              <w:left w:val="single" w:sz="18" w:space="0" w:color="000000"/>
              <w:bottom w:val="single" w:sz="18" w:space="0" w:color="000000"/>
            </w:tcBorders>
            <w:shd w:val="clear" w:color="auto" w:fill="FFFFFF"/>
            <w:tcMar>
              <w:top w:w="14" w:type="dxa"/>
              <w:left w:w="14" w:type="dxa"/>
              <w:bottom w:w="14" w:type="dxa"/>
              <w:right w:w="14" w:type="dxa"/>
            </w:tcMar>
          </w:tcPr>
          <w:p w14:paraId="5DA03FBB" w14:textId="77777777" w:rsidR="007A5850" w:rsidRDefault="007A5850">
            <w:pPr>
              <w:pBdr>
                <w:top w:val="nil"/>
                <w:left w:val="nil"/>
                <w:bottom w:val="nil"/>
                <w:right w:val="nil"/>
                <w:between w:val="nil"/>
              </w:pBdr>
              <w:spacing w:line="349" w:lineRule="auto"/>
              <w:ind w:left="60" w:right="60"/>
              <w:jc w:val="both"/>
              <w:rPr>
                <w:rFonts w:ascii="Arial" w:eastAsia="Arial" w:hAnsi="Arial" w:cs="Arial"/>
                <w:b/>
                <w:sz w:val="16"/>
                <w:szCs w:val="16"/>
                <w:highlight w:val="white"/>
              </w:rPr>
            </w:pPr>
            <w:r>
              <w:rPr>
                <w:rFonts w:ascii="Arial" w:eastAsia="Arial" w:hAnsi="Arial" w:cs="Arial"/>
                <w:b/>
                <w:sz w:val="16"/>
                <w:szCs w:val="16"/>
                <w:highlight w:val="white"/>
              </w:rPr>
              <w:t>SAT_V</w:t>
            </w:r>
          </w:p>
        </w:tc>
        <w:tc>
          <w:tcPr>
            <w:tcW w:w="2435" w:type="dxa"/>
            <w:tcBorders>
              <w:right w:val="single" w:sz="18" w:space="0" w:color="000000"/>
            </w:tcBorders>
            <w:shd w:val="clear" w:color="auto" w:fill="FFFFFF"/>
            <w:tcMar>
              <w:top w:w="14" w:type="dxa"/>
              <w:left w:w="14" w:type="dxa"/>
              <w:bottom w:w="14" w:type="dxa"/>
              <w:right w:w="14" w:type="dxa"/>
            </w:tcMar>
          </w:tcPr>
          <w:p w14:paraId="67B9CE9C" w14:textId="77777777" w:rsidR="007A5850" w:rsidRDefault="007A5850">
            <w:pPr>
              <w:pBdr>
                <w:top w:val="nil"/>
                <w:left w:val="nil"/>
                <w:bottom w:val="nil"/>
                <w:right w:val="nil"/>
                <w:between w:val="nil"/>
              </w:pBdr>
              <w:spacing w:line="349" w:lineRule="auto"/>
              <w:ind w:left="60" w:right="60"/>
              <w:jc w:val="both"/>
              <w:rPr>
                <w:rFonts w:ascii="Arial" w:eastAsia="Arial" w:hAnsi="Arial" w:cs="Arial"/>
                <w:b/>
                <w:sz w:val="16"/>
                <w:szCs w:val="16"/>
                <w:highlight w:val="white"/>
              </w:rPr>
            </w:pPr>
            <w:r>
              <w:rPr>
                <w:rFonts w:ascii="Arial" w:eastAsia="Arial" w:hAnsi="Arial" w:cs="Arial"/>
                <w:b/>
                <w:sz w:val="16"/>
                <w:szCs w:val="16"/>
                <w:highlight w:val="white"/>
              </w:rPr>
              <w:t>Pearson Correlation</w:t>
            </w:r>
          </w:p>
        </w:tc>
        <w:tc>
          <w:tcPr>
            <w:tcW w:w="1355" w:type="dxa"/>
            <w:tcBorders>
              <w:right w:val="single" w:sz="8" w:space="0" w:color="000000"/>
            </w:tcBorders>
            <w:shd w:val="clear" w:color="auto" w:fill="FFFFFF"/>
            <w:tcMar>
              <w:top w:w="14" w:type="dxa"/>
              <w:left w:w="14" w:type="dxa"/>
              <w:bottom w:w="14" w:type="dxa"/>
              <w:right w:w="14" w:type="dxa"/>
            </w:tcMar>
          </w:tcPr>
          <w:p w14:paraId="5E38232B"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vertAlign w:val="superscript"/>
              </w:rPr>
            </w:pPr>
            <w:r>
              <w:rPr>
                <w:rFonts w:ascii="Arial" w:eastAsia="Arial" w:hAnsi="Arial" w:cs="Arial"/>
                <w:b/>
                <w:sz w:val="16"/>
                <w:szCs w:val="16"/>
                <w:highlight w:val="white"/>
              </w:rPr>
              <w:t>.532</w:t>
            </w:r>
            <w:r>
              <w:rPr>
                <w:rFonts w:ascii="Arial" w:eastAsia="Arial" w:hAnsi="Arial" w:cs="Arial"/>
                <w:b/>
                <w:sz w:val="16"/>
                <w:szCs w:val="16"/>
                <w:highlight w:val="white"/>
                <w:vertAlign w:val="superscript"/>
              </w:rPr>
              <w:t>**</w:t>
            </w:r>
          </w:p>
        </w:tc>
        <w:tc>
          <w:tcPr>
            <w:tcW w:w="1355" w:type="dxa"/>
            <w:tcBorders>
              <w:right w:val="single" w:sz="8" w:space="0" w:color="000000"/>
            </w:tcBorders>
            <w:shd w:val="clear" w:color="auto" w:fill="FFFFFF"/>
            <w:tcMar>
              <w:top w:w="14" w:type="dxa"/>
              <w:left w:w="14" w:type="dxa"/>
              <w:bottom w:w="14" w:type="dxa"/>
              <w:right w:w="14" w:type="dxa"/>
            </w:tcMar>
          </w:tcPr>
          <w:p w14:paraId="2AAA0310"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vertAlign w:val="superscript"/>
              </w:rPr>
            </w:pPr>
            <w:r>
              <w:rPr>
                <w:rFonts w:ascii="Arial" w:eastAsia="Arial" w:hAnsi="Arial" w:cs="Arial"/>
                <w:b/>
                <w:sz w:val="16"/>
                <w:szCs w:val="16"/>
                <w:highlight w:val="white"/>
              </w:rPr>
              <w:t>.481</w:t>
            </w:r>
            <w:r>
              <w:rPr>
                <w:rFonts w:ascii="Arial" w:eastAsia="Arial" w:hAnsi="Arial" w:cs="Arial"/>
                <w:b/>
                <w:sz w:val="16"/>
                <w:szCs w:val="16"/>
                <w:highlight w:val="white"/>
                <w:vertAlign w:val="superscript"/>
              </w:rPr>
              <w:t>**</w:t>
            </w:r>
          </w:p>
        </w:tc>
        <w:tc>
          <w:tcPr>
            <w:tcW w:w="1355" w:type="dxa"/>
            <w:tcBorders>
              <w:right w:val="single" w:sz="8" w:space="0" w:color="000000"/>
            </w:tcBorders>
            <w:shd w:val="clear" w:color="auto" w:fill="FFFFFF"/>
            <w:tcMar>
              <w:top w:w="14" w:type="dxa"/>
              <w:left w:w="14" w:type="dxa"/>
              <w:bottom w:w="14" w:type="dxa"/>
              <w:right w:w="14" w:type="dxa"/>
            </w:tcMar>
          </w:tcPr>
          <w:p w14:paraId="57443981"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-.048</w:t>
            </w:r>
          </w:p>
        </w:tc>
        <w:tc>
          <w:tcPr>
            <w:tcW w:w="1370" w:type="dxa"/>
            <w:tcBorders>
              <w:right w:val="single" w:sz="18" w:space="0" w:color="000000"/>
            </w:tcBorders>
            <w:shd w:val="clear" w:color="auto" w:fill="FFFFFF"/>
            <w:tcMar>
              <w:top w:w="14" w:type="dxa"/>
              <w:left w:w="14" w:type="dxa"/>
              <w:bottom w:w="14" w:type="dxa"/>
              <w:right w:w="14" w:type="dxa"/>
            </w:tcMar>
          </w:tcPr>
          <w:p w14:paraId="6F5EE8A5"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1</w:t>
            </w:r>
          </w:p>
        </w:tc>
      </w:tr>
      <w:tr w:rsidR="007A5850" w14:paraId="465F1749" w14:textId="77777777">
        <w:trPr>
          <w:trHeight w:val="280"/>
        </w:trPr>
        <w:tc>
          <w:tcPr>
            <w:tcW w:w="1340" w:type="dxa"/>
            <w:vMerge/>
            <w:shd w:val="clear" w:color="auto" w:fill="auto"/>
            <w:tcMar>
              <w:top w:w="14" w:type="dxa"/>
              <w:left w:w="14" w:type="dxa"/>
              <w:bottom w:w="14" w:type="dxa"/>
              <w:right w:w="14" w:type="dxa"/>
            </w:tcMar>
          </w:tcPr>
          <w:p w14:paraId="2AE485FD" w14:textId="77777777" w:rsidR="007A5850" w:rsidRDefault="007A5850">
            <w:pPr>
              <w:pBdr>
                <w:top w:val="nil"/>
                <w:left w:val="nil"/>
                <w:bottom w:val="nil"/>
                <w:right w:val="nil"/>
                <w:between w:val="nil"/>
              </w:pBdr>
              <w:jc w:val="both"/>
              <w:rPr>
                <w:rFonts w:ascii="Arial" w:eastAsia="Arial" w:hAnsi="Arial" w:cs="Arial"/>
                <w:b/>
                <w:sz w:val="20"/>
                <w:szCs w:val="20"/>
              </w:rPr>
            </w:pPr>
          </w:p>
        </w:tc>
        <w:tc>
          <w:tcPr>
            <w:tcW w:w="2435" w:type="dxa"/>
            <w:tcBorders>
              <w:right w:val="single" w:sz="18" w:space="0" w:color="000000"/>
            </w:tcBorders>
            <w:shd w:val="clear" w:color="auto" w:fill="FFFFFF"/>
            <w:tcMar>
              <w:top w:w="14" w:type="dxa"/>
              <w:left w:w="14" w:type="dxa"/>
              <w:bottom w:w="14" w:type="dxa"/>
              <w:right w:w="14" w:type="dxa"/>
            </w:tcMar>
          </w:tcPr>
          <w:p w14:paraId="1BF4FB80" w14:textId="77777777" w:rsidR="007A5850" w:rsidRDefault="007A5850">
            <w:pPr>
              <w:pBdr>
                <w:top w:val="nil"/>
                <w:left w:val="nil"/>
                <w:bottom w:val="nil"/>
                <w:right w:val="nil"/>
                <w:between w:val="nil"/>
              </w:pBdr>
              <w:spacing w:line="349" w:lineRule="auto"/>
              <w:ind w:left="60" w:right="60"/>
              <w:jc w:val="both"/>
              <w:rPr>
                <w:rFonts w:ascii="Arial" w:eastAsia="Arial" w:hAnsi="Arial" w:cs="Arial"/>
                <w:b/>
                <w:sz w:val="16"/>
                <w:szCs w:val="16"/>
                <w:highlight w:val="white"/>
              </w:rPr>
            </w:pPr>
            <w:r>
              <w:rPr>
                <w:rFonts w:ascii="Arial" w:eastAsia="Arial" w:hAnsi="Arial" w:cs="Arial"/>
                <w:b/>
                <w:sz w:val="16"/>
                <w:szCs w:val="16"/>
                <w:highlight w:val="white"/>
              </w:rPr>
              <w:t>Sig. (2-tailed)</w:t>
            </w:r>
          </w:p>
        </w:tc>
        <w:tc>
          <w:tcPr>
            <w:tcW w:w="1355" w:type="dxa"/>
            <w:tcBorders>
              <w:right w:val="single" w:sz="8" w:space="0" w:color="000000"/>
            </w:tcBorders>
            <w:shd w:val="clear" w:color="auto" w:fill="FFFFFF"/>
            <w:tcMar>
              <w:top w:w="14" w:type="dxa"/>
              <w:left w:w="14" w:type="dxa"/>
              <w:bottom w:w="14" w:type="dxa"/>
              <w:right w:w="14" w:type="dxa"/>
            </w:tcMar>
          </w:tcPr>
          <w:p w14:paraId="20612702"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.000</w:t>
            </w:r>
          </w:p>
        </w:tc>
        <w:tc>
          <w:tcPr>
            <w:tcW w:w="1355" w:type="dxa"/>
            <w:tcBorders>
              <w:right w:val="single" w:sz="8" w:space="0" w:color="000000"/>
            </w:tcBorders>
            <w:shd w:val="clear" w:color="auto" w:fill="FFFFFF"/>
            <w:tcMar>
              <w:top w:w="14" w:type="dxa"/>
              <w:left w:w="14" w:type="dxa"/>
              <w:bottom w:w="14" w:type="dxa"/>
              <w:right w:w="14" w:type="dxa"/>
            </w:tcMar>
          </w:tcPr>
          <w:p w14:paraId="4A223278"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.000</w:t>
            </w:r>
          </w:p>
        </w:tc>
        <w:tc>
          <w:tcPr>
            <w:tcW w:w="1355" w:type="dxa"/>
            <w:tcBorders>
              <w:right w:val="single" w:sz="8" w:space="0" w:color="000000"/>
            </w:tcBorders>
            <w:shd w:val="clear" w:color="auto" w:fill="FFFFFF"/>
            <w:tcMar>
              <w:top w:w="14" w:type="dxa"/>
              <w:left w:w="14" w:type="dxa"/>
              <w:bottom w:w="14" w:type="dxa"/>
              <w:right w:w="14" w:type="dxa"/>
            </w:tcMar>
          </w:tcPr>
          <w:p w14:paraId="1CF70F05"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.461</w:t>
            </w:r>
          </w:p>
        </w:tc>
        <w:tc>
          <w:tcPr>
            <w:tcW w:w="1370" w:type="dxa"/>
            <w:tcBorders>
              <w:right w:val="single" w:sz="18" w:space="0" w:color="000000"/>
            </w:tcBorders>
            <w:shd w:val="clear" w:color="auto" w:fill="FFFFFF"/>
            <w:tcMar>
              <w:top w:w="14" w:type="dxa"/>
              <w:left w:w="14" w:type="dxa"/>
              <w:bottom w:w="14" w:type="dxa"/>
              <w:right w:w="14" w:type="dxa"/>
            </w:tcMar>
          </w:tcPr>
          <w:p w14:paraId="4D07FC19" w14:textId="77777777" w:rsidR="007A5850" w:rsidRDefault="007A5850">
            <w:pPr>
              <w:pBdr>
                <w:top w:val="nil"/>
                <w:left w:val="nil"/>
                <w:bottom w:val="nil"/>
                <w:right w:val="nil"/>
                <w:between w:val="nil"/>
              </w:pBdr>
              <w:jc w:val="both"/>
              <w:rPr>
                <w:rFonts w:ascii="Arial" w:eastAsia="Arial" w:hAnsi="Arial" w:cs="Arial"/>
                <w:b/>
                <w:sz w:val="16"/>
                <w:szCs w:val="16"/>
                <w:highlight w:val="white"/>
              </w:rPr>
            </w:pPr>
            <w:r>
              <w:rPr>
                <w:rFonts w:ascii="Arial" w:eastAsia="Arial" w:hAnsi="Arial" w:cs="Arial"/>
                <w:b/>
                <w:sz w:val="16"/>
                <w:szCs w:val="16"/>
                <w:highlight w:val="white"/>
              </w:rPr>
              <w:t xml:space="preserve"> </w:t>
            </w:r>
          </w:p>
        </w:tc>
      </w:tr>
      <w:tr w:rsidR="007A5850" w14:paraId="60FE18D5" w14:textId="77777777">
        <w:trPr>
          <w:trHeight w:val="280"/>
        </w:trPr>
        <w:tc>
          <w:tcPr>
            <w:tcW w:w="1340" w:type="dxa"/>
            <w:vMerge/>
            <w:shd w:val="clear" w:color="auto" w:fill="auto"/>
            <w:tcMar>
              <w:top w:w="14" w:type="dxa"/>
              <w:left w:w="14" w:type="dxa"/>
              <w:bottom w:w="14" w:type="dxa"/>
              <w:right w:w="14" w:type="dxa"/>
            </w:tcMar>
          </w:tcPr>
          <w:p w14:paraId="490D1AF1" w14:textId="77777777" w:rsidR="007A5850" w:rsidRDefault="007A5850">
            <w:pPr>
              <w:widowControl w:val="0"/>
              <w:pBdr>
                <w:top w:val="nil"/>
                <w:left w:val="nil"/>
                <w:bottom w:val="nil"/>
                <w:right w:val="nil"/>
                <w:between w:val="nil"/>
              </w:pBdr>
              <w:spacing w:line="276" w:lineRule="auto"/>
              <w:rPr>
                <w:rFonts w:ascii="Arial" w:eastAsia="Arial" w:hAnsi="Arial" w:cs="Arial"/>
                <w:b/>
                <w:sz w:val="20"/>
                <w:szCs w:val="20"/>
              </w:rPr>
            </w:pPr>
          </w:p>
        </w:tc>
        <w:tc>
          <w:tcPr>
            <w:tcW w:w="2435" w:type="dxa"/>
            <w:tcBorders>
              <w:bottom w:val="single" w:sz="18" w:space="0" w:color="000000"/>
              <w:right w:val="single" w:sz="18" w:space="0" w:color="000000"/>
            </w:tcBorders>
            <w:shd w:val="clear" w:color="auto" w:fill="FFFFFF"/>
            <w:tcMar>
              <w:top w:w="14" w:type="dxa"/>
              <w:left w:w="14" w:type="dxa"/>
              <w:bottom w:w="14" w:type="dxa"/>
              <w:right w:w="14" w:type="dxa"/>
            </w:tcMar>
          </w:tcPr>
          <w:p w14:paraId="16CF7E13" w14:textId="77777777" w:rsidR="007A5850" w:rsidRDefault="007A5850">
            <w:pPr>
              <w:pBdr>
                <w:top w:val="nil"/>
                <w:left w:val="nil"/>
                <w:bottom w:val="nil"/>
                <w:right w:val="nil"/>
                <w:between w:val="nil"/>
              </w:pBdr>
              <w:spacing w:line="349" w:lineRule="auto"/>
              <w:ind w:left="60" w:right="60"/>
              <w:jc w:val="both"/>
              <w:rPr>
                <w:rFonts w:ascii="Arial" w:eastAsia="Arial" w:hAnsi="Arial" w:cs="Arial"/>
                <w:b/>
                <w:sz w:val="16"/>
                <w:szCs w:val="16"/>
                <w:highlight w:val="white"/>
              </w:rPr>
            </w:pPr>
            <w:r>
              <w:rPr>
                <w:rFonts w:ascii="Arial" w:eastAsia="Arial" w:hAnsi="Arial" w:cs="Arial"/>
                <w:b/>
                <w:sz w:val="16"/>
                <w:szCs w:val="16"/>
                <w:highlight w:val="white"/>
              </w:rPr>
              <w:t>N</w:t>
            </w:r>
          </w:p>
        </w:tc>
        <w:tc>
          <w:tcPr>
            <w:tcW w:w="1355" w:type="dxa"/>
            <w:tcBorders>
              <w:bottom w:val="single" w:sz="18" w:space="0" w:color="000000"/>
              <w:right w:val="single" w:sz="8" w:space="0" w:color="000000"/>
            </w:tcBorders>
            <w:shd w:val="clear" w:color="auto" w:fill="FFFFFF"/>
            <w:tcMar>
              <w:top w:w="14" w:type="dxa"/>
              <w:left w:w="14" w:type="dxa"/>
              <w:bottom w:w="14" w:type="dxa"/>
              <w:right w:w="14" w:type="dxa"/>
            </w:tcMar>
          </w:tcPr>
          <w:p w14:paraId="31244F4F"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240</w:t>
            </w:r>
          </w:p>
        </w:tc>
        <w:tc>
          <w:tcPr>
            <w:tcW w:w="1355" w:type="dxa"/>
            <w:tcBorders>
              <w:bottom w:val="single" w:sz="18" w:space="0" w:color="000000"/>
              <w:right w:val="single" w:sz="8" w:space="0" w:color="000000"/>
            </w:tcBorders>
            <w:shd w:val="clear" w:color="auto" w:fill="FFFFFF"/>
            <w:tcMar>
              <w:top w:w="14" w:type="dxa"/>
              <w:left w:w="14" w:type="dxa"/>
              <w:bottom w:w="14" w:type="dxa"/>
              <w:right w:w="14" w:type="dxa"/>
            </w:tcMar>
          </w:tcPr>
          <w:p w14:paraId="59034A36"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240</w:t>
            </w:r>
          </w:p>
        </w:tc>
        <w:tc>
          <w:tcPr>
            <w:tcW w:w="1355" w:type="dxa"/>
            <w:tcBorders>
              <w:bottom w:val="single" w:sz="18" w:space="0" w:color="000000"/>
              <w:right w:val="single" w:sz="8" w:space="0" w:color="000000"/>
            </w:tcBorders>
            <w:shd w:val="clear" w:color="auto" w:fill="FFFFFF"/>
            <w:tcMar>
              <w:top w:w="14" w:type="dxa"/>
              <w:left w:w="14" w:type="dxa"/>
              <w:bottom w:w="14" w:type="dxa"/>
              <w:right w:w="14" w:type="dxa"/>
            </w:tcMar>
          </w:tcPr>
          <w:p w14:paraId="6E42E284"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240</w:t>
            </w:r>
          </w:p>
        </w:tc>
        <w:tc>
          <w:tcPr>
            <w:tcW w:w="1370" w:type="dxa"/>
            <w:tcBorders>
              <w:bottom w:val="single" w:sz="18" w:space="0" w:color="000000"/>
              <w:right w:val="single" w:sz="18" w:space="0" w:color="000000"/>
            </w:tcBorders>
            <w:shd w:val="clear" w:color="auto" w:fill="FFFFFF"/>
            <w:tcMar>
              <w:top w:w="14" w:type="dxa"/>
              <w:left w:w="14" w:type="dxa"/>
              <w:bottom w:w="14" w:type="dxa"/>
              <w:right w:w="14" w:type="dxa"/>
            </w:tcMar>
          </w:tcPr>
          <w:p w14:paraId="16F8C72F" w14:textId="77777777" w:rsidR="007A5850" w:rsidRDefault="007A5850">
            <w:pPr>
              <w:pBdr>
                <w:top w:val="nil"/>
                <w:left w:val="nil"/>
                <w:bottom w:val="nil"/>
                <w:right w:val="nil"/>
                <w:between w:val="nil"/>
              </w:pBdr>
              <w:spacing w:line="349" w:lineRule="auto"/>
              <w:ind w:left="60" w:right="60"/>
              <w:jc w:val="right"/>
              <w:rPr>
                <w:rFonts w:ascii="Arial" w:eastAsia="Arial" w:hAnsi="Arial" w:cs="Arial"/>
                <w:b/>
                <w:sz w:val="16"/>
                <w:szCs w:val="16"/>
                <w:highlight w:val="white"/>
              </w:rPr>
            </w:pPr>
            <w:r>
              <w:rPr>
                <w:rFonts w:ascii="Arial" w:eastAsia="Arial" w:hAnsi="Arial" w:cs="Arial"/>
                <w:b/>
                <w:sz w:val="16"/>
                <w:szCs w:val="16"/>
                <w:highlight w:val="white"/>
              </w:rPr>
              <w:t>240</w:t>
            </w:r>
          </w:p>
        </w:tc>
      </w:tr>
      <w:tr w:rsidR="007A5850" w14:paraId="4BA68747" w14:textId="77777777">
        <w:trPr>
          <w:trHeight w:val="280"/>
        </w:trPr>
        <w:tc>
          <w:tcPr>
            <w:tcW w:w="9210" w:type="dxa"/>
            <w:gridSpan w:val="6"/>
            <w:shd w:val="clear" w:color="auto" w:fill="FFFFFF"/>
            <w:tcMar>
              <w:top w:w="14" w:type="dxa"/>
              <w:left w:w="14" w:type="dxa"/>
              <w:bottom w:w="14" w:type="dxa"/>
              <w:right w:w="14" w:type="dxa"/>
            </w:tcMar>
          </w:tcPr>
          <w:p w14:paraId="0F0B9D84" w14:textId="77777777" w:rsidR="007A5850" w:rsidRDefault="007A5850">
            <w:pPr>
              <w:pBdr>
                <w:top w:val="nil"/>
                <w:left w:val="nil"/>
                <w:bottom w:val="nil"/>
                <w:right w:val="nil"/>
                <w:between w:val="nil"/>
              </w:pBdr>
              <w:spacing w:line="349" w:lineRule="auto"/>
              <w:ind w:left="60" w:right="60"/>
              <w:jc w:val="both"/>
              <w:rPr>
                <w:rFonts w:ascii="Arial" w:eastAsia="Arial" w:hAnsi="Arial" w:cs="Arial"/>
                <w:b/>
                <w:sz w:val="16"/>
                <w:szCs w:val="16"/>
                <w:highlight w:val="white"/>
              </w:rPr>
            </w:pPr>
            <w:r>
              <w:rPr>
                <w:rFonts w:ascii="Arial" w:eastAsia="Arial" w:hAnsi="Arial" w:cs="Arial"/>
                <w:b/>
                <w:sz w:val="16"/>
                <w:szCs w:val="16"/>
                <w:highlight w:val="white"/>
              </w:rPr>
              <w:t>**. Correlation is significant at the 0.01 level (2-tailed).</w:t>
            </w:r>
          </w:p>
        </w:tc>
      </w:tr>
    </w:tbl>
    <w:p w14:paraId="4EA07CB8" w14:textId="77777777" w:rsidR="007A5850" w:rsidRDefault="007A5850">
      <w:pPr>
        <w:pBdr>
          <w:top w:val="nil"/>
          <w:left w:val="nil"/>
          <w:bottom w:val="nil"/>
          <w:right w:val="nil"/>
          <w:between w:val="nil"/>
        </w:pBdr>
        <w:jc w:val="both"/>
        <w:rPr>
          <w:rFonts w:ascii="Arial" w:eastAsia="Arial" w:hAnsi="Arial" w:cs="Arial"/>
          <w:b/>
          <w:sz w:val="16"/>
          <w:szCs w:val="16"/>
        </w:rPr>
      </w:pPr>
    </w:p>
    <w:p w14:paraId="7DDD751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To locate a Pearson correlation in the table, cross reference the two variables you are interested in, by looking up one variable in the rows and the other variable in the columns. For example, to examine the correlation between GPA and SAT Math Scores, look up GPA the row headings and SAT_M in the column headings. You should find the Pearson correlation is </w:t>
      </w:r>
      <w:r>
        <w:rPr>
          <w:rFonts w:ascii="Arial" w:eastAsia="Arial" w:hAnsi="Arial" w:cs="Arial"/>
          <w:i/>
          <w:sz w:val="20"/>
          <w:szCs w:val="20"/>
        </w:rPr>
        <w:t>r</w:t>
      </w:r>
      <w:r>
        <w:rPr>
          <w:rFonts w:ascii="Arial" w:eastAsia="Arial" w:hAnsi="Arial" w:cs="Arial"/>
          <w:sz w:val="20"/>
          <w:szCs w:val="20"/>
        </w:rPr>
        <w:t xml:space="preserve"> = .531, which is statistically significant (</w:t>
      </w:r>
      <w:r>
        <w:rPr>
          <w:rFonts w:ascii="Arial" w:eastAsia="Arial" w:hAnsi="Arial" w:cs="Arial"/>
          <w:i/>
          <w:sz w:val="20"/>
          <w:szCs w:val="20"/>
        </w:rPr>
        <w:t>p</w:t>
      </w:r>
      <w:r>
        <w:rPr>
          <w:rFonts w:ascii="Arial" w:eastAsia="Arial" w:hAnsi="Arial" w:cs="Arial"/>
          <w:sz w:val="20"/>
          <w:szCs w:val="20"/>
        </w:rPr>
        <w:t xml:space="preserve"> &lt; .001), and suggests as SAT Math scores increase, GPA also increases.</w:t>
      </w:r>
    </w:p>
    <w:p w14:paraId="33E1A974" w14:textId="77777777" w:rsidR="007A5850" w:rsidRDefault="007A5850">
      <w:pPr>
        <w:pBdr>
          <w:top w:val="nil"/>
          <w:left w:val="nil"/>
          <w:bottom w:val="nil"/>
          <w:right w:val="nil"/>
          <w:between w:val="nil"/>
        </w:pBdr>
        <w:jc w:val="both"/>
        <w:rPr>
          <w:rFonts w:ascii="Arial" w:eastAsia="Arial" w:hAnsi="Arial" w:cs="Arial"/>
          <w:sz w:val="20"/>
          <w:szCs w:val="20"/>
        </w:rPr>
      </w:pPr>
    </w:p>
    <w:p w14:paraId="732EA6AC" w14:textId="77777777" w:rsidR="007A5850" w:rsidRDefault="007A5850">
      <w:pPr>
        <w:pStyle w:val="Heading2"/>
        <w:pBdr>
          <w:top w:val="nil"/>
          <w:left w:val="nil"/>
          <w:bottom w:val="nil"/>
          <w:right w:val="nil"/>
          <w:between w:val="nil"/>
        </w:pBdr>
        <w:jc w:val="both"/>
        <w:rPr>
          <w:rFonts w:ascii="Arial" w:eastAsia="Arial" w:hAnsi="Arial" w:cs="Arial"/>
        </w:rPr>
      </w:pPr>
      <w:r>
        <w:rPr>
          <w:rFonts w:ascii="Arial" w:eastAsia="Arial" w:hAnsi="Arial" w:cs="Arial"/>
        </w:rPr>
        <w:t>CH 15 Homework Questions</w:t>
      </w:r>
    </w:p>
    <w:p w14:paraId="5FBD050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 Draw a scatterplot for the following data:</w:t>
      </w:r>
    </w:p>
    <w:p w14:paraId="7176B0C9" w14:textId="77777777" w:rsidR="007A5850" w:rsidRDefault="007A5850">
      <w:pPr>
        <w:pBdr>
          <w:top w:val="nil"/>
          <w:left w:val="nil"/>
          <w:bottom w:val="nil"/>
          <w:right w:val="nil"/>
          <w:between w:val="nil"/>
        </w:pBdr>
        <w:rPr>
          <w:rFonts w:ascii="Arial" w:eastAsia="Arial" w:hAnsi="Arial" w:cs="Arial"/>
          <w:sz w:val="20"/>
          <w:szCs w:val="20"/>
        </w:rPr>
      </w:pPr>
    </w:p>
    <w:tbl>
      <w:tblPr>
        <w:tblW w:w="2160" w:type="dxa"/>
        <w:tblInd w:w="-115" w:type="dxa"/>
        <w:tblLayout w:type="fixed"/>
        <w:tblLook w:val="0000" w:firstRow="0" w:lastRow="0" w:firstColumn="0" w:lastColumn="0" w:noHBand="0" w:noVBand="0"/>
      </w:tblPr>
      <w:tblGrid>
        <w:gridCol w:w="1065"/>
        <w:gridCol w:w="570"/>
        <w:gridCol w:w="525"/>
      </w:tblGrid>
      <w:tr w:rsidR="007A5850" w14:paraId="688E1EE2" w14:textId="77777777">
        <w:tc>
          <w:tcPr>
            <w:tcW w:w="1065" w:type="dxa"/>
            <w:tcBorders>
              <w:top w:val="single" w:sz="4" w:space="0" w:color="000000"/>
              <w:bottom w:val="single" w:sz="4" w:space="0" w:color="000000"/>
            </w:tcBorders>
          </w:tcPr>
          <w:p w14:paraId="716907A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Individual</w:t>
            </w:r>
          </w:p>
        </w:tc>
        <w:tc>
          <w:tcPr>
            <w:tcW w:w="570" w:type="dxa"/>
            <w:tcBorders>
              <w:top w:val="single" w:sz="4" w:space="0" w:color="000000"/>
              <w:bottom w:val="single" w:sz="4" w:space="0" w:color="000000"/>
            </w:tcBorders>
          </w:tcPr>
          <w:p w14:paraId="65577C9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X</w:t>
            </w:r>
          </w:p>
        </w:tc>
        <w:tc>
          <w:tcPr>
            <w:tcW w:w="525" w:type="dxa"/>
            <w:tcBorders>
              <w:top w:val="single" w:sz="4" w:space="0" w:color="000000"/>
              <w:bottom w:val="single" w:sz="4" w:space="0" w:color="000000"/>
            </w:tcBorders>
          </w:tcPr>
          <w:p w14:paraId="68538E7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Y</w:t>
            </w:r>
          </w:p>
        </w:tc>
      </w:tr>
      <w:tr w:rsidR="007A5850" w14:paraId="72218E10" w14:textId="77777777">
        <w:tc>
          <w:tcPr>
            <w:tcW w:w="1065" w:type="dxa"/>
            <w:tcBorders>
              <w:top w:val="single" w:sz="4" w:space="0" w:color="000000"/>
            </w:tcBorders>
          </w:tcPr>
          <w:p w14:paraId="2F43BD4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c>
          <w:tcPr>
            <w:tcW w:w="570" w:type="dxa"/>
            <w:tcBorders>
              <w:top w:val="single" w:sz="4" w:space="0" w:color="000000"/>
            </w:tcBorders>
          </w:tcPr>
          <w:p w14:paraId="54C0822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w:t>
            </w:r>
          </w:p>
        </w:tc>
        <w:tc>
          <w:tcPr>
            <w:tcW w:w="525" w:type="dxa"/>
            <w:tcBorders>
              <w:top w:val="single" w:sz="4" w:space="0" w:color="000000"/>
            </w:tcBorders>
          </w:tcPr>
          <w:p w14:paraId="784E626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w:t>
            </w:r>
          </w:p>
        </w:tc>
      </w:tr>
      <w:tr w:rsidR="007A5850" w14:paraId="2E30E555" w14:textId="77777777">
        <w:tc>
          <w:tcPr>
            <w:tcW w:w="1065" w:type="dxa"/>
          </w:tcPr>
          <w:p w14:paraId="0C53DFD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w:t>
            </w:r>
          </w:p>
        </w:tc>
        <w:tc>
          <w:tcPr>
            <w:tcW w:w="570" w:type="dxa"/>
          </w:tcPr>
          <w:p w14:paraId="08BF27D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525" w:type="dxa"/>
          </w:tcPr>
          <w:p w14:paraId="2867B8F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r>
      <w:tr w:rsidR="007A5850" w14:paraId="29A7DAF4" w14:textId="77777777">
        <w:tc>
          <w:tcPr>
            <w:tcW w:w="1065" w:type="dxa"/>
          </w:tcPr>
          <w:p w14:paraId="24DAA76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c>
          <w:tcPr>
            <w:tcW w:w="570" w:type="dxa"/>
          </w:tcPr>
          <w:p w14:paraId="7355C74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525" w:type="dxa"/>
          </w:tcPr>
          <w:p w14:paraId="3CC9ED7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r>
      <w:tr w:rsidR="007A5850" w14:paraId="6561E461" w14:textId="77777777">
        <w:tc>
          <w:tcPr>
            <w:tcW w:w="1065" w:type="dxa"/>
          </w:tcPr>
          <w:p w14:paraId="27878B9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570" w:type="dxa"/>
          </w:tcPr>
          <w:p w14:paraId="1604297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w:t>
            </w:r>
          </w:p>
        </w:tc>
        <w:tc>
          <w:tcPr>
            <w:tcW w:w="525" w:type="dxa"/>
          </w:tcPr>
          <w:p w14:paraId="38B7270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r>
      <w:tr w:rsidR="007A5850" w14:paraId="6915DCAB" w14:textId="77777777">
        <w:tc>
          <w:tcPr>
            <w:tcW w:w="1065" w:type="dxa"/>
          </w:tcPr>
          <w:p w14:paraId="7783421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c>
          <w:tcPr>
            <w:tcW w:w="570" w:type="dxa"/>
          </w:tcPr>
          <w:p w14:paraId="018B58E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w:t>
            </w:r>
          </w:p>
        </w:tc>
        <w:tc>
          <w:tcPr>
            <w:tcW w:w="525" w:type="dxa"/>
          </w:tcPr>
          <w:p w14:paraId="59DF5D9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r>
      <w:tr w:rsidR="007A5850" w14:paraId="3EB55BD3" w14:textId="77777777">
        <w:tc>
          <w:tcPr>
            <w:tcW w:w="1065" w:type="dxa"/>
          </w:tcPr>
          <w:p w14:paraId="06BF72A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570" w:type="dxa"/>
          </w:tcPr>
          <w:p w14:paraId="799D2A2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525" w:type="dxa"/>
          </w:tcPr>
          <w:p w14:paraId="1D68208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r>
      <w:tr w:rsidR="007A5850" w14:paraId="73B54B53" w14:textId="77777777">
        <w:tc>
          <w:tcPr>
            <w:tcW w:w="1065" w:type="dxa"/>
            <w:tcBorders>
              <w:bottom w:val="single" w:sz="4" w:space="0" w:color="000000"/>
            </w:tcBorders>
          </w:tcPr>
          <w:p w14:paraId="4E9073A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570" w:type="dxa"/>
            <w:tcBorders>
              <w:bottom w:val="single" w:sz="4" w:space="0" w:color="000000"/>
            </w:tcBorders>
          </w:tcPr>
          <w:p w14:paraId="16B100B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c>
          <w:tcPr>
            <w:tcW w:w="525" w:type="dxa"/>
            <w:tcBorders>
              <w:bottom w:val="single" w:sz="4" w:space="0" w:color="000000"/>
            </w:tcBorders>
          </w:tcPr>
          <w:p w14:paraId="1F7557C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r>
    </w:tbl>
    <w:p w14:paraId="0D17ADC9" w14:textId="77777777" w:rsidR="007A5850" w:rsidRDefault="007A5850">
      <w:pPr>
        <w:pBdr>
          <w:top w:val="nil"/>
          <w:left w:val="nil"/>
          <w:bottom w:val="nil"/>
          <w:right w:val="nil"/>
          <w:between w:val="nil"/>
        </w:pBdr>
        <w:rPr>
          <w:rFonts w:ascii="Arial" w:eastAsia="Arial" w:hAnsi="Arial" w:cs="Arial"/>
          <w:sz w:val="18"/>
          <w:szCs w:val="18"/>
        </w:rPr>
      </w:pPr>
    </w:p>
    <w:p w14:paraId="6072AA9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 Draw a scatterplot for two variables that are negatively correlated.</w:t>
      </w:r>
    </w:p>
    <w:p w14:paraId="2A077A5D" w14:textId="77777777" w:rsidR="007A5850" w:rsidRDefault="007A5850">
      <w:pPr>
        <w:pBdr>
          <w:top w:val="nil"/>
          <w:left w:val="nil"/>
          <w:bottom w:val="nil"/>
          <w:right w:val="nil"/>
          <w:between w:val="nil"/>
        </w:pBdr>
        <w:rPr>
          <w:rFonts w:ascii="Arial" w:eastAsia="Arial" w:hAnsi="Arial" w:cs="Arial"/>
          <w:sz w:val="20"/>
          <w:szCs w:val="20"/>
        </w:rPr>
      </w:pPr>
    </w:p>
    <w:p w14:paraId="7BEDFFE6" w14:textId="77777777" w:rsidR="007A5850" w:rsidRDefault="007A5850">
      <w:pPr>
        <w:pBdr>
          <w:top w:val="nil"/>
          <w:left w:val="nil"/>
          <w:bottom w:val="nil"/>
          <w:right w:val="nil"/>
          <w:between w:val="nil"/>
        </w:pBdr>
        <w:rPr>
          <w:rFonts w:ascii="Arial" w:eastAsia="Arial" w:hAnsi="Arial" w:cs="Arial"/>
          <w:color w:val="FF0000"/>
          <w:sz w:val="20"/>
          <w:szCs w:val="20"/>
        </w:rPr>
      </w:pPr>
      <w:r>
        <w:rPr>
          <w:rFonts w:ascii="Arial" w:eastAsia="Arial" w:hAnsi="Arial" w:cs="Arial"/>
          <w:sz w:val="20"/>
          <w:szCs w:val="20"/>
        </w:rPr>
        <w:t>3. Draw a scatterplot for two variables that are negatively correlated.</w:t>
      </w:r>
    </w:p>
    <w:p w14:paraId="747F0AA5" w14:textId="77777777" w:rsidR="007A5850" w:rsidRDefault="007A5850">
      <w:pPr>
        <w:pBdr>
          <w:top w:val="nil"/>
          <w:left w:val="nil"/>
          <w:bottom w:val="nil"/>
          <w:right w:val="nil"/>
          <w:between w:val="nil"/>
        </w:pBdr>
        <w:jc w:val="center"/>
        <w:rPr>
          <w:rFonts w:ascii="Arial" w:eastAsia="Arial" w:hAnsi="Arial" w:cs="Arial"/>
          <w:sz w:val="20"/>
          <w:szCs w:val="20"/>
        </w:rPr>
      </w:pPr>
    </w:p>
    <w:p w14:paraId="48C851F4" w14:textId="77777777" w:rsidR="007A5850" w:rsidRDefault="007A5850">
      <w:pPr>
        <w:pBdr>
          <w:top w:val="nil"/>
          <w:left w:val="nil"/>
          <w:bottom w:val="nil"/>
          <w:right w:val="nil"/>
          <w:between w:val="nil"/>
        </w:pBdr>
        <w:rPr>
          <w:rFonts w:ascii="Arial" w:eastAsia="Arial" w:hAnsi="Arial" w:cs="Arial"/>
          <w:color w:val="FF0000"/>
          <w:sz w:val="20"/>
          <w:szCs w:val="20"/>
        </w:rPr>
      </w:pPr>
      <w:r>
        <w:rPr>
          <w:rFonts w:ascii="Arial" w:eastAsia="Arial" w:hAnsi="Arial" w:cs="Arial"/>
          <w:sz w:val="20"/>
          <w:szCs w:val="20"/>
        </w:rPr>
        <w:t>4. What does the magnitude of a correlation coefficient tell you about the relationship between two variables?</w:t>
      </w:r>
    </w:p>
    <w:p w14:paraId="47FCDAC7" w14:textId="77777777" w:rsidR="007A5850" w:rsidRDefault="007A5850">
      <w:pPr>
        <w:pBdr>
          <w:top w:val="nil"/>
          <w:left w:val="nil"/>
          <w:bottom w:val="nil"/>
          <w:right w:val="nil"/>
          <w:between w:val="nil"/>
        </w:pBdr>
        <w:rPr>
          <w:rFonts w:ascii="Arial" w:eastAsia="Arial" w:hAnsi="Arial" w:cs="Arial"/>
          <w:sz w:val="20"/>
          <w:szCs w:val="20"/>
        </w:rPr>
      </w:pPr>
    </w:p>
    <w:p w14:paraId="4A61D5A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5. What does the sign of a correlation coefficient tell you about the relationship between two variables? </w:t>
      </w:r>
    </w:p>
    <w:p w14:paraId="264EBEA4" w14:textId="77777777" w:rsidR="007A5850" w:rsidRDefault="007A5850">
      <w:pPr>
        <w:pBdr>
          <w:top w:val="nil"/>
          <w:left w:val="nil"/>
          <w:bottom w:val="nil"/>
          <w:right w:val="nil"/>
          <w:between w:val="nil"/>
        </w:pBdr>
        <w:rPr>
          <w:rFonts w:ascii="Arial" w:eastAsia="Arial" w:hAnsi="Arial" w:cs="Arial"/>
          <w:b/>
          <w:sz w:val="20"/>
          <w:szCs w:val="20"/>
        </w:rPr>
      </w:pPr>
    </w:p>
    <w:p w14:paraId="35F451E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6. Under what conditions is Pearson correlations typically used to analyze a bivariate relationship?</w:t>
      </w:r>
    </w:p>
    <w:p w14:paraId="78F7BB59" w14:textId="77777777" w:rsidR="007A5850" w:rsidRDefault="007A5850">
      <w:pPr>
        <w:pBdr>
          <w:top w:val="nil"/>
          <w:left w:val="nil"/>
          <w:bottom w:val="nil"/>
          <w:right w:val="nil"/>
          <w:between w:val="nil"/>
        </w:pBdr>
        <w:ind w:left="720"/>
        <w:rPr>
          <w:rFonts w:ascii="Arial" w:eastAsia="Arial" w:hAnsi="Arial" w:cs="Arial"/>
          <w:color w:val="FF0000"/>
          <w:sz w:val="20"/>
          <w:szCs w:val="20"/>
        </w:rPr>
      </w:pPr>
    </w:p>
    <w:p w14:paraId="52DB45C2" w14:textId="77777777" w:rsidR="007A5850" w:rsidRDefault="007A5850">
      <w:pPr>
        <w:pBdr>
          <w:top w:val="nil"/>
          <w:left w:val="nil"/>
          <w:bottom w:val="nil"/>
          <w:right w:val="nil"/>
          <w:between w:val="nil"/>
        </w:pBdr>
        <w:rPr>
          <w:rFonts w:ascii="Arial" w:eastAsia="Arial" w:hAnsi="Arial" w:cs="Arial"/>
          <w:color w:val="FF0000"/>
          <w:sz w:val="20"/>
          <w:szCs w:val="20"/>
        </w:rPr>
      </w:pPr>
      <w:r>
        <w:rPr>
          <w:rFonts w:ascii="Arial" w:eastAsia="Arial" w:hAnsi="Arial" w:cs="Arial"/>
          <w:sz w:val="20"/>
          <w:szCs w:val="20"/>
        </w:rPr>
        <w:t>7. What is the coefficient of determination? What does it tell you? What is the coefficient of alienation? What does it tell you?</w:t>
      </w:r>
    </w:p>
    <w:p w14:paraId="41100A34" w14:textId="77777777" w:rsidR="007A5850" w:rsidRDefault="007A5850">
      <w:pPr>
        <w:pBdr>
          <w:top w:val="nil"/>
          <w:left w:val="nil"/>
          <w:bottom w:val="nil"/>
          <w:right w:val="nil"/>
          <w:between w:val="nil"/>
        </w:pBdr>
        <w:rPr>
          <w:rFonts w:ascii="Arial" w:eastAsia="Arial" w:hAnsi="Arial" w:cs="Arial"/>
          <w:color w:val="FF0000"/>
          <w:sz w:val="20"/>
          <w:szCs w:val="20"/>
        </w:rPr>
      </w:pPr>
    </w:p>
    <w:p w14:paraId="1F6447D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8. State the critical t-Values for a test of the Pearson correlation under each of the following conditions:</w:t>
      </w:r>
    </w:p>
    <w:p w14:paraId="652563AA" w14:textId="77777777" w:rsidR="007A5850" w:rsidRDefault="007A5850" w:rsidP="007A5850">
      <w:pPr>
        <w:numPr>
          <w:ilvl w:val="0"/>
          <w:numId w:val="77"/>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ρ = 0, H</w:t>
      </w:r>
      <w:r>
        <w:rPr>
          <w:rFonts w:ascii="Arial" w:eastAsia="Arial" w:hAnsi="Arial" w:cs="Arial"/>
          <w:sz w:val="20"/>
          <w:szCs w:val="20"/>
          <w:vertAlign w:val="subscript"/>
        </w:rPr>
        <w:t>1</w:t>
      </w:r>
      <w:r>
        <w:rPr>
          <w:rFonts w:ascii="Arial Unicode MS" w:eastAsia="Arial Unicode MS" w:hAnsi="Arial Unicode MS" w:cs="Arial Unicode MS"/>
          <w:sz w:val="20"/>
          <w:szCs w:val="20"/>
        </w:rPr>
        <w:t>: ρ ≠ 0, α = .05, n = 30</w:t>
      </w:r>
    </w:p>
    <w:p w14:paraId="666D590E" w14:textId="77777777" w:rsidR="007A5850" w:rsidRDefault="007A5850" w:rsidP="007A5850">
      <w:pPr>
        <w:numPr>
          <w:ilvl w:val="0"/>
          <w:numId w:val="77"/>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ρ = 0, H</w:t>
      </w:r>
      <w:r>
        <w:rPr>
          <w:rFonts w:ascii="Arial" w:eastAsia="Arial" w:hAnsi="Arial" w:cs="Arial"/>
          <w:sz w:val="20"/>
          <w:szCs w:val="20"/>
          <w:vertAlign w:val="subscript"/>
        </w:rPr>
        <w:t>1</w:t>
      </w:r>
      <w:r>
        <w:rPr>
          <w:rFonts w:ascii="Arial" w:eastAsia="Arial" w:hAnsi="Arial" w:cs="Arial"/>
          <w:sz w:val="20"/>
          <w:szCs w:val="20"/>
        </w:rPr>
        <w:t>: ρ &gt; 0, α = .05, n = 30</w:t>
      </w:r>
    </w:p>
    <w:p w14:paraId="0BFE684C" w14:textId="77777777" w:rsidR="007A5850" w:rsidRDefault="007A5850" w:rsidP="007A5850">
      <w:pPr>
        <w:numPr>
          <w:ilvl w:val="0"/>
          <w:numId w:val="77"/>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ρ = 0, H</w:t>
      </w:r>
      <w:r>
        <w:rPr>
          <w:rFonts w:ascii="Arial" w:eastAsia="Arial" w:hAnsi="Arial" w:cs="Arial"/>
          <w:sz w:val="20"/>
          <w:szCs w:val="20"/>
          <w:vertAlign w:val="subscript"/>
        </w:rPr>
        <w:t>1</w:t>
      </w:r>
      <w:r>
        <w:rPr>
          <w:rFonts w:ascii="Arial Unicode MS" w:eastAsia="Arial Unicode MS" w:hAnsi="Arial Unicode MS" w:cs="Arial Unicode MS"/>
          <w:sz w:val="20"/>
          <w:szCs w:val="20"/>
        </w:rPr>
        <w:t>: ρ ≠ 0, α = .01, n = 22</w:t>
      </w:r>
    </w:p>
    <w:p w14:paraId="39F3E8E7" w14:textId="77777777" w:rsidR="007A5850" w:rsidRDefault="007A5850" w:rsidP="007A5850">
      <w:pPr>
        <w:numPr>
          <w:ilvl w:val="0"/>
          <w:numId w:val="77"/>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ρ = 0, H</w:t>
      </w:r>
      <w:r>
        <w:rPr>
          <w:rFonts w:ascii="Arial" w:eastAsia="Arial" w:hAnsi="Arial" w:cs="Arial"/>
          <w:sz w:val="20"/>
          <w:szCs w:val="20"/>
          <w:vertAlign w:val="subscript"/>
        </w:rPr>
        <w:t>1</w:t>
      </w:r>
      <w:r>
        <w:rPr>
          <w:rFonts w:ascii="Arial" w:eastAsia="Arial" w:hAnsi="Arial" w:cs="Arial"/>
          <w:sz w:val="20"/>
          <w:szCs w:val="20"/>
        </w:rPr>
        <w:t>: ρ &lt; 0, α = .01, n = 22</w:t>
      </w:r>
    </w:p>
    <w:p w14:paraId="5D3AAFB9" w14:textId="77777777" w:rsidR="007A5850" w:rsidRDefault="007A5850" w:rsidP="007A5850">
      <w:pPr>
        <w:numPr>
          <w:ilvl w:val="0"/>
          <w:numId w:val="77"/>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ρ = 0, H</w:t>
      </w:r>
      <w:r>
        <w:rPr>
          <w:rFonts w:ascii="Arial" w:eastAsia="Arial" w:hAnsi="Arial" w:cs="Arial"/>
          <w:sz w:val="20"/>
          <w:szCs w:val="20"/>
          <w:vertAlign w:val="subscript"/>
        </w:rPr>
        <w:t>1</w:t>
      </w:r>
      <w:r>
        <w:rPr>
          <w:rFonts w:ascii="Arial Unicode MS" w:eastAsia="Arial Unicode MS" w:hAnsi="Arial Unicode MS" w:cs="Arial Unicode MS"/>
          <w:sz w:val="20"/>
          <w:szCs w:val="20"/>
        </w:rPr>
        <w:t>: ρ ≠ 0, α = .05, n = 16</w:t>
      </w:r>
    </w:p>
    <w:p w14:paraId="2F7422D3" w14:textId="77777777" w:rsidR="007A5850" w:rsidRDefault="007A5850" w:rsidP="007A5850">
      <w:pPr>
        <w:numPr>
          <w:ilvl w:val="0"/>
          <w:numId w:val="77"/>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ρ = 0, H</w:t>
      </w:r>
      <w:r>
        <w:rPr>
          <w:rFonts w:ascii="Arial" w:eastAsia="Arial" w:hAnsi="Arial" w:cs="Arial"/>
          <w:sz w:val="20"/>
          <w:szCs w:val="20"/>
          <w:vertAlign w:val="subscript"/>
        </w:rPr>
        <w:t>1</w:t>
      </w:r>
      <w:r>
        <w:rPr>
          <w:rFonts w:ascii="Arial Unicode MS" w:eastAsia="Arial Unicode MS" w:hAnsi="Arial Unicode MS" w:cs="Arial Unicode MS"/>
          <w:sz w:val="20"/>
          <w:szCs w:val="20"/>
        </w:rPr>
        <w:t>: ρ ≠ 0, α = .01, n = 45</w:t>
      </w:r>
    </w:p>
    <w:p w14:paraId="1568D198" w14:textId="77777777" w:rsidR="007A5850" w:rsidRDefault="007A5850">
      <w:pPr>
        <w:pBdr>
          <w:top w:val="nil"/>
          <w:left w:val="nil"/>
          <w:bottom w:val="nil"/>
          <w:right w:val="nil"/>
          <w:between w:val="nil"/>
        </w:pBdr>
        <w:rPr>
          <w:rFonts w:ascii="Arial" w:eastAsia="Arial" w:hAnsi="Arial" w:cs="Arial"/>
          <w:sz w:val="20"/>
          <w:szCs w:val="20"/>
        </w:rPr>
      </w:pPr>
    </w:p>
    <w:p w14:paraId="713D7EF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 Locate the p-values for a test of the Pearson correlation under each of the following conditions:</w:t>
      </w:r>
    </w:p>
    <w:p w14:paraId="5F3DE11D" w14:textId="77777777" w:rsidR="007A5850" w:rsidRDefault="007A5850" w:rsidP="007A5850">
      <w:pPr>
        <w:numPr>
          <w:ilvl w:val="0"/>
          <w:numId w:val="65"/>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ρ = 0, H</w:t>
      </w:r>
      <w:r>
        <w:rPr>
          <w:rFonts w:ascii="Arial" w:eastAsia="Arial" w:hAnsi="Arial" w:cs="Arial"/>
          <w:sz w:val="20"/>
          <w:szCs w:val="20"/>
          <w:vertAlign w:val="subscript"/>
        </w:rPr>
        <w:t>1</w:t>
      </w:r>
      <w:r>
        <w:rPr>
          <w:rFonts w:ascii="Arial Unicode MS" w:eastAsia="Arial Unicode MS" w:hAnsi="Arial Unicode MS" w:cs="Arial Unicode MS"/>
          <w:sz w:val="20"/>
          <w:szCs w:val="20"/>
        </w:rPr>
        <w:t>: ρ ≠ 0, n = 20</w:t>
      </w:r>
      <w:r>
        <w:rPr>
          <w:rFonts w:ascii="Arial" w:eastAsia="Arial" w:hAnsi="Arial" w:cs="Arial"/>
          <w:i/>
          <w:sz w:val="20"/>
          <w:szCs w:val="20"/>
        </w:rPr>
        <w:t>, t</w:t>
      </w:r>
      <w:r>
        <w:rPr>
          <w:rFonts w:ascii="Arial" w:eastAsia="Arial" w:hAnsi="Arial" w:cs="Arial"/>
          <w:sz w:val="20"/>
          <w:szCs w:val="20"/>
        </w:rPr>
        <w:t xml:space="preserve"> = 2.50</w:t>
      </w:r>
      <w:r>
        <w:rPr>
          <w:rFonts w:ascii="Arial" w:eastAsia="Arial" w:hAnsi="Arial" w:cs="Arial"/>
          <w:sz w:val="20"/>
          <w:szCs w:val="20"/>
        </w:rPr>
        <w:tab/>
      </w:r>
    </w:p>
    <w:p w14:paraId="63F205B3" w14:textId="77777777" w:rsidR="007A5850" w:rsidRDefault="007A5850" w:rsidP="007A5850">
      <w:pPr>
        <w:numPr>
          <w:ilvl w:val="0"/>
          <w:numId w:val="65"/>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ρ = 0, H</w:t>
      </w:r>
      <w:r>
        <w:rPr>
          <w:rFonts w:ascii="Arial" w:eastAsia="Arial" w:hAnsi="Arial" w:cs="Arial"/>
          <w:sz w:val="20"/>
          <w:szCs w:val="20"/>
          <w:vertAlign w:val="subscript"/>
        </w:rPr>
        <w:t>1</w:t>
      </w:r>
      <w:r>
        <w:rPr>
          <w:rFonts w:ascii="Arial" w:eastAsia="Arial" w:hAnsi="Arial" w:cs="Arial"/>
          <w:sz w:val="20"/>
          <w:szCs w:val="20"/>
        </w:rPr>
        <w:t xml:space="preserve">: ρ &gt; 0, n = 20, </w:t>
      </w:r>
      <w:r>
        <w:rPr>
          <w:rFonts w:ascii="Arial" w:eastAsia="Arial" w:hAnsi="Arial" w:cs="Arial"/>
          <w:i/>
          <w:sz w:val="20"/>
          <w:szCs w:val="20"/>
        </w:rPr>
        <w:t>t</w:t>
      </w:r>
      <w:r>
        <w:rPr>
          <w:rFonts w:ascii="Arial" w:eastAsia="Arial" w:hAnsi="Arial" w:cs="Arial"/>
          <w:sz w:val="20"/>
          <w:szCs w:val="20"/>
        </w:rPr>
        <w:t xml:space="preserve"> = 2.50</w:t>
      </w:r>
      <w:r>
        <w:rPr>
          <w:rFonts w:ascii="Arial" w:eastAsia="Arial" w:hAnsi="Arial" w:cs="Arial"/>
          <w:sz w:val="20"/>
          <w:szCs w:val="20"/>
        </w:rPr>
        <w:tab/>
      </w:r>
    </w:p>
    <w:p w14:paraId="56D1A102" w14:textId="77777777" w:rsidR="007A5850" w:rsidRDefault="007A5850" w:rsidP="007A5850">
      <w:pPr>
        <w:numPr>
          <w:ilvl w:val="0"/>
          <w:numId w:val="65"/>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ρ = 0, H</w:t>
      </w:r>
      <w:r>
        <w:rPr>
          <w:rFonts w:ascii="Arial" w:eastAsia="Arial" w:hAnsi="Arial" w:cs="Arial"/>
          <w:sz w:val="20"/>
          <w:szCs w:val="20"/>
          <w:vertAlign w:val="subscript"/>
        </w:rPr>
        <w:t>1</w:t>
      </w:r>
      <w:r>
        <w:rPr>
          <w:rFonts w:ascii="Arial Unicode MS" w:eastAsia="Arial Unicode MS" w:hAnsi="Arial Unicode MS" w:cs="Arial Unicode MS"/>
          <w:sz w:val="20"/>
          <w:szCs w:val="20"/>
        </w:rPr>
        <w:t xml:space="preserve">: ρ ≠ 0, n = 36, </w:t>
      </w:r>
      <w:r>
        <w:rPr>
          <w:rFonts w:ascii="Arial" w:eastAsia="Arial" w:hAnsi="Arial" w:cs="Arial"/>
          <w:i/>
          <w:sz w:val="20"/>
          <w:szCs w:val="20"/>
        </w:rPr>
        <w:t>t</w:t>
      </w:r>
      <w:r>
        <w:rPr>
          <w:rFonts w:ascii="Arial" w:eastAsia="Arial" w:hAnsi="Arial" w:cs="Arial"/>
          <w:sz w:val="20"/>
          <w:szCs w:val="20"/>
        </w:rPr>
        <w:t xml:space="preserve"> = 2.10</w:t>
      </w:r>
      <w:r>
        <w:rPr>
          <w:rFonts w:ascii="Arial" w:eastAsia="Arial" w:hAnsi="Arial" w:cs="Arial"/>
          <w:sz w:val="20"/>
          <w:szCs w:val="20"/>
        </w:rPr>
        <w:tab/>
      </w:r>
    </w:p>
    <w:p w14:paraId="431AA2AB" w14:textId="77777777" w:rsidR="007A5850" w:rsidRDefault="007A5850" w:rsidP="007A5850">
      <w:pPr>
        <w:numPr>
          <w:ilvl w:val="0"/>
          <w:numId w:val="65"/>
        </w:numPr>
        <w:pBdr>
          <w:top w:val="nil"/>
          <w:left w:val="nil"/>
          <w:bottom w:val="nil"/>
          <w:right w:val="nil"/>
          <w:between w:val="nil"/>
        </w:pBdr>
        <w:rPr>
          <w:rFonts w:ascii="Arial" w:eastAsia="Arial" w:hAnsi="Arial" w:cs="Arial"/>
          <w:i/>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ρ = 0, H</w:t>
      </w:r>
      <w:r>
        <w:rPr>
          <w:rFonts w:ascii="Arial" w:eastAsia="Arial" w:hAnsi="Arial" w:cs="Arial"/>
          <w:sz w:val="20"/>
          <w:szCs w:val="20"/>
          <w:vertAlign w:val="subscript"/>
        </w:rPr>
        <w:t>1</w:t>
      </w:r>
      <w:r>
        <w:rPr>
          <w:rFonts w:ascii="Arial" w:eastAsia="Arial" w:hAnsi="Arial" w:cs="Arial"/>
          <w:sz w:val="20"/>
          <w:szCs w:val="20"/>
        </w:rPr>
        <w:t xml:space="preserve">: ρ &lt; 0, n = 36, </w:t>
      </w:r>
      <w:r>
        <w:rPr>
          <w:rFonts w:ascii="Arial" w:eastAsia="Arial" w:hAnsi="Arial" w:cs="Arial"/>
          <w:i/>
          <w:sz w:val="20"/>
          <w:szCs w:val="20"/>
        </w:rPr>
        <w:t>t</w:t>
      </w:r>
      <w:r>
        <w:rPr>
          <w:rFonts w:ascii="Arial" w:eastAsia="Arial" w:hAnsi="Arial" w:cs="Arial"/>
          <w:sz w:val="20"/>
          <w:szCs w:val="20"/>
        </w:rPr>
        <w:t xml:space="preserve"> = 2.10</w:t>
      </w:r>
      <w:r>
        <w:rPr>
          <w:rFonts w:ascii="Arial" w:eastAsia="Arial" w:hAnsi="Arial" w:cs="Arial"/>
          <w:sz w:val="20"/>
          <w:szCs w:val="20"/>
        </w:rPr>
        <w:tab/>
      </w:r>
    </w:p>
    <w:p w14:paraId="6FDF44E6" w14:textId="77777777" w:rsidR="007A5850" w:rsidRDefault="007A5850">
      <w:pPr>
        <w:pBdr>
          <w:top w:val="nil"/>
          <w:left w:val="nil"/>
          <w:bottom w:val="nil"/>
          <w:right w:val="nil"/>
          <w:between w:val="nil"/>
        </w:pBdr>
        <w:rPr>
          <w:rFonts w:ascii="Arial" w:eastAsia="Arial" w:hAnsi="Arial" w:cs="Arial"/>
          <w:i/>
          <w:sz w:val="20"/>
          <w:szCs w:val="20"/>
        </w:rPr>
      </w:pPr>
    </w:p>
    <w:p w14:paraId="63631008" w14:textId="77777777" w:rsidR="007A5850" w:rsidRDefault="007A5850">
      <w:pPr>
        <w:pBdr>
          <w:top w:val="nil"/>
          <w:left w:val="nil"/>
          <w:bottom w:val="nil"/>
          <w:right w:val="nil"/>
          <w:between w:val="nil"/>
        </w:pBdr>
        <w:rPr>
          <w:rFonts w:ascii="Arial" w:eastAsia="Arial" w:hAnsi="Arial" w:cs="Arial"/>
          <w:sz w:val="20"/>
          <w:szCs w:val="20"/>
        </w:rPr>
      </w:pPr>
    </w:p>
    <w:p w14:paraId="6A6AF312" w14:textId="77777777" w:rsidR="007A5850" w:rsidRDefault="007A5850">
      <w:pPr>
        <w:pBdr>
          <w:top w:val="nil"/>
          <w:left w:val="nil"/>
          <w:bottom w:val="nil"/>
          <w:right w:val="nil"/>
          <w:between w:val="nil"/>
        </w:pBdr>
        <w:rPr>
          <w:rFonts w:ascii="Arial" w:eastAsia="Arial" w:hAnsi="Arial" w:cs="Arial"/>
          <w:sz w:val="20"/>
          <w:szCs w:val="20"/>
        </w:rPr>
      </w:pPr>
    </w:p>
    <w:p w14:paraId="23FBF686" w14:textId="77777777" w:rsidR="007A5850" w:rsidRDefault="007A5850">
      <w:pPr>
        <w:pBdr>
          <w:top w:val="nil"/>
          <w:left w:val="nil"/>
          <w:bottom w:val="nil"/>
          <w:right w:val="nil"/>
          <w:between w:val="nil"/>
        </w:pBdr>
        <w:rPr>
          <w:rFonts w:ascii="Arial" w:eastAsia="Arial" w:hAnsi="Arial" w:cs="Arial"/>
          <w:sz w:val="20"/>
          <w:szCs w:val="20"/>
        </w:rPr>
      </w:pPr>
    </w:p>
    <w:p w14:paraId="142D2542" w14:textId="77777777" w:rsidR="007A5850" w:rsidRDefault="007A5850">
      <w:pPr>
        <w:pBdr>
          <w:top w:val="nil"/>
          <w:left w:val="nil"/>
          <w:bottom w:val="nil"/>
          <w:right w:val="nil"/>
          <w:between w:val="nil"/>
        </w:pBdr>
        <w:rPr>
          <w:rFonts w:ascii="Arial" w:eastAsia="Arial" w:hAnsi="Arial" w:cs="Arial"/>
          <w:sz w:val="20"/>
          <w:szCs w:val="20"/>
        </w:rPr>
      </w:pPr>
    </w:p>
    <w:p w14:paraId="22FB1FC2" w14:textId="77777777" w:rsidR="007A5850" w:rsidRDefault="007A5850">
      <w:pPr>
        <w:pBdr>
          <w:top w:val="nil"/>
          <w:left w:val="nil"/>
          <w:bottom w:val="nil"/>
          <w:right w:val="nil"/>
          <w:between w:val="nil"/>
        </w:pBdr>
        <w:rPr>
          <w:rFonts w:ascii="Arial" w:eastAsia="Arial" w:hAnsi="Arial" w:cs="Arial"/>
          <w:sz w:val="20"/>
          <w:szCs w:val="20"/>
        </w:rPr>
      </w:pPr>
    </w:p>
    <w:p w14:paraId="16FE1398" w14:textId="77777777" w:rsidR="007A5850" w:rsidRDefault="007A5850">
      <w:pPr>
        <w:pBdr>
          <w:top w:val="nil"/>
          <w:left w:val="nil"/>
          <w:bottom w:val="nil"/>
          <w:right w:val="nil"/>
          <w:between w:val="nil"/>
        </w:pBdr>
        <w:rPr>
          <w:rFonts w:ascii="Arial" w:eastAsia="Arial" w:hAnsi="Arial" w:cs="Arial"/>
          <w:i/>
          <w:sz w:val="20"/>
          <w:szCs w:val="20"/>
        </w:rPr>
      </w:pPr>
      <w:r>
        <w:rPr>
          <w:rFonts w:ascii="Arial" w:eastAsia="Arial" w:hAnsi="Arial" w:cs="Arial"/>
          <w:sz w:val="20"/>
          <w:szCs w:val="20"/>
        </w:rPr>
        <w:t xml:space="preserve">10. </w:t>
      </w:r>
      <w:r>
        <w:rPr>
          <w:rFonts w:ascii="Arial" w:eastAsia="Arial" w:hAnsi="Arial" w:cs="Arial"/>
          <w:i/>
          <w:sz w:val="20"/>
          <w:szCs w:val="20"/>
        </w:rPr>
        <w:t>Use the following data to answer the questions, below.</w:t>
      </w:r>
    </w:p>
    <w:p w14:paraId="2C4277F3" w14:textId="77777777" w:rsidR="007A5850" w:rsidRDefault="007A5850">
      <w:pPr>
        <w:pBdr>
          <w:top w:val="nil"/>
          <w:left w:val="nil"/>
          <w:bottom w:val="nil"/>
          <w:right w:val="nil"/>
          <w:between w:val="nil"/>
        </w:pBdr>
        <w:rPr>
          <w:rFonts w:ascii="Arial" w:eastAsia="Arial" w:hAnsi="Arial" w:cs="Arial"/>
          <w:sz w:val="20"/>
          <w:szCs w:val="20"/>
        </w:rPr>
      </w:pPr>
    </w:p>
    <w:tbl>
      <w:tblPr>
        <w:tblW w:w="2295" w:type="dxa"/>
        <w:jc w:val="center"/>
        <w:tblLayout w:type="fixed"/>
        <w:tblLook w:val="0000" w:firstRow="0" w:lastRow="0" w:firstColumn="0" w:lastColumn="0" w:noHBand="0" w:noVBand="0"/>
      </w:tblPr>
      <w:tblGrid>
        <w:gridCol w:w="1065"/>
        <w:gridCol w:w="555"/>
        <w:gridCol w:w="675"/>
      </w:tblGrid>
      <w:tr w:rsidR="007A5850" w14:paraId="67AE8B9C" w14:textId="77777777">
        <w:trPr>
          <w:jc w:val="center"/>
        </w:trPr>
        <w:tc>
          <w:tcPr>
            <w:tcW w:w="1065" w:type="dxa"/>
            <w:tcBorders>
              <w:top w:val="single" w:sz="4" w:space="0" w:color="000000"/>
              <w:bottom w:val="single" w:sz="4" w:space="0" w:color="000000"/>
            </w:tcBorders>
            <w:vAlign w:val="center"/>
          </w:tcPr>
          <w:p w14:paraId="0D0074E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Individual</w:t>
            </w:r>
          </w:p>
        </w:tc>
        <w:tc>
          <w:tcPr>
            <w:tcW w:w="555" w:type="dxa"/>
            <w:tcBorders>
              <w:top w:val="single" w:sz="4" w:space="0" w:color="000000"/>
              <w:bottom w:val="single" w:sz="4" w:space="0" w:color="000000"/>
            </w:tcBorders>
            <w:vAlign w:val="center"/>
          </w:tcPr>
          <w:p w14:paraId="6592852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X</w:t>
            </w:r>
          </w:p>
        </w:tc>
        <w:tc>
          <w:tcPr>
            <w:tcW w:w="675" w:type="dxa"/>
            <w:tcBorders>
              <w:top w:val="single" w:sz="4" w:space="0" w:color="000000"/>
              <w:bottom w:val="single" w:sz="4" w:space="0" w:color="000000"/>
            </w:tcBorders>
            <w:vAlign w:val="center"/>
          </w:tcPr>
          <w:p w14:paraId="410B404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Y</w:t>
            </w:r>
          </w:p>
        </w:tc>
      </w:tr>
      <w:tr w:rsidR="007A5850" w14:paraId="0EE0FF54" w14:textId="77777777">
        <w:trPr>
          <w:jc w:val="center"/>
        </w:trPr>
        <w:tc>
          <w:tcPr>
            <w:tcW w:w="1065" w:type="dxa"/>
            <w:tcBorders>
              <w:top w:val="single" w:sz="4" w:space="0" w:color="000000"/>
            </w:tcBorders>
            <w:vAlign w:val="center"/>
          </w:tcPr>
          <w:p w14:paraId="2E2EBE0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c>
          <w:tcPr>
            <w:tcW w:w="555" w:type="dxa"/>
            <w:tcBorders>
              <w:top w:val="single" w:sz="4" w:space="0" w:color="000000"/>
            </w:tcBorders>
            <w:vAlign w:val="center"/>
          </w:tcPr>
          <w:p w14:paraId="523C208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w:t>
            </w:r>
          </w:p>
        </w:tc>
        <w:tc>
          <w:tcPr>
            <w:tcW w:w="675" w:type="dxa"/>
            <w:tcBorders>
              <w:top w:val="single" w:sz="4" w:space="0" w:color="000000"/>
            </w:tcBorders>
            <w:vAlign w:val="center"/>
          </w:tcPr>
          <w:p w14:paraId="67B7BD2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r>
      <w:tr w:rsidR="007A5850" w14:paraId="63315989" w14:textId="77777777">
        <w:trPr>
          <w:jc w:val="center"/>
        </w:trPr>
        <w:tc>
          <w:tcPr>
            <w:tcW w:w="1065" w:type="dxa"/>
            <w:vAlign w:val="center"/>
          </w:tcPr>
          <w:p w14:paraId="68AFF1C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w:t>
            </w:r>
          </w:p>
        </w:tc>
        <w:tc>
          <w:tcPr>
            <w:tcW w:w="555" w:type="dxa"/>
            <w:vAlign w:val="center"/>
          </w:tcPr>
          <w:p w14:paraId="40DB95A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675" w:type="dxa"/>
            <w:vAlign w:val="center"/>
          </w:tcPr>
          <w:p w14:paraId="43099F4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r>
      <w:tr w:rsidR="007A5850" w14:paraId="2B71FB10" w14:textId="77777777">
        <w:trPr>
          <w:jc w:val="center"/>
        </w:trPr>
        <w:tc>
          <w:tcPr>
            <w:tcW w:w="1065" w:type="dxa"/>
            <w:vAlign w:val="center"/>
          </w:tcPr>
          <w:p w14:paraId="7744D3A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c>
          <w:tcPr>
            <w:tcW w:w="555" w:type="dxa"/>
            <w:vAlign w:val="center"/>
          </w:tcPr>
          <w:p w14:paraId="26799E2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w:t>
            </w:r>
          </w:p>
        </w:tc>
        <w:tc>
          <w:tcPr>
            <w:tcW w:w="675" w:type="dxa"/>
            <w:vAlign w:val="center"/>
          </w:tcPr>
          <w:p w14:paraId="22B5971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r>
      <w:tr w:rsidR="007A5850" w14:paraId="757BE82D" w14:textId="77777777">
        <w:trPr>
          <w:jc w:val="center"/>
        </w:trPr>
        <w:tc>
          <w:tcPr>
            <w:tcW w:w="1065" w:type="dxa"/>
            <w:vAlign w:val="center"/>
          </w:tcPr>
          <w:p w14:paraId="4EB9670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555" w:type="dxa"/>
            <w:vAlign w:val="center"/>
          </w:tcPr>
          <w:p w14:paraId="39B19B8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675" w:type="dxa"/>
            <w:vAlign w:val="center"/>
          </w:tcPr>
          <w:p w14:paraId="6DA8882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r>
      <w:tr w:rsidR="007A5850" w14:paraId="276BEE3F" w14:textId="77777777">
        <w:trPr>
          <w:jc w:val="center"/>
        </w:trPr>
        <w:tc>
          <w:tcPr>
            <w:tcW w:w="1065" w:type="dxa"/>
            <w:vAlign w:val="center"/>
          </w:tcPr>
          <w:p w14:paraId="2D87068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c>
          <w:tcPr>
            <w:tcW w:w="555" w:type="dxa"/>
            <w:vAlign w:val="center"/>
          </w:tcPr>
          <w:p w14:paraId="301320F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675" w:type="dxa"/>
            <w:vAlign w:val="center"/>
          </w:tcPr>
          <w:p w14:paraId="68E4AA7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w:t>
            </w:r>
          </w:p>
        </w:tc>
      </w:tr>
      <w:tr w:rsidR="007A5850" w14:paraId="17A0DA13" w14:textId="77777777">
        <w:trPr>
          <w:jc w:val="center"/>
        </w:trPr>
        <w:tc>
          <w:tcPr>
            <w:tcW w:w="1065" w:type="dxa"/>
            <w:vAlign w:val="center"/>
          </w:tcPr>
          <w:p w14:paraId="729FB30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555" w:type="dxa"/>
            <w:vAlign w:val="center"/>
          </w:tcPr>
          <w:p w14:paraId="73A368E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w:t>
            </w:r>
          </w:p>
        </w:tc>
        <w:tc>
          <w:tcPr>
            <w:tcW w:w="675" w:type="dxa"/>
            <w:vAlign w:val="center"/>
          </w:tcPr>
          <w:p w14:paraId="5EFC7EF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r>
      <w:tr w:rsidR="007A5850" w14:paraId="5B56E003" w14:textId="77777777">
        <w:trPr>
          <w:jc w:val="center"/>
        </w:trPr>
        <w:tc>
          <w:tcPr>
            <w:tcW w:w="1065" w:type="dxa"/>
            <w:vAlign w:val="center"/>
          </w:tcPr>
          <w:p w14:paraId="10DAD1C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555" w:type="dxa"/>
            <w:vAlign w:val="center"/>
          </w:tcPr>
          <w:p w14:paraId="35AEDF6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11</w:t>
            </w:r>
          </w:p>
        </w:tc>
        <w:tc>
          <w:tcPr>
            <w:tcW w:w="675" w:type="dxa"/>
            <w:vAlign w:val="center"/>
          </w:tcPr>
          <w:p w14:paraId="10BDC5B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r>
      <w:tr w:rsidR="007A5850" w14:paraId="66FDAD72" w14:textId="77777777">
        <w:trPr>
          <w:jc w:val="center"/>
        </w:trPr>
        <w:tc>
          <w:tcPr>
            <w:tcW w:w="1065" w:type="dxa"/>
            <w:vAlign w:val="center"/>
          </w:tcPr>
          <w:p w14:paraId="2EDCA77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555" w:type="dxa"/>
            <w:vAlign w:val="center"/>
          </w:tcPr>
          <w:p w14:paraId="6211219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675" w:type="dxa"/>
            <w:vAlign w:val="center"/>
          </w:tcPr>
          <w:p w14:paraId="4641D7B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r>
      <w:tr w:rsidR="007A5850" w14:paraId="78EF7F8A" w14:textId="77777777">
        <w:trPr>
          <w:jc w:val="center"/>
        </w:trPr>
        <w:tc>
          <w:tcPr>
            <w:tcW w:w="1065" w:type="dxa"/>
            <w:vAlign w:val="center"/>
          </w:tcPr>
          <w:p w14:paraId="2CF3D51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w:t>
            </w:r>
          </w:p>
        </w:tc>
        <w:tc>
          <w:tcPr>
            <w:tcW w:w="555" w:type="dxa"/>
            <w:vAlign w:val="center"/>
          </w:tcPr>
          <w:p w14:paraId="2141C12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w:t>
            </w:r>
          </w:p>
        </w:tc>
        <w:tc>
          <w:tcPr>
            <w:tcW w:w="675" w:type="dxa"/>
            <w:vAlign w:val="center"/>
          </w:tcPr>
          <w:p w14:paraId="729C803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r>
      <w:tr w:rsidR="007A5850" w14:paraId="6346E5D4" w14:textId="77777777">
        <w:trPr>
          <w:jc w:val="center"/>
        </w:trPr>
        <w:tc>
          <w:tcPr>
            <w:tcW w:w="1065" w:type="dxa"/>
            <w:tcBorders>
              <w:bottom w:val="single" w:sz="4" w:space="0" w:color="000000"/>
            </w:tcBorders>
            <w:vAlign w:val="center"/>
          </w:tcPr>
          <w:p w14:paraId="16FCCEF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w:t>
            </w:r>
          </w:p>
        </w:tc>
        <w:tc>
          <w:tcPr>
            <w:tcW w:w="555" w:type="dxa"/>
            <w:tcBorders>
              <w:bottom w:val="single" w:sz="4" w:space="0" w:color="000000"/>
            </w:tcBorders>
            <w:vAlign w:val="center"/>
          </w:tcPr>
          <w:p w14:paraId="7B9BA62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w:t>
            </w:r>
          </w:p>
        </w:tc>
        <w:tc>
          <w:tcPr>
            <w:tcW w:w="675" w:type="dxa"/>
            <w:tcBorders>
              <w:bottom w:val="single" w:sz="4" w:space="0" w:color="000000"/>
            </w:tcBorders>
            <w:vAlign w:val="center"/>
          </w:tcPr>
          <w:p w14:paraId="1D410AC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r>
    </w:tbl>
    <w:p w14:paraId="31EBF40C" w14:textId="77777777" w:rsidR="007A5850" w:rsidRDefault="007A5850">
      <w:pPr>
        <w:pBdr>
          <w:top w:val="nil"/>
          <w:left w:val="nil"/>
          <w:bottom w:val="nil"/>
          <w:right w:val="nil"/>
          <w:between w:val="nil"/>
        </w:pBdr>
        <w:rPr>
          <w:rFonts w:ascii="Arial" w:eastAsia="Arial" w:hAnsi="Arial" w:cs="Arial"/>
          <w:sz w:val="20"/>
          <w:szCs w:val="20"/>
        </w:rPr>
      </w:pPr>
    </w:p>
    <w:p w14:paraId="43FE37C4" w14:textId="77777777" w:rsidR="007A5850" w:rsidRDefault="007A5850" w:rsidP="007A5850">
      <w:pPr>
        <w:numPr>
          <w:ilvl w:val="0"/>
          <w:numId w:val="6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sum of squares for each variable and the sum of the cross products.</w:t>
      </w:r>
    </w:p>
    <w:p w14:paraId="0AAE3804" w14:textId="77777777" w:rsidR="007A5850" w:rsidRDefault="007A5850" w:rsidP="007A5850">
      <w:pPr>
        <w:numPr>
          <w:ilvl w:val="0"/>
          <w:numId w:val="6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estimated standard deviations for each variable.</w:t>
      </w:r>
    </w:p>
    <w:p w14:paraId="58A7B4D0" w14:textId="77777777" w:rsidR="007A5850" w:rsidRDefault="007A5850" w:rsidP="007A5850">
      <w:pPr>
        <w:numPr>
          <w:ilvl w:val="0"/>
          <w:numId w:val="6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covariance.</w:t>
      </w:r>
    </w:p>
    <w:p w14:paraId="34D074B7" w14:textId="77777777" w:rsidR="007A5850" w:rsidRDefault="007A5850" w:rsidP="007A5850">
      <w:pPr>
        <w:numPr>
          <w:ilvl w:val="0"/>
          <w:numId w:val="6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Pearson correlation.</w:t>
      </w:r>
    </w:p>
    <w:p w14:paraId="3C1A7290" w14:textId="77777777" w:rsidR="007A5850" w:rsidRDefault="007A5850" w:rsidP="007A5850">
      <w:pPr>
        <w:numPr>
          <w:ilvl w:val="0"/>
          <w:numId w:val="6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Compute the coefficient of determination and the coefficient of alienation. What does the coefficient of determination tell you about the relationship?</w:t>
      </w:r>
    </w:p>
    <w:p w14:paraId="5DA9CF3C" w14:textId="77777777" w:rsidR="007A5850" w:rsidRDefault="007A5850" w:rsidP="007A5850">
      <w:pPr>
        <w:numPr>
          <w:ilvl w:val="0"/>
          <w:numId w:val="6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t-value for the Pearson correlation.</w:t>
      </w:r>
    </w:p>
    <w:p w14:paraId="5680113B" w14:textId="77777777" w:rsidR="007A5850" w:rsidRDefault="007A5850" w:rsidP="007A5850">
      <w:pPr>
        <w:numPr>
          <w:ilvl w:val="0"/>
          <w:numId w:val="6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Assuming a non-directional hypothesis, what is the </w:t>
      </w:r>
      <w:r>
        <w:rPr>
          <w:rFonts w:ascii="Arial" w:eastAsia="Arial" w:hAnsi="Arial" w:cs="Arial"/>
          <w:i/>
          <w:sz w:val="20"/>
          <w:szCs w:val="20"/>
        </w:rPr>
        <w:t>p</w:t>
      </w:r>
      <w:r>
        <w:rPr>
          <w:rFonts w:ascii="Arial" w:eastAsia="Arial" w:hAnsi="Arial" w:cs="Arial"/>
          <w:sz w:val="20"/>
          <w:szCs w:val="20"/>
        </w:rPr>
        <w:t>-value for this correlation?</w:t>
      </w:r>
    </w:p>
    <w:p w14:paraId="0A21D582" w14:textId="77777777" w:rsidR="007A5850" w:rsidRDefault="007A5850" w:rsidP="007A5850">
      <w:pPr>
        <w:numPr>
          <w:ilvl w:val="0"/>
          <w:numId w:val="66"/>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an alpha level of α = .05, is the Pearson correlation statistically significant?</w:t>
      </w:r>
    </w:p>
    <w:p w14:paraId="4F08A43B" w14:textId="77777777" w:rsidR="007A5850" w:rsidRDefault="007A5850" w:rsidP="007A5850">
      <w:pPr>
        <w:numPr>
          <w:ilvl w:val="0"/>
          <w:numId w:val="66"/>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Using G*Power, how much power was there to detect the relationship?</w:t>
      </w:r>
    </w:p>
    <w:p w14:paraId="19915AA1" w14:textId="77777777" w:rsidR="007A5850" w:rsidRDefault="007A5850">
      <w:pPr>
        <w:pBdr>
          <w:top w:val="nil"/>
          <w:left w:val="nil"/>
          <w:bottom w:val="nil"/>
          <w:right w:val="nil"/>
          <w:between w:val="nil"/>
        </w:pBdr>
        <w:jc w:val="both"/>
        <w:rPr>
          <w:rFonts w:ascii="Arial" w:eastAsia="Arial" w:hAnsi="Arial" w:cs="Arial"/>
          <w:sz w:val="20"/>
          <w:szCs w:val="20"/>
        </w:rPr>
      </w:pPr>
    </w:p>
    <w:p w14:paraId="784E9B3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11</w:t>
      </w:r>
      <w:r>
        <w:rPr>
          <w:rFonts w:ascii="Arial" w:eastAsia="Arial" w:hAnsi="Arial" w:cs="Arial"/>
          <w:i/>
          <w:sz w:val="20"/>
          <w:szCs w:val="20"/>
        </w:rPr>
        <w:t>. Use the following data to answer the questions, below.</w:t>
      </w:r>
    </w:p>
    <w:p w14:paraId="7AA681AC" w14:textId="77777777" w:rsidR="007A5850" w:rsidRDefault="007A5850">
      <w:pPr>
        <w:pBdr>
          <w:top w:val="nil"/>
          <w:left w:val="nil"/>
          <w:bottom w:val="nil"/>
          <w:right w:val="nil"/>
          <w:between w:val="nil"/>
        </w:pBdr>
        <w:rPr>
          <w:rFonts w:ascii="Arial" w:eastAsia="Arial" w:hAnsi="Arial" w:cs="Arial"/>
          <w:sz w:val="20"/>
          <w:szCs w:val="20"/>
        </w:rPr>
      </w:pPr>
    </w:p>
    <w:tbl>
      <w:tblPr>
        <w:tblW w:w="1762" w:type="dxa"/>
        <w:jc w:val="center"/>
        <w:tblLayout w:type="fixed"/>
        <w:tblLook w:val="0000" w:firstRow="0" w:lastRow="0" w:firstColumn="0" w:lastColumn="0" w:noHBand="0" w:noVBand="0"/>
      </w:tblPr>
      <w:tblGrid>
        <w:gridCol w:w="1062"/>
        <w:gridCol w:w="350"/>
        <w:gridCol w:w="350"/>
      </w:tblGrid>
      <w:tr w:rsidR="007A5850" w14:paraId="73A2A265" w14:textId="77777777">
        <w:trPr>
          <w:jc w:val="center"/>
        </w:trPr>
        <w:tc>
          <w:tcPr>
            <w:tcW w:w="1062" w:type="dxa"/>
            <w:tcBorders>
              <w:bottom w:val="single" w:sz="4" w:space="0" w:color="000000"/>
            </w:tcBorders>
            <w:vAlign w:val="center"/>
          </w:tcPr>
          <w:p w14:paraId="60C98FE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Individual</w:t>
            </w:r>
          </w:p>
        </w:tc>
        <w:tc>
          <w:tcPr>
            <w:tcW w:w="350" w:type="dxa"/>
            <w:tcBorders>
              <w:bottom w:val="single" w:sz="4" w:space="0" w:color="000000"/>
            </w:tcBorders>
            <w:vAlign w:val="center"/>
          </w:tcPr>
          <w:p w14:paraId="2FA28AD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X</w:t>
            </w:r>
          </w:p>
        </w:tc>
        <w:tc>
          <w:tcPr>
            <w:tcW w:w="350" w:type="dxa"/>
            <w:tcBorders>
              <w:bottom w:val="single" w:sz="4" w:space="0" w:color="000000"/>
            </w:tcBorders>
            <w:vAlign w:val="center"/>
          </w:tcPr>
          <w:p w14:paraId="09B4AEC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Y</w:t>
            </w:r>
          </w:p>
        </w:tc>
      </w:tr>
      <w:tr w:rsidR="007A5850" w14:paraId="1EE8574D" w14:textId="77777777">
        <w:trPr>
          <w:jc w:val="center"/>
        </w:trPr>
        <w:tc>
          <w:tcPr>
            <w:tcW w:w="1062" w:type="dxa"/>
            <w:tcBorders>
              <w:top w:val="single" w:sz="4" w:space="0" w:color="000000"/>
            </w:tcBorders>
            <w:vAlign w:val="bottom"/>
          </w:tcPr>
          <w:p w14:paraId="413CF82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c>
          <w:tcPr>
            <w:tcW w:w="350" w:type="dxa"/>
            <w:tcBorders>
              <w:top w:val="single" w:sz="4" w:space="0" w:color="000000"/>
            </w:tcBorders>
            <w:vAlign w:val="bottom"/>
          </w:tcPr>
          <w:p w14:paraId="5B09970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350" w:type="dxa"/>
            <w:tcBorders>
              <w:top w:val="single" w:sz="4" w:space="0" w:color="000000"/>
            </w:tcBorders>
            <w:vAlign w:val="bottom"/>
          </w:tcPr>
          <w:p w14:paraId="19F31E9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r>
      <w:tr w:rsidR="007A5850" w14:paraId="2CA00909" w14:textId="77777777">
        <w:trPr>
          <w:jc w:val="center"/>
        </w:trPr>
        <w:tc>
          <w:tcPr>
            <w:tcW w:w="1062" w:type="dxa"/>
            <w:vAlign w:val="bottom"/>
          </w:tcPr>
          <w:p w14:paraId="5269E86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w:t>
            </w:r>
          </w:p>
        </w:tc>
        <w:tc>
          <w:tcPr>
            <w:tcW w:w="350" w:type="dxa"/>
            <w:vAlign w:val="bottom"/>
          </w:tcPr>
          <w:p w14:paraId="4405C9E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c>
          <w:tcPr>
            <w:tcW w:w="350" w:type="dxa"/>
            <w:vAlign w:val="bottom"/>
          </w:tcPr>
          <w:p w14:paraId="2D1F80E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r>
      <w:tr w:rsidR="007A5850" w14:paraId="5EF54C9C" w14:textId="77777777">
        <w:trPr>
          <w:jc w:val="center"/>
        </w:trPr>
        <w:tc>
          <w:tcPr>
            <w:tcW w:w="1062" w:type="dxa"/>
            <w:vAlign w:val="bottom"/>
          </w:tcPr>
          <w:p w14:paraId="12877B2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c>
          <w:tcPr>
            <w:tcW w:w="350" w:type="dxa"/>
            <w:vAlign w:val="bottom"/>
          </w:tcPr>
          <w:p w14:paraId="728D768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350" w:type="dxa"/>
            <w:vAlign w:val="bottom"/>
          </w:tcPr>
          <w:p w14:paraId="38097C6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r>
      <w:tr w:rsidR="007A5850" w14:paraId="49E20C4A" w14:textId="77777777">
        <w:trPr>
          <w:jc w:val="center"/>
        </w:trPr>
        <w:tc>
          <w:tcPr>
            <w:tcW w:w="1062" w:type="dxa"/>
            <w:vAlign w:val="bottom"/>
          </w:tcPr>
          <w:p w14:paraId="0388DF6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350" w:type="dxa"/>
            <w:vAlign w:val="bottom"/>
          </w:tcPr>
          <w:p w14:paraId="34F041D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c>
          <w:tcPr>
            <w:tcW w:w="350" w:type="dxa"/>
            <w:vAlign w:val="bottom"/>
          </w:tcPr>
          <w:p w14:paraId="001BE9B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r>
      <w:tr w:rsidR="007A5850" w14:paraId="33F7DFE1" w14:textId="77777777">
        <w:trPr>
          <w:jc w:val="center"/>
        </w:trPr>
        <w:tc>
          <w:tcPr>
            <w:tcW w:w="1062" w:type="dxa"/>
            <w:vAlign w:val="bottom"/>
          </w:tcPr>
          <w:p w14:paraId="7FFE418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c>
          <w:tcPr>
            <w:tcW w:w="350" w:type="dxa"/>
            <w:vAlign w:val="bottom"/>
          </w:tcPr>
          <w:p w14:paraId="5825E88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350" w:type="dxa"/>
            <w:vAlign w:val="bottom"/>
          </w:tcPr>
          <w:p w14:paraId="4156A4A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r>
      <w:tr w:rsidR="007A5850" w14:paraId="38D04A9A" w14:textId="77777777">
        <w:trPr>
          <w:jc w:val="center"/>
        </w:trPr>
        <w:tc>
          <w:tcPr>
            <w:tcW w:w="1062" w:type="dxa"/>
            <w:vAlign w:val="bottom"/>
          </w:tcPr>
          <w:p w14:paraId="4754979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350" w:type="dxa"/>
            <w:vAlign w:val="bottom"/>
          </w:tcPr>
          <w:p w14:paraId="1347BE4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350" w:type="dxa"/>
            <w:vAlign w:val="bottom"/>
          </w:tcPr>
          <w:p w14:paraId="425B04B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r>
      <w:tr w:rsidR="007A5850" w14:paraId="062D0E79" w14:textId="77777777">
        <w:trPr>
          <w:jc w:val="center"/>
        </w:trPr>
        <w:tc>
          <w:tcPr>
            <w:tcW w:w="1062" w:type="dxa"/>
            <w:vAlign w:val="bottom"/>
          </w:tcPr>
          <w:p w14:paraId="29CACE4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350" w:type="dxa"/>
            <w:vAlign w:val="bottom"/>
          </w:tcPr>
          <w:p w14:paraId="6458A64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350" w:type="dxa"/>
            <w:vAlign w:val="bottom"/>
          </w:tcPr>
          <w:p w14:paraId="37EFD0E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r>
      <w:tr w:rsidR="007A5850" w14:paraId="15F8BD6F" w14:textId="77777777">
        <w:trPr>
          <w:jc w:val="center"/>
        </w:trPr>
        <w:tc>
          <w:tcPr>
            <w:tcW w:w="1062" w:type="dxa"/>
            <w:vAlign w:val="bottom"/>
          </w:tcPr>
          <w:p w14:paraId="0990FD6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350" w:type="dxa"/>
            <w:vAlign w:val="bottom"/>
          </w:tcPr>
          <w:p w14:paraId="1A56B3F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350" w:type="dxa"/>
            <w:vAlign w:val="bottom"/>
          </w:tcPr>
          <w:p w14:paraId="0B429FC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r>
      <w:tr w:rsidR="007A5850" w14:paraId="38ACF30F" w14:textId="77777777">
        <w:trPr>
          <w:jc w:val="center"/>
        </w:trPr>
        <w:tc>
          <w:tcPr>
            <w:tcW w:w="1062" w:type="dxa"/>
            <w:vAlign w:val="bottom"/>
          </w:tcPr>
          <w:p w14:paraId="028815E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w:t>
            </w:r>
          </w:p>
        </w:tc>
        <w:tc>
          <w:tcPr>
            <w:tcW w:w="350" w:type="dxa"/>
            <w:vAlign w:val="bottom"/>
          </w:tcPr>
          <w:p w14:paraId="39BC285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c>
          <w:tcPr>
            <w:tcW w:w="350" w:type="dxa"/>
            <w:vAlign w:val="bottom"/>
          </w:tcPr>
          <w:p w14:paraId="02635B2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r>
      <w:tr w:rsidR="007A5850" w14:paraId="4268A641" w14:textId="77777777">
        <w:trPr>
          <w:jc w:val="center"/>
        </w:trPr>
        <w:tc>
          <w:tcPr>
            <w:tcW w:w="1062" w:type="dxa"/>
            <w:vAlign w:val="bottom"/>
          </w:tcPr>
          <w:p w14:paraId="5DF5650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w:t>
            </w:r>
          </w:p>
        </w:tc>
        <w:tc>
          <w:tcPr>
            <w:tcW w:w="350" w:type="dxa"/>
            <w:vAlign w:val="bottom"/>
          </w:tcPr>
          <w:p w14:paraId="2A30F76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350" w:type="dxa"/>
            <w:vAlign w:val="bottom"/>
          </w:tcPr>
          <w:p w14:paraId="3390506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w:t>
            </w:r>
          </w:p>
        </w:tc>
      </w:tr>
      <w:tr w:rsidR="007A5850" w14:paraId="5985E70C" w14:textId="77777777">
        <w:trPr>
          <w:jc w:val="center"/>
        </w:trPr>
        <w:tc>
          <w:tcPr>
            <w:tcW w:w="1062" w:type="dxa"/>
            <w:vAlign w:val="bottom"/>
          </w:tcPr>
          <w:p w14:paraId="43BEDF9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11</w:t>
            </w:r>
          </w:p>
        </w:tc>
        <w:tc>
          <w:tcPr>
            <w:tcW w:w="350" w:type="dxa"/>
            <w:vAlign w:val="bottom"/>
          </w:tcPr>
          <w:p w14:paraId="0C952EE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c>
          <w:tcPr>
            <w:tcW w:w="350" w:type="dxa"/>
            <w:vAlign w:val="bottom"/>
          </w:tcPr>
          <w:p w14:paraId="5235157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r>
      <w:tr w:rsidR="007A5850" w14:paraId="40A1276C" w14:textId="77777777">
        <w:trPr>
          <w:jc w:val="center"/>
        </w:trPr>
        <w:tc>
          <w:tcPr>
            <w:tcW w:w="1062" w:type="dxa"/>
            <w:tcBorders>
              <w:bottom w:val="single" w:sz="4" w:space="0" w:color="000000"/>
            </w:tcBorders>
            <w:vAlign w:val="bottom"/>
          </w:tcPr>
          <w:p w14:paraId="00FDAFA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12</w:t>
            </w:r>
          </w:p>
        </w:tc>
        <w:tc>
          <w:tcPr>
            <w:tcW w:w="350" w:type="dxa"/>
            <w:tcBorders>
              <w:bottom w:val="single" w:sz="4" w:space="0" w:color="000000"/>
            </w:tcBorders>
            <w:vAlign w:val="bottom"/>
          </w:tcPr>
          <w:p w14:paraId="1F472EB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350" w:type="dxa"/>
            <w:tcBorders>
              <w:bottom w:val="single" w:sz="4" w:space="0" w:color="000000"/>
            </w:tcBorders>
            <w:vAlign w:val="bottom"/>
          </w:tcPr>
          <w:p w14:paraId="08D7248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r>
    </w:tbl>
    <w:p w14:paraId="01722A4D" w14:textId="77777777" w:rsidR="007A5850" w:rsidRDefault="007A5850">
      <w:pPr>
        <w:pBdr>
          <w:top w:val="nil"/>
          <w:left w:val="nil"/>
          <w:bottom w:val="nil"/>
          <w:right w:val="nil"/>
          <w:between w:val="nil"/>
        </w:pBdr>
        <w:rPr>
          <w:rFonts w:ascii="Arial" w:eastAsia="Arial" w:hAnsi="Arial" w:cs="Arial"/>
          <w:sz w:val="20"/>
          <w:szCs w:val="20"/>
        </w:rPr>
      </w:pPr>
    </w:p>
    <w:p w14:paraId="13CD6F7E" w14:textId="77777777" w:rsidR="007A5850" w:rsidRDefault="007A5850" w:rsidP="007A5850">
      <w:pPr>
        <w:numPr>
          <w:ilvl w:val="0"/>
          <w:numId w:val="67"/>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sum of squares for each variable and the sum of the cross products.</w:t>
      </w:r>
    </w:p>
    <w:p w14:paraId="4B3AEBFF" w14:textId="77777777" w:rsidR="007A5850" w:rsidRDefault="007A5850" w:rsidP="007A5850">
      <w:pPr>
        <w:numPr>
          <w:ilvl w:val="0"/>
          <w:numId w:val="67"/>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estimated standard deviations for each variable.</w:t>
      </w:r>
    </w:p>
    <w:p w14:paraId="2E7C75F5" w14:textId="77777777" w:rsidR="007A5850" w:rsidRDefault="007A5850" w:rsidP="007A5850">
      <w:pPr>
        <w:numPr>
          <w:ilvl w:val="0"/>
          <w:numId w:val="67"/>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covariance.</w:t>
      </w:r>
    </w:p>
    <w:p w14:paraId="77C611C4" w14:textId="77777777" w:rsidR="007A5850" w:rsidRDefault="007A5850" w:rsidP="007A5850">
      <w:pPr>
        <w:numPr>
          <w:ilvl w:val="0"/>
          <w:numId w:val="67"/>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Compute the Pearson correlation.</w:t>
      </w:r>
    </w:p>
    <w:p w14:paraId="04A47D46" w14:textId="77777777" w:rsidR="007A5850" w:rsidRDefault="007A5850" w:rsidP="007A5850">
      <w:pPr>
        <w:numPr>
          <w:ilvl w:val="0"/>
          <w:numId w:val="67"/>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Compute the coefficient of determination and the coefficient of alienation. What does the coefficient of determination tell you about the relationship?</w:t>
      </w:r>
    </w:p>
    <w:p w14:paraId="35669DA7" w14:textId="77777777" w:rsidR="007A5850" w:rsidRDefault="007A5850" w:rsidP="007A5850">
      <w:pPr>
        <w:numPr>
          <w:ilvl w:val="0"/>
          <w:numId w:val="67"/>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t-value for the Pearson correlation.</w:t>
      </w:r>
    </w:p>
    <w:p w14:paraId="3CBAE47D" w14:textId="77777777" w:rsidR="007A5850" w:rsidRDefault="007A5850" w:rsidP="007A5850">
      <w:pPr>
        <w:numPr>
          <w:ilvl w:val="0"/>
          <w:numId w:val="67"/>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Assuming a non-directional hypothesis, what is the </w:t>
      </w:r>
      <w:r>
        <w:rPr>
          <w:rFonts w:ascii="Arial" w:eastAsia="Arial" w:hAnsi="Arial" w:cs="Arial"/>
          <w:i/>
          <w:sz w:val="20"/>
          <w:szCs w:val="20"/>
        </w:rPr>
        <w:t>p</w:t>
      </w:r>
      <w:r>
        <w:rPr>
          <w:rFonts w:ascii="Arial" w:eastAsia="Arial" w:hAnsi="Arial" w:cs="Arial"/>
          <w:sz w:val="20"/>
          <w:szCs w:val="20"/>
        </w:rPr>
        <w:t>-value for this correlation?</w:t>
      </w:r>
    </w:p>
    <w:p w14:paraId="68DC5A90" w14:textId="77777777" w:rsidR="007A5850" w:rsidRDefault="007A5850" w:rsidP="007A5850">
      <w:pPr>
        <w:numPr>
          <w:ilvl w:val="0"/>
          <w:numId w:val="6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an alpha level of α = .05, is the Pearson correlation statistically significant?</w:t>
      </w:r>
    </w:p>
    <w:p w14:paraId="688B2744" w14:textId="77777777" w:rsidR="007A5850" w:rsidRDefault="007A5850" w:rsidP="007A5850">
      <w:pPr>
        <w:numPr>
          <w:ilvl w:val="0"/>
          <w:numId w:val="6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G*Power, how much power was there to detect the relationship?</w:t>
      </w:r>
    </w:p>
    <w:p w14:paraId="3D6E5D8E" w14:textId="77777777" w:rsidR="007A5850" w:rsidRDefault="007A5850">
      <w:pPr>
        <w:pBdr>
          <w:top w:val="nil"/>
          <w:left w:val="nil"/>
          <w:bottom w:val="nil"/>
          <w:right w:val="nil"/>
          <w:between w:val="nil"/>
        </w:pBdr>
        <w:jc w:val="both"/>
        <w:rPr>
          <w:rFonts w:ascii="Arial" w:eastAsia="Arial" w:hAnsi="Arial" w:cs="Arial"/>
          <w:sz w:val="20"/>
          <w:szCs w:val="20"/>
        </w:rPr>
      </w:pPr>
    </w:p>
    <w:p w14:paraId="4E07E21B" w14:textId="77777777" w:rsidR="007A5850" w:rsidRDefault="007A5850">
      <w:pPr>
        <w:pBdr>
          <w:top w:val="nil"/>
          <w:left w:val="nil"/>
          <w:bottom w:val="nil"/>
          <w:right w:val="nil"/>
          <w:between w:val="nil"/>
        </w:pBdr>
        <w:jc w:val="both"/>
        <w:rPr>
          <w:rFonts w:ascii="Arial" w:eastAsia="Arial" w:hAnsi="Arial" w:cs="Arial"/>
          <w:sz w:val="20"/>
          <w:szCs w:val="20"/>
        </w:rPr>
      </w:pPr>
    </w:p>
    <w:p w14:paraId="1F7A17A1" w14:textId="77777777" w:rsidR="007A5850" w:rsidRDefault="007A5850">
      <w:pPr>
        <w:pBdr>
          <w:top w:val="nil"/>
          <w:left w:val="nil"/>
          <w:bottom w:val="nil"/>
          <w:right w:val="nil"/>
          <w:between w:val="nil"/>
        </w:pBdr>
        <w:jc w:val="both"/>
        <w:rPr>
          <w:rFonts w:ascii="Arial" w:eastAsia="Arial" w:hAnsi="Arial" w:cs="Arial"/>
          <w:sz w:val="20"/>
          <w:szCs w:val="20"/>
        </w:rPr>
      </w:pPr>
    </w:p>
    <w:p w14:paraId="29E92B98" w14:textId="77777777" w:rsidR="007A5850" w:rsidRDefault="007A5850">
      <w:pPr>
        <w:pBdr>
          <w:top w:val="nil"/>
          <w:left w:val="nil"/>
          <w:bottom w:val="nil"/>
          <w:right w:val="nil"/>
          <w:between w:val="nil"/>
        </w:pBdr>
        <w:jc w:val="both"/>
        <w:rPr>
          <w:rFonts w:ascii="Arial" w:eastAsia="Arial" w:hAnsi="Arial" w:cs="Arial"/>
          <w:sz w:val="20"/>
          <w:szCs w:val="20"/>
        </w:rPr>
      </w:pPr>
    </w:p>
    <w:p w14:paraId="713A313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12</w:t>
      </w:r>
      <w:r>
        <w:rPr>
          <w:rFonts w:ascii="Arial" w:eastAsia="Arial" w:hAnsi="Arial" w:cs="Arial"/>
          <w:i/>
          <w:sz w:val="20"/>
          <w:szCs w:val="20"/>
        </w:rPr>
        <w:t xml:space="preserve">. Use the following to answer the questions below. </w:t>
      </w:r>
      <w:r>
        <w:rPr>
          <w:rFonts w:ascii="Arial" w:eastAsia="Arial" w:hAnsi="Arial" w:cs="Arial"/>
          <w:sz w:val="20"/>
          <w:szCs w:val="20"/>
        </w:rPr>
        <w:t>Dr. Vader wants to measure the relationship between fear of the darkside of the Force and conformity. He randomly selects (i.e., threatens with Force Choke Hold) individuals from around the Galactic Empire. Each individual rates how much they fear the darkside of the force (X) on a scale of 1 – 10, where higher scores indicate more fear of the darkside, and each individual is measured on their willingness to conform to the Empire's demands (Y) on a scale of 1 - 10, where higher scores indicate more willingness to conform. The data from this sample appear below:</w:t>
      </w:r>
    </w:p>
    <w:p w14:paraId="607F2ABA" w14:textId="77777777" w:rsidR="007A5850" w:rsidRDefault="007A5850">
      <w:pPr>
        <w:pBdr>
          <w:top w:val="nil"/>
          <w:left w:val="nil"/>
          <w:bottom w:val="nil"/>
          <w:right w:val="nil"/>
          <w:between w:val="nil"/>
        </w:pBdr>
        <w:rPr>
          <w:rFonts w:ascii="Arial" w:eastAsia="Arial" w:hAnsi="Arial" w:cs="Arial"/>
          <w:i/>
          <w:sz w:val="20"/>
          <w:szCs w:val="20"/>
        </w:rPr>
      </w:pPr>
    </w:p>
    <w:tbl>
      <w:tblPr>
        <w:tblW w:w="3690"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1951"/>
        <w:gridCol w:w="416"/>
        <w:gridCol w:w="1323"/>
      </w:tblGrid>
      <w:tr w:rsidR="007A5850" w14:paraId="516E876B" w14:textId="77777777">
        <w:tc>
          <w:tcPr>
            <w:tcW w:w="1951" w:type="dxa"/>
            <w:tcBorders>
              <w:top w:val="single" w:sz="4" w:space="0" w:color="000000"/>
              <w:bottom w:val="single" w:sz="4" w:space="0" w:color="000000"/>
            </w:tcBorders>
          </w:tcPr>
          <w:p w14:paraId="0997054E"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Individual</w:t>
            </w:r>
          </w:p>
        </w:tc>
        <w:tc>
          <w:tcPr>
            <w:tcW w:w="416" w:type="dxa"/>
            <w:tcBorders>
              <w:top w:val="single" w:sz="4" w:space="0" w:color="000000"/>
              <w:bottom w:val="single" w:sz="4" w:space="0" w:color="000000"/>
            </w:tcBorders>
          </w:tcPr>
          <w:p w14:paraId="01B32BC0"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X</w:t>
            </w:r>
          </w:p>
        </w:tc>
        <w:tc>
          <w:tcPr>
            <w:tcW w:w="1323" w:type="dxa"/>
            <w:tcBorders>
              <w:top w:val="single" w:sz="4" w:space="0" w:color="000000"/>
              <w:bottom w:val="single" w:sz="4" w:space="0" w:color="000000"/>
            </w:tcBorders>
          </w:tcPr>
          <w:p w14:paraId="51A210E2"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Y</w:t>
            </w:r>
          </w:p>
        </w:tc>
      </w:tr>
      <w:tr w:rsidR="007A5850" w14:paraId="69018C1E" w14:textId="77777777">
        <w:tc>
          <w:tcPr>
            <w:tcW w:w="1951" w:type="dxa"/>
            <w:tcBorders>
              <w:top w:val="single" w:sz="4" w:space="0" w:color="000000"/>
            </w:tcBorders>
          </w:tcPr>
          <w:p w14:paraId="184DF222"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Dan Solo</w:t>
            </w:r>
          </w:p>
        </w:tc>
        <w:tc>
          <w:tcPr>
            <w:tcW w:w="416" w:type="dxa"/>
            <w:tcBorders>
              <w:top w:val="single" w:sz="4" w:space="0" w:color="000000"/>
            </w:tcBorders>
          </w:tcPr>
          <w:p w14:paraId="014EC92A"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1</w:t>
            </w:r>
          </w:p>
        </w:tc>
        <w:tc>
          <w:tcPr>
            <w:tcW w:w="1323" w:type="dxa"/>
            <w:tcBorders>
              <w:top w:val="single" w:sz="4" w:space="0" w:color="000000"/>
            </w:tcBorders>
          </w:tcPr>
          <w:p w14:paraId="4687F652"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3</w:t>
            </w:r>
          </w:p>
        </w:tc>
      </w:tr>
      <w:tr w:rsidR="007A5850" w14:paraId="2AEE6091" w14:textId="77777777">
        <w:tc>
          <w:tcPr>
            <w:tcW w:w="1951" w:type="dxa"/>
          </w:tcPr>
          <w:p w14:paraId="7B694884"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Flubacca</w:t>
            </w:r>
          </w:p>
        </w:tc>
        <w:tc>
          <w:tcPr>
            <w:tcW w:w="416" w:type="dxa"/>
          </w:tcPr>
          <w:p w14:paraId="110FE631"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2</w:t>
            </w:r>
          </w:p>
        </w:tc>
        <w:tc>
          <w:tcPr>
            <w:tcW w:w="1323" w:type="dxa"/>
          </w:tcPr>
          <w:p w14:paraId="29FEB18E"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1</w:t>
            </w:r>
          </w:p>
        </w:tc>
      </w:tr>
      <w:tr w:rsidR="007A5850" w14:paraId="0D4EAD6D" w14:textId="77777777">
        <w:tc>
          <w:tcPr>
            <w:tcW w:w="1951" w:type="dxa"/>
          </w:tcPr>
          <w:p w14:paraId="15FB5533"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Duke Cloudwalker</w:t>
            </w:r>
          </w:p>
        </w:tc>
        <w:tc>
          <w:tcPr>
            <w:tcW w:w="416" w:type="dxa"/>
          </w:tcPr>
          <w:p w14:paraId="660033AE"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7</w:t>
            </w:r>
          </w:p>
        </w:tc>
        <w:tc>
          <w:tcPr>
            <w:tcW w:w="1323" w:type="dxa"/>
          </w:tcPr>
          <w:p w14:paraId="30CB9638"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9</w:t>
            </w:r>
          </w:p>
        </w:tc>
      </w:tr>
      <w:tr w:rsidR="007A5850" w14:paraId="16ED1E61" w14:textId="77777777">
        <w:tc>
          <w:tcPr>
            <w:tcW w:w="1951" w:type="dxa"/>
          </w:tcPr>
          <w:p w14:paraId="1E5FE23A"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Lando Griffin</w:t>
            </w:r>
          </w:p>
        </w:tc>
        <w:tc>
          <w:tcPr>
            <w:tcW w:w="416" w:type="dxa"/>
          </w:tcPr>
          <w:p w14:paraId="5F768450"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5</w:t>
            </w:r>
          </w:p>
        </w:tc>
        <w:tc>
          <w:tcPr>
            <w:tcW w:w="1323" w:type="dxa"/>
          </w:tcPr>
          <w:p w14:paraId="60BEE892"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6</w:t>
            </w:r>
          </w:p>
        </w:tc>
      </w:tr>
      <w:tr w:rsidR="007A5850" w14:paraId="1930EFE3" w14:textId="77777777">
        <w:tc>
          <w:tcPr>
            <w:tcW w:w="1951" w:type="dxa"/>
          </w:tcPr>
          <w:p w14:paraId="21B333F3"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Princess Vespa</w:t>
            </w:r>
          </w:p>
        </w:tc>
        <w:tc>
          <w:tcPr>
            <w:tcW w:w="416" w:type="dxa"/>
          </w:tcPr>
          <w:p w14:paraId="72DCBA68"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7</w:t>
            </w:r>
          </w:p>
        </w:tc>
        <w:tc>
          <w:tcPr>
            <w:tcW w:w="1323" w:type="dxa"/>
          </w:tcPr>
          <w:p w14:paraId="18E80C6A"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9</w:t>
            </w:r>
          </w:p>
        </w:tc>
      </w:tr>
      <w:tr w:rsidR="007A5850" w14:paraId="068EB31B" w14:textId="77777777">
        <w:tc>
          <w:tcPr>
            <w:tcW w:w="1951" w:type="dxa"/>
          </w:tcPr>
          <w:p w14:paraId="056FA5D8"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Dark Helmet</w:t>
            </w:r>
          </w:p>
        </w:tc>
        <w:tc>
          <w:tcPr>
            <w:tcW w:w="416" w:type="dxa"/>
          </w:tcPr>
          <w:p w14:paraId="273A02CC"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1</w:t>
            </w:r>
          </w:p>
        </w:tc>
        <w:tc>
          <w:tcPr>
            <w:tcW w:w="1323" w:type="dxa"/>
          </w:tcPr>
          <w:p w14:paraId="778A0FD7"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2</w:t>
            </w:r>
          </w:p>
        </w:tc>
      </w:tr>
      <w:tr w:rsidR="007A5850" w14:paraId="0FBEC1DA" w14:textId="77777777">
        <w:tc>
          <w:tcPr>
            <w:tcW w:w="1951" w:type="dxa"/>
          </w:tcPr>
          <w:p w14:paraId="2B79B9FF"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President Scroob</w:t>
            </w:r>
          </w:p>
        </w:tc>
        <w:tc>
          <w:tcPr>
            <w:tcW w:w="416" w:type="dxa"/>
          </w:tcPr>
          <w:p w14:paraId="77E14566"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6</w:t>
            </w:r>
          </w:p>
        </w:tc>
        <w:tc>
          <w:tcPr>
            <w:tcW w:w="1323" w:type="dxa"/>
          </w:tcPr>
          <w:p w14:paraId="18304B20"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8</w:t>
            </w:r>
          </w:p>
        </w:tc>
      </w:tr>
      <w:tr w:rsidR="007A5850" w14:paraId="45340860" w14:textId="77777777">
        <w:tc>
          <w:tcPr>
            <w:tcW w:w="1951" w:type="dxa"/>
          </w:tcPr>
          <w:p w14:paraId="241F76A7"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Jabba is Nuts</w:t>
            </w:r>
          </w:p>
        </w:tc>
        <w:tc>
          <w:tcPr>
            <w:tcW w:w="416" w:type="dxa"/>
          </w:tcPr>
          <w:p w14:paraId="6617AFD2"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5</w:t>
            </w:r>
          </w:p>
        </w:tc>
        <w:tc>
          <w:tcPr>
            <w:tcW w:w="1323" w:type="dxa"/>
          </w:tcPr>
          <w:p w14:paraId="35C0EC3F"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7</w:t>
            </w:r>
          </w:p>
        </w:tc>
      </w:tr>
      <w:tr w:rsidR="007A5850" w14:paraId="4498048A" w14:textId="77777777">
        <w:tc>
          <w:tcPr>
            <w:tcW w:w="1951" w:type="dxa"/>
          </w:tcPr>
          <w:p w14:paraId="78321C65"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Oil Can Notopen</w:t>
            </w:r>
          </w:p>
        </w:tc>
        <w:tc>
          <w:tcPr>
            <w:tcW w:w="416" w:type="dxa"/>
          </w:tcPr>
          <w:p w14:paraId="35784082"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2</w:t>
            </w:r>
          </w:p>
        </w:tc>
        <w:tc>
          <w:tcPr>
            <w:tcW w:w="1323" w:type="dxa"/>
          </w:tcPr>
          <w:p w14:paraId="614F91C4"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1</w:t>
            </w:r>
          </w:p>
        </w:tc>
      </w:tr>
      <w:tr w:rsidR="007A5850" w14:paraId="167BF1DD" w14:textId="77777777">
        <w:tc>
          <w:tcPr>
            <w:tcW w:w="1951" w:type="dxa"/>
            <w:tcBorders>
              <w:bottom w:val="single" w:sz="4" w:space="0" w:color="000000"/>
            </w:tcBorders>
          </w:tcPr>
          <w:p w14:paraId="16F2F109"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Mr. Spot</w:t>
            </w:r>
          </w:p>
        </w:tc>
        <w:tc>
          <w:tcPr>
            <w:tcW w:w="416" w:type="dxa"/>
            <w:tcBorders>
              <w:bottom w:val="single" w:sz="4" w:space="0" w:color="000000"/>
            </w:tcBorders>
          </w:tcPr>
          <w:p w14:paraId="0115A404"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4</w:t>
            </w:r>
          </w:p>
        </w:tc>
        <w:tc>
          <w:tcPr>
            <w:tcW w:w="1323" w:type="dxa"/>
            <w:tcBorders>
              <w:bottom w:val="single" w:sz="4" w:space="0" w:color="000000"/>
            </w:tcBorders>
          </w:tcPr>
          <w:p w14:paraId="3641D458"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5</w:t>
            </w:r>
          </w:p>
        </w:tc>
      </w:tr>
    </w:tbl>
    <w:p w14:paraId="2BFA6B93" w14:textId="77777777" w:rsidR="007A5850" w:rsidRDefault="007A5850">
      <w:pPr>
        <w:pBdr>
          <w:top w:val="nil"/>
          <w:left w:val="nil"/>
          <w:bottom w:val="nil"/>
          <w:right w:val="nil"/>
          <w:between w:val="nil"/>
        </w:pBdr>
        <w:rPr>
          <w:rFonts w:ascii="Arial" w:eastAsia="Arial" w:hAnsi="Arial" w:cs="Arial"/>
          <w:i/>
          <w:sz w:val="20"/>
          <w:szCs w:val="20"/>
        </w:rPr>
      </w:pPr>
    </w:p>
    <w:p w14:paraId="40FDBA66" w14:textId="77777777" w:rsidR="007A5850" w:rsidRDefault="007A5850" w:rsidP="007A5850">
      <w:pPr>
        <w:numPr>
          <w:ilvl w:val="0"/>
          <w:numId w:val="6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In terms of ρ, state the hypotheses. </w:t>
      </w:r>
    </w:p>
    <w:p w14:paraId="60E4A648" w14:textId="77777777" w:rsidR="007A5850" w:rsidRDefault="007A5850" w:rsidP="007A5850">
      <w:pPr>
        <w:numPr>
          <w:ilvl w:val="0"/>
          <w:numId w:val="6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mean of each variable.</w:t>
      </w:r>
    </w:p>
    <w:p w14:paraId="3ECC0015" w14:textId="77777777" w:rsidR="007A5850" w:rsidRDefault="007A5850" w:rsidP="007A5850">
      <w:pPr>
        <w:numPr>
          <w:ilvl w:val="0"/>
          <w:numId w:val="6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sum of squares for each variable and the sum of the cross products.</w:t>
      </w:r>
    </w:p>
    <w:p w14:paraId="332BFCFF" w14:textId="77777777" w:rsidR="007A5850" w:rsidRDefault="007A5850" w:rsidP="007A5850">
      <w:pPr>
        <w:numPr>
          <w:ilvl w:val="0"/>
          <w:numId w:val="6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estimated standard deviations for each variable.</w:t>
      </w:r>
    </w:p>
    <w:p w14:paraId="39959489" w14:textId="77777777" w:rsidR="007A5850" w:rsidRDefault="007A5850" w:rsidP="007A5850">
      <w:pPr>
        <w:numPr>
          <w:ilvl w:val="0"/>
          <w:numId w:val="6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covariance.</w:t>
      </w:r>
    </w:p>
    <w:p w14:paraId="3A7013B4" w14:textId="77777777" w:rsidR="007A5850" w:rsidRDefault="007A5850" w:rsidP="007A5850">
      <w:pPr>
        <w:numPr>
          <w:ilvl w:val="0"/>
          <w:numId w:val="6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Compute the Pearson correlation. </w:t>
      </w:r>
    </w:p>
    <w:p w14:paraId="78B0A240" w14:textId="77777777" w:rsidR="007A5850" w:rsidRDefault="007A5850" w:rsidP="007A5850">
      <w:pPr>
        <w:numPr>
          <w:ilvl w:val="0"/>
          <w:numId w:val="6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lastRenderedPageBreak/>
        <w:t>Compute the coefficient of determination and the coefficient of alienation. What does the coefficient of determination tell you about the relationship?</w:t>
      </w:r>
    </w:p>
    <w:p w14:paraId="2B4D647E" w14:textId="77777777" w:rsidR="007A5850" w:rsidRDefault="007A5850" w:rsidP="007A5850">
      <w:pPr>
        <w:numPr>
          <w:ilvl w:val="0"/>
          <w:numId w:val="6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t-value for the Pearson correlation.</w:t>
      </w:r>
    </w:p>
    <w:p w14:paraId="5314F756" w14:textId="77777777" w:rsidR="007A5850" w:rsidRDefault="007A5850" w:rsidP="007A5850">
      <w:pPr>
        <w:numPr>
          <w:ilvl w:val="0"/>
          <w:numId w:val="6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Assuming a non-directional hypothesis, what is the </w:t>
      </w:r>
      <w:r>
        <w:rPr>
          <w:rFonts w:ascii="Arial" w:eastAsia="Arial" w:hAnsi="Arial" w:cs="Arial"/>
          <w:i/>
          <w:sz w:val="20"/>
          <w:szCs w:val="20"/>
        </w:rPr>
        <w:t>p</w:t>
      </w:r>
      <w:r>
        <w:rPr>
          <w:rFonts w:ascii="Arial" w:eastAsia="Arial" w:hAnsi="Arial" w:cs="Arial"/>
          <w:sz w:val="20"/>
          <w:szCs w:val="20"/>
        </w:rPr>
        <w:t>-value for this correlation?</w:t>
      </w:r>
    </w:p>
    <w:p w14:paraId="6661759B" w14:textId="77777777" w:rsidR="007A5850" w:rsidRDefault="007A5850" w:rsidP="007A5850">
      <w:pPr>
        <w:numPr>
          <w:ilvl w:val="0"/>
          <w:numId w:val="6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an alpha level of α = .05, is the Pearson correlation statistically significant?</w:t>
      </w:r>
    </w:p>
    <w:p w14:paraId="43E9B392" w14:textId="77777777" w:rsidR="007A5850" w:rsidRDefault="007A5850">
      <w:pPr>
        <w:pBdr>
          <w:top w:val="nil"/>
          <w:left w:val="nil"/>
          <w:bottom w:val="nil"/>
          <w:right w:val="nil"/>
          <w:between w:val="nil"/>
        </w:pBdr>
        <w:ind w:left="720"/>
        <w:jc w:val="both"/>
        <w:rPr>
          <w:rFonts w:ascii="Arial" w:eastAsia="Arial" w:hAnsi="Arial" w:cs="Arial"/>
          <w:sz w:val="20"/>
          <w:szCs w:val="20"/>
        </w:rPr>
      </w:pPr>
    </w:p>
    <w:p w14:paraId="779AAFF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13. </w:t>
      </w:r>
      <w:r>
        <w:rPr>
          <w:rFonts w:ascii="Arial" w:eastAsia="Arial" w:hAnsi="Arial" w:cs="Arial"/>
          <w:i/>
          <w:sz w:val="20"/>
          <w:szCs w:val="20"/>
        </w:rPr>
        <w:t xml:space="preserve">Use the following to answer the questions below. </w:t>
      </w:r>
      <w:r>
        <w:rPr>
          <w:rFonts w:ascii="Arial" w:eastAsia="Arial" w:hAnsi="Arial" w:cs="Arial"/>
          <w:sz w:val="20"/>
          <w:szCs w:val="20"/>
        </w:rPr>
        <w:t>Recently, researchers examined the relationship between political attitude (liberal/conservative) and perceptual sensitivity (ability to detect small changes). One hundred sixty five students rated their political attitude on a scale of 1 – 11 and completed a perceptual sensitivity task. Sensitivity was measured by a metric called d' (“d-prime”), with larger values indicating greater sensitivity to detecting change. The researchers found a Pearson correlation between political attitude and d' of r = -.248.</w:t>
      </w:r>
    </w:p>
    <w:p w14:paraId="045DA553" w14:textId="77777777" w:rsidR="007A5850" w:rsidRDefault="007A5850">
      <w:pPr>
        <w:pBdr>
          <w:top w:val="nil"/>
          <w:left w:val="nil"/>
          <w:bottom w:val="nil"/>
          <w:right w:val="nil"/>
          <w:between w:val="nil"/>
        </w:pBdr>
        <w:jc w:val="both"/>
        <w:rPr>
          <w:rFonts w:ascii="Arial" w:eastAsia="Arial" w:hAnsi="Arial" w:cs="Arial"/>
          <w:sz w:val="20"/>
          <w:szCs w:val="20"/>
        </w:rPr>
      </w:pPr>
    </w:p>
    <w:p w14:paraId="179C07BE" w14:textId="77777777" w:rsidR="007A5850" w:rsidRDefault="007A5850" w:rsidP="007A5850">
      <w:pPr>
        <w:numPr>
          <w:ilvl w:val="0"/>
          <w:numId w:val="7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Assuming the researchers made no prediction about the direction of the relationship, in terms of ρ, what are the null and alternate hypotheses?</w:t>
      </w:r>
    </w:p>
    <w:p w14:paraId="57E1CC67" w14:textId="77777777" w:rsidR="007A5850" w:rsidRDefault="007A5850" w:rsidP="007A5850">
      <w:pPr>
        <w:numPr>
          <w:ilvl w:val="0"/>
          <w:numId w:val="70"/>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t-value for the Pearson correlation.</w:t>
      </w:r>
    </w:p>
    <w:p w14:paraId="0C6B7718" w14:textId="77777777" w:rsidR="007A5850" w:rsidRDefault="007A5850" w:rsidP="007A5850">
      <w:pPr>
        <w:numPr>
          <w:ilvl w:val="0"/>
          <w:numId w:val="7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What is the </w:t>
      </w:r>
      <w:r>
        <w:rPr>
          <w:rFonts w:ascii="Arial" w:eastAsia="Arial" w:hAnsi="Arial" w:cs="Arial"/>
          <w:i/>
          <w:sz w:val="20"/>
          <w:szCs w:val="20"/>
        </w:rPr>
        <w:t>p</w:t>
      </w:r>
      <w:r>
        <w:rPr>
          <w:rFonts w:ascii="Arial" w:eastAsia="Arial" w:hAnsi="Arial" w:cs="Arial"/>
          <w:sz w:val="20"/>
          <w:szCs w:val="20"/>
        </w:rPr>
        <w:t>-value for this correlation?</w:t>
      </w:r>
    </w:p>
    <w:p w14:paraId="11C487DF" w14:textId="77777777" w:rsidR="007A5850" w:rsidRDefault="007A5850" w:rsidP="007A5850">
      <w:pPr>
        <w:numPr>
          <w:ilvl w:val="0"/>
          <w:numId w:val="7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an alpha level of α = .05, is the Pearson correlation statistically significant? What should these researchers conclude about the relationship?</w:t>
      </w:r>
    </w:p>
    <w:p w14:paraId="3B9D39AC" w14:textId="77777777" w:rsidR="007A5850" w:rsidRDefault="007A5850" w:rsidP="007A5850">
      <w:pPr>
        <w:numPr>
          <w:ilvl w:val="0"/>
          <w:numId w:val="7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Does the Pearson correlation represent a small, medium, or large relationship? Using G*Power, how much statistical Power did the researcher have for rejecting the null hypothesis?</w:t>
      </w:r>
    </w:p>
    <w:p w14:paraId="19BA5626" w14:textId="77777777" w:rsidR="007A5850" w:rsidRDefault="007A5850">
      <w:pPr>
        <w:pBdr>
          <w:top w:val="nil"/>
          <w:left w:val="nil"/>
          <w:bottom w:val="nil"/>
          <w:right w:val="nil"/>
          <w:between w:val="nil"/>
        </w:pBdr>
        <w:jc w:val="both"/>
        <w:rPr>
          <w:rFonts w:ascii="Arial" w:eastAsia="Arial" w:hAnsi="Arial" w:cs="Arial"/>
          <w:sz w:val="20"/>
          <w:szCs w:val="20"/>
        </w:rPr>
      </w:pPr>
    </w:p>
    <w:p w14:paraId="1C87C16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14. </w:t>
      </w:r>
      <w:r>
        <w:rPr>
          <w:rFonts w:ascii="Arial" w:eastAsia="Arial" w:hAnsi="Arial" w:cs="Arial"/>
          <w:i/>
          <w:sz w:val="20"/>
          <w:szCs w:val="20"/>
        </w:rPr>
        <w:t xml:space="preserve">Use the following to answer the questions below. </w:t>
      </w:r>
      <w:r>
        <w:rPr>
          <w:rFonts w:ascii="Arial" w:eastAsia="Arial" w:hAnsi="Arial" w:cs="Arial"/>
          <w:sz w:val="20"/>
          <w:szCs w:val="20"/>
        </w:rPr>
        <w:t>Researchers examined the relationship between how much a person agrees with the Republican Party and authoritarian personality. They asked 177 students to rate how much they agreed with the Republican Party on a scale from 1 to 7 and gave them a test that assessed the authoritarian nature of each subject’s personality, with larger scores indicating a more authoritarian personality. The researchers found a Pearson correlation between agreement with the Republican Party and the authoritarian personality test scores of r = .402. They assumed that the more one agrees with the Republican Party the higher their score would be on the authoritarian personality test</w:t>
      </w:r>
    </w:p>
    <w:p w14:paraId="1F135ED7" w14:textId="77777777" w:rsidR="007A5850" w:rsidRDefault="007A5850">
      <w:pPr>
        <w:pBdr>
          <w:top w:val="nil"/>
          <w:left w:val="nil"/>
          <w:bottom w:val="nil"/>
          <w:right w:val="nil"/>
          <w:between w:val="nil"/>
        </w:pBdr>
        <w:jc w:val="both"/>
        <w:rPr>
          <w:rFonts w:ascii="Arial" w:eastAsia="Arial" w:hAnsi="Arial" w:cs="Arial"/>
          <w:sz w:val="20"/>
          <w:szCs w:val="20"/>
        </w:rPr>
      </w:pPr>
    </w:p>
    <w:p w14:paraId="452A3074" w14:textId="77777777" w:rsidR="007A5850" w:rsidRDefault="007A5850" w:rsidP="007A5850">
      <w:pPr>
        <w:numPr>
          <w:ilvl w:val="0"/>
          <w:numId w:val="7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 terms of ρ, what are the null and alternate hypotheses?</w:t>
      </w:r>
    </w:p>
    <w:p w14:paraId="7E919D84" w14:textId="77777777" w:rsidR="007A5850" w:rsidRDefault="007A5850" w:rsidP="007A5850">
      <w:pPr>
        <w:numPr>
          <w:ilvl w:val="0"/>
          <w:numId w:val="72"/>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t-value for the Pearson correlation.</w:t>
      </w:r>
    </w:p>
    <w:p w14:paraId="3354C6D1" w14:textId="77777777" w:rsidR="007A5850" w:rsidRDefault="007A5850" w:rsidP="007A5850">
      <w:pPr>
        <w:numPr>
          <w:ilvl w:val="0"/>
          <w:numId w:val="7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What is the </w:t>
      </w:r>
      <w:r>
        <w:rPr>
          <w:rFonts w:ascii="Arial" w:eastAsia="Arial" w:hAnsi="Arial" w:cs="Arial"/>
          <w:i/>
          <w:sz w:val="20"/>
          <w:szCs w:val="20"/>
        </w:rPr>
        <w:t>p</w:t>
      </w:r>
      <w:r>
        <w:rPr>
          <w:rFonts w:ascii="Arial" w:eastAsia="Arial" w:hAnsi="Arial" w:cs="Arial"/>
          <w:sz w:val="20"/>
          <w:szCs w:val="20"/>
        </w:rPr>
        <w:t>-value for this correlation?</w:t>
      </w:r>
    </w:p>
    <w:p w14:paraId="565C0F20" w14:textId="77777777" w:rsidR="007A5850" w:rsidRDefault="007A5850" w:rsidP="007A5850">
      <w:pPr>
        <w:numPr>
          <w:ilvl w:val="0"/>
          <w:numId w:val="7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an alpha level of α = .01, is the Pearson correlation statistically significant? What should these researchers conclude about the relationship?</w:t>
      </w:r>
    </w:p>
    <w:p w14:paraId="24BD183E" w14:textId="77777777" w:rsidR="007A5850" w:rsidRDefault="007A5850" w:rsidP="007A5850">
      <w:pPr>
        <w:numPr>
          <w:ilvl w:val="0"/>
          <w:numId w:val="7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Does the Pearson correlation represent a small, medium, or large relationship? Using G*Power, how much statistical Power did the researcher have for rejecting the null hypothesis?</w:t>
      </w:r>
    </w:p>
    <w:p w14:paraId="0557BF4B" w14:textId="77777777" w:rsidR="007A5850" w:rsidRDefault="007A5850">
      <w:pPr>
        <w:pBdr>
          <w:top w:val="nil"/>
          <w:left w:val="nil"/>
          <w:bottom w:val="nil"/>
          <w:right w:val="nil"/>
          <w:between w:val="nil"/>
        </w:pBdr>
        <w:jc w:val="both"/>
        <w:rPr>
          <w:rFonts w:ascii="Arial" w:eastAsia="Arial" w:hAnsi="Arial" w:cs="Arial"/>
          <w:sz w:val="20"/>
          <w:szCs w:val="20"/>
        </w:rPr>
      </w:pPr>
    </w:p>
    <w:p w14:paraId="12525FA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15. </w:t>
      </w:r>
      <w:r>
        <w:rPr>
          <w:rFonts w:ascii="Arial" w:eastAsia="Arial" w:hAnsi="Arial" w:cs="Arial"/>
          <w:i/>
          <w:sz w:val="20"/>
          <w:szCs w:val="20"/>
        </w:rPr>
        <w:t xml:space="preserve">Use the following to answer the questions below. </w:t>
      </w:r>
      <w:r>
        <w:rPr>
          <w:rFonts w:ascii="Arial" w:eastAsia="Arial" w:hAnsi="Arial" w:cs="Arial"/>
          <w:sz w:val="20"/>
          <w:szCs w:val="20"/>
        </w:rPr>
        <w:t>Dr. Tomsurfrend, an educational psychologist, is interested in the relationship between poor time management and grades among high school seniors. He predicts that the more time a person spends on the social networking site Facebook, the lower their grades will be. He asks 50 high school seniors at Whitesboro Senior high school how much time they spend, per day, on the Facebook and also obtains the each student's GPA from the previous semester. The correlation is r = -.45 Using this information, answer the following questions:</w:t>
      </w:r>
    </w:p>
    <w:p w14:paraId="7D2BBD50" w14:textId="77777777" w:rsidR="007A5850" w:rsidRDefault="007A5850">
      <w:pPr>
        <w:pBdr>
          <w:top w:val="nil"/>
          <w:left w:val="nil"/>
          <w:bottom w:val="nil"/>
          <w:right w:val="nil"/>
          <w:between w:val="nil"/>
        </w:pBdr>
        <w:jc w:val="both"/>
        <w:rPr>
          <w:rFonts w:ascii="Arial" w:eastAsia="Arial" w:hAnsi="Arial" w:cs="Arial"/>
          <w:sz w:val="20"/>
          <w:szCs w:val="20"/>
        </w:rPr>
      </w:pPr>
    </w:p>
    <w:p w14:paraId="120AA2BF" w14:textId="77777777" w:rsidR="007A5850" w:rsidRDefault="007A5850" w:rsidP="007A5850">
      <w:pPr>
        <w:numPr>
          <w:ilvl w:val="0"/>
          <w:numId w:val="6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 terms of ρ, what are the null and alternate hypotheses?</w:t>
      </w:r>
    </w:p>
    <w:p w14:paraId="3D123674" w14:textId="77777777" w:rsidR="007A5850" w:rsidRDefault="007A5850" w:rsidP="007A5850">
      <w:pPr>
        <w:numPr>
          <w:ilvl w:val="0"/>
          <w:numId w:val="69"/>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t-value for the Pearson correlation.</w:t>
      </w:r>
    </w:p>
    <w:p w14:paraId="7EBFDB66" w14:textId="77777777" w:rsidR="007A5850" w:rsidRDefault="007A5850" w:rsidP="007A5850">
      <w:pPr>
        <w:numPr>
          <w:ilvl w:val="0"/>
          <w:numId w:val="6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What is the </w:t>
      </w:r>
      <w:r>
        <w:rPr>
          <w:rFonts w:ascii="Arial" w:eastAsia="Arial" w:hAnsi="Arial" w:cs="Arial"/>
          <w:i/>
          <w:sz w:val="20"/>
          <w:szCs w:val="20"/>
        </w:rPr>
        <w:t>p</w:t>
      </w:r>
      <w:r>
        <w:rPr>
          <w:rFonts w:ascii="Arial" w:eastAsia="Arial" w:hAnsi="Arial" w:cs="Arial"/>
          <w:sz w:val="20"/>
          <w:szCs w:val="20"/>
        </w:rPr>
        <w:t>-value for this correlation?</w:t>
      </w:r>
    </w:p>
    <w:p w14:paraId="2150E167" w14:textId="77777777" w:rsidR="007A5850" w:rsidRDefault="007A5850" w:rsidP="007A5850">
      <w:pPr>
        <w:numPr>
          <w:ilvl w:val="0"/>
          <w:numId w:val="6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an alpha level of α = .01, is the Pearson correlation statistically significant? What should these researchers conclude about the relationship?</w:t>
      </w:r>
    </w:p>
    <w:p w14:paraId="36E3DDF2" w14:textId="77777777" w:rsidR="007A5850" w:rsidRDefault="007A5850">
      <w:pPr>
        <w:pBdr>
          <w:top w:val="nil"/>
          <w:left w:val="nil"/>
          <w:bottom w:val="nil"/>
          <w:right w:val="nil"/>
          <w:between w:val="nil"/>
        </w:pBdr>
        <w:jc w:val="both"/>
        <w:rPr>
          <w:rFonts w:ascii="Arial" w:eastAsia="Arial" w:hAnsi="Arial" w:cs="Arial"/>
          <w:sz w:val="20"/>
          <w:szCs w:val="20"/>
        </w:rPr>
      </w:pPr>
    </w:p>
    <w:p w14:paraId="5EC66939" w14:textId="77777777" w:rsidR="007A5850" w:rsidRDefault="007A5850">
      <w:pPr>
        <w:pBdr>
          <w:top w:val="nil"/>
          <w:left w:val="nil"/>
          <w:bottom w:val="nil"/>
          <w:right w:val="nil"/>
          <w:between w:val="nil"/>
        </w:pBdr>
        <w:jc w:val="both"/>
        <w:rPr>
          <w:rFonts w:ascii="Arial" w:eastAsia="Arial" w:hAnsi="Arial" w:cs="Arial"/>
          <w:i/>
          <w:sz w:val="20"/>
          <w:szCs w:val="20"/>
        </w:rPr>
      </w:pPr>
      <w:r>
        <w:rPr>
          <w:rFonts w:ascii="Arial" w:eastAsia="Arial" w:hAnsi="Arial" w:cs="Arial"/>
          <w:sz w:val="20"/>
          <w:szCs w:val="20"/>
        </w:rPr>
        <w:t xml:space="preserve">16. </w:t>
      </w:r>
      <w:r>
        <w:rPr>
          <w:rFonts w:ascii="Arial" w:eastAsia="Arial" w:hAnsi="Arial" w:cs="Arial"/>
          <w:i/>
          <w:sz w:val="20"/>
          <w:szCs w:val="20"/>
        </w:rPr>
        <w:t>Use the following to answer the questions below.</w:t>
      </w:r>
      <w:r>
        <w:rPr>
          <w:rFonts w:ascii="Arial" w:eastAsia="Arial" w:hAnsi="Arial" w:cs="Arial"/>
          <w:sz w:val="20"/>
          <w:szCs w:val="20"/>
        </w:rPr>
        <w:t xml:space="preserve"> Dr. Hefner is trying to answer a long-debated question: 'Is shoe size statistically associated with penis length?' Dr. Hefner samples twenty males of the approximately same age, height, weight, and health. He measures each man's shoe size and, using a yardstick, measures each man's penis length (isn't it surprising that only twenty males signed up for this study?) The correlation between shoe size and penis length is +.08.</w:t>
      </w:r>
    </w:p>
    <w:p w14:paraId="7CBFA784" w14:textId="77777777" w:rsidR="007A5850" w:rsidRDefault="007A5850">
      <w:pPr>
        <w:pBdr>
          <w:top w:val="nil"/>
          <w:left w:val="nil"/>
          <w:bottom w:val="nil"/>
          <w:right w:val="nil"/>
          <w:between w:val="nil"/>
        </w:pBdr>
        <w:rPr>
          <w:rFonts w:ascii="Arial" w:eastAsia="Arial" w:hAnsi="Arial" w:cs="Arial"/>
          <w:i/>
          <w:sz w:val="20"/>
          <w:szCs w:val="20"/>
        </w:rPr>
      </w:pPr>
    </w:p>
    <w:p w14:paraId="5F8A5DCD" w14:textId="77777777" w:rsidR="007A5850" w:rsidRDefault="007A5850" w:rsidP="007A5850">
      <w:pPr>
        <w:numPr>
          <w:ilvl w:val="0"/>
          <w:numId w:val="7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 terms of ρ, what are the null and alternate hypotheses?</w:t>
      </w:r>
    </w:p>
    <w:p w14:paraId="5A3D5C36" w14:textId="77777777" w:rsidR="007A5850" w:rsidRDefault="007A5850" w:rsidP="007A5850">
      <w:pPr>
        <w:numPr>
          <w:ilvl w:val="0"/>
          <w:numId w:val="71"/>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t-value for the Pearson correlation.</w:t>
      </w:r>
    </w:p>
    <w:p w14:paraId="7F075C2E" w14:textId="77777777" w:rsidR="007A5850" w:rsidRDefault="007A5850" w:rsidP="007A5850">
      <w:pPr>
        <w:numPr>
          <w:ilvl w:val="0"/>
          <w:numId w:val="7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What is the </w:t>
      </w:r>
      <w:r>
        <w:rPr>
          <w:rFonts w:ascii="Arial" w:eastAsia="Arial" w:hAnsi="Arial" w:cs="Arial"/>
          <w:i/>
          <w:sz w:val="20"/>
          <w:szCs w:val="20"/>
        </w:rPr>
        <w:t>p</w:t>
      </w:r>
      <w:r>
        <w:rPr>
          <w:rFonts w:ascii="Arial" w:eastAsia="Arial" w:hAnsi="Arial" w:cs="Arial"/>
          <w:sz w:val="20"/>
          <w:szCs w:val="20"/>
        </w:rPr>
        <w:t xml:space="preserve">-value for this correlation? </w:t>
      </w:r>
    </w:p>
    <w:p w14:paraId="58684560" w14:textId="77777777" w:rsidR="007A5850" w:rsidRDefault="007A5850" w:rsidP="007A5850">
      <w:pPr>
        <w:numPr>
          <w:ilvl w:val="0"/>
          <w:numId w:val="71"/>
        </w:numPr>
        <w:pBdr>
          <w:top w:val="nil"/>
          <w:left w:val="nil"/>
          <w:bottom w:val="nil"/>
          <w:right w:val="nil"/>
          <w:between w:val="nil"/>
        </w:pBdr>
        <w:jc w:val="both"/>
        <w:rPr>
          <w:rFonts w:ascii="Arial" w:eastAsia="Arial" w:hAnsi="Arial" w:cs="Arial"/>
          <w:i/>
          <w:sz w:val="20"/>
          <w:szCs w:val="20"/>
        </w:rPr>
      </w:pPr>
      <w:r>
        <w:rPr>
          <w:rFonts w:ascii="Arial" w:eastAsia="Arial" w:hAnsi="Arial" w:cs="Arial"/>
          <w:sz w:val="20"/>
          <w:szCs w:val="20"/>
        </w:rPr>
        <w:t>Using an alpha level of α = .05, is the Pearson correlation statistically significant? What should these researchers conclude about the relationship?</w:t>
      </w:r>
      <w:r>
        <w:rPr>
          <w:rFonts w:ascii="Arial" w:eastAsia="Arial" w:hAnsi="Arial" w:cs="Arial"/>
          <w:i/>
          <w:sz w:val="20"/>
          <w:szCs w:val="20"/>
        </w:rPr>
        <w:t xml:space="preserve"> </w:t>
      </w:r>
    </w:p>
    <w:p w14:paraId="333A46AC" w14:textId="77777777" w:rsidR="007A5850" w:rsidRDefault="007A5850">
      <w:pPr>
        <w:pBdr>
          <w:top w:val="nil"/>
          <w:left w:val="nil"/>
          <w:bottom w:val="nil"/>
          <w:right w:val="nil"/>
          <w:between w:val="nil"/>
        </w:pBdr>
        <w:rPr>
          <w:rFonts w:ascii="Arial" w:eastAsia="Arial" w:hAnsi="Arial" w:cs="Arial"/>
          <w:i/>
          <w:sz w:val="20"/>
          <w:szCs w:val="20"/>
        </w:rPr>
      </w:pPr>
    </w:p>
    <w:p w14:paraId="5DB6034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17.</w:t>
      </w:r>
      <w:r>
        <w:rPr>
          <w:rFonts w:ascii="Arial" w:eastAsia="Arial" w:hAnsi="Arial" w:cs="Arial"/>
          <w:i/>
          <w:sz w:val="20"/>
          <w:szCs w:val="20"/>
        </w:rPr>
        <w:t xml:space="preserve"> Use the following data to answer the questions below</w:t>
      </w:r>
      <w:r>
        <w:rPr>
          <w:rFonts w:ascii="Arial" w:eastAsia="Arial" w:hAnsi="Arial" w:cs="Arial"/>
          <w:sz w:val="20"/>
          <w:szCs w:val="20"/>
        </w:rPr>
        <w:t>. Below are the rankings of the top ten students at a school, as determined by the dean and the president of the school.</w:t>
      </w:r>
    </w:p>
    <w:p w14:paraId="2AA9CAD6" w14:textId="77777777" w:rsidR="007A5850" w:rsidRDefault="007A5850">
      <w:pPr>
        <w:pBdr>
          <w:top w:val="nil"/>
          <w:left w:val="nil"/>
          <w:bottom w:val="nil"/>
          <w:right w:val="nil"/>
          <w:between w:val="nil"/>
        </w:pBdr>
        <w:rPr>
          <w:rFonts w:ascii="Arial" w:eastAsia="Arial" w:hAnsi="Arial" w:cs="Arial"/>
          <w:sz w:val="20"/>
          <w:szCs w:val="20"/>
          <w:u w:val="single"/>
        </w:rPr>
      </w:pPr>
    </w:p>
    <w:tbl>
      <w:tblPr>
        <w:tblW w:w="2872" w:type="dxa"/>
        <w:tblInd w:w="-115" w:type="dxa"/>
        <w:tblLayout w:type="fixed"/>
        <w:tblLook w:val="0000" w:firstRow="0" w:lastRow="0" w:firstColumn="0" w:lastColumn="0" w:noHBand="0" w:noVBand="0"/>
      </w:tblPr>
      <w:tblGrid>
        <w:gridCol w:w="1116"/>
        <w:gridCol w:w="695"/>
        <w:gridCol w:w="1061"/>
      </w:tblGrid>
      <w:tr w:rsidR="007A5850" w14:paraId="0E1DC09A" w14:textId="77777777">
        <w:trPr>
          <w:trHeight w:val="180"/>
        </w:trPr>
        <w:tc>
          <w:tcPr>
            <w:tcW w:w="1117" w:type="dxa"/>
            <w:tcBorders>
              <w:top w:val="single" w:sz="4" w:space="0" w:color="000000"/>
              <w:bottom w:val="single" w:sz="4" w:space="0" w:color="000000"/>
            </w:tcBorders>
            <w:shd w:val="clear" w:color="auto" w:fill="FFFFFF"/>
            <w:vAlign w:val="center"/>
          </w:tcPr>
          <w:p w14:paraId="4ED7451D"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Student</w:t>
            </w:r>
          </w:p>
        </w:tc>
        <w:tc>
          <w:tcPr>
            <w:tcW w:w="695" w:type="dxa"/>
            <w:tcBorders>
              <w:top w:val="single" w:sz="4" w:space="0" w:color="000000"/>
              <w:bottom w:val="single" w:sz="4" w:space="0" w:color="000000"/>
            </w:tcBorders>
            <w:shd w:val="clear" w:color="auto" w:fill="FFFFFF"/>
            <w:vAlign w:val="center"/>
          </w:tcPr>
          <w:p w14:paraId="33834D6A"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Dean</w:t>
            </w:r>
          </w:p>
        </w:tc>
        <w:tc>
          <w:tcPr>
            <w:tcW w:w="1061" w:type="dxa"/>
            <w:tcBorders>
              <w:top w:val="single" w:sz="4" w:space="0" w:color="000000"/>
              <w:bottom w:val="single" w:sz="4" w:space="0" w:color="000000"/>
            </w:tcBorders>
            <w:shd w:val="clear" w:color="auto" w:fill="FFFFFF"/>
            <w:vAlign w:val="center"/>
          </w:tcPr>
          <w:p w14:paraId="4F3DBA37"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President</w:t>
            </w:r>
          </w:p>
        </w:tc>
      </w:tr>
      <w:tr w:rsidR="007A5850" w14:paraId="481F3151" w14:textId="77777777">
        <w:tc>
          <w:tcPr>
            <w:tcW w:w="1117" w:type="dxa"/>
            <w:tcBorders>
              <w:top w:val="single" w:sz="4" w:space="0" w:color="000000"/>
            </w:tcBorders>
            <w:shd w:val="clear" w:color="auto" w:fill="FFFFFF"/>
            <w:vAlign w:val="center"/>
          </w:tcPr>
          <w:p w14:paraId="267287A6"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Student A</w:t>
            </w:r>
          </w:p>
        </w:tc>
        <w:tc>
          <w:tcPr>
            <w:tcW w:w="695" w:type="dxa"/>
            <w:tcBorders>
              <w:top w:val="single" w:sz="4" w:space="0" w:color="000000"/>
            </w:tcBorders>
            <w:shd w:val="clear" w:color="auto" w:fill="FFFFFF"/>
            <w:vAlign w:val="center"/>
          </w:tcPr>
          <w:p w14:paraId="12CAAB8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w:t>
            </w:r>
          </w:p>
        </w:tc>
        <w:tc>
          <w:tcPr>
            <w:tcW w:w="1061" w:type="dxa"/>
            <w:tcBorders>
              <w:top w:val="single" w:sz="4" w:space="0" w:color="000000"/>
            </w:tcBorders>
            <w:shd w:val="clear" w:color="auto" w:fill="FFFFFF"/>
            <w:vAlign w:val="center"/>
          </w:tcPr>
          <w:p w14:paraId="0422DA5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w:t>
            </w:r>
          </w:p>
        </w:tc>
      </w:tr>
      <w:tr w:rsidR="007A5850" w14:paraId="3C5183E8" w14:textId="77777777">
        <w:tc>
          <w:tcPr>
            <w:tcW w:w="1117" w:type="dxa"/>
            <w:shd w:val="clear" w:color="auto" w:fill="FFFFFF"/>
            <w:vAlign w:val="center"/>
          </w:tcPr>
          <w:p w14:paraId="6FB3D7F9"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Student B</w:t>
            </w:r>
          </w:p>
        </w:tc>
        <w:tc>
          <w:tcPr>
            <w:tcW w:w="695" w:type="dxa"/>
            <w:shd w:val="clear" w:color="auto" w:fill="FFFFFF"/>
            <w:vAlign w:val="center"/>
          </w:tcPr>
          <w:p w14:paraId="61716CB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1061" w:type="dxa"/>
            <w:shd w:val="clear" w:color="auto" w:fill="FFFFFF"/>
            <w:vAlign w:val="center"/>
          </w:tcPr>
          <w:p w14:paraId="5764425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r>
      <w:tr w:rsidR="007A5850" w14:paraId="75B5A0D1" w14:textId="77777777">
        <w:tc>
          <w:tcPr>
            <w:tcW w:w="1117" w:type="dxa"/>
            <w:shd w:val="clear" w:color="auto" w:fill="FFFFFF"/>
            <w:vAlign w:val="center"/>
          </w:tcPr>
          <w:p w14:paraId="1E3E2AA2"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Student C</w:t>
            </w:r>
          </w:p>
        </w:tc>
        <w:tc>
          <w:tcPr>
            <w:tcW w:w="695" w:type="dxa"/>
            <w:shd w:val="clear" w:color="auto" w:fill="FFFFFF"/>
            <w:vAlign w:val="center"/>
          </w:tcPr>
          <w:p w14:paraId="51F64A0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w:t>
            </w:r>
          </w:p>
        </w:tc>
        <w:tc>
          <w:tcPr>
            <w:tcW w:w="1061" w:type="dxa"/>
            <w:shd w:val="clear" w:color="auto" w:fill="FFFFFF"/>
            <w:vAlign w:val="center"/>
          </w:tcPr>
          <w:p w14:paraId="70833C8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r>
      <w:tr w:rsidR="007A5850" w14:paraId="6FA2F2C1" w14:textId="77777777">
        <w:tc>
          <w:tcPr>
            <w:tcW w:w="1117" w:type="dxa"/>
            <w:shd w:val="clear" w:color="auto" w:fill="FFFFFF"/>
            <w:vAlign w:val="center"/>
          </w:tcPr>
          <w:p w14:paraId="53E75E59"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Student D</w:t>
            </w:r>
          </w:p>
        </w:tc>
        <w:tc>
          <w:tcPr>
            <w:tcW w:w="695" w:type="dxa"/>
            <w:shd w:val="clear" w:color="auto" w:fill="FFFFFF"/>
            <w:vAlign w:val="center"/>
          </w:tcPr>
          <w:p w14:paraId="6E1B4FE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c>
          <w:tcPr>
            <w:tcW w:w="1061" w:type="dxa"/>
            <w:shd w:val="clear" w:color="auto" w:fill="FFFFFF"/>
            <w:vAlign w:val="center"/>
          </w:tcPr>
          <w:p w14:paraId="28D4328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r>
      <w:tr w:rsidR="007A5850" w14:paraId="7E5DA815" w14:textId="77777777">
        <w:tc>
          <w:tcPr>
            <w:tcW w:w="1117" w:type="dxa"/>
            <w:shd w:val="clear" w:color="auto" w:fill="FFFFFF"/>
            <w:vAlign w:val="center"/>
          </w:tcPr>
          <w:p w14:paraId="5947B92B"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Student E</w:t>
            </w:r>
          </w:p>
        </w:tc>
        <w:tc>
          <w:tcPr>
            <w:tcW w:w="695" w:type="dxa"/>
            <w:shd w:val="clear" w:color="auto" w:fill="FFFFFF"/>
            <w:vAlign w:val="center"/>
          </w:tcPr>
          <w:p w14:paraId="2F97858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w:t>
            </w:r>
          </w:p>
        </w:tc>
        <w:tc>
          <w:tcPr>
            <w:tcW w:w="1061" w:type="dxa"/>
            <w:shd w:val="clear" w:color="auto" w:fill="FFFFFF"/>
            <w:vAlign w:val="center"/>
          </w:tcPr>
          <w:p w14:paraId="62EB77B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r>
      <w:tr w:rsidR="007A5850" w14:paraId="60CF7E45" w14:textId="77777777">
        <w:tc>
          <w:tcPr>
            <w:tcW w:w="1117" w:type="dxa"/>
            <w:shd w:val="clear" w:color="auto" w:fill="FFFFFF"/>
            <w:vAlign w:val="center"/>
          </w:tcPr>
          <w:p w14:paraId="6A063BB1"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Student F</w:t>
            </w:r>
          </w:p>
        </w:tc>
        <w:tc>
          <w:tcPr>
            <w:tcW w:w="695" w:type="dxa"/>
            <w:shd w:val="clear" w:color="auto" w:fill="FFFFFF"/>
            <w:vAlign w:val="center"/>
          </w:tcPr>
          <w:p w14:paraId="0C2CDE2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1061" w:type="dxa"/>
            <w:shd w:val="clear" w:color="auto" w:fill="FFFFFF"/>
            <w:vAlign w:val="center"/>
          </w:tcPr>
          <w:p w14:paraId="30524FE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w:t>
            </w:r>
          </w:p>
        </w:tc>
      </w:tr>
      <w:tr w:rsidR="007A5850" w14:paraId="3A6AA1A7" w14:textId="77777777">
        <w:tc>
          <w:tcPr>
            <w:tcW w:w="1117" w:type="dxa"/>
            <w:shd w:val="clear" w:color="auto" w:fill="FFFFFF"/>
            <w:vAlign w:val="center"/>
          </w:tcPr>
          <w:p w14:paraId="132C0FDC"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Student G</w:t>
            </w:r>
          </w:p>
        </w:tc>
        <w:tc>
          <w:tcPr>
            <w:tcW w:w="695" w:type="dxa"/>
            <w:shd w:val="clear" w:color="auto" w:fill="FFFFFF"/>
            <w:vAlign w:val="center"/>
          </w:tcPr>
          <w:p w14:paraId="1C6928E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c>
          <w:tcPr>
            <w:tcW w:w="1061" w:type="dxa"/>
            <w:shd w:val="clear" w:color="auto" w:fill="FFFFFF"/>
            <w:vAlign w:val="center"/>
          </w:tcPr>
          <w:p w14:paraId="09526EA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r>
      <w:tr w:rsidR="007A5850" w14:paraId="3D20F5D5" w14:textId="77777777">
        <w:tc>
          <w:tcPr>
            <w:tcW w:w="1117" w:type="dxa"/>
            <w:shd w:val="clear" w:color="auto" w:fill="FFFFFF"/>
            <w:vAlign w:val="center"/>
          </w:tcPr>
          <w:p w14:paraId="27C85FFB"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Student H</w:t>
            </w:r>
          </w:p>
        </w:tc>
        <w:tc>
          <w:tcPr>
            <w:tcW w:w="695" w:type="dxa"/>
            <w:shd w:val="clear" w:color="auto" w:fill="FFFFFF"/>
            <w:vAlign w:val="center"/>
          </w:tcPr>
          <w:p w14:paraId="4D16F1A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1061" w:type="dxa"/>
            <w:shd w:val="clear" w:color="auto" w:fill="FFFFFF"/>
            <w:vAlign w:val="center"/>
          </w:tcPr>
          <w:p w14:paraId="0440985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w:t>
            </w:r>
          </w:p>
        </w:tc>
      </w:tr>
      <w:tr w:rsidR="007A5850" w14:paraId="32404189" w14:textId="77777777">
        <w:tc>
          <w:tcPr>
            <w:tcW w:w="1117" w:type="dxa"/>
            <w:shd w:val="clear" w:color="auto" w:fill="FFFFFF"/>
            <w:vAlign w:val="center"/>
          </w:tcPr>
          <w:p w14:paraId="3483B702"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Student I</w:t>
            </w:r>
          </w:p>
        </w:tc>
        <w:tc>
          <w:tcPr>
            <w:tcW w:w="695" w:type="dxa"/>
            <w:shd w:val="clear" w:color="auto" w:fill="FFFFFF"/>
            <w:vAlign w:val="center"/>
          </w:tcPr>
          <w:p w14:paraId="3C109E4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c>
          <w:tcPr>
            <w:tcW w:w="1061" w:type="dxa"/>
            <w:shd w:val="clear" w:color="auto" w:fill="FFFFFF"/>
            <w:vAlign w:val="center"/>
          </w:tcPr>
          <w:p w14:paraId="64948F0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r>
      <w:tr w:rsidR="007A5850" w14:paraId="617C989C" w14:textId="77777777">
        <w:tc>
          <w:tcPr>
            <w:tcW w:w="1117" w:type="dxa"/>
            <w:tcBorders>
              <w:bottom w:val="single" w:sz="4" w:space="0" w:color="000000"/>
            </w:tcBorders>
            <w:shd w:val="clear" w:color="auto" w:fill="FFFFFF"/>
            <w:vAlign w:val="center"/>
          </w:tcPr>
          <w:p w14:paraId="661EE282"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Student J</w:t>
            </w:r>
          </w:p>
        </w:tc>
        <w:tc>
          <w:tcPr>
            <w:tcW w:w="695" w:type="dxa"/>
            <w:tcBorders>
              <w:bottom w:val="single" w:sz="4" w:space="0" w:color="000000"/>
            </w:tcBorders>
            <w:shd w:val="clear" w:color="auto" w:fill="FFFFFF"/>
            <w:vAlign w:val="center"/>
          </w:tcPr>
          <w:p w14:paraId="49E488D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1061" w:type="dxa"/>
            <w:tcBorders>
              <w:bottom w:val="single" w:sz="4" w:space="0" w:color="000000"/>
            </w:tcBorders>
            <w:shd w:val="clear" w:color="auto" w:fill="FFFFFF"/>
            <w:vAlign w:val="center"/>
          </w:tcPr>
          <w:p w14:paraId="5F62845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r>
    </w:tbl>
    <w:p w14:paraId="03F774B0" w14:textId="77777777" w:rsidR="007A5850" w:rsidRDefault="007A5850">
      <w:pPr>
        <w:pBdr>
          <w:top w:val="nil"/>
          <w:left w:val="nil"/>
          <w:bottom w:val="nil"/>
          <w:right w:val="nil"/>
          <w:between w:val="nil"/>
        </w:pBdr>
        <w:rPr>
          <w:rFonts w:ascii="Arial" w:eastAsia="Arial" w:hAnsi="Arial" w:cs="Arial"/>
          <w:sz w:val="20"/>
          <w:szCs w:val="20"/>
        </w:rPr>
      </w:pPr>
    </w:p>
    <w:p w14:paraId="47443983" w14:textId="77777777" w:rsidR="007A5850" w:rsidRDefault="007A5850" w:rsidP="007A5850">
      <w:pPr>
        <w:numPr>
          <w:ilvl w:val="0"/>
          <w:numId w:val="73"/>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D and D</w:t>
      </w:r>
      <w:r>
        <w:rPr>
          <w:rFonts w:ascii="Arial" w:eastAsia="Arial" w:hAnsi="Arial" w:cs="Arial"/>
          <w:sz w:val="20"/>
          <w:szCs w:val="20"/>
          <w:vertAlign w:val="superscript"/>
        </w:rPr>
        <w:t>2</w:t>
      </w:r>
      <w:r>
        <w:rPr>
          <w:rFonts w:ascii="Arial Unicode MS" w:eastAsia="Arial Unicode MS" w:hAnsi="Arial Unicode MS" w:cs="Arial Unicode MS"/>
          <w:sz w:val="20"/>
          <w:szCs w:val="20"/>
        </w:rPr>
        <w:t xml:space="preserve"> scores. What is the value of ∑D and of ∑D</w:t>
      </w:r>
      <w:r>
        <w:rPr>
          <w:rFonts w:ascii="Arial" w:eastAsia="Arial" w:hAnsi="Arial" w:cs="Arial"/>
          <w:sz w:val="20"/>
          <w:szCs w:val="20"/>
          <w:vertAlign w:val="superscript"/>
        </w:rPr>
        <w:t>2</w:t>
      </w:r>
      <w:r>
        <w:rPr>
          <w:rFonts w:ascii="Arial" w:eastAsia="Arial" w:hAnsi="Arial" w:cs="Arial"/>
          <w:sz w:val="20"/>
          <w:szCs w:val="20"/>
        </w:rPr>
        <w:t>?</w:t>
      </w:r>
    </w:p>
    <w:p w14:paraId="1F5F2B90" w14:textId="77777777" w:rsidR="007A5850" w:rsidRDefault="007A5850" w:rsidP="007A5850">
      <w:pPr>
        <w:numPr>
          <w:ilvl w:val="0"/>
          <w:numId w:val="73"/>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Spearman correlation.</w:t>
      </w:r>
    </w:p>
    <w:p w14:paraId="2116E60B" w14:textId="77777777" w:rsidR="007A5850" w:rsidRDefault="007A5850" w:rsidP="007A5850">
      <w:pPr>
        <w:numPr>
          <w:ilvl w:val="0"/>
          <w:numId w:val="73"/>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t-value for the Spearman correlation.</w:t>
      </w:r>
    </w:p>
    <w:p w14:paraId="0683E65A" w14:textId="77777777" w:rsidR="007A5850" w:rsidRDefault="007A5850" w:rsidP="007A5850">
      <w:pPr>
        <w:numPr>
          <w:ilvl w:val="0"/>
          <w:numId w:val="7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What is the </w:t>
      </w:r>
      <w:r>
        <w:rPr>
          <w:rFonts w:ascii="Arial" w:eastAsia="Arial" w:hAnsi="Arial" w:cs="Arial"/>
          <w:i/>
          <w:sz w:val="20"/>
          <w:szCs w:val="20"/>
        </w:rPr>
        <w:t>p</w:t>
      </w:r>
      <w:r>
        <w:rPr>
          <w:rFonts w:ascii="Arial" w:eastAsia="Arial" w:hAnsi="Arial" w:cs="Arial"/>
          <w:sz w:val="20"/>
          <w:szCs w:val="20"/>
        </w:rPr>
        <w:t>-value for this correlation?</w:t>
      </w:r>
    </w:p>
    <w:p w14:paraId="0D28C092" w14:textId="77777777" w:rsidR="007A5850" w:rsidRDefault="007A5850" w:rsidP="007A5850">
      <w:pPr>
        <w:numPr>
          <w:ilvl w:val="0"/>
          <w:numId w:val="73"/>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Using an alpha level of α = .05, is the correlation statistically significant? What should the Dean and the President conclude about their rankings? </w:t>
      </w:r>
    </w:p>
    <w:p w14:paraId="6F706B84" w14:textId="77777777" w:rsidR="007A5850" w:rsidRDefault="007A5850">
      <w:pPr>
        <w:pBdr>
          <w:top w:val="nil"/>
          <w:left w:val="nil"/>
          <w:bottom w:val="nil"/>
          <w:right w:val="nil"/>
          <w:between w:val="nil"/>
        </w:pBdr>
        <w:jc w:val="both"/>
        <w:rPr>
          <w:rFonts w:ascii="Arial" w:eastAsia="Arial" w:hAnsi="Arial" w:cs="Arial"/>
          <w:sz w:val="20"/>
          <w:szCs w:val="20"/>
        </w:rPr>
      </w:pPr>
    </w:p>
    <w:p w14:paraId="46D995EC" w14:textId="77777777" w:rsidR="007A5850" w:rsidRDefault="007A5850">
      <w:pPr>
        <w:pBdr>
          <w:top w:val="nil"/>
          <w:left w:val="nil"/>
          <w:bottom w:val="nil"/>
          <w:right w:val="nil"/>
          <w:between w:val="nil"/>
        </w:pBdr>
        <w:jc w:val="both"/>
        <w:rPr>
          <w:rFonts w:ascii="Arial" w:eastAsia="Arial" w:hAnsi="Arial" w:cs="Arial"/>
          <w:sz w:val="20"/>
          <w:szCs w:val="20"/>
        </w:rPr>
      </w:pPr>
    </w:p>
    <w:p w14:paraId="2459590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For Exercises 18 – 20, hypothetical values of </w:t>
      </w:r>
      <w:r>
        <w:rPr>
          <w:rFonts w:ascii="Arial" w:eastAsia="Arial" w:hAnsi="Arial" w:cs="Arial"/>
          <w:i/>
          <w:sz w:val="20"/>
          <w:szCs w:val="20"/>
        </w:rPr>
        <w:t>r</w:t>
      </w:r>
      <w:r>
        <w:rPr>
          <w:rFonts w:ascii="Arial" w:eastAsia="Arial" w:hAnsi="Arial" w:cs="Arial"/>
          <w:sz w:val="20"/>
          <w:szCs w:val="20"/>
        </w:rPr>
        <w:t xml:space="preserve">, </w:t>
      </w:r>
      <w:r>
        <w:rPr>
          <w:rFonts w:ascii="Arial" w:eastAsia="Arial" w:hAnsi="Arial" w:cs="Arial"/>
          <w:i/>
          <w:sz w:val="20"/>
          <w:szCs w:val="20"/>
        </w:rPr>
        <w:t>ρ</w:t>
      </w:r>
      <w:r>
        <w:rPr>
          <w:rFonts w:ascii="Arial" w:eastAsia="Arial" w:hAnsi="Arial" w:cs="Arial"/>
          <w:sz w:val="20"/>
          <w:szCs w:val="20"/>
        </w:rPr>
        <w:t xml:space="preserve">, and </w:t>
      </w:r>
      <w:r>
        <w:rPr>
          <w:rFonts w:ascii="Arial" w:eastAsia="Arial" w:hAnsi="Arial" w:cs="Arial"/>
          <w:i/>
          <w:sz w:val="20"/>
          <w:szCs w:val="20"/>
        </w:rPr>
        <w:t xml:space="preserve">n </w:t>
      </w:r>
      <w:r>
        <w:rPr>
          <w:rFonts w:ascii="Arial" w:eastAsia="Arial" w:hAnsi="Arial" w:cs="Arial"/>
          <w:sz w:val="20"/>
          <w:szCs w:val="20"/>
        </w:rPr>
        <w:t xml:space="preserve">are given. (a) Use Fisher's z-Transformation to determine the values of </w:t>
      </w:r>
      <w:r>
        <w:rPr>
          <w:rFonts w:ascii="Arial" w:eastAsia="Arial" w:hAnsi="Arial" w:cs="Arial"/>
          <w:i/>
          <w:sz w:val="20"/>
          <w:szCs w:val="20"/>
        </w:rPr>
        <w:t xml:space="preserve">r' </w:t>
      </w:r>
      <w:r>
        <w:rPr>
          <w:rFonts w:ascii="Arial" w:eastAsia="Arial" w:hAnsi="Arial" w:cs="Arial"/>
          <w:sz w:val="20"/>
          <w:szCs w:val="20"/>
        </w:rPr>
        <w:t xml:space="preserve">and </w:t>
      </w:r>
      <w:r>
        <w:rPr>
          <w:rFonts w:ascii="Arial" w:eastAsia="Arial" w:hAnsi="Arial" w:cs="Arial"/>
          <w:i/>
          <w:sz w:val="20"/>
          <w:szCs w:val="20"/>
        </w:rPr>
        <w:t xml:space="preserve">ρ'. </w:t>
      </w:r>
      <w:r>
        <w:rPr>
          <w:rFonts w:ascii="Arial" w:eastAsia="Arial" w:hAnsi="Arial" w:cs="Arial"/>
          <w:sz w:val="20"/>
          <w:szCs w:val="20"/>
        </w:rPr>
        <w:t>(b) Calculate σ</w:t>
      </w:r>
      <w:r>
        <w:rPr>
          <w:rFonts w:ascii="Arial" w:eastAsia="Arial" w:hAnsi="Arial" w:cs="Arial"/>
          <w:i/>
          <w:sz w:val="20"/>
          <w:szCs w:val="20"/>
          <w:vertAlign w:val="subscript"/>
        </w:rPr>
        <w:t xml:space="preserve">r'. </w:t>
      </w:r>
      <w:r>
        <w:rPr>
          <w:rFonts w:ascii="Arial" w:eastAsia="Arial" w:hAnsi="Arial" w:cs="Arial"/>
          <w:sz w:val="20"/>
          <w:szCs w:val="20"/>
        </w:rPr>
        <w:t xml:space="preserve">(c) Calculate the test statistic (z-test) for the correlation. and (d) Determine the p-value. (e) Determine whether the value of </w:t>
      </w:r>
      <w:r>
        <w:rPr>
          <w:rFonts w:ascii="Arial" w:eastAsia="Arial" w:hAnsi="Arial" w:cs="Arial"/>
          <w:i/>
          <w:sz w:val="20"/>
          <w:szCs w:val="20"/>
        </w:rPr>
        <w:t>r'</w:t>
      </w:r>
      <w:r>
        <w:rPr>
          <w:rFonts w:ascii="Arial" w:eastAsia="Arial" w:hAnsi="Arial" w:cs="Arial"/>
          <w:sz w:val="20"/>
          <w:szCs w:val="20"/>
        </w:rPr>
        <w:t xml:space="preserve"> is significant. Assume all hypotheses are non-directional (two-tailed) with α = .05.</w:t>
      </w:r>
    </w:p>
    <w:p w14:paraId="12B9104D" w14:textId="77777777" w:rsidR="007A5850" w:rsidRDefault="007A5850">
      <w:pPr>
        <w:pBdr>
          <w:top w:val="nil"/>
          <w:left w:val="nil"/>
          <w:bottom w:val="nil"/>
          <w:right w:val="nil"/>
          <w:between w:val="nil"/>
        </w:pBdr>
        <w:jc w:val="both"/>
        <w:rPr>
          <w:rFonts w:ascii="Arial" w:eastAsia="Arial" w:hAnsi="Arial" w:cs="Arial"/>
          <w:sz w:val="20"/>
          <w:szCs w:val="20"/>
        </w:rPr>
      </w:pPr>
    </w:p>
    <w:p w14:paraId="60B31AA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18. </w:t>
      </w:r>
      <w:r>
        <w:rPr>
          <w:rFonts w:ascii="Arial" w:eastAsia="Arial" w:hAnsi="Arial" w:cs="Arial"/>
          <w:i/>
          <w:sz w:val="20"/>
          <w:szCs w:val="20"/>
        </w:rPr>
        <w:t>r =</w:t>
      </w:r>
      <w:r>
        <w:rPr>
          <w:rFonts w:ascii="Arial" w:eastAsia="Arial" w:hAnsi="Arial" w:cs="Arial"/>
          <w:sz w:val="20"/>
          <w:szCs w:val="20"/>
        </w:rPr>
        <w:t xml:space="preserve"> -.25, </w:t>
      </w:r>
      <w:r>
        <w:rPr>
          <w:rFonts w:ascii="Arial" w:eastAsia="Arial" w:hAnsi="Arial" w:cs="Arial"/>
          <w:i/>
          <w:sz w:val="20"/>
          <w:szCs w:val="20"/>
        </w:rPr>
        <w:t>ρ = -</w:t>
      </w:r>
      <w:r>
        <w:rPr>
          <w:rFonts w:ascii="Arial" w:eastAsia="Arial" w:hAnsi="Arial" w:cs="Arial"/>
          <w:sz w:val="20"/>
          <w:szCs w:val="20"/>
        </w:rPr>
        <w:t xml:space="preserve">.10, </w:t>
      </w:r>
      <w:r>
        <w:rPr>
          <w:rFonts w:ascii="Arial" w:eastAsia="Arial" w:hAnsi="Arial" w:cs="Arial"/>
          <w:i/>
          <w:sz w:val="20"/>
          <w:szCs w:val="20"/>
        </w:rPr>
        <w:t xml:space="preserve">n </w:t>
      </w:r>
      <w:r>
        <w:rPr>
          <w:rFonts w:ascii="Arial" w:eastAsia="Arial" w:hAnsi="Arial" w:cs="Arial"/>
          <w:sz w:val="20"/>
          <w:szCs w:val="20"/>
        </w:rPr>
        <w:t>= 30</w:t>
      </w:r>
    </w:p>
    <w:p w14:paraId="5211AFB0" w14:textId="77777777" w:rsidR="007A5850" w:rsidRDefault="007A5850">
      <w:pPr>
        <w:pBdr>
          <w:top w:val="nil"/>
          <w:left w:val="nil"/>
          <w:bottom w:val="nil"/>
          <w:right w:val="nil"/>
          <w:between w:val="nil"/>
        </w:pBdr>
        <w:jc w:val="both"/>
        <w:rPr>
          <w:rFonts w:ascii="Arial" w:eastAsia="Arial" w:hAnsi="Arial" w:cs="Arial"/>
          <w:sz w:val="20"/>
          <w:szCs w:val="20"/>
        </w:rPr>
      </w:pPr>
    </w:p>
    <w:p w14:paraId="0B8DCFE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19. </w:t>
      </w:r>
      <w:r>
        <w:rPr>
          <w:rFonts w:ascii="Arial" w:eastAsia="Arial" w:hAnsi="Arial" w:cs="Arial"/>
          <w:i/>
          <w:sz w:val="20"/>
          <w:szCs w:val="20"/>
        </w:rPr>
        <w:t>r =</w:t>
      </w:r>
      <w:r>
        <w:rPr>
          <w:rFonts w:ascii="Arial" w:eastAsia="Arial" w:hAnsi="Arial" w:cs="Arial"/>
          <w:sz w:val="20"/>
          <w:szCs w:val="20"/>
        </w:rPr>
        <w:t xml:space="preserve"> .86, </w:t>
      </w:r>
      <w:r>
        <w:rPr>
          <w:rFonts w:ascii="Arial" w:eastAsia="Arial" w:hAnsi="Arial" w:cs="Arial"/>
          <w:i/>
          <w:sz w:val="20"/>
          <w:szCs w:val="20"/>
        </w:rPr>
        <w:t xml:space="preserve">ρ = </w:t>
      </w:r>
      <w:r>
        <w:rPr>
          <w:rFonts w:ascii="Arial" w:eastAsia="Arial" w:hAnsi="Arial" w:cs="Arial"/>
          <w:sz w:val="20"/>
          <w:szCs w:val="20"/>
        </w:rPr>
        <w:t xml:space="preserve">.25, </w:t>
      </w:r>
      <w:r>
        <w:rPr>
          <w:rFonts w:ascii="Arial" w:eastAsia="Arial" w:hAnsi="Arial" w:cs="Arial"/>
          <w:i/>
          <w:sz w:val="20"/>
          <w:szCs w:val="20"/>
        </w:rPr>
        <w:t xml:space="preserve">n </w:t>
      </w:r>
      <w:r>
        <w:rPr>
          <w:rFonts w:ascii="Arial" w:eastAsia="Arial" w:hAnsi="Arial" w:cs="Arial"/>
          <w:sz w:val="20"/>
          <w:szCs w:val="20"/>
        </w:rPr>
        <w:t>= 20</w:t>
      </w:r>
    </w:p>
    <w:p w14:paraId="5A6E7A88" w14:textId="77777777" w:rsidR="007A5850" w:rsidRDefault="007A5850">
      <w:pPr>
        <w:pBdr>
          <w:top w:val="nil"/>
          <w:left w:val="nil"/>
          <w:bottom w:val="nil"/>
          <w:right w:val="nil"/>
          <w:between w:val="nil"/>
        </w:pBdr>
        <w:jc w:val="both"/>
        <w:rPr>
          <w:rFonts w:ascii="Arial" w:eastAsia="Arial" w:hAnsi="Arial" w:cs="Arial"/>
          <w:sz w:val="20"/>
          <w:szCs w:val="20"/>
        </w:rPr>
      </w:pPr>
    </w:p>
    <w:p w14:paraId="5B5F9F8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20. c. </w:t>
      </w:r>
      <w:r>
        <w:rPr>
          <w:rFonts w:ascii="Arial" w:eastAsia="Arial" w:hAnsi="Arial" w:cs="Arial"/>
          <w:i/>
          <w:sz w:val="20"/>
          <w:szCs w:val="20"/>
        </w:rPr>
        <w:t>r =</w:t>
      </w:r>
      <w:r>
        <w:rPr>
          <w:rFonts w:ascii="Arial" w:eastAsia="Arial" w:hAnsi="Arial" w:cs="Arial"/>
          <w:sz w:val="20"/>
          <w:szCs w:val="20"/>
        </w:rPr>
        <w:t xml:space="preserve"> .35, </w:t>
      </w:r>
      <w:r>
        <w:rPr>
          <w:rFonts w:ascii="Arial" w:eastAsia="Arial" w:hAnsi="Arial" w:cs="Arial"/>
          <w:i/>
          <w:sz w:val="20"/>
          <w:szCs w:val="20"/>
        </w:rPr>
        <w:t>ρ = -</w:t>
      </w:r>
      <w:r>
        <w:rPr>
          <w:rFonts w:ascii="Arial" w:eastAsia="Arial" w:hAnsi="Arial" w:cs="Arial"/>
          <w:sz w:val="20"/>
          <w:szCs w:val="20"/>
        </w:rPr>
        <w:t xml:space="preserve">.15, </w:t>
      </w:r>
      <w:r>
        <w:rPr>
          <w:rFonts w:ascii="Arial" w:eastAsia="Arial" w:hAnsi="Arial" w:cs="Arial"/>
          <w:i/>
          <w:sz w:val="20"/>
          <w:szCs w:val="20"/>
        </w:rPr>
        <w:t xml:space="preserve">n </w:t>
      </w:r>
      <w:r>
        <w:rPr>
          <w:rFonts w:ascii="Arial" w:eastAsia="Arial" w:hAnsi="Arial" w:cs="Arial"/>
          <w:sz w:val="20"/>
          <w:szCs w:val="20"/>
        </w:rPr>
        <w:t>= 10, α = .01</w:t>
      </w:r>
    </w:p>
    <w:p w14:paraId="7E77DC00" w14:textId="77777777" w:rsidR="007A5850" w:rsidRDefault="007A5850">
      <w:pPr>
        <w:pBdr>
          <w:top w:val="nil"/>
          <w:left w:val="nil"/>
          <w:bottom w:val="nil"/>
          <w:right w:val="nil"/>
          <w:between w:val="nil"/>
        </w:pBdr>
        <w:rPr>
          <w:rFonts w:ascii="Arial" w:eastAsia="Arial" w:hAnsi="Arial" w:cs="Arial"/>
          <w:sz w:val="20"/>
          <w:szCs w:val="20"/>
        </w:rPr>
      </w:pPr>
    </w:p>
    <w:p w14:paraId="573FE3A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21. In a recent national poll, all registered voters were asked how much they agreed with the theory of evolution on a scale of 1 (strongly disagree) to 11 (strongly agree) and were also asked their overall political attitude on a scale of 1 (extremely liberal) to 11 (extremely conservative). The correlation was ρ = -.50, suggesting the more politically conservative someone is the less they tend to agree with the theory of evolution. Dr. Denis Leary is interested in whether this correlation is stable in various states, because some states are much more politically liberal than others and some are much more politically conservative than others. Dr. Leary samples 100 residents from Vermont who are registered voters and obtains their ratings to each of the two questions above. He finds that the correlation between agreement with the theory of evolution and political attitude is r = -.10 Use this information answer the following (assume α = .01 for all questions):</w:t>
      </w:r>
    </w:p>
    <w:p w14:paraId="490DA761" w14:textId="77777777" w:rsidR="007A5850" w:rsidRDefault="007A5850">
      <w:pPr>
        <w:pBdr>
          <w:top w:val="nil"/>
          <w:left w:val="nil"/>
          <w:bottom w:val="nil"/>
          <w:right w:val="nil"/>
          <w:between w:val="nil"/>
        </w:pBdr>
        <w:rPr>
          <w:rFonts w:ascii="Arial" w:eastAsia="Arial" w:hAnsi="Arial" w:cs="Arial"/>
          <w:sz w:val="20"/>
          <w:szCs w:val="20"/>
        </w:rPr>
      </w:pPr>
    </w:p>
    <w:p w14:paraId="2BDB1E0A" w14:textId="77777777" w:rsidR="007A5850" w:rsidRDefault="007A5850" w:rsidP="007A5850">
      <w:pPr>
        <w:numPr>
          <w:ilvl w:val="0"/>
          <w:numId w:val="74"/>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Dr. Leary wants to know whether the correlation obtained from his sample of Vermont voters is greater than the national correlation. In terms of ρ, state the hypotheses.</w:t>
      </w:r>
    </w:p>
    <w:p w14:paraId="101C2B65" w14:textId="77777777" w:rsidR="007A5850" w:rsidRDefault="007A5850" w:rsidP="007A5850">
      <w:pPr>
        <w:numPr>
          <w:ilvl w:val="0"/>
          <w:numId w:val="74"/>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Determine the Fisher's Transformation of the r and ρ values.</w:t>
      </w:r>
    </w:p>
    <w:p w14:paraId="23B9794A" w14:textId="77777777" w:rsidR="007A5850" w:rsidRDefault="007A5850" w:rsidP="007A5850">
      <w:pPr>
        <w:numPr>
          <w:ilvl w:val="0"/>
          <w:numId w:val="7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σ</w:t>
      </w:r>
      <w:r>
        <w:rPr>
          <w:rFonts w:ascii="Arial" w:eastAsia="Arial" w:hAnsi="Arial" w:cs="Arial"/>
          <w:i/>
          <w:sz w:val="20"/>
          <w:szCs w:val="20"/>
          <w:vertAlign w:val="subscript"/>
        </w:rPr>
        <w:t>r'</w:t>
      </w:r>
      <w:r>
        <w:rPr>
          <w:rFonts w:ascii="Arial" w:eastAsia="Arial" w:hAnsi="Arial" w:cs="Arial"/>
          <w:sz w:val="20"/>
          <w:szCs w:val="20"/>
        </w:rPr>
        <w:t xml:space="preserve"> for the sample of Vermont voters. </w:t>
      </w:r>
    </w:p>
    <w:p w14:paraId="1D6EDD2F" w14:textId="77777777" w:rsidR="007A5850" w:rsidRDefault="007A5850" w:rsidP="007A5850">
      <w:pPr>
        <w:numPr>
          <w:ilvl w:val="0"/>
          <w:numId w:val="7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Calculate the z-Score of r'. </w:t>
      </w:r>
    </w:p>
    <w:p w14:paraId="41280A9F" w14:textId="77777777" w:rsidR="007A5850" w:rsidRDefault="007A5850" w:rsidP="007A5850">
      <w:pPr>
        <w:numPr>
          <w:ilvl w:val="0"/>
          <w:numId w:val="74"/>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lastRenderedPageBreak/>
        <w:t xml:space="preserve">What is the p-value? </w:t>
      </w:r>
    </w:p>
    <w:p w14:paraId="382C5898" w14:textId="77777777" w:rsidR="007A5850" w:rsidRDefault="007A5850" w:rsidP="007A5850">
      <w:pPr>
        <w:numPr>
          <w:ilvl w:val="0"/>
          <w:numId w:val="74"/>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Is the difference between r and ρ statistically significant? </w:t>
      </w:r>
    </w:p>
    <w:p w14:paraId="184F891A" w14:textId="77777777" w:rsidR="007A5850" w:rsidRDefault="007A5850">
      <w:pPr>
        <w:pBdr>
          <w:top w:val="nil"/>
          <w:left w:val="nil"/>
          <w:bottom w:val="nil"/>
          <w:right w:val="nil"/>
          <w:between w:val="nil"/>
        </w:pBdr>
        <w:rPr>
          <w:rFonts w:ascii="Arial" w:eastAsia="Arial" w:hAnsi="Arial" w:cs="Arial"/>
          <w:sz w:val="20"/>
          <w:szCs w:val="20"/>
        </w:rPr>
      </w:pPr>
    </w:p>
    <w:p w14:paraId="3E4B61A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22. For each of the following situations, use G*Power to find the total number of subjects that would be needed to achieve the desired level of Power.</w:t>
      </w:r>
    </w:p>
    <w:p w14:paraId="6CEEB1F0" w14:textId="77777777" w:rsidR="007A5850" w:rsidRDefault="007A5850">
      <w:pPr>
        <w:pBdr>
          <w:top w:val="nil"/>
          <w:left w:val="nil"/>
          <w:bottom w:val="nil"/>
          <w:right w:val="nil"/>
          <w:between w:val="nil"/>
        </w:pBdr>
        <w:rPr>
          <w:rFonts w:ascii="Arial" w:eastAsia="Arial" w:hAnsi="Arial" w:cs="Arial"/>
          <w:sz w:val="20"/>
          <w:szCs w:val="20"/>
        </w:rPr>
      </w:pPr>
    </w:p>
    <w:p w14:paraId="1C2D35B5" w14:textId="77777777" w:rsidR="007A5850" w:rsidRDefault="007A5850" w:rsidP="007A5850">
      <w:pPr>
        <w:numPr>
          <w:ilvl w:val="0"/>
          <w:numId w:val="75"/>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r = .50; α = .05 (non-directional); Power = .80</w:t>
      </w:r>
      <w:r>
        <w:rPr>
          <w:rFonts w:ascii="Arial" w:eastAsia="Arial" w:hAnsi="Arial" w:cs="Arial"/>
          <w:sz w:val="20"/>
          <w:szCs w:val="20"/>
        </w:rPr>
        <w:tab/>
      </w:r>
    </w:p>
    <w:p w14:paraId="0D721B6D" w14:textId="77777777" w:rsidR="007A5850" w:rsidRDefault="007A5850" w:rsidP="007A5850">
      <w:pPr>
        <w:numPr>
          <w:ilvl w:val="0"/>
          <w:numId w:val="75"/>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r = .10; α = .05 (directional); Power = .95</w:t>
      </w:r>
      <w:r>
        <w:rPr>
          <w:rFonts w:ascii="Arial" w:eastAsia="Arial" w:hAnsi="Arial" w:cs="Arial"/>
          <w:sz w:val="20"/>
          <w:szCs w:val="20"/>
        </w:rPr>
        <w:tab/>
      </w:r>
      <w:r>
        <w:rPr>
          <w:rFonts w:ascii="Arial" w:eastAsia="Arial" w:hAnsi="Arial" w:cs="Arial"/>
          <w:sz w:val="20"/>
          <w:szCs w:val="20"/>
        </w:rPr>
        <w:tab/>
      </w:r>
    </w:p>
    <w:p w14:paraId="6D92E0B0" w14:textId="77777777" w:rsidR="007A5850" w:rsidRDefault="007A5850" w:rsidP="007A5850">
      <w:pPr>
        <w:numPr>
          <w:ilvl w:val="0"/>
          <w:numId w:val="75"/>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r = .80; α = .01 (directional); Power = .85</w:t>
      </w:r>
      <w:r>
        <w:rPr>
          <w:rFonts w:ascii="Arial" w:eastAsia="Arial" w:hAnsi="Arial" w:cs="Arial"/>
          <w:sz w:val="20"/>
          <w:szCs w:val="20"/>
        </w:rPr>
        <w:tab/>
      </w:r>
      <w:r>
        <w:rPr>
          <w:rFonts w:ascii="Arial" w:eastAsia="Arial" w:hAnsi="Arial" w:cs="Arial"/>
          <w:sz w:val="20"/>
          <w:szCs w:val="20"/>
        </w:rPr>
        <w:tab/>
      </w:r>
    </w:p>
    <w:p w14:paraId="36C2B3B4" w14:textId="77777777" w:rsidR="007A5850" w:rsidRDefault="007A5850" w:rsidP="007A5850">
      <w:pPr>
        <w:numPr>
          <w:ilvl w:val="0"/>
          <w:numId w:val="75"/>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r = .25; α = .01 (non-directional); Power = .90</w:t>
      </w:r>
      <w:r>
        <w:rPr>
          <w:rFonts w:ascii="Arial" w:eastAsia="Arial" w:hAnsi="Arial" w:cs="Arial"/>
          <w:sz w:val="20"/>
          <w:szCs w:val="20"/>
        </w:rPr>
        <w:tab/>
      </w:r>
    </w:p>
    <w:p w14:paraId="6674CC4A" w14:textId="77777777" w:rsidR="007A5850" w:rsidRDefault="007A5850" w:rsidP="007A5850">
      <w:pPr>
        <w:numPr>
          <w:ilvl w:val="0"/>
          <w:numId w:val="75"/>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r = -.70; α = .01 (directional); Power = .85</w:t>
      </w:r>
      <w:r>
        <w:rPr>
          <w:rFonts w:ascii="Arial" w:eastAsia="Arial" w:hAnsi="Arial" w:cs="Arial"/>
          <w:sz w:val="20"/>
          <w:szCs w:val="20"/>
        </w:rPr>
        <w:tab/>
      </w:r>
    </w:p>
    <w:p w14:paraId="29CE3329" w14:textId="77777777" w:rsidR="007A5850" w:rsidRDefault="007A5850" w:rsidP="007A5850">
      <w:pPr>
        <w:numPr>
          <w:ilvl w:val="0"/>
          <w:numId w:val="75"/>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r = -.25; α = .05 (directional); Power = .90</w:t>
      </w:r>
      <w:r>
        <w:rPr>
          <w:rFonts w:ascii="Arial" w:eastAsia="Arial" w:hAnsi="Arial" w:cs="Arial"/>
          <w:sz w:val="20"/>
          <w:szCs w:val="20"/>
        </w:rPr>
        <w:tab/>
      </w:r>
    </w:p>
    <w:p w14:paraId="668D8488" w14:textId="77777777" w:rsidR="007A5850" w:rsidRDefault="007A5850">
      <w:pPr>
        <w:pBdr>
          <w:top w:val="nil"/>
          <w:left w:val="nil"/>
          <w:bottom w:val="nil"/>
          <w:right w:val="nil"/>
          <w:between w:val="nil"/>
        </w:pBdr>
        <w:ind w:left="720"/>
        <w:rPr>
          <w:rFonts w:ascii="Arial" w:eastAsia="Arial" w:hAnsi="Arial" w:cs="Arial"/>
          <w:sz w:val="20"/>
          <w:szCs w:val="20"/>
        </w:rPr>
      </w:pPr>
    </w:p>
    <w:p w14:paraId="5E22510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23. For each of the following situations, use G*Power, find the amount of achieved Power based on the parameters given.</w:t>
      </w:r>
    </w:p>
    <w:p w14:paraId="658BBB3B" w14:textId="77777777" w:rsidR="007A5850" w:rsidRDefault="007A5850">
      <w:pPr>
        <w:pBdr>
          <w:top w:val="nil"/>
          <w:left w:val="nil"/>
          <w:bottom w:val="nil"/>
          <w:right w:val="nil"/>
          <w:between w:val="nil"/>
        </w:pBdr>
        <w:rPr>
          <w:rFonts w:ascii="Arial" w:eastAsia="Arial" w:hAnsi="Arial" w:cs="Arial"/>
          <w:sz w:val="20"/>
          <w:szCs w:val="20"/>
        </w:rPr>
      </w:pPr>
    </w:p>
    <w:p w14:paraId="3C9AB507" w14:textId="77777777" w:rsidR="007A5850" w:rsidRDefault="007A5850" w:rsidP="007A5850">
      <w:pPr>
        <w:numPr>
          <w:ilvl w:val="0"/>
          <w:numId w:val="7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r = .25; α = .05 (non-directional); </w:t>
      </w:r>
      <w:r>
        <w:rPr>
          <w:rFonts w:ascii="Arial" w:eastAsia="Arial" w:hAnsi="Arial" w:cs="Arial"/>
          <w:i/>
          <w:sz w:val="20"/>
          <w:szCs w:val="20"/>
        </w:rPr>
        <w:t>n</w:t>
      </w:r>
      <w:r>
        <w:rPr>
          <w:rFonts w:ascii="Arial" w:eastAsia="Arial" w:hAnsi="Arial" w:cs="Arial"/>
          <w:sz w:val="20"/>
          <w:szCs w:val="20"/>
        </w:rPr>
        <w:t xml:space="preserve"> = 45</w:t>
      </w:r>
      <w:r>
        <w:rPr>
          <w:rFonts w:ascii="Arial" w:eastAsia="Arial" w:hAnsi="Arial" w:cs="Arial"/>
          <w:sz w:val="20"/>
          <w:szCs w:val="20"/>
        </w:rPr>
        <w:tab/>
      </w:r>
      <w:r>
        <w:rPr>
          <w:rFonts w:ascii="Arial" w:eastAsia="Arial" w:hAnsi="Arial" w:cs="Arial"/>
          <w:sz w:val="20"/>
          <w:szCs w:val="20"/>
        </w:rPr>
        <w:tab/>
      </w:r>
    </w:p>
    <w:p w14:paraId="161FAB48" w14:textId="77777777" w:rsidR="007A5850" w:rsidRDefault="007A5850" w:rsidP="007A5850">
      <w:pPr>
        <w:numPr>
          <w:ilvl w:val="0"/>
          <w:numId w:val="7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r = .55; α = .01 (non-directional); </w:t>
      </w:r>
      <w:r>
        <w:rPr>
          <w:rFonts w:ascii="Arial" w:eastAsia="Arial" w:hAnsi="Arial" w:cs="Arial"/>
          <w:i/>
          <w:sz w:val="20"/>
          <w:szCs w:val="20"/>
        </w:rPr>
        <w:t>n</w:t>
      </w:r>
      <w:r>
        <w:rPr>
          <w:rFonts w:ascii="Arial" w:eastAsia="Arial" w:hAnsi="Arial" w:cs="Arial"/>
          <w:sz w:val="20"/>
          <w:szCs w:val="20"/>
        </w:rPr>
        <w:t xml:space="preserve"> = 110</w:t>
      </w:r>
      <w:r>
        <w:rPr>
          <w:rFonts w:ascii="Arial" w:eastAsia="Arial" w:hAnsi="Arial" w:cs="Arial"/>
          <w:sz w:val="20"/>
          <w:szCs w:val="20"/>
        </w:rPr>
        <w:tab/>
      </w:r>
      <w:r>
        <w:rPr>
          <w:rFonts w:ascii="Arial" w:eastAsia="Arial" w:hAnsi="Arial" w:cs="Arial"/>
          <w:sz w:val="20"/>
          <w:szCs w:val="20"/>
        </w:rPr>
        <w:tab/>
      </w:r>
    </w:p>
    <w:p w14:paraId="57FAA58C" w14:textId="77777777" w:rsidR="007A5850" w:rsidRDefault="007A5850" w:rsidP="007A5850">
      <w:pPr>
        <w:numPr>
          <w:ilvl w:val="0"/>
          <w:numId w:val="7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r = -.35; α = .05 (directional); </w:t>
      </w:r>
      <w:r>
        <w:rPr>
          <w:rFonts w:ascii="Arial" w:eastAsia="Arial" w:hAnsi="Arial" w:cs="Arial"/>
          <w:i/>
          <w:sz w:val="20"/>
          <w:szCs w:val="20"/>
        </w:rPr>
        <w:t>n</w:t>
      </w:r>
      <w:r>
        <w:rPr>
          <w:rFonts w:ascii="Arial" w:eastAsia="Arial" w:hAnsi="Arial" w:cs="Arial"/>
          <w:sz w:val="20"/>
          <w:szCs w:val="20"/>
        </w:rPr>
        <w:t xml:space="preserve"> = 30</w:t>
      </w:r>
    </w:p>
    <w:p w14:paraId="45ADD522" w14:textId="77777777" w:rsidR="007A5850" w:rsidRDefault="007A5850" w:rsidP="007A5850">
      <w:pPr>
        <w:numPr>
          <w:ilvl w:val="0"/>
          <w:numId w:val="7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r = -.45; α = .01 (directional); </w:t>
      </w:r>
      <w:r>
        <w:rPr>
          <w:rFonts w:ascii="Arial" w:eastAsia="Arial" w:hAnsi="Arial" w:cs="Arial"/>
          <w:i/>
          <w:sz w:val="20"/>
          <w:szCs w:val="20"/>
        </w:rPr>
        <w:t>n</w:t>
      </w:r>
      <w:r>
        <w:rPr>
          <w:rFonts w:ascii="Arial" w:eastAsia="Arial" w:hAnsi="Arial" w:cs="Arial"/>
          <w:sz w:val="20"/>
          <w:szCs w:val="20"/>
        </w:rPr>
        <w:t xml:space="preserve"> = 25</w:t>
      </w:r>
    </w:p>
    <w:p w14:paraId="074ED3CD" w14:textId="77777777" w:rsidR="007A5850" w:rsidRDefault="007A5850">
      <w:pPr>
        <w:pStyle w:val="Heading1"/>
        <w:pBdr>
          <w:top w:val="nil"/>
          <w:left w:val="nil"/>
          <w:bottom w:val="nil"/>
          <w:right w:val="nil"/>
          <w:between w:val="nil"/>
        </w:pBdr>
        <w:rPr>
          <w:rFonts w:ascii="Arial" w:eastAsia="Arial" w:hAnsi="Arial" w:cs="Arial"/>
        </w:rPr>
      </w:pPr>
      <w:r>
        <w:rPr>
          <w:rFonts w:ascii="Arial" w:eastAsia="Arial" w:hAnsi="Arial" w:cs="Arial"/>
        </w:rPr>
        <w:t>Chapter 16: Regression</w:t>
      </w:r>
    </w:p>
    <w:p w14:paraId="76202228" w14:textId="77777777" w:rsidR="007A5850" w:rsidRDefault="007A5850">
      <w:pPr>
        <w:pBdr>
          <w:top w:val="nil"/>
          <w:left w:val="nil"/>
          <w:bottom w:val="nil"/>
          <w:right w:val="nil"/>
          <w:between w:val="nil"/>
        </w:pBdr>
        <w:rPr>
          <w:rFonts w:ascii="Arial" w:eastAsia="Arial" w:hAnsi="Arial" w:cs="Arial"/>
          <w:sz w:val="20"/>
          <w:szCs w:val="20"/>
        </w:rPr>
      </w:pPr>
    </w:p>
    <w:p w14:paraId="49CB4BB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26582500" wp14:editId="1E904765">
            <wp:extent cx="1769745" cy="2004695"/>
            <wp:effectExtent l="0" t="0" r="0" b="0"/>
            <wp:docPr id="267" name="image34.jpg" descr="images (1)"/>
            <wp:cNvGraphicFramePr/>
            <a:graphic xmlns:a="http://schemas.openxmlformats.org/drawingml/2006/main">
              <a:graphicData uri="http://schemas.openxmlformats.org/drawingml/2006/picture">
                <pic:pic xmlns:pic="http://schemas.openxmlformats.org/drawingml/2006/picture">
                  <pic:nvPicPr>
                    <pic:cNvPr id="0" name="image34.jpg" descr="images (1)"/>
                    <pic:cNvPicPr preferRelativeResize="0"/>
                  </pic:nvPicPr>
                  <pic:blipFill>
                    <a:blip r:embed="rId344"/>
                    <a:srcRect/>
                    <a:stretch>
                      <a:fillRect/>
                    </a:stretch>
                  </pic:blipFill>
                  <pic:spPr>
                    <a:xfrm>
                      <a:off x="0" y="0"/>
                      <a:ext cx="1769745" cy="2004695"/>
                    </a:xfrm>
                    <a:prstGeom prst="rect">
                      <a:avLst/>
                    </a:prstGeom>
                    <a:ln/>
                  </pic:spPr>
                </pic:pic>
              </a:graphicData>
            </a:graphic>
          </wp:inline>
        </w:drawing>
      </w:r>
    </w:p>
    <w:p w14:paraId="1723CC8D" w14:textId="77777777" w:rsidR="007A5850" w:rsidRDefault="007A5850">
      <w:pPr>
        <w:pBdr>
          <w:top w:val="nil"/>
          <w:left w:val="nil"/>
          <w:bottom w:val="nil"/>
          <w:right w:val="nil"/>
          <w:between w:val="nil"/>
        </w:pBdr>
        <w:rPr>
          <w:rFonts w:ascii="Arial" w:eastAsia="Arial" w:hAnsi="Arial" w:cs="Arial"/>
          <w:sz w:val="20"/>
          <w:szCs w:val="20"/>
        </w:rPr>
      </w:pPr>
    </w:p>
    <w:p w14:paraId="536AEB61" w14:textId="77777777" w:rsidR="007A5850" w:rsidRDefault="007A5850">
      <w:pPr>
        <w:pStyle w:val="Heading2"/>
        <w:pBdr>
          <w:top w:val="nil"/>
          <w:left w:val="nil"/>
          <w:bottom w:val="nil"/>
          <w:right w:val="nil"/>
          <w:between w:val="nil"/>
        </w:pBdr>
        <w:rPr>
          <w:rFonts w:ascii="Arial" w:eastAsia="Arial" w:hAnsi="Arial" w:cs="Arial"/>
        </w:rPr>
      </w:pPr>
      <w:bookmarkStart w:id="85" w:name="_anilfdctevgi" w:colFirst="0" w:colLast="0"/>
      <w:bookmarkEnd w:id="85"/>
      <w:r>
        <w:rPr>
          <w:rFonts w:ascii="Arial" w:eastAsia="Arial" w:hAnsi="Arial" w:cs="Arial"/>
        </w:rPr>
        <w:t>16.1 Prediction</w:t>
      </w:r>
    </w:p>
    <w:p w14:paraId="47D4BDE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Chapter 15 addressed how the relationship (correlation) between variables is measured. Once a correlation between variables has been established, it would be nice to find a way to predict values of one variable for given a value of another. Stated differently, if you find a relationship between variables, and if relationships indicate systematic changes in one variable as a function of another variable, you should be able to make predictions. For example, consider the data below. You should see that for every increase in X by 1 there is a corresponding increase in Y by 2, suggesting a positive linear relationship. Say we have a value of X = 8, which does not appear in the table. What value of Y would you </w:t>
      </w:r>
      <w:r>
        <w:rPr>
          <w:rFonts w:ascii="Arial" w:eastAsia="Arial" w:hAnsi="Arial" w:cs="Arial"/>
          <w:sz w:val="20"/>
          <w:szCs w:val="20"/>
          <w:u w:val="single"/>
        </w:rPr>
        <w:t>predict</w:t>
      </w:r>
      <w:r>
        <w:rPr>
          <w:rFonts w:ascii="Arial" w:eastAsia="Arial" w:hAnsi="Arial" w:cs="Arial"/>
          <w:sz w:val="20"/>
          <w:szCs w:val="20"/>
        </w:rPr>
        <w:t> is equal to X = 8? If the relationship between X and Y stays the same and every increase in X by 1 is associated with an increase in Y by 2, you should predict  when X = 8 that Y = 22. How about X = 9? Again, if the relationship does not change, when X = 9 then Y = 24. How about when we know that Y = 8, what should X be equal to? Because we know the relationship between X and Y is positive and linear and for every change in Y by 2 there is a change in X by 1, when Y = 8 then X = 1.</w:t>
      </w:r>
    </w:p>
    <w:p w14:paraId="4785522E" w14:textId="77777777" w:rsidR="007A5850" w:rsidRDefault="007A5850">
      <w:pPr>
        <w:pBdr>
          <w:top w:val="nil"/>
          <w:left w:val="nil"/>
          <w:bottom w:val="nil"/>
          <w:right w:val="nil"/>
          <w:between w:val="nil"/>
        </w:pBdr>
        <w:jc w:val="both"/>
        <w:rPr>
          <w:rFonts w:ascii="Arial" w:eastAsia="Arial" w:hAnsi="Arial" w:cs="Arial"/>
          <w:sz w:val="20"/>
          <w:szCs w:val="20"/>
        </w:rPr>
      </w:pPr>
    </w:p>
    <w:tbl>
      <w:tblPr>
        <w:tblW w:w="1011" w:type="dxa"/>
        <w:jc w:val="center"/>
        <w:tblLayout w:type="fixed"/>
        <w:tblLook w:val="0000" w:firstRow="0" w:lastRow="0" w:firstColumn="0" w:lastColumn="0" w:noHBand="0" w:noVBand="0"/>
      </w:tblPr>
      <w:tblGrid>
        <w:gridCol w:w="461"/>
        <w:gridCol w:w="550"/>
      </w:tblGrid>
      <w:tr w:rsidR="007A5850" w14:paraId="186DB05D" w14:textId="77777777">
        <w:trPr>
          <w:jc w:val="center"/>
        </w:trPr>
        <w:tc>
          <w:tcPr>
            <w:tcW w:w="46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60AE88B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lastRenderedPageBreak/>
              <w:t>X</w:t>
            </w:r>
          </w:p>
        </w:tc>
        <w:tc>
          <w:tcPr>
            <w:tcW w:w="55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2BF1AA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Y</w:t>
            </w:r>
          </w:p>
        </w:tc>
      </w:tr>
      <w:tr w:rsidR="007A5850" w14:paraId="38DA715A" w14:textId="77777777">
        <w:trPr>
          <w:jc w:val="center"/>
        </w:trPr>
        <w:tc>
          <w:tcPr>
            <w:tcW w:w="461" w:type="dxa"/>
            <w:tcBorders>
              <w:top w:val="single" w:sz="4" w:space="0" w:color="000000"/>
            </w:tcBorders>
            <w:shd w:val="clear" w:color="auto" w:fill="FFFFFF"/>
            <w:tcMar>
              <w:top w:w="0" w:type="dxa"/>
              <w:left w:w="0" w:type="dxa"/>
              <w:bottom w:w="0" w:type="dxa"/>
              <w:right w:w="0" w:type="dxa"/>
            </w:tcMar>
            <w:vAlign w:val="center"/>
          </w:tcPr>
          <w:p w14:paraId="4313AEC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w:t>
            </w:r>
          </w:p>
        </w:tc>
        <w:tc>
          <w:tcPr>
            <w:tcW w:w="550" w:type="dxa"/>
            <w:tcBorders>
              <w:top w:val="single" w:sz="4" w:space="0" w:color="000000"/>
            </w:tcBorders>
            <w:shd w:val="clear" w:color="auto" w:fill="FFFFFF"/>
            <w:tcMar>
              <w:top w:w="0" w:type="dxa"/>
              <w:left w:w="0" w:type="dxa"/>
              <w:bottom w:w="0" w:type="dxa"/>
              <w:right w:w="0" w:type="dxa"/>
            </w:tcMar>
            <w:vAlign w:val="center"/>
          </w:tcPr>
          <w:p w14:paraId="6524338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w:t>
            </w:r>
          </w:p>
        </w:tc>
      </w:tr>
      <w:tr w:rsidR="007A5850" w14:paraId="3BC468B2" w14:textId="77777777">
        <w:trPr>
          <w:jc w:val="center"/>
        </w:trPr>
        <w:tc>
          <w:tcPr>
            <w:tcW w:w="461" w:type="dxa"/>
            <w:shd w:val="clear" w:color="auto" w:fill="FFFFFF"/>
            <w:tcMar>
              <w:top w:w="0" w:type="dxa"/>
              <w:left w:w="0" w:type="dxa"/>
              <w:bottom w:w="0" w:type="dxa"/>
              <w:right w:w="0" w:type="dxa"/>
            </w:tcMar>
            <w:vAlign w:val="center"/>
          </w:tcPr>
          <w:p w14:paraId="2F3B6E5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c>
          <w:tcPr>
            <w:tcW w:w="550" w:type="dxa"/>
            <w:shd w:val="clear" w:color="auto" w:fill="FFFFFF"/>
            <w:tcMar>
              <w:top w:w="0" w:type="dxa"/>
              <w:left w:w="0" w:type="dxa"/>
              <w:bottom w:w="0" w:type="dxa"/>
              <w:right w:w="0" w:type="dxa"/>
            </w:tcMar>
            <w:vAlign w:val="center"/>
          </w:tcPr>
          <w:p w14:paraId="16043DD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12</w:t>
            </w:r>
          </w:p>
        </w:tc>
      </w:tr>
      <w:tr w:rsidR="007A5850" w14:paraId="5E135970" w14:textId="77777777">
        <w:trPr>
          <w:jc w:val="center"/>
        </w:trPr>
        <w:tc>
          <w:tcPr>
            <w:tcW w:w="461" w:type="dxa"/>
            <w:shd w:val="clear" w:color="auto" w:fill="FFFFFF"/>
            <w:tcMar>
              <w:top w:w="0" w:type="dxa"/>
              <w:left w:w="0" w:type="dxa"/>
              <w:bottom w:w="0" w:type="dxa"/>
              <w:right w:w="0" w:type="dxa"/>
            </w:tcMar>
            <w:vAlign w:val="center"/>
          </w:tcPr>
          <w:p w14:paraId="78F1527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550" w:type="dxa"/>
            <w:shd w:val="clear" w:color="auto" w:fill="FFFFFF"/>
            <w:tcMar>
              <w:top w:w="0" w:type="dxa"/>
              <w:left w:w="0" w:type="dxa"/>
              <w:bottom w:w="0" w:type="dxa"/>
              <w:right w:w="0" w:type="dxa"/>
            </w:tcMar>
            <w:vAlign w:val="center"/>
          </w:tcPr>
          <w:p w14:paraId="5CF5D5A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14</w:t>
            </w:r>
          </w:p>
        </w:tc>
      </w:tr>
      <w:tr w:rsidR="007A5850" w14:paraId="278E88AD" w14:textId="77777777">
        <w:trPr>
          <w:jc w:val="center"/>
        </w:trPr>
        <w:tc>
          <w:tcPr>
            <w:tcW w:w="461" w:type="dxa"/>
            <w:shd w:val="clear" w:color="auto" w:fill="FFFFFF"/>
            <w:tcMar>
              <w:top w:w="0" w:type="dxa"/>
              <w:left w:w="0" w:type="dxa"/>
              <w:bottom w:w="0" w:type="dxa"/>
              <w:right w:w="0" w:type="dxa"/>
            </w:tcMar>
            <w:vAlign w:val="center"/>
          </w:tcPr>
          <w:p w14:paraId="275B06B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c>
          <w:tcPr>
            <w:tcW w:w="550" w:type="dxa"/>
            <w:shd w:val="clear" w:color="auto" w:fill="FFFFFF"/>
            <w:tcMar>
              <w:top w:w="0" w:type="dxa"/>
              <w:left w:w="0" w:type="dxa"/>
              <w:bottom w:w="0" w:type="dxa"/>
              <w:right w:w="0" w:type="dxa"/>
            </w:tcMar>
            <w:vAlign w:val="center"/>
          </w:tcPr>
          <w:p w14:paraId="6A1E4D7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16</w:t>
            </w:r>
          </w:p>
        </w:tc>
      </w:tr>
      <w:tr w:rsidR="007A5850" w14:paraId="08334EFF" w14:textId="77777777">
        <w:trPr>
          <w:jc w:val="center"/>
        </w:trPr>
        <w:tc>
          <w:tcPr>
            <w:tcW w:w="461" w:type="dxa"/>
            <w:shd w:val="clear" w:color="auto" w:fill="FFFFFF"/>
            <w:tcMar>
              <w:top w:w="0" w:type="dxa"/>
              <w:left w:w="0" w:type="dxa"/>
              <w:bottom w:w="0" w:type="dxa"/>
              <w:right w:w="0" w:type="dxa"/>
            </w:tcMar>
            <w:vAlign w:val="center"/>
          </w:tcPr>
          <w:p w14:paraId="221E226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550" w:type="dxa"/>
            <w:shd w:val="clear" w:color="auto" w:fill="FFFFFF"/>
            <w:tcMar>
              <w:top w:w="0" w:type="dxa"/>
              <w:left w:w="0" w:type="dxa"/>
              <w:bottom w:w="0" w:type="dxa"/>
              <w:right w:w="0" w:type="dxa"/>
            </w:tcMar>
            <w:vAlign w:val="center"/>
          </w:tcPr>
          <w:p w14:paraId="791A7CD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18</w:t>
            </w:r>
          </w:p>
        </w:tc>
      </w:tr>
      <w:tr w:rsidR="007A5850" w14:paraId="15F9FB2E" w14:textId="77777777">
        <w:trPr>
          <w:jc w:val="center"/>
        </w:trPr>
        <w:tc>
          <w:tcPr>
            <w:tcW w:w="461" w:type="dxa"/>
            <w:tcBorders>
              <w:bottom w:val="single" w:sz="4" w:space="0" w:color="000000"/>
            </w:tcBorders>
            <w:shd w:val="clear" w:color="auto" w:fill="FFFFFF"/>
            <w:tcMar>
              <w:top w:w="0" w:type="dxa"/>
              <w:left w:w="0" w:type="dxa"/>
              <w:bottom w:w="0" w:type="dxa"/>
              <w:right w:w="0" w:type="dxa"/>
            </w:tcMar>
            <w:vAlign w:val="center"/>
          </w:tcPr>
          <w:p w14:paraId="336A43D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550" w:type="dxa"/>
            <w:tcBorders>
              <w:bottom w:val="single" w:sz="4" w:space="0" w:color="000000"/>
            </w:tcBorders>
            <w:shd w:val="clear" w:color="auto" w:fill="FFFFFF"/>
            <w:tcMar>
              <w:top w:w="0" w:type="dxa"/>
              <w:left w:w="0" w:type="dxa"/>
              <w:bottom w:w="0" w:type="dxa"/>
              <w:right w:w="0" w:type="dxa"/>
            </w:tcMar>
            <w:vAlign w:val="center"/>
          </w:tcPr>
          <w:p w14:paraId="0EBA23B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20</w:t>
            </w:r>
          </w:p>
        </w:tc>
      </w:tr>
    </w:tbl>
    <w:p w14:paraId="3225CE4E" w14:textId="77777777" w:rsidR="007A5850" w:rsidRDefault="007A5850">
      <w:pPr>
        <w:pBdr>
          <w:top w:val="nil"/>
          <w:left w:val="nil"/>
          <w:bottom w:val="nil"/>
          <w:right w:val="nil"/>
          <w:between w:val="nil"/>
        </w:pBdr>
        <w:jc w:val="both"/>
        <w:rPr>
          <w:rFonts w:ascii="Arial" w:eastAsia="Arial" w:hAnsi="Arial" w:cs="Arial"/>
          <w:sz w:val="20"/>
          <w:szCs w:val="20"/>
        </w:rPr>
      </w:pPr>
    </w:p>
    <w:p w14:paraId="6F6861D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This chapter deals with </w:t>
      </w:r>
      <w:r>
        <w:rPr>
          <w:rFonts w:ascii="Arial" w:eastAsia="Arial" w:hAnsi="Arial" w:cs="Arial"/>
          <w:b/>
          <w:sz w:val="20"/>
          <w:szCs w:val="20"/>
        </w:rPr>
        <w:t>linear regression</w:t>
      </w:r>
      <w:r>
        <w:rPr>
          <w:rFonts w:ascii="Arial" w:eastAsia="Arial" w:hAnsi="Arial" w:cs="Arial"/>
          <w:sz w:val="20"/>
          <w:szCs w:val="20"/>
        </w:rPr>
        <w:t xml:space="preserve">, which is used to model the linear relationship between two variables, so values of one variable can be predicted from another variable. Specifically, given we have two variables in a relationship, linear regression attempts to fit a </w:t>
      </w:r>
      <w:r>
        <w:rPr>
          <w:rFonts w:ascii="Arial" w:eastAsia="Arial" w:hAnsi="Arial" w:cs="Arial"/>
          <w:b/>
          <w:sz w:val="20"/>
          <w:szCs w:val="20"/>
        </w:rPr>
        <w:t>linear model</w:t>
      </w:r>
      <w:r>
        <w:rPr>
          <w:rFonts w:ascii="Arial" w:eastAsia="Arial" w:hAnsi="Arial" w:cs="Arial"/>
          <w:sz w:val="20"/>
          <w:szCs w:val="20"/>
        </w:rPr>
        <w:t xml:space="preserve"> to that relationship. If you look to the cartoon at the top of the page, you see a scatterplot depicting a positive linear relationship. The relationship is not perfectly linear and the individual in the cartoon is trying to plot a </w:t>
      </w:r>
      <w:r>
        <w:rPr>
          <w:rFonts w:ascii="Arial" w:eastAsia="Arial" w:hAnsi="Arial" w:cs="Arial"/>
          <w:i/>
          <w:sz w:val="20"/>
          <w:szCs w:val="20"/>
        </w:rPr>
        <w:t>best fit line</w:t>
      </w:r>
      <w:r>
        <w:rPr>
          <w:rFonts w:ascii="Arial" w:eastAsia="Arial" w:hAnsi="Arial" w:cs="Arial"/>
          <w:sz w:val="20"/>
          <w:szCs w:val="20"/>
        </w:rPr>
        <w:t xml:space="preserve"> through the data. Linear regression attempts to fit a linear model (a straight line) to data, that is, to determine a mathematical expression of a relationship between variables.</w:t>
      </w:r>
    </w:p>
    <w:p w14:paraId="127DAD2D" w14:textId="77777777" w:rsidR="007A5850" w:rsidRDefault="007A5850">
      <w:pPr>
        <w:pBdr>
          <w:top w:val="nil"/>
          <w:left w:val="nil"/>
          <w:bottom w:val="nil"/>
          <w:right w:val="nil"/>
          <w:between w:val="nil"/>
        </w:pBdr>
        <w:jc w:val="both"/>
        <w:rPr>
          <w:rFonts w:ascii="Arial" w:eastAsia="Arial" w:hAnsi="Arial" w:cs="Arial"/>
          <w:sz w:val="20"/>
          <w:szCs w:val="20"/>
        </w:rPr>
      </w:pPr>
    </w:p>
    <w:p w14:paraId="7A6962C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Univariate regression</w:t>
      </w:r>
      <w:r>
        <w:rPr>
          <w:rFonts w:ascii="Arial" w:eastAsia="Arial" w:hAnsi="Arial" w:cs="Arial"/>
          <w:sz w:val="20"/>
          <w:szCs w:val="20"/>
        </w:rPr>
        <w:t xml:space="preserve"> uses one variable to model changes in another variable, and </w:t>
      </w:r>
      <w:r>
        <w:rPr>
          <w:rFonts w:ascii="Arial" w:eastAsia="Arial" w:hAnsi="Arial" w:cs="Arial"/>
          <w:b/>
          <w:sz w:val="20"/>
          <w:szCs w:val="20"/>
        </w:rPr>
        <w:t>multivariate regression</w:t>
      </w:r>
      <w:r>
        <w:rPr>
          <w:rFonts w:ascii="Arial" w:eastAsia="Arial" w:hAnsi="Arial" w:cs="Arial"/>
          <w:sz w:val="20"/>
          <w:szCs w:val="20"/>
        </w:rPr>
        <w:t> (</w:t>
      </w:r>
      <w:r>
        <w:rPr>
          <w:rFonts w:ascii="Arial" w:eastAsia="Arial" w:hAnsi="Arial" w:cs="Arial"/>
          <w:b/>
          <w:sz w:val="20"/>
          <w:szCs w:val="20"/>
        </w:rPr>
        <w:t>multiple regression</w:t>
      </w:r>
      <w:r>
        <w:rPr>
          <w:rFonts w:ascii="Arial" w:eastAsia="Arial" w:hAnsi="Arial" w:cs="Arial"/>
          <w:sz w:val="20"/>
          <w:szCs w:val="20"/>
        </w:rPr>
        <w:t xml:space="preserve">) uses several variables to model changes in another variable. In univariate regression there are two variables: a </w:t>
      </w:r>
      <w:r>
        <w:rPr>
          <w:rFonts w:ascii="Arial" w:eastAsia="Arial" w:hAnsi="Arial" w:cs="Arial"/>
          <w:b/>
          <w:sz w:val="20"/>
          <w:szCs w:val="20"/>
        </w:rPr>
        <w:t>dependent variable</w:t>
      </w:r>
      <w:r>
        <w:rPr>
          <w:rFonts w:ascii="Arial" w:eastAsia="Arial" w:hAnsi="Arial" w:cs="Arial"/>
          <w:sz w:val="20"/>
          <w:szCs w:val="20"/>
        </w:rPr>
        <w:t xml:space="preserve"> (Y), which is also called the </w:t>
      </w:r>
      <w:r>
        <w:rPr>
          <w:rFonts w:ascii="Arial" w:eastAsia="Arial" w:hAnsi="Arial" w:cs="Arial"/>
          <w:b/>
          <w:sz w:val="20"/>
          <w:szCs w:val="20"/>
        </w:rPr>
        <w:t xml:space="preserve">regressed variable </w:t>
      </w:r>
      <w:r>
        <w:rPr>
          <w:rFonts w:ascii="Arial" w:eastAsia="Arial" w:hAnsi="Arial" w:cs="Arial"/>
          <w:sz w:val="20"/>
          <w:szCs w:val="20"/>
        </w:rPr>
        <w:t>or</w:t>
      </w:r>
      <w:r>
        <w:rPr>
          <w:rFonts w:ascii="Arial" w:eastAsia="Arial" w:hAnsi="Arial" w:cs="Arial"/>
          <w:b/>
          <w:sz w:val="20"/>
          <w:szCs w:val="20"/>
        </w:rPr>
        <w:t xml:space="preserve"> predicted variable</w:t>
      </w:r>
      <w:r>
        <w:rPr>
          <w:rFonts w:ascii="Arial" w:eastAsia="Arial" w:hAnsi="Arial" w:cs="Arial"/>
          <w:sz w:val="20"/>
          <w:szCs w:val="20"/>
        </w:rPr>
        <w:t xml:space="preserve">, is the variable whose values we are predicting; and an </w:t>
      </w:r>
      <w:r>
        <w:rPr>
          <w:rFonts w:ascii="Arial" w:eastAsia="Arial" w:hAnsi="Arial" w:cs="Arial"/>
          <w:b/>
          <w:sz w:val="20"/>
          <w:szCs w:val="20"/>
        </w:rPr>
        <w:t>independent variable</w:t>
      </w:r>
      <w:r>
        <w:rPr>
          <w:rFonts w:ascii="Arial" w:eastAsia="Arial" w:hAnsi="Arial" w:cs="Arial"/>
          <w:sz w:val="20"/>
          <w:szCs w:val="20"/>
        </w:rPr>
        <w:t xml:space="preserve"> (X), which is also called the </w:t>
      </w:r>
      <w:r>
        <w:rPr>
          <w:rFonts w:ascii="Arial" w:eastAsia="Arial" w:hAnsi="Arial" w:cs="Arial"/>
          <w:b/>
          <w:sz w:val="20"/>
          <w:szCs w:val="20"/>
        </w:rPr>
        <w:t>regressor variable</w:t>
      </w:r>
      <w:r>
        <w:rPr>
          <w:rFonts w:ascii="Arial" w:eastAsia="Arial" w:hAnsi="Arial" w:cs="Arial"/>
          <w:sz w:val="20"/>
          <w:szCs w:val="20"/>
        </w:rPr>
        <w:t xml:space="preserve"> or </w:t>
      </w:r>
      <w:r>
        <w:rPr>
          <w:rFonts w:ascii="Arial" w:eastAsia="Arial" w:hAnsi="Arial" w:cs="Arial"/>
          <w:b/>
          <w:sz w:val="20"/>
          <w:szCs w:val="20"/>
        </w:rPr>
        <w:t>predictor</w:t>
      </w:r>
      <w:r>
        <w:rPr>
          <w:rFonts w:ascii="Arial" w:eastAsia="Arial" w:hAnsi="Arial" w:cs="Arial"/>
          <w:sz w:val="20"/>
          <w:szCs w:val="20"/>
        </w:rPr>
        <w:t xml:space="preserve"> </w:t>
      </w:r>
      <w:r>
        <w:rPr>
          <w:rFonts w:ascii="Arial" w:eastAsia="Arial" w:hAnsi="Arial" w:cs="Arial"/>
          <w:b/>
          <w:sz w:val="20"/>
          <w:szCs w:val="20"/>
        </w:rPr>
        <w:t>variable</w:t>
      </w:r>
      <w:r>
        <w:rPr>
          <w:rFonts w:ascii="Arial" w:eastAsia="Arial" w:hAnsi="Arial" w:cs="Arial"/>
          <w:sz w:val="20"/>
          <w:szCs w:val="20"/>
        </w:rPr>
        <w:t>, is the variable used to model changes in the dependent variable. In multivariate regression there is one dependent variable and two or more independent variables. Note, because relationships are never perfect, prediction will never be perfect. Regression procedures are designed so error in prediction is minimized through something called least-squares; a topic we will return to later.</w:t>
      </w:r>
    </w:p>
    <w:p w14:paraId="380028F1" w14:textId="77777777" w:rsidR="007A5850" w:rsidRDefault="007A5850">
      <w:pPr>
        <w:pBdr>
          <w:top w:val="nil"/>
          <w:left w:val="nil"/>
          <w:bottom w:val="nil"/>
          <w:right w:val="nil"/>
          <w:between w:val="nil"/>
        </w:pBdr>
        <w:jc w:val="both"/>
        <w:rPr>
          <w:rFonts w:ascii="Arial" w:eastAsia="Arial" w:hAnsi="Arial" w:cs="Arial"/>
          <w:b/>
          <w:sz w:val="20"/>
          <w:szCs w:val="20"/>
        </w:rPr>
      </w:pPr>
    </w:p>
    <w:p w14:paraId="792F70B3"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16.2 The Regression Equation</w:t>
      </w:r>
    </w:p>
    <w:p w14:paraId="2C038A5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 regression, values of one variable are used to predict values of a second variable. In this procedure you are creating a </w:t>
      </w:r>
      <w:r>
        <w:rPr>
          <w:rFonts w:ascii="Arial" w:eastAsia="Arial" w:hAnsi="Arial" w:cs="Arial"/>
          <w:b/>
          <w:sz w:val="20"/>
          <w:szCs w:val="20"/>
        </w:rPr>
        <w:t xml:space="preserve">regression equation </w:t>
      </w:r>
      <w:r>
        <w:rPr>
          <w:rFonts w:ascii="Arial" w:eastAsia="Arial" w:hAnsi="Arial" w:cs="Arial"/>
          <w:sz w:val="20"/>
          <w:szCs w:val="20"/>
        </w:rPr>
        <w:t>of a</w:t>
      </w:r>
      <w:r>
        <w:rPr>
          <w:rFonts w:ascii="Arial" w:eastAsia="Arial" w:hAnsi="Arial" w:cs="Arial"/>
          <w:b/>
          <w:sz w:val="20"/>
          <w:szCs w:val="20"/>
        </w:rPr>
        <w:t xml:space="preserve"> </w:t>
      </w:r>
      <w:r>
        <w:rPr>
          <w:rFonts w:ascii="Arial" w:eastAsia="Arial" w:hAnsi="Arial" w:cs="Arial"/>
          <w:sz w:val="20"/>
          <w:szCs w:val="20"/>
        </w:rPr>
        <w:t>linear model, which takes this generic form:</w:t>
      </w:r>
    </w:p>
    <w:p w14:paraId="1EDF53F9" w14:textId="77777777" w:rsidR="007A5850" w:rsidRDefault="007A5850">
      <w:pPr>
        <w:pBdr>
          <w:top w:val="nil"/>
          <w:left w:val="nil"/>
          <w:bottom w:val="nil"/>
          <w:right w:val="nil"/>
          <w:between w:val="nil"/>
        </w:pBdr>
        <w:jc w:val="both"/>
        <w:rPr>
          <w:rFonts w:ascii="Arial" w:eastAsia="Arial" w:hAnsi="Arial" w:cs="Arial"/>
          <w:sz w:val="20"/>
          <w:szCs w:val="20"/>
        </w:rPr>
      </w:pPr>
    </w:p>
    <w:p w14:paraId="78A5308D"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p>
            <m:sSupPr>
              <m:ctrlPr>
                <w:rPr>
                  <w:rFonts w:ascii="Cambria" w:eastAsia="Cambria" w:hAnsi="Cambria" w:cs="Cambria"/>
                  <w:sz w:val="20"/>
                  <w:szCs w:val="20"/>
                </w:rPr>
              </m:ctrlPr>
            </m:sSupPr>
            <m:e>
              <m:r>
                <w:rPr>
                  <w:rFonts w:ascii="Cambria" w:eastAsia="Cambria" w:hAnsi="Cambria" w:cs="Cambria"/>
                  <w:sz w:val="20"/>
                  <w:szCs w:val="20"/>
                </w:rPr>
                <m:t>Y</m:t>
              </m:r>
            </m:e>
            <m:sup>
              <m:r>
                <w:rPr>
                  <w:rFonts w:ascii="Cambria" w:eastAsia="Cambria" w:hAnsi="Cambria" w:cs="Cambria"/>
                  <w:sz w:val="20"/>
                  <w:szCs w:val="20"/>
                </w:rPr>
                <m:t>'</m:t>
              </m:r>
            </m:sup>
          </m:sSup>
          <m:r>
            <w:rPr>
              <w:rFonts w:ascii="Cambria" w:eastAsia="Cambria" w:hAnsi="Cambria" w:cs="Cambria"/>
              <w:sz w:val="20"/>
              <w:szCs w:val="20"/>
            </w:rPr>
            <m:t>=</m:t>
          </m:r>
          <m:sSub>
            <m:sSubPr>
              <m:ctrlPr>
                <w:rPr>
                  <w:rFonts w:ascii="Cambria" w:eastAsia="Cambria" w:hAnsi="Cambria" w:cs="Cambria"/>
                  <w:sz w:val="20"/>
                  <w:szCs w:val="20"/>
                </w:rPr>
              </m:ctrlPr>
            </m:sSubPr>
            <m:e>
              <m:r>
                <w:rPr>
                  <w:rFonts w:ascii="Cambria" w:eastAsia="Cambria" w:hAnsi="Cambria" w:cs="Cambria"/>
                  <w:sz w:val="20"/>
                  <w:szCs w:val="20"/>
                </w:rPr>
                <m:t>b</m:t>
              </m:r>
            </m:e>
            <m:sub>
              <m:r>
                <w:rPr>
                  <w:rFonts w:ascii="Cambria" w:eastAsia="Cambria" w:hAnsi="Cambria" w:cs="Cambria"/>
                  <w:sz w:val="20"/>
                  <w:szCs w:val="20"/>
                </w:rPr>
                <m:t>0</m:t>
              </m:r>
            </m:sub>
          </m:sSub>
          <m:r>
            <w:rPr>
              <w:rFonts w:ascii="Cambria" w:eastAsia="Cambria" w:hAnsi="Cambria" w:cs="Cambria"/>
              <w:sz w:val="20"/>
              <w:szCs w:val="20"/>
            </w:rPr>
            <m:t>+</m:t>
          </m:r>
          <m:sSub>
            <m:sSubPr>
              <m:ctrlPr>
                <w:rPr>
                  <w:rFonts w:ascii="Cambria" w:eastAsia="Cambria" w:hAnsi="Cambria" w:cs="Cambria"/>
                  <w:sz w:val="20"/>
                  <w:szCs w:val="20"/>
                </w:rPr>
              </m:ctrlPr>
            </m:sSubPr>
            <m:e>
              <m:r>
                <w:rPr>
                  <w:rFonts w:ascii="Cambria" w:eastAsia="Cambria" w:hAnsi="Cambria" w:cs="Cambria"/>
                  <w:sz w:val="20"/>
                  <w:szCs w:val="20"/>
                </w:rPr>
                <m:t>b</m:t>
              </m:r>
            </m:e>
            <m:sub>
              <m:r>
                <w:rPr>
                  <w:rFonts w:ascii="Cambria" w:eastAsia="Cambria" w:hAnsi="Cambria" w:cs="Cambria"/>
                  <w:sz w:val="20"/>
                  <w:szCs w:val="20"/>
                </w:rPr>
                <m:t>1</m:t>
              </m:r>
            </m:sub>
          </m:sSub>
          <m:r>
            <w:rPr>
              <w:rFonts w:ascii="Cambria" w:eastAsia="Cambria" w:hAnsi="Cambria" w:cs="Cambria"/>
              <w:sz w:val="20"/>
              <w:szCs w:val="20"/>
            </w:rPr>
            <m:t>X</m:t>
          </m:r>
        </m:oMath>
      </m:oMathPara>
    </w:p>
    <w:p w14:paraId="74447ACB" w14:textId="77777777" w:rsidR="007A5850" w:rsidRDefault="007A5850">
      <w:pPr>
        <w:pBdr>
          <w:top w:val="nil"/>
          <w:left w:val="nil"/>
          <w:bottom w:val="nil"/>
          <w:right w:val="nil"/>
          <w:between w:val="nil"/>
        </w:pBdr>
        <w:jc w:val="both"/>
        <w:rPr>
          <w:rFonts w:ascii="Arial" w:eastAsia="Arial" w:hAnsi="Arial" w:cs="Arial"/>
          <w:sz w:val="20"/>
          <w:szCs w:val="20"/>
        </w:rPr>
      </w:pPr>
    </w:p>
    <w:p w14:paraId="0227BB6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You should be familiar with this equation, because it is the equation for a straight line, which takes the mathematical form:</w:t>
      </w:r>
    </w:p>
    <w:p w14:paraId="494D296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y = mx + b</w:t>
      </w:r>
    </w:p>
    <w:p w14:paraId="303AE742" w14:textId="77777777" w:rsidR="007A5850" w:rsidRDefault="007A5850">
      <w:pPr>
        <w:pBdr>
          <w:top w:val="nil"/>
          <w:left w:val="nil"/>
          <w:bottom w:val="nil"/>
          <w:right w:val="nil"/>
          <w:between w:val="nil"/>
        </w:pBdr>
        <w:jc w:val="center"/>
        <w:rPr>
          <w:rFonts w:ascii="Arial" w:eastAsia="Arial" w:hAnsi="Arial" w:cs="Arial"/>
          <w:sz w:val="20"/>
          <w:szCs w:val="20"/>
        </w:rPr>
      </w:pPr>
    </w:p>
    <w:p w14:paraId="5EC6A35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 the function, the </w:t>
      </w:r>
      <w:r>
        <w:rPr>
          <w:rFonts w:ascii="Arial" w:eastAsia="Arial" w:hAnsi="Arial" w:cs="Arial"/>
          <w:b/>
          <w:sz w:val="20"/>
          <w:szCs w:val="20"/>
        </w:rPr>
        <w:t>m</w:t>
      </w:r>
      <w:r>
        <w:rPr>
          <w:rFonts w:ascii="Arial" w:eastAsia="Arial" w:hAnsi="Arial" w:cs="Arial"/>
          <w:sz w:val="20"/>
          <w:szCs w:val="20"/>
        </w:rPr>
        <w:t xml:space="preserve"> is a constant representing the change in y for every one-unit change in variable x; </w:t>
      </w:r>
      <w:r>
        <w:rPr>
          <w:rFonts w:ascii="Arial" w:eastAsia="Arial" w:hAnsi="Arial" w:cs="Arial"/>
          <w:b/>
          <w:sz w:val="20"/>
          <w:szCs w:val="20"/>
        </w:rPr>
        <w:t>b</w:t>
      </w:r>
      <w:r>
        <w:rPr>
          <w:rFonts w:ascii="Arial" w:eastAsia="Arial" w:hAnsi="Arial" w:cs="Arial"/>
          <w:sz w:val="20"/>
          <w:szCs w:val="20"/>
        </w:rPr>
        <w:t xml:space="preserve"> is a constant that is expected when x = 0, and </w:t>
      </w:r>
      <w:r>
        <w:rPr>
          <w:rFonts w:ascii="Arial" w:eastAsia="Arial" w:hAnsi="Arial" w:cs="Arial"/>
          <w:b/>
          <w:sz w:val="20"/>
          <w:szCs w:val="20"/>
        </w:rPr>
        <w:t>x</w:t>
      </w:r>
      <w:r>
        <w:rPr>
          <w:rFonts w:ascii="Arial" w:eastAsia="Arial" w:hAnsi="Arial" w:cs="Arial"/>
          <w:sz w:val="20"/>
          <w:szCs w:val="20"/>
        </w:rPr>
        <w:t xml:space="preserve"> is the variable used to predict y. Thus, the linear equation is modeling changes in y based on changes in x. For example, say we have the following linear equation, which is based on the data in the table below:</w:t>
      </w:r>
    </w:p>
    <w:p w14:paraId="0575550B" w14:textId="77777777" w:rsidR="007A5850" w:rsidRDefault="007A5850">
      <w:pPr>
        <w:pBdr>
          <w:top w:val="nil"/>
          <w:left w:val="nil"/>
          <w:bottom w:val="nil"/>
          <w:right w:val="nil"/>
          <w:between w:val="nil"/>
        </w:pBdr>
        <w:jc w:val="both"/>
        <w:rPr>
          <w:rFonts w:ascii="Arial" w:eastAsia="Arial" w:hAnsi="Arial" w:cs="Arial"/>
          <w:sz w:val="20"/>
          <w:szCs w:val="20"/>
        </w:rPr>
      </w:pPr>
    </w:p>
    <w:p w14:paraId="014C33F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y = 2x + 10</w:t>
      </w:r>
    </w:p>
    <w:p w14:paraId="6371F0E1" w14:textId="77777777" w:rsidR="007A5850" w:rsidRDefault="007A5850">
      <w:pPr>
        <w:pBdr>
          <w:top w:val="nil"/>
          <w:left w:val="nil"/>
          <w:bottom w:val="nil"/>
          <w:right w:val="nil"/>
          <w:between w:val="nil"/>
        </w:pBdr>
        <w:jc w:val="both"/>
        <w:rPr>
          <w:rFonts w:ascii="Arial" w:eastAsia="Arial" w:hAnsi="Arial" w:cs="Arial"/>
          <w:sz w:val="20"/>
          <w:szCs w:val="20"/>
        </w:rPr>
      </w:pPr>
    </w:p>
    <w:p w14:paraId="2532CE6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value 2 is the predicted change in y for every one-unit change in x, that is, if x increases by 1 then y is predicted to change by 2. The value 10, which was the constant b in the equation above, is the value of y when x = 0. Given this function we could plug in any value of x to calculate values of y. In the table to the right, for each given x, I have the corresponding y values calculated from the function above.</w:t>
      </w:r>
    </w:p>
    <w:p w14:paraId="2924B1CA" w14:textId="77777777" w:rsidR="007A5850" w:rsidRDefault="007A5850">
      <w:pPr>
        <w:pBdr>
          <w:top w:val="nil"/>
          <w:left w:val="nil"/>
          <w:bottom w:val="nil"/>
          <w:right w:val="nil"/>
          <w:between w:val="nil"/>
        </w:pBdr>
        <w:jc w:val="both"/>
        <w:rPr>
          <w:rFonts w:ascii="Arial" w:eastAsia="Arial" w:hAnsi="Arial" w:cs="Arial"/>
          <w:sz w:val="20"/>
          <w:szCs w:val="20"/>
        </w:rPr>
      </w:pPr>
    </w:p>
    <w:tbl>
      <w:tblPr>
        <w:tblW w:w="2345" w:type="dxa"/>
        <w:jc w:val="center"/>
        <w:tblLayout w:type="fixed"/>
        <w:tblLook w:val="0000" w:firstRow="0" w:lastRow="0" w:firstColumn="0" w:lastColumn="0" w:noHBand="0" w:noVBand="0"/>
      </w:tblPr>
      <w:tblGrid>
        <w:gridCol w:w="550"/>
        <w:gridCol w:w="1245"/>
        <w:gridCol w:w="550"/>
      </w:tblGrid>
      <w:tr w:rsidR="007A5850" w14:paraId="0C89437B" w14:textId="77777777">
        <w:trPr>
          <w:trHeight w:val="260"/>
          <w:jc w:val="center"/>
        </w:trPr>
        <w:tc>
          <w:tcPr>
            <w:tcW w:w="55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FC55597"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x</w:t>
            </w:r>
          </w:p>
        </w:tc>
        <w:tc>
          <w:tcPr>
            <w:tcW w:w="1245"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0717F6F"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2x + 10</w:t>
            </w:r>
          </w:p>
        </w:tc>
        <w:tc>
          <w:tcPr>
            <w:tcW w:w="55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D32AFA6"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y</w:t>
            </w:r>
          </w:p>
        </w:tc>
      </w:tr>
      <w:tr w:rsidR="007A5850" w14:paraId="7289A64D" w14:textId="77777777">
        <w:trPr>
          <w:trHeight w:val="260"/>
          <w:jc w:val="center"/>
        </w:trPr>
        <w:tc>
          <w:tcPr>
            <w:tcW w:w="550" w:type="dxa"/>
            <w:tcBorders>
              <w:top w:val="single" w:sz="4" w:space="0" w:color="000000"/>
            </w:tcBorders>
            <w:shd w:val="clear" w:color="auto" w:fill="FFFFFF"/>
            <w:tcMar>
              <w:top w:w="0" w:type="dxa"/>
              <w:left w:w="0" w:type="dxa"/>
              <w:bottom w:w="0" w:type="dxa"/>
              <w:right w:w="0" w:type="dxa"/>
            </w:tcMar>
            <w:vAlign w:val="center"/>
          </w:tcPr>
          <w:p w14:paraId="08EE86C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w:t>
            </w:r>
          </w:p>
        </w:tc>
        <w:tc>
          <w:tcPr>
            <w:tcW w:w="1245" w:type="dxa"/>
            <w:tcBorders>
              <w:top w:val="single" w:sz="4" w:space="0" w:color="000000"/>
            </w:tcBorders>
            <w:shd w:val="clear" w:color="auto" w:fill="FFFFFF"/>
            <w:tcMar>
              <w:top w:w="0" w:type="dxa"/>
              <w:left w:w="0" w:type="dxa"/>
              <w:bottom w:w="0" w:type="dxa"/>
              <w:right w:w="0" w:type="dxa"/>
            </w:tcMar>
            <w:vAlign w:val="center"/>
          </w:tcPr>
          <w:p w14:paraId="41B6140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2(2) + 10</w:t>
            </w:r>
          </w:p>
        </w:tc>
        <w:tc>
          <w:tcPr>
            <w:tcW w:w="550" w:type="dxa"/>
            <w:tcBorders>
              <w:top w:val="single" w:sz="4" w:space="0" w:color="000000"/>
            </w:tcBorders>
            <w:shd w:val="clear" w:color="auto" w:fill="FFFFFF"/>
            <w:tcMar>
              <w:top w:w="0" w:type="dxa"/>
              <w:left w:w="0" w:type="dxa"/>
              <w:bottom w:w="0" w:type="dxa"/>
              <w:right w:w="0" w:type="dxa"/>
            </w:tcMar>
            <w:vAlign w:val="center"/>
          </w:tcPr>
          <w:p w14:paraId="012B3B2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14</w:t>
            </w:r>
          </w:p>
        </w:tc>
      </w:tr>
      <w:tr w:rsidR="007A5850" w14:paraId="742AD1F9" w14:textId="77777777">
        <w:trPr>
          <w:trHeight w:val="260"/>
          <w:jc w:val="center"/>
        </w:trPr>
        <w:tc>
          <w:tcPr>
            <w:tcW w:w="550" w:type="dxa"/>
            <w:shd w:val="clear" w:color="auto" w:fill="FFFFFF"/>
            <w:tcMar>
              <w:top w:w="0" w:type="dxa"/>
              <w:left w:w="0" w:type="dxa"/>
              <w:bottom w:w="0" w:type="dxa"/>
              <w:right w:w="0" w:type="dxa"/>
            </w:tcMar>
            <w:vAlign w:val="center"/>
          </w:tcPr>
          <w:p w14:paraId="25BDD55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c>
          <w:tcPr>
            <w:tcW w:w="1245" w:type="dxa"/>
            <w:shd w:val="clear" w:color="auto" w:fill="FFFFFF"/>
            <w:tcMar>
              <w:top w:w="0" w:type="dxa"/>
              <w:left w:w="0" w:type="dxa"/>
              <w:bottom w:w="0" w:type="dxa"/>
              <w:right w:w="0" w:type="dxa"/>
            </w:tcMar>
            <w:vAlign w:val="center"/>
          </w:tcPr>
          <w:p w14:paraId="7EADD88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2(3) + 10</w:t>
            </w:r>
          </w:p>
        </w:tc>
        <w:tc>
          <w:tcPr>
            <w:tcW w:w="550" w:type="dxa"/>
            <w:shd w:val="clear" w:color="auto" w:fill="FFFFFF"/>
            <w:tcMar>
              <w:top w:w="0" w:type="dxa"/>
              <w:left w:w="0" w:type="dxa"/>
              <w:bottom w:w="0" w:type="dxa"/>
              <w:right w:w="0" w:type="dxa"/>
            </w:tcMar>
            <w:vAlign w:val="center"/>
          </w:tcPr>
          <w:p w14:paraId="6E59555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16</w:t>
            </w:r>
          </w:p>
        </w:tc>
      </w:tr>
      <w:tr w:rsidR="007A5850" w14:paraId="33C9E1CB" w14:textId="77777777">
        <w:trPr>
          <w:trHeight w:val="260"/>
          <w:jc w:val="center"/>
        </w:trPr>
        <w:tc>
          <w:tcPr>
            <w:tcW w:w="550" w:type="dxa"/>
            <w:shd w:val="clear" w:color="auto" w:fill="FFFFFF"/>
            <w:tcMar>
              <w:top w:w="0" w:type="dxa"/>
              <w:left w:w="0" w:type="dxa"/>
              <w:bottom w:w="0" w:type="dxa"/>
              <w:right w:w="0" w:type="dxa"/>
            </w:tcMar>
            <w:vAlign w:val="center"/>
          </w:tcPr>
          <w:p w14:paraId="29C63DA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1245" w:type="dxa"/>
            <w:shd w:val="clear" w:color="auto" w:fill="FFFFFF"/>
            <w:tcMar>
              <w:top w:w="0" w:type="dxa"/>
              <w:left w:w="0" w:type="dxa"/>
              <w:bottom w:w="0" w:type="dxa"/>
              <w:right w:w="0" w:type="dxa"/>
            </w:tcMar>
            <w:vAlign w:val="center"/>
          </w:tcPr>
          <w:p w14:paraId="35384E2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2(4) + 10</w:t>
            </w:r>
          </w:p>
        </w:tc>
        <w:tc>
          <w:tcPr>
            <w:tcW w:w="550" w:type="dxa"/>
            <w:shd w:val="clear" w:color="auto" w:fill="FFFFFF"/>
            <w:tcMar>
              <w:top w:w="0" w:type="dxa"/>
              <w:left w:w="0" w:type="dxa"/>
              <w:bottom w:w="0" w:type="dxa"/>
              <w:right w:w="0" w:type="dxa"/>
            </w:tcMar>
            <w:vAlign w:val="center"/>
          </w:tcPr>
          <w:p w14:paraId="4C1A9B6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18</w:t>
            </w:r>
          </w:p>
        </w:tc>
      </w:tr>
      <w:tr w:rsidR="007A5850" w14:paraId="54CF2393" w14:textId="77777777">
        <w:trPr>
          <w:trHeight w:val="260"/>
          <w:jc w:val="center"/>
        </w:trPr>
        <w:tc>
          <w:tcPr>
            <w:tcW w:w="550" w:type="dxa"/>
            <w:shd w:val="clear" w:color="auto" w:fill="FFFFFF"/>
            <w:tcMar>
              <w:top w:w="0" w:type="dxa"/>
              <w:left w:w="0" w:type="dxa"/>
              <w:bottom w:w="0" w:type="dxa"/>
              <w:right w:w="0" w:type="dxa"/>
            </w:tcMar>
            <w:vAlign w:val="center"/>
          </w:tcPr>
          <w:p w14:paraId="62E7F4D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1245" w:type="dxa"/>
            <w:shd w:val="clear" w:color="auto" w:fill="FFFFFF"/>
            <w:tcMar>
              <w:top w:w="0" w:type="dxa"/>
              <w:left w:w="0" w:type="dxa"/>
              <w:bottom w:w="0" w:type="dxa"/>
              <w:right w:w="0" w:type="dxa"/>
            </w:tcMar>
            <w:vAlign w:val="center"/>
          </w:tcPr>
          <w:p w14:paraId="77A9FDD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2(6) + 10</w:t>
            </w:r>
          </w:p>
        </w:tc>
        <w:tc>
          <w:tcPr>
            <w:tcW w:w="550" w:type="dxa"/>
            <w:shd w:val="clear" w:color="auto" w:fill="FFFFFF"/>
            <w:tcMar>
              <w:top w:w="0" w:type="dxa"/>
              <w:left w:w="0" w:type="dxa"/>
              <w:bottom w:w="0" w:type="dxa"/>
              <w:right w:w="0" w:type="dxa"/>
            </w:tcMar>
            <w:vAlign w:val="center"/>
          </w:tcPr>
          <w:p w14:paraId="4F7BA0A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22</w:t>
            </w:r>
          </w:p>
        </w:tc>
      </w:tr>
      <w:tr w:rsidR="007A5850" w14:paraId="45D1BF85" w14:textId="77777777">
        <w:trPr>
          <w:trHeight w:val="260"/>
          <w:jc w:val="center"/>
        </w:trPr>
        <w:tc>
          <w:tcPr>
            <w:tcW w:w="550" w:type="dxa"/>
            <w:shd w:val="clear" w:color="auto" w:fill="FFFFFF"/>
            <w:tcMar>
              <w:top w:w="0" w:type="dxa"/>
              <w:left w:w="0" w:type="dxa"/>
              <w:bottom w:w="0" w:type="dxa"/>
              <w:right w:w="0" w:type="dxa"/>
            </w:tcMar>
            <w:vAlign w:val="center"/>
          </w:tcPr>
          <w:p w14:paraId="2994906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lastRenderedPageBreak/>
              <w:t>8</w:t>
            </w:r>
          </w:p>
        </w:tc>
        <w:tc>
          <w:tcPr>
            <w:tcW w:w="1245" w:type="dxa"/>
            <w:shd w:val="clear" w:color="auto" w:fill="FFFFFF"/>
            <w:tcMar>
              <w:top w:w="0" w:type="dxa"/>
              <w:left w:w="0" w:type="dxa"/>
              <w:bottom w:w="0" w:type="dxa"/>
              <w:right w:w="0" w:type="dxa"/>
            </w:tcMar>
            <w:vAlign w:val="center"/>
          </w:tcPr>
          <w:p w14:paraId="437381C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2(8) + 10</w:t>
            </w:r>
          </w:p>
        </w:tc>
        <w:tc>
          <w:tcPr>
            <w:tcW w:w="550" w:type="dxa"/>
            <w:shd w:val="clear" w:color="auto" w:fill="FFFFFF"/>
            <w:tcMar>
              <w:top w:w="0" w:type="dxa"/>
              <w:left w:w="0" w:type="dxa"/>
              <w:bottom w:w="0" w:type="dxa"/>
              <w:right w:w="0" w:type="dxa"/>
            </w:tcMar>
            <w:vAlign w:val="center"/>
          </w:tcPr>
          <w:p w14:paraId="41466D0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26</w:t>
            </w:r>
          </w:p>
        </w:tc>
      </w:tr>
      <w:tr w:rsidR="007A5850" w14:paraId="61ADDF91" w14:textId="77777777">
        <w:trPr>
          <w:trHeight w:val="260"/>
          <w:jc w:val="center"/>
        </w:trPr>
        <w:tc>
          <w:tcPr>
            <w:tcW w:w="550" w:type="dxa"/>
            <w:shd w:val="clear" w:color="auto" w:fill="FFFFFF"/>
            <w:tcMar>
              <w:top w:w="0" w:type="dxa"/>
              <w:left w:w="0" w:type="dxa"/>
              <w:bottom w:w="0" w:type="dxa"/>
              <w:right w:w="0" w:type="dxa"/>
            </w:tcMar>
            <w:vAlign w:val="center"/>
          </w:tcPr>
          <w:p w14:paraId="1AAD359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w:t>
            </w:r>
          </w:p>
        </w:tc>
        <w:tc>
          <w:tcPr>
            <w:tcW w:w="1245" w:type="dxa"/>
            <w:shd w:val="clear" w:color="auto" w:fill="FFFFFF"/>
            <w:tcMar>
              <w:top w:w="0" w:type="dxa"/>
              <w:left w:w="0" w:type="dxa"/>
              <w:bottom w:w="0" w:type="dxa"/>
              <w:right w:w="0" w:type="dxa"/>
            </w:tcMar>
            <w:vAlign w:val="center"/>
          </w:tcPr>
          <w:p w14:paraId="01ECFD3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2(9) + 10</w:t>
            </w:r>
          </w:p>
        </w:tc>
        <w:tc>
          <w:tcPr>
            <w:tcW w:w="550" w:type="dxa"/>
            <w:shd w:val="clear" w:color="auto" w:fill="FFFFFF"/>
            <w:tcMar>
              <w:top w:w="0" w:type="dxa"/>
              <w:left w:w="0" w:type="dxa"/>
              <w:bottom w:w="0" w:type="dxa"/>
              <w:right w:w="0" w:type="dxa"/>
            </w:tcMar>
            <w:vAlign w:val="center"/>
          </w:tcPr>
          <w:p w14:paraId="7BBB761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28</w:t>
            </w:r>
          </w:p>
        </w:tc>
      </w:tr>
      <w:tr w:rsidR="007A5850" w14:paraId="2C7D2240" w14:textId="77777777">
        <w:trPr>
          <w:trHeight w:val="260"/>
          <w:jc w:val="center"/>
        </w:trPr>
        <w:tc>
          <w:tcPr>
            <w:tcW w:w="550" w:type="dxa"/>
            <w:shd w:val="clear" w:color="auto" w:fill="FFFFFF"/>
            <w:tcMar>
              <w:top w:w="0" w:type="dxa"/>
              <w:left w:w="0" w:type="dxa"/>
              <w:bottom w:w="0" w:type="dxa"/>
              <w:right w:w="0" w:type="dxa"/>
            </w:tcMar>
            <w:vAlign w:val="center"/>
          </w:tcPr>
          <w:p w14:paraId="6666A9A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11</w:t>
            </w:r>
          </w:p>
        </w:tc>
        <w:tc>
          <w:tcPr>
            <w:tcW w:w="1245" w:type="dxa"/>
            <w:shd w:val="clear" w:color="auto" w:fill="FFFFFF"/>
            <w:tcMar>
              <w:top w:w="0" w:type="dxa"/>
              <w:left w:w="0" w:type="dxa"/>
              <w:bottom w:w="0" w:type="dxa"/>
              <w:right w:w="0" w:type="dxa"/>
            </w:tcMar>
            <w:vAlign w:val="center"/>
          </w:tcPr>
          <w:p w14:paraId="0B87155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2(11) + 10</w:t>
            </w:r>
          </w:p>
        </w:tc>
        <w:tc>
          <w:tcPr>
            <w:tcW w:w="550" w:type="dxa"/>
            <w:shd w:val="clear" w:color="auto" w:fill="FFFFFF"/>
            <w:tcMar>
              <w:top w:w="0" w:type="dxa"/>
              <w:left w:w="0" w:type="dxa"/>
              <w:bottom w:w="0" w:type="dxa"/>
              <w:right w:w="0" w:type="dxa"/>
            </w:tcMar>
            <w:vAlign w:val="center"/>
          </w:tcPr>
          <w:p w14:paraId="584A110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32</w:t>
            </w:r>
          </w:p>
        </w:tc>
      </w:tr>
      <w:tr w:rsidR="007A5850" w14:paraId="43EDCEB3" w14:textId="77777777">
        <w:trPr>
          <w:trHeight w:val="260"/>
          <w:jc w:val="center"/>
        </w:trPr>
        <w:tc>
          <w:tcPr>
            <w:tcW w:w="550" w:type="dxa"/>
            <w:shd w:val="clear" w:color="auto" w:fill="FFFFFF"/>
            <w:tcMar>
              <w:top w:w="0" w:type="dxa"/>
              <w:left w:w="0" w:type="dxa"/>
              <w:bottom w:w="0" w:type="dxa"/>
              <w:right w:w="0" w:type="dxa"/>
            </w:tcMar>
            <w:vAlign w:val="center"/>
          </w:tcPr>
          <w:p w14:paraId="5797B4C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12</w:t>
            </w:r>
          </w:p>
        </w:tc>
        <w:tc>
          <w:tcPr>
            <w:tcW w:w="1245" w:type="dxa"/>
            <w:shd w:val="clear" w:color="auto" w:fill="FFFFFF"/>
            <w:tcMar>
              <w:top w:w="0" w:type="dxa"/>
              <w:left w:w="0" w:type="dxa"/>
              <w:bottom w:w="0" w:type="dxa"/>
              <w:right w:w="0" w:type="dxa"/>
            </w:tcMar>
            <w:vAlign w:val="center"/>
          </w:tcPr>
          <w:p w14:paraId="71FE699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2(12) + 10</w:t>
            </w:r>
          </w:p>
        </w:tc>
        <w:tc>
          <w:tcPr>
            <w:tcW w:w="550" w:type="dxa"/>
            <w:shd w:val="clear" w:color="auto" w:fill="FFFFFF"/>
            <w:tcMar>
              <w:top w:w="0" w:type="dxa"/>
              <w:left w:w="0" w:type="dxa"/>
              <w:bottom w:w="0" w:type="dxa"/>
              <w:right w:w="0" w:type="dxa"/>
            </w:tcMar>
            <w:vAlign w:val="center"/>
          </w:tcPr>
          <w:p w14:paraId="4824B98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34</w:t>
            </w:r>
          </w:p>
        </w:tc>
      </w:tr>
      <w:tr w:rsidR="007A5850" w14:paraId="41F17B94" w14:textId="77777777">
        <w:trPr>
          <w:trHeight w:val="260"/>
          <w:jc w:val="center"/>
        </w:trPr>
        <w:tc>
          <w:tcPr>
            <w:tcW w:w="550" w:type="dxa"/>
            <w:shd w:val="clear" w:color="auto" w:fill="FFFFFF"/>
            <w:tcMar>
              <w:top w:w="0" w:type="dxa"/>
              <w:left w:w="0" w:type="dxa"/>
              <w:bottom w:w="0" w:type="dxa"/>
              <w:right w:w="0" w:type="dxa"/>
            </w:tcMar>
            <w:vAlign w:val="center"/>
          </w:tcPr>
          <w:p w14:paraId="151F896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13</w:t>
            </w:r>
          </w:p>
        </w:tc>
        <w:tc>
          <w:tcPr>
            <w:tcW w:w="1245" w:type="dxa"/>
            <w:shd w:val="clear" w:color="auto" w:fill="FFFFFF"/>
            <w:tcMar>
              <w:top w:w="0" w:type="dxa"/>
              <w:left w:w="0" w:type="dxa"/>
              <w:bottom w:w="0" w:type="dxa"/>
              <w:right w:w="0" w:type="dxa"/>
            </w:tcMar>
            <w:vAlign w:val="center"/>
          </w:tcPr>
          <w:p w14:paraId="75E6651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2(13) + 10</w:t>
            </w:r>
          </w:p>
        </w:tc>
        <w:tc>
          <w:tcPr>
            <w:tcW w:w="550" w:type="dxa"/>
            <w:shd w:val="clear" w:color="auto" w:fill="FFFFFF"/>
            <w:tcMar>
              <w:top w:w="0" w:type="dxa"/>
              <w:left w:w="0" w:type="dxa"/>
              <w:bottom w:w="0" w:type="dxa"/>
              <w:right w:w="0" w:type="dxa"/>
            </w:tcMar>
            <w:vAlign w:val="center"/>
          </w:tcPr>
          <w:p w14:paraId="22C02FA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36</w:t>
            </w:r>
          </w:p>
        </w:tc>
      </w:tr>
      <w:tr w:rsidR="007A5850" w14:paraId="4E3C2FED" w14:textId="77777777">
        <w:trPr>
          <w:jc w:val="center"/>
        </w:trPr>
        <w:tc>
          <w:tcPr>
            <w:tcW w:w="550" w:type="dxa"/>
            <w:tcBorders>
              <w:bottom w:val="single" w:sz="4" w:space="0" w:color="000000"/>
            </w:tcBorders>
            <w:shd w:val="clear" w:color="auto" w:fill="FFFFFF"/>
            <w:tcMar>
              <w:top w:w="0" w:type="dxa"/>
              <w:left w:w="0" w:type="dxa"/>
              <w:bottom w:w="0" w:type="dxa"/>
              <w:right w:w="0" w:type="dxa"/>
            </w:tcMar>
            <w:vAlign w:val="center"/>
          </w:tcPr>
          <w:p w14:paraId="681EA90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14</w:t>
            </w:r>
          </w:p>
        </w:tc>
        <w:tc>
          <w:tcPr>
            <w:tcW w:w="1245" w:type="dxa"/>
            <w:tcBorders>
              <w:bottom w:val="single" w:sz="4" w:space="0" w:color="000000"/>
            </w:tcBorders>
            <w:shd w:val="clear" w:color="auto" w:fill="FFFFFF"/>
            <w:tcMar>
              <w:top w:w="0" w:type="dxa"/>
              <w:left w:w="0" w:type="dxa"/>
              <w:bottom w:w="0" w:type="dxa"/>
              <w:right w:w="0" w:type="dxa"/>
            </w:tcMar>
            <w:vAlign w:val="center"/>
          </w:tcPr>
          <w:p w14:paraId="7B47E16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2(14) + 10</w:t>
            </w:r>
          </w:p>
        </w:tc>
        <w:tc>
          <w:tcPr>
            <w:tcW w:w="550" w:type="dxa"/>
            <w:tcBorders>
              <w:bottom w:val="single" w:sz="4" w:space="0" w:color="000000"/>
            </w:tcBorders>
            <w:shd w:val="clear" w:color="auto" w:fill="FFFFFF"/>
            <w:tcMar>
              <w:top w:w="0" w:type="dxa"/>
              <w:left w:w="0" w:type="dxa"/>
              <w:bottom w:w="0" w:type="dxa"/>
              <w:right w:w="0" w:type="dxa"/>
            </w:tcMar>
            <w:vAlign w:val="center"/>
          </w:tcPr>
          <w:p w14:paraId="0F9E7D5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38</w:t>
            </w:r>
          </w:p>
        </w:tc>
      </w:tr>
    </w:tbl>
    <w:p w14:paraId="76077A73" w14:textId="77777777" w:rsidR="007A5850" w:rsidRDefault="007A5850">
      <w:pPr>
        <w:pBdr>
          <w:top w:val="nil"/>
          <w:left w:val="nil"/>
          <w:bottom w:val="nil"/>
          <w:right w:val="nil"/>
          <w:between w:val="nil"/>
        </w:pBdr>
        <w:jc w:val="both"/>
        <w:rPr>
          <w:rFonts w:ascii="Arial" w:eastAsia="Arial" w:hAnsi="Arial" w:cs="Arial"/>
          <w:sz w:val="20"/>
          <w:szCs w:val="20"/>
        </w:rPr>
      </w:pPr>
    </w:p>
    <w:p w14:paraId="17F1887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You can see that for every one-unit increase in x (from 2-3 or from 8-9), there is a corresponding two-unit increase in y (from 14-16 and 26-28, respectively). Thus, the value of m in the linear equation (b</w:t>
      </w:r>
      <w:r>
        <w:rPr>
          <w:rFonts w:ascii="Arial" w:eastAsia="Arial" w:hAnsi="Arial" w:cs="Arial"/>
          <w:sz w:val="20"/>
          <w:szCs w:val="20"/>
          <w:vertAlign w:val="subscript"/>
        </w:rPr>
        <w:t>1</w:t>
      </w:r>
      <w:r>
        <w:rPr>
          <w:rFonts w:ascii="Arial" w:eastAsia="Arial" w:hAnsi="Arial" w:cs="Arial"/>
          <w:sz w:val="20"/>
          <w:szCs w:val="20"/>
        </w:rPr>
        <w:t xml:space="preserve"> in the regression equation) can be thought of as the </w:t>
      </w:r>
      <w:r>
        <w:rPr>
          <w:rFonts w:ascii="Arial" w:eastAsia="Arial" w:hAnsi="Arial" w:cs="Arial"/>
          <w:b/>
          <w:sz w:val="20"/>
          <w:szCs w:val="20"/>
        </w:rPr>
        <w:t>slope</w:t>
      </w:r>
      <w:r>
        <w:rPr>
          <w:rFonts w:ascii="Arial" w:eastAsia="Arial" w:hAnsi="Arial" w:cs="Arial"/>
          <w:sz w:val="20"/>
          <w:szCs w:val="20"/>
        </w:rPr>
        <w:t xml:space="preserve"> of the linear equation. The slope of the linear equation can be better understood by plotting all of the x-y data points in a scatterplot and then drawing a line through them:</w:t>
      </w:r>
    </w:p>
    <w:p w14:paraId="280BF181" w14:textId="77777777" w:rsidR="007A5850" w:rsidRDefault="007A5850">
      <w:pPr>
        <w:pBdr>
          <w:top w:val="nil"/>
          <w:left w:val="nil"/>
          <w:bottom w:val="nil"/>
          <w:right w:val="nil"/>
          <w:between w:val="nil"/>
        </w:pBdr>
        <w:jc w:val="both"/>
        <w:rPr>
          <w:rFonts w:ascii="Arial" w:eastAsia="Arial" w:hAnsi="Arial" w:cs="Arial"/>
          <w:sz w:val="20"/>
          <w:szCs w:val="20"/>
        </w:rPr>
      </w:pPr>
    </w:p>
    <w:p w14:paraId="6D3C99E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200FB1BB" wp14:editId="152203B7">
            <wp:extent cx="3032349" cy="2071688"/>
            <wp:effectExtent l="0" t="0" r="0" b="0"/>
            <wp:docPr id="26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45"/>
                    <a:srcRect/>
                    <a:stretch>
                      <a:fillRect/>
                    </a:stretch>
                  </pic:blipFill>
                  <pic:spPr>
                    <a:xfrm>
                      <a:off x="0" y="0"/>
                      <a:ext cx="3032349" cy="2071688"/>
                    </a:xfrm>
                    <a:prstGeom prst="rect">
                      <a:avLst/>
                    </a:prstGeom>
                    <a:ln/>
                  </pic:spPr>
                </pic:pic>
              </a:graphicData>
            </a:graphic>
          </wp:inline>
        </w:drawing>
      </w:r>
    </w:p>
    <w:p w14:paraId="48E9546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You can see that there is a straight line linking all of the x-y data points and that the slope (m = 2) shows a two-unit increase in y for every one-unit increase in x. Indeed, if you were to take any value of y from this graph (e.g., Y = 28) and call this y</w:t>
      </w:r>
      <w:r>
        <w:rPr>
          <w:rFonts w:ascii="Arial" w:eastAsia="Arial" w:hAnsi="Arial" w:cs="Arial"/>
          <w:sz w:val="20"/>
          <w:szCs w:val="20"/>
          <w:vertAlign w:val="subscript"/>
        </w:rPr>
        <w:t>1</w:t>
      </w:r>
      <w:r>
        <w:rPr>
          <w:rFonts w:ascii="Arial" w:eastAsia="Arial" w:hAnsi="Arial" w:cs="Arial"/>
          <w:sz w:val="20"/>
          <w:szCs w:val="20"/>
        </w:rPr>
        <w:t xml:space="preserve"> and call its corresponding x value x</w:t>
      </w:r>
      <w:r>
        <w:rPr>
          <w:rFonts w:ascii="Arial" w:eastAsia="Arial" w:hAnsi="Arial" w:cs="Arial"/>
          <w:sz w:val="20"/>
          <w:szCs w:val="20"/>
          <w:vertAlign w:val="subscript"/>
        </w:rPr>
        <w:t>1</w:t>
      </w:r>
      <w:r>
        <w:rPr>
          <w:rFonts w:ascii="Arial" w:eastAsia="Arial" w:hAnsi="Arial" w:cs="Arial"/>
          <w:sz w:val="20"/>
          <w:szCs w:val="20"/>
        </w:rPr>
        <w:t xml:space="preserve"> (X = 9), and then take any other y-value (Y = 26) and call this y</w:t>
      </w:r>
      <w:r>
        <w:rPr>
          <w:rFonts w:ascii="Arial" w:eastAsia="Arial" w:hAnsi="Arial" w:cs="Arial"/>
          <w:sz w:val="20"/>
          <w:szCs w:val="20"/>
          <w:vertAlign w:val="subscript"/>
        </w:rPr>
        <w:t>2</w:t>
      </w:r>
      <w:r>
        <w:rPr>
          <w:rFonts w:ascii="Arial" w:eastAsia="Arial" w:hAnsi="Arial" w:cs="Arial"/>
          <w:sz w:val="20"/>
          <w:szCs w:val="20"/>
        </w:rPr>
        <w:t xml:space="preserve"> and its corresponding x value x</w:t>
      </w:r>
      <w:r>
        <w:rPr>
          <w:rFonts w:ascii="Arial" w:eastAsia="Arial" w:hAnsi="Arial" w:cs="Arial"/>
          <w:sz w:val="20"/>
          <w:szCs w:val="20"/>
          <w:vertAlign w:val="subscript"/>
        </w:rPr>
        <w:t>2</w:t>
      </w:r>
      <w:r>
        <w:rPr>
          <w:rFonts w:ascii="Arial" w:eastAsia="Arial" w:hAnsi="Arial" w:cs="Arial"/>
          <w:sz w:val="20"/>
          <w:szCs w:val="20"/>
        </w:rPr>
        <w:t xml:space="preserve"> (X = 8), and substitute those values into the following equation you would find the outcome to be equal to the slope (m) of the linear equation:</w:t>
      </w:r>
    </w:p>
    <w:p w14:paraId="3A574497" w14:textId="77777777" w:rsidR="007A5850" w:rsidRDefault="007A5850">
      <w:pPr>
        <w:pBdr>
          <w:top w:val="nil"/>
          <w:left w:val="nil"/>
          <w:bottom w:val="nil"/>
          <w:right w:val="nil"/>
          <w:between w:val="nil"/>
        </w:pBdr>
        <w:jc w:val="both"/>
        <w:rPr>
          <w:rFonts w:ascii="Arial" w:eastAsia="Arial" w:hAnsi="Arial" w:cs="Arial"/>
          <w:sz w:val="20"/>
          <w:szCs w:val="20"/>
        </w:rPr>
      </w:pPr>
    </w:p>
    <w:p w14:paraId="40EF1A8A" w14:textId="77777777" w:rsidR="007A5850" w:rsidRDefault="007A5850">
      <w:pPr>
        <w:pBdr>
          <w:top w:val="nil"/>
          <w:left w:val="nil"/>
          <w:bottom w:val="nil"/>
          <w:right w:val="nil"/>
          <w:between w:val="nil"/>
        </w:pBdr>
        <w:jc w:val="center"/>
        <w:rPr>
          <w:rFonts w:ascii="Arial" w:eastAsia="Arial" w:hAnsi="Arial" w:cs="Arial"/>
          <w:b/>
          <w:sz w:val="20"/>
          <w:szCs w:val="20"/>
        </w:rPr>
      </w:pPr>
      <w:hyperlink r:id="rId346">
        <w:r>
          <w:rPr>
            <w:rFonts w:ascii="Arial" w:eastAsia="Arial" w:hAnsi="Arial" w:cs="Arial"/>
            <w:noProof/>
            <w:sz w:val="20"/>
            <w:szCs w:val="20"/>
          </w:rPr>
          <w:drawing>
            <wp:inline distT="19050" distB="19050" distL="19050" distR="19050" wp14:anchorId="54F54079" wp14:editId="5FB73640">
              <wp:extent cx="1714500" cy="330200"/>
              <wp:effectExtent l="0" t="0" r="0" b="0"/>
              <wp:docPr id="26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7"/>
                      <a:srcRect/>
                      <a:stretch>
                        <a:fillRect/>
                      </a:stretch>
                    </pic:blipFill>
                    <pic:spPr>
                      <a:xfrm>
                        <a:off x="0" y="0"/>
                        <a:ext cx="1714500" cy="330200"/>
                      </a:xfrm>
                      <a:prstGeom prst="rect">
                        <a:avLst/>
                      </a:prstGeom>
                      <a:ln/>
                    </pic:spPr>
                  </pic:pic>
                </a:graphicData>
              </a:graphic>
            </wp:inline>
          </w:drawing>
        </w:r>
      </w:hyperlink>
    </w:p>
    <w:p w14:paraId="2FD9F720" w14:textId="77777777" w:rsidR="007A5850" w:rsidRDefault="007A5850">
      <w:pPr>
        <w:pBdr>
          <w:top w:val="nil"/>
          <w:left w:val="nil"/>
          <w:bottom w:val="nil"/>
          <w:right w:val="nil"/>
          <w:between w:val="nil"/>
        </w:pBdr>
        <w:jc w:val="center"/>
        <w:rPr>
          <w:rFonts w:ascii="Arial" w:eastAsia="Arial" w:hAnsi="Arial" w:cs="Arial"/>
          <w:sz w:val="20"/>
          <w:szCs w:val="20"/>
        </w:rPr>
      </w:pPr>
    </w:p>
    <w:p w14:paraId="57EA5C0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If you were to extend the straight line in the graph above so it passed through the ordinate, you would find it intersects at y = 10, which is the value of the constant b in the linear equation (b</w:t>
      </w:r>
      <w:r>
        <w:rPr>
          <w:rFonts w:ascii="Arial" w:eastAsia="Arial" w:hAnsi="Arial" w:cs="Arial"/>
          <w:sz w:val="20"/>
          <w:szCs w:val="20"/>
          <w:vertAlign w:val="subscript"/>
        </w:rPr>
        <w:t>0</w:t>
      </w:r>
      <w:r>
        <w:rPr>
          <w:rFonts w:ascii="Arial" w:eastAsia="Arial" w:hAnsi="Arial" w:cs="Arial"/>
          <w:sz w:val="20"/>
          <w:szCs w:val="20"/>
        </w:rPr>
        <w:t xml:space="preserve"> in the regression equation). This value is the “y-intercept”. The y-intercept is the value of y when x = 0. In a regression equation, Y' (‘</w:t>
      </w:r>
      <w:r>
        <w:rPr>
          <w:rFonts w:ascii="Arial" w:eastAsia="Arial" w:hAnsi="Arial" w:cs="Arial"/>
          <w:i/>
          <w:sz w:val="20"/>
          <w:szCs w:val="20"/>
        </w:rPr>
        <w:t>y-prime</w:t>
      </w:r>
      <w:r>
        <w:rPr>
          <w:rFonts w:ascii="Arial" w:eastAsia="Arial" w:hAnsi="Arial" w:cs="Arial"/>
          <w:sz w:val="20"/>
          <w:szCs w:val="20"/>
        </w:rPr>
        <w:t>’) is the predicted value of Y for a value of X; b</w:t>
      </w:r>
      <w:r>
        <w:rPr>
          <w:rFonts w:ascii="Arial" w:eastAsia="Arial" w:hAnsi="Arial" w:cs="Arial"/>
          <w:sz w:val="20"/>
          <w:szCs w:val="20"/>
          <w:vertAlign w:val="subscript"/>
        </w:rPr>
        <w:t>0</w:t>
      </w:r>
      <w:r>
        <w:rPr>
          <w:rFonts w:ascii="Arial" w:eastAsia="Arial" w:hAnsi="Arial" w:cs="Arial"/>
          <w:sz w:val="20"/>
          <w:szCs w:val="20"/>
        </w:rPr>
        <w:t xml:space="preserve"> is the expected value of Y when X is equal to 0; b</w:t>
      </w:r>
      <w:r>
        <w:rPr>
          <w:rFonts w:ascii="Arial" w:eastAsia="Arial" w:hAnsi="Arial" w:cs="Arial"/>
          <w:sz w:val="20"/>
          <w:szCs w:val="20"/>
          <w:vertAlign w:val="subscript"/>
        </w:rPr>
        <w:t>1</w:t>
      </w:r>
      <w:r>
        <w:rPr>
          <w:rFonts w:ascii="Arial" w:eastAsia="Arial" w:hAnsi="Arial" w:cs="Arial"/>
          <w:sz w:val="20"/>
          <w:szCs w:val="20"/>
        </w:rPr>
        <w:t xml:space="preserve"> is the predicted change in Y for every one-unit change in X (slope); and X is the independent variable that is used to model the changes in Y, the dependent variable. The following sections show how to calculate the slope (b</w:t>
      </w:r>
      <w:r>
        <w:rPr>
          <w:rFonts w:ascii="Arial" w:eastAsia="Arial" w:hAnsi="Arial" w:cs="Arial"/>
          <w:sz w:val="20"/>
          <w:szCs w:val="20"/>
          <w:vertAlign w:val="subscript"/>
        </w:rPr>
        <w:t>1</w:t>
      </w:r>
      <w:r>
        <w:rPr>
          <w:rFonts w:ascii="Arial" w:eastAsia="Arial" w:hAnsi="Arial" w:cs="Arial"/>
          <w:sz w:val="20"/>
          <w:szCs w:val="20"/>
        </w:rPr>
        <w:t>) and the intercept (b</w:t>
      </w:r>
      <w:r>
        <w:rPr>
          <w:rFonts w:ascii="Arial" w:eastAsia="Arial" w:hAnsi="Arial" w:cs="Arial"/>
          <w:sz w:val="20"/>
          <w:szCs w:val="20"/>
          <w:vertAlign w:val="subscript"/>
        </w:rPr>
        <w:t>0</w:t>
      </w:r>
      <w:r>
        <w:rPr>
          <w:rFonts w:ascii="Arial" w:eastAsia="Arial" w:hAnsi="Arial" w:cs="Arial"/>
          <w:sz w:val="20"/>
          <w:szCs w:val="20"/>
        </w:rPr>
        <w:t>) coefficients of the linear regression equation.</w:t>
      </w:r>
    </w:p>
    <w:p w14:paraId="54D9EE88"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16.3 Calculating the Slope Coefficient (b</w:t>
      </w:r>
      <w:r>
        <w:rPr>
          <w:rFonts w:ascii="Arial" w:eastAsia="Arial" w:hAnsi="Arial" w:cs="Arial"/>
          <w:vertAlign w:val="subscript"/>
        </w:rPr>
        <w:t>0</w:t>
      </w:r>
      <w:r>
        <w:rPr>
          <w:rFonts w:ascii="Arial" w:eastAsia="Arial" w:hAnsi="Arial" w:cs="Arial"/>
        </w:rPr>
        <w:t>)</w:t>
      </w:r>
    </w:p>
    <w:p w14:paraId="47A0BDC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most important thing to keep in mind when calculating the slope and intercept in a regression equation is which variable you are regressing on the other, that is, which variable is being used to predict values of the other? The data from Chapter 15 are presented to the right where the correlation was calculated between age (X) and the number of books a person reads per month (Y). The descriptive statistics for each variable as are the summary statistics.</w:t>
      </w:r>
    </w:p>
    <w:p w14:paraId="7C9C99F5" w14:textId="77777777" w:rsidR="007A5850" w:rsidRDefault="007A5850">
      <w:pPr>
        <w:pBdr>
          <w:top w:val="nil"/>
          <w:left w:val="nil"/>
          <w:bottom w:val="nil"/>
          <w:right w:val="nil"/>
          <w:between w:val="nil"/>
        </w:pBdr>
        <w:jc w:val="both"/>
        <w:rPr>
          <w:rFonts w:ascii="Arial" w:eastAsia="Arial" w:hAnsi="Arial" w:cs="Arial"/>
          <w:sz w:val="20"/>
          <w:szCs w:val="20"/>
        </w:rPr>
      </w:pPr>
    </w:p>
    <w:tbl>
      <w:tblPr>
        <w:tblW w:w="5367" w:type="dxa"/>
        <w:jc w:val="center"/>
        <w:tblBorders>
          <w:top w:val="single" w:sz="12" w:space="0" w:color="000000"/>
          <w:bottom w:val="single" w:sz="12" w:space="0" w:color="000000"/>
        </w:tblBorders>
        <w:tblLayout w:type="fixed"/>
        <w:tblLook w:val="0000" w:firstRow="0" w:lastRow="0" w:firstColumn="0" w:lastColumn="0" w:noHBand="0" w:noVBand="0"/>
      </w:tblPr>
      <w:tblGrid>
        <w:gridCol w:w="1541"/>
        <w:gridCol w:w="1543"/>
        <w:gridCol w:w="2283"/>
      </w:tblGrid>
      <w:tr w:rsidR="007A5850" w14:paraId="61D1F5DA" w14:textId="77777777">
        <w:trPr>
          <w:jc w:val="center"/>
        </w:trPr>
        <w:tc>
          <w:tcPr>
            <w:tcW w:w="1541" w:type="dxa"/>
            <w:tcBorders>
              <w:top w:val="single" w:sz="12" w:space="0" w:color="000000"/>
              <w:bottom w:val="single" w:sz="4" w:space="0" w:color="000000"/>
            </w:tcBorders>
            <w:shd w:val="clear" w:color="auto" w:fill="FFFFFF"/>
          </w:tcPr>
          <w:p w14:paraId="1ECB4E15"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Name</w:t>
            </w:r>
          </w:p>
        </w:tc>
        <w:tc>
          <w:tcPr>
            <w:tcW w:w="1543" w:type="dxa"/>
            <w:tcBorders>
              <w:top w:val="single" w:sz="12" w:space="0" w:color="000000"/>
              <w:bottom w:val="single" w:sz="4" w:space="0" w:color="000000"/>
            </w:tcBorders>
            <w:shd w:val="clear" w:color="auto" w:fill="FFFFFF"/>
          </w:tcPr>
          <w:p w14:paraId="787F3BB1"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Age (X)</w:t>
            </w:r>
          </w:p>
        </w:tc>
        <w:tc>
          <w:tcPr>
            <w:tcW w:w="2283" w:type="dxa"/>
            <w:tcBorders>
              <w:top w:val="single" w:sz="12" w:space="0" w:color="000000"/>
              <w:bottom w:val="single" w:sz="4" w:space="0" w:color="000000"/>
            </w:tcBorders>
            <w:shd w:val="clear" w:color="auto" w:fill="FFFFFF"/>
          </w:tcPr>
          <w:p w14:paraId="4421DAC1"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Books per Month (Y)</w:t>
            </w:r>
          </w:p>
        </w:tc>
      </w:tr>
      <w:tr w:rsidR="007A5850" w14:paraId="166B5A92" w14:textId="77777777">
        <w:trPr>
          <w:jc w:val="center"/>
        </w:trPr>
        <w:tc>
          <w:tcPr>
            <w:tcW w:w="1541" w:type="dxa"/>
            <w:tcBorders>
              <w:top w:val="single" w:sz="4" w:space="0" w:color="000000"/>
            </w:tcBorders>
            <w:shd w:val="clear" w:color="auto" w:fill="FFFFFF"/>
          </w:tcPr>
          <w:p w14:paraId="4ED1A0EF"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A</w:t>
            </w:r>
          </w:p>
        </w:tc>
        <w:tc>
          <w:tcPr>
            <w:tcW w:w="1543" w:type="dxa"/>
            <w:tcBorders>
              <w:top w:val="single" w:sz="4" w:space="0" w:color="000000"/>
            </w:tcBorders>
            <w:shd w:val="clear" w:color="auto" w:fill="FFFFFF"/>
          </w:tcPr>
          <w:p w14:paraId="5B17CA8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22</w:t>
            </w:r>
          </w:p>
        </w:tc>
        <w:tc>
          <w:tcPr>
            <w:tcW w:w="2283" w:type="dxa"/>
            <w:tcBorders>
              <w:top w:val="single" w:sz="4" w:space="0" w:color="000000"/>
            </w:tcBorders>
            <w:shd w:val="clear" w:color="auto" w:fill="FFFFFF"/>
          </w:tcPr>
          <w:p w14:paraId="3AC0EDB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8</w:t>
            </w:r>
          </w:p>
        </w:tc>
      </w:tr>
      <w:tr w:rsidR="007A5850" w14:paraId="31F8728A" w14:textId="77777777">
        <w:trPr>
          <w:jc w:val="center"/>
        </w:trPr>
        <w:tc>
          <w:tcPr>
            <w:tcW w:w="1541" w:type="dxa"/>
            <w:shd w:val="clear" w:color="auto" w:fill="FFFFFF"/>
          </w:tcPr>
          <w:p w14:paraId="2F7E6084"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B</w:t>
            </w:r>
          </w:p>
        </w:tc>
        <w:tc>
          <w:tcPr>
            <w:tcW w:w="1543" w:type="dxa"/>
            <w:shd w:val="clear" w:color="auto" w:fill="FFFFFF"/>
          </w:tcPr>
          <w:p w14:paraId="1E497AC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20</w:t>
            </w:r>
          </w:p>
        </w:tc>
        <w:tc>
          <w:tcPr>
            <w:tcW w:w="2283" w:type="dxa"/>
            <w:shd w:val="clear" w:color="auto" w:fill="FFFFFF"/>
          </w:tcPr>
          <w:p w14:paraId="03F6E69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4</w:t>
            </w:r>
          </w:p>
        </w:tc>
      </w:tr>
      <w:tr w:rsidR="007A5850" w14:paraId="5B4E168D" w14:textId="77777777">
        <w:trPr>
          <w:jc w:val="center"/>
        </w:trPr>
        <w:tc>
          <w:tcPr>
            <w:tcW w:w="1541" w:type="dxa"/>
            <w:shd w:val="clear" w:color="auto" w:fill="FFFFFF"/>
          </w:tcPr>
          <w:p w14:paraId="234EE982"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lastRenderedPageBreak/>
              <w:t>C</w:t>
            </w:r>
          </w:p>
        </w:tc>
        <w:tc>
          <w:tcPr>
            <w:tcW w:w="1543" w:type="dxa"/>
            <w:shd w:val="clear" w:color="auto" w:fill="FFFFFF"/>
          </w:tcPr>
          <w:p w14:paraId="2560DDB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22</w:t>
            </w:r>
          </w:p>
        </w:tc>
        <w:tc>
          <w:tcPr>
            <w:tcW w:w="2283" w:type="dxa"/>
            <w:shd w:val="clear" w:color="auto" w:fill="FFFFFF"/>
          </w:tcPr>
          <w:p w14:paraId="1027A0BC"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4</w:t>
            </w:r>
          </w:p>
        </w:tc>
      </w:tr>
      <w:tr w:rsidR="007A5850" w14:paraId="57AA8985" w14:textId="77777777">
        <w:trPr>
          <w:jc w:val="center"/>
        </w:trPr>
        <w:tc>
          <w:tcPr>
            <w:tcW w:w="1541" w:type="dxa"/>
            <w:shd w:val="clear" w:color="auto" w:fill="FFFFFF"/>
          </w:tcPr>
          <w:p w14:paraId="5DC3F949"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D</w:t>
            </w:r>
          </w:p>
        </w:tc>
        <w:tc>
          <w:tcPr>
            <w:tcW w:w="1543" w:type="dxa"/>
            <w:shd w:val="clear" w:color="auto" w:fill="FFFFFF"/>
          </w:tcPr>
          <w:p w14:paraId="423F4C1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21</w:t>
            </w:r>
          </w:p>
        </w:tc>
        <w:tc>
          <w:tcPr>
            <w:tcW w:w="2283" w:type="dxa"/>
            <w:shd w:val="clear" w:color="auto" w:fill="FFFFFF"/>
          </w:tcPr>
          <w:p w14:paraId="1157281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w:t>
            </w:r>
          </w:p>
        </w:tc>
      </w:tr>
      <w:tr w:rsidR="007A5850" w14:paraId="7E0E927C" w14:textId="77777777">
        <w:trPr>
          <w:jc w:val="center"/>
        </w:trPr>
        <w:tc>
          <w:tcPr>
            <w:tcW w:w="1541" w:type="dxa"/>
            <w:shd w:val="clear" w:color="auto" w:fill="FFFFFF"/>
          </w:tcPr>
          <w:p w14:paraId="446A9ADE"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E</w:t>
            </w:r>
          </w:p>
        </w:tc>
        <w:tc>
          <w:tcPr>
            <w:tcW w:w="1543" w:type="dxa"/>
            <w:shd w:val="clear" w:color="auto" w:fill="FFFFFF"/>
          </w:tcPr>
          <w:p w14:paraId="48C4118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35</w:t>
            </w:r>
          </w:p>
        </w:tc>
        <w:tc>
          <w:tcPr>
            <w:tcW w:w="2283" w:type="dxa"/>
            <w:shd w:val="clear" w:color="auto" w:fill="FFFFFF"/>
          </w:tcPr>
          <w:p w14:paraId="24E19B4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6</w:t>
            </w:r>
          </w:p>
        </w:tc>
      </w:tr>
      <w:tr w:rsidR="007A5850" w14:paraId="58FE8A65" w14:textId="77777777">
        <w:trPr>
          <w:jc w:val="center"/>
        </w:trPr>
        <w:tc>
          <w:tcPr>
            <w:tcW w:w="1541" w:type="dxa"/>
            <w:shd w:val="clear" w:color="auto" w:fill="FFFFFF"/>
          </w:tcPr>
          <w:p w14:paraId="101698E2"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F</w:t>
            </w:r>
          </w:p>
        </w:tc>
        <w:tc>
          <w:tcPr>
            <w:tcW w:w="1543" w:type="dxa"/>
            <w:shd w:val="clear" w:color="auto" w:fill="FFFFFF"/>
          </w:tcPr>
          <w:p w14:paraId="4DF3D71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32</w:t>
            </w:r>
          </w:p>
        </w:tc>
        <w:tc>
          <w:tcPr>
            <w:tcW w:w="2283" w:type="dxa"/>
            <w:shd w:val="clear" w:color="auto" w:fill="FFFFFF"/>
          </w:tcPr>
          <w:p w14:paraId="1E8E6D2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7</w:t>
            </w:r>
          </w:p>
        </w:tc>
      </w:tr>
      <w:tr w:rsidR="007A5850" w14:paraId="10E51381" w14:textId="77777777">
        <w:trPr>
          <w:jc w:val="center"/>
        </w:trPr>
        <w:tc>
          <w:tcPr>
            <w:tcW w:w="1541" w:type="dxa"/>
            <w:shd w:val="clear" w:color="auto" w:fill="FFFFFF"/>
          </w:tcPr>
          <w:p w14:paraId="38102FFD"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G</w:t>
            </w:r>
          </w:p>
        </w:tc>
        <w:tc>
          <w:tcPr>
            <w:tcW w:w="1543" w:type="dxa"/>
            <w:shd w:val="clear" w:color="auto" w:fill="FFFFFF"/>
          </w:tcPr>
          <w:p w14:paraId="600DDAF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38</w:t>
            </w:r>
          </w:p>
        </w:tc>
        <w:tc>
          <w:tcPr>
            <w:tcW w:w="2283" w:type="dxa"/>
            <w:shd w:val="clear" w:color="auto" w:fill="FFFFFF"/>
          </w:tcPr>
          <w:p w14:paraId="0E954E2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4</w:t>
            </w:r>
          </w:p>
        </w:tc>
      </w:tr>
      <w:tr w:rsidR="007A5850" w14:paraId="49F309A5" w14:textId="77777777">
        <w:trPr>
          <w:jc w:val="center"/>
        </w:trPr>
        <w:tc>
          <w:tcPr>
            <w:tcW w:w="1541" w:type="dxa"/>
            <w:shd w:val="clear" w:color="auto" w:fill="FFFFFF"/>
          </w:tcPr>
          <w:p w14:paraId="3F29F8B5"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H</w:t>
            </w:r>
          </w:p>
        </w:tc>
        <w:tc>
          <w:tcPr>
            <w:tcW w:w="1543" w:type="dxa"/>
            <w:shd w:val="clear" w:color="auto" w:fill="FFFFFF"/>
          </w:tcPr>
          <w:p w14:paraId="4836FE1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40</w:t>
            </w:r>
          </w:p>
        </w:tc>
        <w:tc>
          <w:tcPr>
            <w:tcW w:w="2283" w:type="dxa"/>
            <w:shd w:val="clear" w:color="auto" w:fill="FFFFFF"/>
          </w:tcPr>
          <w:p w14:paraId="00BF678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6</w:t>
            </w:r>
          </w:p>
        </w:tc>
      </w:tr>
      <w:tr w:rsidR="007A5850" w14:paraId="22796134" w14:textId="77777777">
        <w:trPr>
          <w:jc w:val="center"/>
        </w:trPr>
        <w:tc>
          <w:tcPr>
            <w:tcW w:w="1541" w:type="dxa"/>
            <w:tcBorders>
              <w:bottom w:val="nil"/>
            </w:tcBorders>
            <w:shd w:val="clear" w:color="auto" w:fill="FFFFFF"/>
          </w:tcPr>
          <w:p w14:paraId="0BC5DEDB"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I</w:t>
            </w:r>
          </w:p>
        </w:tc>
        <w:tc>
          <w:tcPr>
            <w:tcW w:w="1543" w:type="dxa"/>
            <w:tcBorders>
              <w:bottom w:val="nil"/>
            </w:tcBorders>
            <w:shd w:val="clear" w:color="auto" w:fill="FFFFFF"/>
          </w:tcPr>
          <w:p w14:paraId="4103235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20</w:t>
            </w:r>
          </w:p>
        </w:tc>
        <w:tc>
          <w:tcPr>
            <w:tcW w:w="2283" w:type="dxa"/>
            <w:tcBorders>
              <w:bottom w:val="nil"/>
            </w:tcBorders>
            <w:shd w:val="clear" w:color="auto" w:fill="FFFFFF"/>
          </w:tcPr>
          <w:p w14:paraId="306EB74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w:t>
            </w:r>
          </w:p>
        </w:tc>
      </w:tr>
      <w:tr w:rsidR="007A5850" w14:paraId="1A6D3C38" w14:textId="77777777">
        <w:trPr>
          <w:jc w:val="center"/>
        </w:trPr>
        <w:tc>
          <w:tcPr>
            <w:tcW w:w="1541" w:type="dxa"/>
            <w:tcBorders>
              <w:top w:val="nil"/>
              <w:bottom w:val="single" w:sz="4" w:space="0" w:color="000000"/>
            </w:tcBorders>
            <w:shd w:val="clear" w:color="auto" w:fill="FFFFFF"/>
          </w:tcPr>
          <w:p w14:paraId="2592D5E5"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J</w:t>
            </w:r>
          </w:p>
        </w:tc>
        <w:tc>
          <w:tcPr>
            <w:tcW w:w="1543" w:type="dxa"/>
            <w:tcBorders>
              <w:top w:val="nil"/>
              <w:bottom w:val="nil"/>
            </w:tcBorders>
            <w:shd w:val="clear" w:color="auto" w:fill="FFFFFF"/>
          </w:tcPr>
          <w:p w14:paraId="0D24690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40</w:t>
            </w:r>
          </w:p>
        </w:tc>
        <w:tc>
          <w:tcPr>
            <w:tcW w:w="2283" w:type="dxa"/>
            <w:tcBorders>
              <w:top w:val="nil"/>
              <w:bottom w:val="nil"/>
            </w:tcBorders>
            <w:shd w:val="clear" w:color="auto" w:fill="FFFFFF"/>
          </w:tcPr>
          <w:p w14:paraId="48DE7CF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5</w:t>
            </w:r>
          </w:p>
        </w:tc>
      </w:tr>
      <w:tr w:rsidR="007A5850" w14:paraId="3F78ACE5" w14:textId="77777777">
        <w:trPr>
          <w:trHeight w:val="60"/>
          <w:jc w:val="center"/>
        </w:trPr>
        <w:tc>
          <w:tcPr>
            <w:tcW w:w="1541" w:type="dxa"/>
            <w:tcBorders>
              <w:top w:val="single" w:sz="4" w:space="0" w:color="000000"/>
              <w:bottom w:val="nil"/>
            </w:tcBorders>
            <w:shd w:val="clear" w:color="auto" w:fill="FFFFFF"/>
          </w:tcPr>
          <w:p w14:paraId="6BABE91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i/>
                <w:sz w:val="16"/>
                <w:szCs w:val="16"/>
              </w:rPr>
              <w:t>n</w:t>
            </w:r>
            <w:r>
              <w:rPr>
                <w:rFonts w:ascii="Arial" w:eastAsia="Arial" w:hAnsi="Arial" w:cs="Arial"/>
                <w:sz w:val="16"/>
                <w:szCs w:val="16"/>
              </w:rPr>
              <w:t xml:space="preserve"> = 10</w:t>
            </w:r>
          </w:p>
        </w:tc>
        <w:tc>
          <w:tcPr>
            <w:tcW w:w="1543" w:type="dxa"/>
            <w:tcBorders>
              <w:top w:val="single" w:sz="4" w:space="0" w:color="000000"/>
              <w:bottom w:val="nil"/>
            </w:tcBorders>
            <w:shd w:val="clear" w:color="auto" w:fill="FFFFFF"/>
          </w:tcPr>
          <w:p w14:paraId="3D18F7E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Unicode MS" w:eastAsia="Arial Unicode MS" w:hAnsi="Arial Unicode MS" w:cs="Arial Unicode MS"/>
                <w:sz w:val="16"/>
                <w:szCs w:val="16"/>
              </w:rPr>
              <w:t>∑X = 290</w:t>
            </w:r>
          </w:p>
        </w:tc>
        <w:tc>
          <w:tcPr>
            <w:tcW w:w="2283" w:type="dxa"/>
            <w:tcBorders>
              <w:top w:val="single" w:sz="4" w:space="0" w:color="000000"/>
              <w:bottom w:val="nil"/>
            </w:tcBorders>
            <w:shd w:val="clear" w:color="auto" w:fill="FFFFFF"/>
          </w:tcPr>
          <w:p w14:paraId="01EB6B1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Unicode MS" w:eastAsia="Arial Unicode MS" w:hAnsi="Arial Unicode MS" w:cs="Arial Unicode MS"/>
                <w:sz w:val="16"/>
                <w:szCs w:val="16"/>
              </w:rPr>
              <w:t>∑Y = 50</w:t>
            </w:r>
          </w:p>
        </w:tc>
      </w:tr>
      <w:tr w:rsidR="007A5850" w14:paraId="0A11F0B0" w14:textId="77777777">
        <w:trPr>
          <w:trHeight w:val="100"/>
          <w:jc w:val="center"/>
        </w:trPr>
        <w:tc>
          <w:tcPr>
            <w:tcW w:w="1541" w:type="dxa"/>
            <w:tcBorders>
              <w:top w:val="nil"/>
              <w:bottom w:val="nil"/>
            </w:tcBorders>
            <w:shd w:val="clear" w:color="auto" w:fill="FFFFFF"/>
          </w:tcPr>
          <w:p w14:paraId="138DAEFA"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1543" w:type="dxa"/>
            <w:tcBorders>
              <w:top w:val="nil"/>
              <w:bottom w:val="nil"/>
            </w:tcBorders>
            <w:shd w:val="clear" w:color="auto" w:fill="FFFFFF"/>
          </w:tcPr>
          <w:p w14:paraId="3D7E78D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i/>
                <w:sz w:val="16"/>
                <w:szCs w:val="16"/>
              </w:rPr>
              <w:t>M</w:t>
            </w:r>
            <w:r>
              <w:rPr>
                <w:rFonts w:ascii="Arial" w:eastAsia="Arial" w:hAnsi="Arial" w:cs="Arial"/>
                <w:sz w:val="16"/>
                <w:szCs w:val="16"/>
                <w:vertAlign w:val="subscript"/>
              </w:rPr>
              <w:t>X</w:t>
            </w:r>
            <w:r>
              <w:rPr>
                <w:rFonts w:ascii="Arial" w:eastAsia="Arial" w:hAnsi="Arial" w:cs="Arial"/>
                <w:i/>
                <w:sz w:val="16"/>
                <w:szCs w:val="16"/>
              </w:rPr>
              <w:t xml:space="preserve"> </w:t>
            </w:r>
            <w:r>
              <w:rPr>
                <w:rFonts w:ascii="Arial" w:eastAsia="Arial" w:hAnsi="Arial" w:cs="Arial"/>
                <w:sz w:val="16"/>
                <w:szCs w:val="16"/>
              </w:rPr>
              <w:t>= 29</w:t>
            </w:r>
          </w:p>
        </w:tc>
        <w:tc>
          <w:tcPr>
            <w:tcW w:w="2283" w:type="dxa"/>
            <w:tcBorders>
              <w:top w:val="nil"/>
              <w:bottom w:val="nil"/>
            </w:tcBorders>
            <w:shd w:val="clear" w:color="auto" w:fill="FFFFFF"/>
          </w:tcPr>
          <w:p w14:paraId="37EFEAD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i/>
                <w:sz w:val="16"/>
                <w:szCs w:val="16"/>
              </w:rPr>
              <w:t>M</w:t>
            </w:r>
            <w:r>
              <w:rPr>
                <w:rFonts w:ascii="Arial" w:eastAsia="Arial" w:hAnsi="Arial" w:cs="Arial"/>
                <w:sz w:val="16"/>
                <w:szCs w:val="16"/>
                <w:vertAlign w:val="subscript"/>
              </w:rPr>
              <w:t>Y</w:t>
            </w:r>
            <w:r>
              <w:rPr>
                <w:rFonts w:ascii="Arial" w:eastAsia="Arial" w:hAnsi="Arial" w:cs="Arial"/>
                <w:i/>
                <w:sz w:val="16"/>
                <w:szCs w:val="16"/>
              </w:rPr>
              <w:t xml:space="preserve"> </w:t>
            </w:r>
            <w:r>
              <w:rPr>
                <w:rFonts w:ascii="Arial" w:eastAsia="Arial" w:hAnsi="Arial" w:cs="Arial"/>
                <w:sz w:val="16"/>
                <w:szCs w:val="16"/>
              </w:rPr>
              <w:t>= 5</w:t>
            </w:r>
          </w:p>
        </w:tc>
      </w:tr>
      <w:tr w:rsidR="007A5850" w14:paraId="257D4247" w14:textId="77777777">
        <w:trPr>
          <w:trHeight w:val="220"/>
          <w:jc w:val="center"/>
        </w:trPr>
        <w:tc>
          <w:tcPr>
            <w:tcW w:w="1541" w:type="dxa"/>
            <w:tcBorders>
              <w:top w:val="nil"/>
              <w:left w:val="nil"/>
              <w:bottom w:val="nil"/>
              <w:right w:val="nil"/>
            </w:tcBorders>
            <w:shd w:val="clear" w:color="auto" w:fill="FFFFFF"/>
          </w:tcPr>
          <w:p w14:paraId="6D4B3F9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SCP = 43</w:t>
            </w:r>
          </w:p>
        </w:tc>
        <w:tc>
          <w:tcPr>
            <w:tcW w:w="1543" w:type="dxa"/>
            <w:tcBorders>
              <w:top w:val="nil"/>
              <w:left w:val="nil"/>
              <w:bottom w:val="nil"/>
              <w:right w:val="nil"/>
            </w:tcBorders>
            <w:shd w:val="clear" w:color="auto" w:fill="FFFFFF"/>
          </w:tcPr>
          <w:p w14:paraId="7AD371C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SS</w:t>
            </w:r>
            <w:r>
              <w:rPr>
                <w:rFonts w:ascii="Arial" w:eastAsia="Arial" w:hAnsi="Arial" w:cs="Arial"/>
                <w:sz w:val="16"/>
                <w:szCs w:val="16"/>
                <w:vertAlign w:val="subscript"/>
              </w:rPr>
              <w:t>X</w:t>
            </w:r>
            <w:r>
              <w:rPr>
                <w:rFonts w:ascii="Arial" w:eastAsia="Arial" w:hAnsi="Arial" w:cs="Arial"/>
                <w:sz w:val="16"/>
                <w:szCs w:val="16"/>
              </w:rPr>
              <w:t xml:space="preserve"> = 647</w:t>
            </w:r>
          </w:p>
        </w:tc>
        <w:tc>
          <w:tcPr>
            <w:tcW w:w="2283" w:type="dxa"/>
            <w:tcBorders>
              <w:top w:val="nil"/>
              <w:left w:val="nil"/>
              <w:bottom w:val="nil"/>
              <w:right w:val="nil"/>
            </w:tcBorders>
            <w:shd w:val="clear" w:color="auto" w:fill="FFFFFF"/>
          </w:tcPr>
          <w:p w14:paraId="1CC0A4C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SS</w:t>
            </w:r>
            <w:r>
              <w:rPr>
                <w:rFonts w:ascii="Arial" w:eastAsia="Arial" w:hAnsi="Arial" w:cs="Arial"/>
                <w:sz w:val="16"/>
                <w:szCs w:val="16"/>
                <w:vertAlign w:val="subscript"/>
              </w:rPr>
              <w:t>Y</w:t>
            </w:r>
            <w:r>
              <w:rPr>
                <w:rFonts w:ascii="Arial" w:eastAsia="Arial" w:hAnsi="Arial" w:cs="Arial"/>
                <w:sz w:val="16"/>
                <w:szCs w:val="16"/>
              </w:rPr>
              <w:t xml:space="preserve"> = 26</w:t>
            </w:r>
          </w:p>
        </w:tc>
      </w:tr>
      <w:tr w:rsidR="007A5850" w14:paraId="14D2124D" w14:textId="77777777">
        <w:trPr>
          <w:trHeight w:val="120"/>
          <w:jc w:val="center"/>
        </w:trPr>
        <w:tc>
          <w:tcPr>
            <w:tcW w:w="1541" w:type="dxa"/>
            <w:tcBorders>
              <w:top w:val="nil"/>
              <w:left w:val="nil"/>
              <w:bottom w:val="nil"/>
              <w:right w:val="nil"/>
            </w:tcBorders>
            <w:shd w:val="clear" w:color="auto" w:fill="FFFFFF"/>
          </w:tcPr>
          <w:p w14:paraId="5164602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cov = 4.778</w:t>
            </w:r>
          </w:p>
        </w:tc>
        <w:tc>
          <w:tcPr>
            <w:tcW w:w="1543" w:type="dxa"/>
            <w:tcBorders>
              <w:top w:val="nil"/>
              <w:left w:val="nil"/>
              <w:bottom w:val="nil"/>
              <w:right w:val="nil"/>
            </w:tcBorders>
            <w:shd w:val="clear" w:color="auto" w:fill="FFFFFF"/>
          </w:tcPr>
          <w:p w14:paraId="12CA9C01" w14:textId="77777777" w:rsidR="007A5850" w:rsidRDefault="007A5850">
            <w:pPr>
              <w:pBdr>
                <w:top w:val="nil"/>
                <w:left w:val="nil"/>
                <w:bottom w:val="nil"/>
                <w:right w:val="nil"/>
                <w:between w:val="nil"/>
              </w:pBdr>
              <w:jc w:val="center"/>
              <w:rPr>
                <w:rFonts w:ascii="Arial" w:eastAsia="Arial" w:hAnsi="Arial" w:cs="Arial"/>
                <w:sz w:val="16"/>
                <w:szCs w:val="16"/>
              </w:rPr>
            </w:pPr>
            <m:oMathPara>
              <m:oMath>
                <m:sSubSup>
                  <m:sSubSupPr>
                    <m:ctrlPr>
                      <w:rPr>
                        <w:rFonts w:ascii="Cambria" w:eastAsia="Cambria" w:hAnsi="Cambria" w:cs="Cambria"/>
                        <w:sz w:val="16"/>
                        <w:szCs w:val="16"/>
                      </w:rPr>
                    </m:ctrlPr>
                  </m:sSubSupPr>
                  <m:e>
                    <m:acc>
                      <m:accPr>
                        <m:ctrlPr>
                          <w:rPr>
                            <w:rFonts w:ascii="Cambria" w:eastAsia="Cambria" w:hAnsi="Cambria" w:cs="Cambria"/>
                            <w:sz w:val="16"/>
                            <w:szCs w:val="16"/>
                          </w:rPr>
                        </m:ctrlPr>
                      </m:accPr>
                      <m:e>
                        <m:r>
                          <w:rPr>
                            <w:rFonts w:ascii="Cambria" w:eastAsia="Cambria" w:hAnsi="Cambria" w:cs="Cambria"/>
                            <w:sz w:val="16"/>
                            <w:szCs w:val="16"/>
                          </w:rPr>
                          <m:t>s</m:t>
                        </m:r>
                      </m:e>
                    </m:acc>
                  </m:e>
                  <m:sub>
                    <m:r>
                      <w:rPr>
                        <w:rFonts w:ascii="Cambria" w:eastAsia="Cambria" w:hAnsi="Cambria" w:cs="Cambria"/>
                        <w:sz w:val="16"/>
                        <w:szCs w:val="16"/>
                      </w:rPr>
                      <m:t>X</m:t>
                    </m:r>
                  </m:sub>
                  <m:sup>
                    <m:r>
                      <w:rPr>
                        <w:rFonts w:ascii="Cambria" w:eastAsia="Cambria" w:hAnsi="Cambria" w:cs="Cambria"/>
                        <w:sz w:val="16"/>
                        <w:szCs w:val="16"/>
                      </w:rPr>
                      <m:t>2</m:t>
                    </m:r>
                  </m:sup>
                </m:sSubSup>
                <m:r>
                  <w:rPr>
                    <w:rFonts w:ascii="Cambria" w:eastAsia="Cambria" w:hAnsi="Cambria" w:cs="Cambria"/>
                    <w:sz w:val="16"/>
                    <w:szCs w:val="16"/>
                  </w:rPr>
                  <m:t>=71.889</m:t>
                </m:r>
              </m:oMath>
            </m:oMathPara>
          </w:p>
        </w:tc>
        <w:tc>
          <w:tcPr>
            <w:tcW w:w="2283" w:type="dxa"/>
            <w:tcBorders>
              <w:top w:val="nil"/>
              <w:left w:val="nil"/>
              <w:bottom w:val="nil"/>
              <w:right w:val="nil"/>
            </w:tcBorders>
            <w:shd w:val="clear" w:color="auto" w:fill="FFFFFF"/>
          </w:tcPr>
          <w:p w14:paraId="01CF9D4C" w14:textId="77777777" w:rsidR="007A5850" w:rsidRDefault="007A5850">
            <w:pPr>
              <w:pBdr>
                <w:top w:val="nil"/>
                <w:left w:val="nil"/>
                <w:bottom w:val="nil"/>
                <w:right w:val="nil"/>
                <w:between w:val="nil"/>
              </w:pBdr>
              <w:jc w:val="center"/>
              <w:rPr>
                <w:rFonts w:ascii="Arial" w:eastAsia="Arial" w:hAnsi="Arial" w:cs="Arial"/>
                <w:sz w:val="16"/>
                <w:szCs w:val="16"/>
              </w:rPr>
            </w:pPr>
            <m:oMathPara>
              <m:oMath>
                <m:sSubSup>
                  <m:sSubSupPr>
                    <m:ctrlPr>
                      <w:rPr>
                        <w:rFonts w:ascii="Cambria" w:eastAsia="Cambria" w:hAnsi="Cambria" w:cs="Cambria"/>
                        <w:sz w:val="16"/>
                        <w:szCs w:val="16"/>
                      </w:rPr>
                    </m:ctrlPr>
                  </m:sSubSupPr>
                  <m:e>
                    <m:acc>
                      <m:accPr>
                        <m:ctrlPr>
                          <w:rPr>
                            <w:rFonts w:ascii="Cambria" w:eastAsia="Cambria" w:hAnsi="Cambria" w:cs="Cambria"/>
                            <w:sz w:val="16"/>
                            <w:szCs w:val="16"/>
                          </w:rPr>
                        </m:ctrlPr>
                      </m:accPr>
                      <m:e>
                        <m:r>
                          <w:rPr>
                            <w:rFonts w:ascii="Cambria" w:eastAsia="Cambria" w:hAnsi="Cambria" w:cs="Cambria"/>
                            <w:sz w:val="16"/>
                            <w:szCs w:val="16"/>
                          </w:rPr>
                          <m:t>s</m:t>
                        </m:r>
                      </m:e>
                    </m:acc>
                  </m:e>
                  <m:sub>
                    <m:r>
                      <w:rPr>
                        <w:rFonts w:ascii="Cambria" w:eastAsia="Cambria" w:hAnsi="Cambria" w:cs="Cambria"/>
                        <w:sz w:val="16"/>
                        <w:szCs w:val="16"/>
                      </w:rPr>
                      <m:t>Y</m:t>
                    </m:r>
                  </m:sub>
                  <m:sup>
                    <m:r>
                      <w:rPr>
                        <w:rFonts w:ascii="Cambria" w:eastAsia="Cambria" w:hAnsi="Cambria" w:cs="Cambria"/>
                        <w:sz w:val="16"/>
                        <w:szCs w:val="16"/>
                      </w:rPr>
                      <m:t>2</m:t>
                    </m:r>
                  </m:sup>
                </m:sSubSup>
                <m:r>
                  <w:rPr>
                    <w:rFonts w:ascii="Cambria" w:eastAsia="Cambria" w:hAnsi="Cambria" w:cs="Cambria"/>
                    <w:sz w:val="16"/>
                    <w:szCs w:val="16"/>
                  </w:rPr>
                  <m:t>=2.889</m:t>
                </m:r>
              </m:oMath>
            </m:oMathPara>
          </w:p>
        </w:tc>
      </w:tr>
      <w:tr w:rsidR="007A5850" w14:paraId="435F8B46" w14:textId="77777777">
        <w:trPr>
          <w:jc w:val="center"/>
        </w:trPr>
        <w:tc>
          <w:tcPr>
            <w:tcW w:w="1541" w:type="dxa"/>
            <w:tcBorders>
              <w:top w:val="nil"/>
              <w:left w:val="nil"/>
              <w:bottom w:val="nil"/>
              <w:right w:val="nil"/>
            </w:tcBorders>
            <w:shd w:val="clear" w:color="auto" w:fill="FFFFFF"/>
          </w:tcPr>
          <w:p w14:paraId="5A14D57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r = 0.331</w:t>
            </w:r>
          </w:p>
        </w:tc>
        <w:tc>
          <w:tcPr>
            <w:tcW w:w="1543" w:type="dxa"/>
            <w:tcBorders>
              <w:top w:val="nil"/>
              <w:left w:val="nil"/>
              <w:bottom w:val="nil"/>
              <w:right w:val="nil"/>
            </w:tcBorders>
            <w:shd w:val="clear" w:color="auto" w:fill="FFFFFF"/>
          </w:tcPr>
          <w:p w14:paraId="6C4DF744" w14:textId="77777777" w:rsidR="007A5850" w:rsidRDefault="007A5850">
            <w:pPr>
              <w:pBdr>
                <w:top w:val="nil"/>
                <w:left w:val="nil"/>
                <w:bottom w:val="nil"/>
                <w:right w:val="nil"/>
                <w:between w:val="nil"/>
              </w:pBdr>
              <w:jc w:val="center"/>
              <w:rPr>
                <w:rFonts w:ascii="Arial" w:eastAsia="Arial" w:hAnsi="Arial" w:cs="Arial"/>
                <w:sz w:val="16"/>
                <w:szCs w:val="16"/>
              </w:rPr>
            </w:pPr>
            <m:oMathPara>
              <m:oMath>
                <m:sSubSup>
                  <m:sSubSupPr>
                    <m:ctrlPr>
                      <w:rPr>
                        <w:rFonts w:ascii="Cambria" w:eastAsia="Cambria" w:hAnsi="Cambria" w:cs="Cambria"/>
                        <w:sz w:val="16"/>
                        <w:szCs w:val="16"/>
                      </w:rPr>
                    </m:ctrlPr>
                  </m:sSubSupPr>
                  <m:e>
                    <m:acc>
                      <m:accPr>
                        <m:ctrlPr>
                          <w:rPr>
                            <w:rFonts w:ascii="Cambria" w:eastAsia="Cambria" w:hAnsi="Cambria" w:cs="Cambria"/>
                            <w:sz w:val="16"/>
                            <w:szCs w:val="16"/>
                          </w:rPr>
                        </m:ctrlPr>
                      </m:accPr>
                      <m:e>
                        <m:r>
                          <w:rPr>
                            <w:rFonts w:ascii="Cambria" w:eastAsia="Cambria" w:hAnsi="Cambria" w:cs="Cambria"/>
                            <w:sz w:val="16"/>
                            <w:szCs w:val="16"/>
                          </w:rPr>
                          <m:t>s</m:t>
                        </m:r>
                      </m:e>
                    </m:acc>
                  </m:e>
                  <m:sub>
                    <m:r>
                      <w:rPr>
                        <w:rFonts w:ascii="Cambria" w:eastAsia="Cambria" w:hAnsi="Cambria" w:cs="Cambria"/>
                        <w:sz w:val="16"/>
                        <w:szCs w:val="16"/>
                      </w:rPr>
                      <m:t>X</m:t>
                    </m:r>
                  </m:sub>
                  <m:sup/>
                </m:sSubSup>
                <m:r>
                  <w:rPr>
                    <w:rFonts w:ascii="Cambria" w:eastAsia="Cambria" w:hAnsi="Cambria" w:cs="Cambria"/>
                    <w:sz w:val="16"/>
                    <w:szCs w:val="16"/>
                  </w:rPr>
                  <m:t>=8.479</m:t>
                </m:r>
              </m:oMath>
            </m:oMathPara>
          </w:p>
        </w:tc>
        <w:tc>
          <w:tcPr>
            <w:tcW w:w="2283" w:type="dxa"/>
            <w:tcBorders>
              <w:top w:val="nil"/>
              <w:left w:val="nil"/>
              <w:bottom w:val="nil"/>
              <w:right w:val="nil"/>
            </w:tcBorders>
            <w:shd w:val="clear" w:color="auto" w:fill="FFFFFF"/>
          </w:tcPr>
          <w:p w14:paraId="0613DF06" w14:textId="77777777" w:rsidR="007A5850" w:rsidRDefault="007A5850">
            <w:pPr>
              <w:pBdr>
                <w:top w:val="nil"/>
                <w:left w:val="nil"/>
                <w:bottom w:val="nil"/>
                <w:right w:val="nil"/>
                <w:between w:val="nil"/>
              </w:pBdr>
              <w:jc w:val="center"/>
              <w:rPr>
                <w:rFonts w:ascii="Arial" w:eastAsia="Arial" w:hAnsi="Arial" w:cs="Arial"/>
                <w:sz w:val="16"/>
                <w:szCs w:val="16"/>
              </w:rPr>
            </w:pPr>
            <m:oMathPara>
              <m:oMath>
                <m:sSubSup>
                  <m:sSubSupPr>
                    <m:ctrlPr>
                      <w:rPr>
                        <w:rFonts w:ascii="Cambria" w:eastAsia="Cambria" w:hAnsi="Cambria" w:cs="Cambria"/>
                        <w:sz w:val="16"/>
                        <w:szCs w:val="16"/>
                      </w:rPr>
                    </m:ctrlPr>
                  </m:sSubSupPr>
                  <m:e>
                    <m:acc>
                      <m:accPr>
                        <m:ctrlPr>
                          <w:rPr>
                            <w:rFonts w:ascii="Cambria" w:eastAsia="Cambria" w:hAnsi="Cambria" w:cs="Cambria"/>
                            <w:sz w:val="16"/>
                            <w:szCs w:val="16"/>
                          </w:rPr>
                        </m:ctrlPr>
                      </m:accPr>
                      <m:e>
                        <m:r>
                          <w:rPr>
                            <w:rFonts w:ascii="Cambria" w:eastAsia="Cambria" w:hAnsi="Cambria" w:cs="Cambria"/>
                            <w:sz w:val="16"/>
                            <w:szCs w:val="16"/>
                          </w:rPr>
                          <m:t>s</m:t>
                        </m:r>
                      </m:e>
                    </m:acc>
                  </m:e>
                  <m:sub>
                    <m:r>
                      <w:rPr>
                        <w:rFonts w:ascii="Cambria" w:eastAsia="Cambria" w:hAnsi="Cambria" w:cs="Cambria"/>
                        <w:sz w:val="16"/>
                        <w:szCs w:val="16"/>
                      </w:rPr>
                      <m:t>Y</m:t>
                    </m:r>
                  </m:sub>
                  <m:sup/>
                </m:sSubSup>
                <m:r>
                  <w:rPr>
                    <w:rFonts w:ascii="Cambria" w:eastAsia="Cambria" w:hAnsi="Cambria" w:cs="Cambria"/>
                    <w:sz w:val="16"/>
                    <w:szCs w:val="16"/>
                  </w:rPr>
                  <m:t>=1.7</m:t>
                </m:r>
              </m:oMath>
            </m:oMathPara>
          </w:p>
        </w:tc>
      </w:tr>
    </w:tbl>
    <w:p w14:paraId="436EC8B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We want to fit a linear regression equation to these data to model the number of books a person reads per month based on age. Hence, we want to generate a regression equation to predict the number of books read per month from age.</w:t>
      </w:r>
    </w:p>
    <w:p w14:paraId="0C169E26" w14:textId="77777777" w:rsidR="007A5850" w:rsidRDefault="007A5850">
      <w:pPr>
        <w:pBdr>
          <w:top w:val="nil"/>
          <w:left w:val="nil"/>
          <w:bottom w:val="nil"/>
          <w:right w:val="nil"/>
          <w:between w:val="nil"/>
        </w:pBdr>
        <w:jc w:val="both"/>
        <w:rPr>
          <w:rFonts w:ascii="Arial" w:eastAsia="Arial" w:hAnsi="Arial" w:cs="Arial"/>
          <w:sz w:val="20"/>
          <w:szCs w:val="20"/>
        </w:rPr>
      </w:pPr>
    </w:p>
    <w:p w14:paraId="5ABDDBD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Most terms needed to calculate the slope and intercept coefficients were calculated in Chapter 15, but this brings up an important point about linear regression: When calculating the slope and intercept values, you must calculate the slope first, because you need its value to calculate the intercept. Thus, start by calculating the slope regressing Y on X. The slope equation is:</w:t>
      </w:r>
    </w:p>
    <w:p w14:paraId="40A79E3F" w14:textId="77777777" w:rsidR="007A5850" w:rsidRDefault="007A5850">
      <w:pPr>
        <w:pBdr>
          <w:top w:val="nil"/>
          <w:left w:val="nil"/>
          <w:bottom w:val="nil"/>
          <w:right w:val="nil"/>
          <w:between w:val="nil"/>
        </w:pBdr>
        <w:jc w:val="both"/>
        <w:rPr>
          <w:rFonts w:ascii="Arial" w:eastAsia="Arial" w:hAnsi="Arial" w:cs="Arial"/>
          <w:sz w:val="20"/>
          <w:szCs w:val="20"/>
        </w:rPr>
      </w:pPr>
    </w:p>
    <w:p w14:paraId="796EBA3D" w14:textId="77777777" w:rsidR="007A5850" w:rsidRDefault="007A5850">
      <w:pPr>
        <w:pBdr>
          <w:top w:val="nil"/>
          <w:left w:val="nil"/>
          <w:bottom w:val="nil"/>
          <w:right w:val="nil"/>
          <w:between w:val="nil"/>
        </w:pBdr>
        <w:jc w:val="center"/>
        <w:rPr>
          <w:rFonts w:ascii="Arial" w:eastAsia="Arial" w:hAnsi="Arial" w:cs="Arial"/>
          <w:sz w:val="20"/>
          <w:szCs w:val="20"/>
        </w:rPr>
      </w:pPr>
      <w:hyperlink r:id="rId348">
        <w:r>
          <w:rPr>
            <w:rFonts w:ascii="Arial" w:eastAsia="Arial" w:hAnsi="Arial" w:cs="Arial"/>
            <w:noProof/>
            <w:sz w:val="20"/>
            <w:szCs w:val="20"/>
          </w:rPr>
          <w:drawing>
            <wp:inline distT="19050" distB="19050" distL="19050" distR="19050" wp14:anchorId="12A91C5B" wp14:editId="7CB18022">
              <wp:extent cx="825500" cy="368300"/>
              <wp:effectExtent l="0" t="0" r="0" b="0"/>
              <wp:docPr id="27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49"/>
                      <a:srcRect/>
                      <a:stretch>
                        <a:fillRect/>
                      </a:stretch>
                    </pic:blipFill>
                    <pic:spPr>
                      <a:xfrm>
                        <a:off x="0" y="0"/>
                        <a:ext cx="825500" cy="368300"/>
                      </a:xfrm>
                      <a:prstGeom prst="rect">
                        <a:avLst/>
                      </a:prstGeom>
                      <a:ln/>
                    </pic:spPr>
                  </pic:pic>
                </a:graphicData>
              </a:graphic>
            </wp:inline>
          </w:drawing>
        </w:r>
      </w:hyperlink>
    </w:p>
    <w:p w14:paraId="27EBB0D2" w14:textId="77777777" w:rsidR="007A5850" w:rsidRDefault="007A5850">
      <w:pPr>
        <w:pBdr>
          <w:top w:val="nil"/>
          <w:left w:val="nil"/>
          <w:bottom w:val="nil"/>
          <w:right w:val="nil"/>
          <w:between w:val="nil"/>
        </w:pBdr>
        <w:jc w:val="both"/>
        <w:rPr>
          <w:rFonts w:ascii="Arial" w:eastAsia="Arial" w:hAnsi="Arial" w:cs="Arial"/>
          <w:sz w:val="20"/>
          <w:szCs w:val="20"/>
        </w:rPr>
      </w:pPr>
    </w:p>
    <w:p w14:paraId="17EB291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 the formula, the estimated standard deviation of the dependent variable (Y) is divided by the estimated standard deviation of the independent variable (X), and the quotient is weighted by the correlation between the variables. Remember, the slope coefficient is the change in Y for every one unit change in X; thus, the dependent variable goes in the numerator and the independent variable goes in the denominator. Solving for the slope, we have:</w:t>
      </w:r>
    </w:p>
    <w:p w14:paraId="3394A8DB" w14:textId="77777777" w:rsidR="007A5850" w:rsidRDefault="007A5850">
      <w:pPr>
        <w:pBdr>
          <w:top w:val="nil"/>
          <w:left w:val="nil"/>
          <w:bottom w:val="nil"/>
          <w:right w:val="nil"/>
          <w:between w:val="nil"/>
        </w:pBdr>
        <w:jc w:val="center"/>
        <w:rPr>
          <w:rFonts w:ascii="Arial" w:eastAsia="Arial" w:hAnsi="Arial" w:cs="Arial"/>
          <w:sz w:val="20"/>
          <w:szCs w:val="20"/>
        </w:rPr>
      </w:pPr>
      <w:hyperlink r:id="rId350">
        <w:r>
          <w:rPr>
            <w:rFonts w:ascii="Arial" w:eastAsia="Arial" w:hAnsi="Arial" w:cs="Arial"/>
            <w:noProof/>
            <w:sz w:val="20"/>
            <w:szCs w:val="20"/>
          </w:rPr>
          <w:drawing>
            <wp:inline distT="19050" distB="19050" distL="19050" distR="19050" wp14:anchorId="408D9795" wp14:editId="12FCF318">
              <wp:extent cx="1714500" cy="304800"/>
              <wp:effectExtent l="0" t="0" r="0" b="0"/>
              <wp:docPr id="2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1"/>
                      <a:srcRect/>
                      <a:stretch>
                        <a:fillRect/>
                      </a:stretch>
                    </pic:blipFill>
                    <pic:spPr>
                      <a:xfrm>
                        <a:off x="0" y="0"/>
                        <a:ext cx="1714500" cy="304800"/>
                      </a:xfrm>
                      <a:prstGeom prst="rect">
                        <a:avLst/>
                      </a:prstGeom>
                      <a:ln/>
                    </pic:spPr>
                  </pic:pic>
                </a:graphicData>
              </a:graphic>
            </wp:inline>
          </w:drawing>
        </w:r>
      </w:hyperlink>
    </w:p>
    <w:p w14:paraId="691EAE4D" w14:textId="77777777" w:rsidR="007A5850" w:rsidRDefault="007A5850">
      <w:pPr>
        <w:pBdr>
          <w:top w:val="nil"/>
          <w:left w:val="nil"/>
          <w:bottom w:val="nil"/>
          <w:right w:val="nil"/>
          <w:between w:val="nil"/>
        </w:pBdr>
        <w:jc w:val="both"/>
        <w:rPr>
          <w:rFonts w:ascii="Arial" w:eastAsia="Arial" w:hAnsi="Arial" w:cs="Arial"/>
          <w:sz w:val="20"/>
          <w:szCs w:val="20"/>
        </w:rPr>
      </w:pPr>
    </w:p>
    <w:p w14:paraId="5911AA8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Thus, Y (books read per month) is predicted to increase by 0.066 books for every one-unit increase in age (X). That is for every increase in a person’s age by one year the number of books read per month is predicted to increase by 0.066 books. For example, if a person is 20 years old and that person reads 4 books per month, a 21 year old is predicted to read 4.066 books per month.</w:t>
      </w:r>
    </w:p>
    <w:p w14:paraId="15C79566" w14:textId="77777777" w:rsidR="007A5850" w:rsidRDefault="007A5850">
      <w:pPr>
        <w:pBdr>
          <w:top w:val="nil"/>
          <w:left w:val="nil"/>
          <w:bottom w:val="nil"/>
          <w:right w:val="nil"/>
          <w:between w:val="nil"/>
        </w:pBdr>
        <w:jc w:val="both"/>
        <w:rPr>
          <w:rFonts w:ascii="Arial" w:eastAsia="Arial" w:hAnsi="Arial" w:cs="Arial"/>
          <w:sz w:val="20"/>
          <w:szCs w:val="20"/>
        </w:rPr>
      </w:pPr>
    </w:p>
    <w:p w14:paraId="24BB1ECE"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16.4 Calculating the Intercept Coefficient (b</w:t>
      </w:r>
      <w:r>
        <w:rPr>
          <w:rFonts w:ascii="Arial" w:eastAsia="Arial" w:hAnsi="Arial" w:cs="Arial"/>
          <w:vertAlign w:val="subscript"/>
        </w:rPr>
        <w:t>0</w:t>
      </w:r>
      <w:r>
        <w:rPr>
          <w:rFonts w:ascii="Arial" w:eastAsia="Arial" w:hAnsi="Arial" w:cs="Arial"/>
        </w:rPr>
        <w:t>)</w:t>
      </w:r>
    </w:p>
    <w:p w14:paraId="399999E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Once you have calculated the slope you can calculate the intercept (b</w:t>
      </w:r>
      <w:r>
        <w:rPr>
          <w:rFonts w:ascii="Arial" w:eastAsia="Arial" w:hAnsi="Arial" w:cs="Arial"/>
          <w:sz w:val="20"/>
          <w:szCs w:val="20"/>
          <w:vertAlign w:val="subscript"/>
        </w:rPr>
        <w:t>0</w:t>
      </w:r>
      <w:r>
        <w:rPr>
          <w:rFonts w:ascii="Arial" w:eastAsia="Arial" w:hAnsi="Arial" w:cs="Arial"/>
          <w:sz w:val="20"/>
          <w:szCs w:val="20"/>
        </w:rPr>
        <w:t>). The equation is actually a variant of the regression equation that has been rewritten to solve for a:</w:t>
      </w:r>
    </w:p>
    <w:p w14:paraId="54B12CCC" w14:textId="77777777" w:rsidR="007A5850" w:rsidRDefault="007A5850">
      <w:pPr>
        <w:pBdr>
          <w:top w:val="nil"/>
          <w:left w:val="nil"/>
          <w:bottom w:val="nil"/>
          <w:right w:val="nil"/>
          <w:between w:val="nil"/>
        </w:pBdr>
        <w:jc w:val="both"/>
        <w:rPr>
          <w:rFonts w:ascii="Arial" w:eastAsia="Arial" w:hAnsi="Arial" w:cs="Arial"/>
          <w:sz w:val="20"/>
          <w:szCs w:val="20"/>
        </w:rPr>
      </w:pPr>
    </w:p>
    <w:p w14:paraId="2C1062B4" w14:textId="77777777" w:rsidR="007A5850" w:rsidRDefault="007A5850">
      <w:pPr>
        <w:pBdr>
          <w:top w:val="nil"/>
          <w:left w:val="nil"/>
          <w:bottom w:val="nil"/>
          <w:right w:val="nil"/>
          <w:between w:val="nil"/>
        </w:pBdr>
        <w:jc w:val="center"/>
        <w:rPr>
          <w:rFonts w:ascii="Arial" w:eastAsia="Arial" w:hAnsi="Arial" w:cs="Arial"/>
          <w:sz w:val="20"/>
          <w:szCs w:val="20"/>
        </w:rPr>
      </w:pPr>
      <w:hyperlink r:id="rId352">
        <w:r>
          <w:rPr>
            <w:rFonts w:ascii="Arial" w:eastAsia="Arial" w:hAnsi="Arial" w:cs="Arial"/>
            <w:noProof/>
            <w:sz w:val="20"/>
            <w:szCs w:val="20"/>
          </w:rPr>
          <w:drawing>
            <wp:inline distT="19050" distB="19050" distL="19050" distR="19050" wp14:anchorId="0D068988" wp14:editId="4ED6E785">
              <wp:extent cx="990600" cy="215900"/>
              <wp:effectExtent l="0" t="0" r="0" b="0"/>
              <wp:docPr id="27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3"/>
                      <a:srcRect/>
                      <a:stretch>
                        <a:fillRect/>
                      </a:stretch>
                    </pic:blipFill>
                    <pic:spPr>
                      <a:xfrm>
                        <a:off x="0" y="0"/>
                        <a:ext cx="990600" cy="215900"/>
                      </a:xfrm>
                      <a:prstGeom prst="rect">
                        <a:avLst/>
                      </a:prstGeom>
                      <a:ln/>
                    </pic:spPr>
                  </pic:pic>
                </a:graphicData>
              </a:graphic>
            </wp:inline>
          </w:drawing>
        </w:r>
      </w:hyperlink>
    </w:p>
    <w:p w14:paraId="0BA77001" w14:textId="77777777" w:rsidR="007A5850" w:rsidRDefault="007A5850">
      <w:pPr>
        <w:pBdr>
          <w:top w:val="nil"/>
          <w:left w:val="nil"/>
          <w:bottom w:val="nil"/>
          <w:right w:val="nil"/>
          <w:between w:val="nil"/>
        </w:pBdr>
        <w:jc w:val="both"/>
        <w:rPr>
          <w:rFonts w:ascii="Arial" w:eastAsia="Arial" w:hAnsi="Arial" w:cs="Arial"/>
          <w:sz w:val="20"/>
          <w:szCs w:val="20"/>
        </w:rPr>
      </w:pPr>
    </w:p>
    <w:p w14:paraId="31809D5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 this equation, you must determine the mean of Y, which is the mean of the regressed/predicted variable, and the mean of X, which is the mean of the independent variable. From the data in the table above,</w:t>
      </w:r>
      <w:r>
        <w:rPr>
          <w:rFonts w:ascii="Arial" w:eastAsia="Arial" w:hAnsi="Arial" w:cs="Arial"/>
          <w:noProof/>
          <w:sz w:val="33"/>
          <w:szCs w:val="33"/>
          <w:vertAlign w:val="subscript"/>
        </w:rPr>
        <w:drawing>
          <wp:inline distT="0" distB="0" distL="114300" distR="114300" wp14:anchorId="257CAD3D" wp14:editId="3B0EC16C">
            <wp:extent cx="428625" cy="171450"/>
            <wp:effectExtent l="0" t="0" r="0" b="0"/>
            <wp:docPr id="27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54"/>
                    <a:srcRect/>
                    <a:stretch>
                      <a:fillRect/>
                    </a:stretch>
                  </pic:blipFill>
                  <pic:spPr>
                    <a:xfrm>
                      <a:off x="0" y="0"/>
                      <a:ext cx="428625" cy="171450"/>
                    </a:xfrm>
                    <a:prstGeom prst="rect">
                      <a:avLst/>
                    </a:prstGeom>
                    <a:ln/>
                  </pic:spPr>
                </pic:pic>
              </a:graphicData>
            </a:graphic>
          </wp:inline>
        </w:drawing>
      </w:r>
      <w:r>
        <w:rPr>
          <w:rFonts w:ascii="Arial" w:eastAsia="Arial" w:hAnsi="Arial" w:cs="Arial"/>
          <w:sz w:val="20"/>
          <w:szCs w:val="20"/>
        </w:rPr>
        <w:t xml:space="preserve"> and</w:t>
      </w:r>
      <w:r>
        <w:rPr>
          <w:rFonts w:ascii="Arial" w:eastAsia="Arial" w:hAnsi="Arial" w:cs="Arial"/>
          <w:noProof/>
          <w:sz w:val="33"/>
          <w:szCs w:val="33"/>
          <w:vertAlign w:val="subscript"/>
        </w:rPr>
        <w:drawing>
          <wp:inline distT="0" distB="0" distL="114300" distR="114300" wp14:anchorId="401F11EB" wp14:editId="02FF3B5E">
            <wp:extent cx="342900" cy="171450"/>
            <wp:effectExtent l="0" t="0" r="0" b="0"/>
            <wp:docPr id="27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55"/>
                    <a:srcRect/>
                    <a:stretch>
                      <a:fillRect/>
                    </a:stretch>
                  </pic:blipFill>
                  <pic:spPr>
                    <a:xfrm>
                      <a:off x="0" y="0"/>
                      <a:ext cx="342900" cy="171450"/>
                    </a:xfrm>
                    <a:prstGeom prst="rect">
                      <a:avLst/>
                    </a:prstGeom>
                    <a:ln/>
                  </pic:spPr>
                </pic:pic>
              </a:graphicData>
            </a:graphic>
          </wp:inline>
        </w:drawing>
      </w:r>
      <w:r>
        <w:rPr>
          <w:rFonts w:ascii="Arial" w:eastAsia="Arial" w:hAnsi="Arial" w:cs="Arial"/>
          <w:sz w:val="20"/>
          <w:szCs w:val="20"/>
        </w:rPr>
        <w:t>. Plugging those values into the equation we get:</w:t>
      </w:r>
    </w:p>
    <w:p w14:paraId="2E202D27" w14:textId="77777777" w:rsidR="007A5850" w:rsidRDefault="007A5850">
      <w:pPr>
        <w:pBdr>
          <w:top w:val="nil"/>
          <w:left w:val="nil"/>
          <w:bottom w:val="nil"/>
          <w:right w:val="nil"/>
          <w:between w:val="nil"/>
        </w:pBdr>
        <w:jc w:val="center"/>
        <w:rPr>
          <w:rFonts w:ascii="Arial" w:eastAsia="Arial" w:hAnsi="Arial" w:cs="Arial"/>
          <w:sz w:val="20"/>
          <w:szCs w:val="20"/>
        </w:rPr>
      </w:pPr>
    </w:p>
    <w:p w14:paraId="23710D42" w14:textId="77777777" w:rsidR="007A5850" w:rsidRDefault="007A5850">
      <w:pPr>
        <w:pBdr>
          <w:top w:val="nil"/>
          <w:left w:val="nil"/>
          <w:bottom w:val="nil"/>
          <w:right w:val="nil"/>
          <w:between w:val="nil"/>
        </w:pBdr>
        <w:jc w:val="center"/>
        <w:rPr>
          <w:rFonts w:ascii="Arial" w:eastAsia="Arial" w:hAnsi="Arial" w:cs="Arial"/>
          <w:sz w:val="20"/>
          <w:szCs w:val="20"/>
        </w:rPr>
      </w:pPr>
      <w:hyperlink r:id="rId356">
        <w:r>
          <w:rPr>
            <w:rFonts w:ascii="Arial" w:eastAsia="Arial" w:hAnsi="Arial" w:cs="Arial"/>
            <w:noProof/>
            <w:sz w:val="20"/>
            <w:szCs w:val="20"/>
          </w:rPr>
          <w:drawing>
            <wp:inline distT="19050" distB="19050" distL="19050" distR="19050" wp14:anchorId="14953435" wp14:editId="3B008B6E">
              <wp:extent cx="1866900" cy="177800"/>
              <wp:effectExtent l="0" t="0" r="0" b="0"/>
              <wp:docPr id="27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7"/>
                      <a:srcRect/>
                      <a:stretch>
                        <a:fillRect/>
                      </a:stretch>
                    </pic:blipFill>
                    <pic:spPr>
                      <a:xfrm>
                        <a:off x="0" y="0"/>
                        <a:ext cx="1866900" cy="177800"/>
                      </a:xfrm>
                      <a:prstGeom prst="rect">
                        <a:avLst/>
                      </a:prstGeom>
                      <a:ln/>
                    </pic:spPr>
                  </pic:pic>
                </a:graphicData>
              </a:graphic>
            </wp:inline>
          </w:drawing>
        </w:r>
      </w:hyperlink>
    </w:p>
    <w:p w14:paraId="43165985" w14:textId="77777777" w:rsidR="007A5850" w:rsidRDefault="007A5850">
      <w:pPr>
        <w:pBdr>
          <w:top w:val="nil"/>
          <w:left w:val="nil"/>
          <w:bottom w:val="nil"/>
          <w:right w:val="nil"/>
          <w:between w:val="nil"/>
        </w:pBdr>
        <w:jc w:val="center"/>
        <w:rPr>
          <w:rFonts w:ascii="Arial" w:eastAsia="Arial" w:hAnsi="Arial" w:cs="Arial"/>
          <w:sz w:val="20"/>
          <w:szCs w:val="20"/>
        </w:rPr>
      </w:pPr>
    </w:p>
    <w:p w14:paraId="4B75142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This value (b</w:t>
      </w:r>
      <w:r>
        <w:rPr>
          <w:rFonts w:ascii="Arial" w:eastAsia="Arial" w:hAnsi="Arial" w:cs="Arial"/>
          <w:sz w:val="20"/>
          <w:szCs w:val="20"/>
          <w:vertAlign w:val="subscript"/>
        </w:rPr>
        <w:t>0</w:t>
      </w:r>
      <w:r>
        <w:rPr>
          <w:rFonts w:ascii="Arial" w:eastAsia="Arial" w:hAnsi="Arial" w:cs="Arial"/>
          <w:sz w:val="20"/>
          <w:szCs w:val="20"/>
        </w:rPr>
        <w:t xml:space="preserve"> = 3.086) is the intercept in the regression equation, that is, the predicted value of Y when X = 0. Now that you have solved for the slope and intercept you can write out the regression equation by inserting the values of b</w:t>
      </w:r>
      <w:r>
        <w:rPr>
          <w:rFonts w:ascii="Arial" w:eastAsia="Arial" w:hAnsi="Arial" w:cs="Arial"/>
          <w:sz w:val="20"/>
          <w:szCs w:val="20"/>
          <w:vertAlign w:val="subscript"/>
        </w:rPr>
        <w:t>0</w:t>
      </w:r>
      <w:r>
        <w:rPr>
          <w:rFonts w:ascii="Arial" w:eastAsia="Arial" w:hAnsi="Arial" w:cs="Arial"/>
          <w:sz w:val="20"/>
          <w:szCs w:val="20"/>
        </w:rPr>
        <w:t xml:space="preserve"> and b</w:t>
      </w:r>
      <w:r>
        <w:rPr>
          <w:rFonts w:ascii="Arial" w:eastAsia="Arial" w:hAnsi="Arial" w:cs="Arial"/>
          <w:sz w:val="20"/>
          <w:szCs w:val="20"/>
          <w:vertAlign w:val="subscript"/>
        </w:rPr>
        <w:t>1</w:t>
      </w:r>
      <w:r>
        <w:rPr>
          <w:rFonts w:ascii="Arial" w:eastAsia="Arial" w:hAnsi="Arial" w:cs="Arial"/>
          <w:sz w:val="20"/>
          <w:szCs w:val="20"/>
        </w:rPr>
        <w:t xml:space="preserve"> into the generic regression equation from before:</w:t>
      </w:r>
    </w:p>
    <w:p w14:paraId="659368B8" w14:textId="77777777" w:rsidR="007A5850" w:rsidRDefault="007A5850">
      <w:pPr>
        <w:pBdr>
          <w:top w:val="nil"/>
          <w:left w:val="nil"/>
          <w:bottom w:val="nil"/>
          <w:right w:val="nil"/>
          <w:between w:val="nil"/>
        </w:pBdr>
        <w:jc w:val="both"/>
        <w:rPr>
          <w:rFonts w:ascii="Arial" w:eastAsia="Arial" w:hAnsi="Arial" w:cs="Arial"/>
          <w:sz w:val="20"/>
          <w:szCs w:val="20"/>
        </w:rPr>
      </w:pPr>
      <w:hyperlink r:id="rId358">
        <w:r>
          <w:rPr>
            <w:rFonts w:ascii="Arial" w:eastAsia="Arial" w:hAnsi="Arial" w:cs="Arial"/>
            <w:noProof/>
            <w:sz w:val="20"/>
            <w:szCs w:val="20"/>
          </w:rPr>
          <w:drawing>
            <wp:inline distT="19050" distB="19050" distL="19050" distR="19050" wp14:anchorId="1EF1D1F4" wp14:editId="3E10530F">
              <wp:extent cx="1460500" cy="177800"/>
              <wp:effectExtent l="0" t="0" r="0" b="0"/>
              <wp:docPr id="2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9"/>
                      <a:srcRect/>
                      <a:stretch>
                        <a:fillRect/>
                      </a:stretch>
                    </pic:blipFill>
                    <pic:spPr>
                      <a:xfrm>
                        <a:off x="0" y="0"/>
                        <a:ext cx="1460500" cy="177800"/>
                      </a:xfrm>
                      <a:prstGeom prst="rect">
                        <a:avLst/>
                      </a:prstGeom>
                      <a:ln/>
                    </pic:spPr>
                  </pic:pic>
                </a:graphicData>
              </a:graphic>
            </wp:inline>
          </w:drawing>
        </w:r>
      </w:hyperlink>
    </w:p>
    <w:p w14:paraId="63255666" w14:textId="77777777" w:rsidR="007A5850" w:rsidRDefault="007A5850">
      <w:pPr>
        <w:pBdr>
          <w:top w:val="nil"/>
          <w:left w:val="nil"/>
          <w:bottom w:val="nil"/>
          <w:right w:val="nil"/>
          <w:between w:val="nil"/>
        </w:pBdr>
        <w:jc w:val="center"/>
        <w:rPr>
          <w:rFonts w:ascii="Arial" w:eastAsia="Arial" w:hAnsi="Arial" w:cs="Arial"/>
          <w:b/>
          <w:sz w:val="20"/>
          <w:szCs w:val="20"/>
        </w:rPr>
      </w:pPr>
    </w:p>
    <w:p w14:paraId="2A70750D" w14:textId="77777777" w:rsidR="007A5850" w:rsidRDefault="007A5850">
      <w:pPr>
        <w:pBdr>
          <w:top w:val="nil"/>
          <w:left w:val="nil"/>
          <w:bottom w:val="nil"/>
          <w:right w:val="nil"/>
          <w:between w:val="nil"/>
        </w:pBdr>
        <w:jc w:val="both"/>
        <w:rPr>
          <w:rFonts w:ascii="Arial" w:eastAsia="Arial" w:hAnsi="Arial" w:cs="Arial"/>
          <w:sz w:val="20"/>
          <w:szCs w:val="20"/>
        </w:rPr>
      </w:pPr>
    </w:p>
    <w:p w14:paraId="3747401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You can use this equation to solve for predicted values of Y by plugging in any possible value of X and solving for Y', which we will do in the following section.</w:t>
      </w:r>
    </w:p>
    <w:p w14:paraId="4371F643" w14:textId="77777777" w:rsidR="007A5850" w:rsidRDefault="007A5850">
      <w:pPr>
        <w:pBdr>
          <w:top w:val="nil"/>
          <w:left w:val="nil"/>
          <w:bottom w:val="nil"/>
          <w:right w:val="nil"/>
          <w:between w:val="nil"/>
        </w:pBdr>
        <w:jc w:val="both"/>
        <w:rPr>
          <w:rFonts w:ascii="Arial" w:eastAsia="Arial" w:hAnsi="Arial" w:cs="Arial"/>
          <w:sz w:val="20"/>
          <w:szCs w:val="20"/>
        </w:rPr>
      </w:pPr>
    </w:p>
    <w:p w14:paraId="06014E9F" w14:textId="77777777" w:rsidR="007A5850" w:rsidRDefault="007A5850">
      <w:pPr>
        <w:pBdr>
          <w:top w:val="nil"/>
          <w:left w:val="nil"/>
          <w:bottom w:val="nil"/>
          <w:right w:val="nil"/>
          <w:between w:val="nil"/>
        </w:pBdr>
        <w:jc w:val="center"/>
        <w:rPr>
          <w:rFonts w:ascii="Arial" w:eastAsia="Arial" w:hAnsi="Arial" w:cs="Arial"/>
          <w:sz w:val="20"/>
          <w:szCs w:val="20"/>
        </w:rPr>
      </w:pPr>
      <w:hyperlink r:id="rId360">
        <w:r>
          <w:rPr>
            <w:rFonts w:ascii="Arial" w:eastAsia="Arial" w:hAnsi="Arial" w:cs="Arial"/>
            <w:noProof/>
            <w:sz w:val="20"/>
            <w:szCs w:val="20"/>
          </w:rPr>
          <w:drawing>
            <wp:inline distT="19050" distB="19050" distL="19050" distR="19050" wp14:anchorId="134F42FD" wp14:editId="62C9A3E6">
              <wp:extent cx="1460500" cy="177800"/>
              <wp:effectExtent l="0" t="0" r="0" b="0"/>
              <wp:docPr id="27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59"/>
                      <a:srcRect/>
                      <a:stretch>
                        <a:fillRect/>
                      </a:stretch>
                    </pic:blipFill>
                    <pic:spPr>
                      <a:xfrm>
                        <a:off x="0" y="0"/>
                        <a:ext cx="1460500" cy="177800"/>
                      </a:xfrm>
                      <a:prstGeom prst="rect">
                        <a:avLst/>
                      </a:prstGeom>
                      <a:ln/>
                    </pic:spPr>
                  </pic:pic>
                </a:graphicData>
              </a:graphic>
            </wp:inline>
          </w:drawing>
        </w:r>
      </w:hyperlink>
    </w:p>
    <w:p w14:paraId="7B31DAE9" w14:textId="77777777" w:rsidR="007A5850" w:rsidRDefault="007A5850">
      <w:pPr>
        <w:pStyle w:val="Heading2"/>
        <w:pBdr>
          <w:top w:val="nil"/>
          <w:left w:val="nil"/>
          <w:bottom w:val="nil"/>
          <w:right w:val="nil"/>
          <w:between w:val="nil"/>
        </w:pBdr>
        <w:rPr>
          <w:rFonts w:ascii="Arial" w:eastAsia="Arial" w:hAnsi="Arial" w:cs="Arial"/>
        </w:rPr>
      </w:pPr>
      <w:bookmarkStart w:id="86" w:name="_zeicoau4s37w" w:colFirst="0" w:colLast="0"/>
      <w:bookmarkEnd w:id="86"/>
      <w:r>
        <w:rPr>
          <w:rFonts w:ascii="Arial" w:eastAsia="Arial" w:hAnsi="Arial" w:cs="Arial"/>
        </w:rPr>
        <w:t>16.5 Plotting a Regression Line</w:t>
      </w:r>
    </w:p>
    <w:p w14:paraId="42A822D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regression equation is the model of a straight line through the data points for two variables. Hence, we can plot the function (regression equation) in a scatterplot with the data. There are two ways you can do this: (1) Select a small value of X to compute a predicted value of Y and select a large value of X to predict a second value of Y. Plot both X-Y' data points in the scatterplot and join them by a straight line. (2) Compute each Y' value corresponding to each known X-value, plot each X-Y' data point in the scatterplot and draw a line through all of them.</w:t>
      </w:r>
    </w:p>
    <w:p w14:paraId="474D783C" w14:textId="77777777" w:rsidR="007A5850" w:rsidRDefault="007A5850">
      <w:pPr>
        <w:pBdr>
          <w:top w:val="nil"/>
          <w:left w:val="nil"/>
          <w:bottom w:val="nil"/>
          <w:right w:val="nil"/>
          <w:between w:val="nil"/>
        </w:pBdr>
        <w:jc w:val="both"/>
        <w:rPr>
          <w:rFonts w:ascii="Arial" w:eastAsia="Arial" w:hAnsi="Arial" w:cs="Arial"/>
          <w:sz w:val="20"/>
          <w:szCs w:val="20"/>
        </w:rPr>
      </w:pPr>
    </w:p>
    <w:p w14:paraId="020A5F6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 the table below, I calculated the predicted value (Y') for each X-value. Notice there are differences between the actual y-values and the predicted y’-values. This is because the regression equation is </w:t>
      </w:r>
      <w:r>
        <w:rPr>
          <w:rFonts w:ascii="Arial" w:eastAsia="Arial" w:hAnsi="Arial" w:cs="Arial"/>
          <w:sz w:val="20"/>
          <w:szCs w:val="20"/>
          <w:u w:val="single"/>
        </w:rPr>
        <w:t>predicting</w:t>
      </w:r>
      <w:r>
        <w:rPr>
          <w:rFonts w:ascii="Arial" w:eastAsia="Arial" w:hAnsi="Arial" w:cs="Arial"/>
          <w:sz w:val="20"/>
          <w:szCs w:val="20"/>
        </w:rPr>
        <w:t> values of Y. Because the relationship between X and Y is not perfectly linear (as indicated by r = 0.331), prediction will not be perfect:</w:t>
      </w:r>
    </w:p>
    <w:p w14:paraId="62F9CDF3" w14:textId="77777777" w:rsidR="007A5850" w:rsidRDefault="007A5850">
      <w:pPr>
        <w:pBdr>
          <w:top w:val="nil"/>
          <w:left w:val="nil"/>
          <w:bottom w:val="nil"/>
          <w:right w:val="nil"/>
          <w:between w:val="nil"/>
        </w:pBdr>
        <w:jc w:val="both"/>
        <w:rPr>
          <w:rFonts w:ascii="Arial" w:eastAsia="Arial" w:hAnsi="Arial" w:cs="Arial"/>
          <w:sz w:val="20"/>
          <w:szCs w:val="20"/>
        </w:rPr>
      </w:pPr>
    </w:p>
    <w:p w14:paraId="245EC896" w14:textId="77777777" w:rsidR="007A5850" w:rsidRDefault="007A5850">
      <w:pPr>
        <w:pBdr>
          <w:top w:val="nil"/>
          <w:left w:val="nil"/>
          <w:bottom w:val="nil"/>
          <w:right w:val="nil"/>
          <w:between w:val="nil"/>
        </w:pBdr>
        <w:jc w:val="both"/>
        <w:rPr>
          <w:rFonts w:ascii="Arial" w:eastAsia="Arial" w:hAnsi="Arial" w:cs="Arial"/>
          <w:sz w:val="20"/>
          <w:szCs w:val="20"/>
        </w:rPr>
      </w:pPr>
    </w:p>
    <w:tbl>
      <w:tblPr>
        <w:tblW w:w="6211" w:type="dxa"/>
        <w:jc w:val="center"/>
        <w:tblLayout w:type="fixed"/>
        <w:tblLook w:val="0000" w:firstRow="0" w:lastRow="0" w:firstColumn="0" w:lastColumn="0" w:noHBand="0" w:noVBand="0"/>
      </w:tblPr>
      <w:tblGrid>
        <w:gridCol w:w="995"/>
        <w:gridCol w:w="1029"/>
        <w:gridCol w:w="1261"/>
        <w:gridCol w:w="2099"/>
        <w:gridCol w:w="827"/>
      </w:tblGrid>
      <w:tr w:rsidR="007A5850" w14:paraId="3D5AF416" w14:textId="77777777">
        <w:trPr>
          <w:jc w:val="center"/>
        </w:trPr>
        <w:tc>
          <w:tcPr>
            <w:tcW w:w="995" w:type="dxa"/>
            <w:tcBorders>
              <w:top w:val="single" w:sz="4" w:space="0" w:color="000000"/>
              <w:bottom w:val="single" w:sz="4" w:space="0" w:color="000000"/>
            </w:tcBorders>
            <w:shd w:val="clear" w:color="auto" w:fill="FFFFFF"/>
            <w:tcMar>
              <w:top w:w="0" w:type="dxa"/>
              <w:left w:w="0" w:type="dxa"/>
              <w:bottom w:w="0" w:type="dxa"/>
              <w:right w:w="0" w:type="dxa"/>
            </w:tcMar>
            <w:vAlign w:val="bottom"/>
          </w:tcPr>
          <w:p w14:paraId="6341DCC9" w14:textId="77777777" w:rsidR="007A5850" w:rsidRDefault="007A5850">
            <w:pPr>
              <w:pBdr>
                <w:top w:val="nil"/>
                <w:left w:val="nil"/>
                <w:bottom w:val="nil"/>
                <w:right w:val="nil"/>
                <w:between w:val="nil"/>
              </w:pBdr>
              <w:jc w:val="both"/>
              <w:rPr>
                <w:rFonts w:ascii="Arial" w:eastAsia="Arial" w:hAnsi="Arial" w:cs="Arial"/>
                <w:b/>
                <w:sz w:val="18"/>
                <w:szCs w:val="18"/>
              </w:rPr>
            </w:pPr>
            <w:r>
              <w:rPr>
                <w:rFonts w:ascii="Arial" w:eastAsia="Arial" w:hAnsi="Arial" w:cs="Arial"/>
                <w:b/>
                <w:sz w:val="18"/>
                <w:szCs w:val="18"/>
              </w:rPr>
              <w:t>Name</w:t>
            </w:r>
          </w:p>
        </w:tc>
        <w:tc>
          <w:tcPr>
            <w:tcW w:w="1029" w:type="dxa"/>
            <w:tcBorders>
              <w:top w:val="single" w:sz="4" w:space="0" w:color="000000"/>
              <w:bottom w:val="single" w:sz="4" w:space="0" w:color="000000"/>
            </w:tcBorders>
            <w:shd w:val="clear" w:color="auto" w:fill="FFFFFF"/>
            <w:tcMar>
              <w:top w:w="0" w:type="dxa"/>
              <w:left w:w="0" w:type="dxa"/>
              <w:bottom w:w="0" w:type="dxa"/>
              <w:right w:w="0" w:type="dxa"/>
            </w:tcMar>
            <w:vAlign w:val="bottom"/>
          </w:tcPr>
          <w:p w14:paraId="70BFF0FF"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Age (X)</w:t>
            </w:r>
          </w:p>
        </w:tc>
        <w:tc>
          <w:tcPr>
            <w:tcW w:w="1261" w:type="dxa"/>
            <w:tcBorders>
              <w:top w:val="single" w:sz="4" w:space="0" w:color="000000"/>
              <w:bottom w:val="single" w:sz="4" w:space="0" w:color="000000"/>
            </w:tcBorders>
            <w:shd w:val="clear" w:color="auto" w:fill="FFFFFF"/>
            <w:tcMar>
              <w:top w:w="0" w:type="dxa"/>
              <w:left w:w="0" w:type="dxa"/>
              <w:bottom w:w="0" w:type="dxa"/>
              <w:right w:w="0" w:type="dxa"/>
            </w:tcMar>
            <w:vAlign w:val="bottom"/>
          </w:tcPr>
          <w:p w14:paraId="0E8D48A5"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Books (Y)</w:t>
            </w:r>
          </w:p>
        </w:tc>
        <w:tc>
          <w:tcPr>
            <w:tcW w:w="2099"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D28ABE5"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Y' = 3.086 + 0.066X</w:t>
            </w:r>
          </w:p>
        </w:tc>
        <w:tc>
          <w:tcPr>
            <w:tcW w:w="82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C5754BE"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Y’</w:t>
            </w:r>
          </w:p>
        </w:tc>
      </w:tr>
      <w:tr w:rsidR="007A5850" w14:paraId="7F1992F8" w14:textId="77777777">
        <w:trPr>
          <w:jc w:val="center"/>
        </w:trPr>
        <w:tc>
          <w:tcPr>
            <w:tcW w:w="995" w:type="dxa"/>
            <w:tcBorders>
              <w:top w:val="single" w:sz="4" w:space="0" w:color="000000"/>
            </w:tcBorders>
            <w:shd w:val="clear" w:color="auto" w:fill="FFFFFF"/>
            <w:tcMar>
              <w:top w:w="0" w:type="dxa"/>
              <w:left w:w="0" w:type="dxa"/>
              <w:bottom w:w="0" w:type="dxa"/>
              <w:right w:w="0" w:type="dxa"/>
            </w:tcMar>
            <w:vAlign w:val="center"/>
          </w:tcPr>
          <w:p w14:paraId="6552BB98"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A</w:t>
            </w:r>
          </w:p>
        </w:tc>
        <w:tc>
          <w:tcPr>
            <w:tcW w:w="1029" w:type="dxa"/>
            <w:tcBorders>
              <w:top w:val="single" w:sz="4" w:space="0" w:color="000000"/>
            </w:tcBorders>
            <w:shd w:val="clear" w:color="auto" w:fill="FFFFFF"/>
            <w:tcMar>
              <w:top w:w="0" w:type="dxa"/>
              <w:left w:w="0" w:type="dxa"/>
              <w:bottom w:w="0" w:type="dxa"/>
              <w:right w:w="0" w:type="dxa"/>
            </w:tcMar>
            <w:vAlign w:val="center"/>
          </w:tcPr>
          <w:p w14:paraId="31F39AA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22</w:t>
            </w:r>
          </w:p>
        </w:tc>
        <w:tc>
          <w:tcPr>
            <w:tcW w:w="1261" w:type="dxa"/>
            <w:tcBorders>
              <w:top w:val="single" w:sz="4" w:space="0" w:color="000000"/>
            </w:tcBorders>
            <w:shd w:val="clear" w:color="auto" w:fill="FFFFFF"/>
            <w:tcMar>
              <w:top w:w="0" w:type="dxa"/>
              <w:left w:w="0" w:type="dxa"/>
              <w:bottom w:w="0" w:type="dxa"/>
              <w:right w:w="0" w:type="dxa"/>
            </w:tcMar>
            <w:vAlign w:val="center"/>
          </w:tcPr>
          <w:p w14:paraId="697FAEE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2099" w:type="dxa"/>
            <w:tcBorders>
              <w:top w:val="single" w:sz="4" w:space="0" w:color="000000"/>
            </w:tcBorders>
            <w:shd w:val="clear" w:color="auto" w:fill="FFFFFF"/>
            <w:tcMar>
              <w:top w:w="0" w:type="dxa"/>
              <w:left w:w="0" w:type="dxa"/>
              <w:bottom w:w="0" w:type="dxa"/>
              <w:right w:w="0" w:type="dxa"/>
            </w:tcMar>
          </w:tcPr>
          <w:p w14:paraId="62650E3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3.086 + .066(22)</w:t>
            </w:r>
          </w:p>
        </w:tc>
        <w:tc>
          <w:tcPr>
            <w:tcW w:w="827" w:type="dxa"/>
            <w:tcBorders>
              <w:top w:val="single" w:sz="4" w:space="0" w:color="000000"/>
            </w:tcBorders>
            <w:shd w:val="clear" w:color="auto" w:fill="FFFFFF"/>
            <w:tcMar>
              <w:top w:w="0" w:type="dxa"/>
              <w:left w:w="0" w:type="dxa"/>
              <w:bottom w:w="0" w:type="dxa"/>
              <w:right w:w="0" w:type="dxa"/>
            </w:tcMar>
            <w:vAlign w:val="center"/>
          </w:tcPr>
          <w:p w14:paraId="59DFF07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4.538</w:t>
            </w:r>
          </w:p>
        </w:tc>
      </w:tr>
      <w:tr w:rsidR="007A5850" w14:paraId="6B187B39" w14:textId="77777777">
        <w:trPr>
          <w:jc w:val="center"/>
        </w:trPr>
        <w:tc>
          <w:tcPr>
            <w:tcW w:w="995" w:type="dxa"/>
            <w:shd w:val="clear" w:color="auto" w:fill="FFFFFF"/>
            <w:tcMar>
              <w:top w:w="0" w:type="dxa"/>
              <w:left w:w="0" w:type="dxa"/>
              <w:bottom w:w="0" w:type="dxa"/>
              <w:right w:w="0" w:type="dxa"/>
            </w:tcMar>
            <w:vAlign w:val="center"/>
          </w:tcPr>
          <w:p w14:paraId="132830B4"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B</w:t>
            </w:r>
          </w:p>
        </w:tc>
        <w:tc>
          <w:tcPr>
            <w:tcW w:w="1029" w:type="dxa"/>
            <w:shd w:val="clear" w:color="auto" w:fill="FFFFFF"/>
            <w:tcMar>
              <w:top w:w="0" w:type="dxa"/>
              <w:left w:w="0" w:type="dxa"/>
              <w:bottom w:w="0" w:type="dxa"/>
              <w:right w:w="0" w:type="dxa"/>
            </w:tcMar>
            <w:vAlign w:val="center"/>
          </w:tcPr>
          <w:p w14:paraId="07E11F9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20</w:t>
            </w:r>
          </w:p>
        </w:tc>
        <w:tc>
          <w:tcPr>
            <w:tcW w:w="1261" w:type="dxa"/>
            <w:shd w:val="clear" w:color="auto" w:fill="FFFFFF"/>
            <w:tcMar>
              <w:top w:w="0" w:type="dxa"/>
              <w:left w:w="0" w:type="dxa"/>
              <w:bottom w:w="0" w:type="dxa"/>
              <w:right w:w="0" w:type="dxa"/>
            </w:tcMar>
            <w:vAlign w:val="center"/>
          </w:tcPr>
          <w:p w14:paraId="6284BDA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2099" w:type="dxa"/>
            <w:shd w:val="clear" w:color="auto" w:fill="FFFFFF"/>
            <w:tcMar>
              <w:top w:w="0" w:type="dxa"/>
              <w:left w:w="0" w:type="dxa"/>
              <w:bottom w:w="0" w:type="dxa"/>
              <w:right w:w="0" w:type="dxa"/>
            </w:tcMar>
          </w:tcPr>
          <w:p w14:paraId="196D013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3.086 + .066(20)</w:t>
            </w:r>
          </w:p>
        </w:tc>
        <w:tc>
          <w:tcPr>
            <w:tcW w:w="827" w:type="dxa"/>
            <w:shd w:val="clear" w:color="auto" w:fill="FFFFFF"/>
            <w:tcMar>
              <w:top w:w="0" w:type="dxa"/>
              <w:left w:w="0" w:type="dxa"/>
              <w:bottom w:w="0" w:type="dxa"/>
              <w:right w:w="0" w:type="dxa"/>
            </w:tcMar>
            <w:vAlign w:val="center"/>
          </w:tcPr>
          <w:p w14:paraId="05D5833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4.406</w:t>
            </w:r>
          </w:p>
        </w:tc>
      </w:tr>
      <w:tr w:rsidR="007A5850" w14:paraId="2CA925D8" w14:textId="77777777">
        <w:trPr>
          <w:jc w:val="center"/>
        </w:trPr>
        <w:tc>
          <w:tcPr>
            <w:tcW w:w="995" w:type="dxa"/>
            <w:shd w:val="clear" w:color="auto" w:fill="FFFFFF"/>
            <w:tcMar>
              <w:top w:w="0" w:type="dxa"/>
              <w:left w:w="0" w:type="dxa"/>
              <w:bottom w:w="0" w:type="dxa"/>
              <w:right w:w="0" w:type="dxa"/>
            </w:tcMar>
            <w:vAlign w:val="center"/>
          </w:tcPr>
          <w:p w14:paraId="253C1F29"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C</w:t>
            </w:r>
          </w:p>
        </w:tc>
        <w:tc>
          <w:tcPr>
            <w:tcW w:w="1029" w:type="dxa"/>
            <w:shd w:val="clear" w:color="auto" w:fill="FFFFFF"/>
            <w:tcMar>
              <w:top w:w="0" w:type="dxa"/>
              <w:left w:w="0" w:type="dxa"/>
              <w:bottom w:w="0" w:type="dxa"/>
              <w:right w:w="0" w:type="dxa"/>
            </w:tcMar>
            <w:vAlign w:val="center"/>
          </w:tcPr>
          <w:p w14:paraId="0E843FA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22</w:t>
            </w:r>
          </w:p>
        </w:tc>
        <w:tc>
          <w:tcPr>
            <w:tcW w:w="1261" w:type="dxa"/>
            <w:shd w:val="clear" w:color="auto" w:fill="FFFFFF"/>
            <w:tcMar>
              <w:top w:w="0" w:type="dxa"/>
              <w:left w:w="0" w:type="dxa"/>
              <w:bottom w:w="0" w:type="dxa"/>
              <w:right w:w="0" w:type="dxa"/>
            </w:tcMar>
            <w:vAlign w:val="center"/>
          </w:tcPr>
          <w:p w14:paraId="028A1E9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2099" w:type="dxa"/>
            <w:shd w:val="clear" w:color="auto" w:fill="FFFFFF"/>
            <w:tcMar>
              <w:top w:w="0" w:type="dxa"/>
              <w:left w:w="0" w:type="dxa"/>
              <w:bottom w:w="0" w:type="dxa"/>
              <w:right w:w="0" w:type="dxa"/>
            </w:tcMar>
          </w:tcPr>
          <w:p w14:paraId="07C4608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3.086 + .066(22)</w:t>
            </w:r>
          </w:p>
        </w:tc>
        <w:tc>
          <w:tcPr>
            <w:tcW w:w="827" w:type="dxa"/>
            <w:shd w:val="clear" w:color="auto" w:fill="FFFFFF"/>
            <w:tcMar>
              <w:top w:w="0" w:type="dxa"/>
              <w:left w:w="0" w:type="dxa"/>
              <w:bottom w:w="0" w:type="dxa"/>
              <w:right w:w="0" w:type="dxa"/>
            </w:tcMar>
            <w:vAlign w:val="center"/>
          </w:tcPr>
          <w:p w14:paraId="13B89E9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4.538</w:t>
            </w:r>
          </w:p>
        </w:tc>
      </w:tr>
      <w:tr w:rsidR="007A5850" w14:paraId="35C910EB" w14:textId="77777777">
        <w:trPr>
          <w:jc w:val="center"/>
        </w:trPr>
        <w:tc>
          <w:tcPr>
            <w:tcW w:w="995" w:type="dxa"/>
            <w:shd w:val="clear" w:color="auto" w:fill="FFFFFF"/>
            <w:tcMar>
              <w:top w:w="0" w:type="dxa"/>
              <w:left w:w="0" w:type="dxa"/>
              <w:bottom w:w="0" w:type="dxa"/>
              <w:right w:w="0" w:type="dxa"/>
            </w:tcMar>
            <w:vAlign w:val="center"/>
          </w:tcPr>
          <w:p w14:paraId="701DAAFE"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D</w:t>
            </w:r>
          </w:p>
        </w:tc>
        <w:tc>
          <w:tcPr>
            <w:tcW w:w="1029" w:type="dxa"/>
            <w:shd w:val="clear" w:color="auto" w:fill="FFFFFF"/>
            <w:tcMar>
              <w:top w:w="0" w:type="dxa"/>
              <w:left w:w="0" w:type="dxa"/>
              <w:bottom w:w="0" w:type="dxa"/>
              <w:right w:w="0" w:type="dxa"/>
            </w:tcMar>
            <w:vAlign w:val="center"/>
          </w:tcPr>
          <w:p w14:paraId="3D35BA7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21</w:t>
            </w:r>
          </w:p>
        </w:tc>
        <w:tc>
          <w:tcPr>
            <w:tcW w:w="1261" w:type="dxa"/>
            <w:shd w:val="clear" w:color="auto" w:fill="FFFFFF"/>
            <w:tcMar>
              <w:top w:w="0" w:type="dxa"/>
              <w:left w:w="0" w:type="dxa"/>
              <w:bottom w:w="0" w:type="dxa"/>
              <w:right w:w="0" w:type="dxa"/>
            </w:tcMar>
            <w:vAlign w:val="center"/>
          </w:tcPr>
          <w:p w14:paraId="513F1D8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c>
          <w:tcPr>
            <w:tcW w:w="2099" w:type="dxa"/>
            <w:shd w:val="clear" w:color="auto" w:fill="FFFFFF"/>
            <w:tcMar>
              <w:top w:w="0" w:type="dxa"/>
              <w:left w:w="0" w:type="dxa"/>
              <w:bottom w:w="0" w:type="dxa"/>
              <w:right w:w="0" w:type="dxa"/>
            </w:tcMar>
          </w:tcPr>
          <w:p w14:paraId="7D5D9E8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3.086 + .066(21)</w:t>
            </w:r>
          </w:p>
        </w:tc>
        <w:tc>
          <w:tcPr>
            <w:tcW w:w="827" w:type="dxa"/>
            <w:shd w:val="clear" w:color="auto" w:fill="FFFFFF"/>
            <w:tcMar>
              <w:top w:w="0" w:type="dxa"/>
              <w:left w:w="0" w:type="dxa"/>
              <w:bottom w:w="0" w:type="dxa"/>
              <w:right w:w="0" w:type="dxa"/>
            </w:tcMar>
            <w:vAlign w:val="center"/>
          </w:tcPr>
          <w:p w14:paraId="0B96DDD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4.472</w:t>
            </w:r>
          </w:p>
        </w:tc>
      </w:tr>
      <w:tr w:rsidR="007A5850" w14:paraId="1D52418E" w14:textId="77777777">
        <w:trPr>
          <w:jc w:val="center"/>
        </w:trPr>
        <w:tc>
          <w:tcPr>
            <w:tcW w:w="995" w:type="dxa"/>
            <w:shd w:val="clear" w:color="auto" w:fill="FFFFFF"/>
            <w:tcMar>
              <w:top w:w="0" w:type="dxa"/>
              <w:left w:w="0" w:type="dxa"/>
              <w:bottom w:w="0" w:type="dxa"/>
              <w:right w:w="0" w:type="dxa"/>
            </w:tcMar>
            <w:vAlign w:val="center"/>
          </w:tcPr>
          <w:p w14:paraId="7D9AC75B"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E</w:t>
            </w:r>
          </w:p>
        </w:tc>
        <w:tc>
          <w:tcPr>
            <w:tcW w:w="1029" w:type="dxa"/>
            <w:shd w:val="clear" w:color="auto" w:fill="FFFFFF"/>
            <w:tcMar>
              <w:top w:w="0" w:type="dxa"/>
              <w:left w:w="0" w:type="dxa"/>
              <w:bottom w:w="0" w:type="dxa"/>
              <w:right w:w="0" w:type="dxa"/>
            </w:tcMar>
            <w:vAlign w:val="center"/>
          </w:tcPr>
          <w:p w14:paraId="35DEF2E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35</w:t>
            </w:r>
          </w:p>
        </w:tc>
        <w:tc>
          <w:tcPr>
            <w:tcW w:w="1261" w:type="dxa"/>
            <w:shd w:val="clear" w:color="auto" w:fill="FFFFFF"/>
            <w:tcMar>
              <w:top w:w="0" w:type="dxa"/>
              <w:left w:w="0" w:type="dxa"/>
              <w:bottom w:w="0" w:type="dxa"/>
              <w:right w:w="0" w:type="dxa"/>
            </w:tcMar>
            <w:vAlign w:val="center"/>
          </w:tcPr>
          <w:p w14:paraId="45198A1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2099" w:type="dxa"/>
            <w:shd w:val="clear" w:color="auto" w:fill="FFFFFF"/>
            <w:tcMar>
              <w:top w:w="0" w:type="dxa"/>
              <w:left w:w="0" w:type="dxa"/>
              <w:bottom w:w="0" w:type="dxa"/>
              <w:right w:w="0" w:type="dxa"/>
            </w:tcMar>
          </w:tcPr>
          <w:p w14:paraId="7FD29B9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3.086 + .066(35)</w:t>
            </w:r>
          </w:p>
        </w:tc>
        <w:tc>
          <w:tcPr>
            <w:tcW w:w="827" w:type="dxa"/>
            <w:shd w:val="clear" w:color="auto" w:fill="FFFFFF"/>
            <w:tcMar>
              <w:top w:w="0" w:type="dxa"/>
              <w:left w:w="0" w:type="dxa"/>
              <w:bottom w:w="0" w:type="dxa"/>
              <w:right w:w="0" w:type="dxa"/>
            </w:tcMar>
            <w:vAlign w:val="center"/>
          </w:tcPr>
          <w:p w14:paraId="4DA7115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5.396</w:t>
            </w:r>
          </w:p>
        </w:tc>
      </w:tr>
      <w:tr w:rsidR="007A5850" w14:paraId="0EB10889" w14:textId="77777777">
        <w:trPr>
          <w:jc w:val="center"/>
        </w:trPr>
        <w:tc>
          <w:tcPr>
            <w:tcW w:w="995" w:type="dxa"/>
            <w:shd w:val="clear" w:color="auto" w:fill="FFFFFF"/>
            <w:tcMar>
              <w:top w:w="0" w:type="dxa"/>
              <w:left w:w="0" w:type="dxa"/>
              <w:bottom w:w="0" w:type="dxa"/>
              <w:right w:w="0" w:type="dxa"/>
            </w:tcMar>
            <w:vAlign w:val="center"/>
          </w:tcPr>
          <w:p w14:paraId="77A9A878"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F</w:t>
            </w:r>
          </w:p>
        </w:tc>
        <w:tc>
          <w:tcPr>
            <w:tcW w:w="1029" w:type="dxa"/>
            <w:shd w:val="clear" w:color="auto" w:fill="FFFFFF"/>
            <w:tcMar>
              <w:top w:w="0" w:type="dxa"/>
              <w:left w:w="0" w:type="dxa"/>
              <w:bottom w:w="0" w:type="dxa"/>
              <w:right w:w="0" w:type="dxa"/>
            </w:tcMar>
            <w:vAlign w:val="center"/>
          </w:tcPr>
          <w:p w14:paraId="42B0F32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32</w:t>
            </w:r>
          </w:p>
        </w:tc>
        <w:tc>
          <w:tcPr>
            <w:tcW w:w="1261" w:type="dxa"/>
            <w:shd w:val="clear" w:color="auto" w:fill="FFFFFF"/>
            <w:tcMar>
              <w:top w:w="0" w:type="dxa"/>
              <w:left w:w="0" w:type="dxa"/>
              <w:bottom w:w="0" w:type="dxa"/>
              <w:right w:w="0" w:type="dxa"/>
            </w:tcMar>
            <w:vAlign w:val="center"/>
          </w:tcPr>
          <w:p w14:paraId="196D579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2099" w:type="dxa"/>
            <w:shd w:val="clear" w:color="auto" w:fill="FFFFFF"/>
            <w:tcMar>
              <w:top w:w="0" w:type="dxa"/>
              <w:left w:w="0" w:type="dxa"/>
              <w:bottom w:w="0" w:type="dxa"/>
              <w:right w:w="0" w:type="dxa"/>
            </w:tcMar>
          </w:tcPr>
          <w:p w14:paraId="12C5303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3.086 + .066(32)</w:t>
            </w:r>
          </w:p>
        </w:tc>
        <w:tc>
          <w:tcPr>
            <w:tcW w:w="827" w:type="dxa"/>
            <w:shd w:val="clear" w:color="auto" w:fill="FFFFFF"/>
            <w:tcMar>
              <w:top w:w="0" w:type="dxa"/>
              <w:left w:w="0" w:type="dxa"/>
              <w:bottom w:w="0" w:type="dxa"/>
              <w:right w:w="0" w:type="dxa"/>
            </w:tcMar>
            <w:vAlign w:val="center"/>
          </w:tcPr>
          <w:p w14:paraId="31D68B7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5.198</w:t>
            </w:r>
          </w:p>
        </w:tc>
      </w:tr>
      <w:tr w:rsidR="007A5850" w14:paraId="784D1AB1" w14:textId="77777777">
        <w:trPr>
          <w:jc w:val="center"/>
        </w:trPr>
        <w:tc>
          <w:tcPr>
            <w:tcW w:w="995" w:type="dxa"/>
            <w:shd w:val="clear" w:color="auto" w:fill="FFFFFF"/>
            <w:tcMar>
              <w:top w:w="0" w:type="dxa"/>
              <w:left w:w="0" w:type="dxa"/>
              <w:bottom w:w="0" w:type="dxa"/>
              <w:right w:w="0" w:type="dxa"/>
            </w:tcMar>
            <w:vAlign w:val="center"/>
          </w:tcPr>
          <w:p w14:paraId="38A11B01"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G</w:t>
            </w:r>
          </w:p>
        </w:tc>
        <w:tc>
          <w:tcPr>
            <w:tcW w:w="1029" w:type="dxa"/>
            <w:shd w:val="clear" w:color="auto" w:fill="FFFFFF"/>
            <w:tcMar>
              <w:top w:w="0" w:type="dxa"/>
              <w:left w:w="0" w:type="dxa"/>
              <w:bottom w:w="0" w:type="dxa"/>
              <w:right w:w="0" w:type="dxa"/>
            </w:tcMar>
            <w:vAlign w:val="center"/>
          </w:tcPr>
          <w:p w14:paraId="1795C7C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38</w:t>
            </w:r>
          </w:p>
        </w:tc>
        <w:tc>
          <w:tcPr>
            <w:tcW w:w="1261" w:type="dxa"/>
            <w:shd w:val="clear" w:color="auto" w:fill="FFFFFF"/>
            <w:tcMar>
              <w:top w:w="0" w:type="dxa"/>
              <w:left w:w="0" w:type="dxa"/>
              <w:bottom w:w="0" w:type="dxa"/>
              <w:right w:w="0" w:type="dxa"/>
            </w:tcMar>
            <w:vAlign w:val="center"/>
          </w:tcPr>
          <w:p w14:paraId="681E3C5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2099" w:type="dxa"/>
            <w:shd w:val="clear" w:color="auto" w:fill="FFFFFF"/>
            <w:tcMar>
              <w:top w:w="0" w:type="dxa"/>
              <w:left w:w="0" w:type="dxa"/>
              <w:bottom w:w="0" w:type="dxa"/>
              <w:right w:w="0" w:type="dxa"/>
            </w:tcMar>
          </w:tcPr>
          <w:p w14:paraId="6AFEAD8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3.086 + .066(38)</w:t>
            </w:r>
          </w:p>
        </w:tc>
        <w:tc>
          <w:tcPr>
            <w:tcW w:w="827" w:type="dxa"/>
            <w:shd w:val="clear" w:color="auto" w:fill="FFFFFF"/>
            <w:tcMar>
              <w:top w:w="0" w:type="dxa"/>
              <w:left w:w="0" w:type="dxa"/>
              <w:bottom w:w="0" w:type="dxa"/>
              <w:right w:w="0" w:type="dxa"/>
            </w:tcMar>
            <w:vAlign w:val="center"/>
          </w:tcPr>
          <w:p w14:paraId="4753E38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5.594</w:t>
            </w:r>
          </w:p>
        </w:tc>
      </w:tr>
      <w:tr w:rsidR="007A5850" w14:paraId="41DFD795" w14:textId="77777777">
        <w:trPr>
          <w:jc w:val="center"/>
        </w:trPr>
        <w:tc>
          <w:tcPr>
            <w:tcW w:w="995" w:type="dxa"/>
            <w:shd w:val="clear" w:color="auto" w:fill="FFFFFF"/>
            <w:tcMar>
              <w:top w:w="0" w:type="dxa"/>
              <w:left w:w="0" w:type="dxa"/>
              <w:bottom w:w="0" w:type="dxa"/>
              <w:right w:w="0" w:type="dxa"/>
            </w:tcMar>
            <w:vAlign w:val="center"/>
          </w:tcPr>
          <w:p w14:paraId="4105F847"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H</w:t>
            </w:r>
          </w:p>
        </w:tc>
        <w:tc>
          <w:tcPr>
            <w:tcW w:w="1029" w:type="dxa"/>
            <w:shd w:val="clear" w:color="auto" w:fill="FFFFFF"/>
            <w:tcMar>
              <w:top w:w="0" w:type="dxa"/>
              <w:left w:w="0" w:type="dxa"/>
              <w:bottom w:w="0" w:type="dxa"/>
              <w:right w:w="0" w:type="dxa"/>
            </w:tcMar>
            <w:vAlign w:val="center"/>
          </w:tcPr>
          <w:p w14:paraId="1D129EE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40</w:t>
            </w:r>
          </w:p>
        </w:tc>
        <w:tc>
          <w:tcPr>
            <w:tcW w:w="1261" w:type="dxa"/>
            <w:shd w:val="clear" w:color="auto" w:fill="FFFFFF"/>
            <w:tcMar>
              <w:top w:w="0" w:type="dxa"/>
              <w:left w:w="0" w:type="dxa"/>
              <w:bottom w:w="0" w:type="dxa"/>
              <w:right w:w="0" w:type="dxa"/>
            </w:tcMar>
            <w:vAlign w:val="center"/>
          </w:tcPr>
          <w:p w14:paraId="6E67A97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2099" w:type="dxa"/>
            <w:shd w:val="clear" w:color="auto" w:fill="FFFFFF"/>
            <w:tcMar>
              <w:top w:w="0" w:type="dxa"/>
              <w:left w:w="0" w:type="dxa"/>
              <w:bottom w:w="0" w:type="dxa"/>
              <w:right w:w="0" w:type="dxa"/>
            </w:tcMar>
          </w:tcPr>
          <w:p w14:paraId="19DDED8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3.086 + .066(40)</w:t>
            </w:r>
          </w:p>
        </w:tc>
        <w:tc>
          <w:tcPr>
            <w:tcW w:w="827" w:type="dxa"/>
            <w:shd w:val="clear" w:color="auto" w:fill="FFFFFF"/>
            <w:tcMar>
              <w:top w:w="0" w:type="dxa"/>
              <w:left w:w="0" w:type="dxa"/>
              <w:bottom w:w="0" w:type="dxa"/>
              <w:right w:w="0" w:type="dxa"/>
            </w:tcMar>
            <w:vAlign w:val="center"/>
          </w:tcPr>
          <w:p w14:paraId="71ED90F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5.726</w:t>
            </w:r>
          </w:p>
        </w:tc>
      </w:tr>
      <w:tr w:rsidR="007A5850" w14:paraId="5B6A39F7" w14:textId="77777777">
        <w:trPr>
          <w:jc w:val="center"/>
        </w:trPr>
        <w:tc>
          <w:tcPr>
            <w:tcW w:w="995" w:type="dxa"/>
            <w:shd w:val="clear" w:color="auto" w:fill="FFFFFF"/>
            <w:tcMar>
              <w:top w:w="0" w:type="dxa"/>
              <w:left w:w="0" w:type="dxa"/>
              <w:bottom w:w="0" w:type="dxa"/>
              <w:right w:w="0" w:type="dxa"/>
            </w:tcMar>
            <w:vAlign w:val="center"/>
          </w:tcPr>
          <w:p w14:paraId="435E4645"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I</w:t>
            </w:r>
          </w:p>
        </w:tc>
        <w:tc>
          <w:tcPr>
            <w:tcW w:w="1029" w:type="dxa"/>
            <w:shd w:val="clear" w:color="auto" w:fill="FFFFFF"/>
            <w:tcMar>
              <w:top w:w="0" w:type="dxa"/>
              <w:left w:w="0" w:type="dxa"/>
              <w:bottom w:w="0" w:type="dxa"/>
              <w:right w:w="0" w:type="dxa"/>
            </w:tcMar>
            <w:vAlign w:val="center"/>
          </w:tcPr>
          <w:p w14:paraId="12BAA86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20</w:t>
            </w:r>
          </w:p>
        </w:tc>
        <w:tc>
          <w:tcPr>
            <w:tcW w:w="1261" w:type="dxa"/>
            <w:shd w:val="clear" w:color="auto" w:fill="FFFFFF"/>
            <w:tcMar>
              <w:top w:w="0" w:type="dxa"/>
              <w:left w:w="0" w:type="dxa"/>
              <w:bottom w:w="0" w:type="dxa"/>
              <w:right w:w="0" w:type="dxa"/>
            </w:tcMar>
            <w:vAlign w:val="center"/>
          </w:tcPr>
          <w:p w14:paraId="1DDC0B8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c>
          <w:tcPr>
            <w:tcW w:w="2099" w:type="dxa"/>
            <w:shd w:val="clear" w:color="auto" w:fill="FFFFFF"/>
            <w:tcMar>
              <w:top w:w="0" w:type="dxa"/>
              <w:left w:w="0" w:type="dxa"/>
              <w:bottom w:w="0" w:type="dxa"/>
              <w:right w:w="0" w:type="dxa"/>
            </w:tcMar>
          </w:tcPr>
          <w:p w14:paraId="1DB3212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3.086 + .066(20)</w:t>
            </w:r>
          </w:p>
        </w:tc>
        <w:tc>
          <w:tcPr>
            <w:tcW w:w="827" w:type="dxa"/>
            <w:shd w:val="clear" w:color="auto" w:fill="FFFFFF"/>
            <w:tcMar>
              <w:top w:w="0" w:type="dxa"/>
              <w:left w:w="0" w:type="dxa"/>
              <w:bottom w:w="0" w:type="dxa"/>
              <w:right w:w="0" w:type="dxa"/>
            </w:tcMar>
            <w:vAlign w:val="center"/>
          </w:tcPr>
          <w:p w14:paraId="7C0B5FE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4.406</w:t>
            </w:r>
          </w:p>
        </w:tc>
      </w:tr>
      <w:tr w:rsidR="007A5850" w14:paraId="650A5D95" w14:textId="77777777">
        <w:trPr>
          <w:jc w:val="center"/>
        </w:trPr>
        <w:tc>
          <w:tcPr>
            <w:tcW w:w="995" w:type="dxa"/>
            <w:tcBorders>
              <w:bottom w:val="single" w:sz="4" w:space="0" w:color="000000"/>
            </w:tcBorders>
            <w:shd w:val="clear" w:color="auto" w:fill="FFFFFF"/>
            <w:tcMar>
              <w:top w:w="0" w:type="dxa"/>
              <w:left w:w="0" w:type="dxa"/>
              <w:bottom w:w="0" w:type="dxa"/>
              <w:right w:w="0" w:type="dxa"/>
            </w:tcMar>
            <w:vAlign w:val="center"/>
          </w:tcPr>
          <w:p w14:paraId="153EA30F"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J</w:t>
            </w:r>
          </w:p>
        </w:tc>
        <w:tc>
          <w:tcPr>
            <w:tcW w:w="1029" w:type="dxa"/>
            <w:tcBorders>
              <w:bottom w:val="single" w:sz="4" w:space="0" w:color="000000"/>
            </w:tcBorders>
            <w:shd w:val="clear" w:color="auto" w:fill="FFFFFF"/>
            <w:tcMar>
              <w:top w:w="0" w:type="dxa"/>
              <w:left w:w="0" w:type="dxa"/>
              <w:bottom w:w="0" w:type="dxa"/>
              <w:right w:w="0" w:type="dxa"/>
            </w:tcMar>
            <w:vAlign w:val="center"/>
          </w:tcPr>
          <w:p w14:paraId="1F02204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40</w:t>
            </w:r>
          </w:p>
        </w:tc>
        <w:tc>
          <w:tcPr>
            <w:tcW w:w="1261" w:type="dxa"/>
            <w:tcBorders>
              <w:bottom w:val="single" w:sz="4" w:space="0" w:color="000000"/>
            </w:tcBorders>
            <w:shd w:val="clear" w:color="auto" w:fill="FFFFFF"/>
            <w:tcMar>
              <w:top w:w="0" w:type="dxa"/>
              <w:left w:w="0" w:type="dxa"/>
              <w:bottom w:w="0" w:type="dxa"/>
              <w:right w:w="0" w:type="dxa"/>
            </w:tcMar>
            <w:vAlign w:val="center"/>
          </w:tcPr>
          <w:p w14:paraId="2F9C6B7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c>
          <w:tcPr>
            <w:tcW w:w="2099" w:type="dxa"/>
            <w:tcBorders>
              <w:bottom w:val="single" w:sz="4" w:space="0" w:color="000000"/>
            </w:tcBorders>
            <w:shd w:val="clear" w:color="auto" w:fill="FFFFFF"/>
            <w:tcMar>
              <w:top w:w="0" w:type="dxa"/>
              <w:left w:w="0" w:type="dxa"/>
              <w:bottom w:w="0" w:type="dxa"/>
              <w:right w:w="0" w:type="dxa"/>
            </w:tcMar>
          </w:tcPr>
          <w:p w14:paraId="1ED3151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3.086 + .066(40)</w:t>
            </w:r>
          </w:p>
        </w:tc>
        <w:tc>
          <w:tcPr>
            <w:tcW w:w="827" w:type="dxa"/>
            <w:tcBorders>
              <w:bottom w:val="single" w:sz="4" w:space="0" w:color="000000"/>
            </w:tcBorders>
            <w:shd w:val="clear" w:color="auto" w:fill="FFFFFF"/>
            <w:tcMar>
              <w:top w:w="0" w:type="dxa"/>
              <w:left w:w="0" w:type="dxa"/>
              <w:bottom w:w="0" w:type="dxa"/>
              <w:right w:w="0" w:type="dxa"/>
            </w:tcMar>
            <w:vAlign w:val="center"/>
          </w:tcPr>
          <w:p w14:paraId="22DBCB1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5.726</w:t>
            </w:r>
          </w:p>
        </w:tc>
      </w:tr>
    </w:tbl>
    <w:p w14:paraId="59B51A7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p w14:paraId="13C5DC7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Plotting the X - Y' data points in a scatterplot with the actual X-Y data points, we get the graph below. In the scatterplot, the actual X-Y data points are plotted in blue and the X-Y' data points are plotted in red with a line passing through them. This is the ‘best fit’ linear relationship between age (X) and number of books read per month (Y). Again, notice that the Y' values differ from the actual Y values. Again, with an imperfect linear relationship, this is to be expected. The differences between the Y values and predicted Y' values is residual variance, which we will turn to in the next section.</w:t>
      </w:r>
    </w:p>
    <w:p w14:paraId="28A79DC5" w14:textId="77777777" w:rsidR="007A5850" w:rsidRDefault="007A5850">
      <w:pPr>
        <w:pBdr>
          <w:top w:val="nil"/>
          <w:left w:val="nil"/>
          <w:bottom w:val="nil"/>
          <w:right w:val="nil"/>
          <w:between w:val="nil"/>
        </w:pBdr>
        <w:jc w:val="both"/>
        <w:rPr>
          <w:rFonts w:ascii="Arial" w:eastAsia="Arial" w:hAnsi="Arial" w:cs="Arial"/>
          <w:sz w:val="20"/>
          <w:szCs w:val="20"/>
        </w:rPr>
      </w:pPr>
    </w:p>
    <w:p w14:paraId="415C4E8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lastRenderedPageBreak/>
        <w:drawing>
          <wp:inline distT="114300" distB="114300" distL="114300" distR="114300" wp14:anchorId="6CA18D09" wp14:editId="0CAC9459">
            <wp:extent cx="4111969" cy="2767013"/>
            <wp:effectExtent l="0" t="0" r="0" b="0"/>
            <wp:docPr id="2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61"/>
                    <a:srcRect/>
                    <a:stretch>
                      <a:fillRect/>
                    </a:stretch>
                  </pic:blipFill>
                  <pic:spPr>
                    <a:xfrm>
                      <a:off x="0" y="0"/>
                      <a:ext cx="4111969" cy="2767013"/>
                    </a:xfrm>
                    <a:prstGeom prst="rect">
                      <a:avLst/>
                    </a:prstGeom>
                    <a:ln/>
                  </pic:spPr>
                </pic:pic>
              </a:graphicData>
            </a:graphic>
          </wp:inline>
        </w:drawing>
      </w:r>
    </w:p>
    <w:p w14:paraId="0D3E7C13" w14:textId="77777777" w:rsidR="007A5850" w:rsidRDefault="007A5850">
      <w:pPr>
        <w:pBdr>
          <w:top w:val="nil"/>
          <w:left w:val="nil"/>
          <w:bottom w:val="nil"/>
          <w:right w:val="nil"/>
          <w:between w:val="nil"/>
        </w:pBdr>
        <w:jc w:val="both"/>
        <w:rPr>
          <w:rFonts w:ascii="Arial" w:eastAsia="Arial" w:hAnsi="Arial" w:cs="Arial"/>
          <w:sz w:val="20"/>
          <w:szCs w:val="20"/>
        </w:rPr>
      </w:pPr>
    </w:p>
    <w:p w14:paraId="312A9A41"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16.6 Residual Variance and Standard Error of the Estimate</w:t>
      </w:r>
    </w:p>
    <w:p w14:paraId="4A6C6FA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Before getting into how residual variance is calculated let me explain a little about what residual variance is and where it comes from. The total variability in the scores of the predicted variable (Y) is simply the sum of squares for that variable (SS</w:t>
      </w:r>
      <w:r>
        <w:rPr>
          <w:rFonts w:ascii="Arial" w:eastAsia="Arial" w:hAnsi="Arial" w:cs="Arial"/>
          <w:sz w:val="20"/>
          <w:szCs w:val="20"/>
          <w:vertAlign w:val="subscript"/>
        </w:rPr>
        <w:t>Y</w:t>
      </w:r>
      <w:r>
        <w:rPr>
          <w:rFonts w:ascii="Arial" w:eastAsia="Arial" w:hAnsi="Arial" w:cs="Arial"/>
          <w:sz w:val="20"/>
          <w:szCs w:val="20"/>
        </w:rPr>
        <w:t>). This is composed of two sources of variance: variability due to random sampling error and variability due to regression. Specifically:</w:t>
      </w:r>
    </w:p>
    <w:p w14:paraId="3D05254D" w14:textId="77777777" w:rsidR="007A5850" w:rsidRDefault="007A5850">
      <w:pPr>
        <w:pBdr>
          <w:top w:val="nil"/>
          <w:left w:val="nil"/>
          <w:bottom w:val="nil"/>
          <w:right w:val="nil"/>
          <w:between w:val="nil"/>
        </w:pBdr>
        <w:jc w:val="both"/>
        <w:rPr>
          <w:rFonts w:ascii="Arial" w:eastAsia="Arial" w:hAnsi="Arial" w:cs="Arial"/>
          <w:sz w:val="20"/>
          <w:szCs w:val="20"/>
        </w:rPr>
      </w:pPr>
    </w:p>
    <w:p w14:paraId="0974D29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Total Variability = Regression Variability + Error Variability</w:t>
      </w:r>
    </w:p>
    <w:p w14:paraId="61BEC51D" w14:textId="77777777" w:rsidR="007A5850" w:rsidRDefault="007A5850">
      <w:pPr>
        <w:pBdr>
          <w:top w:val="nil"/>
          <w:left w:val="nil"/>
          <w:bottom w:val="nil"/>
          <w:right w:val="nil"/>
          <w:between w:val="nil"/>
        </w:pBdr>
        <w:jc w:val="center"/>
        <w:rPr>
          <w:rFonts w:ascii="Arial" w:eastAsia="Arial" w:hAnsi="Arial" w:cs="Arial"/>
          <w:sz w:val="20"/>
          <w:szCs w:val="20"/>
        </w:rPr>
      </w:pPr>
    </w:p>
    <w:p w14:paraId="6E9CCB7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If total variability in the predicted variability is the sum of squares for that variable (SS</w:t>
      </w:r>
      <w:r>
        <w:rPr>
          <w:rFonts w:ascii="Arial" w:eastAsia="Arial" w:hAnsi="Arial" w:cs="Arial"/>
          <w:sz w:val="20"/>
          <w:szCs w:val="20"/>
          <w:vertAlign w:val="subscript"/>
        </w:rPr>
        <w:t>Y</w:t>
      </w:r>
      <w:r>
        <w:rPr>
          <w:rFonts w:ascii="Arial" w:eastAsia="Arial" w:hAnsi="Arial" w:cs="Arial"/>
          <w:sz w:val="20"/>
          <w:szCs w:val="20"/>
        </w:rPr>
        <w:t xml:space="preserve">), then the total error variability must be a sum of squares for error, which we call </w:t>
      </w:r>
      <w:r>
        <w:rPr>
          <w:rFonts w:ascii="Arial" w:eastAsia="Arial" w:hAnsi="Arial" w:cs="Arial"/>
          <w:b/>
          <w:sz w:val="20"/>
          <w:szCs w:val="20"/>
        </w:rPr>
        <w:t>sum of squares residual</w:t>
      </w:r>
      <w:r>
        <w:rPr>
          <w:rFonts w:ascii="Arial" w:eastAsia="Arial" w:hAnsi="Arial" w:cs="Arial"/>
          <w:sz w:val="20"/>
          <w:szCs w:val="20"/>
        </w:rPr>
        <w:t xml:space="preserve"> (</w:t>
      </w:r>
      <w:r>
        <w:rPr>
          <w:rFonts w:ascii="Arial" w:eastAsia="Arial" w:hAnsi="Arial" w:cs="Arial"/>
          <w:b/>
          <w:sz w:val="20"/>
          <w:szCs w:val="20"/>
        </w:rPr>
        <w:t>SS</w:t>
      </w:r>
      <w:r>
        <w:rPr>
          <w:rFonts w:ascii="Arial" w:eastAsia="Arial" w:hAnsi="Arial" w:cs="Arial"/>
          <w:b/>
          <w:sz w:val="20"/>
          <w:szCs w:val="20"/>
          <w:vertAlign w:val="subscript"/>
        </w:rPr>
        <w:t>Resid</w:t>
      </w:r>
      <w:r>
        <w:rPr>
          <w:rFonts w:ascii="Arial" w:eastAsia="Arial" w:hAnsi="Arial" w:cs="Arial"/>
          <w:sz w:val="20"/>
          <w:szCs w:val="20"/>
        </w:rPr>
        <w:t xml:space="preserve">). Also, the regression variability must be a sum of squares due to regression, which we call </w:t>
      </w:r>
      <w:r>
        <w:rPr>
          <w:rFonts w:ascii="Arial" w:eastAsia="Arial" w:hAnsi="Arial" w:cs="Arial"/>
          <w:b/>
          <w:sz w:val="20"/>
          <w:szCs w:val="20"/>
        </w:rPr>
        <w:t>sum of squares regression</w:t>
      </w:r>
      <w:r>
        <w:rPr>
          <w:rFonts w:ascii="Arial" w:eastAsia="Arial" w:hAnsi="Arial" w:cs="Arial"/>
          <w:sz w:val="20"/>
          <w:szCs w:val="20"/>
        </w:rPr>
        <w:t xml:space="preserve"> (</w:t>
      </w:r>
      <w:r>
        <w:rPr>
          <w:rFonts w:ascii="Arial" w:eastAsia="Arial" w:hAnsi="Arial" w:cs="Arial"/>
          <w:b/>
          <w:sz w:val="20"/>
          <w:szCs w:val="20"/>
        </w:rPr>
        <w:t>SS</w:t>
      </w:r>
      <w:r>
        <w:rPr>
          <w:rFonts w:ascii="Arial" w:eastAsia="Arial" w:hAnsi="Arial" w:cs="Arial"/>
          <w:b/>
          <w:sz w:val="20"/>
          <w:szCs w:val="20"/>
          <w:vertAlign w:val="subscript"/>
        </w:rPr>
        <w:t>Reg</w:t>
      </w:r>
      <w:r>
        <w:rPr>
          <w:rFonts w:ascii="Arial" w:eastAsia="Arial" w:hAnsi="Arial" w:cs="Arial"/>
          <w:sz w:val="20"/>
          <w:szCs w:val="20"/>
        </w:rPr>
        <w:t>). Thus, total variability is equal to sum of squares residual added to the sum of squares regression:</w:t>
      </w:r>
    </w:p>
    <w:p w14:paraId="10367D95" w14:textId="77777777" w:rsidR="007A5850" w:rsidRDefault="007A5850">
      <w:pPr>
        <w:pBdr>
          <w:top w:val="nil"/>
          <w:left w:val="nil"/>
          <w:bottom w:val="nil"/>
          <w:right w:val="nil"/>
          <w:between w:val="nil"/>
        </w:pBdr>
        <w:jc w:val="center"/>
        <w:rPr>
          <w:rFonts w:ascii="Arial" w:eastAsia="Arial" w:hAnsi="Arial" w:cs="Arial"/>
          <w:sz w:val="20"/>
          <w:szCs w:val="20"/>
        </w:rPr>
      </w:pPr>
    </w:p>
    <w:p w14:paraId="157C7F9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SS</w:t>
      </w:r>
      <w:r>
        <w:rPr>
          <w:rFonts w:ascii="Arial" w:eastAsia="Arial" w:hAnsi="Arial" w:cs="Arial"/>
          <w:sz w:val="20"/>
          <w:szCs w:val="20"/>
          <w:vertAlign w:val="subscript"/>
        </w:rPr>
        <w:t>Y</w:t>
      </w:r>
      <w:r>
        <w:rPr>
          <w:rFonts w:ascii="Arial" w:eastAsia="Arial" w:hAnsi="Arial" w:cs="Arial"/>
          <w:sz w:val="20"/>
          <w:szCs w:val="20"/>
        </w:rPr>
        <w:t xml:space="preserve"> = SS</w:t>
      </w:r>
      <w:r>
        <w:rPr>
          <w:rFonts w:ascii="Arial" w:eastAsia="Arial" w:hAnsi="Arial" w:cs="Arial"/>
          <w:sz w:val="20"/>
          <w:szCs w:val="20"/>
          <w:vertAlign w:val="subscript"/>
        </w:rPr>
        <w:t>Reg</w:t>
      </w:r>
      <w:r>
        <w:rPr>
          <w:rFonts w:ascii="Arial" w:eastAsia="Arial" w:hAnsi="Arial" w:cs="Arial"/>
          <w:sz w:val="20"/>
          <w:szCs w:val="20"/>
        </w:rPr>
        <w:t xml:space="preserve"> + SS</w:t>
      </w:r>
      <w:r>
        <w:rPr>
          <w:rFonts w:ascii="Arial" w:eastAsia="Arial" w:hAnsi="Arial" w:cs="Arial"/>
          <w:sz w:val="20"/>
          <w:szCs w:val="20"/>
          <w:vertAlign w:val="subscript"/>
        </w:rPr>
        <w:t>Resid</w:t>
      </w:r>
    </w:p>
    <w:p w14:paraId="6437A21D" w14:textId="77777777" w:rsidR="007A5850" w:rsidRDefault="007A5850">
      <w:pPr>
        <w:pBdr>
          <w:top w:val="nil"/>
          <w:left w:val="nil"/>
          <w:bottom w:val="nil"/>
          <w:right w:val="nil"/>
          <w:between w:val="nil"/>
        </w:pBdr>
        <w:jc w:val="both"/>
        <w:rPr>
          <w:rFonts w:ascii="Arial" w:eastAsia="Arial" w:hAnsi="Arial" w:cs="Arial"/>
          <w:sz w:val="20"/>
          <w:szCs w:val="20"/>
        </w:rPr>
      </w:pPr>
    </w:p>
    <w:p w14:paraId="45531FB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Computationally, this is:</w:t>
      </w:r>
    </w:p>
    <w:p w14:paraId="20F42F2F" w14:textId="77777777" w:rsidR="007A5850" w:rsidRDefault="007A5850">
      <w:pPr>
        <w:pBdr>
          <w:top w:val="nil"/>
          <w:left w:val="nil"/>
          <w:bottom w:val="nil"/>
          <w:right w:val="nil"/>
          <w:between w:val="nil"/>
        </w:pBdr>
        <w:jc w:val="both"/>
        <w:rPr>
          <w:rFonts w:ascii="Arial" w:eastAsia="Arial" w:hAnsi="Arial" w:cs="Arial"/>
          <w:sz w:val="20"/>
          <w:szCs w:val="20"/>
        </w:rPr>
      </w:pPr>
    </w:p>
    <w:p w14:paraId="52C2DC0A" w14:textId="77777777" w:rsidR="007A5850" w:rsidRDefault="007A5850">
      <w:pPr>
        <w:pBdr>
          <w:top w:val="nil"/>
          <w:left w:val="nil"/>
          <w:bottom w:val="nil"/>
          <w:right w:val="nil"/>
          <w:between w:val="nil"/>
        </w:pBdr>
        <w:jc w:val="center"/>
        <w:rPr>
          <w:rFonts w:ascii="Arial" w:eastAsia="Arial" w:hAnsi="Arial" w:cs="Arial"/>
          <w:b/>
          <w:sz w:val="20"/>
          <w:szCs w:val="20"/>
        </w:rPr>
      </w:pPr>
      <w:hyperlink r:id="rId362">
        <w:r>
          <w:rPr>
            <w:rFonts w:ascii="Arial" w:eastAsia="Arial" w:hAnsi="Arial" w:cs="Arial"/>
            <w:noProof/>
            <w:sz w:val="20"/>
            <w:szCs w:val="20"/>
          </w:rPr>
          <w:drawing>
            <wp:inline distT="19050" distB="19050" distL="19050" distR="19050" wp14:anchorId="53C3DA65" wp14:editId="1B9E3A26">
              <wp:extent cx="2933700" cy="228600"/>
              <wp:effectExtent l="0" t="0" r="0" b="0"/>
              <wp:docPr id="2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3"/>
                      <a:srcRect/>
                      <a:stretch>
                        <a:fillRect/>
                      </a:stretch>
                    </pic:blipFill>
                    <pic:spPr>
                      <a:xfrm>
                        <a:off x="0" y="0"/>
                        <a:ext cx="2933700" cy="228600"/>
                      </a:xfrm>
                      <a:prstGeom prst="rect">
                        <a:avLst/>
                      </a:prstGeom>
                      <a:ln/>
                    </pic:spPr>
                  </pic:pic>
                </a:graphicData>
              </a:graphic>
            </wp:inline>
          </w:drawing>
        </w:r>
      </w:hyperlink>
    </w:p>
    <w:p w14:paraId="18804DCB" w14:textId="77777777" w:rsidR="007A5850" w:rsidRDefault="007A5850">
      <w:pPr>
        <w:pBdr>
          <w:top w:val="nil"/>
          <w:left w:val="nil"/>
          <w:bottom w:val="nil"/>
          <w:right w:val="nil"/>
          <w:between w:val="nil"/>
        </w:pBdr>
        <w:jc w:val="both"/>
        <w:rPr>
          <w:rFonts w:ascii="Arial" w:eastAsia="Arial" w:hAnsi="Arial" w:cs="Arial"/>
          <w:sz w:val="20"/>
          <w:szCs w:val="20"/>
        </w:rPr>
      </w:pPr>
    </w:p>
    <w:p w14:paraId="0D35164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Sum of squares-regression (SS</w:t>
      </w:r>
      <w:r>
        <w:rPr>
          <w:rFonts w:ascii="Arial" w:eastAsia="Arial" w:hAnsi="Arial" w:cs="Arial"/>
          <w:sz w:val="20"/>
          <w:szCs w:val="20"/>
          <w:vertAlign w:val="subscript"/>
        </w:rPr>
        <w:t>Reg</w:t>
      </w:r>
      <w:r>
        <w:rPr>
          <w:rFonts w:ascii="Arial" w:eastAsia="Arial" w:hAnsi="Arial" w:cs="Arial"/>
          <w:sz w:val="20"/>
          <w:szCs w:val="20"/>
        </w:rPr>
        <w:t>) is the total variance in the predicted scores (Y’) that can be explained in the linear relationship between X and Y. You can see this in the first term after the equal sign in the equation above: The sum of squares regression is the total variability between the predicted values (Y’) and the mean of the actual y-values (Y¯). Hence, sum of squares residual is measuring how close the predicted scores (Y’) are to the actual mean. The sum of squares residual (SS</w:t>
      </w:r>
      <w:r>
        <w:rPr>
          <w:rFonts w:ascii="Arial" w:eastAsia="Arial" w:hAnsi="Arial" w:cs="Arial"/>
          <w:sz w:val="20"/>
          <w:szCs w:val="20"/>
          <w:vertAlign w:val="subscript"/>
        </w:rPr>
        <w:t>Resid</w:t>
      </w:r>
      <w:r>
        <w:rPr>
          <w:rFonts w:ascii="Arial" w:eastAsia="Arial" w:hAnsi="Arial" w:cs="Arial"/>
          <w:sz w:val="20"/>
          <w:szCs w:val="20"/>
        </w:rPr>
        <w:t xml:space="preserve">) is the total variance in Y that cannot be explained in the linear relationship between X and Y; thus, it is </w:t>
      </w:r>
      <w:r>
        <w:rPr>
          <w:rFonts w:ascii="Arial" w:eastAsia="Arial" w:hAnsi="Arial" w:cs="Arial"/>
          <w:sz w:val="20"/>
          <w:szCs w:val="20"/>
          <w:u w:val="single"/>
        </w:rPr>
        <w:t>unexplained variance</w:t>
      </w:r>
      <w:r>
        <w:rPr>
          <w:rFonts w:ascii="Arial" w:eastAsia="Arial" w:hAnsi="Arial" w:cs="Arial"/>
          <w:sz w:val="20"/>
          <w:szCs w:val="20"/>
        </w:rPr>
        <w:t>. You can see this in the second term after the equal sign in the equation above: The sum of squares residual is the variability between the predicted y-values (Y’) and the actual y-values (Y). Hence, sum of squares residual is measuring how closely the predicted scores (Y’) are to the actual scores (Y), where any deviation must be due to random, unexplainable error.</w:t>
      </w:r>
    </w:p>
    <w:p w14:paraId="48A457BE" w14:textId="77777777" w:rsidR="007A5850" w:rsidRDefault="007A5850">
      <w:pPr>
        <w:pBdr>
          <w:top w:val="nil"/>
          <w:left w:val="nil"/>
          <w:bottom w:val="nil"/>
          <w:right w:val="nil"/>
          <w:between w:val="nil"/>
        </w:pBdr>
        <w:jc w:val="both"/>
        <w:rPr>
          <w:rFonts w:ascii="Arial" w:eastAsia="Arial" w:hAnsi="Arial" w:cs="Arial"/>
          <w:sz w:val="20"/>
          <w:szCs w:val="20"/>
        </w:rPr>
      </w:pPr>
    </w:p>
    <w:p w14:paraId="63C6E57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The components to the regression equation (b</w:t>
      </w:r>
      <w:r>
        <w:rPr>
          <w:rFonts w:ascii="Arial" w:eastAsia="Arial" w:hAnsi="Arial" w:cs="Arial"/>
          <w:sz w:val="20"/>
          <w:szCs w:val="20"/>
          <w:vertAlign w:val="subscript"/>
        </w:rPr>
        <w:t>0</w:t>
      </w:r>
      <w:r>
        <w:rPr>
          <w:rFonts w:ascii="Arial" w:eastAsia="Arial" w:hAnsi="Arial" w:cs="Arial"/>
          <w:sz w:val="20"/>
          <w:szCs w:val="20"/>
        </w:rPr>
        <w:t xml:space="preserve"> and b</w:t>
      </w:r>
      <w:r>
        <w:rPr>
          <w:rFonts w:ascii="Arial" w:eastAsia="Arial" w:hAnsi="Arial" w:cs="Arial"/>
          <w:sz w:val="20"/>
          <w:szCs w:val="20"/>
          <w:vertAlign w:val="subscript"/>
        </w:rPr>
        <w:t>1</w:t>
      </w:r>
      <w:r>
        <w:rPr>
          <w:rFonts w:ascii="Arial" w:eastAsia="Arial" w:hAnsi="Arial" w:cs="Arial"/>
          <w:sz w:val="20"/>
          <w:szCs w:val="20"/>
        </w:rPr>
        <w:t xml:space="preserve">) are calculated in such a way that residual variance is minimized in what is called the </w:t>
      </w:r>
      <w:r>
        <w:rPr>
          <w:rFonts w:ascii="Arial" w:eastAsia="Arial" w:hAnsi="Arial" w:cs="Arial"/>
          <w:b/>
          <w:sz w:val="20"/>
          <w:szCs w:val="20"/>
        </w:rPr>
        <w:t>least-squares criterion</w:t>
      </w:r>
      <w:r>
        <w:rPr>
          <w:rFonts w:ascii="Arial" w:eastAsia="Arial" w:hAnsi="Arial" w:cs="Arial"/>
          <w:sz w:val="20"/>
          <w:szCs w:val="20"/>
        </w:rPr>
        <w:t>. What we want to know is how much error there is in predicting Y from X; that is, how much unexplained variation there is in the predicted values of Y.</w:t>
      </w:r>
    </w:p>
    <w:p w14:paraId="605E1771" w14:textId="77777777" w:rsidR="007A5850" w:rsidRDefault="007A5850">
      <w:pPr>
        <w:pBdr>
          <w:top w:val="nil"/>
          <w:left w:val="nil"/>
          <w:bottom w:val="nil"/>
          <w:right w:val="nil"/>
          <w:between w:val="nil"/>
        </w:pBdr>
        <w:jc w:val="both"/>
        <w:rPr>
          <w:rFonts w:ascii="Arial" w:eastAsia="Arial" w:hAnsi="Arial" w:cs="Arial"/>
          <w:sz w:val="20"/>
          <w:szCs w:val="20"/>
        </w:rPr>
      </w:pPr>
    </w:p>
    <w:p w14:paraId="14B624A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 calculate sum of squares regression, use the following formula:</w:t>
      </w:r>
    </w:p>
    <w:p w14:paraId="2AA87235" w14:textId="77777777" w:rsidR="007A5850" w:rsidRDefault="007A5850">
      <w:pPr>
        <w:pBdr>
          <w:top w:val="nil"/>
          <w:left w:val="nil"/>
          <w:bottom w:val="nil"/>
          <w:right w:val="nil"/>
          <w:between w:val="nil"/>
        </w:pBdr>
        <w:jc w:val="both"/>
        <w:rPr>
          <w:rFonts w:ascii="Arial" w:eastAsia="Arial" w:hAnsi="Arial" w:cs="Arial"/>
          <w:sz w:val="20"/>
          <w:szCs w:val="20"/>
        </w:rPr>
      </w:pPr>
    </w:p>
    <w:p w14:paraId="1B3231C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SS</w:t>
      </w:r>
      <w:r>
        <w:rPr>
          <w:rFonts w:ascii="Arial" w:eastAsia="Arial" w:hAnsi="Arial" w:cs="Arial"/>
          <w:sz w:val="20"/>
          <w:szCs w:val="20"/>
          <w:vertAlign w:val="subscript"/>
        </w:rPr>
        <w:t>Reg</w:t>
      </w:r>
      <w:r>
        <w:rPr>
          <w:rFonts w:ascii="Arial" w:eastAsia="Arial" w:hAnsi="Arial" w:cs="Arial"/>
          <w:sz w:val="20"/>
          <w:szCs w:val="20"/>
        </w:rPr>
        <w:t xml:space="preserve"> = r</w:t>
      </w:r>
      <w:r>
        <w:rPr>
          <w:rFonts w:ascii="Arial" w:eastAsia="Arial" w:hAnsi="Arial" w:cs="Arial"/>
          <w:sz w:val="20"/>
          <w:szCs w:val="20"/>
          <w:vertAlign w:val="superscript"/>
        </w:rPr>
        <w:t>2</w:t>
      </w:r>
      <w:r>
        <w:rPr>
          <w:rFonts w:ascii="Arial" w:eastAsia="Arial" w:hAnsi="Arial" w:cs="Arial"/>
          <w:sz w:val="20"/>
          <w:szCs w:val="20"/>
        </w:rPr>
        <w:t>SS</w:t>
      </w:r>
      <w:r>
        <w:rPr>
          <w:rFonts w:ascii="Arial" w:eastAsia="Arial" w:hAnsi="Arial" w:cs="Arial"/>
          <w:sz w:val="20"/>
          <w:szCs w:val="20"/>
          <w:vertAlign w:val="subscript"/>
        </w:rPr>
        <w:t>Y</w:t>
      </w:r>
    </w:p>
    <w:p w14:paraId="6FAD3114" w14:textId="77777777" w:rsidR="007A5850" w:rsidRDefault="007A5850">
      <w:pPr>
        <w:pBdr>
          <w:top w:val="nil"/>
          <w:left w:val="nil"/>
          <w:bottom w:val="nil"/>
          <w:right w:val="nil"/>
          <w:between w:val="nil"/>
        </w:pBdr>
        <w:jc w:val="both"/>
        <w:rPr>
          <w:rFonts w:ascii="Arial" w:eastAsia="Arial" w:hAnsi="Arial" w:cs="Arial"/>
          <w:sz w:val="20"/>
          <w:szCs w:val="20"/>
        </w:rPr>
      </w:pPr>
    </w:p>
    <w:p w14:paraId="6240C18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 calculate sum of squares residual, use the following formula:</w:t>
      </w:r>
    </w:p>
    <w:p w14:paraId="694D3C38" w14:textId="77777777" w:rsidR="007A5850" w:rsidRDefault="007A5850">
      <w:pPr>
        <w:pBdr>
          <w:top w:val="nil"/>
          <w:left w:val="nil"/>
          <w:bottom w:val="nil"/>
          <w:right w:val="nil"/>
          <w:between w:val="nil"/>
        </w:pBdr>
        <w:jc w:val="both"/>
        <w:rPr>
          <w:rFonts w:ascii="Arial" w:eastAsia="Arial" w:hAnsi="Arial" w:cs="Arial"/>
          <w:sz w:val="20"/>
          <w:szCs w:val="20"/>
        </w:rPr>
      </w:pPr>
    </w:p>
    <w:p w14:paraId="530C2AE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SS</w:t>
      </w:r>
      <w:r>
        <w:rPr>
          <w:rFonts w:ascii="Arial" w:eastAsia="Arial" w:hAnsi="Arial" w:cs="Arial"/>
          <w:sz w:val="20"/>
          <w:szCs w:val="20"/>
          <w:vertAlign w:val="subscript"/>
        </w:rPr>
        <w:t>Resid</w:t>
      </w:r>
      <w:r>
        <w:rPr>
          <w:rFonts w:ascii="Arial" w:eastAsia="Arial" w:hAnsi="Arial" w:cs="Arial"/>
          <w:sz w:val="20"/>
          <w:szCs w:val="20"/>
        </w:rPr>
        <w:t xml:space="preserve"> = (1 - r</w:t>
      </w:r>
      <w:r>
        <w:rPr>
          <w:rFonts w:ascii="Arial" w:eastAsia="Arial" w:hAnsi="Arial" w:cs="Arial"/>
          <w:sz w:val="20"/>
          <w:szCs w:val="20"/>
          <w:vertAlign w:val="superscript"/>
        </w:rPr>
        <w:t>2</w:t>
      </w:r>
      <w:r>
        <w:rPr>
          <w:rFonts w:ascii="Arial" w:eastAsia="Arial" w:hAnsi="Arial" w:cs="Arial"/>
          <w:sz w:val="20"/>
          <w:szCs w:val="20"/>
        </w:rPr>
        <w:t>)SS</w:t>
      </w:r>
      <w:r>
        <w:rPr>
          <w:rFonts w:ascii="Arial" w:eastAsia="Arial" w:hAnsi="Arial" w:cs="Arial"/>
          <w:sz w:val="20"/>
          <w:szCs w:val="20"/>
          <w:vertAlign w:val="subscript"/>
        </w:rPr>
        <w:t>Y</w:t>
      </w:r>
    </w:p>
    <w:p w14:paraId="14D7A63C" w14:textId="77777777" w:rsidR="007A5850" w:rsidRDefault="007A5850">
      <w:pPr>
        <w:pBdr>
          <w:top w:val="nil"/>
          <w:left w:val="nil"/>
          <w:bottom w:val="nil"/>
          <w:right w:val="nil"/>
          <w:between w:val="nil"/>
        </w:pBdr>
        <w:jc w:val="both"/>
        <w:rPr>
          <w:rFonts w:ascii="Arial" w:eastAsia="Arial" w:hAnsi="Arial" w:cs="Arial"/>
          <w:sz w:val="20"/>
          <w:szCs w:val="20"/>
        </w:rPr>
      </w:pPr>
    </w:p>
    <w:p w14:paraId="301100F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From data in the preceding sections, the sum of squares for the number of books a person read per month was SS</w:t>
      </w:r>
      <w:r>
        <w:rPr>
          <w:rFonts w:ascii="Arial" w:eastAsia="Arial" w:hAnsi="Arial" w:cs="Arial"/>
          <w:sz w:val="20"/>
          <w:szCs w:val="20"/>
          <w:vertAlign w:val="subscript"/>
        </w:rPr>
        <w:t>Y</w:t>
      </w:r>
      <w:r>
        <w:rPr>
          <w:rFonts w:ascii="Arial" w:eastAsia="Arial" w:hAnsi="Arial" w:cs="Arial"/>
          <w:sz w:val="20"/>
          <w:szCs w:val="20"/>
        </w:rPr>
        <w:t> = 26 and r = 0.331. Plugging these values into the equations above, we have:</w:t>
      </w:r>
    </w:p>
    <w:p w14:paraId="17600F21" w14:textId="77777777" w:rsidR="007A5850" w:rsidRDefault="007A5850">
      <w:pPr>
        <w:pBdr>
          <w:top w:val="nil"/>
          <w:left w:val="nil"/>
          <w:bottom w:val="nil"/>
          <w:right w:val="nil"/>
          <w:between w:val="nil"/>
        </w:pBdr>
        <w:jc w:val="both"/>
        <w:rPr>
          <w:rFonts w:ascii="Arial" w:eastAsia="Arial" w:hAnsi="Arial" w:cs="Arial"/>
          <w:sz w:val="20"/>
          <w:szCs w:val="20"/>
        </w:rPr>
      </w:pPr>
    </w:p>
    <w:p w14:paraId="5B312C5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SS</w:t>
      </w:r>
      <w:r>
        <w:rPr>
          <w:rFonts w:ascii="Arial" w:eastAsia="Arial" w:hAnsi="Arial" w:cs="Arial"/>
          <w:sz w:val="20"/>
          <w:szCs w:val="20"/>
          <w:vertAlign w:val="subscript"/>
        </w:rPr>
        <w:t>Reg</w:t>
      </w:r>
      <w:r>
        <w:rPr>
          <w:rFonts w:ascii="Arial" w:eastAsia="Arial" w:hAnsi="Arial" w:cs="Arial"/>
          <w:sz w:val="20"/>
          <w:szCs w:val="20"/>
        </w:rPr>
        <w:t xml:space="preserve"> = r</w:t>
      </w:r>
      <w:r>
        <w:rPr>
          <w:rFonts w:ascii="Arial" w:eastAsia="Arial" w:hAnsi="Arial" w:cs="Arial"/>
          <w:sz w:val="20"/>
          <w:szCs w:val="20"/>
          <w:vertAlign w:val="superscript"/>
        </w:rPr>
        <w:t>2</w:t>
      </w:r>
      <w:r>
        <w:rPr>
          <w:rFonts w:ascii="Arial" w:eastAsia="Arial" w:hAnsi="Arial" w:cs="Arial"/>
          <w:sz w:val="20"/>
          <w:szCs w:val="20"/>
        </w:rPr>
        <w:t>SS</w:t>
      </w:r>
      <w:r>
        <w:rPr>
          <w:rFonts w:ascii="Arial" w:eastAsia="Arial" w:hAnsi="Arial" w:cs="Arial"/>
          <w:sz w:val="20"/>
          <w:szCs w:val="20"/>
          <w:vertAlign w:val="subscript"/>
        </w:rPr>
        <w:t>Y</w:t>
      </w:r>
      <w:r>
        <w:rPr>
          <w:rFonts w:ascii="Arial" w:eastAsia="Arial" w:hAnsi="Arial" w:cs="Arial"/>
          <w:sz w:val="20"/>
          <w:szCs w:val="20"/>
        </w:rPr>
        <w:t xml:space="preserve"> = (0.331</w:t>
      </w:r>
      <w:r>
        <w:rPr>
          <w:rFonts w:ascii="Arial" w:eastAsia="Arial" w:hAnsi="Arial" w:cs="Arial"/>
          <w:sz w:val="20"/>
          <w:szCs w:val="20"/>
          <w:vertAlign w:val="superscript"/>
        </w:rPr>
        <w:t>2</w:t>
      </w:r>
      <w:r>
        <w:rPr>
          <w:rFonts w:ascii="Arial" w:eastAsia="Arial" w:hAnsi="Arial" w:cs="Arial"/>
          <w:sz w:val="20"/>
          <w:szCs w:val="20"/>
        </w:rPr>
        <w:t>)26 = 2.86</w:t>
      </w:r>
    </w:p>
    <w:p w14:paraId="087E1CA2" w14:textId="77777777" w:rsidR="007A5850" w:rsidRDefault="007A5850">
      <w:pPr>
        <w:pBdr>
          <w:top w:val="nil"/>
          <w:left w:val="nil"/>
          <w:bottom w:val="nil"/>
          <w:right w:val="nil"/>
          <w:between w:val="nil"/>
        </w:pBdr>
        <w:jc w:val="center"/>
        <w:rPr>
          <w:rFonts w:ascii="Arial" w:eastAsia="Arial" w:hAnsi="Arial" w:cs="Arial"/>
          <w:sz w:val="20"/>
          <w:szCs w:val="20"/>
        </w:rPr>
      </w:pPr>
    </w:p>
    <w:p w14:paraId="691D3A5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SS</w:t>
      </w:r>
      <w:r>
        <w:rPr>
          <w:rFonts w:ascii="Arial" w:eastAsia="Arial" w:hAnsi="Arial" w:cs="Arial"/>
          <w:sz w:val="20"/>
          <w:szCs w:val="20"/>
          <w:vertAlign w:val="subscript"/>
        </w:rPr>
        <w:t>Resid</w:t>
      </w:r>
      <w:r>
        <w:rPr>
          <w:rFonts w:ascii="Arial" w:eastAsia="Arial" w:hAnsi="Arial" w:cs="Arial"/>
          <w:sz w:val="20"/>
          <w:szCs w:val="20"/>
        </w:rPr>
        <w:t xml:space="preserve"> = (1 - r</w:t>
      </w:r>
      <w:r>
        <w:rPr>
          <w:rFonts w:ascii="Arial" w:eastAsia="Arial" w:hAnsi="Arial" w:cs="Arial"/>
          <w:sz w:val="20"/>
          <w:szCs w:val="20"/>
          <w:vertAlign w:val="superscript"/>
        </w:rPr>
        <w:t>2</w:t>
      </w:r>
      <w:r>
        <w:rPr>
          <w:rFonts w:ascii="Arial" w:eastAsia="Arial" w:hAnsi="Arial" w:cs="Arial"/>
          <w:sz w:val="20"/>
          <w:szCs w:val="20"/>
        </w:rPr>
        <w:t>)SS</w:t>
      </w:r>
      <w:r>
        <w:rPr>
          <w:rFonts w:ascii="Arial" w:eastAsia="Arial" w:hAnsi="Arial" w:cs="Arial"/>
          <w:sz w:val="20"/>
          <w:szCs w:val="20"/>
          <w:vertAlign w:val="subscript"/>
        </w:rPr>
        <w:t>Y</w:t>
      </w:r>
      <w:r>
        <w:rPr>
          <w:rFonts w:ascii="Arial" w:eastAsia="Arial" w:hAnsi="Arial" w:cs="Arial"/>
          <w:sz w:val="20"/>
          <w:szCs w:val="20"/>
        </w:rPr>
        <w:t xml:space="preserve"> = (1 - 0.331</w:t>
      </w:r>
      <w:r>
        <w:rPr>
          <w:rFonts w:ascii="Arial" w:eastAsia="Arial" w:hAnsi="Arial" w:cs="Arial"/>
          <w:sz w:val="20"/>
          <w:szCs w:val="20"/>
          <w:vertAlign w:val="superscript"/>
        </w:rPr>
        <w:t>2</w:t>
      </w:r>
      <w:r>
        <w:rPr>
          <w:rFonts w:ascii="Arial" w:eastAsia="Arial" w:hAnsi="Arial" w:cs="Arial"/>
          <w:sz w:val="20"/>
          <w:szCs w:val="20"/>
        </w:rPr>
        <w:t>)26 = 23.14</w:t>
      </w:r>
    </w:p>
    <w:p w14:paraId="2153B3A9" w14:textId="77777777" w:rsidR="007A5850" w:rsidRDefault="007A5850">
      <w:pPr>
        <w:pBdr>
          <w:top w:val="nil"/>
          <w:left w:val="nil"/>
          <w:bottom w:val="nil"/>
          <w:right w:val="nil"/>
          <w:between w:val="nil"/>
        </w:pBdr>
        <w:jc w:val="both"/>
        <w:rPr>
          <w:rFonts w:ascii="Arial" w:eastAsia="Arial" w:hAnsi="Arial" w:cs="Arial"/>
          <w:sz w:val="20"/>
          <w:szCs w:val="20"/>
        </w:rPr>
      </w:pPr>
    </w:p>
    <w:p w14:paraId="232019A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These values are summed, or total variance values. What we want is the average residual variance. The formula for </w:t>
      </w:r>
      <w:r>
        <w:rPr>
          <w:rFonts w:ascii="Arial" w:eastAsia="Arial" w:hAnsi="Arial" w:cs="Arial"/>
          <w:b/>
          <w:sz w:val="20"/>
          <w:szCs w:val="20"/>
        </w:rPr>
        <w:t>average residual variance</w:t>
      </w:r>
      <w:r>
        <w:rPr>
          <w:rFonts w:ascii="Arial" w:eastAsia="Arial" w:hAnsi="Arial" w:cs="Arial"/>
          <w:sz w:val="20"/>
          <w:szCs w:val="20"/>
        </w:rPr>
        <w:t xml:space="preserve"> is found by taking the average of the sum of squares residual:</w:t>
      </w:r>
    </w:p>
    <w:p w14:paraId="21844162" w14:textId="77777777" w:rsidR="007A5850" w:rsidRDefault="007A5850">
      <w:pPr>
        <w:pBdr>
          <w:top w:val="nil"/>
          <w:left w:val="nil"/>
          <w:bottom w:val="nil"/>
          <w:right w:val="nil"/>
          <w:between w:val="nil"/>
        </w:pBdr>
        <w:jc w:val="center"/>
        <w:rPr>
          <w:rFonts w:ascii="Arial" w:eastAsia="Arial" w:hAnsi="Arial" w:cs="Arial"/>
          <w:sz w:val="20"/>
          <w:szCs w:val="20"/>
        </w:rPr>
      </w:pPr>
    </w:p>
    <w:p w14:paraId="69CD04CC" w14:textId="77777777" w:rsidR="007A5850" w:rsidRDefault="007A5850">
      <w:pPr>
        <w:pBdr>
          <w:top w:val="nil"/>
          <w:left w:val="nil"/>
          <w:bottom w:val="nil"/>
          <w:right w:val="nil"/>
          <w:between w:val="nil"/>
        </w:pBdr>
        <w:jc w:val="center"/>
        <w:rPr>
          <w:rFonts w:ascii="Arial" w:eastAsia="Arial" w:hAnsi="Arial" w:cs="Arial"/>
          <w:sz w:val="20"/>
          <w:szCs w:val="20"/>
        </w:rPr>
      </w:pPr>
      <w:hyperlink r:id="rId364">
        <w:r>
          <w:rPr>
            <w:rFonts w:ascii="Arial" w:eastAsia="Arial" w:hAnsi="Arial" w:cs="Arial"/>
            <w:noProof/>
            <w:sz w:val="20"/>
            <w:szCs w:val="20"/>
          </w:rPr>
          <w:drawing>
            <wp:inline distT="19050" distB="19050" distL="19050" distR="19050" wp14:anchorId="20297509" wp14:editId="717B9AB5">
              <wp:extent cx="2578100" cy="381000"/>
              <wp:effectExtent l="0" t="0" r="0" b="0"/>
              <wp:docPr id="2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5"/>
                      <a:srcRect/>
                      <a:stretch>
                        <a:fillRect/>
                      </a:stretch>
                    </pic:blipFill>
                    <pic:spPr>
                      <a:xfrm>
                        <a:off x="0" y="0"/>
                        <a:ext cx="2578100" cy="381000"/>
                      </a:xfrm>
                      <a:prstGeom prst="rect">
                        <a:avLst/>
                      </a:prstGeom>
                      <a:ln/>
                    </pic:spPr>
                  </pic:pic>
                </a:graphicData>
              </a:graphic>
            </wp:inline>
          </w:drawing>
        </w:r>
      </w:hyperlink>
    </w:p>
    <w:p w14:paraId="793DE8C9" w14:textId="77777777" w:rsidR="007A5850" w:rsidRDefault="007A5850">
      <w:pPr>
        <w:pBdr>
          <w:top w:val="nil"/>
          <w:left w:val="nil"/>
          <w:bottom w:val="nil"/>
          <w:right w:val="nil"/>
          <w:between w:val="nil"/>
        </w:pBdr>
        <w:jc w:val="center"/>
        <w:rPr>
          <w:rFonts w:ascii="Arial" w:eastAsia="Arial" w:hAnsi="Arial" w:cs="Arial"/>
          <w:sz w:val="20"/>
          <w:szCs w:val="20"/>
        </w:rPr>
      </w:pPr>
    </w:p>
    <w:p w14:paraId="57186FB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You can see that residual variance is the sum of squares residual divided by degrees of freedom, which is n – 2 in this case, because there are two dependent variables. Note that each of these formulas are the same way of symbolically writing ‘the average sum of squares residual’; that is, the numerator in each case is just the sum of square residual. Solving for the average residual variance, we have:</w:t>
      </w:r>
    </w:p>
    <w:p w14:paraId="5F8198C3" w14:textId="77777777" w:rsidR="007A5850" w:rsidRDefault="007A5850">
      <w:pPr>
        <w:pBdr>
          <w:top w:val="nil"/>
          <w:left w:val="nil"/>
          <w:bottom w:val="nil"/>
          <w:right w:val="nil"/>
          <w:between w:val="nil"/>
        </w:pBdr>
        <w:jc w:val="center"/>
        <w:rPr>
          <w:rFonts w:ascii="Arial" w:eastAsia="Arial" w:hAnsi="Arial" w:cs="Arial"/>
          <w:sz w:val="20"/>
          <w:szCs w:val="20"/>
        </w:rPr>
      </w:pPr>
    </w:p>
    <w:p w14:paraId="09CE6B47" w14:textId="77777777" w:rsidR="007A5850" w:rsidRDefault="007A5850">
      <w:pPr>
        <w:pBdr>
          <w:top w:val="nil"/>
          <w:left w:val="nil"/>
          <w:bottom w:val="nil"/>
          <w:right w:val="nil"/>
          <w:between w:val="nil"/>
        </w:pBdr>
        <w:jc w:val="center"/>
        <w:rPr>
          <w:rFonts w:ascii="Arial" w:eastAsia="Arial" w:hAnsi="Arial" w:cs="Arial"/>
          <w:sz w:val="20"/>
          <w:szCs w:val="20"/>
        </w:rPr>
      </w:pPr>
      <w:hyperlink r:id="rId366">
        <w:r>
          <w:rPr>
            <w:rFonts w:ascii="Arial" w:eastAsia="Arial" w:hAnsi="Arial" w:cs="Arial"/>
            <w:noProof/>
            <w:sz w:val="20"/>
            <w:szCs w:val="20"/>
          </w:rPr>
          <w:drawing>
            <wp:inline distT="19050" distB="19050" distL="19050" distR="19050" wp14:anchorId="2DEAF3B0" wp14:editId="29936A00">
              <wp:extent cx="1397000" cy="304800"/>
              <wp:effectExtent l="0" t="0" r="0" b="0"/>
              <wp:docPr id="28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67"/>
                      <a:srcRect/>
                      <a:stretch>
                        <a:fillRect/>
                      </a:stretch>
                    </pic:blipFill>
                    <pic:spPr>
                      <a:xfrm>
                        <a:off x="0" y="0"/>
                        <a:ext cx="1397000" cy="304800"/>
                      </a:xfrm>
                      <a:prstGeom prst="rect">
                        <a:avLst/>
                      </a:prstGeom>
                      <a:ln/>
                    </pic:spPr>
                  </pic:pic>
                </a:graphicData>
              </a:graphic>
            </wp:inline>
          </w:drawing>
        </w:r>
      </w:hyperlink>
    </w:p>
    <w:p w14:paraId="4EF62EA0" w14:textId="77777777" w:rsidR="007A5850" w:rsidRDefault="007A5850">
      <w:pPr>
        <w:pBdr>
          <w:top w:val="nil"/>
          <w:left w:val="nil"/>
          <w:bottom w:val="nil"/>
          <w:right w:val="nil"/>
          <w:between w:val="nil"/>
        </w:pBdr>
        <w:jc w:val="center"/>
        <w:rPr>
          <w:rFonts w:ascii="Arial" w:eastAsia="Arial" w:hAnsi="Arial" w:cs="Arial"/>
          <w:sz w:val="20"/>
          <w:szCs w:val="20"/>
        </w:rPr>
      </w:pPr>
    </w:p>
    <w:p w14:paraId="556793E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This value is the variation in Y that cannot be explained in the linear relationship. If we wanted to know the average deviation between each actual Y value and the predicted value of Y we would take the square-root of residual variance, which will give us the </w:t>
      </w:r>
      <w:r>
        <w:rPr>
          <w:rFonts w:ascii="Arial" w:eastAsia="Arial" w:hAnsi="Arial" w:cs="Arial"/>
          <w:b/>
          <w:sz w:val="20"/>
          <w:szCs w:val="20"/>
        </w:rPr>
        <w:t>standard error of the estimate</w:t>
      </w:r>
      <w:r>
        <w:rPr>
          <w:rFonts w:ascii="Arial" w:eastAsia="Arial" w:hAnsi="Arial" w:cs="Arial"/>
          <w:sz w:val="20"/>
          <w:szCs w:val="20"/>
        </w:rPr>
        <w:t>. That is, the standard error of the estimate is simply the square root of the average residual variance that was just calculated:</w:t>
      </w:r>
    </w:p>
    <w:p w14:paraId="01A2E935" w14:textId="77777777" w:rsidR="007A5850" w:rsidRDefault="007A5850">
      <w:pPr>
        <w:pBdr>
          <w:top w:val="nil"/>
          <w:left w:val="nil"/>
          <w:bottom w:val="nil"/>
          <w:right w:val="nil"/>
          <w:between w:val="nil"/>
        </w:pBdr>
        <w:jc w:val="both"/>
        <w:rPr>
          <w:rFonts w:ascii="Arial" w:eastAsia="Arial" w:hAnsi="Arial" w:cs="Arial"/>
          <w:sz w:val="20"/>
          <w:szCs w:val="20"/>
        </w:rPr>
      </w:pPr>
    </w:p>
    <w:p w14:paraId="61D93E44" w14:textId="77777777" w:rsidR="007A5850" w:rsidRDefault="007A5850">
      <w:pPr>
        <w:pBdr>
          <w:top w:val="nil"/>
          <w:left w:val="nil"/>
          <w:bottom w:val="nil"/>
          <w:right w:val="nil"/>
          <w:between w:val="nil"/>
        </w:pBdr>
        <w:jc w:val="center"/>
        <w:rPr>
          <w:rFonts w:ascii="Arial" w:eastAsia="Arial" w:hAnsi="Arial" w:cs="Arial"/>
          <w:b/>
          <w:sz w:val="20"/>
          <w:szCs w:val="20"/>
        </w:rPr>
      </w:pPr>
      <w:hyperlink r:id="rId368">
        <w:r>
          <w:rPr>
            <w:rFonts w:ascii="Arial" w:eastAsia="Arial" w:hAnsi="Arial" w:cs="Arial"/>
            <w:noProof/>
            <w:sz w:val="20"/>
            <w:szCs w:val="20"/>
          </w:rPr>
          <w:drawing>
            <wp:inline distT="19050" distB="19050" distL="19050" distR="19050" wp14:anchorId="17564B48" wp14:editId="6492D55B">
              <wp:extent cx="3797300" cy="457200"/>
              <wp:effectExtent l="0" t="0" r="0" b="0"/>
              <wp:docPr id="28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69"/>
                      <a:srcRect/>
                      <a:stretch>
                        <a:fillRect/>
                      </a:stretch>
                    </pic:blipFill>
                    <pic:spPr>
                      <a:xfrm>
                        <a:off x="0" y="0"/>
                        <a:ext cx="3797300" cy="457200"/>
                      </a:xfrm>
                      <a:prstGeom prst="rect">
                        <a:avLst/>
                      </a:prstGeom>
                      <a:ln/>
                    </pic:spPr>
                  </pic:pic>
                </a:graphicData>
              </a:graphic>
            </wp:inline>
          </w:drawing>
        </w:r>
      </w:hyperlink>
    </w:p>
    <w:p w14:paraId="66369064" w14:textId="77777777" w:rsidR="007A5850" w:rsidRDefault="007A5850">
      <w:pPr>
        <w:pBdr>
          <w:top w:val="nil"/>
          <w:left w:val="nil"/>
          <w:bottom w:val="nil"/>
          <w:right w:val="nil"/>
          <w:between w:val="nil"/>
        </w:pBdr>
        <w:jc w:val="center"/>
        <w:rPr>
          <w:rFonts w:ascii="Arial" w:eastAsia="Arial" w:hAnsi="Arial" w:cs="Arial"/>
          <w:sz w:val="20"/>
          <w:szCs w:val="20"/>
        </w:rPr>
      </w:pPr>
    </w:p>
    <w:p w14:paraId="564E41E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term under the radical sign is just the formula for average residual variance. Conceptually, the standard error of the estimate is the square root of residual variance. The standard error of the estimate is functionally equivalent to a standard deviation. Remember, the standard deviation is the average difference between a score and the mean of a distribution; thus, the standard error of the estimate is the average deviation between the actual y values and the predicted values:</w:t>
      </w:r>
    </w:p>
    <w:p w14:paraId="1342A172" w14:textId="77777777" w:rsidR="007A5850" w:rsidRDefault="007A5850">
      <w:pPr>
        <w:pBdr>
          <w:top w:val="nil"/>
          <w:left w:val="nil"/>
          <w:bottom w:val="nil"/>
          <w:right w:val="nil"/>
          <w:between w:val="nil"/>
        </w:pBdr>
        <w:jc w:val="both"/>
        <w:rPr>
          <w:rFonts w:ascii="Arial" w:eastAsia="Arial" w:hAnsi="Arial" w:cs="Arial"/>
          <w:sz w:val="20"/>
          <w:szCs w:val="20"/>
        </w:rPr>
      </w:pPr>
    </w:p>
    <w:p w14:paraId="7E384F2D" w14:textId="77777777" w:rsidR="007A5850" w:rsidRDefault="007A5850">
      <w:pPr>
        <w:pBdr>
          <w:top w:val="nil"/>
          <w:left w:val="nil"/>
          <w:bottom w:val="nil"/>
          <w:right w:val="nil"/>
          <w:between w:val="nil"/>
        </w:pBdr>
        <w:jc w:val="both"/>
        <w:rPr>
          <w:rFonts w:ascii="Arial" w:eastAsia="Arial" w:hAnsi="Arial" w:cs="Arial"/>
          <w:sz w:val="20"/>
          <w:szCs w:val="20"/>
        </w:rPr>
      </w:pPr>
    </w:p>
    <w:p w14:paraId="51427D76" w14:textId="77777777" w:rsidR="007A5850" w:rsidRDefault="007A5850">
      <w:pPr>
        <w:pBdr>
          <w:top w:val="nil"/>
          <w:left w:val="nil"/>
          <w:bottom w:val="nil"/>
          <w:right w:val="nil"/>
          <w:between w:val="nil"/>
        </w:pBdr>
        <w:jc w:val="center"/>
        <w:rPr>
          <w:rFonts w:ascii="Arial" w:eastAsia="Arial" w:hAnsi="Arial" w:cs="Arial"/>
          <w:b/>
          <w:sz w:val="20"/>
          <w:szCs w:val="20"/>
        </w:rPr>
      </w:pPr>
      <w:hyperlink r:id="rId370">
        <w:r>
          <w:rPr>
            <w:rFonts w:ascii="Arial" w:eastAsia="Arial" w:hAnsi="Arial" w:cs="Arial"/>
            <w:noProof/>
            <w:sz w:val="20"/>
            <w:szCs w:val="20"/>
          </w:rPr>
          <w:drawing>
            <wp:inline distT="19050" distB="19050" distL="19050" distR="19050" wp14:anchorId="700FF9D8" wp14:editId="2FF0C1FD">
              <wp:extent cx="2006600" cy="304800"/>
              <wp:effectExtent l="0" t="0" r="0" b="0"/>
              <wp:docPr id="2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1"/>
                      <a:srcRect/>
                      <a:stretch>
                        <a:fillRect/>
                      </a:stretch>
                    </pic:blipFill>
                    <pic:spPr>
                      <a:xfrm>
                        <a:off x="0" y="0"/>
                        <a:ext cx="2006600" cy="304800"/>
                      </a:xfrm>
                      <a:prstGeom prst="rect">
                        <a:avLst/>
                      </a:prstGeom>
                      <a:ln/>
                    </pic:spPr>
                  </pic:pic>
                </a:graphicData>
              </a:graphic>
            </wp:inline>
          </w:drawing>
        </w:r>
      </w:hyperlink>
    </w:p>
    <w:p w14:paraId="7ED40B7A" w14:textId="77777777" w:rsidR="007A5850" w:rsidRDefault="007A5850">
      <w:pPr>
        <w:pBdr>
          <w:top w:val="nil"/>
          <w:left w:val="nil"/>
          <w:bottom w:val="nil"/>
          <w:right w:val="nil"/>
          <w:between w:val="nil"/>
        </w:pBdr>
        <w:jc w:val="center"/>
        <w:rPr>
          <w:rFonts w:ascii="Arial" w:eastAsia="Arial" w:hAnsi="Arial" w:cs="Arial"/>
          <w:sz w:val="20"/>
          <w:szCs w:val="20"/>
        </w:rPr>
      </w:pPr>
    </w:p>
    <w:p w14:paraId="27C951F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Thus, for this set of data, the predicted values (Y') are estimated to deviate from the actual values (Y) by 1.7 units (books read per month).</w:t>
      </w:r>
    </w:p>
    <w:p w14:paraId="71593F86" w14:textId="77777777" w:rsidR="007A5850" w:rsidRDefault="007A5850">
      <w:pPr>
        <w:pBdr>
          <w:top w:val="nil"/>
          <w:left w:val="nil"/>
          <w:bottom w:val="nil"/>
          <w:right w:val="nil"/>
          <w:between w:val="nil"/>
        </w:pBdr>
        <w:jc w:val="both"/>
        <w:rPr>
          <w:rFonts w:ascii="Arial" w:eastAsia="Arial" w:hAnsi="Arial" w:cs="Arial"/>
          <w:sz w:val="20"/>
          <w:szCs w:val="20"/>
        </w:rPr>
      </w:pPr>
    </w:p>
    <w:p w14:paraId="07E6E1A2"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lastRenderedPageBreak/>
        <w:t>16.7 Homoscedascity</w:t>
      </w:r>
    </w:p>
    <w:p w14:paraId="3F6AB15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 order for residual variance and the standard error of the estimate to accurately measure the error in prediction, we must make an assumption of homoscedascity. Homoscedascity is seen when the actual Y-values vary to the same degree at each level of X; that is, the variance in Y for every value of X is equivalent. Heteroscedascity occurs when the variance in Y is not equal at every level of X. Homoscedascity assumes that the values of Y are normally distributed at each value of X; hence, there is equal variance in Y at each value of X. If the data is heteroscedastic, it means the estimate of the residual variance and the standard error of the estimate does not accurately measure the variability between the actual Y-value and the predicted values.</w:t>
      </w:r>
    </w:p>
    <w:p w14:paraId="7B21ED88" w14:textId="77777777" w:rsidR="007A5850" w:rsidRDefault="007A5850">
      <w:pPr>
        <w:pBdr>
          <w:top w:val="nil"/>
          <w:left w:val="nil"/>
          <w:bottom w:val="nil"/>
          <w:right w:val="nil"/>
          <w:between w:val="nil"/>
        </w:pBdr>
        <w:jc w:val="both"/>
        <w:rPr>
          <w:rFonts w:ascii="Arial" w:eastAsia="Arial" w:hAnsi="Arial" w:cs="Arial"/>
          <w:sz w:val="20"/>
          <w:szCs w:val="20"/>
        </w:rPr>
      </w:pPr>
    </w:p>
    <w:p w14:paraId="5FA26A93"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 xml:space="preserve">16.8 Making Inferences about Regression Equations and Coefficients </w:t>
      </w:r>
    </w:p>
    <w:p w14:paraId="74DF601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There are tests of statistical significance for regression coefficients (intercept and slope) and for the entire regression equation. There are several things that can be significant in any regression equation: First, the entire regression equation can be a significant model of a linear relationship. Second, the slope (b</w:t>
      </w:r>
      <w:r>
        <w:rPr>
          <w:rFonts w:ascii="Arial" w:eastAsia="Arial" w:hAnsi="Arial" w:cs="Arial"/>
          <w:sz w:val="20"/>
          <w:szCs w:val="20"/>
          <w:vertAlign w:val="subscript"/>
        </w:rPr>
        <w:t>1</w:t>
      </w:r>
      <w:r>
        <w:rPr>
          <w:rFonts w:ascii="Arial" w:eastAsia="Arial" w:hAnsi="Arial" w:cs="Arial"/>
          <w:sz w:val="20"/>
          <w:szCs w:val="20"/>
        </w:rPr>
        <w:t>) can be a significant predictor for changes in Y. Finally, the intercept (b</w:t>
      </w:r>
      <w:r>
        <w:rPr>
          <w:rFonts w:ascii="Arial" w:eastAsia="Arial" w:hAnsi="Arial" w:cs="Arial"/>
          <w:sz w:val="20"/>
          <w:szCs w:val="20"/>
          <w:vertAlign w:val="subscript"/>
        </w:rPr>
        <w:t>0</w:t>
      </w:r>
      <w:r>
        <w:rPr>
          <w:rFonts w:ascii="Arial" w:eastAsia="Arial" w:hAnsi="Arial" w:cs="Arial"/>
          <w:sz w:val="20"/>
          <w:szCs w:val="20"/>
        </w:rPr>
        <w:t>) can be significant (which is usually assumed to be zero under the null). Instead of burrowing into the various assumptions and population distributions about the slope, intercept and regression equation, I’ll focus more on how significance is determined for the regression equation and components that we calculated in earlier sections.</w:t>
      </w:r>
    </w:p>
    <w:p w14:paraId="387658A1" w14:textId="77777777" w:rsidR="007A5850" w:rsidRDefault="007A5850">
      <w:pPr>
        <w:pBdr>
          <w:top w:val="nil"/>
          <w:left w:val="nil"/>
          <w:bottom w:val="nil"/>
          <w:right w:val="nil"/>
          <w:between w:val="nil"/>
        </w:pBdr>
        <w:jc w:val="both"/>
        <w:rPr>
          <w:rFonts w:ascii="Arial" w:eastAsia="Arial" w:hAnsi="Arial" w:cs="Arial"/>
          <w:sz w:val="20"/>
          <w:szCs w:val="20"/>
        </w:rPr>
      </w:pPr>
    </w:p>
    <w:p w14:paraId="2F32DF2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Recall that the regression equation that predicted number of books read per month (Y) from age (X) was:  </w:t>
      </w:r>
    </w:p>
    <w:p w14:paraId="4DA7734B" w14:textId="77777777" w:rsidR="007A5850" w:rsidRDefault="007A5850">
      <w:pPr>
        <w:pBdr>
          <w:top w:val="nil"/>
          <w:left w:val="nil"/>
          <w:bottom w:val="nil"/>
          <w:right w:val="nil"/>
          <w:between w:val="nil"/>
        </w:pBdr>
        <w:jc w:val="both"/>
        <w:rPr>
          <w:rFonts w:ascii="Arial" w:eastAsia="Arial" w:hAnsi="Arial" w:cs="Arial"/>
          <w:sz w:val="20"/>
          <w:szCs w:val="20"/>
        </w:rPr>
      </w:pPr>
    </w:p>
    <w:p w14:paraId="2BFEF0D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424EDDC1" wp14:editId="669DFC98">
            <wp:extent cx="1952625" cy="266700"/>
            <wp:effectExtent l="0" t="0" r="0" b="0"/>
            <wp:docPr id="28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72"/>
                    <a:srcRect/>
                    <a:stretch>
                      <a:fillRect/>
                    </a:stretch>
                  </pic:blipFill>
                  <pic:spPr>
                    <a:xfrm>
                      <a:off x="0" y="0"/>
                      <a:ext cx="1952625" cy="266700"/>
                    </a:xfrm>
                    <a:prstGeom prst="rect">
                      <a:avLst/>
                    </a:prstGeom>
                    <a:ln/>
                  </pic:spPr>
                </pic:pic>
              </a:graphicData>
            </a:graphic>
          </wp:inline>
        </w:drawing>
      </w:r>
    </w:p>
    <w:p w14:paraId="6E69635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p w14:paraId="5C1492D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We will evaluate the statistical significance of the entire regression equation, the slope, and the intercept. We’ll start with the entire regression equation, because some of that information will be necessary for evaluating the significance of the slope and intercept coefficients.</w:t>
      </w:r>
    </w:p>
    <w:p w14:paraId="1C5114CD" w14:textId="77777777" w:rsidR="007A5850" w:rsidRDefault="007A5850">
      <w:pPr>
        <w:pBdr>
          <w:top w:val="nil"/>
          <w:left w:val="nil"/>
          <w:bottom w:val="nil"/>
          <w:right w:val="nil"/>
          <w:between w:val="nil"/>
        </w:pBdr>
        <w:jc w:val="both"/>
        <w:rPr>
          <w:rFonts w:ascii="Arial" w:eastAsia="Arial" w:hAnsi="Arial" w:cs="Arial"/>
          <w:sz w:val="20"/>
          <w:szCs w:val="20"/>
        </w:rPr>
      </w:pPr>
    </w:p>
    <w:p w14:paraId="6D97AAC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We can conclude the regression equation is a significant predictor of the number of books read per month from age if a significant proportion of the variance in Y (books read per month) can be explained by variation in X (age). Recall, that the total variation in the predicted variable (SS</w:t>
      </w:r>
      <w:r>
        <w:rPr>
          <w:rFonts w:ascii="Arial" w:eastAsia="Arial" w:hAnsi="Arial" w:cs="Arial"/>
          <w:sz w:val="20"/>
          <w:szCs w:val="20"/>
          <w:vertAlign w:val="subscript"/>
        </w:rPr>
        <w:t>Y</w:t>
      </w:r>
      <w:r>
        <w:rPr>
          <w:rFonts w:ascii="Arial" w:eastAsia="Arial" w:hAnsi="Arial" w:cs="Arial"/>
          <w:sz w:val="20"/>
          <w:szCs w:val="20"/>
        </w:rPr>
        <w:t xml:space="preserve">), which we’ll call the </w:t>
      </w:r>
      <w:r>
        <w:rPr>
          <w:rFonts w:ascii="Arial" w:eastAsia="Arial" w:hAnsi="Arial" w:cs="Arial"/>
          <w:b/>
          <w:sz w:val="20"/>
          <w:szCs w:val="20"/>
        </w:rPr>
        <w:t>sum of squares total</w:t>
      </w:r>
      <w:r>
        <w:rPr>
          <w:rFonts w:ascii="Arial" w:eastAsia="Arial" w:hAnsi="Arial" w:cs="Arial"/>
          <w:sz w:val="20"/>
          <w:szCs w:val="20"/>
        </w:rPr>
        <w:t xml:space="preserve"> (</w:t>
      </w:r>
      <w:r>
        <w:rPr>
          <w:rFonts w:ascii="Arial" w:eastAsia="Arial" w:hAnsi="Arial" w:cs="Arial"/>
          <w:b/>
          <w:sz w:val="20"/>
          <w:szCs w:val="20"/>
        </w:rPr>
        <w:t>SS</w:t>
      </w:r>
      <w:r>
        <w:rPr>
          <w:rFonts w:ascii="Arial" w:eastAsia="Arial" w:hAnsi="Arial" w:cs="Arial"/>
          <w:b/>
          <w:sz w:val="20"/>
          <w:szCs w:val="20"/>
          <w:vertAlign w:val="subscript"/>
        </w:rPr>
        <w:t>Total</w:t>
      </w:r>
      <w:r>
        <w:rPr>
          <w:rFonts w:ascii="Arial" w:eastAsia="Arial" w:hAnsi="Arial" w:cs="Arial"/>
          <w:sz w:val="20"/>
          <w:szCs w:val="20"/>
        </w:rPr>
        <w:t>) is a combination of the total variance that can be explained in the relationship between Y and X (SS</w:t>
      </w:r>
      <w:r>
        <w:rPr>
          <w:rFonts w:ascii="Arial" w:eastAsia="Arial" w:hAnsi="Arial" w:cs="Arial"/>
          <w:sz w:val="20"/>
          <w:szCs w:val="20"/>
          <w:vertAlign w:val="subscript"/>
        </w:rPr>
        <w:t>Reg</w:t>
      </w:r>
      <w:r>
        <w:rPr>
          <w:rFonts w:ascii="Arial" w:eastAsia="Arial" w:hAnsi="Arial" w:cs="Arial"/>
          <w:sz w:val="20"/>
          <w:szCs w:val="20"/>
        </w:rPr>
        <w:t>) and the total error, or residual variance, that cannot be explained (SS</w:t>
      </w:r>
      <w:r>
        <w:rPr>
          <w:rFonts w:ascii="Arial" w:eastAsia="Arial" w:hAnsi="Arial" w:cs="Arial"/>
          <w:sz w:val="20"/>
          <w:szCs w:val="20"/>
          <w:vertAlign w:val="subscript"/>
        </w:rPr>
        <w:t>Resid</w:t>
      </w:r>
      <w:r>
        <w:rPr>
          <w:rFonts w:ascii="Arial" w:eastAsia="Arial" w:hAnsi="Arial" w:cs="Arial"/>
          <w:sz w:val="20"/>
          <w:szCs w:val="20"/>
        </w:rPr>
        <w:t>).</w:t>
      </w:r>
    </w:p>
    <w:p w14:paraId="6E7F77DF" w14:textId="77777777" w:rsidR="007A5850" w:rsidRDefault="007A5850">
      <w:pPr>
        <w:pBdr>
          <w:top w:val="nil"/>
          <w:left w:val="nil"/>
          <w:bottom w:val="nil"/>
          <w:right w:val="nil"/>
          <w:between w:val="nil"/>
        </w:pBdr>
        <w:jc w:val="both"/>
        <w:rPr>
          <w:rFonts w:ascii="Arial" w:eastAsia="Arial" w:hAnsi="Arial" w:cs="Arial"/>
          <w:sz w:val="20"/>
          <w:szCs w:val="20"/>
        </w:rPr>
      </w:pPr>
    </w:p>
    <w:p w14:paraId="2B268F4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Recall that the sum of squares regression (SS</w:t>
      </w:r>
      <w:r>
        <w:rPr>
          <w:rFonts w:ascii="Arial" w:eastAsia="Arial" w:hAnsi="Arial" w:cs="Arial"/>
          <w:sz w:val="20"/>
          <w:szCs w:val="20"/>
          <w:vertAlign w:val="subscript"/>
        </w:rPr>
        <w:t>Reg</w:t>
      </w:r>
      <w:r>
        <w:rPr>
          <w:rFonts w:ascii="Arial" w:eastAsia="Arial" w:hAnsi="Arial" w:cs="Arial"/>
          <w:sz w:val="20"/>
          <w:szCs w:val="20"/>
        </w:rPr>
        <w:t>) and is calculated by summing the squared deviations between the predicted values (Y’) and the mean of Y:</w:t>
      </w:r>
    </w:p>
    <w:p w14:paraId="0153C54E" w14:textId="77777777" w:rsidR="007A5850" w:rsidRDefault="007A5850">
      <w:pPr>
        <w:pBdr>
          <w:top w:val="nil"/>
          <w:left w:val="nil"/>
          <w:bottom w:val="nil"/>
          <w:right w:val="nil"/>
          <w:between w:val="nil"/>
        </w:pBdr>
        <w:jc w:val="both"/>
        <w:rPr>
          <w:rFonts w:ascii="Arial" w:eastAsia="Arial" w:hAnsi="Arial" w:cs="Arial"/>
          <w:sz w:val="20"/>
          <w:szCs w:val="20"/>
        </w:rPr>
      </w:pPr>
    </w:p>
    <w:p w14:paraId="05C4F664" w14:textId="77777777" w:rsidR="007A5850" w:rsidRDefault="007A5850">
      <w:pPr>
        <w:pBdr>
          <w:top w:val="nil"/>
          <w:left w:val="nil"/>
          <w:bottom w:val="nil"/>
          <w:right w:val="nil"/>
          <w:between w:val="nil"/>
        </w:pBdr>
        <w:jc w:val="center"/>
        <w:rPr>
          <w:rFonts w:ascii="Arial" w:eastAsia="Arial" w:hAnsi="Arial" w:cs="Arial"/>
          <w:sz w:val="20"/>
          <w:szCs w:val="20"/>
        </w:rPr>
      </w:pPr>
      <w:hyperlink r:id="rId373">
        <w:r>
          <w:rPr>
            <w:rFonts w:ascii="Arial" w:eastAsia="Arial" w:hAnsi="Arial" w:cs="Arial"/>
            <w:noProof/>
            <w:sz w:val="20"/>
            <w:szCs w:val="20"/>
          </w:rPr>
          <w:drawing>
            <wp:inline distT="19050" distB="19050" distL="19050" distR="19050" wp14:anchorId="55F037FF" wp14:editId="7BA1173C">
              <wp:extent cx="2273300" cy="228600"/>
              <wp:effectExtent l="0" t="0" r="0" b="0"/>
              <wp:docPr id="2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4"/>
                      <a:srcRect/>
                      <a:stretch>
                        <a:fillRect/>
                      </a:stretch>
                    </pic:blipFill>
                    <pic:spPr>
                      <a:xfrm>
                        <a:off x="0" y="0"/>
                        <a:ext cx="2273300" cy="228600"/>
                      </a:xfrm>
                      <a:prstGeom prst="rect">
                        <a:avLst/>
                      </a:prstGeom>
                      <a:ln/>
                    </pic:spPr>
                  </pic:pic>
                </a:graphicData>
              </a:graphic>
            </wp:inline>
          </w:drawing>
        </w:r>
      </w:hyperlink>
    </w:p>
    <w:p w14:paraId="702CFE84" w14:textId="77777777" w:rsidR="007A5850" w:rsidRDefault="007A5850">
      <w:pPr>
        <w:pBdr>
          <w:top w:val="nil"/>
          <w:left w:val="nil"/>
          <w:bottom w:val="nil"/>
          <w:right w:val="nil"/>
          <w:between w:val="nil"/>
        </w:pBdr>
        <w:jc w:val="both"/>
        <w:rPr>
          <w:rFonts w:ascii="Arial" w:eastAsia="Arial" w:hAnsi="Arial" w:cs="Arial"/>
          <w:sz w:val="20"/>
          <w:szCs w:val="20"/>
        </w:rPr>
      </w:pPr>
    </w:p>
    <w:p w14:paraId="092D0F6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sum of squares residual (SS</w:t>
      </w:r>
      <w:r>
        <w:rPr>
          <w:rFonts w:ascii="Arial" w:eastAsia="Arial" w:hAnsi="Arial" w:cs="Arial"/>
          <w:sz w:val="20"/>
          <w:szCs w:val="20"/>
          <w:vertAlign w:val="subscript"/>
        </w:rPr>
        <w:t>Resid</w:t>
      </w:r>
      <w:r>
        <w:rPr>
          <w:rFonts w:ascii="Arial" w:eastAsia="Arial" w:hAnsi="Arial" w:cs="Arial"/>
          <w:sz w:val="20"/>
          <w:szCs w:val="20"/>
        </w:rPr>
        <w:t>) and is calculated by summing the squared deviations between the actual values (Y) and the predicted values (Y’):</w:t>
      </w:r>
    </w:p>
    <w:p w14:paraId="20B4261A" w14:textId="77777777" w:rsidR="007A5850" w:rsidRDefault="007A5850">
      <w:pPr>
        <w:pBdr>
          <w:top w:val="nil"/>
          <w:left w:val="nil"/>
          <w:bottom w:val="nil"/>
          <w:right w:val="nil"/>
          <w:between w:val="nil"/>
        </w:pBdr>
        <w:jc w:val="both"/>
        <w:rPr>
          <w:rFonts w:ascii="Arial" w:eastAsia="Arial" w:hAnsi="Arial" w:cs="Arial"/>
          <w:sz w:val="20"/>
          <w:szCs w:val="20"/>
        </w:rPr>
      </w:pPr>
    </w:p>
    <w:p w14:paraId="3A2684D1" w14:textId="77777777" w:rsidR="007A5850" w:rsidRDefault="007A5850">
      <w:pPr>
        <w:pBdr>
          <w:top w:val="nil"/>
          <w:left w:val="nil"/>
          <w:bottom w:val="nil"/>
          <w:right w:val="nil"/>
          <w:between w:val="nil"/>
        </w:pBdr>
        <w:jc w:val="center"/>
        <w:rPr>
          <w:rFonts w:ascii="Arial" w:eastAsia="Arial" w:hAnsi="Arial" w:cs="Arial"/>
          <w:b/>
          <w:sz w:val="20"/>
          <w:szCs w:val="20"/>
        </w:rPr>
      </w:pPr>
      <w:hyperlink r:id="rId375">
        <w:r>
          <w:rPr>
            <w:rFonts w:ascii="Arial" w:eastAsia="Arial" w:hAnsi="Arial" w:cs="Arial"/>
            <w:noProof/>
            <w:sz w:val="20"/>
            <w:szCs w:val="20"/>
          </w:rPr>
          <w:drawing>
            <wp:inline distT="19050" distB="19050" distL="19050" distR="19050" wp14:anchorId="6E0564AF" wp14:editId="5FF49292">
              <wp:extent cx="2667000" cy="215900"/>
              <wp:effectExtent l="0" t="0" r="0" b="0"/>
              <wp:docPr id="28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76"/>
                      <a:srcRect/>
                      <a:stretch>
                        <a:fillRect/>
                      </a:stretch>
                    </pic:blipFill>
                    <pic:spPr>
                      <a:xfrm>
                        <a:off x="0" y="0"/>
                        <a:ext cx="2667000" cy="215900"/>
                      </a:xfrm>
                      <a:prstGeom prst="rect">
                        <a:avLst/>
                      </a:prstGeom>
                      <a:ln/>
                    </pic:spPr>
                  </pic:pic>
                </a:graphicData>
              </a:graphic>
            </wp:inline>
          </w:drawing>
        </w:r>
      </w:hyperlink>
    </w:p>
    <w:p w14:paraId="72C229CD" w14:textId="77777777" w:rsidR="007A5850" w:rsidRDefault="007A5850">
      <w:pPr>
        <w:pBdr>
          <w:top w:val="nil"/>
          <w:left w:val="nil"/>
          <w:bottom w:val="nil"/>
          <w:right w:val="nil"/>
          <w:between w:val="nil"/>
        </w:pBdr>
        <w:jc w:val="both"/>
        <w:rPr>
          <w:rFonts w:ascii="Arial" w:eastAsia="Arial" w:hAnsi="Arial" w:cs="Arial"/>
          <w:sz w:val="20"/>
          <w:szCs w:val="20"/>
        </w:rPr>
      </w:pPr>
    </w:p>
    <w:p w14:paraId="1DCAA28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Total variance is the sum of squares total (SS</w:t>
      </w:r>
      <w:r>
        <w:rPr>
          <w:rFonts w:ascii="Arial" w:eastAsia="Arial" w:hAnsi="Arial" w:cs="Arial"/>
          <w:sz w:val="20"/>
          <w:szCs w:val="20"/>
          <w:vertAlign w:val="subscript"/>
        </w:rPr>
        <w:t>Total</w:t>
      </w:r>
      <w:r>
        <w:rPr>
          <w:rFonts w:ascii="Arial" w:eastAsia="Arial" w:hAnsi="Arial" w:cs="Arial"/>
          <w:sz w:val="20"/>
          <w:szCs w:val="20"/>
        </w:rPr>
        <w:t xml:space="preserve">) and is calculated by summing the squared deviations between the actual values (Y) and the mean of the Y values. Thus: </w:t>
      </w:r>
    </w:p>
    <w:p w14:paraId="01CA9F1E" w14:textId="77777777" w:rsidR="007A5850" w:rsidRDefault="007A5850">
      <w:pPr>
        <w:pBdr>
          <w:top w:val="nil"/>
          <w:left w:val="nil"/>
          <w:bottom w:val="nil"/>
          <w:right w:val="nil"/>
          <w:between w:val="nil"/>
        </w:pBdr>
        <w:jc w:val="both"/>
        <w:rPr>
          <w:rFonts w:ascii="Arial" w:eastAsia="Arial" w:hAnsi="Arial" w:cs="Arial"/>
          <w:sz w:val="20"/>
          <w:szCs w:val="20"/>
        </w:rPr>
      </w:pPr>
    </w:p>
    <w:p w14:paraId="5546F599" w14:textId="77777777" w:rsidR="007A5850" w:rsidRDefault="007A5850">
      <w:pPr>
        <w:pBdr>
          <w:top w:val="nil"/>
          <w:left w:val="nil"/>
          <w:bottom w:val="nil"/>
          <w:right w:val="nil"/>
          <w:between w:val="nil"/>
        </w:pBdr>
        <w:jc w:val="center"/>
        <w:rPr>
          <w:rFonts w:ascii="Arial" w:eastAsia="Arial" w:hAnsi="Arial" w:cs="Arial"/>
          <w:sz w:val="20"/>
          <w:szCs w:val="20"/>
        </w:rPr>
      </w:pPr>
      <w:hyperlink r:id="rId377">
        <w:r>
          <w:rPr>
            <w:rFonts w:ascii="Arial" w:eastAsia="Arial" w:hAnsi="Arial" w:cs="Arial"/>
            <w:noProof/>
            <w:sz w:val="20"/>
            <w:szCs w:val="20"/>
          </w:rPr>
          <w:drawing>
            <wp:inline distT="19050" distB="19050" distL="19050" distR="19050" wp14:anchorId="44A7D4C3" wp14:editId="759A21FD">
              <wp:extent cx="1600200" cy="228600"/>
              <wp:effectExtent l="0" t="0" r="0" b="0"/>
              <wp:docPr id="28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78"/>
                      <a:srcRect/>
                      <a:stretch>
                        <a:fillRect/>
                      </a:stretch>
                    </pic:blipFill>
                    <pic:spPr>
                      <a:xfrm>
                        <a:off x="0" y="0"/>
                        <a:ext cx="1600200" cy="228600"/>
                      </a:xfrm>
                      <a:prstGeom prst="rect">
                        <a:avLst/>
                      </a:prstGeom>
                      <a:ln/>
                    </pic:spPr>
                  </pic:pic>
                </a:graphicData>
              </a:graphic>
            </wp:inline>
          </w:drawing>
        </w:r>
      </w:hyperlink>
      <m:oMath>
        <m:sSub>
          <m:sSubPr>
            <m:ctrlPr>
              <w:rPr>
                <w:rFonts w:ascii="Cambria" w:eastAsia="Cambria" w:hAnsi="Cambria" w:cs="Cambria"/>
                <w:sz w:val="20"/>
                <w:szCs w:val="20"/>
              </w:rPr>
            </m:ctrlPr>
          </m:sSubPr>
          <m:e>
            <m:r>
              <w:rPr>
                <w:rFonts w:ascii="Cambria" w:eastAsia="Cambria" w:hAnsi="Cambria" w:cs="Cambria"/>
                <w:sz w:val="20"/>
                <w:szCs w:val="20"/>
              </w:rPr>
              <m:t>SS</m:t>
            </m:r>
          </m:e>
          <m:sub>
            <m:r>
              <w:rPr>
                <w:rFonts w:ascii="Cambria" w:eastAsia="Cambria" w:hAnsi="Cambria" w:cs="Cambria"/>
                <w:sz w:val="20"/>
                <w:szCs w:val="20"/>
              </w:rPr>
              <m:t>Total</m:t>
            </m:r>
          </m:sub>
        </m:sSub>
        <m:r>
          <w:rPr>
            <w:rFonts w:ascii="Cambria" w:eastAsia="Cambria" w:hAnsi="Cambria" w:cs="Cambria"/>
            <w:sz w:val="20"/>
            <w:szCs w:val="20"/>
          </w:rPr>
          <m:t>=</m:t>
        </m:r>
        <m:nary>
          <m:naryPr>
            <m:chr m:val="∑"/>
            <m:ctrlPr>
              <w:rPr>
                <w:rFonts w:ascii="Cambria" w:eastAsia="Cambria" w:hAnsi="Cambria" w:cs="Cambria"/>
                <w:sz w:val="20"/>
                <w:szCs w:val="20"/>
              </w:rPr>
            </m:ctrlPr>
          </m:naryPr>
          <m:sub/>
          <m:sup/>
          <m:e/>
        </m:nary>
        <m:sSup>
          <m:sSupPr>
            <m:ctrlPr>
              <w:rPr>
                <w:rFonts w:ascii="Cambria" w:eastAsia="Cambria" w:hAnsi="Cambria" w:cs="Cambria"/>
                <w:sz w:val="20"/>
                <w:szCs w:val="20"/>
              </w:rPr>
            </m:ctrlPr>
          </m:sSupPr>
          <m:e>
            <m:r>
              <w:rPr>
                <w:rFonts w:ascii="Cambria Math" w:hAnsi="Cambria Math"/>
              </w:rPr>
              <m:t>(</m:t>
            </m:r>
            <m:r>
              <w:rPr>
                <w:rFonts w:ascii="Cambria" w:eastAsia="Cambria" w:hAnsi="Cambria" w:cs="Cambria"/>
                <w:sz w:val="20"/>
                <w:szCs w:val="20"/>
              </w:rPr>
              <m:t>Y-</m:t>
            </m:r>
            <m:bar>
              <m:barPr>
                <m:ctrlPr>
                  <w:rPr>
                    <w:rFonts w:ascii="Cambria" w:eastAsia="Cambria" w:hAnsi="Cambria" w:cs="Cambria"/>
                    <w:sz w:val="20"/>
                    <w:szCs w:val="20"/>
                  </w:rPr>
                </m:ctrlPr>
              </m:barPr>
              <m:e>
                <m:r>
                  <w:rPr>
                    <w:rFonts w:ascii="Cambria" w:eastAsia="Cambria" w:hAnsi="Cambria" w:cs="Cambria"/>
                    <w:sz w:val="20"/>
                    <w:szCs w:val="20"/>
                  </w:rPr>
                  <m:t>Y</m:t>
                </m:r>
              </m:e>
            </m:bar>
            <m:r>
              <w:rPr>
                <w:rFonts w:ascii="Cambria Math" w:hAnsi="Cambria Math"/>
              </w:rPr>
              <m:t>)</m:t>
            </m:r>
          </m:e>
          <m:sup>
            <m:r>
              <w:rPr>
                <w:rFonts w:ascii="Cambria" w:eastAsia="Cambria" w:hAnsi="Cambria" w:cs="Cambria"/>
                <w:sz w:val="20"/>
                <w:szCs w:val="20"/>
              </w:rPr>
              <m:t>2</m:t>
            </m:r>
          </m:sup>
        </m:sSup>
      </m:oMath>
    </w:p>
    <w:p w14:paraId="1E48D52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p w14:paraId="6B2669E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The total variance in the predicted variable is equal to (can be partitioned into) total residual variation and the total variation due to regression:</w:t>
      </w:r>
    </w:p>
    <w:p w14:paraId="3BBA6F62" w14:textId="77777777" w:rsidR="007A5850" w:rsidRDefault="007A5850">
      <w:pPr>
        <w:pBdr>
          <w:top w:val="nil"/>
          <w:left w:val="nil"/>
          <w:bottom w:val="nil"/>
          <w:right w:val="nil"/>
          <w:between w:val="nil"/>
        </w:pBdr>
        <w:jc w:val="both"/>
        <w:rPr>
          <w:rFonts w:ascii="Arial" w:eastAsia="Arial" w:hAnsi="Arial" w:cs="Arial"/>
          <w:sz w:val="20"/>
          <w:szCs w:val="20"/>
        </w:rPr>
      </w:pPr>
    </w:p>
    <w:p w14:paraId="7A4FC4C3" w14:textId="77777777" w:rsidR="007A5850" w:rsidRDefault="007A5850">
      <w:pPr>
        <w:pBdr>
          <w:top w:val="nil"/>
          <w:left w:val="nil"/>
          <w:bottom w:val="nil"/>
          <w:right w:val="nil"/>
          <w:between w:val="nil"/>
        </w:pBdr>
        <w:jc w:val="center"/>
        <w:rPr>
          <w:rFonts w:ascii="Arial" w:eastAsia="Arial" w:hAnsi="Arial" w:cs="Arial"/>
          <w:b/>
          <w:sz w:val="20"/>
          <w:szCs w:val="20"/>
        </w:rPr>
      </w:pPr>
      <w:hyperlink r:id="rId379">
        <w:r>
          <w:rPr>
            <w:rFonts w:ascii="Arial" w:eastAsia="Arial" w:hAnsi="Arial" w:cs="Arial"/>
            <w:noProof/>
            <w:sz w:val="20"/>
            <w:szCs w:val="20"/>
          </w:rPr>
          <w:drawing>
            <wp:inline distT="19050" distB="19050" distL="19050" distR="19050" wp14:anchorId="3516EF5B" wp14:editId="4BE9470E">
              <wp:extent cx="2933700" cy="228600"/>
              <wp:effectExtent l="0" t="0" r="0" b="0"/>
              <wp:docPr id="2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3"/>
                      <a:srcRect/>
                      <a:stretch>
                        <a:fillRect/>
                      </a:stretch>
                    </pic:blipFill>
                    <pic:spPr>
                      <a:xfrm>
                        <a:off x="0" y="0"/>
                        <a:ext cx="2933700" cy="228600"/>
                      </a:xfrm>
                      <a:prstGeom prst="rect">
                        <a:avLst/>
                      </a:prstGeom>
                      <a:ln/>
                    </pic:spPr>
                  </pic:pic>
                </a:graphicData>
              </a:graphic>
            </wp:inline>
          </w:drawing>
        </w:r>
      </w:hyperlink>
    </w:p>
    <w:p w14:paraId="613C5597" w14:textId="77777777" w:rsidR="007A5850" w:rsidRDefault="007A5850">
      <w:pPr>
        <w:pBdr>
          <w:top w:val="nil"/>
          <w:left w:val="nil"/>
          <w:bottom w:val="nil"/>
          <w:right w:val="nil"/>
          <w:between w:val="nil"/>
        </w:pBdr>
        <w:jc w:val="center"/>
        <w:rPr>
          <w:rFonts w:ascii="Arial" w:eastAsia="Arial" w:hAnsi="Arial" w:cs="Arial"/>
          <w:b/>
          <w:sz w:val="20"/>
          <w:szCs w:val="20"/>
        </w:rPr>
      </w:pPr>
    </w:p>
    <w:p w14:paraId="62AC594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Or</w:t>
      </w:r>
    </w:p>
    <w:p w14:paraId="08EA917A" w14:textId="77777777" w:rsidR="007A5850" w:rsidRDefault="007A5850">
      <w:pPr>
        <w:pBdr>
          <w:top w:val="nil"/>
          <w:left w:val="nil"/>
          <w:bottom w:val="nil"/>
          <w:right w:val="nil"/>
          <w:between w:val="nil"/>
        </w:pBdr>
        <w:jc w:val="center"/>
        <w:rPr>
          <w:rFonts w:ascii="Arial" w:eastAsia="Arial" w:hAnsi="Arial" w:cs="Arial"/>
          <w:sz w:val="20"/>
          <w:szCs w:val="20"/>
        </w:rPr>
      </w:pPr>
    </w:p>
    <w:p w14:paraId="29DBB92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SS</w:t>
      </w:r>
      <w:r>
        <w:rPr>
          <w:rFonts w:ascii="Arial" w:eastAsia="Arial" w:hAnsi="Arial" w:cs="Arial"/>
          <w:sz w:val="20"/>
          <w:szCs w:val="20"/>
          <w:vertAlign w:val="subscript"/>
        </w:rPr>
        <w:t>Y</w:t>
      </w:r>
      <w:r>
        <w:rPr>
          <w:rFonts w:ascii="Arial" w:eastAsia="Arial" w:hAnsi="Arial" w:cs="Arial"/>
          <w:sz w:val="20"/>
          <w:szCs w:val="20"/>
        </w:rPr>
        <w:t xml:space="preserve"> = SS</w:t>
      </w:r>
      <w:r>
        <w:rPr>
          <w:rFonts w:ascii="Arial" w:eastAsia="Arial" w:hAnsi="Arial" w:cs="Arial"/>
          <w:sz w:val="20"/>
          <w:szCs w:val="20"/>
          <w:vertAlign w:val="subscript"/>
        </w:rPr>
        <w:t>Reg</w:t>
      </w:r>
      <w:r>
        <w:rPr>
          <w:rFonts w:ascii="Arial" w:eastAsia="Arial" w:hAnsi="Arial" w:cs="Arial"/>
          <w:sz w:val="20"/>
          <w:szCs w:val="20"/>
        </w:rPr>
        <w:t xml:space="preserve"> + SS</w:t>
      </w:r>
      <w:r>
        <w:rPr>
          <w:rFonts w:ascii="Arial" w:eastAsia="Arial" w:hAnsi="Arial" w:cs="Arial"/>
          <w:sz w:val="20"/>
          <w:szCs w:val="20"/>
          <w:vertAlign w:val="subscript"/>
        </w:rPr>
        <w:t>Resid</w:t>
      </w:r>
    </w:p>
    <w:p w14:paraId="6D5A0F9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These three sources of variance were obtained in earlier sections and chapters: SS</w:t>
      </w:r>
      <w:r>
        <w:rPr>
          <w:rFonts w:ascii="Arial" w:eastAsia="Arial" w:hAnsi="Arial" w:cs="Arial"/>
          <w:sz w:val="20"/>
          <w:szCs w:val="20"/>
          <w:vertAlign w:val="subscript"/>
        </w:rPr>
        <w:t>Total</w:t>
      </w:r>
      <w:r>
        <w:rPr>
          <w:rFonts w:ascii="Arial" w:eastAsia="Arial" w:hAnsi="Arial" w:cs="Arial"/>
          <w:sz w:val="20"/>
          <w:szCs w:val="20"/>
        </w:rPr>
        <w:t xml:space="preserve"> =</w:t>
      </w:r>
      <w:r>
        <w:rPr>
          <w:rFonts w:ascii="Arial" w:eastAsia="Arial" w:hAnsi="Arial" w:cs="Arial"/>
          <w:sz w:val="20"/>
          <w:szCs w:val="20"/>
          <w:vertAlign w:val="subscript"/>
        </w:rPr>
        <w:t xml:space="preserve"> </w:t>
      </w:r>
      <w:r>
        <w:rPr>
          <w:rFonts w:ascii="Arial" w:eastAsia="Arial" w:hAnsi="Arial" w:cs="Arial"/>
          <w:sz w:val="20"/>
          <w:szCs w:val="20"/>
        </w:rPr>
        <w:t>SS</w:t>
      </w:r>
      <w:r>
        <w:rPr>
          <w:rFonts w:ascii="Arial" w:eastAsia="Arial" w:hAnsi="Arial" w:cs="Arial"/>
          <w:sz w:val="20"/>
          <w:szCs w:val="20"/>
          <w:vertAlign w:val="subscript"/>
        </w:rPr>
        <w:t>Y</w:t>
      </w:r>
      <w:r>
        <w:rPr>
          <w:rFonts w:ascii="Arial" w:eastAsia="Arial" w:hAnsi="Arial" w:cs="Arial"/>
          <w:sz w:val="20"/>
          <w:szCs w:val="20"/>
        </w:rPr>
        <w:t xml:space="preserve"> = 26; SS</w:t>
      </w:r>
      <w:r>
        <w:rPr>
          <w:rFonts w:ascii="Arial" w:eastAsia="Arial" w:hAnsi="Arial" w:cs="Arial"/>
          <w:sz w:val="20"/>
          <w:szCs w:val="20"/>
          <w:vertAlign w:val="subscript"/>
        </w:rPr>
        <w:t>Reg</w:t>
      </w:r>
      <w:r>
        <w:rPr>
          <w:rFonts w:ascii="Arial" w:eastAsia="Arial" w:hAnsi="Arial" w:cs="Arial"/>
          <w:sz w:val="20"/>
          <w:szCs w:val="20"/>
        </w:rPr>
        <w:t> = 2.86; and SS</w:t>
      </w:r>
      <w:r>
        <w:rPr>
          <w:rFonts w:ascii="Arial" w:eastAsia="Arial" w:hAnsi="Arial" w:cs="Arial"/>
          <w:sz w:val="20"/>
          <w:szCs w:val="20"/>
          <w:vertAlign w:val="subscript"/>
        </w:rPr>
        <w:t>Resid</w:t>
      </w:r>
      <w:r>
        <w:rPr>
          <w:rFonts w:ascii="Arial" w:eastAsia="Arial" w:hAnsi="Arial" w:cs="Arial"/>
          <w:sz w:val="20"/>
          <w:szCs w:val="20"/>
        </w:rPr>
        <w:t> = 23.14.</w:t>
      </w:r>
    </w:p>
    <w:p w14:paraId="3314DD3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p w14:paraId="427733D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Next, we analyze whether the variance accounted for in the relationship between number of books red per month and age (SS</w:t>
      </w:r>
      <w:r>
        <w:rPr>
          <w:rFonts w:ascii="Arial" w:eastAsia="Arial" w:hAnsi="Arial" w:cs="Arial"/>
          <w:sz w:val="20"/>
          <w:szCs w:val="20"/>
          <w:vertAlign w:val="subscript"/>
        </w:rPr>
        <w:t>Reg</w:t>
      </w:r>
      <w:r>
        <w:rPr>
          <w:rFonts w:ascii="Arial" w:eastAsia="Arial" w:hAnsi="Arial" w:cs="Arial"/>
          <w:sz w:val="20"/>
          <w:szCs w:val="20"/>
        </w:rPr>
        <w:t>) is significantly greater than the variance that cannot be accounted for in this relationship (SS</w:t>
      </w:r>
      <w:r>
        <w:rPr>
          <w:rFonts w:ascii="Arial" w:eastAsia="Arial" w:hAnsi="Arial" w:cs="Arial"/>
          <w:sz w:val="20"/>
          <w:szCs w:val="20"/>
          <w:vertAlign w:val="subscript"/>
        </w:rPr>
        <w:t>Resid</w:t>
      </w:r>
      <w:r>
        <w:rPr>
          <w:rFonts w:ascii="Arial" w:eastAsia="Arial" w:hAnsi="Arial" w:cs="Arial"/>
          <w:sz w:val="20"/>
          <w:szCs w:val="20"/>
        </w:rPr>
        <w:t>). Thus, we are going to analyze variance in this relationship. Recall that all inferential statistics boil down to a ratio of some amount effect (or explained variance) to some amount of random error (unexplained variance). Thus, we can determine the significance of the regression equation by forming a ratio of the variance due to regression over the residual variance:</w:t>
      </w:r>
    </w:p>
    <w:p w14:paraId="720D778E" w14:textId="77777777" w:rsidR="007A5850" w:rsidRDefault="007A5850">
      <w:pPr>
        <w:pBdr>
          <w:top w:val="nil"/>
          <w:left w:val="nil"/>
          <w:bottom w:val="nil"/>
          <w:right w:val="nil"/>
          <w:between w:val="nil"/>
        </w:pBdr>
        <w:jc w:val="center"/>
        <w:rPr>
          <w:rFonts w:ascii="Arial" w:eastAsia="Arial" w:hAnsi="Arial" w:cs="Arial"/>
          <w:sz w:val="20"/>
          <w:szCs w:val="20"/>
        </w:rPr>
      </w:pPr>
      <w:hyperlink r:id="rId380">
        <w:r>
          <w:rPr>
            <w:rFonts w:ascii="Arial" w:eastAsia="Arial" w:hAnsi="Arial" w:cs="Arial"/>
            <w:noProof/>
            <w:sz w:val="20"/>
            <w:szCs w:val="20"/>
          </w:rPr>
          <w:drawing>
            <wp:inline distT="19050" distB="19050" distL="19050" distR="19050" wp14:anchorId="4F57CB7D" wp14:editId="7626475C">
              <wp:extent cx="685800" cy="431800"/>
              <wp:effectExtent l="0" t="0" r="0" b="0"/>
              <wp:docPr id="28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1"/>
                      <a:srcRect/>
                      <a:stretch>
                        <a:fillRect/>
                      </a:stretch>
                    </pic:blipFill>
                    <pic:spPr>
                      <a:xfrm>
                        <a:off x="0" y="0"/>
                        <a:ext cx="685800" cy="431800"/>
                      </a:xfrm>
                      <a:prstGeom prst="rect">
                        <a:avLst/>
                      </a:prstGeom>
                      <a:ln/>
                    </pic:spPr>
                  </pic:pic>
                </a:graphicData>
              </a:graphic>
            </wp:inline>
          </w:drawing>
        </w:r>
      </w:hyperlink>
    </w:p>
    <w:p w14:paraId="09B06D5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However, we cannot place the sums of squares regression and residual into this test statistic, because we need to take into account the degrees of freedom associated with each source of variance. That is, we need to divide first each sum of squares above by their associated degrees of freedom to get the ‘mean variance’ of each source of variance. This ‘mean variance’ is called a </w:t>
      </w:r>
      <w:r>
        <w:rPr>
          <w:rFonts w:ascii="Arial" w:eastAsia="Arial" w:hAnsi="Arial" w:cs="Arial"/>
          <w:b/>
          <w:sz w:val="20"/>
          <w:szCs w:val="20"/>
        </w:rPr>
        <w:t>mean square</w:t>
      </w:r>
      <w:r>
        <w:rPr>
          <w:rFonts w:ascii="Arial" w:eastAsia="Arial" w:hAnsi="Arial" w:cs="Arial"/>
          <w:sz w:val="20"/>
          <w:szCs w:val="20"/>
        </w:rPr>
        <w:t xml:space="preserve"> (</w:t>
      </w:r>
      <w:r>
        <w:rPr>
          <w:rFonts w:ascii="Arial" w:eastAsia="Arial" w:hAnsi="Arial" w:cs="Arial"/>
          <w:b/>
          <w:sz w:val="20"/>
          <w:szCs w:val="20"/>
        </w:rPr>
        <w:t>MS</w:t>
      </w:r>
      <w:r>
        <w:rPr>
          <w:rFonts w:ascii="Arial" w:eastAsia="Arial" w:hAnsi="Arial" w:cs="Arial"/>
          <w:sz w:val="20"/>
          <w:szCs w:val="20"/>
        </w:rPr>
        <w:t xml:space="preserve">). </w:t>
      </w:r>
    </w:p>
    <w:p w14:paraId="5060361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p w14:paraId="1608F29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degrees of freedom associated with the regression variance (df</w:t>
      </w:r>
      <w:r>
        <w:rPr>
          <w:rFonts w:ascii="Arial" w:eastAsia="Arial" w:hAnsi="Arial" w:cs="Arial"/>
          <w:sz w:val="20"/>
          <w:szCs w:val="20"/>
          <w:vertAlign w:val="subscript"/>
        </w:rPr>
        <w:t>Reg</w:t>
      </w:r>
      <w:r>
        <w:rPr>
          <w:rFonts w:ascii="Arial" w:eastAsia="Arial" w:hAnsi="Arial" w:cs="Arial"/>
          <w:sz w:val="20"/>
          <w:szCs w:val="20"/>
        </w:rPr>
        <w:t>) are always equal to k – 1, where k is the number of coefficients in the regression equation. In our example, there are k = 2 coefficients; the slope (b</w:t>
      </w:r>
      <w:r>
        <w:rPr>
          <w:rFonts w:ascii="Arial" w:eastAsia="Arial" w:hAnsi="Arial" w:cs="Arial"/>
          <w:sz w:val="20"/>
          <w:szCs w:val="20"/>
          <w:vertAlign w:val="subscript"/>
        </w:rPr>
        <w:t>1</w:t>
      </w:r>
      <w:r>
        <w:rPr>
          <w:rFonts w:ascii="Arial" w:eastAsia="Arial" w:hAnsi="Arial" w:cs="Arial"/>
          <w:sz w:val="20"/>
          <w:szCs w:val="20"/>
        </w:rPr>
        <w:t>) and the intercept (b</w:t>
      </w:r>
      <w:r>
        <w:rPr>
          <w:rFonts w:ascii="Arial" w:eastAsia="Arial" w:hAnsi="Arial" w:cs="Arial"/>
          <w:sz w:val="20"/>
          <w:szCs w:val="20"/>
          <w:vertAlign w:val="subscript"/>
        </w:rPr>
        <w:t>0</w:t>
      </w:r>
      <w:r>
        <w:rPr>
          <w:rFonts w:ascii="Arial" w:eastAsia="Arial" w:hAnsi="Arial" w:cs="Arial"/>
          <w:sz w:val="20"/>
          <w:szCs w:val="20"/>
        </w:rPr>
        <w:t>). Hence, in this example, df</w:t>
      </w:r>
      <w:r>
        <w:rPr>
          <w:rFonts w:ascii="Arial" w:eastAsia="Arial" w:hAnsi="Arial" w:cs="Arial"/>
          <w:sz w:val="20"/>
          <w:szCs w:val="20"/>
          <w:vertAlign w:val="subscript"/>
        </w:rPr>
        <w:t>Reg</w:t>
      </w:r>
      <w:r>
        <w:rPr>
          <w:rFonts w:ascii="Arial" w:eastAsia="Arial" w:hAnsi="Arial" w:cs="Arial"/>
          <w:sz w:val="20"/>
          <w:szCs w:val="20"/>
        </w:rPr>
        <w:t> = 2 – 1 = 1. This degrees of freedom is also known as the degrees of freedom due to the effect of a variable (df</w:t>
      </w:r>
      <w:r>
        <w:rPr>
          <w:rFonts w:ascii="Arial" w:eastAsia="Arial" w:hAnsi="Arial" w:cs="Arial"/>
          <w:sz w:val="20"/>
          <w:szCs w:val="20"/>
          <w:vertAlign w:val="subscript"/>
        </w:rPr>
        <w:t>Effect</w:t>
      </w:r>
      <w:r>
        <w:rPr>
          <w:rFonts w:ascii="Arial" w:eastAsia="Arial" w:hAnsi="Arial" w:cs="Arial"/>
          <w:sz w:val="20"/>
          <w:szCs w:val="20"/>
        </w:rPr>
        <w:t>) and also the degrees of freedom between groups (df</w:t>
      </w:r>
      <w:r>
        <w:rPr>
          <w:rFonts w:ascii="Arial" w:eastAsia="Arial" w:hAnsi="Arial" w:cs="Arial"/>
          <w:sz w:val="20"/>
          <w:szCs w:val="20"/>
          <w:vertAlign w:val="subscript"/>
        </w:rPr>
        <w:t>B</w:t>
      </w:r>
      <w:r>
        <w:rPr>
          <w:rFonts w:ascii="Arial" w:eastAsia="Arial" w:hAnsi="Arial" w:cs="Arial"/>
          <w:sz w:val="20"/>
          <w:szCs w:val="20"/>
        </w:rPr>
        <w:t>). The degrees of freedom associated with the residual variance (df</w:t>
      </w:r>
      <w:r>
        <w:rPr>
          <w:rFonts w:ascii="Arial" w:eastAsia="Arial" w:hAnsi="Arial" w:cs="Arial"/>
          <w:sz w:val="20"/>
          <w:szCs w:val="20"/>
          <w:vertAlign w:val="subscript"/>
        </w:rPr>
        <w:t>Resid</w:t>
      </w:r>
      <w:r>
        <w:rPr>
          <w:rFonts w:ascii="Arial" w:eastAsia="Arial" w:hAnsi="Arial" w:cs="Arial"/>
          <w:sz w:val="20"/>
          <w:szCs w:val="20"/>
        </w:rPr>
        <w:t>) are equal to n – 2; where n is the number of subjects in the data set. In this example, there are n = 10 subjects, so the degrees of freedom associated with residual variance are df</w:t>
      </w:r>
      <w:r>
        <w:rPr>
          <w:rFonts w:ascii="Arial" w:eastAsia="Arial" w:hAnsi="Arial" w:cs="Arial"/>
          <w:sz w:val="20"/>
          <w:szCs w:val="20"/>
          <w:vertAlign w:val="subscript"/>
        </w:rPr>
        <w:t>Resid</w:t>
      </w:r>
      <w:r>
        <w:rPr>
          <w:rFonts w:ascii="Arial" w:eastAsia="Arial" w:hAnsi="Arial" w:cs="Arial"/>
          <w:sz w:val="20"/>
          <w:szCs w:val="20"/>
        </w:rPr>
        <w:t xml:space="preserve"> = 10 – 2 = 8. This degrees of freedom is also known as the degrees of freedom due to error (df</w:t>
      </w:r>
      <w:r>
        <w:rPr>
          <w:rFonts w:ascii="Arial" w:eastAsia="Arial" w:hAnsi="Arial" w:cs="Arial"/>
          <w:sz w:val="20"/>
          <w:szCs w:val="20"/>
          <w:vertAlign w:val="subscript"/>
        </w:rPr>
        <w:t>Errort</w:t>
      </w:r>
      <w:r>
        <w:rPr>
          <w:rFonts w:ascii="Arial" w:eastAsia="Arial" w:hAnsi="Arial" w:cs="Arial"/>
          <w:sz w:val="20"/>
          <w:szCs w:val="20"/>
        </w:rPr>
        <w:t>) and the degrees of freedom within groups (df</w:t>
      </w:r>
      <w:r>
        <w:rPr>
          <w:rFonts w:ascii="Arial" w:eastAsia="Arial" w:hAnsi="Arial" w:cs="Arial"/>
          <w:sz w:val="20"/>
          <w:szCs w:val="20"/>
          <w:vertAlign w:val="subscript"/>
        </w:rPr>
        <w:t>W</w:t>
      </w:r>
      <w:r>
        <w:rPr>
          <w:rFonts w:ascii="Arial" w:eastAsia="Arial" w:hAnsi="Arial" w:cs="Arial"/>
          <w:sz w:val="20"/>
          <w:szCs w:val="20"/>
        </w:rPr>
        <w:t>).The total degrees of freedom (df</w:t>
      </w:r>
      <w:r>
        <w:rPr>
          <w:rFonts w:ascii="Arial" w:eastAsia="Arial" w:hAnsi="Arial" w:cs="Arial"/>
          <w:sz w:val="20"/>
          <w:szCs w:val="20"/>
          <w:vertAlign w:val="subscript"/>
        </w:rPr>
        <w:t>Total</w:t>
      </w:r>
      <w:r>
        <w:rPr>
          <w:rFonts w:ascii="Arial" w:eastAsia="Arial" w:hAnsi="Arial" w:cs="Arial"/>
          <w:sz w:val="20"/>
          <w:szCs w:val="20"/>
        </w:rPr>
        <w:t>) are equal to n – 1; thus, 10 – 1 = 9. Note that df</w:t>
      </w:r>
      <w:r>
        <w:rPr>
          <w:rFonts w:ascii="Arial" w:eastAsia="Arial" w:hAnsi="Arial" w:cs="Arial"/>
          <w:sz w:val="20"/>
          <w:szCs w:val="20"/>
          <w:vertAlign w:val="subscript"/>
        </w:rPr>
        <w:t>Total</w:t>
      </w:r>
      <w:r>
        <w:rPr>
          <w:rFonts w:ascii="Arial" w:eastAsia="Arial" w:hAnsi="Arial" w:cs="Arial"/>
          <w:sz w:val="20"/>
          <w:szCs w:val="20"/>
        </w:rPr>
        <w:t xml:space="preserve"> = df</w:t>
      </w:r>
      <w:r>
        <w:rPr>
          <w:rFonts w:ascii="Arial" w:eastAsia="Arial" w:hAnsi="Arial" w:cs="Arial"/>
          <w:sz w:val="20"/>
          <w:szCs w:val="20"/>
          <w:vertAlign w:val="subscript"/>
        </w:rPr>
        <w:t>Reg</w:t>
      </w:r>
      <w:r>
        <w:rPr>
          <w:rFonts w:ascii="Arial" w:eastAsia="Arial" w:hAnsi="Arial" w:cs="Arial"/>
          <w:sz w:val="20"/>
          <w:szCs w:val="20"/>
        </w:rPr>
        <w:t xml:space="preserve"> + df</w:t>
      </w:r>
      <w:r>
        <w:rPr>
          <w:rFonts w:ascii="Arial" w:eastAsia="Arial" w:hAnsi="Arial" w:cs="Arial"/>
          <w:sz w:val="20"/>
          <w:szCs w:val="20"/>
          <w:vertAlign w:val="subscript"/>
        </w:rPr>
        <w:t>Resid</w:t>
      </w:r>
      <w:r>
        <w:rPr>
          <w:rFonts w:ascii="Arial" w:eastAsia="Arial" w:hAnsi="Arial" w:cs="Arial"/>
          <w:sz w:val="20"/>
          <w:szCs w:val="20"/>
        </w:rPr>
        <w:t xml:space="preserve"> (9 = 1 + 8). The degrees of freedom regression and the degrees of freedom residual are used to determine the statistical significance of the regression equation.</w:t>
      </w:r>
    </w:p>
    <w:p w14:paraId="70506971" w14:textId="77777777" w:rsidR="007A5850" w:rsidRDefault="007A5850">
      <w:pPr>
        <w:pBdr>
          <w:top w:val="nil"/>
          <w:left w:val="nil"/>
          <w:bottom w:val="nil"/>
          <w:right w:val="nil"/>
          <w:between w:val="nil"/>
        </w:pBdr>
        <w:jc w:val="both"/>
        <w:rPr>
          <w:rFonts w:ascii="Arial" w:eastAsia="Arial" w:hAnsi="Arial" w:cs="Arial"/>
          <w:sz w:val="20"/>
          <w:szCs w:val="20"/>
        </w:rPr>
      </w:pPr>
    </w:p>
    <w:p w14:paraId="57EA104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Now we can calculate the mean squares. To simplify, a mean square is just a sum of squares (total variability) divided by its associated degrees of freedom; thus:</w:t>
      </w:r>
    </w:p>
    <w:p w14:paraId="497F7A4A" w14:textId="77777777" w:rsidR="007A5850" w:rsidRDefault="007A5850">
      <w:pPr>
        <w:pBdr>
          <w:top w:val="nil"/>
          <w:left w:val="nil"/>
          <w:bottom w:val="nil"/>
          <w:right w:val="nil"/>
          <w:between w:val="nil"/>
        </w:pBdr>
        <w:jc w:val="both"/>
        <w:rPr>
          <w:rFonts w:ascii="Arial" w:eastAsia="Arial" w:hAnsi="Arial" w:cs="Arial"/>
          <w:sz w:val="20"/>
          <w:szCs w:val="20"/>
        </w:rPr>
      </w:pPr>
    </w:p>
    <w:p w14:paraId="3A834472" w14:textId="77777777" w:rsidR="007A5850" w:rsidRDefault="007A5850">
      <w:pPr>
        <w:pBdr>
          <w:top w:val="nil"/>
          <w:left w:val="nil"/>
          <w:bottom w:val="nil"/>
          <w:right w:val="nil"/>
          <w:between w:val="nil"/>
        </w:pBdr>
        <w:jc w:val="center"/>
        <w:rPr>
          <w:rFonts w:ascii="Arial" w:eastAsia="Arial" w:hAnsi="Arial" w:cs="Arial"/>
          <w:sz w:val="20"/>
          <w:szCs w:val="20"/>
        </w:rPr>
      </w:pPr>
      <w:hyperlink r:id="rId382">
        <w:r>
          <w:rPr>
            <w:rFonts w:ascii="Arial" w:eastAsia="Arial" w:hAnsi="Arial" w:cs="Arial"/>
            <w:noProof/>
            <w:sz w:val="20"/>
            <w:szCs w:val="20"/>
          </w:rPr>
          <w:drawing>
            <wp:inline distT="19050" distB="19050" distL="19050" distR="19050" wp14:anchorId="358C832B" wp14:editId="6A90CE14">
              <wp:extent cx="698500" cy="342900"/>
              <wp:effectExtent l="0" t="0" r="0" b="0"/>
              <wp:docPr id="29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83"/>
                      <a:srcRect/>
                      <a:stretch>
                        <a:fillRect/>
                      </a:stretch>
                    </pic:blipFill>
                    <pic:spPr>
                      <a:xfrm>
                        <a:off x="0" y="0"/>
                        <a:ext cx="698500" cy="342900"/>
                      </a:xfrm>
                      <a:prstGeom prst="rect">
                        <a:avLst/>
                      </a:prstGeom>
                      <a:ln/>
                    </pic:spPr>
                  </pic:pic>
                </a:graphicData>
              </a:graphic>
            </wp:inline>
          </w:drawing>
        </w:r>
      </w:hyperlink>
    </w:p>
    <w:p w14:paraId="58E5A1E7" w14:textId="77777777" w:rsidR="007A5850" w:rsidRDefault="007A5850">
      <w:pPr>
        <w:pBdr>
          <w:top w:val="nil"/>
          <w:left w:val="nil"/>
          <w:bottom w:val="nil"/>
          <w:right w:val="nil"/>
          <w:between w:val="nil"/>
        </w:pBdr>
        <w:jc w:val="both"/>
        <w:rPr>
          <w:rFonts w:ascii="Arial" w:eastAsia="Arial" w:hAnsi="Arial" w:cs="Arial"/>
          <w:sz w:val="20"/>
          <w:szCs w:val="20"/>
        </w:rPr>
      </w:pPr>
    </w:p>
    <w:p w14:paraId="7C81089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w:t>
      </w:r>
      <w:r>
        <w:rPr>
          <w:rFonts w:ascii="Arial" w:eastAsia="Arial" w:hAnsi="Arial" w:cs="Arial"/>
          <w:b/>
          <w:sz w:val="20"/>
          <w:szCs w:val="20"/>
        </w:rPr>
        <w:t>mean square for regression</w:t>
      </w:r>
      <w:r>
        <w:rPr>
          <w:rFonts w:ascii="Arial" w:eastAsia="Arial" w:hAnsi="Arial" w:cs="Arial"/>
          <w:sz w:val="20"/>
          <w:szCs w:val="20"/>
        </w:rPr>
        <w:t xml:space="preserve"> is the sum of squares regression divided by the degrees of freedom for regression and the </w:t>
      </w:r>
      <w:r>
        <w:rPr>
          <w:rFonts w:ascii="Arial" w:eastAsia="Arial" w:hAnsi="Arial" w:cs="Arial"/>
          <w:b/>
          <w:sz w:val="20"/>
          <w:szCs w:val="20"/>
        </w:rPr>
        <w:t>mean square for residual variance</w:t>
      </w:r>
      <w:r>
        <w:rPr>
          <w:rFonts w:ascii="Arial" w:eastAsia="Arial" w:hAnsi="Arial" w:cs="Arial"/>
          <w:sz w:val="20"/>
          <w:szCs w:val="20"/>
        </w:rPr>
        <w:t xml:space="preserve"> is the sum of squares residual divided by the degrees of freedom residual. We only need to calculate the mean square for the regression variance and residual variance, which I have done below:</w:t>
      </w:r>
    </w:p>
    <w:p w14:paraId="7D3445E0" w14:textId="77777777" w:rsidR="007A5850" w:rsidRDefault="007A5850">
      <w:pPr>
        <w:pBdr>
          <w:top w:val="nil"/>
          <w:left w:val="nil"/>
          <w:bottom w:val="nil"/>
          <w:right w:val="nil"/>
          <w:between w:val="nil"/>
        </w:pBdr>
        <w:jc w:val="both"/>
        <w:rPr>
          <w:rFonts w:ascii="Arial" w:eastAsia="Arial" w:hAnsi="Arial" w:cs="Arial"/>
          <w:sz w:val="20"/>
          <w:szCs w:val="20"/>
        </w:rPr>
      </w:pPr>
    </w:p>
    <w:p w14:paraId="5969904B" w14:textId="77777777" w:rsidR="007A5850" w:rsidRDefault="007A5850">
      <w:pPr>
        <w:pBdr>
          <w:top w:val="nil"/>
          <w:left w:val="nil"/>
          <w:bottom w:val="nil"/>
          <w:right w:val="nil"/>
          <w:between w:val="nil"/>
        </w:pBdr>
        <w:jc w:val="center"/>
        <w:rPr>
          <w:rFonts w:ascii="Arial" w:eastAsia="Arial" w:hAnsi="Arial" w:cs="Arial"/>
          <w:sz w:val="20"/>
          <w:szCs w:val="20"/>
        </w:rPr>
      </w:pPr>
      <w:hyperlink r:id="rId384">
        <w:r>
          <w:rPr>
            <w:rFonts w:ascii="Arial" w:eastAsia="Arial" w:hAnsi="Arial" w:cs="Arial"/>
            <w:noProof/>
            <w:sz w:val="20"/>
            <w:szCs w:val="20"/>
          </w:rPr>
          <w:drawing>
            <wp:inline distT="19050" distB="19050" distL="19050" distR="19050" wp14:anchorId="503EBDB7" wp14:editId="1200F744">
              <wp:extent cx="2057400" cy="393700"/>
              <wp:effectExtent l="0" t="0" r="0" b="0"/>
              <wp:docPr id="29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5"/>
                      <a:srcRect/>
                      <a:stretch>
                        <a:fillRect/>
                      </a:stretch>
                    </pic:blipFill>
                    <pic:spPr>
                      <a:xfrm>
                        <a:off x="0" y="0"/>
                        <a:ext cx="2057400" cy="393700"/>
                      </a:xfrm>
                      <a:prstGeom prst="rect">
                        <a:avLst/>
                      </a:prstGeom>
                      <a:ln/>
                    </pic:spPr>
                  </pic:pic>
                </a:graphicData>
              </a:graphic>
            </wp:inline>
          </w:drawing>
        </w:r>
      </w:hyperlink>
      <w:r>
        <w:tab/>
      </w:r>
      <w:r>
        <w:tab/>
      </w:r>
      <w:hyperlink r:id="rId386">
        <w:r>
          <w:rPr>
            <w:rFonts w:ascii="Arial" w:eastAsia="Arial" w:hAnsi="Arial" w:cs="Arial"/>
            <w:noProof/>
            <w:sz w:val="20"/>
            <w:szCs w:val="20"/>
          </w:rPr>
          <w:drawing>
            <wp:inline distT="19050" distB="19050" distL="19050" distR="19050" wp14:anchorId="4A1AA0C1" wp14:editId="7A95D6AA">
              <wp:extent cx="2438400" cy="393700"/>
              <wp:effectExtent l="0" t="0" r="0" b="0"/>
              <wp:docPr id="29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87"/>
                      <a:srcRect/>
                      <a:stretch>
                        <a:fillRect/>
                      </a:stretch>
                    </pic:blipFill>
                    <pic:spPr>
                      <a:xfrm>
                        <a:off x="0" y="0"/>
                        <a:ext cx="2438400" cy="393700"/>
                      </a:xfrm>
                      <a:prstGeom prst="rect">
                        <a:avLst/>
                      </a:prstGeom>
                      <a:ln/>
                    </pic:spPr>
                  </pic:pic>
                </a:graphicData>
              </a:graphic>
            </wp:inline>
          </w:drawing>
        </w:r>
      </w:hyperlink>
    </w:p>
    <w:p w14:paraId="41D17911" w14:textId="77777777" w:rsidR="007A5850" w:rsidRDefault="007A5850">
      <w:pPr>
        <w:pBdr>
          <w:top w:val="nil"/>
          <w:left w:val="nil"/>
          <w:bottom w:val="nil"/>
          <w:right w:val="nil"/>
          <w:between w:val="nil"/>
        </w:pBdr>
        <w:jc w:val="both"/>
        <w:rPr>
          <w:rFonts w:ascii="Arial" w:eastAsia="Arial" w:hAnsi="Arial" w:cs="Arial"/>
          <w:sz w:val="20"/>
          <w:szCs w:val="20"/>
        </w:rPr>
      </w:pPr>
    </w:p>
    <w:p w14:paraId="1C1E69A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Note, the mean square residual is also the average residual variance (</w:t>
      </w:r>
      <m:oMath>
        <m:sSubSup>
          <m:sSubSupPr>
            <m:ctrlPr>
              <w:rPr>
                <w:rFonts w:ascii="Cambria" w:eastAsia="Cambria" w:hAnsi="Cambria" w:cs="Cambria"/>
                <w:sz w:val="20"/>
                <w:szCs w:val="20"/>
              </w:rPr>
            </m:ctrlPr>
          </m:sSubSupPr>
          <m:e>
            <m:acc>
              <m:accPr>
                <m:ctrlPr>
                  <w:rPr>
                    <w:rFonts w:ascii="Cambria" w:eastAsia="Cambria" w:hAnsi="Cambria" w:cs="Cambria"/>
                    <w:sz w:val="20"/>
                    <w:szCs w:val="20"/>
                  </w:rPr>
                </m:ctrlPr>
              </m:accPr>
              <m:e>
                <m:r>
                  <w:rPr>
                    <w:rFonts w:ascii="Cambria" w:eastAsia="Cambria" w:hAnsi="Cambria" w:cs="Cambria"/>
                    <w:sz w:val="20"/>
                    <w:szCs w:val="20"/>
                  </w:rPr>
                  <m:t>s</m:t>
                </m:r>
              </m:e>
            </m:acc>
          </m:e>
          <m:sub>
            <m:r>
              <w:rPr>
                <w:rFonts w:ascii="Cambria" w:eastAsia="Cambria" w:hAnsi="Cambria" w:cs="Cambria"/>
                <w:sz w:val="20"/>
                <w:szCs w:val="20"/>
              </w:rPr>
              <m:t>Y'</m:t>
            </m:r>
          </m:sub>
          <m:sup>
            <m:r>
              <w:rPr>
                <w:rFonts w:ascii="Cambria" w:eastAsia="Cambria" w:hAnsi="Cambria" w:cs="Cambria"/>
                <w:sz w:val="20"/>
                <w:szCs w:val="20"/>
              </w:rPr>
              <m:t>2</m:t>
            </m:r>
          </m:sup>
        </m:sSubSup>
      </m:oMath>
      <w:r>
        <w:rPr>
          <w:rFonts w:ascii="Arial" w:eastAsia="Arial" w:hAnsi="Arial" w:cs="Arial"/>
          <w:sz w:val="20"/>
          <w:szCs w:val="20"/>
        </w:rPr>
        <w:t>) from Section 15.6; hence, the square root of  the mean square residual will give you the standard error of the estimate (</w:t>
      </w:r>
      <m:oMath>
        <m:sSubSup>
          <m:sSubSupPr>
            <m:ctrlPr>
              <w:rPr>
                <w:rFonts w:ascii="Cambria" w:eastAsia="Cambria" w:hAnsi="Cambria" w:cs="Cambria"/>
                <w:sz w:val="20"/>
                <w:szCs w:val="20"/>
              </w:rPr>
            </m:ctrlPr>
          </m:sSubSupPr>
          <m:e>
            <m:acc>
              <m:accPr>
                <m:ctrlPr>
                  <w:rPr>
                    <w:rFonts w:ascii="Cambria" w:eastAsia="Cambria" w:hAnsi="Cambria" w:cs="Cambria"/>
                    <w:sz w:val="20"/>
                    <w:szCs w:val="20"/>
                  </w:rPr>
                </m:ctrlPr>
              </m:accPr>
              <m:e>
                <m:r>
                  <w:rPr>
                    <w:rFonts w:ascii="Cambria" w:eastAsia="Cambria" w:hAnsi="Cambria" w:cs="Cambria"/>
                    <w:sz w:val="20"/>
                    <w:szCs w:val="20"/>
                  </w:rPr>
                  <m:t>s</m:t>
                </m:r>
              </m:e>
            </m:acc>
          </m:e>
          <m:sub>
            <m:r>
              <w:rPr>
                <w:rFonts w:ascii="Cambria" w:eastAsia="Cambria" w:hAnsi="Cambria" w:cs="Cambria"/>
                <w:sz w:val="20"/>
                <w:szCs w:val="20"/>
              </w:rPr>
              <m:t>Y'</m:t>
            </m:r>
          </m:sub>
          <m:sup/>
        </m:sSubSup>
      </m:oMath>
      <w:r>
        <w:rPr>
          <w:rFonts w:ascii="Arial" w:eastAsia="Arial" w:hAnsi="Arial" w:cs="Arial"/>
          <w:sz w:val="20"/>
          <w:szCs w:val="20"/>
        </w:rPr>
        <w:t xml:space="preserve">). The test </w:t>
      </w:r>
      <w:r>
        <w:rPr>
          <w:rFonts w:ascii="Arial" w:eastAsia="Arial" w:hAnsi="Arial" w:cs="Arial"/>
          <w:sz w:val="20"/>
          <w:szCs w:val="20"/>
        </w:rPr>
        <w:lastRenderedPageBreak/>
        <w:t xml:space="preserve">statistic for determining significance of the regression equation is the regression (explained) variance over the residual (error) variance. This test statistic is called the F-Ratio: </w:t>
      </w:r>
    </w:p>
    <w:p w14:paraId="55C700E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p w14:paraId="4E7A9FB1" w14:textId="77777777" w:rsidR="007A5850" w:rsidRDefault="007A5850">
      <w:pPr>
        <w:pBdr>
          <w:top w:val="nil"/>
          <w:left w:val="nil"/>
          <w:bottom w:val="nil"/>
          <w:right w:val="nil"/>
          <w:between w:val="nil"/>
        </w:pBdr>
        <w:jc w:val="center"/>
        <w:rPr>
          <w:rFonts w:ascii="Arial" w:eastAsia="Arial" w:hAnsi="Arial" w:cs="Arial"/>
          <w:sz w:val="20"/>
          <w:szCs w:val="20"/>
        </w:rPr>
      </w:pPr>
      <w:hyperlink r:id="rId388">
        <w:r>
          <w:rPr>
            <w:rFonts w:ascii="Arial" w:eastAsia="Arial" w:hAnsi="Arial" w:cs="Arial"/>
            <w:noProof/>
            <w:sz w:val="20"/>
            <w:szCs w:val="20"/>
          </w:rPr>
          <w:drawing>
            <wp:inline distT="19050" distB="19050" distL="19050" distR="19050" wp14:anchorId="61592DB1" wp14:editId="353ADBE8">
              <wp:extent cx="2006600" cy="368300"/>
              <wp:effectExtent l="0" t="0" r="0" b="0"/>
              <wp:docPr id="29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9"/>
                      <a:srcRect/>
                      <a:stretch>
                        <a:fillRect/>
                      </a:stretch>
                    </pic:blipFill>
                    <pic:spPr>
                      <a:xfrm>
                        <a:off x="0" y="0"/>
                        <a:ext cx="2006600" cy="368300"/>
                      </a:xfrm>
                      <a:prstGeom prst="rect">
                        <a:avLst/>
                      </a:prstGeom>
                      <a:ln/>
                    </pic:spPr>
                  </pic:pic>
                </a:graphicData>
              </a:graphic>
            </wp:inline>
          </w:drawing>
        </w:r>
      </w:hyperlink>
    </w:p>
    <w:p w14:paraId="514D3A3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This is the test statistic that will be used to determine the statistical significance of the regression equation. To determine significance we need to look-up a </w:t>
      </w:r>
      <w:r>
        <w:rPr>
          <w:rFonts w:ascii="Arial" w:eastAsia="Arial" w:hAnsi="Arial" w:cs="Arial"/>
          <w:i/>
          <w:sz w:val="20"/>
          <w:szCs w:val="20"/>
        </w:rPr>
        <w:t>p</w:t>
      </w:r>
      <w:r>
        <w:rPr>
          <w:rFonts w:ascii="Arial" w:eastAsia="Arial" w:hAnsi="Arial" w:cs="Arial"/>
          <w:sz w:val="20"/>
          <w:szCs w:val="20"/>
        </w:rPr>
        <w:t>-value in Table 3 in Appendix A, which are the probabilities associated with areas under the F-Distribution (more on this in the following chapters). There are actually six tables associated Table 3, Table 3-A through Table 3-F, with each table being associated with a different number of degrees of freedom due to regression (df</w:t>
      </w:r>
      <w:r>
        <w:rPr>
          <w:rFonts w:ascii="Arial" w:eastAsia="Arial" w:hAnsi="Arial" w:cs="Arial"/>
          <w:sz w:val="20"/>
          <w:szCs w:val="20"/>
          <w:vertAlign w:val="subscript"/>
        </w:rPr>
        <w:t>Reg</w:t>
      </w:r>
      <w:r>
        <w:rPr>
          <w:rFonts w:ascii="Arial" w:eastAsia="Arial" w:hAnsi="Arial" w:cs="Arial"/>
          <w:sz w:val="20"/>
          <w:szCs w:val="20"/>
        </w:rPr>
        <w:t>). In this example, we have df</w:t>
      </w:r>
      <w:r>
        <w:rPr>
          <w:rFonts w:ascii="Arial" w:eastAsia="Arial" w:hAnsi="Arial" w:cs="Arial"/>
          <w:sz w:val="20"/>
          <w:szCs w:val="20"/>
          <w:vertAlign w:val="subscript"/>
        </w:rPr>
        <w:t>Reg</w:t>
      </w:r>
      <w:r>
        <w:rPr>
          <w:rFonts w:ascii="Arial" w:eastAsia="Arial" w:hAnsi="Arial" w:cs="Arial"/>
          <w:sz w:val="20"/>
          <w:szCs w:val="20"/>
        </w:rPr>
        <w:t xml:space="preserve"> = 1, so we’ll use Table 3-A, which is associated with df</w:t>
      </w:r>
      <w:r>
        <w:rPr>
          <w:rFonts w:ascii="Arial" w:eastAsia="Arial" w:hAnsi="Arial" w:cs="Arial"/>
          <w:sz w:val="20"/>
          <w:szCs w:val="20"/>
          <w:vertAlign w:val="subscript"/>
        </w:rPr>
        <w:t>B</w:t>
      </w:r>
      <w:r>
        <w:rPr>
          <w:rFonts w:ascii="Arial" w:eastAsia="Arial" w:hAnsi="Arial" w:cs="Arial"/>
          <w:sz w:val="20"/>
          <w:szCs w:val="20"/>
        </w:rPr>
        <w:t xml:space="preserve"> = 1. A portion of Table 3-A is reproduced, below.</w:t>
      </w:r>
    </w:p>
    <w:p w14:paraId="1ABF45EC" w14:textId="77777777" w:rsidR="007A5850" w:rsidRDefault="007A5850">
      <w:pPr>
        <w:pBdr>
          <w:top w:val="nil"/>
          <w:left w:val="nil"/>
          <w:bottom w:val="nil"/>
          <w:right w:val="nil"/>
          <w:between w:val="nil"/>
        </w:pBdr>
        <w:tabs>
          <w:tab w:val="center" w:pos="4680"/>
          <w:tab w:val="right" w:pos="9360"/>
        </w:tabs>
        <w:rPr>
          <w:rFonts w:ascii="Arial" w:eastAsia="Arial" w:hAnsi="Arial" w:cs="Arial"/>
          <w:sz w:val="20"/>
          <w:szCs w:val="20"/>
        </w:rPr>
      </w:pPr>
      <w:r>
        <w:rPr>
          <w:rFonts w:ascii="Arial" w:eastAsia="Arial" w:hAnsi="Arial" w:cs="Arial"/>
          <w:sz w:val="20"/>
          <w:szCs w:val="20"/>
        </w:rPr>
        <w:t>Table 3-A: df</w:t>
      </w:r>
      <w:r>
        <w:rPr>
          <w:rFonts w:ascii="Arial" w:eastAsia="Arial" w:hAnsi="Arial" w:cs="Arial"/>
          <w:sz w:val="20"/>
          <w:szCs w:val="20"/>
          <w:vertAlign w:val="subscript"/>
        </w:rPr>
        <w:t>B</w:t>
      </w:r>
      <w:r>
        <w:rPr>
          <w:rFonts w:ascii="Arial" w:eastAsia="Arial" w:hAnsi="Arial" w:cs="Arial"/>
          <w:sz w:val="20"/>
          <w:szCs w:val="20"/>
        </w:rPr>
        <w:t xml:space="preserve"> = 1</w:t>
      </w:r>
    </w:p>
    <w:p w14:paraId="36EA1E77" w14:textId="77777777" w:rsidR="007A5850" w:rsidRDefault="007A5850">
      <w:pPr>
        <w:pBdr>
          <w:top w:val="nil"/>
          <w:left w:val="nil"/>
          <w:bottom w:val="nil"/>
          <w:right w:val="nil"/>
          <w:between w:val="nil"/>
        </w:pBdr>
        <w:tabs>
          <w:tab w:val="center" w:pos="4680"/>
          <w:tab w:val="right" w:pos="9360"/>
        </w:tabs>
        <w:rPr>
          <w:rFonts w:ascii="Arial" w:eastAsia="Arial" w:hAnsi="Arial" w:cs="Arial"/>
          <w:b/>
          <w:sz w:val="20"/>
          <w:szCs w:val="20"/>
        </w:rPr>
      </w:pPr>
    </w:p>
    <w:tbl>
      <w:tblPr>
        <w:tblW w:w="9480" w:type="dxa"/>
        <w:tblInd w:w="-14" w:type="dxa"/>
        <w:tblLayout w:type="fixed"/>
        <w:tblLook w:val="0400" w:firstRow="0" w:lastRow="0" w:firstColumn="0"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480"/>
      </w:tblGrid>
      <w:tr w:rsidR="007A5850" w14:paraId="69146C84" w14:textId="77777777">
        <w:trPr>
          <w:trHeight w:val="160"/>
        </w:trPr>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4E9F89C1" w14:textId="77777777" w:rsidR="007A5850" w:rsidRDefault="007A5850">
            <w:pPr>
              <w:pBdr>
                <w:top w:val="nil"/>
                <w:left w:val="nil"/>
                <w:bottom w:val="nil"/>
                <w:right w:val="nil"/>
                <w:between w:val="nil"/>
              </w:pBdr>
              <w:jc w:val="center"/>
              <w:rPr>
                <w:rFonts w:ascii="Arial" w:eastAsia="Arial" w:hAnsi="Arial" w:cs="Arial"/>
                <w:b/>
                <w:color w:val="000000"/>
                <w:sz w:val="12"/>
                <w:szCs w:val="12"/>
              </w:rPr>
            </w:pPr>
          </w:p>
        </w:tc>
        <w:tc>
          <w:tcPr>
            <w:tcW w:w="9120" w:type="dxa"/>
            <w:gridSpan w:val="25"/>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597498BD" w14:textId="77777777" w:rsidR="007A5850" w:rsidRDefault="007A5850">
            <w:pPr>
              <w:pBdr>
                <w:top w:val="nil"/>
                <w:left w:val="nil"/>
                <w:bottom w:val="nil"/>
                <w:right w:val="nil"/>
                <w:between w:val="nil"/>
              </w:pBdr>
              <w:jc w:val="center"/>
              <w:rPr>
                <w:rFonts w:ascii="Arial" w:eastAsia="Arial" w:hAnsi="Arial" w:cs="Arial"/>
                <w:b/>
                <w:color w:val="000000"/>
                <w:sz w:val="12"/>
                <w:szCs w:val="12"/>
              </w:rPr>
            </w:pPr>
            <w:r>
              <w:rPr>
                <w:rFonts w:ascii="Arial" w:eastAsia="Arial" w:hAnsi="Arial" w:cs="Arial"/>
                <w:b/>
                <w:color w:val="000000"/>
                <w:sz w:val="12"/>
                <w:szCs w:val="12"/>
              </w:rPr>
              <w:t>Degrees of Freedom Error (df</w:t>
            </w:r>
            <w:r>
              <w:rPr>
                <w:rFonts w:ascii="Arial" w:eastAsia="Arial" w:hAnsi="Arial" w:cs="Arial"/>
                <w:b/>
                <w:color w:val="000000"/>
                <w:sz w:val="12"/>
                <w:szCs w:val="12"/>
                <w:vertAlign w:val="subscript"/>
              </w:rPr>
              <w:t>W</w:t>
            </w:r>
            <w:r>
              <w:rPr>
                <w:rFonts w:ascii="Arial" w:eastAsia="Arial" w:hAnsi="Arial" w:cs="Arial"/>
                <w:b/>
                <w:color w:val="000000"/>
                <w:sz w:val="12"/>
                <w:szCs w:val="12"/>
              </w:rPr>
              <w:t>)</w:t>
            </w:r>
          </w:p>
        </w:tc>
      </w:tr>
      <w:tr w:rsidR="007A5850" w14:paraId="16A1CB12" w14:textId="77777777">
        <w:trPr>
          <w:trHeight w:val="160"/>
        </w:trPr>
        <w:tc>
          <w:tcPr>
            <w:tcW w:w="360"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4F93E655" w14:textId="77777777" w:rsidR="007A5850" w:rsidRDefault="007A5850">
            <w:pPr>
              <w:pBdr>
                <w:top w:val="nil"/>
                <w:left w:val="nil"/>
                <w:bottom w:val="nil"/>
                <w:right w:val="nil"/>
                <w:between w:val="nil"/>
              </w:pBdr>
              <w:jc w:val="center"/>
              <w:rPr>
                <w:rFonts w:ascii="Arial" w:eastAsia="Arial" w:hAnsi="Arial" w:cs="Arial"/>
                <w:b/>
                <w:color w:val="000000"/>
                <w:sz w:val="12"/>
                <w:szCs w:val="12"/>
              </w:rPr>
            </w:pPr>
            <w:r>
              <w:rPr>
                <w:rFonts w:ascii="Arial" w:eastAsia="Arial" w:hAnsi="Arial" w:cs="Arial"/>
                <w:b/>
                <w:color w:val="000000"/>
                <w:sz w:val="12"/>
                <w:szCs w:val="12"/>
              </w:rPr>
              <w:t>F</w:t>
            </w:r>
          </w:p>
        </w:tc>
        <w:tc>
          <w:tcPr>
            <w:tcW w:w="36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77F837AC" w14:textId="77777777" w:rsidR="007A5850" w:rsidRDefault="007A5850">
            <w:pPr>
              <w:pBdr>
                <w:top w:val="nil"/>
                <w:left w:val="nil"/>
                <w:bottom w:val="nil"/>
                <w:right w:val="nil"/>
                <w:between w:val="nil"/>
              </w:pBdr>
              <w:jc w:val="right"/>
              <w:rPr>
                <w:rFonts w:ascii="Arial" w:eastAsia="Arial" w:hAnsi="Arial" w:cs="Arial"/>
                <w:b/>
                <w:sz w:val="12"/>
                <w:szCs w:val="12"/>
              </w:rPr>
            </w:pPr>
            <w:r>
              <w:rPr>
                <w:rFonts w:ascii="Arial" w:eastAsia="Arial" w:hAnsi="Arial" w:cs="Arial"/>
                <w:b/>
                <w:sz w:val="12"/>
                <w:szCs w:val="12"/>
              </w:rPr>
              <w:t>4</w:t>
            </w:r>
          </w:p>
        </w:tc>
        <w:tc>
          <w:tcPr>
            <w:tcW w:w="36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087CB7CD" w14:textId="77777777" w:rsidR="007A5850" w:rsidRDefault="007A5850">
            <w:pPr>
              <w:pBdr>
                <w:top w:val="nil"/>
                <w:left w:val="nil"/>
                <w:bottom w:val="nil"/>
                <w:right w:val="nil"/>
                <w:between w:val="nil"/>
              </w:pBdr>
              <w:jc w:val="right"/>
              <w:rPr>
                <w:rFonts w:ascii="Arial" w:eastAsia="Arial" w:hAnsi="Arial" w:cs="Arial"/>
                <w:b/>
                <w:sz w:val="12"/>
                <w:szCs w:val="12"/>
              </w:rPr>
            </w:pPr>
            <w:r>
              <w:rPr>
                <w:rFonts w:ascii="Arial" w:eastAsia="Arial" w:hAnsi="Arial" w:cs="Arial"/>
                <w:b/>
                <w:sz w:val="12"/>
                <w:szCs w:val="12"/>
              </w:rPr>
              <w:t>5</w:t>
            </w:r>
          </w:p>
        </w:tc>
        <w:tc>
          <w:tcPr>
            <w:tcW w:w="36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33A3DFC2" w14:textId="77777777" w:rsidR="007A5850" w:rsidRDefault="007A5850">
            <w:pPr>
              <w:pBdr>
                <w:top w:val="nil"/>
                <w:left w:val="nil"/>
                <w:bottom w:val="nil"/>
                <w:right w:val="nil"/>
                <w:between w:val="nil"/>
              </w:pBdr>
              <w:jc w:val="right"/>
              <w:rPr>
                <w:rFonts w:ascii="Arial" w:eastAsia="Arial" w:hAnsi="Arial" w:cs="Arial"/>
                <w:b/>
                <w:sz w:val="12"/>
                <w:szCs w:val="12"/>
              </w:rPr>
            </w:pPr>
            <w:r>
              <w:rPr>
                <w:rFonts w:ascii="Arial" w:eastAsia="Arial" w:hAnsi="Arial" w:cs="Arial"/>
                <w:b/>
                <w:sz w:val="12"/>
                <w:szCs w:val="12"/>
              </w:rPr>
              <w:t>6</w:t>
            </w:r>
          </w:p>
        </w:tc>
        <w:tc>
          <w:tcPr>
            <w:tcW w:w="36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30CBD65E" w14:textId="77777777" w:rsidR="007A5850" w:rsidRDefault="007A5850">
            <w:pPr>
              <w:pBdr>
                <w:top w:val="nil"/>
                <w:left w:val="nil"/>
                <w:bottom w:val="nil"/>
                <w:right w:val="nil"/>
                <w:between w:val="nil"/>
              </w:pBdr>
              <w:jc w:val="right"/>
              <w:rPr>
                <w:rFonts w:ascii="Arial" w:eastAsia="Arial" w:hAnsi="Arial" w:cs="Arial"/>
                <w:b/>
                <w:sz w:val="12"/>
                <w:szCs w:val="12"/>
              </w:rPr>
            </w:pPr>
            <w:r>
              <w:rPr>
                <w:rFonts w:ascii="Arial" w:eastAsia="Arial" w:hAnsi="Arial" w:cs="Arial"/>
                <w:b/>
                <w:sz w:val="12"/>
                <w:szCs w:val="12"/>
              </w:rPr>
              <w:t>7</w:t>
            </w:r>
          </w:p>
        </w:tc>
        <w:tc>
          <w:tcPr>
            <w:tcW w:w="360" w:type="dxa"/>
            <w:tcBorders>
              <w:top w:val="single" w:sz="4" w:space="0" w:color="000000"/>
              <w:left w:val="nil"/>
              <w:bottom w:val="single" w:sz="4" w:space="0" w:color="000000"/>
              <w:right w:val="nil"/>
            </w:tcBorders>
            <w:shd w:val="clear" w:color="auto" w:fill="FFFF00"/>
            <w:tcMar>
              <w:top w:w="14" w:type="dxa"/>
              <w:left w:w="14" w:type="dxa"/>
              <w:bottom w:w="14" w:type="dxa"/>
              <w:right w:w="14" w:type="dxa"/>
            </w:tcMar>
            <w:vAlign w:val="bottom"/>
          </w:tcPr>
          <w:p w14:paraId="16EB932A" w14:textId="77777777" w:rsidR="007A5850" w:rsidRDefault="007A5850">
            <w:pPr>
              <w:pBdr>
                <w:top w:val="nil"/>
                <w:left w:val="nil"/>
                <w:bottom w:val="nil"/>
                <w:right w:val="nil"/>
                <w:between w:val="nil"/>
              </w:pBdr>
              <w:jc w:val="right"/>
              <w:rPr>
                <w:rFonts w:ascii="Arial" w:eastAsia="Arial" w:hAnsi="Arial" w:cs="Arial"/>
                <w:b/>
                <w:sz w:val="12"/>
                <w:szCs w:val="12"/>
              </w:rPr>
            </w:pPr>
            <w:r>
              <w:rPr>
                <w:rFonts w:ascii="Arial" w:eastAsia="Arial" w:hAnsi="Arial" w:cs="Arial"/>
                <w:b/>
                <w:sz w:val="12"/>
                <w:szCs w:val="12"/>
              </w:rPr>
              <w:t>8</w:t>
            </w:r>
          </w:p>
        </w:tc>
        <w:tc>
          <w:tcPr>
            <w:tcW w:w="36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667982E1" w14:textId="77777777" w:rsidR="007A5850" w:rsidRDefault="007A5850">
            <w:pPr>
              <w:pBdr>
                <w:top w:val="nil"/>
                <w:left w:val="nil"/>
                <w:bottom w:val="nil"/>
                <w:right w:val="nil"/>
                <w:between w:val="nil"/>
              </w:pBdr>
              <w:jc w:val="right"/>
              <w:rPr>
                <w:rFonts w:ascii="Arial" w:eastAsia="Arial" w:hAnsi="Arial" w:cs="Arial"/>
                <w:b/>
                <w:sz w:val="12"/>
                <w:szCs w:val="12"/>
              </w:rPr>
            </w:pPr>
            <w:r>
              <w:rPr>
                <w:rFonts w:ascii="Arial" w:eastAsia="Arial" w:hAnsi="Arial" w:cs="Arial"/>
                <w:b/>
                <w:sz w:val="12"/>
                <w:szCs w:val="12"/>
              </w:rPr>
              <w:t>9</w:t>
            </w:r>
          </w:p>
        </w:tc>
        <w:tc>
          <w:tcPr>
            <w:tcW w:w="36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5E9EDCA9" w14:textId="77777777" w:rsidR="007A5850" w:rsidRDefault="007A5850">
            <w:pPr>
              <w:pBdr>
                <w:top w:val="nil"/>
                <w:left w:val="nil"/>
                <w:bottom w:val="nil"/>
                <w:right w:val="nil"/>
                <w:between w:val="nil"/>
              </w:pBdr>
              <w:jc w:val="right"/>
              <w:rPr>
                <w:rFonts w:ascii="Arial" w:eastAsia="Arial" w:hAnsi="Arial" w:cs="Arial"/>
                <w:b/>
                <w:sz w:val="12"/>
                <w:szCs w:val="12"/>
              </w:rPr>
            </w:pPr>
            <w:r>
              <w:rPr>
                <w:rFonts w:ascii="Arial" w:eastAsia="Arial" w:hAnsi="Arial" w:cs="Arial"/>
                <w:b/>
                <w:sz w:val="12"/>
                <w:szCs w:val="12"/>
              </w:rPr>
              <w:t>10</w:t>
            </w:r>
          </w:p>
        </w:tc>
        <w:tc>
          <w:tcPr>
            <w:tcW w:w="36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0F8420F4" w14:textId="77777777" w:rsidR="007A5850" w:rsidRDefault="007A5850">
            <w:pPr>
              <w:pBdr>
                <w:top w:val="nil"/>
                <w:left w:val="nil"/>
                <w:bottom w:val="nil"/>
                <w:right w:val="nil"/>
                <w:between w:val="nil"/>
              </w:pBdr>
              <w:jc w:val="right"/>
              <w:rPr>
                <w:rFonts w:ascii="Arial" w:eastAsia="Arial" w:hAnsi="Arial" w:cs="Arial"/>
                <w:b/>
                <w:sz w:val="12"/>
                <w:szCs w:val="12"/>
              </w:rPr>
            </w:pPr>
            <w:r>
              <w:rPr>
                <w:rFonts w:ascii="Arial" w:eastAsia="Arial" w:hAnsi="Arial" w:cs="Arial"/>
                <w:b/>
                <w:sz w:val="12"/>
                <w:szCs w:val="12"/>
              </w:rPr>
              <w:t>12</w:t>
            </w:r>
          </w:p>
        </w:tc>
        <w:tc>
          <w:tcPr>
            <w:tcW w:w="36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5AF0F726" w14:textId="77777777" w:rsidR="007A5850" w:rsidRDefault="007A5850">
            <w:pPr>
              <w:pBdr>
                <w:top w:val="nil"/>
                <w:left w:val="nil"/>
                <w:bottom w:val="nil"/>
                <w:right w:val="nil"/>
                <w:between w:val="nil"/>
              </w:pBdr>
              <w:jc w:val="right"/>
              <w:rPr>
                <w:rFonts w:ascii="Arial" w:eastAsia="Arial" w:hAnsi="Arial" w:cs="Arial"/>
                <w:b/>
                <w:sz w:val="12"/>
                <w:szCs w:val="12"/>
              </w:rPr>
            </w:pPr>
            <w:r>
              <w:rPr>
                <w:rFonts w:ascii="Arial" w:eastAsia="Arial" w:hAnsi="Arial" w:cs="Arial"/>
                <w:b/>
                <w:sz w:val="12"/>
                <w:szCs w:val="12"/>
              </w:rPr>
              <w:t>14</w:t>
            </w:r>
          </w:p>
        </w:tc>
        <w:tc>
          <w:tcPr>
            <w:tcW w:w="36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694643B8" w14:textId="77777777" w:rsidR="007A5850" w:rsidRDefault="007A5850">
            <w:pPr>
              <w:pBdr>
                <w:top w:val="nil"/>
                <w:left w:val="nil"/>
                <w:bottom w:val="nil"/>
                <w:right w:val="nil"/>
                <w:between w:val="nil"/>
              </w:pBdr>
              <w:jc w:val="right"/>
              <w:rPr>
                <w:rFonts w:ascii="Arial" w:eastAsia="Arial" w:hAnsi="Arial" w:cs="Arial"/>
                <w:b/>
                <w:sz w:val="12"/>
                <w:szCs w:val="12"/>
              </w:rPr>
            </w:pPr>
            <w:r>
              <w:rPr>
                <w:rFonts w:ascii="Arial" w:eastAsia="Arial" w:hAnsi="Arial" w:cs="Arial"/>
                <w:b/>
                <w:sz w:val="12"/>
                <w:szCs w:val="12"/>
              </w:rPr>
              <w:t>16</w:t>
            </w:r>
          </w:p>
        </w:tc>
        <w:tc>
          <w:tcPr>
            <w:tcW w:w="36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47A0DEA8" w14:textId="77777777" w:rsidR="007A5850" w:rsidRDefault="007A5850">
            <w:pPr>
              <w:pBdr>
                <w:top w:val="nil"/>
                <w:left w:val="nil"/>
                <w:bottom w:val="nil"/>
                <w:right w:val="nil"/>
                <w:between w:val="nil"/>
              </w:pBdr>
              <w:jc w:val="right"/>
              <w:rPr>
                <w:rFonts w:ascii="Arial" w:eastAsia="Arial" w:hAnsi="Arial" w:cs="Arial"/>
                <w:b/>
                <w:sz w:val="12"/>
                <w:szCs w:val="12"/>
              </w:rPr>
            </w:pPr>
            <w:r>
              <w:rPr>
                <w:rFonts w:ascii="Arial" w:eastAsia="Arial" w:hAnsi="Arial" w:cs="Arial"/>
                <w:b/>
                <w:sz w:val="12"/>
                <w:szCs w:val="12"/>
              </w:rPr>
              <w:t>18</w:t>
            </w:r>
          </w:p>
        </w:tc>
        <w:tc>
          <w:tcPr>
            <w:tcW w:w="36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018AB3B1" w14:textId="77777777" w:rsidR="007A5850" w:rsidRDefault="007A5850">
            <w:pPr>
              <w:pBdr>
                <w:top w:val="nil"/>
                <w:left w:val="nil"/>
                <w:bottom w:val="nil"/>
                <w:right w:val="nil"/>
                <w:between w:val="nil"/>
              </w:pBdr>
              <w:jc w:val="right"/>
              <w:rPr>
                <w:rFonts w:ascii="Arial" w:eastAsia="Arial" w:hAnsi="Arial" w:cs="Arial"/>
                <w:b/>
                <w:sz w:val="12"/>
                <w:szCs w:val="12"/>
              </w:rPr>
            </w:pPr>
            <w:r>
              <w:rPr>
                <w:rFonts w:ascii="Arial" w:eastAsia="Arial" w:hAnsi="Arial" w:cs="Arial"/>
                <w:b/>
                <w:sz w:val="12"/>
                <w:szCs w:val="12"/>
              </w:rPr>
              <w:t>20</w:t>
            </w:r>
          </w:p>
        </w:tc>
        <w:tc>
          <w:tcPr>
            <w:tcW w:w="36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411C4CEA" w14:textId="77777777" w:rsidR="007A5850" w:rsidRDefault="007A5850">
            <w:pPr>
              <w:pBdr>
                <w:top w:val="nil"/>
                <w:left w:val="nil"/>
                <w:bottom w:val="nil"/>
                <w:right w:val="nil"/>
                <w:between w:val="nil"/>
              </w:pBdr>
              <w:jc w:val="right"/>
              <w:rPr>
                <w:rFonts w:ascii="Arial" w:eastAsia="Arial" w:hAnsi="Arial" w:cs="Arial"/>
                <w:b/>
                <w:sz w:val="12"/>
                <w:szCs w:val="12"/>
              </w:rPr>
            </w:pPr>
            <w:r>
              <w:rPr>
                <w:rFonts w:ascii="Arial" w:eastAsia="Arial" w:hAnsi="Arial" w:cs="Arial"/>
                <w:b/>
                <w:sz w:val="12"/>
                <w:szCs w:val="12"/>
              </w:rPr>
              <w:t>22</w:t>
            </w:r>
          </w:p>
        </w:tc>
        <w:tc>
          <w:tcPr>
            <w:tcW w:w="36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75BF8F03" w14:textId="77777777" w:rsidR="007A5850" w:rsidRDefault="007A5850">
            <w:pPr>
              <w:pBdr>
                <w:top w:val="nil"/>
                <w:left w:val="nil"/>
                <w:bottom w:val="nil"/>
                <w:right w:val="nil"/>
                <w:between w:val="nil"/>
              </w:pBdr>
              <w:jc w:val="right"/>
              <w:rPr>
                <w:rFonts w:ascii="Arial" w:eastAsia="Arial" w:hAnsi="Arial" w:cs="Arial"/>
                <w:b/>
                <w:sz w:val="12"/>
                <w:szCs w:val="12"/>
              </w:rPr>
            </w:pPr>
            <w:r>
              <w:rPr>
                <w:rFonts w:ascii="Arial" w:eastAsia="Arial" w:hAnsi="Arial" w:cs="Arial"/>
                <w:b/>
                <w:sz w:val="12"/>
                <w:szCs w:val="12"/>
              </w:rPr>
              <w:t>24</w:t>
            </w:r>
          </w:p>
        </w:tc>
        <w:tc>
          <w:tcPr>
            <w:tcW w:w="36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50DE61DF" w14:textId="77777777" w:rsidR="007A5850" w:rsidRDefault="007A5850">
            <w:pPr>
              <w:pBdr>
                <w:top w:val="nil"/>
                <w:left w:val="nil"/>
                <w:bottom w:val="nil"/>
                <w:right w:val="nil"/>
                <w:between w:val="nil"/>
              </w:pBdr>
              <w:jc w:val="right"/>
              <w:rPr>
                <w:rFonts w:ascii="Arial" w:eastAsia="Arial" w:hAnsi="Arial" w:cs="Arial"/>
                <w:b/>
                <w:sz w:val="12"/>
                <w:szCs w:val="12"/>
              </w:rPr>
            </w:pPr>
            <w:r>
              <w:rPr>
                <w:rFonts w:ascii="Arial" w:eastAsia="Arial" w:hAnsi="Arial" w:cs="Arial"/>
                <w:b/>
                <w:sz w:val="12"/>
                <w:szCs w:val="12"/>
              </w:rPr>
              <w:t>26</w:t>
            </w:r>
          </w:p>
        </w:tc>
        <w:tc>
          <w:tcPr>
            <w:tcW w:w="36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7E5D848B" w14:textId="77777777" w:rsidR="007A5850" w:rsidRDefault="007A5850">
            <w:pPr>
              <w:pBdr>
                <w:top w:val="nil"/>
                <w:left w:val="nil"/>
                <w:bottom w:val="nil"/>
                <w:right w:val="nil"/>
                <w:between w:val="nil"/>
              </w:pBdr>
              <w:jc w:val="right"/>
              <w:rPr>
                <w:rFonts w:ascii="Arial" w:eastAsia="Arial" w:hAnsi="Arial" w:cs="Arial"/>
                <w:b/>
                <w:sz w:val="12"/>
                <w:szCs w:val="12"/>
              </w:rPr>
            </w:pPr>
            <w:r>
              <w:rPr>
                <w:rFonts w:ascii="Arial" w:eastAsia="Arial" w:hAnsi="Arial" w:cs="Arial"/>
                <w:b/>
                <w:sz w:val="12"/>
                <w:szCs w:val="12"/>
              </w:rPr>
              <w:t>28</w:t>
            </w:r>
          </w:p>
        </w:tc>
        <w:tc>
          <w:tcPr>
            <w:tcW w:w="36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64B2D536" w14:textId="77777777" w:rsidR="007A5850" w:rsidRDefault="007A5850">
            <w:pPr>
              <w:pBdr>
                <w:top w:val="nil"/>
                <w:left w:val="nil"/>
                <w:bottom w:val="nil"/>
                <w:right w:val="nil"/>
                <w:between w:val="nil"/>
              </w:pBdr>
              <w:jc w:val="right"/>
              <w:rPr>
                <w:rFonts w:ascii="Arial" w:eastAsia="Arial" w:hAnsi="Arial" w:cs="Arial"/>
                <w:b/>
                <w:sz w:val="12"/>
                <w:szCs w:val="12"/>
              </w:rPr>
            </w:pPr>
            <w:r>
              <w:rPr>
                <w:rFonts w:ascii="Arial" w:eastAsia="Arial" w:hAnsi="Arial" w:cs="Arial"/>
                <w:b/>
                <w:sz w:val="12"/>
                <w:szCs w:val="12"/>
              </w:rPr>
              <w:t>30</w:t>
            </w:r>
          </w:p>
        </w:tc>
        <w:tc>
          <w:tcPr>
            <w:tcW w:w="36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3BAA5741" w14:textId="77777777" w:rsidR="007A5850" w:rsidRDefault="007A5850">
            <w:pPr>
              <w:pBdr>
                <w:top w:val="nil"/>
                <w:left w:val="nil"/>
                <w:bottom w:val="nil"/>
                <w:right w:val="nil"/>
                <w:between w:val="nil"/>
              </w:pBdr>
              <w:jc w:val="right"/>
              <w:rPr>
                <w:rFonts w:ascii="Arial" w:eastAsia="Arial" w:hAnsi="Arial" w:cs="Arial"/>
                <w:b/>
                <w:sz w:val="12"/>
                <w:szCs w:val="12"/>
              </w:rPr>
            </w:pPr>
            <w:r>
              <w:rPr>
                <w:rFonts w:ascii="Arial" w:eastAsia="Arial" w:hAnsi="Arial" w:cs="Arial"/>
                <w:b/>
                <w:sz w:val="12"/>
                <w:szCs w:val="12"/>
              </w:rPr>
              <w:t>40</w:t>
            </w:r>
          </w:p>
        </w:tc>
        <w:tc>
          <w:tcPr>
            <w:tcW w:w="36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10E21BE7" w14:textId="77777777" w:rsidR="007A5850" w:rsidRDefault="007A5850">
            <w:pPr>
              <w:pBdr>
                <w:top w:val="nil"/>
                <w:left w:val="nil"/>
                <w:bottom w:val="nil"/>
                <w:right w:val="nil"/>
                <w:between w:val="nil"/>
              </w:pBdr>
              <w:jc w:val="right"/>
              <w:rPr>
                <w:rFonts w:ascii="Arial" w:eastAsia="Arial" w:hAnsi="Arial" w:cs="Arial"/>
                <w:b/>
                <w:sz w:val="12"/>
                <w:szCs w:val="12"/>
              </w:rPr>
            </w:pPr>
            <w:r>
              <w:rPr>
                <w:rFonts w:ascii="Arial" w:eastAsia="Arial" w:hAnsi="Arial" w:cs="Arial"/>
                <w:b/>
                <w:sz w:val="12"/>
                <w:szCs w:val="12"/>
              </w:rPr>
              <w:t>45</w:t>
            </w:r>
          </w:p>
        </w:tc>
        <w:tc>
          <w:tcPr>
            <w:tcW w:w="36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4D5524BD" w14:textId="77777777" w:rsidR="007A5850" w:rsidRDefault="007A5850">
            <w:pPr>
              <w:pBdr>
                <w:top w:val="nil"/>
                <w:left w:val="nil"/>
                <w:bottom w:val="nil"/>
                <w:right w:val="nil"/>
                <w:between w:val="nil"/>
              </w:pBdr>
              <w:jc w:val="right"/>
              <w:rPr>
                <w:rFonts w:ascii="Arial" w:eastAsia="Arial" w:hAnsi="Arial" w:cs="Arial"/>
                <w:b/>
                <w:sz w:val="12"/>
                <w:szCs w:val="12"/>
              </w:rPr>
            </w:pPr>
            <w:r>
              <w:rPr>
                <w:rFonts w:ascii="Arial" w:eastAsia="Arial" w:hAnsi="Arial" w:cs="Arial"/>
                <w:b/>
                <w:sz w:val="12"/>
                <w:szCs w:val="12"/>
              </w:rPr>
              <w:t>50</w:t>
            </w:r>
          </w:p>
        </w:tc>
        <w:tc>
          <w:tcPr>
            <w:tcW w:w="36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566F4CDC" w14:textId="77777777" w:rsidR="007A5850" w:rsidRDefault="007A5850">
            <w:pPr>
              <w:pBdr>
                <w:top w:val="nil"/>
                <w:left w:val="nil"/>
                <w:bottom w:val="nil"/>
                <w:right w:val="nil"/>
                <w:between w:val="nil"/>
              </w:pBdr>
              <w:jc w:val="right"/>
              <w:rPr>
                <w:rFonts w:ascii="Arial" w:eastAsia="Arial" w:hAnsi="Arial" w:cs="Arial"/>
                <w:b/>
                <w:sz w:val="12"/>
                <w:szCs w:val="12"/>
              </w:rPr>
            </w:pPr>
            <w:r>
              <w:rPr>
                <w:rFonts w:ascii="Arial" w:eastAsia="Arial" w:hAnsi="Arial" w:cs="Arial"/>
                <w:b/>
                <w:sz w:val="12"/>
                <w:szCs w:val="12"/>
              </w:rPr>
              <w:t>60</w:t>
            </w:r>
          </w:p>
        </w:tc>
        <w:tc>
          <w:tcPr>
            <w:tcW w:w="36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06E48AD6" w14:textId="77777777" w:rsidR="007A5850" w:rsidRDefault="007A5850">
            <w:pPr>
              <w:pBdr>
                <w:top w:val="nil"/>
                <w:left w:val="nil"/>
                <w:bottom w:val="nil"/>
                <w:right w:val="nil"/>
                <w:between w:val="nil"/>
              </w:pBdr>
              <w:jc w:val="right"/>
              <w:rPr>
                <w:rFonts w:ascii="Arial" w:eastAsia="Arial" w:hAnsi="Arial" w:cs="Arial"/>
                <w:b/>
                <w:sz w:val="12"/>
                <w:szCs w:val="12"/>
              </w:rPr>
            </w:pPr>
            <w:r>
              <w:rPr>
                <w:rFonts w:ascii="Arial" w:eastAsia="Arial" w:hAnsi="Arial" w:cs="Arial"/>
                <w:b/>
                <w:sz w:val="12"/>
                <w:szCs w:val="12"/>
              </w:rPr>
              <w:t>80</w:t>
            </w:r>
          </w:p>
        </w:tc>
        <w:tc>
          <w:tcPr>
            <w:tcW w:w="36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08AEF156" w14:textId="77777777" w:rsidR="007A5850" w:rsidRDefault="007A5850">
            <w:pPr>
              <w:pBdr>
                <w:top w:val="nil"/>
                <w:left w:val="nil"/>
                <w:bottom w:val="nil"/>
                <w:right w:val="nil"/>
                <w:between w:val="nil"/>
              </w:pBdr>
              <w:jc w:val="right"/>
              <w:rPr>
                <w:rFonts w:ascii="Arial" w:eastAsia="Arial" w:hAnsi="Arial" w:cs="Arial"/>
                <w:b/>
                <w:sz w:val="12"/>
                <w:szCs w:val="12"/>
              </w:rPr>
            </w:pPr>
            <w:r>
              <w:rPr>
                <w:rFonts w:ascii="Arial" w:eastAsia="Arial" w:hAnsi="Arial" w:cs="Arial"/>
                <w:b/>
                <w:sz w:val="12"/>
                <w:szCs w:val="12"/>
              </w:rPr>
              <w:t>100</w:t>
            </w:r>
          </w:p>
        </w:tc>
        <w:tc>
          <w:tcPr>
            <w:tcW w:w="36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3A6D2F8F" w14:textId="77777777" w:rsidR="007A5850" w:rsidRDefault="007A5850">
            <w:pPr>
              <w:pBdr>
                <w:top w:val="nil"/>
                <w:left w:val="nil"/>
                <w:bottom w:val="nil"/>
                <w:right w:val="nil"/>
                <w:between w:val="nil"/>
              </w:pBdr>
              <w:jc w:val="right"/>
              <w:rPr>
                <w:rFonts w:ascii="Arial" w:eastAsia="Arial" w:hAnsi="Arial" w:cs="Arial"/>
                <w:b/>
                <w:sz w:val="12"/>
                <w:szCs w:val="12"/>
              </w:rPr>
            </w:pPr>
            <w:r>
              <w:rPr>
                <w:rFonts w:ascii="Arial" w:eastAsia="Arial" w:hAnsi="Arial" w:cs="Arial"/>
                <w:b/>
                <w:sz w:val="12"/>
                <w:szCs w:val="12"/>
              </w:rPr>
              <w:t>250</w:t>
            </w:r>
          </w:p>
        </w:tc>
        <w:tc>
          <w:tcPr>
            <w:tcW w:w="48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09C64716" w14:textId="77777777" w:rsidR="007A5850" w:rsidRDefault="007A5850">
            <w:pPr>
              <w:pBdr>
                <w:top w:val="nil"/>
                <w:left w:val="nil"/>
                <w:bottom w:val="nil"/>
                <w:right w:val="nil"/>
                <w:between w:val="nil"/>
              </w:pBdr>
              <w:jc w:val="right"/>
              <w:rPr>
                <w:rFonts w:ascii="Arial" w:eastAsia="Arial" w:hAnsi="Arial" w:cs="Arial"/>
                <w:b/>
                <w:sz w:val="12"/>
                <w:szCs w:val="12"/>
              </w:rPr>
            </w:pPr>
            <w:r>
              <w:rPr>
                <w:rFonts w:ascii="Arial" w:eastAsia="Arial" w:hAnsi="Arial" w:cs="Arial"/>
                <w:b/>
                <w:sz w:val="12"/>
                <w:szCs w:val="12"/>
              </w:rPr>
              <w:t>1000</w:t>
            </w:r>
          </w:p>
        </w:tc>
      </w:tr>
      <w:tr w:rsidR="007A5850" w14:paraId="1500805D" w14:textId="77777777">
        <w:trPr>
          <w:trHeight w:val="160"/>
        </w:trPr>
        <w:tc>
          <w:tcPr>
            <w:tcW w:w="360" w:type="dxa"/>
            <w:tcBorders>
              <w:top w:val="single" w:sz="4" w:space="0" w:color="000000"/>
              <w:left w:val="nil"/>
              <w:bottom w:val="nil"/>
              <w:right w:val="nil"/>
            </w:tcBorders>
            <w:shd w:val="clear" w:color="auto" w:fill="FFFF00"/>
            <w:tcMar>
              <w:top w:w="14" w:type="dxa"/>
              <w:left w:w="14" w:type="dxa"/>
              <w:bottom w:w="14" w:type="dxa"/>
              <w:right w:w="14" w:type="dxa"/>
            </w:tcMar>
            <w:vAlign w:val="bottom"/>
          </w:tcPr>
          <w:p w14:paraId="57F82E3B" w14:textId="77777777" w:rsidR="007A5850" w:rsidRDefault="007A5850">
            <w:pPr>
              <w:pBdr>
                <w:top w:val="nil"/>
                <w:left w:val="nil"/>
                <w:bottom w:val="nil"/>
                <w:right w:val="nil"/>
                <w:between w:val="nil"/>
              </w:pBdr>
              <w:jc w:val="right"/>
              <w:rPr>
                <w:rFonts w:ascii="Arial" w:eastAsia="Arial" w:hAnsi="Arial" w:cs="Arial"/>
                <w:b/>
                <w:color w:val="000000"/>
                <w:sz w:val="12"/>
                <w:szCs w:val="12"/>
              </w:rPr>
            </w:pPr>
            <w:r>
              <w:rPr>
                <w:rFonts w:ascii="Arial" w:eastAsia="Arial" w:hAnsi="Arial" w:cs="Arial"/>
                <w:b/>
                <w:color w:val="000000"/>
                <w:sz w:val="12"/>
                <w:szCs w:val="12"/>
              </w:rPr>
              <w:t>1.00</w:t>
            </w:r>
          </w:p>
        </w:tc>
        <w:tc>
          <w:tcPr>
            <w:tcW w:w="360" w:type="dxa"/>
            <w:tcBorders>
              <w:top w:val="single" w:sz="4" w:space="0" w:color="000000"/>
              <w:left w:val="nil"/>
              <w:bottom w:val="nil"/>
              <w:right w:val="nil"/>
            </w:tcBorders>
            <w:shd w:val="clear" w:color="auto" w:fill="FFFF00"/>
            <w:tcMar>
              <w:top w:w="14" w:type="dxa"/>
              <w:left w:w="14" w:type="dxa"/>
              <w:bottom w:w="14" w:type="dxa"/>
              <w:right w:w="14" w:type="dxa"/>
            </w:tcMar>
            <w:vAlign w:val="bottom"/>
          </w:tcPr>
          <w:p w14:paraId="67126C37"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.3739</w:t>
            </w:r>
          </w:p>
        </w:tc>
        <w:tc>
          <w:tcPr>
            <w:tcW w:w="360" w:type="dxa"/>
            <w:tcBorders>
              <w:top w:val="single" w:sz="4" w:space="0" w:color="000000"/>
              <w:left w:val="nil"/>
              <w:bottom w:val="nil"/>
              <w:right w:val="nil"/>
            </w:tcBorders>
            <w:shd w:val="clear" w:color="auto" w:fill="FFFF00"/>
            <w:tcMar>
              <w:top w:w="14" w:type="dxa"/>
              <w:left w:w="14" w:type="dxa"/>
              <w:bottom w:w="14" w:type="dxa"/>
              <w:right w:w="14" w:type="dxa"/>
            </w:tcMar>
            <w:vAlign w:val="bottom"/>
          </w:tcPr>
          <w:p w14:paraId="48CE7191"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.3632</w:t>
            </w:r>
          </w:p>
        </w:tc>
        <w:tc>
          <w:tcPr>
            <w:tcW w:w="360" w:type="dxa"/>
            <w:tcBorders>
              <w:top w:val="single" w:sz="4" w:space="0" w:color="000000"/>
              <w:left w:val="nil"/>
              <w:bottom w:val="nil"/>
              <w:right w:val="nil"/>
            </w:tcBorders>
            <w:shd w:val="clear" w:color="auto" w:fill="FFFF00"/>
            <w:tcMar>
              <w:top w:w="14" w:type="dxa"/>
              <w:left w:w="14" w:type="dxa"/>
              <w:bottom w:w="14" w:type="dxa"/>
              <w:right w:w="14" w:type="dxa"/>
            </w:tcMar>
            <w:vAlign w:val="bottom"/>
          </w:tcPr>
          <w:p w14:paraId="32E79D9F"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.3559</w:t>
            </w:r>
          </w:p>
        </w:tc>
        <w:tc>
          <w:tcPr>
            <w:tcW w:w="360" w:type="dxa"/>
            <w:tcBorders>
              <w:top w:val="single" w:sz="4" w:space="0" w:color="000000"/>
              <w:left w:val="nil"/>
              <w:bottom w:val="nil"/>
              <w:right w:val="nil"/>
            </w:tcBorders>
            <w:shd w:val="clear" w:color="auto" w:fill="FFFF00"/>
            <w:tcMar>
              <w:top w:w="14" w:type="dxa"/>
              <w:left w:w="14" w:type="dxa"/>
              <w:bottom w:w="14" w:type="dxa"/>
              <w:right w:w="14" w:type="dxa"/>
            </w:tcMar>
            <w:vAlign w:val="bottom"/>
          </w:tcPr>
          <w:p w14:paraId="7A969D59"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.3506</w:t>
            </w:r>
          </w:p>
        </w:tc>
        <w:tc>
          <w:tcPr>
            <w:tcW w:w="360" w:type="dxa"/>
            <w:tcBorders>
              <w:top w:val="single" w:sz="4" w:space="0" w:color="000000"/>
              <w:left w:val="nil"/>
              <w:bottom w:val="nil"/>
              <w:right w:val="nil"/>
            </w:tcBorders>
            <w:shd w:val="clear" w:color="auto" w:fill="FFFF00"/>
            <w:tcMar>
              <w:top w:w="14" w:type="dxa"/>
              <w:left w:w="14" w:type="dxa"/>
              <w:bottom w:w="14" w:type="dxa"/>
              <w:right w:w="14" w:type="dxa"/>
            </w:tcMar>
            <w:vAlign w:val="bottom"/>
          </w:tcPr>
          <w:p w14:paraId="7F1F4F32"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.3466</w:t>
            </w:r>
          </w:p>
        </w:tc>
        <w:tc>
          <w:tcPr>
            <w:tcW w:w="360" w:type="dxa"/>
            <w:tcBorders>
              <w:top w:val="single" w:sz="4" w:space="0" w:color="000000"/>
              <w:left w:val="nil"/>
              <w:bottom w:val="nil"/>
              <w:right w:val="nil"/>
            </w:tcBorders>
            <w:shd w:val="clear" w:color="auto" w:fill="FFFF00"/>
            <w:tcMar>
              <w:top w:w="14" w:type="dxa"/>
              <w:left w:w="14" w:type="dxa"/>
              <w:bottom w:w="14" w:type="dxa"/>
              <w:right w:w="14" w:type="dxa"/>
            </w:tcMar>
            <w:vAlign w:val="bottom"/>
          </w:tcPr>
          <w:p w14:paraId="6F2E38B5"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.3434</w:t>
            </w:r>
          </w:p>
        </w:tc>
        <w:tc>
          <w:tcPr>
            <w:tcW w:w="360" w:type="dxa"/>
            <w:tcBorders>
              <w:top w:val="single" w:sz="4" w:space="0" w:color="000000"/>
              <w:left w:val="nil"/>
              <w:bottom w:val="nil"/>
              <w:right w:val="nil"/>
            </w:tcBorders>
            <w:shd w:val="clear" w:color="auto" w:fill="FFFF00"/>
            <w:tcMar>
              <w:top w:w="14" w:type="dxa"/>
              <w:left w:w="14" w:type="dxa"/>
              <w:bottom w:w="14" w:type="dxa"/>
              <w:right w:w="14" w:type="dxa"/>
            </w:tcMar>
            <w:vAlign w:val="bottom"/>
          </w:tcPr>
          <w:p w14:paraId="5B426838"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.3409</w:t>
            </w:r>
          </w:p>
        </w:tc>
        <w:tc>
          <w:tcPr>
            <w:tcW w:w="360" w:type="dxa"/>
            <w:tcBorders>
              <w:top w:val="single" w:sz="4" w:space="0" w:color="000000"/>
              <w:left w:val="nil"/>
              <w:bottom w:val="nil"/>
              <w:right w:val="nil"/>
            </w:tcBorders>
            <w:shd w:val="clear" w:color="auto" w:fill="FFFF00"/>
            <w:tcMar>
              <w:top w:w="14" w:type="dxa"/>
              <w:left w:w="14" w:type="dxa"/>
              <w:bottom w:w="14" w:type="dxa"/>
              <w:right w:w="14" w:type="dxa"/>
            </w:tcMar>
            <w:vAlign w:val="bottom"/>
          </w:tcPr>
          <w:p w14:paraId="1DA51EE9"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.3370</w:t>
            </w:r>
          </w:p>
        </w:tc>
        <w:tc>
          <w:tcPr>
            <w:tcW w:w="360" w:type="dxa"/>
            <w:tcBorders>
              <w:top w:val="single" w:sz="4" w:space="0" w:color="000000"/>
              <w:left w:val="nil"/>
              <w:bottom w:val="nil"/>
              <w:right w:val="nil"/>
            </w:tcBorders>
            <w:shd w:val="clear" w:color="auto" w:fill="FFFF00"/>
            <w:tcMar>
              <w:top w:w="14" w:type="dxa"/>
              <w:left w:w="14" w:type="dxa"/>
              <w:bottom w:w="14" w:type="dxa"/>
              <w:right w:w="14" w:type="dxa"/>
            </w:tcMar>
            <w:vAlign w:val="bottom"/>
          </w:tcPr>
          <w:p w14:paraId="629FA011"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.3343</w:t>
            </w:r>
          </w:p>
        </w:tc>
        <w:tc>
          <w:tcPr>
            <w:tcW w:w="360" w:type="dxa"/>
            <w:tcBorders>
              <w:top w:val="single" w:sz="4" w:space="0" w:color="000000"/>
              <w:left w:val="nil"/>
              <w:bottom w:val="nil"/>
              <w:right w:val="nil"/>
            </w:tcBorders>
            <w:shd w:val="clear" w:color="auto" w:fill="FFFF00"/>
            <w:tcMar>
              <w:top w:w="14" w:type="dxa"/>
              <w:left w:w="14" w:type="dxa"/>
              <w:bottom w:w="14" w:type="dxa"/>
              <w:right w:w="14" w:type="dxa"/>
            </w:tcMar>
            <w:vAlign w:val="bottom"/>
          </w:tcPr>
          <w:p w14:paraId="20CC9AB2"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.3322</w:t>
            </w:r>
          </w:p>
        </w:tc>
        <w:tc>
          <w:tcPr>
            <w:tcW w:w="360" w:type="dxa"/>
            <w:tcBorders>
              <w:top w:val="single" w:sz="4" w:space="0" w:color="000000"/>
              <w:left w:val="nil"/>
              <w:bottom w:val="nil"/>
              <w:right w:val="nil"/>
            </w:tcBorders>
            <w:shd w:val="clear" w:color="auto" w:fill="FFFF00"/>
            <w:tcMar>
              <w:top w:w="14" w:type="dxa"/>
              <w:left w:w="14" w:type="dxa"/>
              <w:bottom w:w="14" w:type="dxa"/>
              <w:right w:w="14" w:type="dxa"/>
            </w:tcMar>
            <w:vAlign w:val="bottom"/>
          </w:tcPr>
          <w:p w14:paraId="6457756E"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.3306</w:t>
            </w:r>
          </w:p>
        </w:tc>
        <w:tc>
          <w:tcPr>
            <w:tcW w:w="360" w:type="dxa"/>
            <w:tcBorders>
              <w:top w:val="single" w:sz="4" w:space="0" w:color="000000"/>
              <w:left w:val="nil"/>
              <w:bottom w:val="nil"/>
              <w:right w:val="nil"/>
            </w:tcBorders>
            <w:shd w:val="clear" w:color="auto" w:fill="FFFF00"/>
            <w:tcMar>
              <w:top w:w="14" w:type="dxa"/>
              <w:left w:w="14" w:type="dxa"/>
              <w:bottom w:w="14" w:type="dxa"/>
              <w:right w:w="14" w:type="dxa"/>
            </w:tcMar>
            <w:vAlign w:val="bottom"/>
          </w:tcPr>
          <w:p w14:paraId="0A40E3D7"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.3293</w:t>
            </w:r>
          </w:p>
        </w:tc>
        <w:tc>
          <w:tcPr>
            <w:tcW w:w="360" w:type="dxa"/>
            <w:tcBorders>
              <w:top w:val="single" w:sz="4" w:space="0" w:color="000000"/>
              <w:left w:val="nil"/>
              <w:bottom w:val="nil"/>
              <w:right w:val="nil"/>
            </w:tcBorders>
            <w:shd w:val="clear" w:color="auto" w:fill="FFFF00"/>
            <w:tcMar>
              <w:top w:w="14" w:type="dxa"/>
              <w:left w:w="14" w:type="dxa"/>
              <w:bottom w:w="14" w:type="dxa"/>
              <w:right w:w="14" w:type="dxa"/>
            </w:tcMar>
            <w:vAlign w:val="bottom"/>
          </w:tcPr>
          <w:p w14:paraId="767171A4"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.3282</w:t>
            </w:r>
          </w:p>
        </w:tc>
        <w:tc>
          <w:tcPr>
            <w:tcW w:w="360" w:type="dxa"/>
            <w:tcBorders>
              <w:top w:val="single" w:sz="4" w:space="0" w:color="000000"/>
              <w:left w:val="nil"/>
              <w:bottom w:val="nil"/>
              <w:right w:val="nil"/>
            </w:tcBorders>
            <w:shd w:val="clear" w:color="auto" w:fill="FFFF00"/>
            <w:tcMar>
              <w:top w:w="14" w:type="dxa"/>
              <w:left w:w="14" w:type="dxa"/>
              <w:bottom w:w="14" w:type="dxa"/>
              <w:right w:w="14" w:type="dxa"/>
            </w:tcMar>
            <w:vAlign w:val="bottom"/>
          </w:tcPr>
          <w:p w14:paraId="792185CE"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.3273</w:t>
            </w:r>
          </w:p>
        </w:tc>
        <w:tc>
          <w:tcPr>
            <w:tcW w:w="360" w:type="dxa"/>
            <w:tcBorders>
              <w:top w:val="single" w:sz="4" w:space="0" w:color="000000"/>
              <w:left w:val="nil"/>
              <w:bottom w:val="nil"/>
              <w:right w:val="nil"/>
            </w:tcBorders>
            <w:shd w:val="clear" w:color="auto" w:fill="FFFF00"/>
            <w:tcMar>
              <w:top w:w="14" w:type="dxa"/>
              <w:left w:w="14" w:type="dxa"/>
              <w:bottom w:w="14" w:type="dxa"/>
              <w:right w:w="14" w:type="dxa"/>
            </w:tcMar>
            <w:vAlign w:val="bottom"/>
          </w:tcPr>
          <w:p w14:paraId="161718F7"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.3265</w:t>
            </w:r>
          </w:p>
        </w:tc>
        <w:tc>
          <w:tcPr>
            <w:tcW w:w="360" w:type="dxa"/>
            <w:tcBorders>
              <w:top w:val="single" w:sz="4" w:space="0" w:color="000000"/>
              <w:left w:val="nil"/>
              <w:bottom w:val="nil"/>
              <w:right w:val="nil"/>
            </w:tcBorders>
            <w:shd w:val="clear" w:color="auto" w:fill="FFFF00"/>
            <w:tcMar>
              <w:top w:w="14" w:type="dxa"/>
              <w:left w:w="14" w:type="dxa"/>
              <w:bottom w:w="14" w:type="dxa"/>
              <w:right w:w="14" w:type="dxa"/>
            </w:tcMar>
            <w:vAlign w:val="bottom"/>
          </w:tcPr>
          <w:p w14:paraId="0F256937"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.3259</w:t>
            </w:r>
          </w:p>
        </w:tc>
        <w:tc>
          <w:tcPr>
            <w:tcW w:w="360" w:type="dxa"/>
            <w:tcBorders>
              <w:top w:val="single" w:sz="4" w:space="0" w:color="000000"/>
              <w:left w:val="nil"/>
              <w:bottom w:val="nil"/>
              <w:right w:val="nil"/>
            </w:tcBorders>
            <w:shd w:val="clear" w:color="auto" w:fill="FFFF00"/>
            <w:tcMar>
              <w:top w:w="14" w:type="dxa"/>
              <w:left w:w="14" w:type="dxa"/>
              <w:bottom w:w="14" w:type="dxa"/>
              <w:right w:w="14" w:type="dxa"/>
            </w:tcMar>
            <w:vAlign w:val="bottom"/>
          </w:tcPr>
          <w:p w14:paraId="29422046"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.3253</w:t>
            </w:r>
          </w:p>
        </w:tc>
        <w:tc>
          <w:tcPr>
            <w:tcW w:w="360" w:type="dxa"/>
            <w:tcBorders>
              <w:top w:val="single" w:sz="4" w:space="0" w:color="000000"/>
              <w:left w:val="nil"/>
              <w:bottom w:val="nil"/>
              <w:right w:val="nil"/>
            </w:tcBorders>
            <w:shd w:val="clear" w:color="auto" w:fill="FFFF00"/>
            <w:tcMar>
              <w:top w:w="14" w:type="dxa"/>
              <w:left w:w="14" w:type="dxa"/>
              <w:bottom w:w="14" w:type="dxa"/>
              <w:right w:w="14" w:type="dxa"/>
            </w:tcMar>
            <w:vAlign w:val="bottom"/>
          </w:tcPr>
          <w:p w14:paraId="68DCE73B"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.3233</w:t>
            </w:r>
          </w:p>
        </w:tc>
        <w:tc>
          <w:tcPr>
            <w:tcW w:w="360" w:type="dxa"/>
            <w:tcBorders>
              <w:top w:val="single" w:sz="4" w:space="0" w:color="000000"/>
              <w:left w:val="nil"/>
              <w:bottom w:val="nil"/>
              <w:right w:val="nil"/>
            </w:tcBorders>
            <w:shd w:val="clear" w:color="auto" w:fill="FFFF00"/>
            <w:tcMar>
              <w:top w:w="14" w:type="dxa"/>
              <w:left w:w="14" w:type="dxa"/>
              <w:bottom w:w="14" w:type="dxa"/>
              <w:right w:w="14" w:type="dxa"/>
            </w:tcMar>
            <w:vAlign w:val="bottom"/>
          </w:tcPr>
          <w:p w14:paraId="7D9FBF69"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.3227</w:t>
            </w:r>
          </w:p>
        </w:tc>
        <w:tc>
          <w:tcPr>
            <w:tcW w:w="360" w:type="dxa"/>
            <w:tcBorders>
              <w:top w:val="single" w:sz="4" w:space="0" w:color="000000"/>
              <w:left w:val="nil"/>
              <w:bottom w:val="nil"/>
              <w:right w:val="nil"/>
            </w:tcBorders>
            <w:shd w:val="clear" w:color="auto" w:fill="FFFF00"/>
            <w:tcMar>
              <w:top w:w="14" w:type="dxa"/>
              <w:left w:w="14" w:type="dxa"/>
              <w:bottom w:w="14" w:type="dxa"/>
              <w:right w:w="14" w:type="dxa"/>
            </w:tcMar>
            <w:vAlign w:val="bottom"/>
          </w:tcPr>
          <w:p w14:paraId="747F1E72"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.3221</w:t>
            </w:r>
          </w:p>
        </w:tc>
        <w:tc>
          <w:tcPr>
            <w:tcW w:w="360" w:type="dxa"/>
            <w:tcBorders>
              <w:top w:val="single" w:sz="4" w:space="0" w:color="000000"/>
              <w:left w:val="nil"/>
              <w:bottom w:val="nil"/>
              <w:right w:val="nil"/>
            </w:tcBorders>
            <w:shd w:val="clear" w:color="auto" w:fill="FFFF00"/>
            <w:tcMar>
              <w:top w:w="14" w:type="dxa"/>
              <w:left w:w="14" w:type="dxa"/>
              <w:bottom w:w="14" w:type="dxa"/>
              <w:right w:w="14" w:type="dxa"/>
            </w:tcMar>
            <w:vAlign w:val="bottom"/>
          </w:tcPr>
          <w:p w14:paraId="4BBFECA1"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.3213</w:t>
            </w:r>
          </w:p>
        </w:tc>
        <w:tc>
          <w:tcPr>
            <w:tcW w:w="360" w:type="dxa"/>
            <w:tcBorders>
              <w:top w:val="single" w:sz="4" w:space="0" w:color="000000"/>
              <w:left w:val="nil"/>
              <w:bottom w:val="nil"/>
              <w:right w:val="nil"/>
            </w:tcBorders>
            <w:shd w:val="clear" w:color="auto" w:fill="FFFF00"/>
            <w:tcMar>
              <w:top w:w="14" w:type="dxa"/>
              <w:left w:w="14" w:type="dxa"/>
              <w:bottom w:w="14" w:type="dxa"/>
              <w:right w:w="14" w:type="dxa"/>
            </w:tcMar>
            <w:vAlign w:val="bottom"/>
          </w:tcPr>
          <w:p w14:paraId="1CE5C803"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.3203</w:t>
            </w:r>
          </w:p>
        </w:tc>
        <w:tc>
          <w:tcPr>
            <w:tcW w:w="360" w:type="dxa"/>
            <w:tcBorders>
              <w:top w:val="single" w:sz="4" w:space="0" w:color="000000"/>
              <w:left w:val="nil"/>
              <w:bottom w:val="nil"/>
              <w:right w:val="nil"/>
            </w:tcBorders>
            <w:shd w:val="clear" w:color="auto" w:fill="FFFF00"/>
            <w:tcMar>
              <w:top w:w="14" w:type="dxa"/>
              <w:left w:w="14" w:type="dxa"/>
              <w:bottom w:w="14" w:type="dxa"/>
              <w:right w:w="14" w:type="dxa"/>
            </w:tcMar>
            <w:vAlign w:val="bottom"/>
          </w:tcPr>
          <w:p w14:paraId="3636E7AB"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.3197</w:t>
            </w:r>
          </w:p>
        </w:tc>
        <w:tc>
          <w:tcPr>
            <w:tcW w:w="360" w:type="dxa"/>
            <w:tcBorders>
              <w:top w:val="single" w:sz="4" w:space="0" w:color="000000"/>
              <w:left w:val="nil"/>
              <w:bottom w:val="nil"/>
              <w:right w:val="nil"/>
            </w:tcBorders>
            <w:shd w:val="clear" w:color="auto" w:fill="FFFF00"/>
            <w:tcMar>
              <w:top w:w="14" w:type="dxa"/>
              <w:left w:w="14" w:type="dxa"/>
              <w:bottom w:w="14" w:type="dxa"/>
              <w:right w:w="14" w:type="dxa"/>
            </w:tcMar>
            <w:vAlign w:val="bottom"/>
          </w:tcPr>
          <w:p w14:paraId="73625705"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.3183</w:t>
            </w:r>
          </w:p>
        </w:tc>
        <w:tc>
          <w:tcPr>
            <w:tcW w:w="480" w:type="dxa"/>
            <w:tcBorders>
              <w:top w:val="single" w:sz="4" w:space="0" w:color="000000"/>
              <w:left w:val="nil"/>
              <w:bottom w:val="nil"/>
              <w:right w:val="nil"/>
            </w:tcBorders>
            <w:shd w:val="clear" w:color="auto" w:fill="FFFF00"/>
            <w:tcMar>
              <w:top w:w="14" w:type="dxa"/>
              <w:left w:w="14" w:type="dxa"/>
              <w:bottom w:w="14" w:type="dxa"/>
              <w:right w:w="14" w:type="dxa"/>
            </w:tcMar>
            <w:vAlign w:val="bottom"/>
          </w:tcPr>
          <w:p w14:paraId="1EB15B19"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.3176</w:t>
            </w:r>
          </w:p>
        </w:tc>
      </w:tr>
      <w:tr w:rsidR="007A5850" w14:paraId="168EA28E" w14:textId="77777777">
        <w:trPr>
          <w:trHeight w:val="160"/>
        </w:trPr>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4F491EB1" w14:textId="77777777" w:rsidR="007A5850" w:rsidRDefault="007A5850">
            <w:pPr>
              <w:pBdr>
                <w:top w:val="nil"/>
                <w:left w:val="nil"/>
                <w:bottom w:val="nil"/>
                <w:right w:val="nil"/>
                <w:between w:val="nil"/>
              </w:pBdr>
              <w:jc w:val="right"/>
              <w:rPr>
                <w:rFonts w:ascii="Arial" w:eastAsia="Arial" w:hAnsi="Arial" w:cs="Arial"/>
                <w:b/>
                <w:color w:val="000000"/>
                <w:sz w:val="12"/>
                <w:szCs w:val="12"/>
              </w:rPr>
            </w:pPr>
            <w:r>
              <w:rPr>
                <w:rFonts w:ascii="Arial" w:eastAsia="Arial" w:hAnsi="Arial" w:cs="Arial"/>
                <w:b/>
                <w:color w:val="000000"/>
                <w:sz w:val="12"/>
                <w:szCs w:val="12"/>
              </w:rPr>
              <w:t>1.10</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432B3AE7"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.3535</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6C7F7825"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.3423</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7131278A"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.3347</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5C6BBF8"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.3291</w:t>
            </w:r>
          </w:p>
        </w:tc>
        <w:tc>
          <w:tcPr>
            <w:tcW w:w="360" w:type="dxa"/>
            <w:tcBorders>
              <w:top w:val="nil"/>
              <w:left w:val="nil"/>
              <w:bottom w:val="nil"/>
              <w:right w:val="nil"/>
            </w:tcBorders>
            <w:shd w:val="clear" w:color="auto" w:fill="FFFF00"/>
            <w:tcMar>
              <w:top w:w="14" w:type="dxa"/>
              <w:left w:w="14" w:type="dxa"/>
              <w:bottom w:w="14" w:type="dxa"/>
              <w:right w:w="14" w:type="dxa"/>
            </w:tcMar>
            <w:vAlign w:val="bottom"/>
          </w:tcPr>
          <w:p w14:paraId="3425BCB0"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.3249</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26C46A21"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.3216</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582844AF"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.3190</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1BDFDF78"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.3149</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768CB5AA"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.3120</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F222802"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.3099</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2C6581E9"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.3081</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4D358F6D"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.3068</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1ACC22E4"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.3057</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24633396"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.3047</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CBEC229"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.3039</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D2B4902"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.3032</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509C8859"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.3026</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2027A822"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.3006</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2C69E61C"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.2999</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75AD9E21"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.2993</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20984FA7"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.2985</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E34704B"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.2974</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CC4B0AF"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.2968</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70BAEF54"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.2953</w:t>
            </w:r>
          </w:p>
        </w:tc>
        <w:tc>
          <w:tcPr>
            <w:tcW w:w="480" w:type="dxa"/>
            <w:tcBorders>
              <w:top w:val="nil"/>
              <w:left w:val="nil"/>
              <w:bottom w:val="nil"/>
              <w:right w:val="nil"/>
            </w:tcBorders>
            <w:shd w:val="clear" w:color="auto" w:fill="FFFFFF"/>
            <w:tcMar>
              <w:top w:w="14" w:type="dxa"/>
              <w:left w:w="14" w:type="dxa"/>
              <w:bottom w:w="14" w:type="dxa"/>
              <w:right w:w="14" w:type="dxa"/>
            </w:tcMar>
            <w:vAlign w:val="bottom"/>
          </w:tcPr>
          <w:p w14:paraId="4E7C6DD7"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.2945</w:t>
            </w:r>
          </w:p>
        </w:tc>
      </w:tr>
      <w:tr w:rsidR="007A5850" w14:paraId="2AE3EECA" w14:textId="77777777">
        <w:trPr>
          <w:trHeight w:val="160"/>
        </w:trPr>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78FEE611" w14:textId="77777777" w:rsidR="007A5850" w:rsidRDefault="007A5850">
            <w:pPr>
              <w:pBdr>
                <w:top w:val="nil"/>
                <w:left w:val="nil"/>
                <w:bottom w:val="nil"/>
                <w:right w:val="nil"/>
                <w:between w:val="nil"/>
              </w:pBdr>
              <w:jc w:val="right"/>
              <w:rPr>
                <w:rFonts w:ascii="Arial" w:eastAsia="Arial" w:hAnsi="Arial" w:cs="Arial"/>
                <w:b/>
                <w:color w:val="000000"/>
                <w:sz w:val="12"/>
                <w:szCs w:val="12"/>
              </w:rPr>
            </w:pPr>
            <w:r>
              <w:rPr>
                <w:rFonts w:ascii="Arial" w:eastAsia="Arial" w:hAnsi="Arial" w:cs="Arial"/>
                <w:b/>
                <w:color w:val="000000"/>
                <w:sz w:val="12"/>
                <w:szCs w:val="12"/>
              </w:rPr>
              <w:t>1.20</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65CD1B20"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.3349</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8968BB2"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.3233</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1279E2D0"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.3153</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68FF1369"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.3096</w:t>
            </w:r>
          </w:p>
        </w:tc>
        <w:tc>
          <w:tcPr>
            <w:tcW w:w="360" w:type="dxa"/>
            <w:tcBorders>
              <w:top w:val="nil"/>
              <w:left w:val="nil"/>
              <w:bottom w:val="nil"/>
              <w:right w:val="nil"/>
            </w:tcBorders>
            <w:shd w:val="clear" w:color="auto" w:fill="FFFF00"/>
            <w:tcMar>
              <w:top w:w="14" w:type="dxa"/>
              <w:left w:w="14" w:type="dxa"/>
              <w:bottom w:w="14" w:type="dxa"/>
              <w:right w:w="14" w:type="dxa"/>
            </w:tcMar>
            <w:vAlign w:val="bottom"/>
          </w:tcPr>
          <w:p w14:paraId="1C9898C9"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.3052</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252A113E"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.3018</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59E4302B"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.2990</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2218C7C0"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.2948</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2BB3DA55"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.2918</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2DCBB098"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.2895</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7A427628"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.2878</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62BBCC8C"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.2863</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59A305FA"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.2852</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5E292FF8"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.2842</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6D22295D"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.2834</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5299C0AE"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.2827</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6F81C2A0"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.2820</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60147826"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.2799</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C5225BF"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.2792</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467EBEFE"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.2786</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771EF5E"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.2777</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38F89B80"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.2766</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347259BD"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.2760</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21E97224"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.2744</w:t>
            </w:r>
          </w:p>
        </w:tc>
        <w:tc>
          <w:tcPr>
            <w:tcW w:w="480" w:type="dxa"/>
            <w:tcBorders>
              <w:top w:val="nil"/>
              <w:left w:val="nil"/>
              <w:bottom w:val="nil"/>
              <w:right w:val="nil"/>
            </w:tcBorders>
            <w:shd w:val="clear" w:color="auto" w:fill="FFFFFF"/>
            <w:tcMar>
              <w:top w:w="14" w:type="dxa"/>
              <w:left w:w="14" w:type="dxa"/>
              <w:bottom w:w="14" w:type="dxa"/>
              <w:right w:w="14" w:type="dxa"/>
            </w:tcMar>
            <w:vAlign w:val="bottom"/>
          </w:tcPr>
          <w:p w14:paraId="13CC97B0"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.2736</w:t>
            </w:r>
          </w:p>
        </w:tc>
      </w:tr>
      <w:tr w:rsidR="007A5850" w14:paraId="401D66FB" w14:textId="77777777">
        <w:trPr>
          <w:trHeight w:val="160"/>
        </w:trPr>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54C8989" w14:textId="77777777" w:rsidR="007A5850" w:rsidRDefault="007A5850">
            <w:pPr>
              <w:pBdr>
                <w:top w:val="nil"/>
                <w:left w:val="nil"/>
                <w:bottom w:val="nil"/>
                <w:right w:val="nil"/>
                <w:between w:val="nil"/>
              </w:pBdr>
              <w:jc w:val="right"/>
              <w:rPr>
                <w:rFonts w:ascii="Arial" w:eastAsia="Arial" w:hAnsi="Arial" w:cs="Arial"/>
                <w:b/>
                <w:color w:val="000000"/>
                <w:sz w:val="12"/>
                <w:szCs w:val="12"/>
              </w:rPr>
            </w:pPr>
            <w:r>
              <w:rPr>
                <w:rFonts w:ascii="Arial" w:eastAsia="Arial" w:hAnsi="Arial" w:cs="Arial"/>
                <w:b/>
                <w:color w:val="000000"/>
                <w:sz w:val="12"/>
                <w:szCs w:val="12"/>
              </w:rPr>
              <w:t>1.30</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6445118D"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.3178</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48BF44AF"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.3059</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6CBACE14"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.2977</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5580D3AB"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.2917</w:t>
            </w:r>
          </w:p>
        </w:tc>
        <w:tc>
          <w:tcPr>
            <w:tcW w:w="360" w:type="dxa"/>
            <w:tcBorders>
              <w:top w:val="nil"/>
              <w:left w:val="nil"/>
              <w:bottom w:val="nil"/>
              <w:right w:val="nil"/>
            </w:tcBorders>
            <w:shd w:val="clear" w:color="auto" w:fill="FFFF00"/>
            <w:tcMar>
              <w:top w:w="14" w:type="dxa"/>
              <w:left w:w="14" w:type="dxa"/>
              <w:bottom w:w="14" w:type="dxa"/>
              <w:right w:w="14" w:type="dxa"/>
            </w:tcMar>
            <w:vAlign w:val="bottom"/>
          </w:tcPr>
          <w:p w14:paraId="4A453172"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.2872</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5B86B296"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.2836</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597E0BF8"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.2808</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539DFD03"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.2765</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6F0046B6"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.2733</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78A5A029"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.2710</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4FE4267"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.2692</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2946267C"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.2677</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33F3E50"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.2665</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2C463FAE"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.2655</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1E05CE08"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.2646</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5FBDCEE3"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.2639</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FB6CD55"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.2632</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72EFFACF"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.2610</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7B75DB98"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.2602</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737654EB"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.2596</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1DA4C192"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.2587</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54A2BDCD"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.2576</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258516B"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.2569</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11383796"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.2553</w:t>
            </w:r>
          </w:p>
        </w:tc>
        <w:tc>
          <w:tcPr>
            <w:tcW w:w="480" w:type="dxa"/>
            <w:tcBorders>
              <w:top w:val="nil"/>
              <w:left w:val="nil"/>
              <w:bottom w:val="nil"/>
              <w:right w:val="nil"/>
            </w:tcBorders>
            <w:shd w:val="clear" w:color="auto" w:fill="FFFFFF"/>
            <w:tcMar>
              <w:top w:w="14" w:type="dxa"/>
              <w:left w:w="14" w:type="dxa"/>
              <w:bottom w:w="14" w:type="dxa"/>
              <w:right w:w="14" w:type="dxa"/>
            </w:tcMar>
            <w:vAlign w:val="bottom"/>
          </w:tcPr>
          <w:p w14:paraId="34B9346F"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.2545</w:t>
            </w:r>
          </w:p>
        </w:tc>
      </w:tr>
      <w:tr w:rsidR="007A5850" w14:paraId="51A498EB" w14:textId="77777777">
        <w:trPr>
          <w:trHeight w:val="160"/>
        </w:trPr>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43049129" w14:textId="77777777" w:rsidR="007A5850" w:rsidRDefault="007A5850">
            <w:pPr>
              <w:pBdr>
                <w:top w:val="nil"/>
                <w:left w:val="nil"/>
                <w:bottom w:val="nil"/>
                <w:right w:val="nil"/>
                <w:between w:val="nil"/>
              </w:pBdr>
              <w:jc w:val="right"/>
              <w:rPr>
                <w:rFonts w:ascii="Arial" w:eastAsia="Arial" w:hAnsi="Arial" w:cs="Arial"/>
                <w:b/>
                <w:color w:val="000000"/>
                <w:sz w:val="12"/>
                <w:szCs w:val="12"/>
              </w:rPr>
            </w:pPr>
            <w:r>
              <w:rPr>
                <w:rFonts w:ascii="Arial" w:eastAsia="Arial" w:hAnsi="Arial" w:cs="Arial"/>
                <w:b/>
                <w:color w:val="000000"/>
                <w:sz w:val="12"/>
                <w:szCs w:val="12"/>
              </w:rPr>
              <w:t>1.40</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2141B3E7"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.3022</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709F6EDF"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.2899</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2F6D4591"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.2815</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E129C87"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.2753</w:t>
            </w:r>
          </w:p>
        </w:tc>
        <w:tc>
          <w:tcPr>
            <w:tcW w:w="360" w:type="dxa"/>
            <w:tcBorders>
              <w:top w:val="nil"/>
              <w:left w:val="nil"/>
              <w:bottom w:val="nil"/>
              <w:right w:val="nil"/>
            </w:tcBorders>
            <w:shd w:val="clear" w:color="auto" w:fill="FFFF00"/>
            <w:tcMar>
              <w:top w:w="14" w:type="dxa"/>
              <w:left w:w="14" w:type="dxa"/>
              <w:bottom w:w="14" w:type="dxa"/>
              <w:right w:w="14" w:type="dxa"/>
            </w:tcMar>
            <w:vAlign w:val="bottom"/>
          </w:tcPr>
          <w:p w14:paraId="7B0B9A24"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.2707</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72552A4"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.2670</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3DDFFEEC"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.2641</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5543770E"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.2596</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183B2D54"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.2564</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3146AFCE"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.2540</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7FD345D4"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.2521</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672AC79B"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.2506</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6F386D3B"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.2494</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62C36E29"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.2483</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7E66134D"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.2474</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2CFF6D35"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.2467</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5E0D4406"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.2460</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3DF775BE"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.2437</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596CD283"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.2429</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3ED4D949"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.2423</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6A09C5E"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.2414</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5A9B6344"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.2402</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163C0C7C"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.2395</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18B7B04A"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.2378</w:t>
            </w:r>
          </w:p>
        </w:tc>
        <w:tc>
          <w:tcPr>
            <w:tcW w:w="480" w:type="dxa"/>
            <w:tcBorders>
              <w:top w:val="nil"/>
              <w:left w:val="nil"/>
              <w:bottom w:val="nil"/>
              <w:right w:val="nil"/>
            </w:tcBorders>
            <w:shd w:val="clear" w:color="auto" w:fill="FFFFFF"/>
            <w:tcMar>
              <w:top w:w="14" w:type="dxa"/>
              <w:left w:w="14" w:type="dxa"/>
              <w:bottom w:w="14" w:type="dxa"/>
              <w:right w:w="14" w:type="dxa"/>
            </w:tcMar>
            <w:vAlign w:val="bottom"/>
          </w:tcPr>
          <w:p w14:paraId="59F2C60C"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.2370</w:t>
            </w:r>
          </w:p>
        </w:tc>
      </w:tr>
      <w:tr w:rsidR="007A5850" w14:paraId="2789023D" w14:textId="77777777">
        <w:trPr>
          <w:trHeight w:val="160"/>
        </w:trPr>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328B520E" w14:textId="77777777" w:rsidR="007A5850" w:rsidRDefault="007A5850">
            <w:pPr>
              <w:pBdr>
                <w:top w:val="nil"/>
                <w:left w:val="nil"/>
                <w:bottom w:val="nil"/>
                <w:right w:val="nil"/>
                <w:between w:val="nil"/>
              </w:pBdr>
              <w:jc w:val="right"/>
              <w:rPr>
                <w:rFonts w:ascii="Arial" w:eastAsia="Arial" w:hAnsi="Arial" w:cs="Arial"/>
                <w:b/>
                <w:color w:val="000000"/>
                <w:sz w:val="12"/>
                <w:szCs w:val="12"/>
              </w:rPr>
            </w:pPr>
            <w:r>
              <w:rPr>
                <w:rFonts w:ascii="Arial" w:eastAsia="Arial" w:hAnsi="Arial" w:cs="Arial"/>
                <w:b/>
                <w:color w:val="000000"/>
                <w:sz w:val="12"/>
                <w:szCs w:val="12"/>
              </w:rPr>
              <w:t>1.50</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25D79F08"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.2879</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5BFCB55E"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.2752</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8C6D196"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.2666</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4E631353"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.2603</w:t>
            </w:r>
          </w:p>
        </w:tc>
        <w:tc>
          <w:tcPr>
            <w:tcW w:w="360" w:type="dxa"/>
            <w:tcBorders>
              <w:top w:val="nil"/>
              <w:left w:val="nil"/>
              <w:bottom w:val="nil"/>
              <w:right w:val="nil"/>
            </w:tcBorders>
            <w:shd w:val="clear" w:color="auto" w:fill="FFFF00"/>
            <w:tcMar>
              <w:top w:w="14" w:type="dxa"/>
              <w:left w:w="14" w:type="dxa"/>
              <w:bottom w:w="14" w:type="dxa"/>
              <w:right w:w="14" w:type="dxa"/>
            </w:tcMar>
            <w:vAlign w:val="bottom"/>
          </w:tcPr>
          <w:p w14:paraId="49E93AF5"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.2555</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1387A0BF"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.2518</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552E8DC3"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.2487</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76014B87"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.2442</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2ABB6425"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.2409</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71FD9AB5"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.2384</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29250598"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.2365</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C546B2B"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.2349</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1DA00705"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.2336</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1F3A1FB6"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.2326</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13DF5B3E"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.2317</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7ABC0FFE"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.2309</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1BBE8580"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.2302</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77144DA6"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.2278</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60F3C473"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.2270</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2C46665"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.2264</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4398D269"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.2255</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58CCD5F2"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.2243</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4538808D"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.2235</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23A880AF"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.2218</w:t>
            </w:r>
          </w:p>
        </w:tc>
        <w:tc>
          <w:tcPr>
            <w:tcW w:w="480" w:type="dxa"/>
            <w:tcBorders>
              <w:top w:val="nil"/>
              <w:left w:val="nil"/>
              <w:bottom w:val="nil"/>
              <w:right w:val="nil"/>
            </w:tcBorders>
            <w:shd w:val="clear" w:color="auto" w:fill="FFFFFF"/>
            <w:tcMar>
              <w:top w:w="14" w:type="dxa"/>
              <w:left w:w="14" w:type="dxa"/>
              <w:bottom w:w="14" w:type="dxa"/>
              <w:right w:w="14" w:type="dxa"/>
            </w:tcMar>
            <w:vAlign w:val="bottom"/>
          </w:tcPr>
          <w:p w14:paraId="125D7CCA"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.2210</w:t>
            </w:r>
          </w:p>
        </w:tc>
      </w:tr>
      <w:tr w:rsidR="007A5850" w14:paraId="6A8DC30D" w14:textId="77777777">
        <w:trPr>
          <w:trHeight w:val="160"/>
        </w:trPr>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4E27A21F" w14:textId="77777777" w:rsidR="007A5850" w:rsidRDefault="007A5850">
            <w:pPr>
              <w:pBdr>
                <w:top w:val="nil"/>
                <w:left w:val="nil"/>
                <w:bottom w:val="nil"/>
                <w:right w:val="nil"/>
                <w:between w:val="nil"/>
              </w:pBdr>
              <w:jc w:val="right"/>
              <w:rPr>
                <w:rFonts w:ascii="Arial" w:eastAsia="Arial" w:hAnsi="Arial" w:cs="Arial"/>
                <w:b/>
                <w:color w:val="000000"/>
                <w:sz w:val="12"/>
                <w:szCs w:val="12"/>
              </w:rPr>
            </w:pPr>
            <w:r>
              <w:rPr>
                <w:rFonts w:ascii="Arial" w:eastAsia="Arial" w:hAnsi="Arial" w:cs="Arial"/>
                <w:b/>
                <w:color w:val="000000"/>
                <w:sz w:val="12"/>
                <w:szCs w:val="12"/>
              </w:rPr>
              <w:t>1.60</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61834F6F"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.2746</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58B3CCE"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.2617</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49A85864"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.2528</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5A53DEF3"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.2464</w:t>
            </w:r>
          </w:p>
        </w:tc>
        <w:tc>
          <w:tcPr>
            <w:tcW w:w="360" w:type="dxa"/>
            <w:tcBorders>
              <w:top w:val="nil"/>
              <w:left w:val="nil"/>
              <w:bottom w:val="nil"/>
              <w:right w:val="nil"/>
            </w:tcBorders>
            <w:shd w:val="clear" w:color="auto" w:fill="FFFF00"/>
            <w:tcMar>
              <w:top w:w="14" w:type="dxa"/>
              <w:left w:w="14" w:type="dxa"/>
              <w:bottom w:w="14" w:type="dxa"/>
              <w:right w:w="14" w:type="dxa"/>
            </w:tcMar>
            <w:vAlign w:val="bottom"/>
          </w:tcPr>
          <w:p w14:paraId="5E9CFC53"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.2415</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4788D325"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.2377</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671907DC"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.2346</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464F5F75"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.2299</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6E0DF1DA"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.2266</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28043D0C"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.2240</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45A6AAC9"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.2220</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25F2A80E"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.2204</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6925DC0D"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.2191</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6C77DD0D"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.2180</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4D681F01"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.2171</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2E7A36C4"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.2163</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2193C908"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.2156</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3D940ADA"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.2132</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737129F4"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.2124</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576370E6"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.2118</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1CEEF9C1"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.2108</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16F01E8F"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.2096</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14D10554"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.2088</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31C635E4"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.2071</w:t>
            </w:r>
          </w:p>
        </w:tc>
        <w:tc>
          <w:tcPr>
            <w:tcW w:w="480" w:type="dxa"/>
            <w:tcBorders>
              <w:top w:val="nil"/>
              <w:left w:val="nil"/>
              <w:bottom w:val="nil"/>
              <w:right w:val="nil"/>
            </w:tcBorders>
            <w:shd w:val="clear" w:color="auto" w:fill="FFFFFF"/>
            <w:tcMar>
              <w:top w:w="14" w:type="dxa"/>
              <w:left w:w="14" w:type="dxa"/>
              <w:bottom w:w="14" w:type="dxa"/>
              <w:right w:w="14" w:type="dxa"/>
            </w:tcMar>
            <w:vAlign w:val="bottom"/>
          </w:tcPr>
          <w:p w14:paraId="1C0E4585"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.2062</w:t>
            </w:r>
          </w:p>
        </w:tc>
      </w:tr>
      <w:tr w:rsidR="007A5850" w14:paraId="2B8AD343" w14:textId="77777777">
        <w:trPr>
          <w:trHeight w:val="160"/>
        </w:trPr>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5B80AB5A" w14:textId="77777777" w:rsidR="007A5850" w:rsidRDefault="007A5850">
            <w:pPr>
              <w:pBdr>
                <w:top w:val="nil"/>
                <w:left w:val="nil"/>
                <w:bottom w:val="nil"/>
                <w:right w:val="nil"/>
                <w:between w:val="nil"/>
              </w:pBdr>
              <w:jc w:val="right"/>
              <w:rPr>
                <w:rFonts w:ascii="Arial" w:eastAsia="Arial" w:hAnsi="Arial" w:cs="Arial"/>
                <w:b/>
                <w:color w:val="000000"/>
                <w:sz w:val="12"/>
                <w:szCs w:val="12"/>
              </w:rPr>
            </w:pPr>
            <w:r>
              <w:rPr>
                <w:rFonts w:ascii="Arial" w:eastAsia="Arial" w:hAnsi="Arial" w:cs="Arial"/>
                <w:b/>
                <w:color w:val="000000"/>
                <w:sz w:val="12"/>
                <w:szCs w:val="12"/>
              </w:rPr>
              <w:t>1.70</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723A8F88"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.2623</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4BA14D91"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.2491</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6298294"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.2401</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1832583"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.2335</w:t>
            </w:r>
          </w:p>
        </w:tc>
        <w:tc>
          <w:tcPr>
            <w:tcW w:w="360" w:type="dxa"/>
            <w:tcBorders>
              <w:top w:val="nil"/>
              <w:left w:val="nil"/>
              <w:bottom w:val="nil"/>
              <w:right w:val="nil"/>
            </w:tcBorders>
            <w:shd w:val="clear" w:color="auto" w:fill="FFFF00"/>
            <w:tcMar>
              <w:top w:w="14" w:type="dxa"/>
              <w:left w:w="14" w:type="dxa"/>
              <w:bottom w:w="14" w:type="dxa"/>
              <w:right w:w="14" w:type="dxa"/>
            </w:tcMar>
            <w:vAlign w:val="bottom"/>
          </w:tcPr>
          <w:p w14:paraId="1F42B97B"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.2286</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5DD26193"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.2246</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6AF62B17"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.2215</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0DFFC0F"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.2167</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2BD571BD"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.2133</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36793288"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.2107</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62946CB3"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.2087</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731AF6BA"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.2071</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6C782665"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.2058</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5865CF06"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.2047</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54C40D64"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.2037</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042AAF8"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.2029</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18A5A651"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.2022</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25EA2A13"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.1997</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235CE909"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.1989</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3E64CAEC"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.1983</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3BC9929B"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.1973</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3F0A1A1A"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.1960</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1983077"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.1953</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4687F09D"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.1935</w:t>
            </w:r>
          </w:p>
        </w:tc>
        <w:tc>
          <w:tcPr>
            <w:tcW w:w="480" w:type="dxa"/>
            <w:tcBorders>
              <w:top w:val="nil"/>
              <w:left w:val="nil"/>
              <w:bottom w:val="nil"/>
              <w:right w:val="nil"/>
            </w:tcBorders>
            <w:shd w:val="clear" w:color="auto" w:fill="FFFFFF"/>
            <w:tcMar>
              <w:top w:w="14" w:type="dxa"/>
              <w:left w:w="14" w:type="dxa"/>
              <w:bottom w:w="14" w:type="dxa"/>
              <w:right w:w="14" w:type="dxa"/>
            </w:tcMar>
            <w:vAlign w:val="bottom"/>
          </w:tcPr>
          <w:p w14:paraId="68269764"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.1926</w:t>
            </w:r>
          </w:p>
        </w:tc>
      </w:tr>
      <w:tr w:rsidR="007A5850" w14:paraId="7AF8A5E0" w14:textId="77777777">
        <w:trPr>
          <w:trHeight w:val="160"/>
        </w:trPr>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7D77574" w14:textId="77777777" w:rsidR="007A5850" w:rsidRDefault="007A5850">
            <w:pPr>
              <w:pBdr>
                <w:top w:val="nil"/>
                <w:left w:val="nil"/>
                <w:bottom w:val="nil"/>
                <w:right w:val="nil"/>
                <w:between w:val="nil"/>
              </w:pBdr>
              <w:jc w:val="right"/>
              <w:rPr>
                <w:rFonts w:ascii="Arial" w:eastAsia="Arial" w:hAnsi="Arial" w:cs="Arial"/>
                <w:b/>
                <w:color w:val="000000"/>
                <w:sz w:val="12"/>
                <w:szCs w:val="12"/>
              </w:rPr>
            </w:pPr>
            <w:r>
              <w:rPr>
                <w:rFonts w:ascii="Arial" w:eastAsia="Arial" w:hAnsi="Arial" w:cs="Arial"/>
                <w:b/>
                <w:color w:val="000000"/>
                <w:sz w:val="12"/>
                <w:szCs w:val="12"/>
              </w:rPr>
              <w:t>1.80</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6FC19AE2"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.2508</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715FD5B2"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.2374</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49608C6"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.2283</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ADB5831"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.2216</w:t>
            </w:r>
          </w:p>
        </w:tc>
        <w:tc>
          <w:tcPr>
            <w:tcW w:w="360" w:type="dxa"/>
            <w:tcBorders>
              <w:top w:val="nil"/>
              <w:left w:val="nil"/>
              <w:bottom w:val="nil"/>
              <w:right w:val="nil"/>
            </w:tcBorders>
            <w:shd w:val="clear" w:color="auto" w:fill="FFFF00"/>
            <w:tcMar>
              <w:top w:w="14" w:type="dxa"/>
              <w:left w:w="14" w:type="dxa"/>
              <w:bottom w:w="14" w:type="dxa"/>
              <w:right w:w="14" w:type="dxa"/>
            </w:tcMar>
            <w:vAlign w:val="bottom"/>
          </w:tcPr>
          <w:p w14:paraId="1BD3157D"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.2165</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BEC0D0B"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.2126</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79BD0E0C"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.2094</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64D0E542"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.2046</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3CF7FB67"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.2011</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107483E0"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.1984</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60F3D99A"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.1964</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5EFCFC0"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.1947</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5C01B451"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.1934</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486F70C6"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.1923</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7646449A"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.1913</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00C2BEA3"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.1905</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4A181BE7"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.1898</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19F33899"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.1873</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22CF160F"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.1864</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7D8DF412"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.1858</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49D94056"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.1848</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2E860F5D"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.1835</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680840BE"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.1828</w:t>
            </w:r>
          </w:p>
        </w:tc>
        <w:tc>
          <w:tcPr>
            <w:tcW w:w="360" w:type="dxa"/>
            <w:tcBorders>
              <w:top w:val="nil"/>
              <w:left w:val="nil"/>
              <w:bottom w:val="nil"/>
              <w:right w:val="nil"/>
            </w:tcBorders>
            <w:shd w:val="clear" w:color="auto" w:fill="FFFFFF"/>
            <w:tcMar>
              <w:top w:w="14" w:type="dxa"/>
              <w:left w:w="14" w:type="dxa"/>
              <w:bottom w:w="14" w:type="dxa"/>
              <w:right w:w="14" w:type="dxa"/>
            </w:tcMar>
            <w:vAlign w:val="bottom"/>
          </w:tcPr>
          <w:p w14:paraId="1FA8B0B0"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.1809</w:t>
            </w:r>
          </w:p>
        </w:tc>
        <w:tc>
          <w:tcPr>
            <w:tcW w:w="480" w:type="dxa"/>
            <w:tcBorders>
              <w:top w:val="nil"/>
              <w:left w:val="nil"/>
              <w:bottom w:val="nil"/>
              <w:right w:val="nil"/>
            </w:tcBorders>
            <w:shd w:val="clear" w:color="auto" w:fill="FFFFFF"/>
            <w:tcMar>
              <w:top w:w="14" w:type="dxa"/>
              <w:left w:w="14" w:type="dxa"/>
              <w:bottom w:w="14" w:type="dxa"/>
              <w:right w:w="14" w:type="dxa"/>
            </w:tcMar>
            <w:vAlign w:val="bottom"/>
          </w:tcPr>
          <w:p w14:paraId="258F067D"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.1800</w:t>
            </w:r>
          </w:p>
        </w:tc>
      </w:tr>
      <w:tr w:rsidR="007A5850" w14:paraId="31EAE8A5" w14:textId="77777777">
        <w:trPr>
          <w:trHeight w:val="160"/>
        </w:trPr>
        <w:tc>
          <w:tcPr>
            <w:tcW w:w="360" w:type="dxa"/>
            <w:tcBorders>
              <w:top w:val="nil"/>
              <w:left w:val="nil"/>
              <w:right w:val="nil"/>
            </w:tcBorders>
            <w:shd w:val="clear" w:color="auto" w:fill="FFFFFF"/>
            <w:tcMar>
              <w:top w:w="14" w:type="dxa"/>
              <w:left w:w="14" w:type="dxa"/>
              <w:bottom w:w="14" w:type="dxa"/>
              <w:right w:w="14" w:type="dxa"/>
            </w:tcMar>
            <w:vAlign w:val="bottom"/>
          </w:tcPr>
          <w:p w14:paraId="3000729E" w14:textId="77777777" w:rsidR="007A5850" w:rsidRDefault="007A5850">
            <w:pPr>
              <w:pBdr>
                <w:top w:val="nil"/>
                <w:left w:val="nil"/>
                <w:bottom w:val="nil"/>
                <w:right w:val="nil"/>
                <w:between w:val="nil"/>
              </w:pBdr>
              <w:jc w:val="right"/>
              <w:rPr>
                <w:rFonts w:ascii="Arial" w:eastAsia="Arial" w:hAnsi="Arial" w:cs="Arial"/>
                <w:b/>
                <w:color w:val="000000"/>
                <w:sz w:val="12"/>
                <w:szCs w:val="12"/>
              </w:rPr>
            </w:pPr>
            <w:r>
              <w:rPr>
                <w:rFonts w:ascii="Arial" w:eastAsia="Arial" w:hAnsi="Arial" w:cs="Arial"/>
                <w:b/>
                <w:color w:val="000000"/>
                <w:sz w:val="12"/>
                <w:szCs w:val="12"/>
              </w:rPr>
              <w:t>1.90</w:t>
            </w:r>
          </w:p>
        </w:tc>
        <w:tc>
          <w:tcPr>
            <w:tcW w:w="360" w:type="dxa"/>
            <w:tcBorders>
              <w:top w:val="nil"/>
              <w:left w:val="nil"/>
              <w:right w:val="nil"/>
            </w:tcBorders>
            <w:shd w:val="clear" w:color="auto" w:fill="FFFFFF"/>
            <w:tcMar>
              <w:top w:w="14" w:type="dxa"/>
              <w:left w:w="14" w:type="dxa"/>
              <w:bottom w:w="14" w:type="dxa"/>
              <w:right w:w="14" w:type="dxa"/>
            </w:tcMar>
            <w:vAlign w:val="bottom"/>
          </w:tcPr>
          <w:p w14:paraId="1C39F523"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.2402</w:t>
            </w:r>
          </w:p>
        </w:tc>
        <w:tc>
          <w:tcPr>
            <w:tcW w:w="360" w:type="dxa"/>
            <w:tcBorders>
              <w:top w:val="nil"/>
              <w:left w:val="nil"/>
              <w:right w:val="nil"/>
            </w:tcBorders>
            <w:shd w:val="clear" w:color="auto" w:fill="FFFFFF"/>
            <w:tcMar>
              <w:top w:w="14" w:type="dxa"/>
              <w:left w:w="14" w:type="dxa"/>
              <w:bottom w:w="14" w:type="dxa"/>
              <w:right w:w="14" w:type="dxa"/>
            </w:tcMar>
            <w:vAlign w:val="bottom"/>
          </w:tcPr>
          <w:p w14:paraId="767DFC1B"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.2266</w:t>
            </w:r>
          </w:p>
        </w:tc>
        <w:tc>
          <w:tcPr>
            <w:tcW w:w="360" w:type="dxa"/>
            <w:tcBorders>
              <w:top w:val="nil"/>
              <w:left w:val="nil"/>
              <w:right w:val="nil"/>
            </w:tcBorders>
            <w:shd w:val="clear" w:color="auto" w:fill="FFFFFF"/>
            <w:tcMar>
              <w:top w:w="14" w:type="dxa"/>
              <w:left w:w="14" w:type="dxa"/>
              <w:bottom w:w="14" w:type="dxa"/>
              <w:right w:w="14" w:type="dxa"/>
            </w:tcMar>
            <w:vAlign w:val="bottom"/>
          </w:tcPr>
          <w:p w14:paraId="5A3D8115"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.2173</w:t>
            </w:r>
          </w:p>
        </w:tc>
        <w:tc>
          <w:tcPr>
            <w:tcW w:w="360" w:type="dxa"/>
            <w:tcBorders>
              <w:top w:val="nil"/>
              <w:left w:val="nil"/>
              <w:right w:val="nil"/>
            </w:tcBorders>
            <w:shd w:val="clear" w:color="auto" w:fill="FFFFFF"/>
            <w:tcMar>
              <w:top w:w="14" w:type="dxa"/>
              <w:left w:w="14" w:type="dxa"/>
              <w:bottom w:w="14" w:type="dxa"/>
              <w:right w:w="14" w:type="dxa"/>
            </w:tcMar>
            <w:vAlign w:val="bottom"/>
          </w:tcPr>
          <w:p w14:paraId="048DE46A"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.2105</w:t>
            </w:r>
          </w:p>
        </w:tc>
        <w:tc>
          <w:tcPr>
            <w:tcW w:w="360" w:type="dxa"/>
            <w:tcBorders>
              <w:top w:val="nil"/>
              <w:left w:val="nil"/>
              <w:right w:val="nil"/>
            </w:tcBorders>
            <w:shd w:val="clear" w:color="auto" w:fill="FFFF00"/>
            <w:tcMar>
              <w:top w:w="14" w:type="dxa"/>
              <w:left w:w="14" w:type="dxa"/>
              <w:bottom w:w="14" w:type="dxa"/>
              <w:right w:w="14" w:type="dxa"/>
            </w:tcMar>
            <w:vAlign w:val="bottom"/>
          </w:tcPr>
          <w:p w14:paraId="52806B8E"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.2054</w:t>
            </w:r>
          </w:p>
        </w:tc>
        <w:tc>
          <w:tcPr>
            <w:tcW w:w="360" w:type="dxa"/>
            <w:tcBorders>
              <w:top w:val="nil"/>
              <w:left w:val="nil"/>
              <w:right w:val="nil"/>
            </w:tcBorders>
            <w:shd w:val="clear" w:color="auto" w:fill="FFFFFF"/>
            <w:tcMar>
              <w:top w:w="14" w:type="dxa"/>
              <w:left w:w="14" w:type="dxa"/>
              <w:bottom w:w="14" w:type="dxa"/>
              <w:right w:w="14" w:type="dxa"/>
            </w:tcMar>
            <w:vAlign w:val="bottom"/>
          </w:tcPr>
          <w:p w14:paraId="23AB1781"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.2014</w:t>
            </w:r>
          </w:p>
        </w:tc>
        <w:tc>
          <w:tcPr>
            <w:tcW w:w="360" w:type="dxa"/>
            <w:tcBorders>
              <w:top w:val="nil"/>
              <w:left w:val="nil"/>
              <w:right w:val="nil"/>
            </w:tcBorders>
            <w:shd w:val="clear" w:color="auto" w:fill="FFFFFF"/>
            <w:tcMar>
              <w:top w:w="14" w:type="dxa"/>
              <w:left w:w="14" w:type="dxa"/>
              <w:bottom w:w="14" w:type="dxa"/>
              <w:right w:w="14" w:type="dxa"/>
            </w:tcMar>
            <w:vAlign w:val="bottom"/>
          </w:tcPr>
          <w:p w14:paraId="75B17F6F"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.1981</w:t>
            </w:r>
          </w:p>
        </w:tc>
        <w:tc>
          <w:tcPr>
            <w:tcW w:w="360" w:type="dxa"/>
            <w:tcBorders>
              <w:top w:val="nil"/>
              <w:left w:val="nil"/>
              <w:right w:val="nil"/>
            </w:tcBorders>
            <w:shd w:val="clear" w:color="auto" w:fill="FFFFFF"/>
            <w:tcMar>
              <w:top w:w="14" w:type="dxa"/>
              <w:left w:w="14" w:type="dxa"/>
              <w:bottom w:w="14" w:type="dxa"/>
              <w:right w:w="14" w:type="dxa"/>
            </w:tcMar>
            <w:vAlign w:val="bottom"/>
          </w:tcPr>
          <w:p w14:paraId="3572C1C8"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.1932</w:t>
            </w:r>
          </w:p>
        </w:tc>
        <w:tc>
          <w:tcPr>
            <w:tcW w:w="360" w:type="dxa"/>
            <w:tcBorders>
              <w:top w:val="nil"/>
              <w:left w:val="nil"/>
              <w:right w:val="nil"/>
            </w:tcBorders>
            <w:shd w:val="clear" w:color="auto" w:fill="FFFFFF"/>
            <w:tcMar>
              <w:top w:w="14" w:type="dxa"/>
              <w:left w:w="14" w:type="dxa"/>
              <w:bottom w:w="14" w:type="dxa"/>
              <w:right w:w="14" w:type="dxa"/>
            </w:tcMar>
            <w:vAlign w:val="bottom"/>
          </w:tcPr>
          <w:p w14:paraId="0E80E442"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.1897</w:t>
            </w:r>
          </w:p>
        </w:tc>
        <w:tc>
          <w:tcPr>
            <w:tcW w:w="360" w:type="dxa"/>
            <w:tcBorders>
              <w:top w:val="nil"/>
              <w:left w:val="nil"/>
              <w:right w:val="nil"/>
            </w:tcBorders>
            <w:shd w:val="clear" w:color="auto" w:fill="FFFFFF"/>
            <w:tcMar>
              <w:top w:w="14" w:type="dxa"/>
              <w:left w:w="14" w:type="dxa"/>
              <w:bottom w:w="14" w:type="dxa"/>
              <w:right w:w="14" w:type="dxa"/>
            </w:tcMar>
            <w:vAlign w:val="bottom"/>
          </w:tcPr>
          <w:p w14:paraId="01C18036"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.1870</w:t>
            </w:r>
          </w:p>
        </w:tc>
        <w:tc>
          <w:tcPr>
            <w:tcW w:w="360" w:type="dxa"/>
            <w:tcBorders>
              <w:top w:val="nil"/>
              <w:left w:val="nil"/>
              <w:right w:val="nil"/>
            </w:tcBorders>
            <w:shd w:val="clear" w:color="auto" w:fill="FFFFFF"/>
            <w:tcMar>
              <w:top w:w="14" w:type="dxa"/>
              <w:left w:w="14" w:type="dxa"/>
              <w:bottom w:w="14" w:type="dxa"/>
              <w:right w:w="14" w:type="dxa"/>
            </w:tcMar>
            <w:vAlign w:val="bottom"/>
          </w:tcPr>
          <w:p w14:paraId="77604EFC"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.1850</w:t>
            </w:r>
          </w:p>
        </w:tc>
        <w:tc>
          <w:tcPr>
            <w:tcW w:w="360" w:type="dxa"/>
            <w:tcBorders>
              <w:top w:val="nil"/>
              <w:left w:val="nil"/>
              <w:right w:val="nil"/>
            </w:tcBorders>
            <w:shd w:val="clear" w:color="auto" w:fill="FFFFFF"/>
            <w:tcMar>
              <w:top w:w="14" w:type="dxa"/>
              <w:left w:w="14" w:type="dxa"/>
              <w:bottom w:w="14" w:type="dxa"/>
              <w:right w:w="14" w:type="dxa"/>
            </w:tcMar>
            <w:vAlign w:val="bottom"/>
          </w:tcPr>
          <w:p w14:paraId="44C322AB"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.1833</w:t>
            </w:r>
          </w:p>
        </w:tc>
        <w:tc>
          <w:tcPr>
            <w:tcW w:w="360" w:type="dxa"/>
            <w:tcBorders>
              <w:top w:val="nil"/>
              <w:left w:val="nil"/>
              <w:right w:val="nil"/>
            </w:tcBorders>
            <w:shd w:val="clear" w:color="auto" w:fill="FFFFFF"/>
            <w:tcMar>
              <w:top w:w="14" w:type="dxa"/>
              <w:left w:w="14" w:type="dxa"/>
              <w:bottom w:w="14" w:type="dxa"/>
              <w:right w:w="14" w:type="dxa"/>
            </w:tcMar>
            <w:vAlign w:val="bottom"/>
          </w:tcPr>
          <w:p w14:paraId="0D15D41D"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.1819</w:t>
            </w:r>
          </w:p>
        </w:tc>
        <w:tc>
          <w:tcPr>
            <w:tcW w:w="360" w:type="dxa"/>
            <w:tcBorders>
              <w:top w:val="nil"/>
              <w:left w:val="nil"/>
              <w:right w:val="nil"/>
            </w:tcBorders>
            <w:shd w:val="clear" w:color="auto" w:fill="FFFFFF"/>
            <w:tcMar>
              <w:top w:w="14" w:type="dxa"/>
              <w:left w:w="14" w:type="dxa"/>
              <w:bottom w:w="14" w:type="dxa"/>
              <w:right w:w="14" w:type="dxa"/>
            </w:tcMar>
            <w:vAlign w:val="bottom"/>
          </w:tcPr>
          <w:p w14:paraId="197715C8"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.1808</w:t>
            </w:r>
          </w:p>
        </w:tc>
        <w:tc>
          <w:tcPr>
            <w:tcW w:w="360" w:type="dxa"/>
            <w:tcBorders>
              <w:top w:val="nil"/>
              <w:left w:val="nil"/>
              <w:right w:val="nil"/>
            </w:tcBorders>
            <w:shd w:val="clear" w:color="auto" w:fill="FFFFFF"/>
            <w:tcMar>
              <w:top w:w="14" w:type="dxa"/>
              <w:left w:w="14" w:type="dxa"/>
              <w:bottom w:w="14" w:type="dxa"/>
              <w:right w:w="14" w:type="dxa"/>
            </w:tcMar>
            <w:vAlign w:val="bottom"/>
          </w:tcPr>
          <w:p w14:paraId="088B6ACF"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.1798</w:t>
            </w:r>
          </w:p>
        </w:tc>
        <w:tc>
          <w:tcPr>
            <w:tcW w:w="360" w:type="dxa"/>
            <w:tcBorders>
              <w:top w:val="nil"/>
              <w:left w:val="nil"/>
              <w:right w:val="nil"/>
            </w:tcBorders>
            <w:shd w:val="clear" w:color="auto" w:fill="FFFFFF"/>
            <w:tcMar>
              <w:top w:w="14" w:type="dxa"/>
              <w:left w:w="14" w:type="dxa"/>
              <w:bottom w:w="14" w:type="dxa"/>
              <w:right w:w="14" w:type="dxa"/>
            </w:tcMar>
            <w:vAlign w:val="bottom"/>
          </w:tcPr>
          <w:p w14:paraId="678D2FCF"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.1790</w:t>
            </w:r>
          </w:p>
        </w:tc>
        <w:tc>
          <w:tcPr>
            <w:tcW w:w="360" w:type="dxa"/>
            <w:tcBorders>
              <w:top w:val="nil"/>
              <w:left w:val="nil"/>
              <w:right w:val="nil"/>
            </w:tcBorders>
            <w:shd w:val="clear" w:color="auto" w:fill="FFFFFF"/>
            <w:tcMar>
              <w:top w:w="14" w:type="dxa"/>
              <w:left w:w="14" w:type="dxa"/>
              <w:bottom w:w="14" w:type="dxa"/>
              <w:right w:w="14" w:type="dxa"/>
            </w:tcMar>
            <w:vAlign w:val="bottom"/>
          </w:tcPr>
          <w:p w14:paraId="2E700346"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.1783</w:t>
            </w:r>
          </w:p>
        </w:tc>
        <w:tc>
          <w:tcPr>
            <w:tcW w:w="360" w:type="dxa"/>
            <w:tcBorders>
              <w:top w:val="nil"/>
              <w:left w:val="nil"/>
              <w:right w:val="nil"/>
            </w:tcBorders>
            <w:shd w:val="clear" w:color="auto" w:fill="FFFFFF"/>
            <w:tcMar>
              <w:top w:w="14" w:type="dxa"/>
              <w:left w:w="14" w:type="dxa"/>
              <w:bottom w:w="14" w:type="dxa"/>
              <w:right w:w="14" w:type="dxa"/>
            </w:tcMar>
            <w:vAlign w:val="bottom"/>
          </w:tcPr>
          <w:p w14:paraId="1A3A5D90"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.1757</w:t>
            </w:r>
          </w:p>
        </w:tc>
        <w:tc>
          <w:tcPr>
            <w:tcW w:w="360" w:type="dxa"/>
            <w:tcBorders>
              <w:top w:val="nil"/>
              <w:left w:val="nil"/>
              <w:right w:val="nil"/>
            </w:tcBorders>
            <w:shd w:val="clear" w:color="auto" w:fill="FFFFFF"/>
            <w:tcMar>
              <w:top w:w="14" w:type="dxa"/>
              <w:left w:w="14" w:type="dxa"/>
              <w:bottom w:w="14" w:type="dxa"/>
              <w:right w:w="14" w:type="dxa"/>
            </w:tcMar>
            <w:vAlign w:val="bottom"/>
          </w:tcPr>
          <w:p w14:paraId="4C241B94"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.1749</w:t>
            </w:r>
          </w:p>
        </w:tc>
        <w:tc>
          <w:tcPr>
            <w:tcW w:w="360" w:type="dxa"/>
            <w:tcBorders>
              <w:top w:val="nil"/>
              <w:left w:val="nil"/>
              <w:right w:val="nil"/>
            </w:tcBorders>
            <w:shd w:val="clear" w:color="auto" w:fill="FFFFFF"/>
            <w:tcMar>
              <w:top w:w="14" w:type="dxa"/>
              <w:left w:w="14" w:type="dxa"/>
              <w:bottom w:w="14" w:type="dxa"/>
              <w:right w:w="14" w:type="dxa"/>
            </w:tcMar>
            <w:vAlign w:val="bottom"/>
          </w:tcPr>
          <w:p w14:paraId="2042D46F"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.1742</w:t>
            </w:r>
          </w:p>
        </w:tc>
        <w:tc>
          <w:tcPr>
            <w:tcW w:w="360" w:type="dxa"/>
            <w:tcBorders>
              <w:top w:val="nil"/>
              <w:left w:val="nil"/>
              <w:right w:val="nil"/>
            </w:tcBorders>
            <w:shd w:val="clear" w:color="auto" w:fill="FFFFFF"/>
            <w:tcMar>
              <w:top w:w="14" w:type="dxa"/>
              <w:left w:w="14" w:type="dxa"/>
              <w:bottom w:w="14" w:type="dxa"/>
              <w:right w:w="14" w:type="dxa"/>
            </w:tcMar>
            <w:vAlign w:val="bottom"/>
          </w:tcPr>
          <w:p w14:paraId="3EDC6DBB"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.1732</w:t>
            </w:r>
          </w:p>
        </w:tc>
        <w:tc>
          <w:tcPr>
            <w:tcW w:w="360" w:type="dxa"/>
            <w:tcBorders>
              <w:top w:val="nil"/>
              <w:left w:val="nil"/>
              <w:right w:val="nil"/>
            </w:tcBorders>
            <w:shd w:val="clear" w:color="auto" w:fill="FFFFFF"/>
            <w:tcMar>
              <w:top w:w="14" w:type="dxa"/>
              <w:left w:w="14" w:type="dxa"/>
              <w:bottom w:w="14" w:type="dxa"/>
              <w:right w:w="14" w:type="dxa"/>
            </w:tcMar>
            <w:vAlign w:val="bottom"/>
          </w:tcPr>
          <w:p w14:paraId="296A7CBF"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.1719</w:t>
            </w:r>
          </w:p>
        </w:tc>
        <w:tc>
          <w:tcPr>
            <w:tcW w:w="360" w:type="dxa"/>
            <w:tcBorders>
              <w:top w:val="nil"/>
              <w:left w:val="nil"/>
              <w:right w:val="nil"/>
            </w:tcBorders>
            <w:shd w:val="clear" w:color="auto" w:fill="FFFFFF"/>
            <w:tcMar>
              <w:top w:w="14" w:type="dxa"/>
              <w:left w:w="14" w:type="dxa"/>
              <w:bottom w:w="14" w:type="dxa"/>
              <w:right w:w="14" w:type="dxa"/>
            </w:tcMar>
            <w:vAlign w:val="bottom"/>
          </w:tcPr>
          <w:p w14:paraId="75406EBF"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.1712</w:t>
            </w:r>
          </w:p>
        </w:tc>
        <w:tc>
          <w:tcPr>
            <w:tcW w:w="360" w:type="dxa"/>
            <w:tcBorders>
              <w:top w:val="nil"/>
              <w:left w:val="nil"/>
              <w:right w:val="nil"/>
            </w:tcBorders>
            <w:shd w:val="clear" w:color="auto" w:fill="FFFFFF"/>
            <w:tcMar>
              <w:top w:w="14" w:type="dxa"/>
              <w:left w:w="14" w:type="dxa"/>
              <w:bottom w:w="14" w:type="dxa"/>
              <w:right w:w="14" w:type="dxa"/>
            </w:tcMar>
            <w:vAlign w:val="bottom"/>
          </w:tcPr>
          <w:p w14:paraId="43E57A8A"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.1693</w:t>
            </w:r>
          </w:p>
        </w:tc>
        <w:tc>
          <w:tcPr>
            <w:tcW w:w="480" w:type="dxa"/>
            <w:tcBorders>
              <w:top w:val="nil"/>
              <w:left w:val="nil"/>
              <w:right w:val="nil"/>
            </w:tcBorders>
            <w:shd w:val="clear" w:color="auto" w:fill="FFFFFF"/>
            <w:tcMar>
              <w:top w:w="14" w:type="dxa"/>
              <w:left w:w="14" w:type="dxa"/>
              <w:bottom w:w="14" w:type="dxa"/>
              <w:right w:w="14" w:type="dxa"/>
            </w:tcMar>
            <w:vAlign w:val="bottom"/>
          </w:tcPr>
          <w:p w14:paraId="559AE25D"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.1684</w:t>
            </w:r>
          </w:p>
        </w:tc>
      </w:tr>
      <w:tr w:rsidR="007A5850" w14:paraId="699E09AC" w14:textId="77777777">
        <w:trPr>
          <w:trHeight w:val="160"/>
        </w:trPr>
        <w:tc>
          <w:tcPr>
            <w:tcW w:w="360"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1BEBDA22" w14:textId="77777777" w:rsidR="007A5850" w:rsidRDefault="007A5850">
            <w:pPr>
              <w:pBdr>
                <w:top w:val="nil"/>
                <w:left w:val="nil"/>
                <w:bottom w:val="nil"/>
                <w:right w:val="nil"/>
                <w:between w:val="nil"/>
              </w:pBdr>
              <w:jc w:val="right"/>
              <w:rPr>
                <w:rFonts w:ascii="Arial" w:eastAsia="Arial" w:hAnsi="Arial" w:cs="Arial"/>
                <w:b/>
                <w:color w:val="000000"/>
                <w:sz w:val="12"/>
                <w:szCs w:val="12"/>
              </w:rPr>
            </w:pPr>
            <w:r>
              <w:rPr>
                <w:rFonts w:ascii="Arial" w:eastAsia="Arial" w:hAnsi="Arial" w:cs="Arial"/>
                <w:b/>
                <w:color w:val="000000"/>
                <w:sz w:val="12"/>
                <w:szCs w:val="12"/>
              </w:rPr>
              <w:t>2.00</w:t>
            </w:r>
          </w:p>
        </w:tc>
        <w:tc>
          <w:tcPr>
            <w:tcW w:w="360"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421C1C2C"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.2302</w:t>
            </w:r>
          </w:p>
        </w:tc>
        <w:tc>
          <w:tcPr>
            <w:tcW w:w="360"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4B71AB4F"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.2164</w:t>
            </w:r>
          </w:p>
        </w:tc>
        <w:tc>
          <w:tcPr>
            <w:tcW w:w="360"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62C5E20B"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.2070</w:t>
            </w:r>
          </w:p>
        </w:tc>
        <w:tc>
          <w:tcPr>
            <w:tcW w:w="360"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5C7DB2DC"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.2002</w:t>
            </w:r>
          </w:p>
        </w:tc>
        <w:tc>
          <w:tcPr>
            <w:tcW w:w="360" w:type="dxa"/>
            <w:tcBorders>
              <w:top w:val="nil"/>
              <w:left w:val="nil"/>
              <w:bottom w:val="single" w:sz="4" w:space="0" w:color="000000"/>
              <w:right w:val="nil"/>
            </w:tcBorders>
            <w:shd w:val="clear" w:color="auto" w:fill="FFFF00"/>
            <w:tcMar>
              <w:top w:w="14" w:type="dxa"/>
              <w:left w:w="14" w:type="dxa"/>
              <w:bottom w:w="14" w:type="dxa"/>
              <w:right w:w="14" w:type="dxa"/>
            </w:tcMar>
            <w:vAlign w:val="bottom"/>
          </w:tcPr>
          <w:p w14:paraId="5D438D38"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.1950</w:t>
            </w:r>
          </w:p>
        </w:tc>
        <w:tc>
          <w:tcPr>
            <w:tcW w:w="360"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038D7B62"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.1909</w:t>
            </w:r>
          </w:p>
        </w:tc>
        <w:tc>
          <w:tcPr>
            <w:tcW w:w="360"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65C31080"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.1877</w:t>
            </w:r>
          </w:p>
        </w:tc>
        <w:tc>
          <w:tcPr>
            <w:tcW w:w="360"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075CFDA8"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.1827</w:t>
            </w:r>
          </w:p>
        </w:tc>
        <w:tc>
          <w:tcPr>
            <w:tcW w:w="360"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157BD2E0"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.1792</w:t>
            </w:r>
          </w:p>
        </w:tc>
        <w:tc>
          <w:tcPr>
            <w:tcW w:w="360"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4A55A1BB"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.1765</w:t>
            </w:r>
          </w:p>
        </w:tc>
        <w:tc>
          <w:tcPr>
            <w:tcW w:w="360"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522A7247"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.1744</w:t>
            </w:r>
          </w:p>
        </w:tc>
        <w:tc>
          <w:tcPr>
            <w:tcW w:w="360"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416EE47C"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.1727</w:t>
            </w:r>
          </w:p>
        </w:tc>
        <w:tc>
          <w:tcPr>
            <w:tcW w:w="360"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564048F4"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.1713</w:t>
            </w:r>
          </w:p>
        </w:tc>
        <w:tc>
          <w:tcPr>
            <w:tcW w:w="360"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7B3BA5A8"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.1701</w:t>
            </w:r>
          </w:p>
        </w:tc>
        <w:tc>
          <w:tcPr>
            <w:tcW w:w="360"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3A4F2940"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.1692</w:t>
            </w:r>
          </w:p>
        </w:tc>
        <w:tc>
          <w:tcPr>
            <w:tcW w:w="360"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09EE429C"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.1683</w:t>
            </w:r>
          </w:p>
        </w:tc>
        <w:tc>
          <w:tcPr>
            <w:tcW w:w="360"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147E23A8"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.1676</w:t>
            </w:r>
          </w:p>
        </w:tc>
        <w:tc>
          <w:tcPr>
            <w:tcW w:w="360"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462A945C"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.1650</w:t>
            </w:r>
          </w:p>
        </w:tc>
        <w:tc>
          <w:tcPr>
            <w:tcW w:w="360"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6A8A6D54"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.1642</w:t>
            </w:r>
          </w:p>
        </w:tc>
        <w:tc>
          <w:tcPr>
            <w:tcW w:w="360"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5B911C89"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.1635</w:t>
            </w:r>
          </w:p>
        </w:tc>
        <w:tc>
          <w:tcPr>
            <w:tcW w:w="360"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6900989F"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.1625</w:t>
            </w:r>
          </w:p>
        </w:tc>
        <w:tc>
          <w:tcPr>
            <w:tcW w:w="360"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56EBF855"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.1612</w:t>
            </w:r>
          </w:p>
        </w:tc>
        <w:tc>
          <w:tcPr>
            <w:tcW w:w="360"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35A2B649"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.1604</w:t>
            </w:r>
          </w:p>
        </w:tc>
        <w:tc>
          <w:tcPr>
            <w:tcW w:w="360"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3E37ED74"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.1585</w:t>
            </w:r>
          </w:p>
        </w:tc>
        <w:tc>
          <w:tcPr>
            <w:tcW w:w="480"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029D5A4E" w14:textId="77777777" w:rsidR="007A5850" w:rsidRDefault="007A5850">
            <w:pPr>
              <w:pBdr>
                <w:top w:val="nil"/>
                <w:left w:val="nil"/>
                <w:bottom w:val="nil"/>
                <w:right w:val="nil"/>
                <w:between w:val="nil"/>
              </w:pBdr>
              <w:jc w:val="right"/>
              <w:rPr>
                <w:rFonts w:ascii="Arial" w:eastAsia="Arial" w:hAnsi="Arial" w:cs="Arial"/>
                <w:sz w:val="12"/>
                <w:szCs w:val="12"/>
              </w:rPr>
            </w:pPr>
            <w:r>
              <w:rPr>
                <w:rFonts w:ascii="Arial" w:eastAsia="Arial" w:hAnsi="Arial" w:cs="Arial"/>
                <w:sz w:val="12"/>
                <w:szCs w:val="12"/>
              </w:rPr>
              <w:t>.1576</w:t>
            </w:r>
          </w:p>
        </w:tc>
      </w:tr>
    </w:tbl>
    <w:p w14:paraId="6EE5F32F" w14:textId="77777777" w:rsidR="007A5850" w:rsidRDefault="007A5850">
      <w:pPr>
        <w:pBdr>
          <w:top w:val="nil"/>
          <w:left w:val="nil"/>
          <w:bottom w:val="nil"/>
          <w:right w:val="nil"/>
          <w:between w:val="nil"/>
        </w:pBdr>
        <w:jc w:val="both"/>
        <w:rPr>
          <w:rFonts w:ascii="Arial" w:eastAsia="Arial" w:hAnsi="Arial" w:cs="Arial"/>
          <w:sz w:val="20"/>
          <w:szCs w:val="20"/>
        </w:rPr>
      </w:pPr>
    </w:p>
    <w:p w14:paraId="06AF51E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Assume we select an alpha level of α = .05. First, note that there is no such thing as a directional or non-directional hypothesis in the F-Distribution; hence, once we find the p-value associated with the test statistic (0.989) we always compare it directly to the selected alpha level. To determine the statistical significance of the regression equation lookup the value of the </w:t>
      </w:r>
      <w:r>
        <w:rPr>
          <w:rFonts w:ascii="Arial" w:eastAsia="Arial" w:hAnsi="Arial" w:cs="Arial"/>
          <w:i/>
          <w:sz w:val="20"/>
          <w:szCs w:val="20"/>
        </w:rPr>
        <w:t>F</w:t>
      </w:r>
      <w:r>
        <w:rPr>
          <w:rFonts w:ascii="Arial" w:eastAsia="Arial" w:hAnsi="Arial" w:cs="Arial"/>
          <w:sz w:val="20"/>
          <w:szCs w:val="20"/>
        </w:rPr>
        <w:t>-Ratio (0.989, which rounds to 1.00 in Table 3-A) in the leftmost column (highlighted in yellow) and lookup the value for the degrees of freedom residual (df</w:t>
      </w:r>
      <w:r>
        <w:rPr>
          <w:rFonts w:ascii="Arial" w:eastAsia="Arial" w:hAnsi="Arial" w:cs="Arial"/>
          <w:sz w:val="20"/>
          <w:szCs w:val="20"/>
          <w:vertAlign w:val="subscript"/>
        </w:rPr>
        <w:t>Resid</w:t>
      </w:r>
      <w:r>
        <w:rPr>
          <w:rFonts w:ascii="Arial" w:eastAsia="Arial" w:hAnsi="Arial" w:cs="Arial"/>
          <w:sz w:val="20"/>
          <w:szCs w:val="20"/>
        </w:rPr>
        <w:t xml:space="preserve"> = 8) in the column headings (highlighted in yellow). The p-value associated with this F-Ratio is 0.3466. This value is greater than the selected alpha level (.05), so we conclude the regression equation is a </w:t>
      </w:r>
      <w:r>
        <w:rPr>
          <w:rFonts w:ascii="Arial" w:eastAsia="Arial" w:hAnsi="Arial" w:cs="Arial"/>
          <w:sz w:val="20"/>
          <w:szCs w:val="20"/>
          <w:u w:val="single"/>
        </w:rPr>
        <w:t>not</w:t>
      </w:r>
      <w:r>
        <w:rPr>
          <w:rFonts w:ascii="Arial" w:eastAsia="Arial" w:hAnsi="Arial" w:cs="Arial"/>
          <w:sz w:val="20"/>
          <w:szCs w:val="20"/>
        </w:rPr>
        <w:t xml:space="preserve"> significant predictor of books red per month. That is, this linear regression equation based on age does not account for a significant amount of variance in the number of books read per month based on age.</w:t>
      </w:r>
    </w:p>
    <w:p w14:paraId="0EE5E044" w14:textId="77777777" w:rsidR="007A5850" w:rsidRDefault="007A5850">
      <w:pPr>
        <w:pBdr>
          <w:top w:val="nil"/>
          <w:left w:val="nil"/>
          <w:bottom w:val="nil"/>
          <w:right w:val="nil"/>
          <w:between w:val="nil"/>
        </w:pBdr>
        <w:jc w:val="both"/>
        <w:rPr>
          <w:rFonts w:ascii="Arial" w:eastAsia="Arial" w:hAnsi="Arial" w:cs="Arial"/>
          <w:sz w:val="20"/>
          <w:szCs w:val="20"/>
        </w:rPr>
      </w:pPr>
    </w:p>
    <w:p w14:paraId="23D93FE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Although the regression equation was been found to be non-significant, you could evaluate whether the slope (b</w:t>
      </w:r>
      <w:r>
        <w:rPr>
          <w:rFonts w:ascii="Arial" w:eastAsia="Arial" w:hAnsi="Arial" w:cs="Arial"/>
          <w:sz w:val="20"/>
          <w:szCs w:val="20"/>
          <w:vertAlign w:val="subscript"/>
        </w:rPr>
        <w:t>1</w:t>
      </w:r>
      <w:r>
        <w:rPr>
          <w:rFonts w:ascii="Arial" w:eastAsia="Arial" w:hAnsi="Arial" w:cs="Arial"/>
          <w:sz w:val="20"/>
          <w:szCs w:val="20"/>
        </w:rPr>
        <w:t>) and intercept (b</w:t>
      </w:r>
      <w:r>
        <w:rPr>
          <w:rFonts w:ascii="Arial" w:eastAsia="Arial" w:hAnsi="Arial" w:cs="Arial"/>
          <w:sz w:val="20"/>
          <w:szCs w:val="20"/>
          <w:vertAlign w:val="subscript"/>
        </w:rPr>
        <w:t>0</w:t>
      </w:r>
      <w:r>
        <w:rPr>
          <w:rFonts w:ascii="Arial" w:eastAsia="Arial" w:hAnsi="Arial" w:cs="Arial"/>
          <w:sz w:val="20"/>
          <w:szCs w:val="20"/>
        </w:rPr>
        <w:t>) are statistically significant. Note that the interpretations of the significance of these coefficients can be misleading if the regression equation is not significant, as was the case here. Nonetheless, below, I show how to determine statistical significance of these regression coefficients. For both the slope and the intercept, we will conduct a t-test. Each t-test is the difference between the calculated regression coefficient and its expected value under the null hypothesis, over a standard error. The expected value of each regression component under the null hypothesis, denoted β</w:t>
      </w:r>
      <w:r>
        <w:rPr>
          <w:rFonts w:ascii="Arial" w:eastAsia="Arial" w:hAnsi="Arial" w:cs="Arial"/>
          <w:sz w:val="20"/>
          <w:szCs w:val="20"/>
          <w:vertAlign w:val="subscript"/>
        </w:rPr>
        <w:t>1</w:t>
      </w:r>
      <w:r>
        <w:rPr>
          <w:rFonts w:ascii="Arial" w:eastAsia="Arial" w:hAnsi="Arial" w:cs="Arial"/>
          <w:sz w:val="20"/>
          <w:szCs w:val="20"/>
        </w:rPr>
        <w:t xml:space="preserve"> for the slope and β</w:t>
      </w:r>
      <w:r>
        <w:rPr>
          <w:rFonts w:ascii="Arial" w:eastAsia="Arial" w:hAnsi="Arial" w:cs="Arial"/>
          <w:sz w:val="20"/>
          <w:szCs w:val="20"/>
          <w:vertAlign w:val="subscript"/>
        </w:rPr>
        <w:t>0</w:t>
      </w:r>
      <w:r>
        <w:rPr>
          <w:rFonts w:ascii="Arial" w:eastAsia="Arial" w:hAnsi="Arial" w:cs="Arial"/>
          <w:sz w:val="20"/>
          <w:szCs w:val="20"/>
        </w:rPr>
        <w:t xml:space="preserve"> for the intercept, are usually expected to be zero, but they do not have to be. The standard error for the slope, SE(b</w:t>
      </w:r>
      <w:r>
        <w:rPr>
          <w:rFonts w:ascii="Arial" w:eastAsia="Arial" w:hAnsi="Arial" w:cs="Arial"/>
          <w:sz w:val="20"/>
          <w:szCs w:val="20"/>
          <w:vertAlign w:val="subscript"/>
        </w:rPr>
        <w:t>1</w:t>
      </w:r>
      <w:r>
        <w:rPr>
          <w:rFonts w:ascii="Arial" w:eastAsia="Arial" w:hAnsi="Arial" w:cs="Arial"/>
          <w:sz w:val="20"/>
          <w:szCs w:val="20"/>
        </w:rPr>
        <w:t>), is:</w:t>
      </w:r>
    </w:p>
    <w:p w14:paraId="607591C1" w14:textId="77777777" w:rsidR="007A5850" w:rsidRDefault="007A5850">
      <w:pPr>
        <w:pBdr>
          <w:top w:val="nil"/>
          <w:left w:val="nil"/>
          <w:bottom w:val="nil"/>
          <w:right w:val="nil"/>
          <w:between w:val="nil"/>
        </w:pBdr>
        <w:jc w:val="center"/>
        <w:rPr>
          <w:rFonts w:ascii="Arial" w:eastAsia="Arial" w:hAnsi="Arial" w:cs="Arial"/>
          <w:sz w:val="20"/>
          <w:szCs w:val="20"/>
        </w:rPr>
      </w:pPr>
      <w:hyperlink r:id="rId390">
        <w:r>
          <w:rPr>
            <w:rFonts w:ascii="Arial" w:eastAsia="Arial" w:hAnsi="Arial" w:cs="Arial"/>
            <w:noProof/>
            <w:sz w:val="20"/>
            <w:szCs w:val="20"/>
          </w:rPr>
          <w:drawing>
            <wp:inline distT="19050" distB="19050" distL="19050" distR="19050" wp14:anchorId="2E132FBF" wp14:editId="311B6B69">
              <wp:extent cx="2260600" cy="457200"/>
              <wp:effectExtent l="0" t="0" r="0" b="0"/>
              <wp:docPr id="29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91"/>
                      <a:srcRect/>
                      <a:stretch>
                        <a:fillRect/>
                      </a:stretch>
                    </pic:blipFill>
                    <pic:spPr>
                      <a:xfrm>
                        <a:off x="0" y="0"/>
                        <a:ext cx="2260600" cy="457200"/>
                      </a:xfrm>
                      <a:prstGeom prst="rect">
                        <a:avLst/>
                      </a:prstGeom>
                      <a:ln/>
                    </pic:spPr>
                  </pic:pic>
                </a:graphicData>
              </a:graphic>
            </wp:inline>
          </w:drawing>
        </w:r>
      </w:hyperlink>
    </w:p>
    <w:p w14:paraId="1965773A" w14:textId="77777777" w:rsidR="007A5850" w:rsidRDefault="007A5850">
      <w:pPr>
        <w:pBdr>
          <w:top w:val="nil"/>
          <w:left w:val="nil"/>
          <w:bottom w:val="nil"/>
          <w:right w:val="nil"/>
          <w:between w:val="nil"/>
        </w:pBdr>
        <w:jc w:val="both"/>
        <w:rPr>
          <w:rFonts w:ascii="Arial" w:eastAsia="Arial" w:hAnsi="Arial" w:cs="Arial"/>
          <w:sz w:val="20"/>
          <w:szCs w:val="20"/>
        </w:rPr>
      </w:pPr>
    </w:p>
    <w:p w14:paraId="649BA4F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standard error for the intercept, SE(b</w:t>
      </w:r>
      <w:r>
        <w:rPr>
          <w:rFonts w:ascii="Arial" w:eastAsia="Arial" w:hAnsi="Arial" w:cs="Arial"/>
          <w:sz w:val="20"/>
          <w:szCs w:val="20"/>
          <w:vertAlign w:val="subscript"/>
        </w:rPr>
        <w:t>0</w:t>
      </w:r>
      <w:r>
        <w:rPr>
          <w:rFonts w:ascii="Arial" w:eastAsia="Arial" w:hAnsi="Arial" w:cs="Arial"/>
          <w:sz w:val="20"/>
          <w:szCs w:val="20"/>
        </w:rPr>
        <w:t>), is:</w:t>
      </w:r>
    </w:p>
    <w:p w14:paraId="42138638" w14:textId="77777777" w:rsidR="007A5850" w:rsidRDefault="007A5850">
      <w:pPr>
        <w:pBdr>
          <w:top w:val="nil"/>
          <w:left w:val="nil"/>
          <w:bottom w:val="nil"/>
          <w:right w:val="nil"/>
          <w:between w:val="nil"/>
        </w:pBdr>
        <w:jc w:val="both"/>
        <w:rPr>
          <w:rFonts w:ascii="Arial" w:eastAsia="Arial" w:hAnsi="Arial" w:cs="Arial"/>
          <w:sz w:val="20"/>
          <w:szCs w:val="20"/>
        </w:rPr>
      </w:pPr>
    </w:p>
    <w:p w14:paraId="0210F5ED" w14:textId="77777777" w:rsidR="007A5850" w:rsidRDefault="007A5850">
      <w:pPr>
        <w:pBdr>
          <w:top w:val="nil"/>
          <w:left w:val="nil"/>
          <w:bottom w:val="nil"/>
          <w:right w:val="nil"/>
          <w:between w:val="nil"/>
        </w:pBdr>
        <w:jc w:val="center"/>
        <w:rPr>
          <w:rFonts w:ascii="Arial" w:eastAsia="Arial" w:hAnsi="Arial" w:cs="Arial"/>
          <w:sz w:val="20"/>
          <w:szCs w:val="20"/>
        </w:rPr>
      </w:pPr>
      <w:hyperlink r:id="rId392">
        <w:r>
          <w:rPr>
            <w:rFonts w:ascii="Arial" w:eastAsia="Arial" w:hAnsi="Arial" w:cs="Arial"/>
            <w:noProof/>
          </w:rPr>
          <w:drawing>
            <wp:inline distT="19050" distB="19050" distL="19050" distR="19050" wp14:anchorId="03F45764" wp14:editId="4FC94C4D">
              <wp:extent cx="3048000" cy="495300"/>
              <wp:effectExtent l="0" t="0" r="0" b="0"/>
              <wp:docPr id="29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93"/>
                      <a:srcRect/>
                      <a:stretch>
                        <a:fillRect/>
                      </a:stretch>
                    </pic:blipFill>
                    <pic:spPr>
                      <a:xfrm>
                        <a:off x="0" y="0"/>
                        <a:ext cx="3048000" cy="495300"/>
                      </a:xfrm>
                      <a:prstGeom prst="rect">
                        <a:avLst/>
                      </a:prstGeom>
                      <a:ln/>
                    </pic:spPr>
                  </pic:pic>
                </a:graphicData>
              </a:graphic>
            </wp:inline>
          </w:drawing>
        </w:r>
      </w:hyperlink>
    </w:p>
    <w:p w14:paraId="5FB747EF" w14:textId="77777777" w:rsidR="007A5850" w:rsidRDefault="007A5850">
      <w:pPr>
        <w:pBdr>
          <w:top w:val="nil"/>
          <w:left w:val="nil"/>
          <w:bottom w:val="nil"/>
          <w:right w:val="nil"/>
          <w:between w:val="nil"/>
        </w:pBdr>
        <w:jc w:val="both"/>
        <w:rPr>
          <w:rFonts w:ascii="Arial" w:eastAsia="Arial" w:hAnsi="Arial" w:cs="Arial"/>
          <w:sz w:val="20"/>
          <w:szCs w:val="20"/>
        </w:rPr>
      </w:pPr>
    </w:p>
    <w:p w14:paraId="154F769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Both t-tests take the same general form: </w:t>
      </w:r>
    </w:p>
    <w:p w14:paraId="248461E2" w14:textId="77777777" w:rsidR="007A5850" w:rsidRDefault="007A5850">
      <w:pPr>
        <w:pBdr>
          <w:top w:val="nil"/>
          <w:left w:val="nil"/>
          <w:bottom w:val="nil"/>
          <w:right w:val="nil"/>
          <w:between w:val="nil"/>
        </w:pBdr>
        <w:jc w:val="both"/>
        <w:rPr>
          <w:rFonts w:ascii="Arial" w:eastAsia="Arial" w:hAnsi="Arial" w:cs="Arial"/>
          <w:sz w:val="20"/>
          <w:szCs w:val="20"/>
        </w:rPr>
      </w:pPr>
    </w:p>
    <w:p w14:paraId="05ABE057" w14:textId="77777777" w:rsidR="007A5850" w:rsidRDefault="007A5850">
      <w:pPr>
        <w:pBdr>
          <w:top w:val="nil"/>
          <w:left w:val="nil"/>
          <w:bottom w:val="nil"/>
          <w:right w:val="nil"/>
          <w:between w:val="nil"/>
        </w:pBdr>
        <w:jc w:val="center"/>
        <w:rPr>
          <w:rFonts w:ascii="Arial" w:eastAsia="Arial" w:hAnsi="Arial" w:cs="Arial"/>
          <w:sz w:val="20"/>
          <w:szCs w:val="20"/>
        </w:rPr>
      </w:pPr>
      <w:hyperlink r:id="rId394">
        <w:r>
          <w:rPr>
            <w:rFonts w:ascii="Arial" w:eastAsia="Arial" w:hAnsi="Arial" w:cs="Arial"/>
            <w:noProof/>
            <w:sz w:val="20"/>
            <w:szCs w:val="20"/>
          </w:rPr>
          <w:drawing>
            <wp:inline distT="19050" distB="19050" distL="19050" distR="19050" wp14:anchorId="78810FEB" wp14:editId="0A4CA46F">
              <wp:extent cx="698500" cy="381000"/>
              <wp:effectExtent l="0" t="0" r="0" b="0"/>
              <wp:docPr id="29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95"/>
                      <a:srcRect/>
                      <a:stretch>
                        <a:fillRect/>
                      </a:stretch>
                    </pic:blipFill>
                    <pic:spPr>
                      <a:xfrm>
                        <a:off x="0" y="0"/>
                        <a:ext cx="698500" cy="381000"/>
                      </a:xfrm>
                      <a:prstGeom prst="rect">
                        <a:avLst/>
                      </a:prstGeom>
                      <a:ln/>
                    </pic:spPr>
                  </pic:pic>
                </a:graphicData>
              </a:graphic>
            </wp:inline>
          </w:drawing>
        </w:r>
      </w:hyperlink>
    </w:p>
    <w:p w14:paraId="2DCA16C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Plugging in the coefficients and the standard errors into the t-test formulas, we get (the slope and intercept coefficient values come from the regression equation earlier):</w:t>
      </w:r>
    </w:p>
    <w:p w14:paraId="3CD90B2A" w14:textId="77777777" w:rsidR="007A5850" w:rsidRDefault="007A5850">
      <w:pPr>
        <w:pBdr>
          <w:top w:val="nil"/>
          <w:left w:val="nil"/>
          <w:bottom w:val="nil"/>
          <w:right w:val="nil"/>
          <w:between w:val="nil"/>
        </w:pBdr>
        <w:jc w:val="both"/>
        <w:rPr>
          <w:rFonts w:ascii="Arial" w:eastAsia="Arial" w:hAnsi="Arial" w:cs="Arial"/>
          <w:sz w:val="20"/>
          <w:szCs w:val="20"/>
        </w:rPr>
      </w:pPr>
    </w:p>
    <w:p w14:paraId="6D8E248B" w14:textId="77777777" w:rsidR="007A5850" w:rsidRDefault="007A5850">
      <w:pPr>
        <w:pBdr>
          <w:top w:val="nil"/>
          <w:left w:val="nil"/>
          <w:bottom w:val="nil"/>
          <w:right w:val="nil"/>
          <w:between w:val="nil"/>
        </w:pBdr>
        <w:jc w:val="center"/>
        <w:rPr>
          <w:rFonts w:ascii="Arial" w:eastAsia="Arial" w:hAnsi="Arial" w:cs="Arial"/>
          <w:sz w:val="20"/>
          <w:szCs w:val="20"/>
        </w:rPr>
      </w:pPr>
      <w:hyperlink r:id="rId396">
        <w:r>
          <w:rPr>
            <w:rFonts w:ascii="Arial" w:eastAsia="Arial" w:hAnsi="Arial" w:cs="Arial"/>
            <w:noProof/>
            <w:sz w:val="20"/>
            <w:szCs w:val="20"/>
          </w:rPr>
          <w:drawing>
            <wp:inline distT="19050" distB="19050" distL="19050" distR="19050" wp14:anchorId="394CE5C1" wp14:editId="5616F621">
              <wp:extent cx="1816100" cy="381000"/>
              <wp:effectExtent l="0" t="0" r="0" b="0"/>
              <wp:docPr id="29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97"/>
                      <a:srcRect/>
                      <a:stretch>
                        <a:fillRect/>
                      </a:stretch>
                    </pic:blipFill>
                    <pic:spPr>
                      <a:xfrm>
                        <a:off x="0" y="0"/>
                        <a:ext cx="1816100" cy="381000"/>
                      </a:xfrm>
                      <a:prstGeom prst="rect">
                        <a:avLst/>
                      </a:prstGeom>
                      <a:ln/>
                    </pic:spPr>
                  </pic:pic>
                </a:graphicData>
              </a:graphic>
            </wp:inline>
          </w:drawing>
        </w:r>
      </w:hyperlink>
      <w:r>
        <w:rPr>
          <w:rFonts w:ascii="Arial" w:eastAsia="Arial" w:hAnsi="Arial" w:cs="Arial"/>
          <w:sz w:val="20"/>
          <w:szCs w:val="20"/>
        </w:rPr>
        <w:tab/>
        <w:t>and</w:t>
      </w:r>
      <w:r>
        <w:rPr>
          <w:rFonts w:ascii="Arial" w:eastAsia="Arial" w:hAnsi="Arial" w:cs="Arial"/>
          <w:sz w:val="20"/>
          <w:szCs w:val="20"/>
        </w:rPr>
        <w:tab/>
      </w:r>
      <w:hyperlink r:id="rId398">
        <w:r>
          <w:rPr>
            <w:rFonts w:ascii="Arial" w:eastAsia="Arial" w:hAnsi="Arial" w:cs="Arial"/>
            <w:noProof/>
            <w:sz w:val="20"/>
            <w:szCs w:val="20"/>
          </w:rPr>
          <w:drawing>
            <wp:inline distT="19050" distB="19050" distL="19050" distR="19050" wp14:anchorId="49ED21BC" wp14:editId="293409A8">
              <wp:extent cx="1828800" cy="381000"/>
              <wp:effectExtent l="0" t="0" r="0" b="0"/>
              <wp:docPr id="29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99"/>
                      <a:srcRect/>
                      <a:stretch>
                        <a:fillRect/>
                      </a:stretch>
                    </pic:blipFill>
                    <pic:spPr>
                      <a:xfrm>
                        <a:off x="0" y="0"/>
                        <a:ext cx="1828800" cy="381000"/>
                      </a:xfrm>
                      <a:prstGeom prst="rect">
                        <a:avLst/>
                      </a:prstGeom>
                      <a:ln/>
                    </pic:spPr>
                  </pic:pic>
                </a:graphicData>
              </a:graphic>
            </wp:inline>
          </w:drawing>
        </w:r>
      </w:hyperlink>
    </w:p>
    <w:p w14:paraId="011CE3FB" w14:textId="77777777" w:rsidR="007A5850" w:rsidRDefault="007A5850">
      <w:pPr>
        <w:pBdr>
          <w:top w:val="nil"/>
          <w:left w:val="nil"/>
          <w:bottom w:val="nil"/>
          <w:right w:val="nil"/>
          <w:between w:val="nil"/>
        </w:pBdr>
        <w:jc w:val="both"/>
        <w:rPr>
          <w:rFonts w:ascii="Arial" w:eastAsia="Arial" w:hAnsi="Arial" w:cs="Arial"/>
          <w:sz w:val="20"/>
          <w:szCs w:val="20"/>
        </w:rPr>
      </w:pPr>
    </w:p>
    <w:p w14:paraId="4C62D4D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To evaluate the statistical significance of each regression coefficient, look up the t-values in Table 2 using  df = 8. For the slope (t = 0.985, using t = 0.80 in Table 2), the two-tailed p-value is </w:t>
      </w:r>
      <w:r>
        <w:rPr>
          <w:rFonts w:ascii="Arial" w:eastAsia="Arial" w:hAnsi="Arial" w:cs="Arial"/>
          <w:i/>
          <w:sz w:val="20"/>
          <w:szCs w:val="20"/>
        </w:rPr>
        <w:t>p</w:t>
      </w:r>
      <w:r>
        <w:rPr>
          <w:rFonts w:ascii="Arial" w:eastAsia="Arial" w:hAnsi="Arial" w:cs="Arial"/>
          <w:sz w:val="20"/>
          <w:szCs w:val="20"/>
        </w:rPr>
        <w:t xml:space="preserve"> = .4468, indicating the slope is not statistically significant. This means is that there is not a significant increase in the number of books red per month based on an increase in a person’s age. For the intercept (t = 3.896, using t = 3.90 in Table 2) the p-value is </w:t>
      </w:r>
      <w:r>
        <w:rPr>
          <w:rFonts w:ascii="Arial" w:eastAsia="Arial" w:hAnsi="Arial" w:cs="Arial"/>
          <w:i/>
          <w:sz w:val="20"/>
          <w:szCs w:val="20"/>
        </w:rPr>
        <w:t>p</w:t>
      </w:r>
      <w:r>
        <w:rPr>
          <w:rFonts w:ascii="Arial" w:eastAsia="Arial" w:hAnsi="Arial" w:cs="Arial"/>
          <w:sz w:val="20"/>
          <w:szCs w:val="20"/>
        </w:rPr>
        <w:t xml:space="preserve"> = .0046, which is less than our alpha level (.05), indicating the intercept if statistically significant. This means the intercept </w:t>
      </w:r>
      <w:r>
        <w:rPr>
          <w:rFonts w:ascii="Arial" w:eastAsia="Arial" w:hAnsi="Arial" w:cs="Arial"/>
          <w:sz w:val="20"/>
          <w:szCs w:val="20"/>
          <w:u w:val="single"/>
        </w:rPr>
        <w:t>is</w:t>
      </w:r>
      <w:r>
        <w:rPr>
          <w:rFonts w:ascii="Arial" w:eastAsia="Arial" w:hAnsi="Arial" w:cs="Arial"/>
          <w:sz w:val="20"/>
          <w:szCs w:val="20"/>
        </w:rPr>
        <w:t xml:space="preserve"> significantly different from zero and that this sample reads a significant number of books per month, compared to not reading any books per month.</w:t>
      </w:r>
    </w:p>
    <w:p w14:paraId="068C594F" w14:textId="77777777" w:rsidR="007A5850" w:rsidRDefault="007A5850">
      <w:pPr>
        <w:pBdr>
          <w:top w:val="nil"/>
          <w:left w:val="nil"/>
          <w:bottom w:val="nil"/>
          <w:right w:val="nil"/>
          <w:between w:val="nil"/>
        </w:pBdr>
        <w:rPr>
          <w:rFonts w:ascii="Arial" w:eastAsia="Arial" w:hAnsi="Arial" w:cs="Arial"/>
          <w:sz w:val="20"/>
          <w:szCs w:val="20"/>
        </w:rPr>
      </w:pPr>
    </w:p>
    <w:p w14:paraId="514AEDC9" w14:textId="77777777" w:rsidR="007A5850" w:rsidRDefault="007A5850">
      <w:pPr>
        <w:pStyle w:val="Heading2"/>
        <w:pBdr>
          <w:top w:val="nil"/>
          <w:left w:val="nil"/>
          <w:bottom w:val="nil"/>
          <w:right w:val="nil"/>
          <w:between w:val="nil"/>
        </w:pBdr>
        <w:rPr>
          <w:rFonts w:ascii="Arial" w:eastAsia="Arial" w:hAnsi="Arial" w:cs="Arial"/>
        </w:rPr>
      </w:pPr>
      <w:bookmarkStart w:id="87" w:name="_5zkjd4ykwip3" w:colFirst="0" w:colLast="0"/>
      <w:bookmarkEnd w:id="87"/>
      <w:r>
        <w:rPr>
          <w:rFonts w:ascii="Arial" w:eastAsia="Arial" w:hAnsi="Arial" w:cs="Arial"/>
        </w:rPr>
        <w:t>16.9 Regression in SPSS</w:t>
      </w:r>
    </w:p>
    <w:p w14:paraId="429119C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following uses the GRE Therapy Data file. This data file is based on a hypothetical study examining the influences of a study-aid drug and types of tutoring on performance on the Graduate Record Examinations (GREs). To have SPSS perform regression, from the Analyze menu, select Regression, and then select Linear:</w:t>
      </w:r>
    </w:p>
    <w:p w14:paraId="5397A8E2" w14:textId="77777777" w:rsidR="007A5850" w:rsidRDefault="007A5850">
      <w:pPr>
        <w:pBdr>
          <w:top w:val="nil"/>
          <w:left w:val="nil"/>
          <w:bottom w:val="nil"/>
          <w:right w:val="nil"/>
          <w:between w:val="nil"/>
        </w:pBdr>
        <w:jc w:val="both"/>
        <w:rPr>
          <w:rFonts w:ascii="Arial" w:eastAsia="Arial" w:hAnsi="Arial" w:cs="Arial"/>
          <w:sz w:val="20"/>
          <w:szCs w:val="20"/>
        </w:rPr>
      </w:pPr>
    </w:p>
    <w:p w14:paraId="7C36D70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4C633C23" wp14:editId="1606D6D8">
            <wp:extent cx="5943600" cy="3848100"/>
            <wp:effectExtent l="0" t="0" r="0" b="0"/>
            <wp:docPr id="29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00"/>
                    <a:srcRect/>
                    <a:stretch>
                      <a:fillRect/>
                    </a:stretch>
                  </pic:blipFill>
                  <pic:spPr>
                    <a:xfrm>
                      <a:off x="0" y="0"/>
                      <a:ext cx="5943600" cy="3848100"/>
                    </a:xfrm>
                    <a:prstGeom prst="rect">
                      <a:avLst/>
                    </a:prstGeom>
                    <a:ln/>
                  </pic:spPr>
                </pic:pic>
              </a:graphicData>
            </a:graphic>
          </wp:inline>
        </w:drawing>
      </w:r>
    </w:p>
    <w:p w14:paraId="5EE3AA64" w14:textId="77777777" w:rsidR="007A5850" w:rsidRDefault="007A5850">
      <w:pPr>
        <w:pBdr>
          <w:top w:val="nil"/>
          <w:left w:val="nil"/>
          <w:bottom w:val="nil"/>
          <w:right w:val="nil"/>
          <w:between w:val="nil"/>
        </w:pBdr>
        <w:jc w:val="both"/>
        <w:rPr>
          <w:rFonts w:ascii="Arial" w:eastAsia="Arial" w:hAnsi="Arial" w:cs="Arial"/>
          <w:sz w:val="20"/>
          <w:szCs w:val="20"/>
        </w:rPr>
      </w:pPr>
    </w:p>
    <w:p w14:paraId="5F0C949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 the window that opens, there is an area to declare the dependent variable and an area to declare one or more independent variables. In this example, assume we treat the GPA as the dependent variable and </w:t>
      </w:r>
      <w:r>
        <w:rPr>
          <w:rFonts w:ascii="Arial" w:eastAsia="Arial" w:hAnsi="Arial" w:cs="Arial"/>
          <w:sz w:val="20"/>
          <w:szCs w:val="20"/>
        </w:rPr>
        <w:lastRenderedPageBreak/>
        <w:t>SAT_Tot as the independent variable. If you click the Statistics button, you can ask for descriptive statistics to be calculated as well. When you have done so, click the OK button.</w:t>
      </w:r>
    </w:p>
    <w:p w14:paraId="00AC818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noProof/>
          <w:sz w:val="20"/>
          <w:szCs w:val="20"/>
        </w:rPr>
        <w:drawing>
          <wp:inline distT="114300" distB="114300" distL="114300" distR="114300" wp14:anchorId="1F6CE4ED" wp14:editId="2F972460">
            <wp:extent cx="3567113" cy="3325122"/>
            <wp:effectExtent l="0" t="0" r="0" b="0"/>
            <wp:docPr id="30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01"/>
                    <a:srcRect/>
                    <a:stretch>
                      <a:fillRect/>
                    </a:stretch>
                  </pic:blipFill>
                  <pic:spPr>
                    <a:xfrm>
                      <a:off x="0" y="0"/>
                      <a:ext cx="3567113" cy="3325122"/>
                    </a:xfrm>
                    <a:prstGeom prst="rect">
                      <a:avLst/>
                    </a:prstGeom>
                    <a:ln/>
                  </pic:spPr>
                </pic:pic>
              </a:graphicData>
            </a:graphic>
          </wp:inline>
        </w:drawing>
      </w:r>
    </w:p>
    <w:p w14:paraId="74F0EAE1" w14:textId="77777777" w:rsidR="007A5850" w:rsidRDefault="007A5850">
      <w:pPr>
        <w:pBdr>
          <w:top w:val="nil"/>
          <w:left w:val="nil"/>
          <w:bottom w:val="nil"/>
          <w:right w:val="nil"/>
          <w:between w:val="nil"/>
        </w:pBdr>
        <w:jc w:val="both"/>
        <w:rPr>
          <w:rFonts w:ascii="Arial" w:eastAsia="Arial" w:hAnsi="Arial" w:cs="Arial"/>
          <w:sz w:val="20"/>
          <w:szCs w:val="20"/>
        </w:rPr>
      </w:pPr>
    </w:p>
    <w:p w14:paraId="596FC2B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SPSS output should resemble the output below. Description of the output follows the SPSS output.</w:t>
      </w:r>
    </w:p>
    <w:p w14:paraId="2F8D80A2" w14:textId="77777777" w:rsidR="007A5850" w:rsidRDefault="007A5850">
      <w:pPr>
        <w:pBdr>
          <w:top w:val="nil"/>
          <w:left w:val="nil"/>
          <w:bottom w:val="nil"/>
          <w:right w:val="nil"/>
          <w:between w:val="nil"/>
        </w:pBdr>
        <w:jc w:val="both"/>
        <w:rPr>
          <w:rFonts w:ascii="Arial" w:eastAsia="Arial" w:hAnsi="Arial" w:cs="Arial"/>
          <w:sz w:val="20"/>
          <w:szCs w:val="20"/>
        </w:rPr>
      </w:pPr>
    </w:p>
    <w:p w14:paraId="628C8963"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b/>
          <w:sz w:val="26"/>
          <w:szCs w:val="26"/>
        </w:rPr>
        <w:t>Regression</w:t>
      </w:r>
      <w:r>
        <w:rPr>
          <w:rFonts w:ascii="Arial" w:eastAsia="Arial" w:hAnsi="Arial" w:cs="Arial"/>
          <w:sz w:val="16"/>
          <w:szCs w:val="16"/>
        </w:rPr>
        <w:t xml:space="preserve"> </w:t>
      </w:r>
    </w:p>
    <w:tbl>
      <w:tblPr>
        <w:tblW w:w="58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40"/>
        <w:gridCol w:w="1355"/>
        <w:gridCol w:w="1805"/>
        <w:gridCol w:w="1355"/>
      </w:tblGrid>
      <w:tr w:rsidR="007A5850" w14:paraId="6A65C0D9" w14:textId="77777777">
        <w:trPr>
          <w:trHeight w:val="280"/>
        </w:trPr>
        <w:tc>
          <w:tcPr>
            <w:tcW w:w="5855" w:type="dxa"/>
            <w:gridSpan w:val="4"/>
            <w:shd w:val="clear" w:color="auto" w:fill="FFFFFF"/>
            <w:tcMar>
              <w:top w:w="1" w:type="dxa"/>
              <w:left w:w="1" w:type="dxa"/>
              <w:bottom w:w="1" w:type="dxa"/>
              <w:right w:w="1" w:type="dxa"/>
            </w:tcMar>
          </w:tcPr>
          <w:p w14:paraId="447F8031" w14:textId="77777777" w:rsidR="007A5850" w:rsidRDefault="007A5850">
            <w:pPr>
              <w:pBdr>
                <w:top w:val="nil"/>
                <w:left w:val="nil"/>
                <w:bottom w:val="nil"/>
                <w:right w:val="nil"/>
                <w:between w:val="nil"/>
              </w:pBdr>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Descriptive Statistics</w:t>
            </w:r>
          </w:p>
        </w:tc>
      </w:tr>
      <w:tr w:rsidR="007A5850" w14:paraId="5684E7D7" w14:textId="77777777">
        <w:trPr>
          <w:trHeight w:val="280"/>
        </w:trPr>
        <w:tc>
          <w:tcPr>
            <w:tcW w:w="1340" w:type="dxa"/>
            <w:tcBorders>
              <w:top w:val="single" w:sz="18" w:space="0" w:color="000000"/>
              <w:left w:val="single" w:sz="18" w:space="0" w:color="000000"/>
              <w:bottom w:val="single" w:sz="18" w:space="0" w:color="000000"/>
              <w:right w:val="single" w:sz="18" w:space="0" w:color="000000"/>
            </w:tcBorders>
            <w:shd w:val="clear" w:color="auto" w:fill="FFFFFF"/>
            <w:tcMar>
              <w:top w:w="1" w:type="dxa"/>
              <w:left w:w="1" w:type="dxa"/>
              <w:bottom w:w="1" w:type="dxa"/>
              <w:right w:w="1" w:type="dxa"/>
            </w:tcMar>
          </w:tcPr>
          <w:p w14:paraId="5CA437FF" w14:textId="77777777" w:rsidR="007A5850" w:rsidRDefault="007A5850">
            <w:pPr>
              <w:widowControl w:val="0"/>
              <w:pBdr>
                <w:top w:val="nil"/>
                <w:left w:val="nil"/>
                <w:bottom w:val="nil"/>
                <w:right w:val="nil"/>
                <w:between w:val="nil"/>
              </w:pBdr>
              <w:spacing w:line="276" w:lineRule="auto"/>
              <w:rPr>
                <w:rFonts w:ascii="Arial" w:eastAsia="Arial" w:hAnsi="Arial" w:cs="Arial"/>
                <w:sz w:val="16"/>
                <w:szCs w:val="16"/>
                <w:highlight w:val="white"/>
              </w:rPr>
            </w:pPr>
            <w:r>
              <w:rPr>
                <w:rFonts w:ascii="Arial" w:eastAsia="Arial" w:hAnsi="Arial" w:cs="Arial"/>
                <w:sz w:val="16"/>
                <w:szCs w:val="16"/>
                <w:highlight w:val="white"/>
              </w:rPr>
              <w:t xml:space="preserve"> </w:t>
            </w:r>
          </w:p>
        </w:tc>
        <w:tc>
          <w:tcPr>
            <w:tcW w:w="1355" w:type="dxa"/>
            <w:tcBorders>
              <w:top w:val="single" w:sz="18" w:space="0" w:color="000000"/>
              <w:bottom w:val="single" w:sz="18" w:space="0" w:color="000000"/>
              <w:right w:val="single" w:sz="8" w:space="0" w:color="000000"/>
            </w:tcBorders>
            <w:shd w:val="clear" w:color="auto" w:fill="FFFFFF"/>
            <w:tcMar>
              <w:top w:w="1" w:type="dxa"/>
              <w:left w:w="1" w:type="dxa"/>
              <w:bottom w:w="1" w:type="dxa"/>
              <w:right w:w="1" w:type="dxa"/>
            </w:tcMar>
          </w:tcPr>
          <w:p w14:paraId="23051272"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Mean</w:t>
            </w:r>
          </w:p>
        </w:tc>
        <w:tc>
          <w:tcPr>
            <w:tcW w:w="1805" w:type="dxa"/>
            <w:tcBorders>
              <w:top w:val="single" w:sz="18" w:space="0" w:color="000000"/>
              <w:bottom w:val="single" w:sz="18" w:space="0" w:color="000000"/>
              <w:right w:val="single" w:sz="8" w:space="0" w:color="000000"/>
            </w:tcBorders>
            <w:shd w:val="clear" w:color="auto" w:fill="FFFFFF"/>
            <w:tcMar>
              <w:top w:w="1" w:type="dxa"/>
              <w:left w:w="1" w:type="dxa"/>
              <w:bottom w:w="1" w:type="dxa"/>
              <w:right w:w="1" w:type="dxa"/>
            </w:tcMar>
          </w:tcPr>
          <w:p w14:paraId="14A16CF8"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Std. Deviation</w:t>
            </w:r>
          </w:p>
        </w:tc>
        <w:tc>
          <w:tcPr>
            <w:tcW w:w="1355" w:type="dxa"/>
            <w:tcBorders>
              <w:top w:val="single" w:sz="18" w:space="0" w:color="000000"/>
              <w:bottom w:val="single" w:sz="18" w:space="0" w:color="000000"/>
              <w:right w:val="single" w:sz="18" w:space="0" w:color="000000"/>
            </w:tcBorders>
            <w:shd w:val="clear" w:color="auto" w:fill="FFFFFF"/>
            <w:tcMar>
              <w:top w:w="1" w:type="dxa"/>
              <w:left w:w="1" w:type="dxa"/>
              <w:bottom w:w="1" w:type="dxa"/>
              <w:right w:w="1" w:type="dxa"/>
            </w:tcMar>
          </w:tcPr>
          <w:p w14:paraId="0FDE197F"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N</w:t>
            </w:r>
          </w:p>
        </w:tc>
      </w:tr>
      <w:tr w:rsidR="007A5850" w14:paraId="530F6759" w14:textId="77777777">
        <w:trPr>
          <w:trHeight w:val="280"/>
        </w:trPr>
        <w:tc>
          <w:tcPr>
            <w:tcW w:w="1340" w:type="dxa"/>
            <w:tcBorders>
              <w:left w:val="single" w:sz="18" w:space="0" w:color="000000"/>
              <w:right w:val="single" w:sz="18" w:space="0" w:color="000000"/>
            </w:tcBorders>
            <w:shd w:val="clear" w:color="auto" w:fill="FFFFFF"/>
            <w:tcMar>
              <w:top w:w="1" w:type="dxa"/>
              <w:left w:w="1" w:type="dxa"/>
              <w:bottom w:w="1" w:type="dxa"/>
              <w:right w:w="1" w:type="dxa"/>
            </w:tcMar>
          </w:tcPr>
          <w:p w14:paraId="43BF009E"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rPr>
            </w:pPr>
            <w:r>
              <w:rPr>
                <w:rFonts w:ascii="Arial" w:eastAsia="Arial" w:hAnsi="Arial" w:cs="Arial"/>
                <w:sz w:val="16"/>
                <w:szCs w:val="16"/>
                <w:highlight w:val="white"/>
              </w:rPr>
              <w:t>GPA</w:t>
            </w:r>
          </w:p>
        </w:tc>
        <w:tc>
          <w:tcPr>
            <w:tcW w:w="1355" w:type="dxa"/>
            <w:tcBorders>
              <w:right w:val="single" w:sz="8" w:space="0" w:color="000000"/>
            </w:tcBorders>
            <w:shd w:val="clear" w:color="auto" w:fill="FFFFFF"/>
            <w:tcMar>
              <w:top w:w="1" w:type="dxa"/>
              <w:left w:w="1" w:type="dxa"/>
              <w:bottom w:w="1" w:type="dxa"/>
              <w:right w:w="1" w:type="dxa"/>
            </w:tcMar>
          </w:tcPr>
          <w:p w14:paraId="11877B41"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3.01082</w:t>
            </w:r>
          </w:p>
        </w:tc>
        <w:tc>
          <w:tcPr>
            <w:tcW w:w="1805" w:type="dxa"/>
            <w:tcBorders>
              <w:right w:val="single" w:sz="8" w:space="0" w:color="000000"/>
            </w:tcBorders>
            <w:shd w:val="clear" w:color="auto" w:fill="FFFFFF"/>
            <w:tcMar>
              <w:top w:w="1" w:type="dxa"/>
              <w:left w:w="1" w:type="dxa"/>
              <w:bottom w:w="1" w:type="dxa"/>
              <w:right w:w="1" w:type="dxa"/>
            </w:tcMar>
          </w:tcPr>
          <w:p w14:paraId="15901587"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.670476</w:t>
            </w:r>
          </w:p>
        </w:tc>
        <w:tc>
          <w:tcPr>
            <w:tcW w:w="1355" w:type="dxa"/>
            <w:tcBorders>
              <w:right w:val="single" w:sz="18" w:space="0" w:color="000000"/>
            </w:tcBorders>
            <w:shd w:val="clear" w:color="auto" w:fill="FFFFFF"/>
            <w:tcMar>
              <w:top w:w="1" w:type="dxa"/>
              <w:left w:w="1" w:type="dxa"/>
              <w:bottom w:w="1" w:type="dxa"/>
              <w:right w:w="1" w:type="dxa"/>
            </w:tcMar>
          </w:tcPr>
          <w:p w14:paraId="53969643"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240</w:t>
            </w:r>
          </w:p>
        </w:tc>
      </w:tr>
      <w:tr w:rsidR="007A5850" w14:paraId="7B87AA22" w14:textId="77777777">
        <w:trPr>
          <w:trHeight w:val="280"/>
        </w:trPr>
        <w:tc>
          <w:tcPr>
            <w:tcW w:w="1340" w:type="dxa"/>
            <w:tcBorders>
              <w:left w:val="single" w:sz="18" w:space="0" w:color="000000"/>
              <w:bottom w:val="single" w:sz="18" w:space="0" w:color="000000"/>
              <w:right w:val="single" w:sz="18" w:space="0" w:color="000000"/>
            </w:tcBorders>
            <w:shd w:val="clear" w:color="auto" w:fill="FFFFFF"/>
            <w:tcMar>
              <w:top w:w="1" w:type="dxa"/>
              <w:left w:w="1" w:type="dxa"/>
              <w:bottom w:w="1" w:type="dxa"/>
              <w:right w:w="1" w:type="dxa"/>
            </w:tcMar>
          </w:tcPr>
          <w:p w14:paraId="10FCA776"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rPr>
            </w:pPr>
            <w:r>
              <w:rPr>
                <w:rFonts w:ascii="Arial" w:eastAsia="Arial" w:hAnsi="Arial" w:cs="Arial"/>
                <w:sz w:val="16"/>
                <w:szCs w:val="16"/>
                <w:highlight w:val="white"/>
              </w:rPr>
              <w:t>SAT_Tot</w:t>
            </w:r>
          </w:p>
        </w:tc>
        <w:tc>
          <w:tcPr>
            <w:tcW w:w="1355" w:type="dxa"/>
            <w:tcBorders>
              <w:bottom w:val="single" w:sz="18" w:space="0" w:color="000000"/>
              <w:right w:val="single" w:sz="8" w:space="0" w:color="000000"/>
            </w:tcBorders>
            <w:shd w:val="clear" w:color="auto" w:fill="FFFFFF"/>
            <w:tcMar>
              <w:top w:w="1" w:type="dxa"/>
              <w:left w:w="1" w:type="dxa"/>
              <w:bottom w:w="1" w:type="dxa"/>
              <w:right w:w="1" w:type="dxa"/>
            </w:tcMar>
          </w:tcPr>
          <w:p w14:paraId="47B12372"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1504.62</w:t>
            </w:r>
          </w:p>
        </w:tc>
        <w:tc>
          <w:tcPr>
            <w:tcW w:w="1805" w:type="dxa"/>
            <w:tcBorders>
              <w:bottom w:val="single" w:sz="18" w:space="0" w:color="000000"/>
              <w:right w:val="single" w:sz="8" w:space="0" w:color="000000"/>
            </w:tcBorders>
            <w:shd w:val="clear" w:color="auto" w:fill="FFFFFF"/>
            <w:tcMar>
              <w:top w:w="1" w:type="dxa"/>
              <w:left w:w="1" w:type="dxa"/>
              <w:bottom w:w="1" w:type="dxa"/>
              <w:right w:w="1" w:type="dxa"/>
            </w:tcMar>
          </w:tcPr>
          <w:p w14:paraId="71A9B47D"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190.169</w:t>
            </w:r>
          </w:p>
        </w:tc>
        <w:tc>
          <w:tcPr>
            <w:tcW w:w="1355" w:type="dxa"/>
            <w:tcBorders>
              <w:bottom w:val="single" w:sz="18" w:space="0" w:color="000000"/>
              <w:right w:val="single" w:sz="18" w:space="0" w:color="000000"/>
            </w:tcBorders>
            <w:shd w:val="clear" w:color="auto" w:fill="FFFFFF"/>
            <w:tcMar>
              <w:top w:w="1" w:type="dxa"/>
              <w:left w:w="1" w:type="dxa"/>
              <w:bottom w:w="1" w:type="dxa"/>
              <w:right w:w="1" w:type="dxa"/>
            </w:tcMar>
          </w:tcPr>
          <w:p w14:paraId="167E04B7"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240</w:t>
            </w:r>
          </w:p>
        </w:tc>
      </w:tr>
    </w:tbl>
    <w:p w14:paraId="1E96C966" w14:textId="77777777" w:rsidR="007A5850" w:rsidRDefault="007A5850">
      <w:pPr>
        <w:pBdr>
          <w:top w:val="nil"/>
          <w:left w:val="nil"/>
          <w:bottom w:val="nil"/>
          <w:right w:val="nil"/>
          <w:between w:val="nil"/>
        </w:pBdr>
        <w:spacing w:line="436" w:lineRule="auto"/>
        <w:jc w:val="both"/>
        <w:rPr>
          <w:rFonts w:ascii="Arial" w:eastAsia="Arial" w:hAnsi="Arial" w:cs="Arial"/>
          <w:sz w:val="16"/>
          <w:szCs w:val="16"/>
        </w:rPr>
      </w:pPr>
      <w:r>
        <w:rPr>
          <w:rFonts w:ascii="Arial" w:eastAsia="Arial" w:hAnsi="Arial" w:cs="Arial"/>
          <w:sz w:val="16"/>
          <w:szCs w:val="16"/>
        </w:rPr>
        <w:t xml:space="preserve"> </w:t>
      </w:r>
    </w:p>
    <w:tbl>
      <w:tblPr>
        <w:tblW w:w="6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35"/>
        <w:gridCol w:w="1325"/>
        <w:gridCol w:w="1355"/>
        <w:gridCol w:w="1370"/>
      </w:tblGrid>
      <w:tr w:rsidR="007A5850" w14:paraId="6A9C0325" w14:textId="77777777">
        <w:trPr>
          <w:trHeight w:val="280"/>
        </w:trPr>
        <w:tc>
          <w:tcPr>
            <w:tcW w:w="6485" w:type="dxa"/>
            <w:gridSpan w:val="4"/>
            <w:shd w:val="clear" w:color="auto" w:fill="FFFFFF"/>
            <w:tcMar>
              <w:top w:w="14" w:type="dxa"/>
              <w:left w:w="14" w:type="dxa"/>
              <w:bottom w:w="14" w:type="dxa"/>
              <w:right w:w="14" w:type="dxa"/>
            </w:tcMar>
          </w:tcPr>
          <w:p w14:paraId="19B90907" w14:textId="77777777" w:rsidR="007A5850" w:rsidRDefault="007A5850">
            <w:pPr>
              <w:pBdr>
                <w:top w:val="nil"/>
                <w:left w:val="nil"/>
                <w:bottom w:val="nil"/>
                <w:right w:val="nil"/>
                <w:between w:val="nil"/>
              </w:pBdr>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Correlations</w:t>
            </w:r>
          </w:p>
        </w:tc>
      </w:tr>
      <w:tr w:rsidR="007A5850" w14:paraId="6524628E" w14:textId="77777777">
        <w:trPr>
          <w:trHeight w:val="280"/>
        </w:trPr>
        <w:tc>
          <w:tcPr>
            <w:tcW w:w="3760" w:type="dxa"/>
            <w:gridSpan w:val="2"/>
            <w:tcBorders>
              <w:top w:val="single" w:sz="18" w:space="0" w:color="000000"/>
              <w:left w:val="single" w:sz="18" w:space="0" w:color="000000"/>
              <w:bottom w:val="single" w:sz="18" w:space="0" w:color="000000"/>
            </w:tcBorders>
            <w:shd w:val="clear" w:color="auto" w:fill="FFFFFF"/>
            <w:tcMar>
              <w:top w:w="14" w:type="dxa"/>
              <w:left w:w="14" w:type="dxa"/>
              <w:bottom w:w="14" w:type="dxa"/>
              <w:right w:w="14" w:type="dxa"/>
            </w:tcMar>
          </w:tcPr>
          <w:p w14:paraId="7E3185B8" w14:textId="77777777" w:rsidR="007A5850" w:rsidRDefault="007A5850">
            <w:pPr>
              <w:widowControl w:val="0"/>
              <w:pBdr>
                <w:top w:val="nil"/>
                <w:left w:val="nil"/>
                <w:bottom w:val="nil"/>
                <w:right w:val="nil"/>
                <w:between w:val="nil"/>
              </w:pBdr>
              <w:spacing w:line="276" w:lineRule="auto"/>
              <w:rPr>
                <w:rFonts w:ascii="Arial" w:eastAsia="Arial" w:hAnsi="Arial" w:cs="Arial"/>
                <w:sz w:val="16"/>
                <w:szCs w:val="16"/>
                <w:highlight w:val="white"/>
              </w:rPr>
            </w:pPr>
            <w:r>
              <w:rPr>
                <w:rFonts w:ascii="Arial" w:eastAsia="Arial" w:hAnsi="Arial" w:cs="Arial"/>
                <w:sz w:val="16"/>
                <w:szCs w:val="16"/>
                <w:highlight w:val="white"/>
              </w:rPr>
              <w:t xml:space="preserve"> </w:t>
            </w:r>
          </w:p>
        </w:tc>
        <w:tc>
          <w:tcPr>
            <w:tcW w:w="1355" w:type="dxa"/>
            <w:tcBorders>
              <w:top w:val="single" w:sz="18" w:space="0" w:color="000000"/>
              <w:left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4CE3D788"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GPA</w:t>
            </w:r>
          </w:p>
        </w:tc>
        <w:tc>
          <w:tcPr>
            <w:tcW w:w="1370" w:type="dxa"/>
            <w:tcBorders>
              <w:top w:val="single" w:sz="18" w:space="0" w:color="000000"/>
              <w:bottom w:val="single" w:sz="18" w:space="0" w:color="000000"/>
              <w:right w:val="single" w:sz="18" w:space="0" w:color="000000"/>
            </w:tcBorders>
            <w:shd w:val="clear" w:color="auto" w:fill="FFFFFF"/>
            <w:tcMar>
              <w:top w:w="14" w:type="dxa"/>
              <w:left w:w="14" w:type="dxa"/>
              <w:bottom w:w="14" w:type="dxa"/>
              <w:right w:w="14" w:type="dxa"/>
            </w:tcMar>
          </w:tcPr>
          <w:p w14:paraId="5BD067A1"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SAT_Tot</w:t>
            </w:r>
          </w:p>
        </w:tc>
      </w:tr>
      <w:tr w:rsidR="007A5850" w14:paraId="76CAA819" w14:textId="77777777">
        <w:trPr>
          <w:trHeight w:val="280"/>
        </w:trPr>
        <w:tc>
          <w:tcPr>
            <w:tcW w:w="2435" w:type="dxa"/>
            <w:vMerge w:val="restart"/>
            <w:tcBorders>
              <w:left w:val="single" w:sz="18" w:space="0" w:color="000000"/>
            </w:tcBorders>
            <w:shd w:val="clear" w:color="auto" w:fill="FFFFFF"/>
            <w:tcMar>
              <w:top w:w="14" w:type="dxa"/>
              <w:left w:w="14" w:type="dxa"/>
              <w:bottom w:w="14" w:type="dxa"/>
              <w:right w:w="14" w:type="dxa"/>
            </w:tcMar>
          </w:tcPr>
          <w:p w14:paraId="3FE5BDF9"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rPr>
            </w:pPr>
            <w:r>
              <w:rPr>
                <w:rFonts w:ascii="Arial" w:eastAsia="Arial" w:hAnsi="Arial" w:cs="Arial"/>
                <w:sz w:val="16"/>
                <w:szCs w:val="16"/>
                <w:highlight w:val="white"/>
              </w:rPr>
              <w:t>Pearson Correlation</w:t>
            </w:r>
          </w:p>
        </w:tc>
        <w:tc>
          <w:tcPr>
            <w:tcW w:w="1325" w:type="dxa"/>
            <w:tcBorders>
              <w:right w:val="single" w:sz="18" w:space="0" w:color="000000"/>
            </w:tcBorders>
            <w:shd w:val="clear" w:color="auto" w:fill="FFFFFF"/>
            <w:tcMar>
              <w:top w:w="14" w:type="dxa"/>
              <w:left w:w="14" w:type="dxa"/>
              <w:bottom w:w="14" w:type="dxa"/>
              <w:right w:w="14" w:type="dxa"/>
            </w:tcMar>
          </w:tcPr>
          <w:p w14:paraId="6BB5D1DF"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rPr>
            </w:pPr>
            <w:r>
              <w:rPr>
                <w:rFonts w:ascii="Arial" w:eastAsia="Arial" w:hAnsi="Arial" w:cs="Arial"/>
                <w:sz w:val="16"/>
                <w:szCs w:val="16"/>
                <w:highlight w:val="white"/>
              </w:rPr>
              <w:t>GPA</w:t>
            </w:r>
          </w:p>
        </w:tc>
        <w:tc>
          <w:tcPr>
            <w:tcW w:w="1355" w:type="dxa"/>
            <w:tcBorders>
              <w:right w:val="single" w:sz="8" w:space="0" w:color="000000"/>
            </w:tcBorders>
            <w:shd w:val="clear" w:color="auto" w:fill="FFFFFF"/>
            <w:tcMar>
              <w:top w:w="14" w:type="dxa"/>
              <w:left w:w="14" w:type="dxa"/>
              <w:bottom w:w="14" w:type="dxa"/>
              <w:right w:w="14" w:type="dxa"/>
            </w:tcMar>
          </w:tcPr>
          <w:p w14:paraId="39413EBD"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1.000</w:t>
            </w:r>
          </w:p>
        </w:tc>
        <w:tc>
          <w:tcPr>
            <w:tcW w:w="1370" w:type="dxa"/>
            <w:tcBorders>
              <w:right w:val="single" w:sz="18" w:space="0" w:color="000000"/>
            </w:tcBorders>
            <w:shd w:val="clear" w:color="auto" w:fill="FFFFFF"/>
            <w:tcMar>
              <w:top w:w="14" w:type="dxa"/>
              <w:left w:w="14" w:type="dxa"/>
              <w:bottom w:w="14" w:type="dxa"/>
              <w:right w:w="14" w:type="dxa"/>
            </w:tcMar>
          </w:tcPr>
          <w:p w14:paraId="1710B3B3"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.774</w:t>
            </w:r>
          </w:p>
        </w:tc>
      </w:tr>
      <w:tr w:rsidR="007A5850" w14:paraId="6E94C96B" w14:textId="77777777">
        <w:trPr>
          <w:trHeight w:val="280"/>
        </w:trPr>
        <w:tc>
          <w:tcPr>
            <w:tcW w:w="2435" w:type="dxa"/>
            <w:vMerge/>
            <w:shd w:val="clear" w:color="auto" w:fill="auto"/>
            <w:tcMar>
              <w:top w:w="14" w:type="dxa"/>
              <w:left w:w="14" w:type="dxa"/>
              <w:bottom w:w="14" w:type="dxa"/>
              <w:right w:w="14" w:type="dxa"/>
            </w:tcMar>
          </w:tcPr>
          <w:p w14:paraId="579FD1A0" w14:textId="77777777" w:rsidR="007A5850" w:rsidRDefault="007A5850">
            <w:pPr>
              <w:pBdr>
                <w:top w:val="nil"/>
                <w:left w:val="nil"/>
                <w:bottom w:val="nil"/>
                <w:right w:val="nil"/>
                <w:between w:val="nil"/>
              </w:pBdr>
              <w:jc w:val="both"/>
              <w:rPr>
                <w:rFonts w:ascii="Arial" w:eastAsia="Arial" w:hAnsi="Arial" w:cs="Arial"/>
                <w:sz w:val="20"/>
                <w:szCs w:val="20"/>
              </w:rPr>
            </w:pPr>
          </w:p>
        </w:tc>
        <w:tc>
          <w:tcPr>
            <w:tcW w:w="1325" w:type="dxa"/>
            <w:tcBorders>
              <w:right w:val="single" w:sz="18" w:space="0" w:color="000000"/>
            </w:tcBorders>
            <w:shd w:val="clear" w:color="auto" w:fill="FFFFFF"/>
            <w:tcMar>
              <w:top w:w="14" w:type="dxa"/>
              <w:left w:w="14" w:type="dxa"/>
              <w:bottom w:w="14" w:type="dxa"/>
              <w:right w:w="14" w:type="dxa"/>
            </w:tcMar>
          </w:tcPr>
          <w:p w14:paraId="2939BB6C"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rPr>
            </w:pPr>
            <w:r>
              <w:rPr>
                <w:rFonts w:ascii="Arial" w:eastAsia="Arial" w:hAnsi="Arial" w:cs="Arial"/>
                <w:sz w:val="16"/>
                <w:szCs w:val="16"/>
                <w:highlight w:val="white"/>
              </w:rPr>
              <w:t>SAT_Tot</w:t>
            </w:r>
          </w:p>
        </w:tc>
        <w:tc>
          <w:tcPr>
            <w:tcW w:w="1355" w:type="dxa"/>
            <w:tcBorders>
              <w:right w:val="single" w:sz="8" w:space="0" w:color="000000"/>
            </w:tcBorders>
            <w:shd w:val="clear" w:color="auto" w:fill="FFFFFF"/>
            <w:tcMar>
              <w:top w:w="14" w:type="dxa"/>
              <w:left w:w="14" w:type="dxa"/>
              <w:bottom w:w="14" w:type="dxa"/>
              <w:right w:w="14" w:type="dxa"/>
            </w:tcMar>
          </w:tcPr>
          <w:p w14:paraId="26D7DEF9"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.774</w:t>
            </w:r>
          </w:p>
        </w:tc>
        <w:tc>
          <w:tcPr>
            <w:tcW w:w="1370" w:type="dxa"/>
            <w:tcBorders>
              <w:right w:val="single" w:sz="18" w:space="0" w:color="000000"/>
            </w:tcBorders>
            <w:shd w:val="clear" w:color="auto" w:fill="FFFFFF"/>
            <w:tcMar>
              <w:top w:w="14" w:type="dxa"/>
              <w:left w:w="14" w:type="dxa"/>
              <w:bottom w:w="14" w:type="dxa"/>
              <w:right w:w="14" w:type="dxa"/>
            </w:tcMar>
          </w:tcPr>
          <w:p w14:paraId="4291CDE6"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1.000</w:t>
            </w:r>
          </w:p>
        </w:tc>
      </w:tr>
      <w:tr w:rsidR="007A5850" w14:paraId="0D7E6AEE" w14:textId="77777777">
        <w:trPr>
          <w:trHeight w:val="280"/>
        </w:trPr>
        <w:tc>
          <w:tcPr>
            <w:tcW w:w="2435" w:type="dxa"/>
            <w:vMerge w:val="restart"/>
            <w:tcBorders>
              <w:left w:val="single" w:sz="18" w:space="0" w:color="000000"/>
            </w:tcBorders>
            <w:shd w:val="clear" w:color="auto" w:fill="FFFFFF"/>
            <w:tcMar>
              <w:top w:w="14" w:type="dxa"/>
              <w:left w:w="14" w:type="dxa"/>
              <w:bottom w:w="14" w:type="dxa"/>
              <w:right w:w="14" w:type="dxa"/>
            </w:tcMar>
          </w:tcPr>
          <w:p w14:paraId="5CFFF80B"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rPr>
            </w:pPr>
            <w:r>
              <w:rPr>
                <w:rFonts w:ascii="Arial" w:eastAsia="Arial" w:hAnsi="Arial" w:cs="Arial"/>
                <w:sz w:val="16"/>
                <w:szCs w:val="16"/>
                <w:highlight w:val="white"/>
              </w:rPr>
              <w:t>Sig. (1-tailed)</w:t>
            </w:r>
          </w:p>
        </w:tc>
        <w:tc>
          <w:tcPr>
            <w:tcW w:w="1325" w:type="dxa"/>
            <w:tcBorders>
              <w:right w:val="single" w:sz="18" w:space="0" w:color="000000"/>
            </w:tcBorders>
            <w:shd w:val="clear" w:color="auto" w:fill="FFFFFF"/>
            <w:tcMar>
              <w:top w:w="14" w:type="dxa"/>
              <w:left w:w="14" w:type="dxa"/>
              <w:bottom w:w="14" w:type="dxa"/>
              <w:right w:w="14" w:type="dxa"/>
            </w:tcMar>
          </w:tcPr>
          <w:p w14:paraId="62DBA6AB"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rPr>
            </w:pPr>
            <w:r>
              <w:rPr>
                <w:rFonts w:ascii="Arial" w:eastAsia="Arial" w:hAnsi="Arial" w:cs="Arial"/>
                <w:sz w:val="16"/>
                <w:szCs w:val="16"/>
                <w:highlight w:val="white"/>
              </w:rPr>
              <w:t>GPA</w:t>
            </w:r>
          </w:p>
        </w:tc>
        <w:tc>
          <w:tcPr>
            <w:tcW w:w="1355" w:type="dxa"/>
            <w:tcBorders>
              <w:right w:val="single" w:sz="8" w:space="0" w:color="000000"/>
            </w:tcBorders>
            <w:shd w:val="clear" w:color="auto" w:fill="FFFFFF"/>
            <w:tcMar>
              <w:top w:w="14" w:type="dxa"/>
              <w:left w:w="14" w:type="dxa"/>
              <w:bottom w:w="14" w:type="dxa"/>
              <w:right w:w="14" w:type="dxa"/>
            </w:tcMar>
          </w:tcPr>
          <w:p w14:paraId="1F95E4CF"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w:t>
            </w:r>
          </w:p>
        </w:tc>
        <w:tc>
          <w:tcPr>
            <w:tcW w:w="1370" w:type="dxa"/>
            <w:tcBorders>
              <w:right w:val="single" w:sz="18" w:space="0" w:color="000000"/>
            </w:tcBorders>
            <w:shd w:val="clear" w:color="auto" w:fill="FFFFFF"/>
            <w:tcMar>
              <w:top w:w="14" w:type="dxa"/>
              <w:left w:w="14" w:type="dxa"/>
              <w:bottom w:w="14" w:type="dxa"/>
              <w:right w:w="14" w:type="dxa"/>
            </w:tcMar>
          </w:tcPr>
          <w:p w14:paraId="5477A83F"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.000</w:t>
            </w:r>
          </w:p>
        </w:tc>
      </w:tr>
      <w:tr w:rsidR="007A5850" w14:paraId="6D818DFA" w14:textId="77777777">
        <w:trPr>
          <w:trHeight w:val="280"/>
        </w:trPr>
        <w:tc>
          <w:tcPr>
            <w:tcW w:w="2435" w:type="dxa"/>
            <w:vMerge/>
            <w:shd w:val="clear" w:color="auto" w:fill="auto"/>
            <w:tcMar>
              <w:top w:w="14" w:type="dxa"/>
              <w:left w:w="14" w:type="dxa"/>
              <w:bottom w:w="14" w:type="dxa"/>
              <w:right w:w="14" w:type="dxa"/>
            </w:tcMar>
          </w:tcPr>
          <w:p w14:paraId="45D8F178" w14:textId="77777777" w:rsidR="007A5850" w:rsidRDefault="007A5850">
            <w:pPr>
              <w:pBdr>
                <w:top w:val="nil"/>
                <w:left w:val="nil"/>
                <w:bottom w:val="nil"/>
                <w:right w:val="nil"/>
                <w:between w:val="nil"/>
              </w:pBdr>
              <w:jc w:val="both"/>
              <w:rPr>
                <w:rFonts w:ascii="Arial" w:eastAsia="Arial" w:hAnsi="Arial" w:cs="Arial"/>
                <w:sz w:val="20"/>
                <w:szCs w:val="20"/>
              </w:rPr>
            </w:pPr>
          </w:p>
        </w:tc>
        <w:tc>
          <w:tcPr>
            <w:tcW w:w="1325" w:type="dxa"/>
            <w:tcBorders>
              <w:right w:val="single" w:sz="18" w:space="0" w:color="000000"/>
            </w:tcBorders>
            <w:shd w:val="clear" w:color="auto" w:fill="FFFFFF"/>
            <w:tcMar>
              <w:top w:w="14" w:type="dxa"/>
              <w:left w:w="14" w:type="dxa"/>
              <w:bottom w:w="14" w:type="dxa"/>
              <w:right w:w="14" w:type="dxa"/>
            </w:tcMar>
          </w:tcPr>
          <w:p w14:paraId="2EB46D99"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rPr>
            </w:pPr>
            <w:r>
              <w:rPr>
                <w:rFonts w:ascii="Arial" w:eastAsia="Arial" w:hAnsi="Arial" w:cs="Arial"/>
                <w:sz w:val="16"/>
                <w:szCs w:val="16"/>
                <w:highlight w:val="white"/>
              </w:rPr>
              <w:t>SAT_Tot</w:t>
            </w:r>
          </w:p>
        </w:tc>
        <w:tc>
          <w:tcPr>
            <w:tcW w:w="1355" w:type="dxa"/>
            <w:tcBorders>
              <w:right w:val="single" w:sz="8" w:space="0" w:color="000000"/>
            </w:tcBorders>
            <w:shd w:val="clear" w:color="auto" w:fill="FFFFFF"/>
            <w:tcMar>
              <w:top w:w="14" w:type="dxa"/>
              <w:left w:w="14" w:type="dxa"/>
              <w:bottom w:w="14" w:type="dxa"/>
              <w:right w:w="14" w:type="dxa"/>
            </w:tcMar>
          </w:tcPr>
          <w:p w14:paraId="5ADD5ABA"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.000</w:t>
            </w:r>
          </w:p>
        </w:tc>
        <w:tc>
          <w:tcPr>
            <w:tcW w:w="1370" w:type="dxa"/>
            <w:tcBorders>
              <w:right w:val="single" w:sz="18" w:space="0" w:color="000000"/>
            </w:tcBorders>
            <w:shd w:val="clear" w:color="auto" w:fill="FFFFFF"/>
            <w:tcMar>
              <w:top w:w="14" w:type="dxa"/>
              <w:left w:w="14" w:type="dxa"/>
              <w:bottom w:w="14" w:type="dxa"/>
              <w:right w:w="14" w:type="dxa"/>
            </w:tcMar>
          </w:tcPr>
          <w:p w14:paraId="78EE6ABB"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w:t>
            </w:r>
          </w:p>
        </w:tc>
      </w:tr>
      <w:tr w:rsidR="007A5850" w14:paraId="62203BC1" w14:textId="77777777">
        <w:trPr>
          <w:trHeight w:val="280"/>
        </w:trPr>
        <w:tc>
          <w:tcPr>
            <w:tcW w:w="2435" w:type="dxa"/>
            <w:vMerge w:val="restart"/>
            <w:tcBorders>
              <w:left w:val="single" w:sz="18" w:space="0" w:color="000000"/>
              <w:bottom w:val="single" w:sz="18" w:space="0" w:color="000000"/>
            </w:tcBorders>
            <w:shd w:val="clear" w:color="auto" w:fill="FFFFFF"/>
            <w:tcMar>
              <w:top w:w="14" w:type="dxa"/>
              <w:left w:w="14" w:type="dxa"/>
              <w:bottom w:w="14" w:type="dxa"/>
              <w:right w:w="14" w:type="dxa"/>
            </w:tcMar>
          </w:tcPr>
          <w:p w14:paraId="1E30AE60"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rPr>
            </w:pPr>
            <w:r>
              <w:rPr>
                <w:rFonts w:ascii="Arial" w:eastAsia="Arial" w:hAnsi="Arial" w:cs="Arial"/>
                <w:sz w:val="16"/>
                <w:szCs w:val="16"/>
                <w:highlight w:val="white"/>
              </w:rPr>
              <w:t>N</w:t>
            </w:r>
          </w:p>
        </w:tc>
        <w:tc>
          <w:tcPr>
            <w:tcW w:w="1325" w:type="dxa"/>
            <w:tcBorders>
              <w:right w:val="single" w:sz="18" w:space="0" w:color="000000"/>
            </w:tcBorders>
            <w:shd w:val="clear" w:color="auto" w:fill="FFFFFF"/>
            <w:tcMar>
              <w:top w:w="14" w:type="dxa"/>
              <w:left w:w="14" w:type="dxa"/>
              <w:bottom w:w="14" w:type="dxa"/>
              <w:right w:w="14" w:type="dxa"/>
            </w:tcMar>
          </w:tcPr>
          <w:p w14:paraId="4C9E6AC5"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rPr>
            </w:pPr>
            <w:r>
              <w:rPr>
                <w:rFonts w:ascii="Arial" w:eastAsia="Arial" w:hAnsi="Arial" w:cs="Arial"/>
                <w:sz w:val="16"/>
                <w:szCs w:val="16"/>
                <w:highlight w:val="white"/>
              </w:rPr>
              <w:t>GPA</w:t>
            </w:r>
          </w:p>
        </w:tc>
        <w:tc>
          <w:tcPr>
            <w:tcW w:w="1355" w:type="dxa"/>
            <w:tcBorders>
              <w:right w:val="single" w:sz="8" w:space="0" w:color="000000"/>
            </w:tcBorders>
            <w:shd w:val="clear" w:color="auto" w:fill="FFFFFF"/>
            <w:tcMar>
              <w:top w:w="14" w:type="dxa"/>
              <w:left w:w="14" w:type="dxa"/>
              <w:bottom w:w="14" w:type="dxa"/>
              <w:right w:w="14" w:type="dxa"/>
            </w:tcMar>
          </w:tcPr>
          <w:p w14:paraId="7472F5DC"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240</w:t>
            </w:r>
          </w:p>
        </w:tc>
        <w:tc>
          <w:tcPr>
            <w:tcW w:w="1370" w:type="dxa"/>
            <w:tcBorders>
              <w:right w:val="single" w:sz="18" w:space="0" w:color="000000"/>
            </w:tcBorders>
            <w:shd w:val="clear" w:color="auto" w:fill="FFFFFF"/>
            <w:tcMar>
              <w:top w:w="14" w:type="dxa"/>
              <w:left w:w="14" w:type="dxa"/>
              <w:bottom w:w="14" w:type="dxa"/>
              <w:right w:w="14" w:type="dxa"/>
            </w:tcMar>
          </w:tcPr>
          <w:p w14:paraId="794EE125"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240</w:t>
            </w:r>
          </w:p>
        </w:tc>
      </w:tr>
      <w:tr w:rsidR="007A5850" w14:paraId="11AA4539" w14:textId="77777777">
        <w:trPr>
          <w:trHeight w:val="280"/>
        </w:trPr>
        <w:tc>
          <w:tcPr>
            <w:tcW w:w="2435" w:type="dxa"/>
            <w:vMerge/>
            <w:shd w:val="clear" w:color="auto" w:fill="auto"/>
            <w:tcMar>
              <w:top w:w="14" w:type="dxa"/>
              <w:left w:w="14" w:type="dxa"/>
              <w:bottom w:w="14" w:type="dxa"/>
              <w:right w:w="14" w:type="dxa"/>
            </w:tcMar>
          </w:tcPr>
          <w:p w14:paraId="09A149F0" w14:textId="77777777" w:rsidR="007A5850" w:rsidRDefault="007A5850">
            <w:pPr>
              <w:pBdr>
                <w:top w:val="nil"/>
                <w:left w:val="nil"/>
                <w:bottom w:val="nil"/>
                <w:right w:val="nil"/>
                <w:between w:val="nil"/>
              </w:pBdr>
              <w:jc w:val="both"/>
              <w:rPr>
                <w:rFonts w:ascii="Arial" w:eastAsia="Arial" w:hAnsi="Arial" w:cs="Arial"/>
                <w:sz w:val="20"/>
                <w:szCs w:val="20"/>
              </w:rPr>
            </w:pPr>
          </w:p>
        </w:tc>
        <w:tc>
          <w:tcPr>
            <w:tcW w:w="1325" w:type="dxa"/>
            <w:tcBorders>
              <w:bottom w:val="single" w:sz="18" w:space="0" w:color="000000"/>
              <w:right w:val="single" w:sz="18" w:space="0" w:color="000000"/>
            </w:tcBorders>
            <w:shd w:val="clear" w:color="auto" w:fill="FFFFFF"/>
            <w:tcMar>
              <w:top w:w="14" w:type="dxa"/>
              <w:left w:w="14" w:type="dxa"/>
              <w:bottom w:w="14" w:type="dxa"/>
              <w:right w:w="14" w:type="dxa"/>
            </w:tcMar>
          </w:tcPr>
          <w:p w14:paraId="0B9E221B"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rPr>
            </w:pPr>
            <w:r>
              <w:rPr>
                <w:rFonts w:ascii="Arial" w:eastAsia="Arial" w:hAnsi="Arial" w:cs="Arial"/>
                <w:sz w:val="16"/>
                <w:szCs w:val="16"/>
                <w:highlight w:val="white"/>
              </w:rPr>
              <w:t>SAT_Tot</w:t>
            </w:r>
          </w:p>
        </w:tc>
        <w:tc>
          <w:tcPr>
            <w:tcW w:w="1355" w:type="dxa"/>
            <w:tcBorders>
              <w:bottom w:val="single" w:sz="18" w:space="0" w:color="000000"/>
              <w:right w:val="single" w:sz="8" w:space="0" w:color="000000"/>
            </w:tcBorders>
            <w:shd w:val="clear" w:color="auto" w:fill="FFFFFF"/>
            <w:tcMar>
              <w:top w:w="14" w:type="dxa"/>
              <w:left w:w="14" w:type="dxa"/>
              <w:bottom w:w="14" w:type="dxa"/>
              <w:right w:w="14" w:type="dxa"/>
            </w:tcMar>
          </w:tcPr>
          <w:p w14:paraId="4C8F15D6"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240</w:t>
            </w:r>
          </w:p>
        </w:tc>
        <w:tc>
          <w:tcPr>
            <w:tcW w:w="1370" w:type="dxa"/>
            <w:tcBorders>
              <w:bottom w:val="single" w:sz="18" w:space="0" w:color="000000"/>
              <w:right w:val="single" w:sz="18" w:space="0" w:color="000000"/>
            </w:tcBorders>
            <w:shd w:val="clear" w:color="auto" w:fill="FFFFFF"/>
            <w:tcMar>
              <w:top w:w="14" w:type="dxa"/>
              <w:left w:w="14" w:type="dxa"/>
              <w:bottom w:w="14" w:type="dxa"/>
              <w:right w:w="14" w:type="dxa"/>
            </w:tcMar>
          </w:tcPr>
          <w:p w14:paraId="28459D24"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240</w:t>
            </w:r>
          </w:p>
        </w:tc>
      </w:tr>
    </w:tbl>
    <w:p w14:paraId="4C2E58B3" w14:textId="77777777" w:rsidR="007A5850" w:rsidRDefault="007A5850">
      <w:pPr>
        <w:pBdr>
          <w:top w:val="nil"/>
          <w:left w:val="nil"/>
          <w:bottom w:val="nil"/>
          <w:right w:val="nil"/>
          <w:between w:val="nil"/>
        </w:pBdr>
        <w:spacing w:line="436" w:lineRule="auto"/>
        <w:jc w:val="both"/>
        <w:rPr>
          <w:rFonts w:ascii="Arial" w:eastAsia="Arial" w:hAnsi="Arial" w:cs="Arial"/>
          <w:sz w:val="16"/>
          <w:szCs w:val="16"/>
        </w:rPr>
      </w:pPr>
      <w:r>
        <w:rPr>
          <w:rFonts w:ascii="Arial" w:eastAsia="Arial" w:hAnsi="Arial" w:cs="Arial"/>
          <w:sz w:val="16"/>
          <w:szCs w:val="16"/>
        </w:rPr>
        <w:t xml:space="preserve"> </w:t>
      </w:r>
    </w:p>
    <w:tbl>
      <w:tblPr>
        <w:tblW w:w="62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15"/>
        <w:gridCol w:w="1865"/>
        <w:gridCol w:w="1850"/>
        <w:gridCol w:w="1370"/>
      </w:tblGrid>
      <w:tr w:rsidR="007A5850" w14:paraId="0AA5F3E5" w14:textId="77777777">
        <w:trPr>
          <w:trHeight w:val="280"/>
        </w:trPr>
        <w:tc>
          <w:tcPr>
            <w:tcW w:w="6200" w:type="dxa"/>
            <w:gridSpan w:val="4"/>
            <w:shd w:val="clear" w:color="auto" w:fill="FFFFFF"/>
            <w:tcMar>
              <w:top w:w="14" w:type="dxa"/>
              <w:left w:w="14" w:type="dxa"/>
              <w:bottom w:w="14" w:type="dxa"/>
              <w:right w:w="14" w:type="dxa"/>
            </w:tcMar>
          </w:tcPr>
          <w:p w14:paraId="290D9F53" w14:textId="77777777" w:rsidR="007A5850" w:rsidRDefault="007A5850">
            <w:pPr>
              <w:pBdr>
                <w:top w:val="nil"/>
                <w:left w:val="nil"/>
                <w:bottom w:val="nil"/>
                <w:right w:val="nil"/>
                <w:between w:val="nil"/>
              </w:pBdr>
              <w:spacing w:line="349" w:lineRule="auto"/>
              <w:ind w:left="60" w:right="60"/>
              <w:jc w:val="center"/>
              <w:rPr>
                <w:rFonts w:ascii="Arial" w:eastAsia="Arial" w:hAnsi="Arial" w:cs="Arial"/>
                <w:b/>
                <w:sz w:val="16"/>
                <w:szCs w:val="16"/>
                <w:highlight w:val="white"/>
                <w:vertAlign w:val="superscript"/>
              </w:rPr>
            </w:pPr>
            <w:r>
              <w:rPr>
                <w:rFonts w:ascii="Arial" w:eastAsia="Arial" w:hAnsi="Arial" w:cs="Arial"/>
                <w:b/>
                <w:sz w:val="16"/>
                <w:szCs w:val="16"/>
                <w:highlight w:val="white"/>
              </w:rPr>
              <w:t>Variables Entered/Removed</w:t>
            </w:r>
            <w:r>
              <w:rPr>
                <w:rFonts w:ascii="Arial" w:eastAsia="Arial" w:hAnsi="Arial" w:cs="Arial"/>
                <w:b/>
                <w:sz w:val="16"/>
                <w:szCs w:val="16"/>
                <w:highlight w:val="white"/>
                <w:vertAlign w:val="superscript"/>
              </w:rPr>
              <w:t>a</w:t>
            </w:r>
          </w:p>
        </w:tc>
      </w:tr>
      <w:tr w:rsidR="007A5850" w14:paraId="3F72F67F" w14:textId="77777777">
        <w:trPr>
          <w:trHeight w:val="280"/>
        </w:trPr>
        <w:tc>
          <w:tcPr>
            <w:tcW w:w="1115" w:type="dxa"/>
            <w:tcBorders>
              <w:top w:val="single" w:sz="18" w:space="0" w:color="000000"/>
              <w:left w:val="single" w:sz="18" w:space="0" w:color="000000"/>
              <w:bottom w:val="single" w:sz="18" w:space="0" w:color="000000"/>
              <w:right w:val="single" w:sz="18" w:space="0" w:color="000000"/>
            </w:tcBorders>
            <w:shd w:val="clear" w:color="auto" w:fill="FFFFFF"/>
            <w:tcMar>
              <w:top w:w="14" w:type="dxa"/>
              <w:left w:w="14" w:type="dxa"/>
              <w:bottom w:w="14" w:type="dxa"/>
              <w:right w:w="14" w:type="dxa"/>
            </w:tcMar>
          </w:tcPr>
          <w:p w14:paraId="1B8A4946"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rPr>
            </w:pPr>
            <w:r>
              <w:rPr>
                <w:rFonts w:ascii="Arial" w:eastAsia="Arial" w:hAnsi="Arial" w:cs="Arial"/>
                <w:sz w:val="16"/>
                <w:szCs w:val="16"/>
                <w:highlight w:val="white"/>
              </w:rPr>
              <w:t>Model</w:t>
            </w:r>
          </w:p>
        </w:tc>
        <w:tc>
          <w:tcPr>
            <w:tcW w:w="1865" w:type="dxa"/>
            <w:tcBorders>
              <w:top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2329B4EF"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Variables Entered</w:t>
            </w:r>
          </w:p>
        </w:tc>
        <w:tc>
          <w:tcPr>
            <w:tcW w:w="1850" w:type="dxa"/>
            <w:tcBorders>
              <w:top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120EF8A3"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Variables Removed</w:t>
            </w:r>
          </w:p>
        </w:tc>
        <w:tc>
          <w:tcPr>
            <w:tcW w:w="1370" w:type="dxa"/>
            <w:tcBorders>
              <w:top w:val="single" w:sz="18" w:space="0" w:color="000000"/>
              <w:bottom w:val="single" w:sz="18" w:space="0" w:color="000000"/>
              <w:right w:val="single" w:sz="18" w:space="0" w:color="000000"/>
            </w:tcBorders>
            <w:shd w:val="clear" w:color="auto" w:fill="FFFFFF"/>
            <w:tcMar>
              <w:top w:w="14" w:type="dxa"/>
              <w:left w:w="14" w:type="dxa"/>
              <w:bottom w:w="14" w:type="dxa"/>
              <w:right w:w="14" w:type="dxa"/>
            </w:tcMar>
          </w:tcPr>
          <w:p w14:paraId="63654773"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Method</w:t>
            </w:r>
          </w:p>
        </w:tc>
      </w:tr>
      <w:tr w:rsidR="007A5850" w14:paraId="55B23FF5" w14:textId="77777777">
        <w:trPr>
          <w:trHeight w:val="280"/>
        </w:trPr>
        <w:tc>
          <w:tcPr>
            <w:tcW w:w="1115" w:type="dxa"/>
            <w:tcBorders>
              <w:left w:val="single" w:sz="18" w:space="0" w:color="000000"/>
              <w:bottom w:val="single" w:sz="18" w:space="0" w:color="000000"/>
              <w:right w:val="single" w:sz="18" w:space="0" w:color="000000"/>
            </w:tcBorders>
            <w:shd w:val="clear" w:color="auto" w:fill="FFFFFF"/>
            <w:tcMar>
              <w:top w:w="14" w:type="dxa"/>
              <w:left w:w="14" w:type="dxa"/>
              <w:bottom w:w="14" w:type="dxa"/>
              <w:right w:w="14" w:type="dxa"/>
            </w:tcMar>
          </w:tcPr>
          <w:p w14:paraId="3867394F"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rPr>
            </w:pPr>
            <w:r>
              <w:rPr>
                <w:rFonts w:ascii="Arial" w:eastAsia="Arial" w:hAnsi="Arial" w:cs="Arial"/>
                <w:sz w:val="16"/>
                <w:szCs w:val="16"/>
                <w:highlight w:val="white"/>
              </w:rPr>
              <w:t>1</w:t>
            </w:r>
          </w:p>
        </w:tc>
        <w:tc>
          <w:tcPr>
            <w:tcW w:w="1865" w:type="dxa"/>
            <w:tcBorders>
              <w:bottom w:val="single" w:sz="18" w:space="0" w:color="000000"/>
              <w:right w:val="single" w:sz="8" w:space="0" w:color="000000"/>
            </w:tcBorders>
            <w:shd w:val="clear" w:color="auto" w:fill="FFFFFF"/>
            <w:tcMar>
              <w:top w:w="14" w:type="dxa"/>
              <w:left w:w="14" w:type="dxa"/>
              <w:bottom w:w="14" w:type="dxa"/>
              <w:right w:w="14" w:type="dxa"/>
            </w:tcMar>
          </w:tcPr>
          <w:p w14:paraId="6B0E5700"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vertAlign w:val="superscript"/>
              </w:rPr>
            </w:pPr>
            <w:r>
              <w:rPr>
                <w:rFonts w:ascii="Arial" w:eastAsia="Arial" w:hAnsi="Arial" w:cs="Arial"/>
                <w:sz w:val="16"/>
                <w:szCs w:val="16"/>
                <w:highlight w:val="white"/>
              </w:rPr>
              <w:t>SAT_Tot</w:t>
            </w:r>
            <w:r>
              <w:rPr>
                <w:rFonts w:ascii="Arial" w:eastAsia="Arial" w:hAnsi="Arial" w:cs="Arial"/>
                <w:sz w:val="16"/>
                <w:szCs w:val="16"/>
                <w:highlight w:val="white"/>
                <w:vertAlign w:val="superscript"/>
              </w:rPr>
              <w:t>b</w:t>
            </w:r>
          </w:p>
        </w:tc>
        <w:tc>
          <w:tcPr>
            <w:tcW w:w="1850" w:type="dxa"/>
            <w:tcBorders>
              <w:bottom w:val="single" w:sz="18" w:space="0" w:color="000000"/>
              <w:right w:val="single" w:sz="8" w:space="0" w:color="000000"/>
            </w:tcBorders>
            <w:shd w:val="clear" w:color="auto" w:fill="FFFFFF"/>
            <w:tcMar>
              <w:top w:w="14" w:type="dxa"/>
              <w:left w:w="14" w:type="dxa"/>
              <w:bottom w:w="14" w:type="dxa"/>
              <w:right w:w="14" w:type="dxa"/>
            </w:tcMar>
          </w:tcPr>
          <w:p w14:paraId="202C89E5"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w:t>
            </w:r>
          </w:p>
        </w:tc>
        <w:tc>
          <w:tcPr>
            <w:tcW w:w="1370" w:type="dxa"/>
            <w:tcBorders>
              <w:bottom w:val="single" w:sz="18" w:space="0" w:color="000000"/>
              <w:right w:val="single" w:sz="18" w:space="0" w:color="000000"/>
            </w:tcBorders>
            <w:shd w:val="clear" w:color="auto" w:fill="FFFFFF"/>
            <w:tcMar>
              <w:top w:w="14" w:type="dxa"/>
              <w:left w:w="14" w:type="dxa"/>
              <w:bottom w:w="14" w:type="dxa"/>
              <w:right w:w="14" w:type="dxa"/>
            </w:tcMar>
          </w:tcPr>
          <w:p w14:paraId="67B2E96F"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rPr>
            </w:pPr>
            <w:r>
              <w:rPr>
                <w:rFonts w:ascii="Arial" w:eastAsia="Arial" w:hAnsi="Arial" w:cs="Arial"/>
                <w:sz w:val="16"/>
                <w:szCs w:val="16"/>
                <w:highlight w:val="white"/>
              </w:rPr>
              <w:t>Enter</w:t>
            </w:r>
          </w:p>
        </w:tc>
      </w:tr>
      <w:tr w:rsidR="007A5850" w14:paraId="3C8E99EA" w14:textId="77777777">
        <w:trPr>
          <w:trHeight w:val="280"/>
        </w:trPr>
        <w:tc>
          <w:tcPr>
            <w:tcW w:w="6200" w:type="dxa"/>
            <w:gridSpan w:val="4"/>
            <w:shd w:val="clear" w:color="auto" w:fill="FFFFFF"/>
            <w:tcMar>
              <w:top w:w="14" w:type="dxa"/>
              <w:left w:w="14" w:type="dxa"/>
              <w:bottom w:w="14" w:type="dxa"/>
              <w:right w:w="14" w:type="dxa"/>
            </w:tcMar>
          </w:tcPr>
          <w:p w14:paraId="324C84C7"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rPr>
            </w:pPr>
            <w:r>
              <w:rPr>
                <w:rFonts w:ascii="Arial" w:eastAsia="Arial" w:hAnsi="Arial" w:cs="Arial"/>
                <w:sz w:val="16"/>
                <w:szCs w:val="16"/>
                <w:highlight w:val="white"/>
              </w:rPr>
              <w:t>a. Dependent Variable: GPA</w:t>
            </w:r>
          </w:p>
        </w:tc>
      </w:tr>
      <w:tr w:rsidR="007A5850" w14:paraId="10930CA6" w14:textId="77777777">
        <w:trPr>
          <w:trHeight w:val="280"/>
        </w:trPr>
        <w:tc>
          <w:tcPr>
            <w:tcW w:w="6200" w:type="dxa"/>
            <w:gridSpan w:val="4"/>
            <w:shd w:val="clear" w:color="auto" w:fill="FFFFFF"/>
            <w:tcMar>
              <w:top w:w="14" w:type="dxa"/>
              <w:left w:w="14" w:type="dxa"/>
              <w:bottom w:w="14" w:type="dxa"/>
              <w:right w:w="14" w:type="dxa"/>
            </w:tcMar>
          </w:tcPr>
          <w:p w14:paraId="45B374C2"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rPr>
            </w:pPr>
            <w:r>
              <w:rPr>
                <w:rFonts w:ascii="Arial" w:eastAsia="Arial" w:hAnsi="Arial" w:cs="Arial"/>
                <w:sz w:val="16"/>
                <w:szCs w:val="16"/>
                <w:highlight w:val="white"/>
              </w:rPr>
              <w:lastRenderedPageBreak/>
              <w:t>b. All requested variables entered.</w:t>
            </w:r>
          </w:p>
        </w:tc>
      </w:tr>
    </w:tbl>
    <w:p w14:paraId="7458EB6F" w14:textId="77777777" w:rsidR="007A5850" w:rsidRDefault="007A5850">
      <w:pPr>
        <w:pBdr>
          <w:top w:val="nil"/>
          <w:left w:val="nil"/>
          <w:bottom w:val="nil"/>
          <w:right w:val="nil"/>
          <w:between w:val="nil"/>
        </w:pBdr>
        <w:spacing w:line="436" w:lineRule="auto"/>
        <w:jc w:val="both"/>
        <w:rPr>
          <w:rFonts w:ascii="Arial" w:eastAsia="Arial" w:hAnsi="Arial" w:cs="Arial"/>
          <w:sz w:val="16"/>
          <w:szCs w:val="16"/>
        </w:rPr>
      </w:pPr>
    </w:p>
    <w:tbl>
      <w:tblPr>
        <w:tblW w:w="76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15"/>
        <w:gridCol w:w="1355"/>
        <w:gridCol w:w="1415"/>
        <w:gridCol w:w="1865"/>
        <w:gridCol w:w="1880"/>
      </w:tblGrid>
      <w:tr w:rsidR="007A5850" w14:paraId="2AF37B40" w14:textId="77777777">
        <w:trPr>
          <w:trHeight w:val="280"/>
        </w:trPr>
        <w:tc>
          <w:tcPr>
            <w:tcW w:w="7630" w:type="dxa"/>
            <w:gridSpan w:val="5"/>
            <w:shd w:val="clear" w:color="auto" w:fill="FFFFFF"/>
            <w:tcMar>
              <w:top w:w="14" w:type="dxa"/>
              <w:left w:w="14" w:type="dxa"/>
              <w:bottom w:w="14" w:type="dxa"/>
              <w:right w:w="14" w:type="dxa"/>
            </w:tcMar>
          </w:tcPr>
          <w:p w14:paraId="124CE4D5" w14:textId="77777777" w:rsidR="007A5850" w:rsidRDefault="007A5850">
            <w:pPr>
              <w:pBdr>
                <w:top w:val="nil"/>
                <w:left w:val="nil"/>
                <w:bottom w:val="nil"/>
                <w:right w:val="nil"/>
                <w:between w:val="nil"/>
              </w:pBdr>
              <w:spacing w:line="349" w:lineRule="auto"/>
              <w:ind w:left="60" w:right="60"/>
              <w:jc w:val="center"/>
              <w:rPr>
                <w:rFonts w:ascii="Arial" w:eastAsia="Arial" w:hAnsi="Arial" w:cs="Arial"/>
                <w:b/>
                <w:sz w:val="16"/>
                <w:szCs w:val="16"/>
                <w:highlight w:val="white"/>
              </w:rPr>
            </w:pPr>
            <w:r>
              <w:rPr>
                <w:rFonts w:ascii="Arial" w:eastAsia="Arial" w:hAnsi="Arial" w:cs="Arial"/>
                <w:b/>
                <w:sz w:val="16"/>
                <w:szCs w:val="16"/>
                <w:highlight w:val="white"/>
              </w:rPr>
              <w:t>Model Summary</w:t>
            </w:r>
          </w:p>
        </w:tc>
      </w:tr>
      <w:tr w:rsidR="007A5850" w14:paraId="3738B93B" w14:textId="77777777">
        <w:trPr>
          <w:trHeight w:val="280"/>
        </w:trPr>
        <w:tc>
          <w:tcPr>
            <w:tcW w:w="1115" w:type="dxa"/>
            <w:tcBorders>
              <w:top w:val="single" w:sz="18" w:space="0" w:color="000000"/>
              <w:left w:val="single" w:sz="18" w:space="0" w:color="000000"/>
              <w:bottom w:val="single" w:sz="18" w:space="0" w:color="000000"/>
              <w:right w:val="single" w:sz="18" w:space="0" w:color="000000"/>
            </w:tcBorders>
            <w:shd w:val="clear" w:color="auto" w:fill="FFFFFF"/>
            <w:tcMar>
              <w:top w:w="14" w:type="dxa"/>
              <w:left w:w="14" w:type="dxa"/>
              <w:bottom w:w="14" w:type="dxa"/>
              <w:right w:w="14" w:type="dxa"/>
            </w:tcMar>
          </w:tcPr>
          <w:p w14:paraId="59CBFEBF"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rPr>
            </w:pPr>
            <w:r>
              <w:rPr>
                <w:rFonts w:ascii="Arial" w:eastAsia="Arial" w:hAnsi="Arial" w:cs="Arial"/>
                <w:sz w:val="16"/>
                <w:szCs w:val="16"/>
                <w:highlight w:val="white"/>
              </w:rPr>
              <w:t>Model</w:t>
            </w:r>
          </w:p>
        </w:tc>
        <w:tc>
          <w:tcPr>
            <w:tcW w:w="1355" w:type="dxa"/>
            <w:tcBorders>
              <w:top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01F8BD95"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R</w:t>
            </w:r>
          </w:p>
        </w:tc>
        <w:tc>
          <w:tcPr>
            <w:tcW w:w="1415" w:type="dxa"/>
            <w:tcBorders>
              <w:top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3E8DA896"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R Square</w:t>
            </w:r>
          </w:p>
        </w:tc>
        <w:tc>
          <w:tcPr>
            <w:tcW w:w="1865" w:type="dxa"/>
            <w:tcBorders>
              <w:top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5B8969D2"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Adjusted R Square</w:t>
            </w:r>
          </w:p>
        </w:tc>
        <w:tc>
          <w:tcPr>
            <w:tcW w:w="1880" w:type="dxa"/>
            <w:tcBorders>
              <w:top w:val="single" w:sz="18" w:space="0" w:color="000000"/>
              <w:bottom w:val="single" w:sz="18" w:space="0" w:color="000000"/>
              <w:right w:val="single" w:sz="18" w:space="0" w:color="000000"/>
            </w:tcBorders>
            <w:shd w:val="clear" w:color="auto" w:fill="FFFFFF"/>
            <w:tcMar>
              <w:top w:w="14" w:type="dxa"/>
              <w:left w:w="14" w:type="dxa"/>
              <w:bottom w:w="14" w:type="dxa"/>
              <w:right w:w="14" w:type="dxa"/>
            </w:tcMar>
          </w:tcPr>
          <w:p w14:paraId="41AD7A46"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Std. Error of the Estimate</w:t>
            </w:r>
          </w:p>
        </w:tc>
      </w:tr>
      <w:tr w:rsidR="007A5850" w14:paraId="6F0080E1" w14:textId="77777777">
        <w:trPr>
          <w:trHeight w:val="280"/>
        </w:trPr>
        <w:tc>
          <w:tcPr>
            <w:tcW w:w="1115" w:type="dxa"/>
            <w:tcBorders>
              <w:left w:val="single" w:sz="18" w:space="0" w:color="000000"/>
              <w:bottom w:val="single" w:sz="18" w:space="0" w:color="000000"/>
              <w:right w:val="single" w:sz="18" w:space="0" w:color="000000"/>
            </w:tcBorders>
            <w:shd w:val="clear" w:color="auto" w:fill="FFFFFF"/>
            <w:tcMar>
              <w:top w:w="14" w:type="dxa"/>
              <w:left w:w="14" w:type="dxa"/>
              <w:bottom w:w="14" w:type="dxa"/>
              <w:right w:w="14" w:type="dxa"/>
            </w:tcMar>
          </w:tcPr>
          <w:p w14:paraId="1626D232"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rPr>
            </w:pPr>
            <w:r>
              <w:rPr>
                <w:rFonts w:ascii="Arial" w:eastAsia="Arial" w:hAnsi="Arial" w:cs="Arial"/>
                <w:sz w:val="16"/>
                <w:szCs w:val="16"/>
                <w:highlight w:val="white"/>
              </w:rPr>
              <w:t>1</w:t>
            </w:r>
          </w:p>
        </w:tc>
        <w:tc>
          <w:tcPr>
            <w:tcW w:w="1355" w:type="dxa"/>
            <w:tcBorders>
              <w:bottom w:val="single" w:sz="18" w:space="0" w:color="000000"/>
              <w:right w:val="single" w:sz="8" w:space="0" w:color="000000"/>
            </w:tcBorders>
            <w:shd w:val="clear" w:color="auto" w:fill="FFFFFF"/>
            <w:tcMar>
              <w:top w:w="14" w:type="dxa"/>
              <w:left w:w="14" w:type="dxa"/>
              <w:bottom w:w="14" w:type="dxa"/>
              <w:right w:w="14" w:type="dxa"/>
            </w:tcMar>
          </w:tcPr>
          <w:p w14:paraId="6A5A7FC2"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vertAlign w:val="superscript"/>
              </w:rPr>
            </w:pPr>
            <w:r>
              <w:rPr>
                <w:rFonts w:ascii="Arial" w:eastAsia="Arial" w:hAnsi="Arial" w:cs="Arial"/>
                <w:sz w:val="16"/>
                <w:szCs w:val="16"/>
                <w:highlight w:val="white"/>
              </w:rPr>
              <w:t>.774</w:t>
            </w:r>
            <w:r>
              <w:rPr>
                <w:rFonts w:ascii="Arial" w:eastAsia="Arial" w:hAnsi="Arial" w:cs="Arial"/>
                <w:sz w:val="16"/>
                <w:szCs w:val="16"/>
                <w:highlight w:val="white"/>
                <w:vertAlign w:val="superscript"/>
              </w:rPr>
              <w:t>a</w:t>
            </w:r>
          </w:p>
        </w:tc>
        <w:tc>
          <w:tcPr>
            <w:tcW w:w="1415" w:type="dxa"/>
            <w:tcBorders>
              <w:bottom w:val="single" w:sz="18" w:space="0" w:color="000000"/>
              <w:right w:val="single" w:sz="8" w:space="0" w:color="000000"/>
            </w:tcBorders>
            <w:shd w:val="clear" w:color="auto" w:fill="FFFFFF"/>
            <w:tcMar>
              <w:top w:w="14" w:type="dxa"/>
              <w:left w:w="14" w:type="dxa"/>
              <w:bottom w:w="14" w:type="dxa"/>
              <w:right w:w="14" w:type="dxa"/>
            </w:tcMar>
          </w:tcPr>
          <w:p w14:paraId="2CE42D23"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.599</w:t>
            </w:r>
          </w:p>
        </w:tc>
        <w:tc>
          <w:tcPr>
            <w:tcW w:w="1865" w:type="dxa"/>
            <w:tcBorders>
              <w:bottom w:val="single" w:sz="18" w:space="0" w:color="000000"/>
              <w:right w:val="single" w:sz="8" w:space="0" w:color="000000"/>
            </w:tcBorders>
            <w:shd w:val="clear" w:color="auto" w:fill="FFFFFF"/>
            <w:tcMar>
              <w:top w:w="14" w:type="dxa"/>
              <w:left w:w="14" w:type="dxa"/>
              <w:bottom w:w="14" w:type="dxa"/>
              <w:right w:w="14" w:type="dxa"/>
            </w:tcMar>
          </w:tcPr>
          <w:p w14:paraId="48A474A0"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.597</w:t>
            </w:r>
          </w:p>
        </w:tc>
        <w:tc>
          <w:tcPr>
            <w:tcW w:w="1880" w:type="dxa"/>
            <w:tcBorders>
              <w:bottom w:val="single" w:sz="18" w:space="0" w:color="000000"/>
              <w:right w:val="single" w:sz="18" w:space="0" w:color="000000"/>
            </w:tcBorders>
            <w:shd w:val="clear" w:color="auto" w:fill="FFFFFF"/>
            <w:tcMar>
              <w:top w:w="14" w:type="dxa"/>
              <w:left w:w="14" w:type="dxa"/>
              <w:bottom w:w="14" w:type="dxa"/>
              <w:right w:w="14" w:type="dxa"/>
            </w:tcMar>
          </w:tcPr>
          <w:p w14:paraId="681B00F4"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.425693</w:t>
            </w:r>
          </w:p>
        </w:tc>
      </w:tr>
      <w:tr w:rsidR="007A5850" w14:paraId="70C7A3D4" w14:textId="77777777">
        <w:trPr>
          <w:trHeight w:val="280"/>
        </w:trPr>
        <w:tc>
          <w:tcPr>
            <w:tcW w:w="7630" w:type="dxa"/>
            <w:gridSpan w:val="5"/>
            <w:shd w:val="clear" w:color="auto" w:fill="FFFFFF"/>
            <w:tcMar>
              <w:top w:w="14" w:type="dxa"/>
              <w:left w:w="14" w:type="dxa"/>
              <w:bottom w:w="14" w:type="dxa"/>
              <w:right w:w="14" w:type="dxa"/>
            </w:tcMar>
          </w:tcPr>
          <w:p w14:paraId="015D3BB1"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rPr>
            </w:pPr>
            <w:r>
              <w:rPr>
                <w:rFonts w:ascii="Arial" w:eastAsia="Arial" w:hAnsi="Arial" w:cs="Arial"/>
                <w:sz w:val="16"/>
                <w:szCs w:val="16"/>
                <w:highlight w:val="white"/>
              </w:rPr>
              <w:t>a. Predictors: (Constant), SAT_Tot</w:t>
            </w:r>
          </w:p>
        </w:tc>
      </w:tr>
    </w:tbl>
    <w:p w14:paraId="35E4F481" w14:textId="77777777" w:rsidR="007A5850" w:rsidRDefault="007A5850">
      <w:pPr>
        <w:pBdr>
          <w:top w:val="nil"/>
          <w:left w:val="nil"/>
          <w:bottom w:val="nil"/>
          <w:right w:val="nil"/>
          <w:between w:val="nil"/>
        </w:pBdr>
        <w:spacing w:line="436" w:lineRule="auto"/>
        <w:jc w:val="both"/>
        <w:rPr>
          <w:rFonts w:ascii="Arial" w:eastAsia="Arial" w:hAnsi="Arial" w:cs="Arial"/>
          <w:sz w:val="16"/>
          <w:szCs w:val="16"/>
        </w:rPr>
      </w:pPr>
      <w:r>
        <w:rPr>
          <w:rFonts w:ascii="Arial" w:eastAsia="Arial" w:hAnsi="Arial" w:cs="Arial"/>
          <w:sz w:val="16"/>
          <w:szCs w:val="16"/>
        </w:rPr>
        <w:t xml:space="preserve"> </w:t>
      </w: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22"/>
        <w:gridCol w:w="1487"/>
        <w:gridCol w:w="1690"/>
        <w:gridCol w:w="1204"/>
        <w:gridCol w:w="1609"/>
        <w:gridCol w:w="1217"/>
        <w:gridCol w:w="1231"/>
      </w:tblGrid>
      <w:tr w:rsidR="007A5850" w14:paraId="1E01FE31" w14:textId="77777777">
        <w:trPr>
          <w:trHeight w:val="280"/>
        </w:trPr>
        <w:tc>
          <w:tcPr>
            <w:tcW w:w="9357" w:type="dxa"/>
            <w:gridSpan w:val="7"/>
            <w:shd w:val="clear" w:color="auto" w:fill="FFFFFF"/>
            <w:tcMar>
              <w:top w:w="14" w:type="dxa"/>
              <w:left w:w="14" w:type="dxa"/>
              <w:bottom w:w="14" w:type="dxa"/>
              <w:right w:w="14" w:type="dxa"/>
            </w:tcMar>
          </w:tcPr>
          <w:p w14:paraId="2B84BAE0" w14:textId="77777777" w:rsidR="007A5850" w:rsidRDefault="007A5850">
            <w:pPr>
              <w:pBdr>
                <w:top w:val="nil"/>
                <w:left w:val="nil"/>
                <w:bottom w:val="nil"/>
                <w:right w:val="nil"/>
                <w:between w:val="nil"/>
              </w:pBdr>
              <w:spacing w:line="349" w:lineRule="auto"/>
              <w:ind w:left="60" w:right="60"/>
              <w:jc w:val="center"/>
              <w:rPr>
                <w:rFonts w:ascii="Arial" w:eastAsia="Arial" w:hAnsi="Arial" w:cs="Arial"/>
                <w:b/>
                <w:sz w:val="16"/>
                <w:szCs w:val="16"/>
                <w:highlight w:val="white"/>
                <w:vertAlign w:val="superscript"/>
              </w:rPr>
            </w:pPr>
            <w:r>
              <w:rPr>
                <w:rFonts w:ascii="Arial" w:eastAsia="Arial" w:hAnsi="Arial" w:cs="Arial"/>
                <w:b/>
                <w:sz w:val="16"/>
                <w:szCs w:val="16"/>
                <w:highlight w:val="white"/>
              </w:rPr>
              <w:t>ANOVA</w:t>
            </w:r>
            <w:r>
              <w:rPr>
                <w:rFonts w:ascii="Arial" w:eastAsia="Arial" w:hAnsi="Arial" w:cs="Arial"/>
                <w:b/>
                <w:sz w:val="16"/>
                <w:szCs w:val="16"/>
                <w:highlight w:val="white"/>
                <w:vertAlign w:val="superscript"/>
              </w:rPr>
              <w:t>a</w:t>
            </w:r>
          </w:p>
        </w:tc>
      </w:tr>
      <w:tr w:rsidR="007A5850" w14:paraId="191C6E04" w14:textId="77777777">
        <w:trPr>
          <w:trHeight w:val="280"/>
        </w:trPr>
        <w:tc>
          <w:tcPr>
            <w:tcW w:w="2408" w:type="dxa"/>
            <w:gridSpan w:val="2"/>
            <w:tcBorders>
              <w:top w:val="single" w:sz="18" w:space="0" w:color="000000"/>
              <w:left w:val="single" w:sz="18" w:space="0" w:color="000000"/>
              <w:bottom w:val="single" w:sz="18" w:space="0" w:color="000000"/>
            </w:tcBorders>
            <w:shd w:val="clear" w:color="auto" w:fill="FFFFFF"/>
            <w:tcMar>
              <w:top w:w="14" w:type="dxa"/>
              <w:left w:w="14" w:type="dxa"/>
              <w:bottom w:w="14" w:type="dxa"/>
              <w:right w:w="14" w:type="dxa"/>
            </w:tcMar>
          </w:tcPr>
          <w:p w14:paraId="4D8156F8"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rPr>
            </w:pPr>
            <w:r>
              <w:rPr>
                <w:rFonts w:ascii="Arial" w:eastAsia="Arial" w:hAnsi="Arial" w:cs="Arial"/>
                <w:sz w:val="16"/>
                <w:szCs w:val="16"/>
                <w:highlight w:val="white"/>
              </w:rPr>
              <w:t>Model</w:t>
            </w:r>
          </w:p>
        </w:tc>
        <w:tc>
          <w:tcPr>
            <w:tcW w:w="1689" w:type="dxa"/>
            <w:tcBorders>
              <w:top w:val="single" w:sz="18" w:space="0" w:color="000000"/>
              <w:left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75F258A2"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Sum of Squares</w:t>
            </w:r>
          </w:p>
        </w:tc>
        <w:tc>
          <w:tcPr>
            <w:tcW w:w="1204" w:type="dxa"/>
            <w:tcBorders>
              <w:top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6D3F384F"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df</w:t>
            </w:r>
          </w:p>
        </w:tc>
        <w:tc>
          <w:tcPr>
            <w:tcW w:w="1608" w:type="dxa"/>
            <w:tcBorders>
              <w:top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2D601979"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Mean Square</w:t>
            </w:r>
          </w:p>
        </w:tc>
        <w:tc>
          <w:tcPr>
            <w:tcW w:w="1217" w:type="dxa"/>
            <w:tcBorders>
              <w:top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5ABE0AA7"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F</w:t>
            </w:r>
          </w:p>
        </w:tc>
        <w:tc>
          <w:tcPr>
            <w:tcW w:w="1231" w:type="dxa"/>
            <w:tcBorders>
              <w:top w:val="single" w:sz="18" w:space="0" w:color="000000"/>
              <w:bottom w:val="single" w:sz="18" w:space="0" w:color="000000"/>
              <w:right w:val="single" w:sz="18" w:space="0" w:color="000000"/>
            </w:tcBorders>
            <w:shd w:val="clear" w:color="auto" w:fill="FFFFFF"/>
            <w:tcMar>
              <w:top w:w="14" w:type="dxa"/>
              <w:left w:w="14" w:type="dxa"/>
              <w:bottom w:w="14" w:type="dxa"/>
              <w:right w:w="14" w:type="dxa"/>
            </w:tcMar>
          </w:tcPr>
          <w:p w14:paraId="47AB7E63"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Sig.</w:t>
            </w:r>
          </w:p>
        </w:tc>
      </w:tr>
      <w:tr w:rsidR="007A5850" w14:paraId="059D92EA" w14:textId="77777777">
        <w:trPr>
          <w:trHeight w:val="280"/>
        </w:trPr>
        <w:tc>
          <w:tcPr>
            <w:tcW w:w="921" w:type="dxa"/>
            <w:vMerge w:val="restart"/>
            <w:tcBorders>
              <w:left w:val="single" w:sz="18" w:space="0" w:color="000000"/>
              <w:bottom w:val="single" w:sz="18" w:space="0" w:color="000000"/>
            </w:tcBorders>
            <w:shd w:val="clear" w:color="auto" w:fill="FFFFFF"/>
            <w:tcMar>
              <w:top w:w="14" w:type="dxa"/>
              <w:left w:w="14" w:type="dxa"/>
              <w:bottom w:w="14" w:type="dxa"/>
              <w:right w:w="14" w:type="dxa"/>
            </w:tcMar>
          </w:tcPr>
          <w:p w14:paraId="72B53EF4"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rPr>
            </w:pPr>
            <w:r>
              <w:rPr>
                <w:rFonts w:ascii="Arial" w:eastAsia="Arial" w:hAnsi="Arial" w:cs="Arial"/>
                <w:sz w:val="16"/>
                <w:szCs w:val="16"/>
                <w:highlight w:val="white"/>
              </w:rPr>
              <w:t>1</w:t>
            </w:r>
          </w:p>
        </w:tc>
        <w:tc>
          <w:tcPr>
            <w:tcW w:w="1487" w:type="dxa"/>
            <w:tcBorders>
              <w:right w:val="single" w:sz="18" w:space="0" w:color="000000"/>
            </w:tcBorders>
            <w:shd w:val="clear" w:color="auto" w:fill="FFFFFF"/>
            <w:tcMar>
              <w:top w:w="14" w:type="dxa"/>
              <w:left w:w="14" w:type="dxa"/>
              <w:bottom w:w="14" w:type="dxa"/>
              <w:right w:w="14" w:type="dxa"/>
            </w:tcMar>
          </w:tcPr>
          <w:p w14:paraId="2E3D1CFD"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rPr>
            </w:pPr>
            <w:r>
              <w:rPr>
                <w:rFonts w:ascii="Arial" w:eastAsia="Arial" w:hAnsi="Arial" w:cs="Arial"/>
                <w:sz w:val="16"/>
                <w:szCs w:val="16"/>
                <w:highlight w:val="white"/>
              </w:rPr>
              <w:t>Regression</w:t>
            </w:r>
          </w:p>
        </w:tc>
        <w:tc>
          <w:tcPr>
            <w:tcW w:w="1689" w:type="dxa"/>
            <w:tcBorders>
              <w:right w:val="single" w:sz="8" w:space="0" w:color="000000"/>
            </w:tcBorders>
            <w:shd w:val="clear" w:color="auto" w:fill="FFFFFF"/>
            <w:tcMar>
              <w:top w:w="14" w:type="dxa"/>
              <w:left w:w="14" w:type="dxa"/>
              <w:bottom w:w="14" w:type="dxa"/>
              <w:right w:w="14" w:type="dxa"/>
            </w:tcMar>
          </w:tcPr>
          <w:p w14:paraId="798DE39C"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64.311</w:t>
            </w:r>
          </w:p>
        </w:tc>
        <w:tc>
          <w:tcPr>
            <w:tcW w:w="1204" w:type="dxa"/>
            <w:tcBorders>
              <w:right w:val="single" w:sz="8" w:space="0" w:color="000000"/>
            </w:tcBorders>
            <w:shd w:val="clear" w:color="auto" w:fill="FFFFFF"/>
            <w:tcMar>
              <w:top w:w="14" w:type="dxa"/>
              <w:left w:w="14" w:type="dxa"/>
              <w:bottom w:w="14" w:type="dxa"/>
              <w:right w:w="14" w:type="dxa"/>
            </w:tcMar>
          </w:tcPr>
          <w:p w14:paraId="5361BF5F"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1</w:t>
            </w:r>
          </w:p>
        </w:tc>
        <w:tc>
          <w:tcPr>
            <w:tcW w:w="1608" w:type="dxa"/>
            <w:tcBorders>
              <w:right w:val="single" w:sz="8" w:space="0" w:color="000000"/>
            </w:tcBorders>
            <w:shd w:val="clear" w:color="auto" w:fill="FFFFFF"/>
            <w:tcMar>
              <w:top w:w="14" w:type="dxa"/>
              <w:left w:w="14" w:type="dxa"/>
              <w:bottom w:w="14" w:type="dxa"/>
              <w:right w:w="14" w:type="dxa"/>
            </w:tcMar>
          </w:tcPr>
          <w:p w14:paraId="67F78856"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64.311</w:t>
            </w:r>
          </w:p>
        </w:tc>
        <w:tc>
          <w:tcPr>
            <w:tcW w:w="1217" w:type="dxa"/>
            <w:tcBorders>
              <w:right w:val="single" w:sz="8" w:space="0" w:color="000000"/>
            </w:tcBorders>
            <w:shd w:val="clear" w:color="auto" w:fill="FFFFFF"/>
            <w:tcMar>
              <w:top w:w="14" w:type="dxa"/>
              <w:left w:w="14" w:type="dxa"/>
              <w:bottom w:w="14" w:type="dxa"/>
              <w:right w:w="14" w:type="dxa"/>
            </w:tcMar>
          </w:tcPr>
          <w:p w14:paraId="1E362981"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354.887</w:t>
            </w:r>
          </w:p>
        </w:tc>
        <w:tc>
          <w:tcPr>
            <w:tcW w:w="1231" w:type="dxa"/>
            <w:tcBorders>
              <w:right w:val="single" w:sz="18" w:space="0" w:color="000000"/>
            </w:tcBorders>
            <w:shd w:val="clear" w:color="auto" w:fill="FFFFFF"/>
            <w:tcMar>
              <w:top w:w="14" w:type="dxa"/>
              <w:left w:w="14" w:type="dxa"/>
              <w:bottom w:w="14" w:type="dxa"/>
              <w:right w:w="14" w:type="dxa"/>
            </w:tcMar>
          </w:tcPr>
          <w:p w14:paraId="1EE300AC"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vertAlign w:val="superscript"/>
              </w:rPr>
            </w:pPr>
            <w:r>
              <w:rPr>
                <w:rFonts w:ascii="Arial" w:eastAsia="Arial" w:hAnsi="Arial" w:cs="Arial"/>
                <w:sz w:val="16"/>
                <w:szCs w:val="16"/>
                <w:highlight w:val="white"/>
              </w:rPr>
              <w:t>.000</w:t>
            </w:r>
            <w:r>
              <w:rPr>
                <w:rFonts w:ascii="Arial" w:eastAsia="Arial" w:hAnsi="Arial" w:cs="Arial"/>
                <w:sz w:val="16"/>
                <w:szCs w:val="16"/>
                <w:highlight w:val="white"/>
                <w:vertAlign w:val="superscript"/>
              </w:rPr>
              <w:t>b</w:t>
            </w:r>
          </w:p>
        </w:tc>
      </w:tr>
      <w:tr w:rsidR="007A5850" w14:paraId="249F5CB4" w14:textId="77777777">
        <w:trPr>
          <w:trHeight w:val="280"/>
        </w:trPr>
        <w:tc>
          <w:tcPr>
            <w:tcW w:w="921" w:type="dxa"/>
            <w:vMerge/>
            <w:shd w:val="clear" w:color="auto" w:fill="auto"/>
            <w:tcMar>
              <w:top w:w="14" w:type="dxa"/>
              <w:left w:w="14" w:type="dxa"/>
              <w:bottom w:w="14" w:type="dxa"/>
              <w:right w:w="14" w:type="dxa"/>
            </w:tcMar>
          </w:tcPr>
          <w:p w14:paraId="0919D8FA" w14:textId="77777777" w:rsidR="007A5850" w:rsidRDefault="007A5850">
            <w:pPr>
              <w:pBdr>
                <w:top w:val="nil"/>
                <w:left w:val="nil"/>
                <w:bottom w:val="nil"/>
                <w:right w:val="nil"/>
                <w:between w:val="nil"/>
              </w:pBdr>
              <w:jc w:val="both"/>
              <w:rPr>
                <w:rFonts w:ascii="Arial" w:eastAsia="Arial" w:hAnsi="Arial" w:cs="Arial"/>
                <w:sz w:val="20"/>
                <w:szCs w:val="20"/>
              </w:rPr>
            </w:pPr>
          </w:p>
        </w:tc>
        <w:tc>
          <w:tcPr>
            <w:tcW w:w="1487" w:type="dxa"/>
            <w:tcBorders>
              <w:right w:val="single" w:sz="18" w:space="0" w:color="000000"/>
            </w:tcBorders>
            <w:shd w:val="clear" w:color="auto" w:fill="FFFFFF"/>
            <w:tcMar>
              <w:top w:w="14" w:type="dxa"/>
              <w:left w:w="14" w:type="dxa"/>
              <w:bottom w:w="14" w:type="dxa"/>
              <w:right w:w="14" w:type="dxa"/>
            </w:tcMar>
          </w:tcPr>
          <w:p w14:paraId="3FA5AA9D"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rPr>
            </w:pPr>
            <w:r>
              <w:rPr>
                <w:rFonts w:ascii="Arial" w:eastAsia="Arial" w:hAnsi="Arial" w:cs="Arial"/>
                <w:sz w:val="16"/>
                <w:szCs w:val="16"/>
                <w:highlight w:val="white"/>
              </w:rPr>
              <w:t>Residual</w:t>
            </w:r>
          </w:p>
        </w:tc>
        <w:tc>
          <w:tcPr>
            <w:tcW w:w="1689" w:type="dxa"/>
            <w:tcBorders>
              <w:right w:val="single" w:sz="8" w:space="0" w:color="000000"/>
            </w:tcBorders>
            <w:shd w:val="clear" w:color="auto" w:fill="FFFFFF"/>
            <w:tcMar>
              <w:top w:w="14" w:type="dxa"/>
              <w:left w:w="14" w:type="dxa"/>
              <w:bottom w:w="14" w:type="dxa"/>
              <w:right w:w="14" w:type="dxa"/>
            </w:tcMar>
          </w:tcPr>
          <w:p w14:paraId="518F20ED"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43.129</w:t>
            </w:r>
          </w:p>
        </w:tc>
        <w:tc>
          <w:tcPr>
            <w:tcW w:w="1204" w:type="dxa"/>
            <w:tcBorders>
              <w:right w:val="single" w:sz="8" w:space="0" w:color="000000"/>
            </w:tcBorders>
            <w:shd w:val="clear" w:color="auto" w:fill="FFFFFF"/>
            <w:tcMar>
              <w:top w:w="14" w:type="dxa"/>
              <w:left w:w="14" w:type="dxa"/>
              <w:bottom w:w="14" w:type="dxa"/>
              <w:right w:w="14" w:type="dxa"/>
            </w:tcMar>
          </w:tcPr>
          <w:p w14:paraId="7AEF0068"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238</w:t>
            </w:r>
          </w:p>
        </w:tc>
        <w:tc>
          <w:tcPr>
            <w:tcW w:w="1608" w:type="dxa"/>
            <w:tcBorders>
              <w:right w:val="single" w:sz="8" w:space="0" w:color="000000"/>
            </w:tcBorders>
            <w:shd w:val="clear" w:color="auto" w:fill="FFFFFF"/>
            <w:tcMar>
              <w:top w:w="14" w:type="dxa"/>
              <w:left w:w="14" w:type="dxa"/>
              <w:bottom w:w="14" w:type="dxa"/>
              <w:right w:w="14" w:type="dxa"/>
            </w:tcMar>
          </w:tcPr>
          <w:p w14:paraId="3DEF8D98"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.181</w:t>
            </w:r>
          </w:p>
        </w:tc>
        <w:tc>
          <w:tcPr>
            <w:tcW w:w="1217" w:type="dxa"/>
            <w:tcBorders>
              <w:right w:val="single" w:sz="8" w:space="0" w:color="000000"/>
            </w:tcBorders>
            <w:shd w:val="clear" w:color="auto" w:fill="FFFFFF"/>
            <w:tcMar>
              <w:top w:w="14" w:type="dxa"/>
              <w:left w:w="14" w:type="dxa"/>
              <w:bottom w:w="14" w:type="dxa"/>
              <w:right w:w="14" w:type="dxa"/>
            </w:tcMar>
          </w:tcPr>
          <w:p w14:paraId="2A17C4C8" w14:textId="77777777" w:rsidR="007A5850" w:rsidRDefault="007A5850">
            <w:pPr>
              <w:pBdr>
                <w:top w:val="nil"/>
                <w:left w:val="nil"/>
                <w:bottom w:val="nil"/>
                <w:right w:val="nil"/>
                <w:between w:val="nil"/>
              </w:pBdr>
              <w:jc w:val="both"/>
              <w:rPr>
                <w:rFonts w:ascii="Arial" w:eastAsia="Arial" w:hAnsi="Arial" w:cs="Arial"/>
                <w:sz w:val="16"/>
                <w:szCs w:val="16"/>
                <w:highlight w:val="white"/>
              </w:rPr>
            </w:pPr>
            <w:r>
              <w:rPr>
                <w:rFonts w:ascii="Arial" w:eastAsia="Arial" w:hAnsi="Arial" w:cs="Arial"/>
                <w:sz w:val="16"/>
                <w:szCs w:val="16"/>
                <w:highlight w:val="white"/>
              </w:rPr>
              <w:t xml:space="preserve"> </w:t>
            </w:r>
          </w:p>
        </w:tc>
        <w:tc>
          <w:tcPr>
            <w:tcW w:w="1231" w:type="dxa"/>
            <w:tcBorders>
              <w:right w:val="single" w:sz="18" w:space="0" w:color="000000"/>
            </w:tcBorders>
            <w:shd w:val="clear" w:color="auto" w:fill="FFFFFF"/>
            <w:tcMar>
              <w:top w:w="14" w:type="dxa"/>
              <w:left w:w="14" w:type="dxa"/>
              <w:bottom w:w="14" w:type="dxa"/>
              <w:right w:w="14" w:type="dxa"/>
            </w:tcMar>
          </w:tcPr>
          <w:p w14:paraId="6CE4E7D9" w14:textId="77777777" w:rsidR="007A5850" w:rsidRDefault="007A5850">
            <w:pPr>
              <w:widowControl w:val="0"/>
              <w:pBdr>
                <w:top w:val="nil"/>
                <w:left w:val="nil"/>
                <w:bottom w:val="nil"/>
                <w:right w:val="nil"/>
                <w:between w:val="nil"/>
              </w:pBdr>
              <w:spacing w:line="276" w:lineRule="auto"/>
              <w:rPr>
                <w:rFonts w:ascii="Arial" w:eastAsia="Arial" w:hAnsi="Arial" w:cs="Arial"/>
                <w:sz w:val="16"/>
                <w:szCs w:val="16"/>
                <w:highlight w:val="white"/>
              </w:rPr>
            </w:pPr>
            <w:r>
              <w:rPr>
                <w:rFonts w:ascii="Arial" w:eastAsia="Arial" w:hAnsi="Arial" w:cs="Arial"/>
                <w:sz w:val="16"/>
                <w:szCs w:val="16"/>
                <w:highlight w:val="white"/>
              </w:rPr>
              <w:t xml:space="preserve"> </w:t>
            </w:r>
          </w:p>
        </w:tc>
      </w:tr>
      <w:tr w:rsidR="007A5850" w14:paraId="4E560EBD" w14:textId="77777777">
        <w:trPr>
          <w:trHeight w:val="280"/>
        </w:trPr>
        <w:tc>
          <w:tcPr>
            <w:tcW w:w="921" w:type="dxa"/>
            <w:vMerge/>
            <w:shd w:val="clear" w:color="auto" w:fill="auto"/>
            <w:tcMar>
              <w:top w:w="14" w:type="dxa"/>
              <w:left w:w="14" w:type="dxa"/>
              <w:bottom w:w="14" w:type="dxa"/>
              <w:right w:w="14" w:type="dxa"/>
            </w:tcMar>
          </w:tcPr>
          <w:p w14:paraId="10B43C63" w14:textId="77777777" w:rsidR="007A5850" w:rsidRDefault="007A5850">
            <w:pPr>
              <w:widowControl w:val="0"/>
              <w:pBdr>
                <w:top w:val="nil"/>
                <w:left w:val="nil"/>
                <w:bottom w:val="nil"/>
                <w:right w:val="nil"/>
                <w:between w:val="nil"/>
              </w:pBdr>
              <w:spacing w:line="276" w:lineRule="auto"/>
              <w:rPr>
                <w:rFonts w:ascii="Arial" w:eastAsia="Arial" w:hAnsi="Arial" w:cs="Arial"/>
                <w:sz w:val="20"/>
                <w:szCs w:val="20"/>
              </w:rPr>
            </w:pPr>
          </w:p>
        </w:tc>
        <w:tc>
          <w:tcPr>
            <w:tcW w:w="1487" w:type="dxa"/>
            <w:tcBorders>
              <w:bottom w:val="single" w:sz="18" w:space="0" w:color="000000"/>
              <w:right w:val="single" w:sz="18" w:space="0" w:color="000000"/>
            </w:tcBorders>
            <w:shd w:val="clear" w:color="auto" w:fill="FFFFFF"/>
            <w:tcMar>
              <w:top w:w="14" w:type="dxa"/>
              <w:left w:w="14" w:type="dxa"/>
              <w:bottom w:w="14" w:type="dxa"/>
              <w:right w:w="14" w:type="dxa"/>
            </w:tcMar>
          </w:tcPr>
          <w:p w14:paraId="6D7D5104"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rPr>
            </w:pPr>
            <w:r>
              <w:rPr>
                <w:rFonts w:ascii="Arial" w:eastAsia="Arial" w:hAnsi="Arial" w:cs="Arial"/>
                <w:sz w:val="16"/>
                <w:szCs w:val="16"/>
                <w:highlight w:val="white"/>
              </w:rPr>
              <w:t>Total</w:t>
            </w:r>
          </w:p>
        </w:tc>
        <w:tc>
          <w:tcPr>
            <w:tcW w:w="1689" w:type="dxa"/>
            <w:tcBorders>
              <w:bottom w:val="single" w:sz="18" w:space="0" w:color="000000"/>
              <w:right w:val="single" w:sz="8" w:space="0" w:color="000000"/>
            </w:tcBorders>
            <w:shd w:val="clear" w:color="auto" w:fill="FFFFFF"/>
            <w:tcMar>
              <w:top w:w="14" w:type="dxa"/>
              <w:left w:w="14" w:type="dxa"/>
              <w:bottom w:w="14" w:type="dxa"/>
              <w:right w:w="14" w:type="dxa"/>
            </w:tcMar>
          </w:tcPr>
          <w:p w14:paraId="7B9A0959"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107.440</w:t>
            </w:r>
          </w:p>
        </w:tc>
        <w:tc>
          <w:tcPr>
            <w:tcW w:w="1204" w:type="dxa"/>
            <w:tcBorders>
              <w:bottom w:val="single" w:sz="18" w:space="0" w:color="000000"/>
              <w:right w:val="single" w:sz="8" w:space="0" w:color="000000"/>
            </w:tcBorders>
            <w:shd w:val="clear" w:color="auto" w:fill="FFFFFF"/>
            <w:tcMar>
              <w:top w:w="14" w:type="dxa"/>
              <w:left w:w="14" w:type="dxa"/>
              <w:bottom w:w="14" w:type="dxa"/>
              <w:right w:w="14" w:type="dxa"/>
            </w:tcMar>
          </w:tcPr>
          <w:p w14:paraId="5F65A81F"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239</w:t>
            </w:r>
          </w:p>
        </w:tc>
        <w:tc>
          <w:tcPr>
            <w:tcW w:w="1608" w:type="dxa"/>
            <w:tcBorders>
              <w:bottom w:val="single" w:sz="18" w:space="0" w:color="000000"/>
              <w:right w:val="single" w:sz="8" w:space="0" w:color="000000"/>
            </w:tcBorders>
            <w:shd w:val="clear" w:color="auto" w:fill="FFFFFF"/>
            <w:tcMar>
              <w:top w:w="14" w:type="dxa"/>
              <w:left w:w="14" w:type="dxa"/>
              <w:bottom w:w="14" w:type="dxa"/>
              <w:right w:w="14" w:type="dxa"/>
            </w:tcMar>
          </w:tcPr>
          <w:p w14:paraId="59EF92CA" w14:textId="77777777" w:rsidR="007A5850" w:rsidRDefault="007A5850">
            <w:pPr>
              <w:pBdr>
                <w:top w:val="nil"/>
                <w:left w:val="nil"/>
                <w:bottom w:val="nil"/>
                <w:right w:val="nil"/>
                <w:between w:val="nil"/>
              </w:pBdr>
              <w:jc w:val="both"/>
              <w:rPr>
                <w:rFonts w:ascii="Arial" w:eastAsia="Arial" w:hAnsi="Arial" w:cs="Arial"/>
                <w:sz w:val="16"/>
                <w:szCs w:val="16"/>
                <w:highlight w:val="white"/>
              </w:rPr>
            </w:pPr>
            <w:r>
              <w:rPr>
                <w:rFonts w:ascii="Arial" w:eastAsia="Arial" w:hAnsi="Arial" w:cs="Arial"/>
                <w:sz w:val="16"/>
                <w:szCs w:val="16"/>
                <w:highlight w:val="white"/>
              </w:rPr>
              <w:t xml:space="preserve"> </w:t>
            </w:r>
          </w:p>
        </w:tc>
        <w:tc>
          <w:tcPr>
            <w:tcW w:w="1217" w:type="dxa"/>
            <w:tcBorders>
              <w:bottom w:val="single" w:sz="18" w:space="0" w:color="000000"/>
              <w:right w:val="single" w:sz="8" w:space="0" w:color="000000"/>
            </w:tcBorders>
            <w:shd w:val="clear" w:color="auto" w:fill="FFFFFF"/>
            <w:tcMar>
              <w:top w:w="14" w:type="dxa"/>
              <w:left w:w="14" w:type="dxa"/>
              <w:bottom w:w="14" w:type="dxa"/>
              <w:right w:w="14" w:type="dxa"/>
            </w:tcMar>
          </w:tcPr>
          <w:p w14:paraId="56DF2DF1" w14:textId="77777777" w:rsidR="007A5850" w:rsidRDefault="007A5850">
            <w:pPr>
              <w:widowControl w:val="0"/>
              <w:pBdr>
                <w:top w:val="nil"/>
                <w:left w:val="nil"/>
                <w:bottom w:val="nil"/>
                <w:right w:val="nil"/>
                <w:between w:val="nil"/>
              </w:pBdr>
              <w:spacing w:line="276" w:lineRule="auto"/>
              <w:rPr>
                <w:rFonts w:ascii="Arial" w:eastAsia="Arial" w:hAnsi="Arial" w:cs="Arial"/>
                <w:sz w:val="16"/>
                <w:szCs w:val="16"/>
                <w:highlight w:val="white"/>
              </w:rPr>
            </w:pPr>
            <w:r>
              <w:rPr>
                <w:rFonts w:ascii="Arial" w:eastAsia="Arial" w:hAnsi="Arial" w:cs="Arial"/>
                <w:sz w:val="16"/>
                <w:szCs w:val="16"/>
                <w:highlight w:val="white"/>
              </w:rPr>
              <w:t xml:space="preserve"> </w:t>
            </w:r>
          </w:p>
        </w:tc>
        <w:tc>
          <w:tcPr>
            <w:tcW w:w="1231" w:type="dxa"/>
            <w:tcBorders>
              <w:bottom w:val="single" w:sz="18" w:space="0" w:color="000000"/>
              <w:right w:val="single" w:sz="18" w:space="0" w:color="000000"/>
            </w:tcBorders>
            <w:shd w:val="clear" w:color="auto" w:fill="FFFFFF"/>
            <w:tcMar>
              <w:top w:w="14" w:type="dxa"/>
              <w:left w:w="14" w:type="dxa"/>
              <w:bottom w:w="14" w:type="dxa"/>
              <w:right w:w="14" w:type="dxa"/>
            </w:tcMar>
          </w:tcPr>
          <w:p w14:paraId="4AF2593B" w14:textId="77777777" w:rsidR="007A5850" w:rsidRDefault="007A5850">
            <w:pPr>
              <w:widowControl w:val="0"/>
              <w:pBdr>
                <w:top w:val="nil"/>
                <w:left w:val="nil"/>
                <w:bottom w:val="nil"/>
                <w:right w:val="nil"/>
                <w:between w:val="nil"/>
              </w:pBdr>
              <w:spacing w:line="276" w:lineRule="auto"/>
              <w:rPr>
                <w:rFonts w:ascii="Arial" w:eastAsia="Arial" w:hAnsi="Arial" w:cs="Arial"/>
                <w:sz w:val="16"/>
                <w:szCs w:val="16"/>
                <w:highlight w:val="white"/>
              </w:rPr>
            </w:pPr>
            <w:r>
              <w:rPr>
                <w:rFonts w:ascii="Arial" w:eastAsia="Arial" w:hAnsi="Arial" w:cs="Arial"/>
                <w:sz w:val="16"/>
                <w:szCs w:val="16"/>
                <w:highlight w:val="white"/>
              </w:rPr>
              <w:t xml:space="preserve"> </w:t>
            </w:r>
          </w:p>
        </w:tc>
      </w:tr>
      <w:tr w:rsidR="007A5850" w14:paraId="134FE57C" w14:textId="77777777">
        <w:trPr>
          <w:trHeight w:val="280"/>
        </w:trPr>
        <w:tc>
          <w:tcPr>
            <w:tcW w:w="9357" w:type="dxa"/>
            <w:gridSpan w:val="7"/>
            <w:shd w:val="clear" w:color="auto" w:fill="FFFFFF"/>
            <w:tcMar>
              <w:top w:w="14" w:type="dxa"/>
              <w:left w:w="14" w:type="dxa"/>
              <w:bottom w:w="14" w:type="dxa"/>
              <w:right w:w="14" w:type="dxa"/>
            </w:tcMar>
          </w:tcPr>
          <w:p w14:paraId="56804E7D"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rPr>
            </w:pPr>
            <w:r>
              <w:rPr>
                <w:rFonts w:ascii="Arial" w:eastAsia="Arial" w:hAnsi="Arial" w:cs="Arial"/>
                <w:sz w:val="16"/>
                <w:szCs w:val="16"/>
                <w:highlight w:val="white"/>
              </w:rPr>
              <w:t>a. Dependent Variable: GPA</w:t>
            </w:r>
          </w:p>
        </w:tc>
      </w:tr>
      <w:tr w:rsidR="007A5850" w14:paraId="19D4A88C" w14:textId="77777777">
        <w:trPr>
          <w:trHeight w:val="280"/>
        </w:trPr>
        <w:tc>
          <w:tcPr>
            <w:tcW w:w="9357" w:type="dxa"/>
            <w:gridSpan w:val="7"/>
            <w:shd w:val="clear" w:color="auto" w:fill="FFFFFF"/>
            <w:tcMar>
              <w:top w:w="14" w:type="dxa"/>
              <w:left w:w="14" w:type="dxa"/>
              <w:bottom w:w="14" w:type="dxa"/>
              <w:right w:w="14" w:type="dxa"/>
            </w:tcMar>
          </w:tcPr>
          <w:p w14:paraId="7B2371E0"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rPr>
            </w:pPr>
            <w:r>
              <w:rPr>
                <w:rFonts w:ascii="Arial" w:eastAsia="Arial" w:hAnsi="Arial" w:cs="Arial"/>
                <w:sz w:val="16"/>
                <w:szCs w:val="16"/>
                <w:highlight w:val="white"/>
              </w:rPr>
              <w:t>b. Predictors: (Constant), SAT_Tot</w:t>
            </w:r>
          </w:p>
        </w:tc>
      </w:tr>
    </w:tbl>
    <w:p w14:paraId="0E52B43E" w14:textId="77777777" w:rsidR="007A5850" w:rsidRDefault="007A5850">
      <w:pPr>
        <w:pBdr>
          <w:top w:val="nil"/>
          <w:left w:val="nil"/>
          <w:bottom w:val="nil"/>
          <w:right w:val="nil"/>
          <w:between w:val="nil"/>
        </w:pBdr>
        <w:spacing w:line="436" w:lineRule="auto"/>
        <w:jc w:val="both"/>
        <w:rPr>
          <w:rFonts w:ascii="Arial" w:eastAsia="Arial" w:hAnsi="Arial" w:cs="Arial"/>
          <w:sz w:val="16"/>
          <w:szCs w:val="16"/>
        </w:rPr>
      </w:pPr>
      <w:r>
        <w:rPr>
          <w:rFonts w:ascii="Arial" w:eastAsia="Arial" w:hAnsi="Arial" w:cs="Arial"/>
          <w:sz w:val="16"/>
          <w:szCs w:val="16"/>
        </w:rPr>
        <w:t xml:space="preserve"> </w:t>
      </w: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6"/>
        <w:gridCol w:w="1343"/>
        <w:gridCol w:w="1528"/>
        <w:gridCol w:w="1515"/>
        <w:gridCol w:w="1661"/>
        <w:gridCol w:w="1197"/>
        <w:gridCol w:w="1210"/>
      </w:tblGrid>
      <w:tr w:rsidR="007A5850" w14:paraId="4DD99F75" w14:textId="77777777">
        <w:trPr>
          <w:trHeight w:val="280"/>
        </w:trPr>
        <w:tc>
          <w:tcPr>
            <w:tcW w:w="9357" w:type="dxa"/>
            <w:gridSpan w:val="7"/>
            <w:shd w:val="clear" w:color="auto" w:fill="FFFFFF"/>
            <w:tcMar>
              <w:top w:w="14" w:type="dxa"/>
              <w:left w:w="14" w:type="dxa"/>
              <w:bottom w:w="14" w:type="dxa"/>
              <w:right w:w="14" w:type="dxa"/>
            </w:tcMar>
          </w:tcPr>
          <w:p w14:paraId="15D9568A" w14:textId="77777777" w:rsidR="007A5850" w:rsidRDefault="007A5850">
            <w:pPr>
              <w:pBdr>
                <w:top w:val="nil"/>
                <w:left w:val="nil"/>
                <w:bottom w:val="nil"/>
                <w:right w:val="nil"/>
                <w:between w:val="nil"/>
              </w:pBdr>
              <w:spacing w:line="349" w:lineRule="auto"/>
              <w:ind w:left="60" w:right="60"/>
              <w:jc w:val="center"/>
              <w:rPr>
                <w:rFonts w:ascii="Arial" w:eastAsia="Arial" w:hAnsi="Arial" w:cs="Arial"/>
                <w:b/>
                <w:sz w:val="16"/>
                <w:szCs w:val="16"/>
                <w:highlight w:val="white"/>
                <w:vertAlign w:val="superscript"/>
              </w:rPr>
            </w:pPr>
            <w:r>
              <w:rPr>
                <w:rFonts w:ascii="Arial" w:eastAsia="Arial" w:hAnsi="Arial" w:cs="Arial"/>
                <w:b/>
                <w:sz w:val="16"/>
                <w:szCs w:val="16"/>
                <w:highlight w:val="white"/>
              </w:rPr>
              <w:t>Coefficients</w:t>
            </w:r>
            <w:r>
              <w:rPr>
                <w:rFonts w:ascii="Arial" w:eastAsia="Arial" w:hAnsi="Arial" w:cs="Arial"/>
                <w:b/>
                <w:sz w:val="16"/>
                <w:szCs w:val="16"/>
                <w:highlight w:val="white"/>
                <w:vertAlign w:val="superscript"/>
              </w:rPr>
              <w:t>a</w:t>
            </w:r>
          </w:p>
        </w:tc>
      </w:tr>
      <w:tr w:rsidR="007A5850" w14:paraId="5DA4DE2B" w14:textId="77777777">
        <w:trPr>
          <w:trHeight w:val="280"/>
        </w:trPr>
        <w:tc>
          <w:tcPr>
            <w:tcW w:w="2247" w:type="dxa"/>
            <w:gridSpan w:val="2"/>
            <w:vMerge w:val="restart"/>
            <w:tcBorders>
              <w:top w:val="single" w:sz="18" w:space="0" w:color="000000"/>
              <w:left w:val="single" w:sz="18" w:space="0" w:color="000000"/>
            </w:tcBorders>
            <w:shd w:val="clear" w:color="auto" w:fill="FFFFFF"/>
            <w:tcMar>
              <w:top w:w="14" w:type="dxa"/>
              <w:left w:w="14" w:type="dxa"/>
              <w:bottom w:w="14" w:type="dxa"/>
              <w:right w:w="14" w:type="dxa"/>
            </w:tcMar>
          </w:tcPr>
          <w:p w14:paraId="30C7359B"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rPr>
            </w:pPr>
            <w:r>
              <w:rPr>
                <w:rFonts w:ascii="Arial" w:eastAsia="Arial" w:hAnsi="Arial" w:cs="Arial"/>
                <w:sz w:val="16"/>
                <w:szCs w:val="16"/>
                <w:highlight w:val="white"/>
              </w:rPr>
              <w:t>Model</w:t>
            </w:r>
          </w:p>
        </w:tc>
        <w:tc>
          <w:tcPr>
            <w:tcW w:w="3043" w:type="dxa"/>
            <w:gridSpan w:val="2"/>
            <w:tcBorders>
              <w:top w:val="single" w:sz="18" w:space="0" w:color="000000"/>
              <w:left w:val="single" w:sz="18" w:space="0" w:color="000000"/>
              <w:bottom w:val="single" w:sz="8" w:space="0" w:color="000000"/>
              <w:right w:val="single" w:sz="8" w:space="0" w:color="000000"/>
            </w:tcBorders>
            <w:shd w:val="clear" w:color="auto" w:fill="FFFFFF"/>
            <w:tcMar>
              <w:top w:w="14" w:type="dxa"/>
              <w:left w:w="14" w:type="dxa"/>
              <w:bottom w:w="14" w:type="dxa"/>
              <w:right w:w="14" w:type="dxa"/>
            </w:tcMar>
          </w:tcPr>
          <w:p w14:paraId="65603693"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Unstandardized Coefficients</w:t>
            </w:r>
          </w:p>
        </w:tc>
        <w:tc>
          <w:tcPr>
            <w:tcW w:w="1660" w:type="dxa"/>
            <w:tcBorders>
              <w:top w:val="single" w:sz="18" w:space="0" w:color="000000"/>
              <w:bottom w:val="single" w:sz="8" w:space="0" w:color="000000"/>
              <w:right w:val="single" w:sz="8" w:space="0" w:color="000000"/>
            </w:tcBorders>
            <w:shd w:val="clear" w:color="auto" w:fill="FFFFFF"/>
            <w:tcMar>
              <w:top w:w="14" w:type="dxa"/>
              <w:left w:w="14" w:type="dxa"/>
              <w:bottom w:w="14" w:type="dxa"/>
              <w:right w:w="14" w:type="dxa"/>
            </w:tcMar>
          </w:tcPr>
          <w:p w14:paraId="371A993E"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Standardized Coefficients</w:t>
            </w:r>
          </w:p>
        </w:tc>
        <w:tc>
          <w:tcPr>
            <w:tcW w:w="1197" w:type="dxa"/>
            <w:vMerge w:val="restart"/>
            <w:tcBorders>
              <w:top w:val="single" w:sz="18" w:space="0" w:color="000000"/>
              <w:bottom w:val="single" w:sz="8" w:space="0" w:color="000000"/>
              <w:right w:val="single" w:sz="8" w:space="0" w:color="000000"/>
            </w:tcBorders>
            <w:shd w:val="clear" w:color="auto" w:fill="FFFFFF"/>
            <w:tcMar>
              <w:top w:w="14" w:type="dxa"/>
              <w:left w:w="14" w:type="dxa"/>
              <w:bottom w:w="14" w:type="dxa"/>
              <w:right w:w="14" w:type="dxa"/>
            </w:tcMar>
          </w:tcPr>
          <w:p w14:paraId="1275B253"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t</w:t>
            </w:r>
          </w:p>
        </w:tc>
        <w:tc>
          <w:tcPr>
            <w:tcW w:w="1210" w:type="dxa"/>
            <w:vMerge w:val="restart"/>
            <w:tcBorders>
              <w:top w:val="single" w:sz="18" w:space="0" w:color="000000"/>
              <w:bottom w:val="single" w:sz="8" w:space="0" w:color="000000"/>
              <w:right w:val="single" w:sz="18" w:space="0" w:color="000000"/>
            </w:tcBorders>
            <w:shd w:val="clear" w:color="auto" w:fill="FFFFFF"/>
            <w:tcMar>
              <w:top w:w="14" w:type="dxa"/>
              <w:left w:w="14" w:type="dxa"/>
              <w:bottom w:w="14" w:type="dxa"/>
              <w:right w:w="14" w:type="dxa"/>
            </w:tcMar>
          </w:tcPr>
          <w:p w14:paraId="4846C29D"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Sig.</w:t>
            </w:r>
          </w:p>
        </w:tc>
      </w:tr>
      <w:tr w:rsidR="007A5850" w14:paraId="0CF9644B" w14:textId="77777777">
        <w:trPr>
          <w:trHeight w:val="280"/>
        </w:trPr>
        <w:tc>
          <w:tcPr>
            <w:tcW w:w="2247" w:type="dxa"/>
            <w:gridSpan w:val="2"/>
            <w:vMerge/>
            <w:shd w:val="clear" w:color="auto" w:fill="auto"/>
            <w:tcMar>
              <w:top w:w="14" w:type="dxa"/>
              <w:left w:w="14" w:type="dxa"/>
              <w:bottom w:w="14" w:type="dxa"/>
              <w:right w:w="14" w:type="dxa"/>
            </w:tcMar>
          </w:tcPr>
          <w:p w14:paraId="18EC0F5C" w14:textId="77777777" w:rsidR="007A5850" w:rsidRDefault="007A5850">
            <w:pPr>
              <w:pBdr>
                <w:top w:val="nil"/>
                <w:left w:val="nil"/>
                <w:bottom w:val="nil"/>
                <w:right w:val="nil"/>
                <w:between w:val="nil"/>
              </w:pBdr>
              <w:jc w:val="both"/>
              <w:rPr>
                <w:rFonts w:ascii="Arial" w:eastAsia="Arial" w:hAnsi="Arial" w:cs="Arial"/>
                <w:sz w:val="20"/>
                <w:szCs w:val="20"/>
              </w:rPr>
            </w:pPr>
          </w:p>
        </w:tc>
        <w:tc>
          <w:tcPr>
            <w:tcW w:w="1528" w:type="dxa"/>
            <w:tcBorders>
              <w:left w:val="single" w:sz="18" w:space="0" w:color="000000"/>
              <w:bottom w:val="single" w:sz="18" w:space="0" w:color="000000"/>
              <w:right w:val="single" w:sz="8" w:space="0" w:color="000000"/>
            </w:tcBorders>
            <w:shd w:val="clear" w:color="auto" w:fill="FFFFFF"/>
            <w:tcMar>
              <w:top w:w="14" w:type="dxa"/>
              <w:left w:w="14" w:type="dxa"/>
              <w:bottom w:w="14" w:type="dxa"/>
              <w:right w:w="14" w:type="dxa"/>
            </w:tcMar>
          </w:tcPr>
          <w:p w14:paraId="3315F9F0"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B</w:t>
            </w:r>
          </w:p>
        </w:tc>
        <w:tc>
          <w:tcPr>
            <w:tcW w:w="1515" w:type="dxa"/>
            <w:tcBorders>
              <w:top w:val="single" w:sz="8" w:space="0" w:color="000000"/>
              <w:bottom w:val="single" w:sz="18" w:space="0" w:color="000000"/>
              <w:right w:val="single" w:sz="8" w:space="0" w:color="000000"/>
            </w:tcBorders>
            <w:shd w:val="clear" w:color="auto" w:fill="FFFFFF"/>
            <w:tcMar>
              <w:top w:w="14" w:type="dxa"/>
              <w:left w:w="14" w:type="dxa"/>
              <w:bottom w:w="14" w:type="dxa"/>
              <w:right w:w="14" w:type="dxa"/>
            </w:tcMar>
          </w:tcPr>
          <w:p w14:paraId="6D224AE5"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Std. Error</w:t>
            </w:r>
          </w:p>
        </w:tc>
        <w:tc>
          <w:tcPr>
            <w:tcW w:w="1660" w:type="dxa"/>
            <w:tcBorders>
              <w:bottom w:val="single" w:sz="18" w:space="0" w:color="000000"/>
              <w:right w:val="single" w:sz="8" w:space="0" w:color="000000"/>
            </w:tcBorders>
            <w:shd w:val="clear" w:color="auto" w:fill="FFFFFF"/>
            <w:tcMar>
              <w:top w:w="14" w:type="dxa"/>
              <w:left w:w="14" w:type="dxa"/>
              <w:bottom w:w="14" w:type="dxa"/>
              <w:right w:w="14" w:type="dxa"/>
            </w:tcMar>
          </w:tcPr>
          <w:p w14:paraId="57A023CF" w14:textId="77777777" w:rsidR="007A5850" w:rsidRDefault="007A5850">
            <w:pPr>
              <w:pBdr>
                <w:top w:val="nil"/>
                <w:left w:val="nil"/>
                <w:bottom w:val="nil"/>
                <w:right w:val="nil"/>
                <w:between w:val="nil"/>
              </w:pBdr>
              <w:spacing w:line="349" w:lineRule="auto"/>
              <w:ind w:left="60" w:right="60"/>
              <w:jc w:val="center"/>
              <w:rPr>
                <w:rFonts w:ascii="Arial" w:eastAsia="Arial" w:hAnsi="Arial" w:cs="Arial"/>
                <w:sz w:val="16"/>
                <w:szCs w:val="16"/>
                <w:highlight w:val="white"/>
              </w:rPr>
            </w:pPr>
            <w:r>
              <w:rPr>
                <w:rFonts w:ascii="Arial" w:eastAsia="Arial" w:hAnsi="Arial" w:cs="Arial"/>
                <w:sz w:val="16"/>
                <w:szCs w:val="16"/>
                <w:highlight w:val="white"/>
              </w:rPr>
              <w:t>Beta</w:t>
            </w:r>
          </w:p>
        </w:tc>
        <w:tc>
          <w:tcPr>
            <w:tcW w:w="1197" w:type="dxa"/>
            <w:vMerge/>
            <w:shd w:val="clear" w:color="auto" w:fill="auto"/>
            <w:tcMar>
              <w:top w:w="14" w:type="dxa"/>
              <w:left w:w="14" w:type="dxa"/>
              <w:bottom w:w="14" w:type="dxa"/>
              <w:right w:w="14" w:type="dxa"/>
            </w:tcMar>
          </w:tcPr>
          <w:p w14:paraId="358A9657" w14:textId="77777777" w:rsidR="007A5850" w:rsidRDefault="007A5850">
            <w:pPr>
              <w:pBdr>
                <w:top w:val="nil"/>
                <w:left w:val="nil"/>
                <w:bottom w:val="nil"/>
                <w:right w:val="nil"/>
                <w:between w:val="nil"/>
              </w:pBdr>
              <w:jc w:val="both"/>
              <w:rPr>
                <w:rFonts w:ascii="Arial" w:eastAsia="Arial" w:hAnsi="Arial" w:cs="Arial"/>
                <w:sz w:val="20"/>
                <w:szCs w:val="20"/>
              </w:rPr>
            </w:pPr>
          </w:p>
        </w:tc>
        <w:tc>
          <w:tcPr>
            <w:tcW w:w="1210" w:type="dxa"/>
            <w:vMerge/>
            <w:shd w:val="clear" w:color="auto" w:fill="auto"/>
            <w:tcMar>
              <w:top w:w="14" w:type="dxa"/>
              <w:left w:w="14" w:type="dxa"/>
              <w:bottom w:w="14" w:type="dxa"/>
              <w:right w:w="14" w:type="dxa"/>
            </w:tcMar>
          </w:tcPr>
          <w:p w14:paraId="20B64ECA" w14:textId="77777777" w:rsidR="007A5850" w:rsidRDefault="007A5850">
            <w:pPr>
              <w:widowControl w:val="0"/>
              <w:pBdr>
                <w:top w:val="nil"/>
                <w:left w:val="nil"/>
                <w:bottom w:val="nil"/>
                <w:right w:val="nil"/>
                <w:between w:val="nil"/>
              </w:pBdr>
              <w:spacing w:line="276" w:lineRule="auto"/>
              <w:rPr>
                <w:rFonts w:ascii="Arial" w:eastAsia="Arial" w:hAnsi="Arial" w:cs="Arial"/>
                <w:sz w:val="20"/>
                <w:szCs w:val="20"/>
              </w:rPr>
            </w:pPr>
          </w:p>
        </w:tc>
      </w:tr>
      <w:tr w:rsidR="007A5850" w14:paraId="37A3B6F7" w14:textId="77777777">
        <w:trPr>
          <w:trHeight w:val="280"/>
        </w:trPr>
        <w:tc>
          <w:tcPr>
            <w:tcW w:w="905" w:type="dxa"/>
            <w:vMerge w:val="restart"/>
            <w:tcBorders>
              <w:top w:val="single" w:sz="18" w:space="0" w:color="000000"/>
              <w:left w:val="single" w:sz="18" w:space="0" w:color="000000"/>
              <w:bottom w:val="single" w:sz="18" w:space="0" w:color="000000"/>
            </w:tcBorders>
            <w:shd w:val="clear" w:color="auto" w:fill="FFFFFF"/>
            <w:tcMar>
              <w:top w:w="14" w:type="dxa"/>
              <w:left w:w="14" w:type="dxa"/>
              <w:bottom w:w="14" w:type="dxa"/>
              <w:right w:w="14" w:type="dxa"/>
            </w:tcMar>
          </w:tcPr>
          <w:p w14:paraId="56893A9B"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rPr>
            </w:pPr>
            <w:r>
              <w:rPr>
                <w:rFonts w:ascii="Arial" w:eastAsia="Arial" w:hAnsi="Arial" w:cs="Arial"/>
                <w:sz w:val="16"/>
                <w:szCs w:val="16"/>
                <w:highlight w:val="white"/>
              </w:rPr>
              <w:t>1</w:t>
            </w:r>
          </w:p>
        </w:tc>
        <w:tc>
          <w:tcPr>
            <w:tcW w:w="1342" w:type="dxa"/>
            <w:tcBorders>
              <w:top w:val="single" w:sz="18" w:space="0" w:color="000000"/>
              <w:right w:val="single" w:sz="18" w:space="0" w:color="000000"/>
            </w:tcBorders>
            <w:shd w:val="clear" w:color="auto" w:fill="FFFFFF"/>
            <w:tcMar>
              <w:top w:w="14" w:type="dxa"/>
              <w:left w:w="14" w:type="dxa"/>
              <w:bottom w:w="14" w:type="dxa"/>
              <w:right w:w="14" w:type="dxa"/>
            </w:tcMar>
          </w:tcPr>
          <w:p w14:paraId="699A3056"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rPr>
            </w:pPr>
            <w:r>
              <w:rPr>
                <w:rFonts w:ascii="Arial" w:eastAsia="Arial" w:hAnsi="Arial" w:cs="Arial"/>
                <w:sz w:val="16"/>
                <w:szCs w:val="16"/>
                <w:highlight w:val="white"/>
              </w:rPr>
              <w:t>(Constant)</w:t>
            </w:r>
          </w:p>
        </w:tc>
        <w:tc>
          <w:tcPr>
            <w:tcW w:w="1528" w:type="dxa"/>
            <w:tcBorders>
              <w:right w:val="single" w:sz="8" w:space="0" w:color="000000"/>
            </w:tcBorders>
            <w:shd w:val="clear" w:color="auto" w:fill="FFFFFF"/>
            <w:tcMar>
              <w:top w:w="14" w:type="dxa"/>
              <w:left w:w="14" w:type="dxa"/>
              <w:bottom w:w="14" w:type="dxa"/>
              <w:right w:w="14" w:type="dxa"/>
            </w:tcMar>
          </w:tcPr>
          <w:p w14:paraId="5B3D3FE3"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-1.093</w:t>
            </w:r>
          </w:p>
        </w:tc>
        <w:tc>
          <w:tcPr>
            <w:tcW w:w="1515" w:type="dxa"/>
            <w:tcBorders>
              <w:right w:val="single" w:sz="8" w:space="0" w:color="000000"/>
            </w:tcBorders>
            <w:shd w:val="clear" w:color="auto" w:fill="FFFFFF"/>
            <w:tcMar>
              <w:top w:w="14" w:type="dxa"/>
              <w:left w:w="14" w:type="dxa"/>
              <w:bottom w:w="14" w:type="dxa"/>
              <w:right w:w="14" w:type="dxa"/>
            </w:tcMar>
          </w:tcPr>
          <w:p w14:paraId="57C8CFD7"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.220</w:t>
            </w:r>
          </w:p>
        </w:tc>
        <w:tc>
          <w:tcPr>
            <w:tcW w:w="1660" w:type="dxa"/>
            <w:tcBorders>
              <w:right w:val="single" w:sz="8" w:space="0" w:color="000000"/>
            </w:tcBorders>
            <w:shd w:val="clear" w:color="auto" w:fill="FFFFFF"/>
            <w:tcMar>
              <w:top w:w="14" w:type="dxa"/>
              <w:left w:w="14" w:type="dxa"/>
              <w:bottom w:w="14" w:type="dxa"/>
              <w:right w:w="14" w:type="dxa"/>
            </w:tcMar>
          </w:tcPr>
          <w:p w14:paraId="4DDA45EB" w14:textId="77777777" w:rsidR="007A5850" w:rsidRDefault="007A5850">
            <w:pPr>
              <w:pBdr>
                <w:top w:val="nil"/>
                <w:left w:val="nil"/>
                <w:bottom w:val="nil"/>
                <w:right w:val="nil"/>
                <w:between w:val="nil"/>
              </w:pBdr>
              <w:jc w:val="both"/>
              <w:rPr>
                <w:rFonts w:ascii="Arial" w:eastAsia="Arial" w:hAnsi="Arial" w:cs="Arial"/>
                <w:sz w:val="16"/>
                <w:szCs w:val="16"/>
                <w:highlight w:val="white"/>
              </w:rPr>
            </w:pPr>
            <w:r>
              <w:rPr>
                <w:rFonts w:ascii="Arial" w:eastAsia="Arial" w:hAnsi="Arial" w:cs="Arial"/>
                <w:sz w:val="16"/>
                <w:szCs w:val="16"/>
                <w:highlight w:val="white"/>
              </w:rPr>
              <w:t xml:space="preserve"> </w:t>
            </w:r>
          </w:p>
        </w:tc>
        <w:tc>
          <w:tcPr>
            <w:tcW w:w="1197" w:type="dxa"/>
            <w:tcBorders>
              <w:right w:val="single" w:sz="8" w:space="0" w:color="000000"/>
            </w:tcBorders>
            <w:shd w:val="clear" w:color="auto" w:fill="FFFFFF"/>
            <w:tcMar>
              <w:top w:w="14" w:type="dxa"/>
              <w:left w:w="14" w:type="dxa"/>
              <w:bottom w:w="14" w:type="dxa"/>
              <w:right w:w="14" w:type="dxa"/>
            </w:tcMar>
          </w:tcPr>
          <w:p w14:paraId="49B927E8"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-4.979</w:t>
            </w:r>
          </w:p>
        </w:tc>
        <w:tc>
          <w:tcPr>
            <w:tcW w:w="1210" w:type="dxa"/>
            <w:tcBorders>
              <w:right w:val="single" w:sz="18" w:space="0" w:color="000000"/>
            </w:tcBorders>
            <w:shd w:val="clear" w:color="auto" w:fill="FFFFFF"/>
            <w:tcMar>
              <w:top w:w="14" w:type="dxa"/>
              <w:left w:w="14" w:type="dxa"/>
              <w:bottom w:w="14" w:type="dxa"/>
              <w:right w:w="14" w:type="dxa"/>
            </w:tcMar>
          </w:tcPr>
          <w:p w14:paraId="5F3CB975"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.000</w:t>
            </w:r>
          </w:p>
        </w:tc>
      </w:tr>
      <w:tr w:rsidR="007A5850" w14:paraId="625A0173" w14:textId="77777777">
        <w:trPr>
          <w:trHeight w:val="280"/>
        </w:trPr>
        <w:tc>
          <w:tcPr>
            <w:tcW w:w="905" w:type="dxa"/>
            <w:vMerge/>
            <w:shd w:val="clear" w:color="auto" w:fill="auto"/>
            <w:tcMar>
              <w:top w:w="14" w:type="dxa"/>
              <w:left w:w="14" w:type="dxa"/>
              <w:bottom w:w="14" w:type="dxa"/>
              <w:right w:w="14" w:type="dxa"/>
            </w:tcMar>
          </w:tcPr>
          <w:p w14:paraId="1EAEE611" w14:textId="77777777" w:rsidR="007A5850" w:rsidRDefault="007A5850">
            <w:pPr>
              <w:pBdr>
                <w:top w:val="nil"/>
                <w:left w:val="nil"/>
                <w:bottom w:val="nil"/>
                <w:right w:val="nil"/>
                <w:between w:val="nil"/>
              </w:pBdr>
              <w:jc w:val="both"/>
              <w:rPr>
                <w:rFonts w:ascii="Arial" w:eastAsia="Arial" w:hAnsi="Arial" w:cs="Arial"/>
                <w:sz w:val="20"/>
                <w:szCs w:val="20"/>
              </w:rPr>
            </w:pPr>
          </w:p>
        </w:tc>
        <w:tc>
          <w:tcPr>
            <w:tcW w:w="1342" w:type="dxa"/>
            <w:tcBorders>
              <w:bottom w:val="single" w:sz="18" w:space="0" w:color="000000"/>
              <w:right w:val="single" w:sz="18" w:space="0" w:color="000000"/>
            </w:tcBorders>
            <w:shd w:val="clear" w:color="auto" w:fill="FFFFFF"/>
            <w:tcMar>
              <w:top w:w="14" w:type="dxa"/>
              <w:left w:w="14" w:type="dxa"/>
              <w:bottom w:w="14" w:type="dxa"/>
              <w:right w:w="14" w:type="dxa"/>
            </w:tcMar>
          </w:tcPr>
          <w:p w14:paraId="36BCE6D4"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rPr>
            </w:pPr>
            <w:r>
              <w:rPr>
                <w:rFonts w:ascii="Arial" w:eastAsia="Arial" w:hAnsi="Arial" w:cs="Arial"/>
                <w:sz w:val="16"/>
                <w:szCs w:val="16"/>
                <w:highlight w:val="white"/>
              </w:rPr>
              <w:t>SAT_Tot</w:t>
            </w:r>
          </w:p>
        </w:tc>
        <w:tc>
          <w:tcPr>
            <w:tcW w:w="1528" w:type="dxa"/>
            <w:tcBorders>
              <w:bottom w:val="single" w:sz="18" w:space="0" w:color="000000"/>
              <w:right w:val="single" w:sz="8" w:space="0" w:color="000000"/>
            </w:tcBorders>
            <w:shd w:val="clear" w:color="auto" w:fill="FFFFFF"/>
            <w:tcMar>
              <w:top w:w="14" w:type="dxa"/>
              <w:left w:w="14" w:type="dxa"/>
              <w:bottom w:w="14" w:type="dxa"/>
              <w:right w:w="14" w:type="dxa"/>
            </w:tcMar>
          </w:tcPr>
          <w:p w14:paraId="07F025E4"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.003</w:t>
            </w:r>
          </w:p>
        </w:tc>
        <w:tc>
          <w:tcPr>
            <w:tcW w:w="1515" w:type="dxa"/>
            <w:tcBorders>
              <w:bottom w:val="single" w:sz="18" w:space="0" w:color="000000"/>
              <w:right w:val="single" w:sz="8" w:space="0" w:color="000000"/>
            </w:tcBorders>
            <w:shd w:val="clear" w:color="auto" w:fill="FFFFFF"/>
            <w:tcMar>
              <w:top w:w="14" w:type="dxa"/>
              <w:left w:w="14" w:type="dxa"/>
              <w:bottom w:w="14" w:type="dxa"/>
              <w:right w:w="14" w:type="dxa"/>
            </w:tcMar>
          </w:tcPr>
          <w:p w14:paraId="22EA4B43"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.000</w:t>
            </w:r>
          </w:p>
        </w:tc>
        <w:tc>
          <w:tcPr>
            <w:tcW w:w="1660" w:type="dxa"/>
            <w:tcBorders>
              <w:bottom w:val="single" w:sz="18" w:space="0" w:color="000000"/>
              <w:right w:val="single" w:sz="8" w:space="0" w:color="000000"/>
            </w:tcBorders>
            <w:shd w:val="clear" w:color="auto" w:fill="FFFFFF"/>
            <w:tcMar>
              <w:top w:w="14" w:type="dxa"/>
              <w:left w:w="14" w:type="dxa"/>
              <w:bottom w:w="14" w:type="dxa"/>
              <w:right w:w="14" w:type="dxa"/>
            </w:tcMar>
          </w:tcPr>
          <w:p w14:paraId="1155FBFF"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.774</w:t>
            </w:r>
          </w:p>
        </w:tc>
        <w:tc>
          <w:tcPr>
            <w:tcW w:w="1197" w:type="dxa"/>
            <w:tcBorders>
              <w:bottom w:val="single" w:sz="18" w:space="0" w:color="000000"/>
              <w:right w:val="single" w:sz="8" w:space="0" w:color="000000"/>
            </w:tcBorders>
            <w:shd w:val="clear" w:color="auto" w:fill="FFFFFF"/>
            <w:tcMar>
              <w:top w:w="14" w:type="dxa"/>
              <w:left w:w="14" w:type="dxa"/>
              <w:bottom w:w="14" w:type="dxa"/>
              <w:right w:w="14" w:type="dxa"/>
            </w:tcMar>
          </w:tcPr>
          <w:p w14:paraId="2AB11106"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18.838</w:t>
            </w:r>
          </w:p>
        </w:tc>
        <w:tc>
          <w:tcPr>
            <w:tcW w:w="1210" w:type="dxa"/>
            <w:tcBorders>
              <w:bottom w:val="single" w:sz="18" w:space="0" w:color="000000"/>
              <w:right w:val="single" w:sz="18" w:space="0" w:color="000000"/>
            </w:tcBorders>
            <w:shd w:val="clear" w:color="auto" w:fill="FFFFFF"/>
            <w:tcMar>
              <w:top w:w="14" w:type="dxa"/>
              <w:left w:w="14" w:type="dxa"/>
              <w:bottom w:w="14" w:type="dxa"/>
              <w:right w:w="14" w:type="dxa"/>
            </w:tcMar>
          </w:tcPr>
          <w:p w14:paraId="65E6CD2C" w14:textId="77777777" w:rsidR="007A5850" w:rsidRDefault="007A5850">
            <w:pPr>
              <w:pBdr>
                <w:top w:val="nil"/>
                <w:left w:val="nil"/>
                <w:bottom w:val="nil"/>
                <w:right w:val="nil"/>
                <w:between w:val="nil"/>
              </w:pBdr>
              <w:spacing w:line="349" w:lineRule="auto"/>
              <w:ind w:left="60" w:right="60"/>
              <w:jc w:val="right"/>
              <w:rPr>
                <w:rFonts w:ascii="Arial" w:eastAsia="Arial" w:hAnsi="Arial" w:cs="Arial"/>
                <w:sz w:val="16"/>
                <w:szCs w:val="16"/>
                <w:highlight w:val="white"/>
              </w:rPr>
            </w:pPr>
            <w:r>
              <w:rPr>
                <w:rFonts w:ascii="Arial" w:eastAsia="Arial" w:hAnsi="Arial" w:cs="Arial"/>
                <w:sz w:val="16"/>
                <w:szCs w:val="16"/>
                <w:highlight w:val="white"/>
              </w:rPr>
              <w:t>.000</w:t>
            </w:r>
          </w:p>
        </w:tc>
      </w:tr>
      <w:tr w:rsidR="007A5850" w14:paraId="5A499E85" w14:textId="77777777">
        <w:trPr>
          <w:trHeight w:val="280"/>
        </w:trPr>
        <w:tc>
          <w:tcPr>
            <w:tcW w:w="9357" w:type="dxa"/>
            <w:gridSpan w:val="7"/>
            <w:shd w:val="clear" w:color="auto" w:fill="FFFFFF"/>
            <w:tcMar>
              <w:top w:w="14" w:type="dxa"/>
              <w:left w:w="14" w:type="dxa"/>
              <w:bottom w:w="14" w:type="dxa"/>
              <w:right w:w="14" w:type="dxa"/>
            </w:tcMar>
          </w:tcPr>
          <w:p w14:paraId="31F68B45" w14:textId="77777777" w:rsidR="007A5850" w:rsidRDefault="007A5850">
            <w:pPr>
              <w:pBdr>
                <w:top w:val="nil"/>
                <w:left w:val="nil"/>
                <w:bottom w:val="nil"/>
                <w:right w:val="nil"/>
                <w:between w:val="nil"/>
              </w:pBdr>
              <w:spacing w:line="349" w:lineRule="auto"/>
              <w:ind w:left="60" w:right="60"/>
              <w:jc w:val="both"/>
              <w:rPr>
                <w:rFonts w:ascii="Arial" w:eastAsia="Arial" w:hAnsi="Arial" w:cs="Arial"/>
                <w:sz w:val="16"/>
                <w:szCs w:val="16"/>
                <w:highlight w:val="white"/>
              </w:rPr>
            </w:pPr>
            <w:r>
              <w:rPr>
                <w:rFonts w:ascii="Arial" w:eastAsia="Arial" w:hAnsi="Arial" w:cs="Arial"/>
                <w:sz w:val="16"/>
                <w:szCs w:val="16"/>
                <w:highlight w:val="white"/>
              </w:rPr>
              <w:t>a. Dependent Variable: GPA</w:t>
            </w:r>
          </w:p>
        </w:tc>
      </w:tr>
    </w:tbl>
    <w:p w14:paraId="555346F5" w14:textId="77777777" w:rsidR="007A5850" w:rsidRDefault="007A5850">
      <w:pPr>
        <w:pBdr>
          <w:top w:val="nil"/>
          <w:left w:val="nil"/>
          <w:bottom w:val="nil"/>
          <w:right w:val="nil"/>
          <w:between w:val="nil"/>
        </w:pBdr>
        <w:spacing w:line="436" w:lineRule="auto"/>
        <w:jc w:val="both"/>
        <w:rPr>
          <w:rFonts w:ascii="Arial" w:eastAsia="Arial" w:hAnsi="Arial" w:cs="Arial"/>
          <w:sz w:val="16"/>
          <w:szCs w:val="16"/>
        </w:rPr>
      </w:pPr>
      <w:r>
        <w:rPr>
          <w:rFonts w:ascii="Arial" w:eastAsia="Arial" w:hAnsi="Arial" w:cs="Arial"/>
          <w:sz w:val="16"/>
          <w:szCs w:val="16"/>
        </w:rPr>
        <w:t xml:space="preserve"> </w:t>
      </w:r>
    </w:p>
    <w:p w14:paraId="76D5FB65"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 xml:space="preserve"> </w:t>
      </w:r>
    </w:p>
    <w:p w14:paraId="0A1A3C1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first table in the output (Descriptive Statistics) provides the means, standard deviations, and sample sizes for each variable in the regression model. The second table (Correlations) lists the Pearson correlations between each pair of variables in the regression model. In this case, because there are only two variables in the model (the independent and dependent variables), there is only one Pearson correlation. The third table (Variables Entered/Removed) indicates which variables are the independent variables and which is the dependent variable in the model. The fourth table (Model Summary) provides the correlation between all variables in the model (R), which is just the Pearson correlation in this case, R</w:t>
      </w:r>
      <w:r>
        <w:rPr>
          <w:rFonts w:ascii="Arial" w:eastAsia="Arial" w:hAnsi="Arial" w:cs="Arial"/>
          <w:sz w:val="20"/>
          <w:szCs w:val="20"/>
          <w:vertAlign w:val="superscript"/>
        </w:rPr>
        <w:t>2</w:t>
      </w:r>
      <w:r>
        <w:rPr>
          <w:rFonts w:ascii="Arial" w:eastAsia="Arial" w:hAnsi="Arial" w:cs="Arial"/>
          <w:sz w:val="20"/>
          <w:szCs w:val="20"/>
        </w:rPr>
        <w:t>, which is the coefficient of determination, and the standard error of the estimate. The fifth table (ANOVA) provides the sums of squares, degrees of freedom, mean squares, F-Ratio (F) and p-value (Sig.) for the analysis of variance on the entire regression equation. Finally, the sixth table (Coefficients) provides slope and intercept coefficients (under B), their standard errors, and the results of the t-tests on the coefficients.</w:t>
      </w:r>
    </w:p>
    <w:p w14:paraId="2B801580" w14:textId="77777777" w:rsidR="007A5850" w:rsidRDefault="007A5850">
      <w:pPr>
        <w:pBdr>
          <w:top w:val="nil"/>
          <w:left w:val="nil"/>
          <w:bottom w:val="nil"/>
          <w:right w:val="nil"/>
          <w:between w:val="nil"/>
        </w:pBdr>
        <w:jc w:val="both"/>
        <w:rPr>
          <w:rFonts w:ascii="Arial" w:eastAsia="Arial" w:hAnsi="Arial" w:cs="Arial"/>
          <w:sz w:val="20"/>
          <w:szCs w:val="20"/>
        </w:rPr>
      </w:pPr>
    </w:p>
    <w:p w14:paraId="6BC58C7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 this example, the slope coefficient is b</w:t>
      </w:r>
      <w:r>
        <w:rPr>
          <w:rFonts w:ascii="Arial" w:eastAsia="Arial" w:hAnsi="Arial" w:cs="Arial"/>
          <w:sz w:val="20"/>
          <w:szCs w:val="20"/>
          <w:vertAlign w:val="subscript"/>
        </w:rPr>
        <w:t>1</w:t>
      </w:r>
      <w:r>
        <w:rPr>
          <w:rFonts w:ascii="Arial" w:eastAsia="Arial" w:hAnsi="Arial" w:cs="Arial"/>
          <w:sz w:val="20"/>
          <w:szCs w:val="20"/>
        </w:rPr>
        <w:t xml:space="preserve"> = 0.003 and the intercept coefficient is b</w:t>
      </w:r>
      <w:r>
        <w:rPr>
          <w:rFonts w:ascii="Arial" w:eastAsia="Arial" w:hAnsi="Arial" w:cs="Arial"/>
          <w:sz w:val="20"/>
          <w:szCs w:val="20"/>
          <w:vertAlign w:val="subscript"/>
        </w:rPr>
        <w:t>0</w:t>
      </w:r>
      <w:r>
        <w:rPr>
          <w:rFonts w:ascii="Arial" w:eastAsia="Arial" w:hAnsi="Arial" w:cs="Arial"/>
          <w:sz w:val="20"/>
          <w:szCs w:val="20"/>
        </w:rPr>
        <w:t xml:space="preserve"> = -1.093. Hence, the regression equation is Y = -1.093 + 0.003X.</w:t>
      </w:r>
    </w:p>
    <w:p w14:paraId="14AB9212" w14:textId="77777777" w:rsidR="007A5850" w:rsidRDefault="007A5850">
      <w:pPr>
        <w:pBdr>
          <w:top w:val="nil"/>
          <w:left w:val="nil"/>
          <w:bottom w:val="nil"/>
          <w:right w:val="nil"/>
          <w:between w:val="nil"/>
        </w:pBdr>
        <w:jc w:val="both"/>
        <w:rPr>
          <w:rFonts w:ascii="Arial" w:eastAsia="Arial" w:hAnsi="Arial" w:cs="Arial"/>
          <w:sz w:val="20"/>
          <w:szCs w:val="20"/>
        </w:rPr>
      </w:pPr>
    </w:p>
    <w:p w14:paraId="150F7D5B" w14:textId="77777777" w:rsidR="007A5850" w:rsidRDefault="007A5850">
      <w:pPr>
        <w:pBdr>
          <w:top w:val="nil"/>
          <w:left w:val="nil"/>
          <w:bottom w:val="nil"/>
          <w:right w:val="nil"/>
          <w:between w:val="nil"/>
        </w:pBdr>
        <w:jc w:val="both"/>
        <w:rPr>
          <w:rFonts w:ascii="Arial" w:eastAsia="Arial" w:hAnsi="Arial" w:cs="Arial"/>
          <w:sz w:val="20"/>
          <w:szCs w:val="20"/>
        </w:rPr>
      </w:pPr>
    </w:p>
    <w:p w14:paraId="0E48C41C" w14:textId="77777777" w:rsidR="007A5850" w:rsidRDefault="007A5850">
      <w:pPr>
        <w:pBdr>
          <w:top w:val="nil"/>
          <w:left w:val="nil"/>
          <w:bottom w:val="nil"/>
          <w:right w:val="nil"/>
          <w:between w:val="nil"/>
        </w:pBdr>
        <w:jc w:val="both"/>
        <w:rPr>
          <w:rFonts w:ascii="Arial" w:eastAsia="Arial" w:hAnsi="Arial" w:cs="Arial"/>
          <w:sz w:val="20"/>
          <w:szCs w:val="20"/>
        </w:rPr>
      </w:pPr>
    </w:p>
    <w:p w14:paraId="1898148E" w14:textId="77777777" w:rsidR="007A5850" w:rsidRDefault="007A5850">
      <w:pPr>
        <w:pStyle w:val="Heading2"/>
        <w:pBdr>
          <w:top w:val="nil"/>
          <w:left w:val="nil"/>
          <w:bottom w:val="nil"/>
          <w:right w:val="nil"/>
          <w:between w:val="nil"/>
        </w:pBdr>
        <w:jc w:val="both"/>
        <w:rPr>
          <w:rFonts w:ascii="Arial" w:eastAsia="Arial" w:hAnsi="Arial" w:cs="Arial"/>
        </w:rPr>
      </w:pPr>
      <w:r>
        <w:rPr>
          <w:rFonts w:ascii="Arial" w:eastAsia="Arial" w:hAnsi="Arial" w:cs="Arial"/>
        </w:rPr>
        <w:lastRenderedPageBreak/>
        <w:t>CH 16 Homework Questions</w:t>
      </w:r>
    </w:p>
    <w:p w14:paraId="1D594FC6" w14:textId="77777777" w:rsidR="007A5850" w:rsidRDefault="007A5850">
      <w:pPr>
        <w:pBdr>
          <w:top w:val="nil"/>
          <w:left w:val="nil"/>
          <w:bottom w:val="nil"/>
          <w:right w:val="nil"/>
          <w:between w:val="nil"/>
        </w:pBdr>
        <w:rPr>
          <w:rFonts w:ascii="Arial" w:eastAsia="Arial" w:hAnsi="Arial" w:cs="Arial"/>
          <w:sz w:val="20"/>
          <w:szCs w:val="20"/>
        </w:rPr>
      </w:pPr>
    </w:p>
    <w:p w14:paraId="06561DA6" w14:textId="77777777" w:rsidR="007A5850" w:rsidRDefault="007A5850">
      <w:pPr>
        <w:pBdr>
          <w:top w:val="nil"/>
          <w:left w:val="nil"/>
          <w:bottom w:val="nil"/>
          <w:right w:val="nil"/>
          <w:between w:val="nil"/>
        </w:pBdr>
        <w:rPr>
          <w:rFonts w:ascii="Arial" w:eastAsia="Arial" w:hAnsi="Arial" w:cs="Arial"/>
          <w:color w:val="FF0000"/>
          <w:sz w:val="20"/>
          <w:szCs w:val="20"/>
        </w:rPr>
      </w:pPr>
      <w:r>
        <w:rPr>
          <w:rFonts w:ascii="Arial" w:eastAsia="Arial" w:hAnsi="Arial" w:cs="Arial"/>
          <w:sz w:val="20"/>
          <w:szCs w:val="20"/>
        </w:rPr>
        <w:t>1. What is the linear regression line (model)?</w:t>
      </w:r>
    </w:p>
    <w:p w14:paraId="30BC1E0E" w14:textId="77777777" w:rsidR="007A5850" w:rsidRDefault="007A5850">
      <w:pPr>
        <w:pBdr>
          <w:top w:val="nil"/>
          <w:left w:val="nil"/>
          <w:bottom w:val="nil"/>
          <w:right w:val="nil"/>
          <w:between w:val="nil"/>
        </w:pBdr>
        <w:rPr>
          <w:rFonts w:ascii="Arial" w:eastAsia="Arial" w:hAnsi="Arial" w:cs="Arial"/>
          <w:sz w:val="20"/>
          <w:szCs w:val="20"/>
        </w:rPr>
      </w:pPr>
    </w:p>
    <w:p w14:paraId="3BD9D421"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2. Describe what information is conveyed by the slope coefficient.</w:t>
      </w:r>
    </w:p>
    <w:p w14:paraId="2EABD60C" w14:textId="77777777" w:rsidR="007A5850" w:rsidRDefault="007A5850">
      <w:pPr>
        <w:pBdr>
          <w:top w:val="nil"/>
          <w:left w:val="nil"/>
          <w:bottom w:val="nil"/>
          <w:right w:val="nil"/>
          <w:between w:val="nil"/>
        </w:pBdr>
        <w:rPr>
          <w:rFonts w:ascii="Arial" w:eastAsia="Arial" w:hAnsi="Arial" w:cs="Arial"/>
          <w:sz w:val="20"/>
          <w:szCs w:val="20"/>
        </w:rPr>
      </w:pPr>
    </w:p>
    <w:p w14:paraId="113F5EF5" w14:textId="77777777" w:rsidR="007A5850" w:rsidRDefault="007A5850">
      <w:pPr>
        <w:pBdr>
          <w:top w:val="nil"/>
          <w:left w:val="nil"/>
          <w:bottom w:val="nil"/>
          <w:right w:val="nil"/>
          <w:between w:val="nil"/>
        </w:pBdr>
        <w:rPr>
          <w:rFonts w:ascii="Arial" w:eastAsia="Arial" w:hAnsi="Arial" w:cs="Arial"/>
          <w:color w:val="FF0000"/>
          <w:sz w:val="20"/>
          <w:szCs w:val="20"/>
        </w:rPr>
      </w:pPr>
      <w:r>
        <w:rPr>
          <w:rFonts w:ascii="Arial" w:eastAsia="Arial" w:hAnsi="Arial" w:cs="Arial"/>
          <w:sz w:val="20"/>
          <w:szCs w:val="20"/>
        </w:rPr>
        <w:t>3. Describe what information is conveyed by the intercept coefficient.</w:t>
      </w:r>
    </w:p>
    <w:p w14:paraId="472A9340" w14:textId="77777777" w:rsidR="007A5850" w:rsidRDefault="007A5850">
      <w:pPr>
        <w:pBdr>
          <w:top w:val="nil"/>
          <w:left w:val="nil"/>
          <w:bottom w:val="nil"/>
          <w:right w:val="nil"/>
          <w:between w:val="nil"/>
        </w:pBdr>
        <w:rPr>
          <w:rFonts w:ascii="Arial" w:eastAsia="Arial" w:hAnsi="Arial" w:cs="Arial"/>
          <w:sz w:val="20"/>
          <w:szCs w:val="20"/>
        </w:rPr>
      </w:pPr>
    </w:p>
    <w:p w14:paraId="475FEB92" w14:textId="77777777" w:rsidR="007A5850" w:rsidRDefault="007A5850">
      <w:pPr>
        <w:pBdr>
          <w:top w:val="nil"/>
          <w:left w:val="nil"/>
          <w:bottom w:val="nil"/>
          <w:right w:val="nil"/>
          <w:between w:val="nil"/>
        </w:pBdr>
        <w:rPr>
          <w:rFonts w:ascii="Arial" w:eastAsia="Arial" w:hAnsi="Arial" w:cs="Arial"/>
          <w:color w:val="FF0000"/>
          <w:sz w:val="20"/>
          <w:szCs w:val="20"/>
        </w:rPr>
      </w:pPr>
      <w:r>
        <w:rPr>
          <w:rFonts w:ascii="Arial" w:eastAsia="Arial" w:hAnsi="Arial" w:cs="Arial"/>
          <w:sz w:val="20"/>
          <w:szCs w:val="20"/>
        </w:rPr>
        <w:t>4. What is the generic form of the linear regression model?</w:t>
      </w:r>
    </w:p>
    <w:p w14:paraId="45DD1A67" w14:textId="77777777" w:rsidR="007A5850" w:rsidRDefault="007A5850">
      <w:pPr>
        <w:pBdr>
          <w:top w:val="nil"/>
          <w:left w:val="nil"/>
          <w:bottom w:val="nil"/>
          <w:right w:val="nil"/>
          <w:between w:val="nil"/>
        </w:pBdr>
        <w:rPr>
          <w:rFonts w:ascii="Arial" w:eastAsia="Arial" w:hAnsi="Arial" w:cs="Arial"/>
          <w:sz w:val="20"/>
          <w:szCs w:val="20"/>
        </w:rPr>
      </w:pPr>
    </w:p>
    <w:p w14:paraId="4E4ABD8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 Assume you have a perfect linear relationship between variables X and Y and the relationship has a slope of 2.5. By how many units does Y change if X changes by 1 Unit? If X changes by 3 units? If X changes by 8 units?</w:t>
      </w:r>
    </w:p>
    <w:p w14:paraId="2454E0C5" w14:textId="77777777" w:rsidR="007A5850" w:rsidRDefault="007A5850">
      <w:pPr>
        <w:pBdr>
          <w:top w:val="nil"/>
          <w:left w:val="nil"/>
          <w:bottom w:val="nil"/>
          <w:right w:val="nil"/>
          <w:between w:val="nil"/>
        </w:pBdr>
        <w:ind w:left="720"/>
        <w:rPr>
          <w:rFonts w:ascii="Arial" w:eastAsia="Arial" w:hAnsi="Arial" w:cs="Arial"/>
          <w:b/>
          <w:sz w:val="20"/>
          <w:szCs w:val="20"/>
        </w:rPr>
      </w:pPr>
    </w:p>
    <w:p w14:paraId="673FB669" w14:textId="77777777" w:rsidR="007A5850" w:rsidRDefault="007A5850">
      <w:pPr>
        <w:pBdr>
          <w:top w:val="nil"/>
          <w:left w:val="nil"/>
          <w:bottom w:val="nil"/>
          <w:right w:val="nil"/>
          <w:between w:val="nil"/>
        </w:pBdr>
        <w:rPr>
          <w:rFonts w:ascii="Arial" w:eastAsia="Arial" w:hAnsi="Arial" w:cs="Arial"/>
          <w:color w:val="000000"/>
          <w:sz w:val="20"/>
          <w:szCs w:val="20"/>
        </w:rPr>
      </w:pPr>
      <w:r>
        <w:rPr>
          <w:rFonts w:ascii="Arial" w:eastAsia="Arial" w:hAnsi="Arial" w:cs="Arial"/>
          <w:sz w:val="20"/>
          <w:szCs w:val="20"/>
        </w:rPr>
        <w:t>6. What information is provided by the standard error of the estimate? What measure of variability is the standard error of the estimate similar to?</w:t>
      </w:r>
    </w:p>
    <w:p w14:paraId="1245D9FA" w14:textId="77777777" w:rsidR="007A5850" w:rsidRDefault="007A5850">
      <w:pPr>
        <w:pBdr>
          <w:top w:val="nil"/>
          <w:left w:val="nil"/>
          <w:bottom w:val="nil"/>
          <w:right w:val="nil"/>
          <w:between w:val="nil"/>
        </w:pBdr>
        <w:jc w:val="both"/>
        <w:rPr>
          <w:rFonts w:ascii="Arial" w:eastAsia="Arial" w:hAnsi="Arial" w:cs="Arial"/>
          <w:color w:val="000000"/>
          <w:sz w:val="20"/>
          <w:szCs w:val="20"/>
        </w:rPr>
      </w:pPr>
    </w:p>
    <w:p w14:paraId="1CC7FAA7" w14:textId="77777777" w:rsidR="007A5850" w:rsidRDefault="007A585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7. </w:t>
      </w:r>
      <w:r>
        <w:rPr>
          <w:rFonts w:ascii="Arial" w:eastAsia="Arial" w:hAnsi="Arial" w:cs="Arial"/>
          <w:i/>
          <w:color w:val="000000"/>
          <w:sz w:val="20"/>
          <w:szCs w:val="20"/>
        </w:rPr>
        <w:t xml:space="preserve">Use the following to answer the questions below. </w:t>
      </w:r>
      <w:r>
        <w:rPr>
          <w:rFonts w:ascii="Arial" w:eastAsia="Arial" w:hAnsi="Arial" w:cs="Arial"/>
          <w:color w:val="000000"/>
          <w:sz w:val="20"/>
          <w:szCs w:val="20"/>
        </w:rPr>
        <w:t>A researcher collected data on variables X any Y from each of ten subjects. The data for each of these ten subjects are below, as are the summary statistics and Pearson correlation between the two variables:</w:t>
      </w:r>
    </w:p>
    <w:p w14:paraId="3EE7A04D" w14:textId="77777777" w:rsidR="007A5850" w:rsidRDefault="007A5850">
      <w:pPr>
        <w:pBdr>
          <w:top w:val="nil"/>
          <w:left w:val="nil"/>
          <w:bottom w:val="nil"/>
          <w:right w:val="nil"/>
          <w:between w:val="nil"/>
        </w:pBdr>
        <w:jc w:val="both"/>
        <w:rPr>
          <w:rFonts w:ascii="Arial" w:eastAsia="Arial" w:hAnsi="Arial" w:cs="Arial"/>
          <w:color w:val="000000"/>
          <w:sz w:val="20"/>
          <w:szCs w:val="20"/>
        </w:rPr>
      </w:pPr>
    </w:p>
    <w:tbl>
      <w:tblPr>
        <w:tblW w:w="1530" w:type="dxa"/>
        <w:tblInd w:w="-115" w:type="dxa"/>
        <w:tblLayout w:type="fixed"/>
        <w:tblLook w:val="0000" w:firstRow="0" w:lastRow="0" w:firstColumn="0" w:lastColumn="0" w:noHBand="0" w:noVBand="0"/>
      </w:tblPr>
      <w:tblGrid>
        <w:gridCol w:w="375"/>
        <w:gridCol w:w="570"/>
        <w:gridCol w:w="585"/>
      </w:tblGrid>
      <w:tr w:rsidR="007A5850" w14:paraId="2AE2EA2B" w14:textId="77777777">
        <w:tc>
          <w:tcPr>
            <w:tcW w:w="375" w:type="dxa"/>
            <w:tcBorders>
              <w:top w:val="single" w:sz="4" w:space="0" w:color="000000"/>
              <w:bottom w:val="single" w:sz="4" w:space="0" w:color="000000"/>
            </w:tcBorders>
            <w:shd w:val="clear" w:color="auto" w:fill="FFFFFF"/>
            <w:vAlign w:val="center"/>
          </w:tcPr>
          <w:p w14:paraId="56FD7653"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i</w:t>
            </w:r>
          </w:p>
        </w:tc>
        <w:tc>
          <w:tcPr>
            <w:tcW w:w="570" w:type="dxa"/>
            <w:tcBorders>
              <w:top w:val="single" w:sz="4" w:space="0" w:color="000000"/>
              <w:bottom w:val="single" w:sz="4" w:space="0" w:color="000000"/>
            </w:tcBorders>
            <w:shd w:val="clear" w:color="auto" w:fill="FFFFFF"/>
            <w:vAlign w:val="center"/>
          </w:tcPr>
          <w:p w14:paraId="54B12B83"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X</w:t>
            </w:r>
          </w:p>
        </w:tc>
        <w:tc>
          <w:tcPr>
            <w:tcW w:w="585" w:type="dxa"/>
            <w:tcBorders>
              <w:top w:val="single" w:sz="4" w:space="0" w:color="000000"/>
              <w:bottom w:val="single" w:sz="4" w:space="0" w:color="000000"/>
            </w:tcBorders>
            <w:shd w:val="clear" w:color="auto" w:fill="FFFFFF"/>
            <w:vAlign w:val="center"/>
          </w:tcPr>
          <w:p w14:paraId="2BDF26DE"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Y</w:t>
            </w:r>
          </w:p>
        </w:tc>
      </w:tr>
      <w:tr w:rsidR="007A5850" w14:paraId="29639750" w14:textId="77777777">
        <w:trPr>
          <w:trHeight w:val="140"/>
        </w:trPr>
        <w:tc>
          <w:tcPr>
            <w:tcW w:w="375" w:type="dxa"/>
            <w:tcBorders>
              <w:top w:val="single" w:sz="4" w:space="0" w:color="000000"/>
            </w:tcBorders>
            <w:shd w:val="clear" w:color="auto" w:fill="FFFFFF"/>
            <w:vAlign w:val="center"/>
          </w:tcPr>
          <w:p w14:paraId="5E3E2D17"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A</w:t>
            </w:r>
          </w:p>
        </w:tc>
        <w:tc>
          <w:tcPr>
            <w:tcW w:w="570" w:type="dxa"/>
            <w:tcBorders>
              <w:top w:val="single" w:sz="4" w:space="0" w:color="000000"/>
            </w:tcBorders>
            <w:shd w:val="clear" w:color="auto" w:fill="FFFFFF"/>
            <w:vAlign w:val="center"/>
          </w:tcPr>
          <w:p w14:paraId="1254B169"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10</w:t>
            </w:r>
          </w:p>
        </w:tc>
        <w:tc>
          <w:tcPr>
            <w:tcW w:w="585" w:type="dxa"/>
            <w:tcBorders>
              <w:top w:val="single" w:sz="4" w:space="0" w:color="000000"/>
            </w:tcBorders>
            <w:shd w:val="clear" w:color="auto" w:fill="FFFFFF"/>
            <w:vAlign w:val="center"/>
          </w:tcPr>
          <w:p w14:paraId="5626CBC1"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0</w:t>
            </w:r>
          </w:p>
        </w:tc>
      </w:tr>
      <w:tr w:rsidR="007A5850" w14:paraId="4585E30C" w14:textId="77777777">
        <w:tc>
          <w:tcPr>
            <w:tcW w:w="375" w:type="dxa"/>
            <w:shd w:val="clear" w:color="auto" w:fill="FFFFFF"/>
            <w:vAlign w:val="center"/>
          </w:tcPr>
          <w:p w14:paraId="6CB096A0"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B</w:t>
            </w:r>
          </w:p>
        </w:tc>
        <w:tc>
          <w:tcPr>
            <w:tcW w:w="570" w:type="dxa"/>
            <w:shd w:val="clear" w:color="auto" w:fill="FFFFFF"/>
            <w:vAlign w:val="center"/>
          </w:tcPr>
          <w:p w14:paraId="4D8F6BAA"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9</w:t>
            </w:r>
          </w:p>
        </w:tc>
        <w:tc>
          <w:tcPr>
            <w:tcW w:w="585" w:type="dxa"/>
            <w:shd w:val="clear" w:color="auto" w:fill="FFFFFF"/>
            <w:vAlign w:val="center"/>
          </w:tcPr>
          <w:p w14:paraId="12223632"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2</w:t>
            </w:r>
          </w:p>
        </w:tc>
      </w:tr>
      <w:tr w:rsidR="007A5850" w14:paraId="1457B429" w14:textId="77777777">
        <w:tc>
          <w:tcPr>
            <w:tcW w:w="375" w:type="dxa"/>
            <w:shd w:val="clear" w:color="auto" w:fill="FFFFFF"/>
            <w:vAlign w:val="center"/>
          </w:tcPr>
          <w:p w14:paraId="3C6416C1"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C</w:t>
            </w:r>
          </w:p>
        </w:tc>
        <w:tc>
          <w:tcPr>
            <w:tcW w:w="570" w:type="dxa"/>
            <w:shd w:val="clear" w:color="auto" w:fill="FFFFFF"/>
            <w:vAlign w:val="center"/>
          </w:tcPr>
          <w:p w14:paraId="66C9CA52"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7</w:t>
            </w:r>
          </w:p>
        </w:tc>
        <w:tc>
          <w:tcPr>
            <w:tcW w:w="585" w:type="dxa"/>
            <w:shd w:val="clear" w:color="auto" w:fill="FFFFFF"/>
            <w:vAlign w:val="center"/>
          </w:tcPr>
          <w:p w14:paraId="66638E51"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1</w:t>
            </w:r>
          </w:p>
        </w:tc>
      </w:tr>
      <w:tr w:rsidR="007A5850" w14:paraId="40653834" w14:textId="77777777">
        <w:tc>
          <w:tcPr>
            <w:tcW w:w="375" w:type="dxa"/>
            <w:shd w:val="clear" w:color="auto" w:fill="FFFFFF"/>
            <w:vAlign w:val="center"/>
          </w:tcPr>
          <w:p w14:paraId="03A7509B"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D</w:t>
            </w:r>
          </w:p>
        </w:tc>
        <w:tc>
          <w:tcPr>
            <w:tcW w:w="570" w:type="dxa"/>
            <w:shd w:val="clear" w:color="auto" w:fill="FFFFFF"/>
            <w:vAlign w:val="center"/>
          </w:tcPr>
          <w:p w14:paraId="44CBF744"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6</w:t>
            </w:r>
          </w:p>
        </w:tc>
        <w:tc>
          <w:tcPr>
            <w:tcW w:w="585" w:type="dxa"/>
            <w:shd w:val="clear" w:color="auto" w:fill="FFFFFF"/>
            <w:vAlign w:val="center"/>
          </w:tcPr>
          <w:p w14:paraId="5FD9C4F1"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2</w:t>
            </w:r>
          </w:p>
        </w:tc>
      </w:tr>
      <w:tr w:rsidR="007A5850" w14:paraId="5351D370" w14:textId="77777777">
        <w:tc>
          <w:tcPr>
            <w:tcW w:w="375" w:type="dxa"/>
            <w:shd w:val="clear" w:color="auto" w:fill="FFFFFF"/>
            <w:vAlign w:val="center"/>
          </w:tcPr>
          <w:p w14:paraId="0629F6E4"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E</w:t>
            </w:r>
          </w:p>
        </w:tc>
        <w:tc>
          <w:tcPr>
            <w:tcW w:w="570" w:type="dxa"/>
            <w:shd w:val="clear" w:color="auto" w:fill="FFFFFF"/>
            <w:vAlign w:val="center"/>
          </w:tcPr>
          <w:p w14:paraId="12F12DB2"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6</w:t>
            </w:r>
          </w:p>
        </w:tc>
        <w:tc>
          <w:tcPr>
            <w:tcW w:w="585" w:type="dxa"/>
            <w:shd w:val="clear" w:color="auto" w:fill="FFFFFF"/>
            <w:vAlign w:val="center"/>
          </w:tcPr>
          <w:p w14:paraId="4972C73A"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2</w:t>
            </w:r>
          </w:p>
        </w:tc>
      </w:tr>
      <w:tr w:rsidR="007A5850" w14:paraId="4218EDBE" w14:textId="77777777">
        <w:tc>
          <w:tcPr>
            <w:tcW w:w="375" w:type="dxa"/>
            <w:shd w:val="clear" w:color="auto" w:fill="FFFFFF"/>
            <w:vAlign w:val="center"/>
          </w:tcPr>
          <w:p w14:paraId="05294197"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F</w:t>
            </w:r>
          </w:p>
        </w:tc>
        <w:tc>
          <w:tcPr>
            <w:tcW w:w="570" w:type="dxa"/>
            <w:shd w:val="clear" w:color="auto" w:fill="FFFFFF"/>
            <w:vAlign w:val="center"/>
          </w:tcPr>
          <w:p w14:paraId="1AC5DF6D"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4</w:t>
            </w:r>
          </w:p>
        </w:tc>
        <w:tc>
          <w:tcPr>
            <w:tcW w:w="585" w:type="dxa"/>
            <w:shd w:val="clear" w:color="auto" w:fill="FFFFFF"/>
            <w:vAlign w:val="center"/>
          </w:tcPr>
          <w:p w14:paraId="34191A76"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4</w:t>
            </w:r>
          </w:p>
        </w:tc>
      </w:tr>
      <w:tr w:rsidR="007A5850" w14:paraId="520644A1" w14:textId="77777777">
        <w:tc>
          <w:tcPr>
            <w:tcW w:w="375" w:type="dxa"/>
            <w:shd w:val="clear" w:color="auto" w:fill="FFFFFF"/>
            <w:vAlign w:val="center"/>
          </w:tcPr>
          <w:p w14:paraId="516579CC"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G</w:t>
            </w:r>
          </w:p>
        </w:tc>
        <w:tc>
          <w:tcPr>
            <w:tcW w:w="570" w:type="dxa"/>
            <w:shd w:val="clear" w:color="auto" w:fill="FFFFFF"/>
            <w:vAlign w:val="center"/>
          </w:tcPr>
          <w:p w14:paraId="3CFE76E7"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3</w:t>
            </w:r>
          </w:p>
        </w:tc>
        <w:tc>
          <w:tcPr>
            <w:tcW w:w="585" w:type="dxa"/>
            <w:shd w:val="clear" w:color="auto" w:fill="FFFFFF"/>
            <w:vAlign w:val="center"/>
          </w:tcPr>
          <w:p w14:paraId="0924560F"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6</w:t>
            </w:r>
          </w:p>
        </w:tc>
      </w:tr>
      <w:tr w:rsidR="007A5850" w14:paraId="306EDD3C" w14:textId="77777777">
        <w:tc>
          <w:tcPr>
            <w:tcW w:w="375" w:type="dxa"/>
            <w:shd w:val="clear" w:color="auto" w:fill="FFFFFF"/>
            <w:vAlign w:val="center"/>
          </w:tcPr>
          <w:p w14:paraId="5583C3C1"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H</w:t>
            </w:r>
          </w:p>
        </w:tc>
        <w:tc>
          <w:tcPr>
            <w:tcW w:w="570" w:type="dxa"/>
            <w:shd w:val="clear" w:color="auto" w:fill="FFFFFF"/>
            <w:vAlign w:val="center"/>
          </w:tcPr>
          <w:p w14:paraId="3AF9B933"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3</w:t>
            </w:r>
          </w:p>
        </w:tc>
        <w:tc>
          <w:tcPr>
            <w:tcW w:w="585" w:type="dxa"/>
            <w:shd w:val="clear" w:color="auto" w:fill="FFFFFF"/>
            <w:vAlign w:val="center"/>
          </w:tcPr>
          <w:p w14:paraId="1942BD8F"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8</w:t>
            </w:r>
          </w:p>
        </w:tc>
      </w:tr>
      <w:tr w:rsidR="007A5850" w14:paraId="7A0C9660" w14:textId="77777777">
        <w:tc>
          <w:tcPr>
            <w:tcW w:w="375" w:type="dxa"/>
            <w:shd w:val="clear" w:color="auto" w:fill="FFFFFF"/>
            <w:vAlign w:val="center"/>
          </w:tcPr>
          <w:p w14:paraId="282A08CF"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I</w:t>
            </w:r>
          </w:p>
        </w:tc>
        <w:tc>
          <w:tcPr>
            <w:tcW w:w="570" w:type="dxa"/>
            <w:shd w:val="clear" w:color="auto" w:fill="FFFFFF"/>
            <w:vAlign w:val="center"/>
          </w:tcPr>
          <w:p w14:paraId="6FA0C802"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2</w:t>
            </w:r>
          </w:p>
        </w:tc>
        <w:tc>
          <w:tcPr>
            <w:tcW w:w="585" w:type="dxa"/>
            <w:shd w:val="clear" w:color="auto" w:fill="FFFFFF"/>
            <w:vAlign w:val="center"/>
          </w:tcPr>
          <w:p w14:paraId="0625FAA1"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7</w:t>
            </w:r>
          </w:p>
        </w:tc>
      </w:tr>
      <w:tr w:rsidR="007A5850" w14:paraId="37AC0562" w14:textId="77777777">
        <w:tc>
          <w:tcPr>
            <w:tcW w:w="375" w:type="dxa"/>
            <w:tcBorders>
              <w:bottom w:val="single" w:sz="4" w:space="0" w:color="000000"/>
            </w:tcBorders>
            <w:shd w:val="clear" w:color="auto" w:fill="FFFFFF"/>
            <w:vAlign w:val="center"/>
          </w:tcPr>
          <w:p w14:paraId="4FF1E14D"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J</w:t>
            </w:r>
          </w:p>
        </w:tc>
        <w:tc>
          <w:tcPr>
            <w:tcW w:w="570" w:type="dxa"/>
            <w:tcBorders>
              <w:bottom w:val="single" w:sz="4" w:space="0" w:color="000000"/>
            </w:tcBorders>
            <w:shd w:val="clear" w:color="auto" w:fill="FFFFFF"/>
            <w:vAlign w:val="center"/>
          </w:tcPr>
          <w:p w14:paraId="0D5D2DB4"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0</w:t>
            </w:r>
          </w:p>
        </w:tc>
        <w:tc>
          <w:tcPr>
            <w:tcW w:w="585" w:type="dxa"/>
            <w:tcBorders>
              <w:bottom w:val="single" w:sz="4" w:space="0" w:color="000000"/>
            </w:tcBorders>
            <w:shd w:val="clear" w:color="auto" w:fill="FFFFFF"/>
            <w:vAlign w:val="center"/>
          </w:tcPr>
          <w:p w14:paraId="4AAF06FD" w14:textId="77777777" w:rsidR="007A5850" w:rsidRDefault="007A5850">
            <w:pPr>
              <w:pBdr>
                <w:top w:val="nil"/>
                <w:left w:val="nil"/>
                <w:bottom w:val="nil"/>
                <w:right w:val="nil"/>
                <w:between w:val="nil"/>
              </w:pBdr>
              <w:spacing w:before="100"/>
              <w:jc w:val="center"/>
              <w:rPr>
                <w:rFonts w:ascii="Arial" w:eastAsia="Arial" w:hAnsi="Arial" w:cs="Arial"/>
                <w:sz w:val="18"/>
                <w:szCs w:val="18"/>
              </w:rPr>
            </w:pPr>
            <w:r>
              <w:rPr>
                <w:rFonts w:ascii="Arial" w:eastAsia="Arial" w:hAnsi="Arial" w:cs="Arial"/>
                <w:sz w:val="18"/>
                <w:szCs w:val="18"/>
              </w:rPr>
              <w:t>8</w:t>
            </w:r>
          </w:p>
        </w:tc>
      </w:tr>
    </w:tbl>
    <w:p w14:paraId="5D574289" w14:textId="77777777" w:rsidR="007A5850" w:rsidRDefault="007A585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noProof/>
          <w:color w:val="000000"/>
          <w:sz w:val="33"/>
          <w:szCs w:val="33"/>
          <w:vertAlign w:val="subscript"/>
        </w:rPr>
        <w:drawing>
          <wp:inline distT="0" distB="0" distL="114300" distR="114300" wp14:anchorId="545B4D44" wp14:editId="4DB0141A">
            <wp:extent cx="390525" cy="200025"/>
            <wp:effectExtent l="0" t="0" r="0" b="0"/>
            <wp:docPr id="30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02"/>
                    <a:srcRect/>
                    <a:stretch>
                      <a:fillRect/>
                    </a:stretch>
                  </pic:blipFill>
                  <pic:spPr>
                    <a:xfrm>
                      <a:off x="0" y="0"/>
                      <a:ext cx="390525" cy="200025"/>
                    </a:xfrm>
                    <a:prstGeom prst="rect">
                      <a:avLst/>
                    </a:prstGeom>
                    <a:ln/>
                  </pic:spPr>
                </pic:pic>
              </a:graphicData>
            </a:graphic>
          </wp:inline>
        </w:drawing>
      </w:r>
      <w:r>
        <w:rPr>
          <w:rFonts w:ascii="Arial" w:eastAsia="Arial" w:hAnsi="Arial" w:cs="Arial"/>
          <w:color w:val="000000"/>
          <w:sz w:val="20"/>
          <w:szCs w:val="20"/>
        </w:rPr>
        <w:tab/>
      </w:r>
      <w:r>
        <w:rPr>
          <w:rFonts w:ascii="Arial" w:eastAsia="Arial" w:hAnsi="Arial" w:cs="Arial"/>
          <w:color w:val="000000"/>
          <w:sz w:val="20"/>
          <w:szCs w:val="20"/>
        </w:rPr>
        <w:tab/>
        <w:t>SS</w:t>
      </w:r>
      <w:r>
        <w:rPr>
          <w:rFonts w:ascii="Arial" w:eastAsia="Arial" w:hAnsi="Arial" w:cs="Arial"/>
          <w:color w:val="000000"/>
          <w:sz w:val="20"/>
          <w:szCs w:val="20"/>
          <w:vertAlign w:val="subscript"/>
        </w:rPr>
        <w:t>X</w:t>
      </w:r>
      <w:r>
        <w:rPr>
          <w:rFonts w:ascii="Arial" w:eastAsia="Arial" w:hAnsi="Arial" w:cs="Arial"/>
          <w:color w:val="000000"/>
          <w:sz w:val="20"/>
          <w:szCs w:val="20"/>
        </w:rPr>
        <w:t xml:space="preserve"> = 90</w:t>
      </w:r>
      <w:r>
        <w:rPr>
          <w:rFonts w:ascii="Arial" w:eastAsia="Arial" w:hAnsi="Arial" w:cs="Arial"/>
          <w:color w:val="000000"/>
          <w:sz w:val="20"/>
          <w:szCs w:val="20"/>
        </w:rPr>
        <w:tab/>
      </w:r>
      <w:r>
        <w:rPr>
          <w:rFonts w:ascii="Arial" w:eastAsia="Arial" w:hAnsi="Arial" w:cs="Arial"/>
          <w:noProof/>
          <w:color w:val="000000"/>
          <w:sz w:val="33"/>
          <w:szCs w:val="33"/>
          <w:vertAlign w:val="subscript"/>
        </w:rPr>
        <w:drawing>
          <wp:inline distT="0" distB="0" distL="114300" distR="114300" wp14:anchorId="77000095" wp14:editId="56235DD9">
            <wp:extent cx="485775" cy="228600"/>
            <wp:effectExtent l="0" t="0" r="0" b="0"/>
            <wp:docPr id="30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03"/>
                    <a:srcRect/>
                    <a:stretch>
                      <a:fillRect/>
                    </a:stretch>
                  </pic:blipFill>
                  <pic:spPr>
                    <a:xfrm>
                      <a:off x="0" y="0"/>
                      <a:ext cx="485775" cy="228600"/>
                    </a:xfrm>
                    <a:prstGeom prst="rect">
                      <a:avLst/>
                    </a:prstGeom>
                    <a:ln/>
                  </pic:spPr>
                </pic:pic>
              </a:graphicData>
            </a:graphic>
          </wp:inline>
        </w:drawing>
      </w:r>
      <w:r>
        <w:rPr>
          <w:rFonts w:ascii="Arial" w:eastAsia="Arial" w:hAnsi="Arial" w:cs="Arial"/>
          <w:color w:val="000000"/>
          <w:sz w:val="20"/>
          <w:szCs w:val="20"/>
        </w:rPr>
        <w:tab/>
      </w:r>
      <w:r>
        <w:rPr>
          <w:rFonts w:ascii="Arial" w:eastAsia="Arial" w:hAnsi="Arial" w:cs="Arial"/>
          <w:noProof/>
          <w:color w:val="000000"/>
          <w:sz w:val="33"/>
          <w:szCs w:val="33"/>
          <w:vertAlign w:val="subscript"/>
        </w:rPr>
        <w:drawing>
          <wp:inline distT="0" distB="0" distL="114300" distR="114300" wp14:anchorId="25D42247" wp14:editId="5633CC77">
            <wp:extent cx="695325" cy="219075"/>
            <wp:effectExtent l="0" t="0" r="0" b="0"/>
            <wp:docPr id="30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04"/>
                    <a:srcRect/>
                    <a:stretch>
                      <a:fillRect/>
                    </a:stretch>
                  </pic:blipFill>
                  <pic:spPr>
                    <a:xfrm>
                      <a:off x="0" y="0"/>
                      <a:ext cx="695325" cy="219075"/>
                    </a:xfrm>
                    <a:prstGeom prst="rect">
                      <a:avLst/>
                    </a:prstGeom>
                    <a:ln/>
                  </pic:spPr>
                </pic:pic>
              </a:graphicData>
            </a:graphic>
          </wp:inline>
        </w:drawing>
      </w:r>
    </w:p>
    <w:p w14:paraId="77A07BF9" w14:textId="77777777" w:rsidR="007A5850" w:rsidRDefault="007A585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noProof/>
          <w:color w:val="000000"/>
          <w:sz w:val="33"/>
          <w:szCs w:val="33"/>
          <w:vertAlign w:val="subscript"/>
        </w:rPr>
        <w:drawing>
          <wp:inline distT="0" distB="0" distL="114300" distR="114300" wp14:anchorId="1C37E6CC" wp14:editId="279DD35D">
            <wp:extent cx="400050" cy="190500"/>
            <wp:effectExtent l="0" t="0" r="0" b="0"/>
            <wp:docPr id="30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05"/>
                    <a:srcRect/>
                    <a:stretch>
                      <a:fillRect/>
                    </a:stretch>
                  </pic:blipFill>
                  <pic:spPr>
                    <a:xfrm>
                      <a:off x="0" y="0"/>
                      <a:ext cx="400050" cy="190500"/>
                    </a:xfrm>
                    <a:prstGeom prst="rect">
                      <a:avLst/>
                    </a:prstGeom>
                    <a:ln/>
                  </pic:spPr>
                </pic:pic>
              </a:graphicData>
            </a:graphic>
          </wp:inline>
        </w:drawing>
      </w:r>
      <w:r>
        <w:rPr>
          <w:rFonts w:ascii="Arial" w:eastAsia="Arial" w:hAnsi="Arial" w:cs="Arial"/>
          <w:color w:val="000000"/>
          <w:sz w:val="20"/>
          <w:szCs w:val="20"/>
        </w:rPr>
        <w:tab/>
      </w:r>
      <w:r>
        <w:rPr>
          <w:rFonts w:ascii="Arial" w:eastAsia="Arial" w:hAnsi="Arial" w:cs="Arial"/>
          <w:color w:val="000000"/>
          <w:sz w:val="20"/>
          <w:szCs w:val="20"/>
        </w:rPr>
        <w:tab/>
        <w:t>SS</w:t>
      </w:r>
      <w:r>
        <w:rPr>
          <w:rFonts w:ascii="Arial" w:eastAsia="Arial" w:hAnsi="Arial" w:cs="Arial"/>
          <w:color w:val="000000"/>
          <w:sz w:val="20"/>
          <w:szCs w:val="20"/>
          <w:vertAlign w:val="subscript"/>
        </w:rPr>
        <w:t>Y</w:t>
      </w:r>
      <w:r>
        <w:rPr>
          <w:rFonts w:ascii="Arial" w:eastAsia="Arial" w:hAnsi="Arial" w:cs="Arial"/>
          <w:color w:val="000000"/>
          <w:sz w:val="20"/>
          <w:szCs w:val="20"/>
        </w:rPr>
        <w:t xml:space="preserve"> = 82</w:t>
      </w:r>
      <w:r>
        <w:rPr>
          <w:rFonts w:ascii="Arial" w:eastAsia="Arial" w:hAnsi="Arial" w:cs="Arial"/>
          <w:color w:val="000000"/>
          <w:sz w:val="20"/>
          <w:szCs w:val="20"/>
        </w:rPr>
        <w:tab/>
      </w:r>
      <w:r>
        <w:rPr>
          <w:rFonts w:ascii="Arial" w:eastAsia="Arial" w:hAnsi="Arial" w:cs="Arial"/>
          <w:noProof/>
          <w:color w:val="000000"/>
          <w:sz w:val="33"/>
          <w:szCs w:val="33"/>
          <w:vertAlign w:val="subscript"/>
        </w:rPr>
        <w:drawing>
          <wp:inline distT="0" distB="0" distL="114300" distR="114300" wp14:anchorId="6CC2538D" wp14:editId="760C2DF9">
            <wp:extent cx="676275" cy="228600"/>
            <wp:effectExtent l="0" t="0" r="0" b="0"/>
            <wp:docPr id="30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06"/>
                    <a:srcRect/>
                    <a:stretch>
                      <a:fillRect/>
                    </a:stretch>
                  </pic:blipFill>
                  <pic:spPr>
                    <a:xfrm>
                      <a:off x="0" y="0"/>
                      <a:ext cx="676275" cy="228600"/>
                    </a:xfrm>
                    <a:prstGeom prst="rect">
                      <a:avLst/>
                    </a:prstGeom>
                    <a:ln/>
                  </pic:spPr>
                </pic:pic>
              </a:graphicData>
            </a:graphic>
          </wp:inline>
        </w:drawing>
      </w:r>
      <w:r>
        <w:rPr>
          <w:rFonts w:ascii="Arial" w:eastAsia="Arial" w:hAnsi="Arial" w:cs="Arial"/>
          <w:color w:val="000000"/>
          <w:sz w:val="20"/>
          <w:szCs w:val="20"/>
        </w:rPr>
        <w:tab/>
      </w:r>
      <w:r>
        <w:rPr>
          <w:rFonts w:ascii="Arial" w:eastAsia="Arial" w:hAnsi="Arial" w:cs="Arial"/>
          <w:noProof/>
          <w:color w:val="000000"/>
          <w:sz w:val="33"/>
          <w:szCs w:val="33"/>
          <w:vertAlign w:val="subscript"/>
        </w:rPr>
        <w:drawing>
          <wp:inline distT="0" distB="0" distL="114300" distR="114300" wp14:anchorId="4C4C9D12" wp14:editId="32329FDF">
            <wp:extent cx="695325" cy="219075"/>
            <wp:effectExtent l="0" t="0" r="0" b="0"/>
            <wp:docPr id="30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07"/>
                    <a:srcRect/>
                    <a:stretch>
                      <a:fillRect/>
                    </a:stretch>
                  </pic:blipFill>
                  <pic:spPr>
                    <a:xfrm>
                      <a:off x="0" y="0"/>
                      <a:ext cx="695325" cy="219075"/>
                    </a:xfrm>
                    <a:prstGeom prst="rect">
                      <a:avLst/>
                    </a:prstGeom>
                    <a:ln/>
                  </pic:spPr>
                </pic:pic>
              </a:graphicData>
            </a:graphic>
          </wp:inline>
        </w:drawing>
      </w:r>
    </w:p>
    <w:p w14:paraId="62C10979" w14:textId="77777777" w:rsidR="007A5850" w:rsidRDefault="007A585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SCP = -79</w:t>
      </w:r>
      <w:r>
        <w:rPr>
          <w:rFonts w:ascii="Arial" w:eastAsia="Arial" w:hAnsi="Arial" w:cs="Arial"/>
          <w:color w:val="000000"/>
          <w:sz w:val="20"/>
          <w:szCs w:val="20"/>
        </w:rPr>
        <w:tab/>
        <w:t>cov</w:t>
      </w:r>
      <w:r>
        <w:rPr>
          <w:rFonts w:ascii="Arial" w:eastAsia="Arial" w:hAnsi="Arial" w:cs="Arial"/>
          <w:color w:val="000000"/>
          <w:sz w:val="20"/>
          <w:szCs w:val="20"/>
          <w:vertAlign w:val="subscript"/>
        </w:rPr>
        <w:t>xy</w:t>
      </w:r>
      <w:r>
        <w:rPr>
          <w:rFonts w:ascii="Arial" w:eastAsia="Arial" w:hAnsi="Arial" w:cs="Arial"/>
          <w:color w:val="000000"/>
          <w:sz w:val="20"/>
          <w:szCs w:val="20"/>
        </w:rPr>
        <w:t xml:space="preserve"> = -8.778</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i/>
          <w:color w:val="000000"/>
          <w:sz w:val="20"/>
          <w:szCs w:val="20"/>
        </w:rPr>
        <w:t>r</w:t>
      </w:r>
      <w:r>
        <w:rPr>
          <w:rFonts w:ascii="Arial" w:eastAsia="Arial" w:hAnsi="Arial" w:cs="Arial"/>
          <w:color w:val="000000"/>
          <w:sz w:val="20"/>
          <w:szCs w:val="20"/>
        </w:rPr>
        <w:t xml:space="preserve"> = -0.920</w:t>
      </w:r>
    </w:p>
    <w:p w14:paraId="22955747" w14:textId="77777777" w:rsidR="007A5850" w:rsidRDefault="007A5850">
      <w:pPr>
        <w:pBdr>
          <w:top w:val="nil"/>
          <w:left w:val="nil"/>
          <w:bottom w:val="nil"/>
          <w:right w:val="nil"/>
          <w:between w:val="nil"/>
        </w:pBdr>
        <w:jc w:val="both"/>
        <w:rPr>
          <w:rFonts w:ascii="Arial" w:eastAsia="Arial" w:hAnsi="Arial" w:cs="Arial"/>
          <w:color w:val="000000"/>
          <w:sz w:val="20"/>
          <w:szCs w:val="20"/>
        </w:rPr>
      </w:pPr>
    </w:p>
    <w:p w14:paraId="5641FCFB" w14:textId="77777777" w:rsidR="007A5850" w:rsidRDefault="007A5850" w:rsidP="007A5850">
      <w:pPr>
        <w:numPr>
          <w:ilvl w:val="0"/>
          <w:numId w:val="8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Calculate the slope coefficient of a linear equation regressing Y on X (predicts Y from X).</w:t>
      </w:r>
    </w:p>
    <w:p w14:paraId="3C93203F" w14:textId="77777777" w:rsidR="007A5850" w:rsidRDefault="007A5850" w:rsidP="007A5850">
      <w:pPr>
        <w:numPr>
          <w:ilvl w:val="0"/>
          <w:numId w:val="8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Calculate the intercept coefficient for a linear equation regressing Y on X.</w:t>
      </w:r>
    </w:p>
    <w:p w14:paraId="7348DC69" w14:textId="77777777" w:rsidR="007A5850" w:rsidRDefault="007A5850" w:rsidP="007A5850">
      <w:pPr>
        <w:numPr>
          <w:ilvl w:val="0"/>
          <w:numId w:val="8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State the regression equation based on the coefficients just calculated.</w:t>
      </w:r>
    </w:p>
    <w:p w14:paraId="4D3CABF1" w14:textId="77777777" w:rsidR="007A5850" w:rsidRDefault="007A5850" w:rsidP="007A5850">
      <w:pPr>
        <w:numPr>
          <w:ilvl w:val="0"/>
          <w:numId w:val="8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Calculate the predicted values of Y (Y’) for each of the following individuals.</w:t>
      </w:r>
    </w:p>
    <w:p w14:paraId="2B9D29DF" w14:textId="77777777" w:rsidR="007A5850" w:rsidRDefault="007A5850">
      <w:pPr>
        <w:pBdr>
          <w:top w:val="nil"/>
          <w:left w:val="nil"/>
          <w:bottom w:val="nil"/>
          <w:right w:val="nil"/>
          <w:between w:val="nil"/>
        </w:pBdr>
        <w:ind w:left="720"/>
        <w:jc w:val="both"/>
        <w:rPr>
          <w:rFonts w:ascii="Arial" w:eastAsia="Arial" w:hAnsi="Arial" w:cs="Arial"/>
          <w:color w:val="000000"/>
          <w:sz w:val="20"/>
          <w:szCs w:val="20"/>
        </w:rPr>
      </w:pPr>
      <w:r>
        <w:rPr>
          <w:rFonts w:ascii="Arial" w:eastAsia="Arial" w:hAnsi="Arial" w:cs="Arial"/>
          <w:color w:val="000000"/>
          <w:sz w:val="20"/>
          <w:szCs w:val="20"/>
        </w:rPr>
        <w:t>Individual B</w:t>
      </w:r>
    </w:p>
    <w:p w14:paraId="475C2A60" w14:textId="77777777" w:rsidR="007A5850" w:rsidRDefault="007A5850">
      <w:pPr>
        <w:pBdr>
          <w:top w:val="nil"/>
          <w:left w:val="nil"/>
          <w:bottom w:val="nil"/>
          <w:right w:val="nil"/>
          <w:between w:val="nil"/>
        </w:pBdr>
        <w:ind w:left="720"/>
        <w:jc w:val="both"/>
        <w:rPr>
          <w:rFonts w:ascii="Arial" w:eastAsia="Arial" w:hAnsi="Arial" w:cs="Arial"/>
          <w:b/>
          <w:sz w:val="20"/>
          <w:szCs w:val="20"/>
        </w:rPr>
      </w:pPr>
      <w:r>
        <w:rPr>
          <w:rFonts w:ascii="Arial" w:eastAsia="Arial" w:hAnsi="Arial" w:cs="Arial"/>
          <w:color w:val="000000"/>
          <w:sz w:val="20"/>
          <w:szCs w:val="20"/>
        </w:rPr>
        <w:t>Individual H</w:t>
      </w:r>
    </w:p>
    <w:p w14:paraId="35D280F6" w14:textId="77777777" w:rsidR="007A5850" w:rsidRDefault="007A5850">
      <w:pPr>
        <w:pBdr>
          <w:top w:val="nil"/>
          <w:left w:val="nil"/>
          <w:bottom w:val="nil"/>
          <w:right w:val="nil"/>
          <w:between w:val="nil"/>
        </w:pBdr>
        <w:ind w:left="720"/>
        <w:jc w:val="both"/>
        <w:rPr>
          <w:rFonts w:ascii="Arial" w:eastAsia="Arial" w:hAnsi="Arial" w:cs="Arial"/>
          <w:color w:val="000000"/>
          <w:sz w:val="20"/>
          <w:szCs w:val="20"/>
        </w:rPr>
      </w:pPr>
      <w:r>
        <w:rPr>
          <w:rFonts w:ascii="Arial" w:eastAsia="Arial" w:hAnsi="Arial" w:cs="Arial"/>
          <w:color w:val="000000"/>
          <w:sz w:val="20"/>
          <w:szCs w:val="20"/>
        </w:rPr>
        <w:t>Individual E</w:t>
      </w:r>
    </w:p>
    <w:p w14:paraId="67AA4045" w14:textId="77777777" w:rsidR="007A5850" w:rsidRDefault="007A5850" w:rsidP="007A5850">
      <w:pPr>
        <w:numPr>
          <w:ilvl w:val="0"/>
          <w:numId w:val="81"/>
        </w:num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color w:val="000000"/>
          <w:sz w:val="20"/>
          <w:szCs w:val="20"/>
        </w:rPr>
        <w:t>Calculate the sum of squares residual and the sum of squares regression (using the computational methods).</w:t>
      </w:r>
    </w:p>
    <w:p w14:paraId="09708E48" w14:textId="77777777" w:rsidR="007A5850" w:rsidRDefault="007A5850" w:rsidP="007A5850">
      <w:pPr>
        <w:numPr>
          <w:ilvl w:val="0"/>
          <w:numId w:val="8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Calculate the standard error of the estimate. What does this value tell you about the predicted values of Y?</w:t>
      </w:r>
    </w:p>
    <w:p w14:paraId="3E0F1342" w14:textId="77777777" w:rsidR="007A5850" w:rsidRDefault="007A5850">
      <w:pPr>
        <w:pBdr>
          <w:top w:val="nil"/>
          <w:left w:val="nil"/>
          <w:bottom w:val="nil"/>
          <w:right w:val="nil"/>
          <w:between w:val="nil"/>
        </w:pBdr>
        <w:jc w:val="both"/>
        <w:rPr>
          <w:rFonts w:ascii="Arial" w:eastAsia="Arial" w:hAnsi="Arial" w:cs="Arial"/>
          <w:sz w:val="20"/>
          <w:szCs w:val="20"/>
        </w:rPr>
      </w:pPr>
    </w:p>
    <w:p w14:paraId="6362A02B" w14:textId="77777777" w:rsidR="007A5850" w:rsidRDefault="007A5850">
      <w:pPr>
        <w:pBdr>
          <w:top w:val="nil"/>
          <w:left w:val="nil"/>
          <w:bottom w:val="nil"/>
          <w:right w:val="nil"/>
          <w:between w:val="nil"/>
        </w:pBdr>
        <w:jc w:val="both"/>
        <w:rPr>
          <w:rFonts w:ascii="Arial" w:eastAsia="Arial" w:hAnsi="Arial" w:cs="Arial"/>
          <w:sz w:val="20"/>
          <w:szCs w:val="20"/>
        </w:rPr>
      </w:pPr>
    </w:p>
    <w:p w14:paraId="59A77F9D" w14:textId="77777777" w:rsidR="007A5850" w:rsidRDefault="007A5850">
      <w:pPr>
        <w:pBdr>
          <w:top w:val="nil"/>
          <w:left w:val="nil"/>
          <w:bottom w:val="nil"/>
          <w:right w:val="nil"/>
          <w:between w:val="nil"/>
        </w:pBdr>
        <w:jc w:val="both"/>
        <w:rPr>
          <w:rFonts w:ascii="Arial" w:eastAsia="Arial" w:hAnsi="Arial" w:cs="Arial"/>
          <w:sz w:val="20"/>
          <w:szCs w:val="20"/>
        </w:rPr>
      </w:pPr>
    </w:p>
    <w:p w14:paraId="09D79CC1" w14:textId="77777777" w:rsidR="007A5850" w:rsidRDefault="007A5850">
      <w:pPr>
        <w:pBdr>
          <w:top w:val="nil"/>
          <w:left w:val="nil"/>
          <w:bottom w:val="nil"/>
          <w:right w:val="nil"/>
          <w:between w:val="nil"/>
        </w:pBdr>
        <w:jc w:val="both"/>
        <w:rPr>
          <w:rFonts w:ascii="Arial" w:eastAsia="Arial" w:hAnsi="Arial" w:cs="Arial"/>
          <w:sz w:val="20"/>
          <w:szCs w:val="20"/>
        </w:rPr>
      </w:pPr>
    </w:p>
    <w:p w14:paraId="2FA54F1D" w14:textId="77777777" w:rsidR="007A5850" w:rsidRDefault="007A5850">
      <w:pPr>
        <w:pBdr>
          <w:top w:val="nil"/>
          <w:left w:val="nil"/>
          <w:bottom w:val="nil"/>
          <w:right w:val="nil"/>
          <w:between w:val="nil"/>
        </w:pBdr>
        <w:jc w:val="both"/>
        <w:rPr>
          <w:rFonts w:ascii="Arial" w:eastAsia="Arial" w:hAnsi="Arial" w:cs="Arial"/>
          <w:sz w:val="20"/>
          <w:szCs w:val="20"/>
        </w:rPr>
      </w:pPr>
    </w:p>
    <w:p w14:paraId="73D8CB72" w14:textId="77777777" w:rsidR="007A5850" w:rsidRDefault="007A5850">
      <w:pPr>
        <w:pBdr>
          <w:top w:val="nil"/>
          <w:left w:val="nil"/>
          <w:bottom w:val="nil"/>
          <w:right w:val="nil"/>
          <w:between w:val="nil"/>
        </w:pBdr>
        <w:jc w:val="both"/>
        <w:rPr>
          <w:rFonts w:ascii="Arial" w:eastAsia="Arial" w:hAnsi="Arial" w:cs="Arial"/>
          <w:sz w:val="20"/>
          <w:szCs w:val="20"/>
        </w:rPr>
      </w:pPr>
    </w:p>
    <w:p w14:paraId="5F01D24B" w14:textId="77777777" w:rsidR="007A5850" w:rsidRDefault="007A5850">
      <w:pPr>
        <w:pBdr>
          <w:top w:val="nil"/>
          <w:left w:val="nil"/>
          <w:bottom w:val="nil"/>
          <w:right w:val="nil"/>
          <w:between w:val="nil"/>
        </w:pBdr>
        <w:jc w:val="both"/>
        <w:rPr>
          <w:rFonts w:ascii="Arial" w:eastAsia="Arial" w:hAnsi="Arial" w:cs="Arial"/>
          <w:sz w:val="20"/>
          <w:szCs w:val="20"/>
        </w:rPr>
      </w:pPr>
    </w:p>
    <w:p w14:paraId="63ED6714" w14:textId="77777777" w:rsidR="007A5850" w:rsidRDefault="007A5850">
      <w:pPr>
        <w:pBdr>
          <w:top w:val="nil"/>
          <w:left w:val="nil"/>
          <w:bottom w:val="nil"/>
          <w:right w:val="nil"/>
          <w:between w:val="nil"/>
        </w:pBdr>
        <w:jc w:val="both"/>
        <w:rPr>
          <w:rFonts w:ascii="Arial" w:eastAsia="Arial" w:hAnsi="Arial" w:cs="Arial"/>
          <w:sz w:val="20"/>
          <w:szCs w:val="20"/>
        </w:rPr>
      </w:pPr>
    </w:p>
    <w:p w14:paraId="25985052" w14:textId="77777777" w:rsidR="007A5850" w:rsidRDefault="007A5850">
      <w:pPr>
        <w:pBdr>
          <w:top w:val="nil"/>
          <w:left w:val="nil"/>
          <w:bottom w:val="nil"/>
          <w:right w:val="nil"/>
          <w:between w:val="nil"/>
        </w:pBdr>
        <w:jc w:val="both"/>
        <w:rPr>
          <w:rFonts w:ascii="Arial" w:eastAsia="Arial" w:hAnsi="Arial" w:cs="Arial"/>
          <w:sz w:val="20"/>
          <w:szCs w:val="20"/>
        </w:rPr>
      </w:pPr>
    </w:p>
    <w:p w14:paraId="5F4E1C66" w14:textId="77777777" w:rsidR="007A5850" w:rsidRDefault="007A5850">
      <w:pPr>
        <w:pBdr>
          <w:top w:val="nil"/>
          <w:left w:val="nil"/>
          <w:bottom w:val="nil"/>
          <w:right w:val="nil"/>
          <w:between w:val="nil"/>
        </w:pBdr>
        <w:jc w:val="both"/>
        <w:rPr>
          <w:rFonts w:ascii="Arial" w:eastAsia="Arial" w:hAnsi="Arial" w:cs="Arial"/>
          <w:sz w:val="20"/>
          <w:szCs w:val="20"/>
        </w:rPr>
      </w:pPr>
    </w:p>
    <w:p w14:paraId="52A4614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8. </w:t>
      </w:r>
      <w:r>
        <w:rPr>
          <w:rFonts w:ascii="Arial" w:eastAsia="Arial" w:hAnsi="Arial" w:cs="Arial"/>
          <w:i/>
          <w:color w:val="000000"/>
          <w:sz w:val="20"/>
          <w:szCs w:val="20"/>
        </w:rPr>
        <w:t>Use the following to answer the questions below:</w:t>
      </w:r>
      <w:r>
        <w:rPr>
          <w:rFonts w:ascii="Arial" w:eastAsia="Arial" w:hAnsi="Arial" w:cs="Arial"/>
          <w:color w:val="000000"/>
          <w:sz w:val="20"/>
          <w:szCs w:val="20"/>
        </w:rPr>
        <w:t xml:space="preserve"> A researcher collected data on variables X any Y from each of ten subjects. The data for each of these ten subjects are below, as are the summary statistics and Pearson correlation between the two variables:</w:t>
      </w:r>
    </w:p>
    <w:p w14:paraId="0733B92F" w14:textId="77777777" w:rsidR="007A5850" w:rsidRDefault="007A5850">
      <w:pPr>
        <w:pBdr>
          <w:top w:val="nil"/>
          <w:left w:val="nil"/>
          <w:bottom w:val="nil"/>
          <w:right w:val="nil"/>
          <w:between w:val="nil"/>
        </w:pBdr>
        <w:rPr>
          <w:rFonts w:ascii="Arial" w:eastAsia="Arial" w:hAnsi="Arial" w:cs="Arial"/>
          <w:sz w:val="20"/>
          <w:szCs w:val="20"/>
        </w:rPr>
      </w:pPr>
    </w:p>
    <w:tbl>
      <w:tblPr>
        <w:tblW w:w="1762" w:type="dxa"/>
        <w:tblInd w:w="-115" w:type="dxa"/>
        <w:tblLayout w:type="fixed"/>
        <w:tblLook w:val="0000" w:firstRow="0" w:lastRow="0" w:firstColumn="0" w:lastColumn="0" w:noHBand="0" w:noVBand="0"/>
      </w:tblPr>
      <w:tblGrid>
        <w:gridCol w:w="1062"/>
        <w:gridCol w:w="350"/>
        <w:gridCol w:w="350"/>
      </w:tblGrid>
      <w:tr w:rsidR="007A5850" w14:paraId="17ED3317" w14:textId="77777777">
        <w:tc>
          <w:tcPr>
            <w:tcW w:w="1062" w:type="dxa"/>
            <w:tcBorders>
              <w:bottom w:val="single" w:sz="4" w:space="0" w:color="000000"/>
            </w:tcBorders>
            <w:shd w:val="clear" w:color="auto" w:fill="FFFFFF"/>
            <w:vAlign w:val="center"/>
          </w:tcPr>
          <w:p w14:paraId="6653E6E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Individual</w:t>
            </w:r>
          </w:p>
        </w:tc>
        <w:tc>
          <w:tcPr>
            <w:tcW w:w="350" w:type="dxa"/>
            <w:tcBorders>
              <w:bottom w:val="single" w:sz="4" w:space="0" w:color="000000"/>
            </w:tcBorders>
            <w:shd w:val="clear" w:color="auto" w:fill="FFFFFF"/>
            <w:vAlign w:val="center"/>
          </w:tcPr>
          <w:p w14:paraId="3BCD6FC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X</w:t>
            </w:r>
          </w:p>
        </w:tc>
        <w:tc>
          <w:tcPr>
            <w:tcW w:w="350" w:type="dxa"/>
            <w:tcBorders>
              <w:bottom w:val="single" w:sz="4" w:space="0" w:color="000000"/>
            </w:tcBorders>
            <w:shd w:val="clear" w:color="auto" w:fill="FFFFFF"/>
            <w:vAlign w:val="center"/>
          </w:tcPr>
          <w:p w14:paraId="5344F80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Y</w:t>
            </w:r>
          </w:p>
        </w:tc>
      </w:tr>
      <w:tr w:rsidR="007A5850" w14:paraId="752299F8" w14:textId="77777777">
        <w:tc>
          <w:tcPr>
            <w:tcW w:w="1062" w:type="dxa"/>
            <w:tcBorders>
              <w:top w:val="single" w:sz="4" w:space="0" w:color="000000"/>
            </w:tcBorders>
            <w:shd w:val="clear" w:color="auto" w:fill="FFFFFF"/>
            <w:vAlign w:val="center"/>
          </w:tcPr>
          <w:p w14:paraId="01CDB27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A</w:t>
            </w:r>
          </w:p>
        </w:tc>
        <w:tc>
          <w:tcPr>
            <w:tcW w:w="350" w:type="dxa"/>
            <w:tcBorders>
              <w:top w:val="single" w:sz="4" w:space="0" w:color="000000"/>
            </w:tcBorders>
            <w:shd w:val="clear" w:color="auto" w:fill="FFFFFF"/>
            <w:vAlign w:val="center"/>
          </w:tcPr>
          <w:p w14:paraId="4B43CF5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350" w:type="dxa"/>
            <w:tcBorders>
              <w:top w:val="single" w:sz="4" w:space="0" w:color="000000"/>
            </w:tcBorders>
            <w:shd w:val="clear" w:color="auto" w:fill="FFFFFF"/>
            <w:vAlign w:val="center"/>
          </w:tcPr>
          <w:p w14:paraId="037686E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r>
      <w:tr w:rsidR="007A5850" w14:paraId="5E656F48" w14:textId="77777777">
        <w:tc>
          <w:tcPr>
            <w:tcW w:w="1062" w:type="dxa"/>
            <w:shd w:val="clear" w:color="auto" w:fill="FFFFFF"/>
            <w:vAlign w:val="center"/>
          </w:tcPr>
          <w:p w14:paraId="4B79AC9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B</w:t>
            </w:r>
          </w:p>
        </w:tc>
        <w:tc>
          <w:tcPr>
            <w:tcW w:w="350" w:type="dxa"/>
            <w:shd w:val="clear" w:color="auto" w:fill="FFFFFF"/>
            <w:vAlign w:val="center"/>
          </w:tcPr>
          <w:p w14:paraId="15DDF8B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350" w:type="dxa"/>
            <w:shd w:val="clear" w:color="auto" w:fill="FFFFFF"/>
            <w:vAlign w:val="center"/>
          </w:tcPr>
          <w:p w14:paraId="7F9A52B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r>
      <w:tr w:rsidR="007A5850" w14:paraId="200D43F7" w14:textId="77777777">
        <w:tc>
          <w:tcPr>
            <w:tcW w:w="1062" w:type="dxa"/>
            <w:shd w:val="clear" w:color="auto" w:fill="FFFFFF"/>
            <w:vAlign w:val="center"/>
          </w:tcPr>
          <w:p w14:paraId="746B0DC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w:t>
            </w:r>
          </w:p>
        </w:tc>
        <w:tc>
          <w:tcPr>
            <w:tcW w:w="350" w:type="dxa"/>
            <w:shd w:val="clear" w:color="auto" w:fill="FFFFFF"/>
            <w:vAlign w:val="center"/>
          </w:tcPr>
          <w:p w14:paraId="49FC3EF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350" w:type="dxa"/>
            <w:shd w:val="clear" w:color="auto" w:fill="FFFFFF"/>
            <w:vAlign w:val="center"/>
          </w:tcPr>
          <w:p w14:paraId="6D097CF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r>
      <w:tr w:rsidR="007A5850" w14:paraId="7971A02A" w14:textId="77777777">
        <w:tc>
          <w:tcPr>
            <w:tcW w:w="1062" w:type="dxa"/>
            <w:shd w:val="clear" w:color="auto" w:fill="FFFFFF"/>
            <w:vAlign w:val="center"/>
          </w:tcPr>
          <w:p w14:paraId="37F521F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D</w:t>
            </w:r>
          </w:p>
        </w:tc>
        <w:tc>
          <w:tcPr>
            <w:tcW w:w="350" w:type="dxa"/>
            <w:shd w:val="clear" w:color="auto" w:fill="FFFFFF"/>
            <w:vAlign w:val="center"/>
          </w:tcPr>
          <w:p w14:paraId="5225B6C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350" w:type="dxa"/>
            <w:shd w:val="clear" w:color="auto" w:fill="FFFFFF"/>
            <w:vAlign w:val="center"/>
          </w:tcPr>
          <w:p w14:paraId="0BE208A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r>
      <w:tr w:rsidR="007A5850" w14:paraId="7E5D7057" w14:textId="77777777">
        <w:tc>
          <w:tcPr>
            <w:tcW w:w="1062" w:type="dxa"/>
            <w:shd w:val="clear" w:color="auto" w:fill="FFFFFF"/>
            <w:vAlign w:val="center"/>
          </w:tcPr>
          <w:p w14:paraId="171A546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E</w:t>
            </w:r>
          </w:p>
        </w:tc>
        <w:tc>
          <w:tcPr>
            <w:tcW w:w="350" w:type="dxa"/>
            <w:shd w:val="clear" w:color="auto" w:fill="FFFFFF"/>
            <w:vAlign w:val="center"/>
          </w:tcPr>
          <w:p w14:paraId="6824077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350" w:type="dxa"/>
            <w:shd w:val="clear" w:color="auto" w:fill="FFFFFF"/>
            <w:vAlign w:val="center"/>
          </w:tcPr>
          <w:p w14:paraId="493E841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r>
      <w:tr w:rsidR="007A5850" w14:paraId="337D1BED" w14:textId="77777777">
        <w:tc>
          <w:tcPr>
            <w:tcW w:w="1062" w:type="dxa"/>
            <w:shd w:val="clear" w:color="auto" w:fill="FFFFFF"/>
            <w:vAlign w:val="center"/>
          </w:tcPr>
          <w:p w14:paraId="61ABB69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p>
        </w:tc>
        <w:tc>
          <w:tcPr>
            <w:tcW w:w="350" w:type="dxa"/>
            <w:shd w:val="clear" w:color="auto" w:fill="FFFFFF"/>
            <w:vAlign w:val="center"/>
          </w:tcPr>
          <w:p w14:paraId="1388716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350" w:type="dxa"/>
            <w:shd w:val="clear" w:color="auto" w:fill="FFFFFF"/>
            <w:vAlign w:val="center"/>
          </w:tcPr>
          <w:p w14:paraId="74747A1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r>
      <w:tr w:rsidR="007A5850" w14:paraId="518790E5" w14:textId="77777777">
        <w:tc>
          <w:tcPr>
            <w:tcW w:w="1062" w:type="dxa"/>
            <w:shd w:val="clear" w:color="auto" w:fill="FFFFFF"/>
            <w:vAlign w:val="center"/>
          </w:tcPr>
          <w:p w14:paraId="61A51CE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G</w:t>
            </w:r>
          </w:p>
        </w:tc>
        <w:tc>
          <w:tcPr>
            <w:tcW w:w="350" w:type="dxa"/>
            <w:shd w:val="clear" w:color="auto" w:fill="FFFFFF"/>
            <w:vAlign w:val="center"/>
          </w:tcPr>
          <w:p w14:paraId="1652A08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350" w:type="dxa"/>
            <w:shd w:val="clear" w:color="auto" w:fill="FFFFFF"/>
            <w:vAlign w:val="center"/>
          </w:tcPr>
          <w:p w14:paraId="7AE580B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r>
      <w:tr w:rsidR="007A5850" w14:paraId="04D8FFF5" w14:textId="77777777">
        <w:tc>
          <w:tcPr>
            <w:tcW w:w="1062" w:type="dxa"/>
            <w:shd w:val="clear" w:color="auto" w:fill="FFFFFF"/>
            <w:vAlign w:val="center"/>
          </w:tcPr>
          <w:p w14:paraId="58CE85D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H</w:t>
            </w:r>
          </w:p>
        </w:tc>
        <w:tc>
          <w:tcPr>
            <w:tcW w:w="350" w:type="dxa"/>
            <w:shd w:val="clear" w:color="auto" w:fill="FFFFFF"/>
            <w:vAlign w:val="center"/>
          </w:tcPr>
          <w:p w14:paraId="05F0A0F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350" w:type="dxa"/>
            <w:shd w:val="clear" w:color="auto" w:fill="FFFFFF"/>
            <w:vAlign w:val="center"/>
          </w:tcPr>
          <w:p w14:paraId="7B5B9E6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r>
      <w:tr w:rsidR="007A5850" w14:paraId="5FA901FD" w14:textId="77777777">
        <w:tc>
          <w:tcPr>
            <w:tcW w:w="1062" w:type="dxa"/>
            <w:shd w:val="clear" w:color="auto" w:fill="FFFFFF"/>
            <w:vAlign w:val="center"/>
          </w:tcPr>
          <w:p w14:paraId="13E01D5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I</w:t>
            </w:r>
          </w:p>
        </w:tc>
        <w:tc>
          <w:tcPr>
            <w:tcW w:w="350" w:type="dxa"/>
            <w:shd w:val="clear" w:color="auto" w:fill="FFFFFF"/>
            <w:vAlign w:val="center"/>
          </w:tcPr>
          <w:p w14:paraId="17D35DF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350" w:type="dxa"/>
            <w:shd w:val="clear" w:color="auto" w:fill="FFFFFF"/>
            <w:vAlign w:val="center"/>
          </w:tcPr>
          <w:p w14:paraId="22C7A24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r>
      <w:tr w:rsidR="007A5850" w14:paraId="38FB30F0" w14:textId="77777777">
        <w:tc>
          <w:tcPr>
            <w:tcW w:w="1062" w:type="dxa"/>
            <w:tcBorders>
              <w:bottom w:val="single" w:sz="4" w:space="0" w:color="000000"/>
            </w:tcBorders>
            <w:shd w:val="clear" w:color="auto" w:fill="FFFFFF"/>
            <w:vAlign w:val="center"/>
          </w:tcPr>
          <w:p w14:paraId="71BE275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J</w:t>
            </w:r>
          </w:p>
        </w:tc>
        <w:tc>
          <w:tcPr>
            <w:tcW w:w="350" w:type="dxa"/>
            <w:tcBorders>
              <w:bottom w:val="single" w:sz="4" w:space="0" w:color="000000"/>
            </w:tcBorders>
            <w:shd w:val="clear" w:color="auto" w:fill="FFFFFF"/>
            <w:vAlign w:val="center"/>
          </w:tcPr>
          <w:p w14:paraId="26F82C0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350" w:type="dxa"/>
            <w:tcBorders>
              <w:bottom w:val="single" w:sz="4" w:space="0" w:color="000000"/>
            </w:tcBorders>
            <w:shd w:val="clear" w:color="auto" w:fill="FFFFFF"/>
            <w:vAlign w:val="center"/>
          </w:tcPr>
          <w:p w14:paraId="19BE6A2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r>
    </w:tbl>
    <w:p w14:paraId="179127B4" w14:textId="77777777" w:rsidR="007A5850" w:rsidRDefault="007A585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noProof/>
          <w:color w:val="000000"/>
          <w:sz w:val="33"/>
          <w:szCs w:val="33"/>
          <w:vertAlign w:val="subscript"/>
        </w:rPr>
        <w:drawing>
          <wp:inline distT="0" distB="0" distL="114300" distR="114300" wp14:anchorId="5B2BE9CE" wp14:editId="3EB55BBA">
            <wp:extent cx="390525" cy="200025"/>
            <wp:effectExtent l="0" t="0" r="0" b="0"/>
            <wp:docPr id="30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02"/>
                    <a:srcRect/>
                    <a:stretch>
                      <a:fillRect/>
                    </a:stretch>
                  </pic:blipFill>
                  <pic:spPr>
                    <a:xfrm>
                      <a:off x="0" y="0"/>
                      <a:ext cx="390525" cy="200025"/>
                    </a:xfrm>
                    <a:prstGeom prst="rect">
                      <a:avLst/>
                    </a:prstGeom>
                    <a:ln/>
                  </pic:spPr>
                </pic:pic>
              </a:graphicData>
            </a:graphic>
          </wp:inline>
        </w:drawing>
      </w:r>
      <w:r>
        <w:rPr>
          <w:rFonts w:ascii="Arial" w:eastAsia="Arial" w:hAnsi="Arial" w:cs="Arial"/>
          <w:color w:val="000000"/>
          <w:sz w:val="20"/>
          <w:szCs w:val="20"/>
        </w:rPr>
        <w:tab/>
        <w:t>SS</w:t>
      </w:r>
      <w:r>
        <w:rPr>
          <w:rFonts w:ascii="Arial" w:eastAsia="Arial" w:hAnsi="Arial" w:cs="Arial"/>
          <w:color w:val="000000"/>
          <w:sz w:val="20"/>
          <w:szCs w:val="20"/>
          <w:vertAlign w:val="subscript"/>
        </w:rPr>
        <w:t>X</w:t>
      </w:r>
      <w:r>
        <w:rPr>
          <w:rFonts w:ascii="Arial" w:eastAsia="Arial" w:hAnsi="Arial" w:cs="Arial"/>
          <w:color w:val="000000"/>
          <w:sz w:val="20"/>
          <w:szCs w:val="20"/>
        </w:rPr>
        <w:t xml:space="preserve"> = 50</w:t>
      </w:r>
      <w:r>
        <w:rPr>
          <w:rFonts w:ascii="Arial" w:eastAsia="Arial" w:hAnsi="Arial" w:cs="Arial"/>
          <w:color w:val="000000"/>
          <w:sz w:val="20"/>
          <w:szCs w:val="20"/>
        </w:rPr>
        <w:tab/>
      </w:r>
      <w:r>
        <w:rPr>
          <w:rFonts w:ascii="Arial" w:eastAsia="Arial" w:hAnsi="Arial" w:cs="Arial"/>
          <w:noProof/>
          <w:color w:val="000000"/>
          <w:sz w:val="33"/>
          <w:szCs w:val="33"/>
          <w:vertAlign w:val="subscript"/>
        </w:rPr>
        <w:drawing>
          <wp:inline distT="0" distB="0" distL="114300" distR="114300" wp14:anchorId="4E8CCAE2" wp14:editId="0A50118D">
            <wp:extent cx="695325" cy="228600"/>
            <wp:effectExtent l="0" t="0" r="0" b="0"/>
            <wp:docPr id="30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08"/>
                    <a:srcRect/>
                    <a:stretch>
                      <a:fillRect/>
                    </a:stretch>
                  </pic:blipFill>
                  <pic:spPr>
                    <a:xfrm>
                      <a:off x="0" y="0"/>
                      <a:ext cx="695325" cy="228600"/>
                    </a:xfrm>
                    <a:prstGeom prst="rect">
                      <a:avLst/>
                    </a:prstGeom>
                    <a:ln/>
                  </pic:spPr>
                </pic:pic>
              </a:graphicData>
            </a:graphic>
          </wp:inline>
        </w:drawing>
      </w:r>
      <w:r>
        <w:rPr>
          <w:rFonts w:ascii="Arial" w:eastAsia="Arial" w:hAnsi="Arial" w:cs="Arial"/>
          <w:color w:val="000000"/>
          <w:sz w:val="20"/>
          <w:szCs w:val="20"/>
        </w:rPr>
        <w:tab/>
      </w:r>
      <w:r>
        <w:rPr>
          <w:rFonts w:ascii="Arial" w:eastAsia="Arial" w:hAnsi="Arial" w:cs="Arial"/>
          <w:noProof/>
          <w:color w:val="000000"/>
          <w:sz w:val="33"/>
          <w:szCs w:val="33"/>
          <w:vertAlign w:val="subscript"/>
        </w:rPr>
        <w:drawing>
          <wp:inline distT="0" distB="0" distL="114300" distR="114300" wp14:anchorId="3CBE12B5" wp14:editId="62E08457">
            <wp:extent cx="714375" cy="219075"/>
            <wp:effectExtent l="0" t="0" r="0" b="0"/>
            <wp:docPr id="30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09"/>
                    <a:srcRect/>
                    <a:stretch>
                      <a:fillRect/>
                    </a:stretch>
                  </pic:blipFill>
                  <pic:spPr>
                    <a:xfrm>
                      <a:off x="0" y="0"/>
                      <a:ext cx="714375" cy="219075"/>
                    </a:xfrm>
                    <a:prstGeom prst="rect">
                      <a:avLst/>
                    </a:prstGeom>
                    <a:ln/>
                  </pic:spPr>
                </pic:pic>
              </a:graphicData>
            </a:graphic>
          </wp:inline>
        </w:drawing>
      </w:r>
    </w:p>
    <w:p w14:paraId="36ACE6EE" w14:textId="77777777" w:rsidR="007A5850" w:rsidRDefault="007A585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noProof/>
          <w:color w:val="000000"/>
          <w:sz w:val="33"/>
          <w:szCs w:val="33"/>
          <w:vertAlign w:val="subscript"/>
        </w:rPr>
        <w:drawing>
          <wp:inline distT="0" distB="0" distL="114300" distR="114300" wp14:anchorId="5A41EE99" wp14:editId="2E6B3A20">
            <wp:extent cx="400050" cy="200025"/>
            <wp:effectExtent l="0" t="0" r="0" b="0"/>
            <wp:docPr id="31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10"/>
                    <a:srcRect/>
                    <a:stretch>
                      <a:fillRect/>
                    </a:stretch>
                  </pic:blipFill>
                  <pic:spPr>
                    <a:xfrm>
                      <a:off x="0" y="0"/>
                      <a:ext cx="400050" cy="200025"/>
                    </a:xfrm>
                    <a:prstGeom prst="rect">
                      <a:avLst/>
                    </a:prstGeom>
                    <a:ln/>
                  </pic:spPr>
                </pic:pic>
              </a:graphicData>
            </a:graphic>
          </wp:inline>
        </w:drawing>
      </w:r>
      <w:r>
        <w:rPr>
          <w:rFonts w:ascii="Arial" w:eastAsia="Arial" w:hAnsi="Arial" w:cs="Arial"/>
          <w:color w:val="000000"/>
          <w:sz w:val="20"/>
          <w:szCs w:val="20"/>
        </w:rPr>
        <w:tab/>
        <w:t>SS</w:t>
      </w:r>
      <w:r>
        <w:rPr>
          <w:rFonts w:ascii="Arial" w:eastAsia="Arial" w:hAnsi="Arial" w:cs="Arial"/>
          <w:color w:val="000000"/>
          <w:sz w:val="20"/>
          <w:szCs w:val="20"/>
          <w:vertAlign w:val="subscript"/>
        </w:rPr>
        <w:t>Y</w:t>
      </w:r>
      <w:r>
        <w:rPr>
          <w:rFonts w:ascii="Arial" w:eastAsia="Arial" w:hAnsi="Arial" w:cs="Arial"/>
          <w:color w:val="000000"/>
          <w:sz w:val="20"/>
          <w:szCs w:val="20"/>
        </w:rPr>
        <w:t xml:space="preserve"> = 60</w:t>
      </w:r>
      <w:r>
        <w:rPr>
          <w:rFonts w:ascii="Arial" w:eastAsia="Arial" w:hAnsi="Arial" w:cs="Arial"/>
          <w:color w:val="000000"/>
          <w:sz w:val="20"/>
          <w:szCs w:val="20"/>
        </w:rPr>
        <w:tab/>
      </w:r>
      <w:r>
        <w:rPr>
          <w:rFonts w:ascii="Arial" w:eastAsia="Arial" w:hAnsi="Arial" w:cs="Arial"/>
          <w:noProof/>
          <w:color w:val="000000"/>
          <w:sz w:val="33"/>
          <w:szCs w:val="33"/>
          <w:vertAlign w:val="subscript"/>
        </w:rPr>
        <w:drawing>
          <wp:inline distT="0" distB="0" distL="114300" distR="114300" wp14:anchorId="62A1AF98" wp14:editId="6FDA4F7B">
            <wp:extent cx="714375" cy="228600"/>
            <wp:effectExtent l="0" t="0" r="0" b="0"/>
            <wp:docPr id="31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11"/>
                    <a:srcRect/>
                    <a:stretch>
                      <a:fillRect/>
                    </a:stretch>
                  </pic:blipFill>
                  <pic:spPr>
                    <a:xfrm>
                      <a:off x="0" y="0"/>
                      <a:ext cx="714375" cy="228600"/>
                    </a:xfrm>
                    <a:prstGeom prst="rect">
                      <a:avLst/>
                    </a:prstGeom>
                    <a:ln/>
                  </pic:spPr>
                </pic:pic>
              </a:graphicData>
            </a:graphic>
          </wp:inline>
        </w:drawing>
      </w:r>
      <w:r>
        <w:rPr>
          <w:rFonts w:ascii="Arial" w:eastAsia="Arial" w:hAnsi="Arial" w:cs="Arial"/>
          <w:color w:val="000000"/>
          <w:sz w:val="20"/>
          <w:szCs w:val="20"/>
        </w:rPr>
        <w:tab/>
      </w:r>
      <w:r>
        <w:rPr>
          <w:rFonts w:ascii="Arial" w:eastAsia="Arial" w:hAnsi="Arial" w:cs="Arial"/>
          <w:noProof/>
          <w:color w:val="000000"/>
          <w:sz w:val="33"/>
          <w:szCs w:val="33"/>
          <w:vertAlign w:val="subscript"/>
        </w:rPr>
        <w:drawing>
          <wp:inline distT="0" distB="0" distL="114300" distR="114300" wp14:anchorId="252805CA" wp14:editId="0B72E3A3">
            <wp:extent cx="714375" cy="219075"/>
            <wp:effectExtent l="0" t="0" r="0" b="0"/>
            <wp:docPr id="31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12"/>
                    <a:srcRect/>
                    <a:stretch>
                      <a:fillRect/>
                    </a:stretch>
                  </pic:blipFill>
                  <pic:spPr>
                    <a:xfrm>
                      <a:off x="0" y="0"/>
                      <a:ext cx="714375" cy="219075"/>
                    </a:xfrm>
                    <a:prstGeom prst="rect">
                      <a:avLst/>
                    </a:prstGeom>
                    <a:ln/>
                  </pic:spPr>
                </pic:pic>
              </a:graphicData>
            </a:graphic>
          </wp:inline>
        </w:drawing>
      </w:r>
    </w:p>
    <w:p w14:paraId="2223F75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color w:val="000000"/>
          <w:sz w:val="20"/>
          <w:szCs w:val="20"/>
        </w:rPr>
        <w:t>SCP = 10</w:t>
      </w:r>
      <w:r>
        <w:rPr>
          <w:rFonts w:ascii="Arial" w:eastAsia="Arial" w:hAnsi="Arial" w:cs="Arial"/>
          <w:color w:val="000000"/>
          <w:sz w:val="20"/>
          <w:szCs w:val="20"/>
        </w:rPr>
        <w:tab/>
        <w:t>cov</w:t>
      </w:r>
      <w:r>
        <w:rPr>
          <w:rFonts w:ascii="Arial" w:eastAsia="Arial" w:hAnsi="Arial" w:cs="Arial"/>
          <w:color w:val="000000"/>
          <w:sz w:val="20"/>
          <w:szCs w:val="20"/>
          <w:vertAlign w:val="subscript"/>
        </w:rPr>
        <w:t>xy</w:t>
      </w:r>
      <w:r>
        <w:rPr>
          <w:rFonts w:ascii="Arial" w:eastAsia="Arial" w:hAnsi="Arial" w:cs="Arial"/>
          <w:color w:val="000000"/>
          <w:sz w:val="20"/>
          <w:szCs w:val="20"/>
        </w:rPr>
        <w:t xml:space="preserve"> = 10</w:t>
      </w:r>
      <w:r>
        <w:rPr>
          <w:rFonts w:ascii="Arial" w:eastAsia="Arial" w:hAnsi="Arial" w:cs="Arial"/>
          <w:color w:val="000000"/>
          <w:sz w:val="20"/>
          <w:szCs w:val="20"/>
        </w:rPr>
        <w:tab/>
      </w:r>
      <w:r>
        <w:rPr>
          <w:rFonts w:ascii="Arial" w:eastAsia="Arial" w:hAnsi="Arial" w:cs="Arial"/>
          <w:i/>
          <w:color w:val="000000"/>
          <w:sz w:val="20"/>
          <w:szCs w:val="20"/>
        </w:rPr>
        <w:t>r</w:t>
      </w:r>
      <w:r>
        <w:rPr>
          <w:rFonts w:ascii="Arial" w:eastAsia="Arial" w:hAnsi="Arial" w:cs="Arial"/>
          <w:color w:val="000000"/>
          <w:sz w:val="20"/>
          <w:szCs w:val="20"/>
        </w:rPr>
        <w:t xml:space="preserve"> = 0.182</w:t>
      </w:r>
    </w:p>
    <w:p w14:paraId="58D41433" w14:textId="77777777" w:rsidR="007A5850" w:rsidRDefault="007A5850">
      <w:pPr>
        <w:pBdr>
          <w:top w:val="nil"/>
          <w:left w:val="nil"/>
          <w:bottom w:val="nil"/>
          <w:right w:val="nil"/>
          <w:between w:val="nil"/>
        </w:pBdr>
        <w:rPr>
          <w:rFonts w:ascii="Arial" w:eastAsia="Arial" w:hAnsi="Arial" w:cs="Arial"/>
          <w:sz w:val="20"/>
          <w:szCs w:val="20"/>
        </w:rPr>
      </w:pPr>
    </w:p>
    <w:p w14:paraId="5B17DBB1" w14:textId="77777777" w:rsidR="007A5850" w:rsidRDefault="007A5850" w:rsidP="007A5850">
      <w:pPr>
        <w:numPr>
          <w:ilvl w:val="0"/>
          <w:numId w:val="8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slope coefficient of a linear equation regressing Y on X (predicts Y from X).</w:t>
      </w:r>
    </w:p>
    <w:p w14:paraId="3D53F61C" w14:textId="77777777" w:rsidR="007A5850" w:rsidRDefault="007A5850" w:rsidP="007A5850">
      <w:pPr>
        <w:numPr>
          <w:ilvl w:val="0"/>
          <w:numId w:val="8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intercept coefficient for a linear equation regressing Y on X.</w:t>
      </w:r>
    </w:p>
    <w:p w14:paraId="59155DB9" w14:textId="77777777" w:rsidR="007A5850" w:rsidRDefault="007A5850" w:rsidP="007A5850">
      <w:pPr>
        <w:numPr>
          <w:ilvl w:val="0"/>
          <w:numId w:val="8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State the regression equation based on the coefficients just calculated.</w:t>
      </w:r>
    </w:p>
    <w:p w14:paraId="23B95BF9" w14:textId="77777777" w:rsidR="007A5850" w:rsidRDefault="007A5850" w:rsidP="007A5850">
      <w:pPr>
        <w:numPr>
          <w:ilvl w:val="0"/>
          <w:numId w:val="82"/>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predicted values of Y (Y’) for each of the following individuals.</w:t>
      </w:r>
    </w:p>
    <w:p w14:paraId="190A2A2A" w14:textId="77777777" w:rsidR="007A5850" w:rsidRDefault="007A5850">
      <w:pPr>
        <w:pBdr>
          <w:top w:val="nil"/>
          <w:left w:val="nil"/>
          <w:bottom w:val="nil"/>
          <w:right w:val="nil"/>
          <w:between w:val="nil"/>
        </w:pBdr>
        <w:ind w:left="720"/>
        <w:jc w:val="both"/>
        <w:rPr>
          <w:rFonts w:ascii="Arial" w:eastAsia="Arial" w:hAnsi="Arial" w:cs="Arial"/>
          <w:b/>
          <w:sz w:val="20"/>
          <w:szCs w:val="20"/>
        </w:rPr>
      </w:pPr>
      <w:r>
        <w:rPr>
          <w:rFonts w:ascii="Arial" w:eastAsia="Arial" w:hAnsi="Arial" w:cs="Arial"/>
          <w:sz w:val="20"/>
          <w:szCs w:val="20"/>
        </w:rPr>
        <w:t>Individual A</w:t>
      </w:r>
    </w:p>
    <w:p w14:paraId="36004468" w14:textId="77777777" w:rsidR="007A5850" w:rsidRDefault="007A5850">
      <w:pPr>
        <w:pBdr>
          <w:top w:val="nil"/>
          <w:left w:val="nil"/>
          <w:bottom w:val="nil"/>
          <w:right w:val="nil"/>
          <w:between w:val="nil"/>
        </w:pBdr>
        <w:ind w:left="720"/>
        <w:jc w:val="both"/>
        <w:rPr>
          <w:rFonts w:ascii="Arial" w:eastAsia="Arial" w:hAnsi="Arial" w:cs="Arial"/>
          <w:b/>
          <w:sz w:val="20"/>
          <w:szCs w:val="20"/>
        </w:rPr>
      </w:pPr>
      <w:r>
        <w:rPr>
          <w:rFonts w:ascii="Arial" w:eastAsia="Arial" w:hAnsi="Arial" w:cs="Arial"/>
          <w:sz w:val="20"/>
          <w:szCs w:val="20"/>
        </w:rPr>
        <w:t>Individual G</w:t>
      </w:r>
    </w:p>
    <w:p w14:paraId="434D17A2"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Individual J</w:t>
      </w:r>
    </w:p>
    <w:p w14:paraId="7F90711F" w14:textId="77777777" w:rsidR="007A5850" w:rsidRDefault="007A5850" w:rsidP="007A5850">
      <w:pPr>
        <w:numPr>
          <w:ilvl w:val="0"/>
          <w:numId w:val="8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sum of squares residual and the sum of squares regression (using the computational methods).</w:t>
      </w:r>
    </w:p>
    <w:p w14:paraId="6350B935" w14:textId="77777777" w:rsidR="007A5850" w:rsidRDefault="007A5850" w:rsidP="007A5850">
      <w:pPr>
        <w:numPr>
          <w:ilvl w:val="0"/>
          <w:numId w:val="8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standard error of the estimate. What does this value tell you about the predicted values of Y?</w:t>
      </w:r>
    </w:p>
    <w:p w14:paraId="2ADE0557" w14:textId="77777777" w:rsidR="007A5850" w:rsidRDefault="007A5850">
      <w:pPr>
        <w:pBdr>
          <w:top w:val="nil"/>
          <w:left w:val="nil"/>
          <w:bottom w:val="nil"/>
          <w:right w:val="nil"/>
          <w:between w:val="nil"/>
        </w:pBdr>
        <w:jc w:val="both"/>
        <w:rPr>
          <w:rFonts w:ascii="Arial" w:eastAsia="Arial" w:hAnsi="Arial" w:cs="Arial"/>
          <w:color w:val="000000"/>
          <w:sz w:val="20"/>
          <w:szCs w:val="20"/>
        </w:rPr>
      </w:pPr>
    </w:p>
    <w:p w14:paraId="227FA157" w14:textId="77777777" w:rsidR="007A5850" w:rsidRDefault="007A5850">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color w:val="000000"/>
          <w:sz w:val="20"/>
          <w:szCs w:val="20"/>
        </w:rPr>
        <w:t>9. Based on the standard errors of the estimated calculated in Exercises 7 and 8, which regression equation is a better predictor of variable Y?</w:t>
      </w:r>
    </w:p>
    <w:p w14:paraId="155D4C11" w14:textId="77777777" w:rsidR="007A5850" w:rsidRDefault="007A5850">
      <w:pPr>
        <w:pBdr>
          <w:top w:val="nil"/>
          <w:left w:val="nil"/>
          <w:bottom w:val="nil"/>
          <w:right w:val="nil"/>
          <w:between w:val="nil"/>
        </w:pBdr>
        <w:ind w:left="720"/>
        <w:rPr>
          <w:rFonts w:ascii="Arial" w:eastAsia="Arial" w:hAnsi="Arial" w:cs="Arial"/>
          <w:b/>
          <w:sz w:val="20"/>
          <w:szCs w:val="20"/>
        </w:rPr>
      </w:pPr>
    </w:p>
    <w:p w14:paraId="373BEA4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color w:val="000000"/>
          <w:sz w:val="20"/>
          <w:szCs w:val="20"/>
        </w:rPr>
        <w:t>10.</w:t>
      </w:r>
      <w:r>
        <w:rPr>
          <w:rFonts w:ascii="Arial" w:eastAsia="Arial" w:hAnsi="Arial" w:cs="Arial"/>
          <w:i/>
          <w:color w:val="000000"/>
          <w:sz w:val="20"/>
          <w:szCs w:val="20"/>
        </w:rPr>
        <w:t xml:space="preserve"> Use the following to answer the questions below</w:t>
      </w:r>
      <w:r>
        <w:rPr>
          <w:rFonts w:ascii="Arial" w:eastAsia="Arial" w:hAnsi="Arial" w:cs="Arial"/>
          <w:color w:val="000000"/>
          <w:sz w:val="20"/>
          <w:szCs w:val="20"/>
        </w:rPr>
        <w:t>:</w:t>
      </w:r>
      <w:r>
        <w:rPr>
          <w:rFonts w:ascii="Arial" w:eastAsia="Arial" w:hAnsi="Arial" w:cs="Arial"/>
          <w:i/>
          <w:color w:val="000000"/>
          <w:sz w:val="20"/>
          <w:szCs w:val="20"/>
        </w:rPr>
        <w:t xml:space="preserve"> </w:t>
      </w:r>
      <w:r>
        <w:rPr>
          <w:rFonts w:ascii="Arial" w:eastAsia="Arial" w:hAnsi="Arial" w:cs="Arial"/>
          <w:sz w:val="20"/>
          <w:szCs w:val="20"/>
        </w:rPr>
        <w:t xml:space="preserve">A professor has noticed that students who lack basic math skills do not perform well in his statistics course. The professor creates a math pretest that has a range of zero to ten. The test is given at the first class meeting to determine whether each student has the math skills necessary for the statistics course (n = 8). To evaluate the validity of his pretest, at the end of the semester the professor regresses student course grade points (Y) on the pretest scores (X). The regression equation and statistics appear in the table below. </w:t>
      </w:r>
    </w:p>
    <w:p w14:paraId="1096EE20"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972" w:type="dxa"/>
        <w:tblLayout w:type="fixed"/>
        <w:tblLook w:val="0000" w:firstRow="0" w:lastRow="0" w:firstColumn="0" w:lastColumn="0" w:noHBand="0" w:noVBand="0"/>
      </w:tblPr>
      <w:tblGrid>
        <w:gridCol w:w="3324"/>
        <w:gridCol w:w="3324"/>
        <w:gridCol w:w="3324"/>
      </w:tblGrid>
      <w:tr w:rsidR="007A5850" w14:paraId="4D7BE95E" w14:textId="77777777">
        <w:tc>
          <w:tcPr>
            <w:tcW w:w="3324" w:type="dxa"/>
            <w:tcBorders>
              <w:top w:val="single" w:sz="4" w:space="0" w:color="000000"/>
              <w:left w:val="single" w:sz="4" w:space="0" w:color="000000"/>
              <w:bottom w:val="single" w:sz="4" w:space="0" w:color="000000"/>
            </w:tcBorders>
          </w:tcPr>
          <w:p w14:paraId="0939F6A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Pretest (X)</w:t>
            </w:r>
          </w:p>
        </w:tc>
        <w:tc>
          <w:tcPr>
            <w:tcW w:w="3324" w:type="dxa"/>
            <w:tcBorders>
              <w:top w:val="single" w:sz="4" w:space="0" w:color="000000"/>
              <w:left w:val="single" w:sz="4" w:space="0" w:color="000000"/>
              <w:bottom w:val="single" w:sz="4" w:space="0" w:color="000000"/>
            </w:tcBorders>
          </w:tcPr>
          <w:p w14:paraId="0FB9156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Grade Points(Y)</w:t>
            </w:r>
          </w:p>
        </w:tc>
        <w:tc>
          <w:tcPr>
            <w:tcW w:w="3324" w:type="dxa"/>
            <w:tcBorders>
              <w:top w:val="single" w:sz="4" w:space="0" w:color="000000"/>
              <w:left w:val="single" w:sz="4" w:space="0" w:color="000000"/>
              <w:bottom w:val="single" w:sz="4" w:space="0" w:color="000000"/>
              <w:right w:val="single" w:sz="4" w:space="0" w:color="000000"/>
            </w:tcBorders>
          </w:tcPr>
          <w:p w14:paraId="4A76DFFE" w14:textId="77777777" w:rsidR="007A5850" w:rsidRDefault="007A5850">
            <w:pPr>
              <w:pBdr>
                <w:top w:val="nil"/>
                <w:left w:val="nil"/>
                <w:bottom w:val="nil"/>
                <w:right w:val="nil"/>
                <w:between w:val="nil"/>
              </w:pBdr>
              <w:ind w:left="720"/>
              <w:rPr>
                <w:rFonts w:ascii="Arial" w:eastAsia="Arial" w:hAnsi="Arial" w:cs="Arial"/>
                <w:sz w:val="20"/>
                <w:szCs w:val="20"/>
              </w:rPr>
            </w:pPr>
            <w:r>
              <w:rPr>
                <w:rFonts w:ascii="Arial" w:eastAsia="Arial" w:hAnsi="Arial" w:cs="Arial"/>
                <w:sz w:val="20"/>
                <w:szCs w:val="20"/>
              </w:rPr>
              <w:t>Y’ = 0.884 + 0.326X</w:t>
            </w:r>
          </w:p>
        </w:tc>
      </w:tr>
      <w:tr w:rsidR="007A5850" w14:paraId="5D9D7DEC" w14:textId="77777777">
        <w:tc>
          <w:tcPr>
            <w:tcW w:w="3324" w:type="dxa"/>
            <w:tcBorders>
              <w:left w:val="single" w:sz="4" w:space="0" w:color="000000"/>
              <w:bottom w:val="single" w:sz="4" w:space="0" w:color="000000"/>
            </w:tcBorders>
          </w:tcPr>
          <w:p w14:paraId="25B489A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color w:val="000000"/>
                <w:sz w:val="33"/>
                <w:szCs w:val="33"/>
                <w:vertAlign w:val="subscript"/>
              </w:rPr>
              <w:drawing>
                <wp:inline distT="0" distB="0" distL="114300" distR="114300" wp14:anchorId="5193A21B" wp14:editId="27BEC100">
                  <wp:extent cx="390525" cy="200025"/>
                  <wp:effectExtent l="0" t="0" r="0" b="0"/>
                  <wp:docPr id="31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02"/>
                          <a:srcRect/>
                          <a:stretch>
                            <a:fillRect/>
                          </a:stretch>
                        </pic:blipFill>
                        <pic:spPr>
                          <a:xfrm>
                            <a:off x="0" y="0"/>
                            <a:ext cx="390525" cy="200025"/>
                          </a:xfrm>
                          <a:prstGeom prst="rect">
                            <a:avLst/>
                          </a:prstGeom>
                          <a:ln/>
                        </pic:spPr>
                      </pic:pic>
                    </a:graphicData>
                  </a:graphic>
                </wp:inline>
              </w:drawing>
            </w:r>
          </w:p>
        </w:tc>
        <w:tc>
          <w:tcPr>
            <w:tcW w:w="3324" w:type="dxa"/>
            <w:tcBorders>
              <w:left w:val="single" w:sz="4" w:space="0" w:color="000000"/>
              <w:bottom w:val="single" w:sz="4" w:space="0" w:color="000000"/>
            </w:tcBorders>
          </w:tcPr>
          <w:p w14:paraId="1A12731D" w14:textId="77777777" w:rsidR="007A5850" w:rsidRDefault="007A5850">
            <w:pPr>
              <w:pBdr>
                <w:top w:val="nil"/>
                <w:left w:val="nil"/>
                <w:bottom w:val="nil"/>
                <w:right w:val="nil"/>
                <w:between w:val="nil"/>
              </w:pBdr>
              <w:jc w:val="center"/>
              <w:rPr>
                <w:rFonts w:ascii="Arial" w:eastAsia="Arial" w:hAnsi="Arial" w:cs="Arial"/>
                <w:i/>
                <w:sz w:val="20"/>
                <w:szCs w:val="20"/>
              </w:rPr>
            </w:pPr>
            <w:r>
              <w:rPr>
                <w:rFonts w:ascii="Arial" w:eastAsia="Arial" w:hAnsi="Arial" w:cs="Arial"/>
                <w:noProof/>
                <w:color w:val="000000"/>
                <w:sz w:val="33"/>
                <w:szCs w:val="33"/>
                <w:vertAlign w:val="subscript"/>
              </w:rPr>
              <w:drawing>
                <wp:inline distT="0" distB="0" distL="114300" distR="114300" wp14:anchorId="5BFED2A6" wp14:editId="59E4063E">
                  <wp:extent cx="676275" cy="200025"/>
                  <wp:effectExtent l="0" t="0" r="0" b="0"/>
                  <wp:docPr id="31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13"/>
                          <a:srcRect/>
                          <a:stretch>
                            <a:fillRect/>
                          </a:stretch>
                        </pic:blipFill>
                        <pic:spPr>
                          <a:xfrm>
                            <a:off x="0" y="0"/>
                            <a:ext cx="676275" cy="200025"/>
                          </a:xfrm>
                          <a:prstGeom prst="rect">
                            <a:avLst/>
                          </a:prstGeom>
                          <a:ln/>
                        </pic:spPr>
                      </pic:pic>
                    </a:graphicData>
                  </a:graphic>
                </wp:inline>
              </w:drawing>
            </w:r>
          </w:p>
        </w:tc>
        <w:tc>
          <w:tcPr>
            <w:tcW w:w="3324" w:type="dxa"/>
            <w:tcBorders>
              <w:left w:val="single" w:sz="4" w:space="0" w:color="000000"/>
              <w:bottom w:val="single" w:sz="4" w:space="0" w:color="000000"/>
              <w:right w:val="single" w:sz="4" w:space="0" w:color="000000"/>
            </w:tcBorders>
          </w:tcPr>
          <w:p w14:paraId="50D6DB0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i/>
                <w:sz w:val="20"/>
                <w:szCs w:val="20"/>
              </w:rPr>
              <w:t>r</w:t>
            </w:r>
            <w:r>
              <w:rPr>
                <w:rFonts w:ascii="Arial" w:eastAsia="Arial" w:hAnsi="Arial" w:cs="Arial"/>
                <w:sz w:val="20"/>
                <w:szCs w:val="20"/>
              </w:rPr>
              <w:t xml:space="preserve"> = 0.744</w:t>
            </w:r>
          </w:p>
        </w:tc>
      </w:tr>
      <w:tr w:rsidR="007A5850" w14:paraId="68FE59A4" w14:textId="77777777">
        <w:tc>
          <w:tcPr>
            <w:tcW w:w="3324" w:type="dxa"/>
            <w:tcBorders>
              <w:left w:val="single" w:sz="4" w:space="0" w:color="000000"/>
              <w:bottom w:val="single" w:sz="4" w:space="0" w:color="000000"/>
            </w:tcBorders>
          </w:tcPr>
          <w:p w14:paraId="7DF4B38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SS</w:t>
            </w:r>
            <w:r>
              <w:rPr>
                <w:rFonts w:ascii="Arial" w:eastAsia="Arial" w:hAnsi="Arial" w:cs="Arial"/>
                <w:sz w:val="20"/>
                <w:szCs w:val="20"/>
                <w:vertAlign w:val="subscript"/>
              </w:rPr>
              <w:t>X</w:t>
            </w:r>
            <w:r>
              <w:rPr>
                <w:rFonts w:ascii="Arial" w:eastAsia="Arial" w:hAnsi="Arial" w:cs="Arial"/>
                <w:sz w:val="20"/>
                <w:szCs w:val="20"/>
              </w:rPr>
              <w:t xml:space="preserve"> = 82</w:t>
            </w:r>
          </w:p>
        </w:tc>
        <w:tc>
          <w:tcPr>
            <w:tcW w:w="3324" w:type="dxa"/>
            <w:tcBorders>
              <w:left w:val="single" w:sz="4" w:space="0" w:color="000000"/>
              <w:bottom w:val="single" w:sz="4" w:space="0" w:color="000000"/>
            </w:tcBorders>
          </w:tcPr>
          <w:p w14:paraId="2F98385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SS</w:t>
            </w:r>
            <w:r>
              <w:rPr>
                <w:rFonts w:ascii="Arial" w:eastAsia="Arial" w:hAnsi="Arial" w:cs="Arial"/>
                <w:sz w:val="20"/>
                <w:szCs w:val="20"/>
                <w:vertAlign w:val="subscript"/>
              </w:rPr>
              <w:t>Y</w:t>
            </w:r>
            <w:r>
              <w:rPr>
                <w:rFonts w:ascii="Arial" w:eastAsia="Arial" w:hAnsi="Arial" w:cs="Arial"/>
                <w:sz w:val="20"/>
                <w:szCs w:val="20"/>
              </w:rPr>
              <w:t xml:space="preserve"> = 17.715</w:t>
            </w:r>
          </w:p>
        </w:tc>
        <w:tc>
          <w:tcPr>
            <w:tcW w:w="3324" w:type="dxa"/>
            <w:tcBorders>
              <w:left w:val="single" w:sz="4" w:space="0" w:color="000000"/>
              <w:bottom w:val="single" w:sz="4" w:space="0" w:color="000000"/>
              <w:right w:val="single" w:sz="4" w:space="0" w:color="000000"/>
            </w:tcBorders>
          </w:tcPr>
          <w:p w14:paraId="7DB6CDB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cov = 26.7</w:t>
            </w:r>
          </w:p>
        </w:tc>
      </w:tr>
    </w:tbl>
    <w:p w14:paraId="00C1CE1C" w14:textId="77777777" w:rsidR="007A5850" w:rsidRDefault="007A5850">
      <w:pPr>
        <w:pBdr>
          <w:top w:val="nil"/>
          <w:left w:val="nil"/>
          <w:bottom w:val="nil"/>
          <w:right w:val="nil"/>
          <w:between w:val="nil"/>
        </w:pBdr>
        <w:jc w:val="both"/>
        <w:rPr>
          <w:rFonts w:ascii="Arial" w:eastAsia="Arial" w:hAnsi="Arial" w:cs="Arial"/>
          <w:sz w:val="20"/>
          <w:szCs w:val="20"/>
        </w:rPr>
      </w:pPr>
    </w:p>
    <w:p w14:paraId="260CC05F" w14:textId="77777777" w:rsidR="007A5850" w:rsidRDefault="007A5850" w:rsidP="007A5850">
      <w:pPr>
        <w:numPr>
          <w:ilvl w:val="0"/>
          <w:numId w:val="8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Calculate the sum of squares regression and the sum of squares residual.</w:t>
      </w:r>
    </w:p>
    <w:p w14:paraId="523CB8D4" w14:textId="77777777" w:rsidR="007A5850" w:rsidRDefault="007A5850" w:rsidP="007A5850">
      <w:pPr>
        <w:numPr>
          <w:ilvl w:val="0"/>
          <w:numId w:val="8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Determine the degrees of freedom regression, degrees of freedom residual, and degrees of freedom total. </w:t>
      </w:r>
    </w:p>
    <w:p w14:paraId="7E8B8AD2" w14:textId="77777777" w:rsidR="007A5850" w:rsidRDefault="007A5850" w:rsidP="007A5850">
      <w:pPr>
        <w:numPr>
          <w:ilvl w:val="0"/>
          <w:numId w:val="8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mean square residual and the mean square regression</w:t>
      </w:r>
    </w:p>
    <w:p w14:paraId="4A598EBA" w14:textId="77777777" w:rsidR="007A5850" w:rsidRDefault="007A5850" w:rsidP="007A5850">
      <w:pPr>
        <w:numPr>
          <w:ilvl w:val="0"/>
          <w:numId w:val="8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F-Ratio.</w:t>
      </w:r>
    </w:p>
    <w:p w14:paraId="68C559E6" w14:textId="77777777" w:rsidR="007A5850" w:rsidRDefault="007A5850" w:rsidP="007A5850">
      <w:pPr>
        <w:numPr>
          <w:ilvl w:val="0"/>
          <w:numId w:val="8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Determine the </w:t>
      </w:r>
      <w:r>
        <w:rPr>
          <w:rFonts w:ascii="Arial" w:eastAsia="Arial" w:hAnsi="Arial" w:cs="Arial"/>
          <w:i/>
          <w:sz w:val="20"/>
          <w:szCs w:val="20"/>
        </w:rPr>
        <w:t>p</w:t>
      </w:r>
      <w:r>
        <w:rPr>
          <w:rFonts w:ascii="Arial" w:eastAsia="Arial" w:hAnsi="Arial" w:cs="Arial"/>
          <w:sz w:val="20"/>
          <w:szCs w:val="20"/>
        </w:rPr>
        <w:t>-value for the F-Ratio.</w:t>
      </w:r>
    </w:p>
    <w:p w14:paraId="7616AEB5" w14:textId="77777777" w:rsidR="007A5850" w:rsidRDefault="007A5850" w:rsidP="007A5850">
      <w:pPr>
        <w:numPr>
          <w:ilvl w:val="0"/>
          <w:numId w:val="8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α = .05, is the regression equation statistically significant? Why?</w:t>
      </w:r>
    </w:p>
    <w:p w14:paraId="5F395402" w14:textId="77777777" w:rsidR="007A5850" w:rsidRDefault="007A5850" w:rsidP="007A5850">
      <w:pPr>
        <w:numPr>
          <w:ilvl w:val="0"/>
          <w:numId w:val="8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standard error of the estimate from the average residual variance (MS</w:t>
      </w:r>
      <w:r>
        <w:rPr>
          <w:rFonts w:ascii="Arial" w:eastAsia="Arial" w:hAnsi="Arial" w:cs="Arial"/>
          <w:sz w:val="20"/>
          <w:szCs w:val="20"/>
          <w:vertAlign w:val="subscript"/>
        </w:rPr>
        <w:t>Residual</w:t>
      </w:r>
      <w:r>
        <w:rPr>
          <w:rFonts w:ascii="Arial" w:eastAsia="Arial" w:hAnsi="Arial" w:cs="Arial"/>
          <w:sz w:val="20"/>
          <w:szCs w:val="20"/>
        </w:rPr>
        <w:t>).</w:t>
      </w:r>
    </w:p>
    <w:p w14:paraId="3558AD1D" w14:textId="77777777" w:rsidR="007A5850" w:rsidRDefault="007A5850" w:rsidP="007A5850">
      <w:pPr>
        <w:numPr>
          <w:ilvl w:val="0"/>
          <w:numId w:val="8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standard error of the slope SE(b</w:t>
      </w:r>
      <w:r>
        <w:rPr>
          <w:rFonts w:ascii="Arial" w:eastAsia="Arial" w:hAnsi="Arial" w:cs="Arial"/>
          <w:sz w:val="20"/>
          <w:szCs w:val="20"/>
          <w:vertAlign w:val="subscript"/>
        </w:rPr>
        <w:t>1</w:t>
      </w:r>
      <w:r>
        <w:rPr>
          <w:rFonts w:ascii="Arial" w:eastAsia="Arial" w:hAnsi="Arial" w:cs="Arial"/>
          <w:sz w:val="20"/>
          <w:szCs w:val="20"/>
        </w:rPr>
        <w:t>) and standard error of the intercept SE(b</w:t>
      </w:r>
      <w:r>
        <w:rPr>
          <w:rFonts w:ascii="Arial" w:eastAsia="Arial" w:hAnsi="Arial" w:cs="Arial"/>
          <w:sz w:val="20"/>
          <w:szCs w:val="20"/>
          <w:vertAlign w:val="subscript"/>
        </w:rPr>
        <w:t>0</w:t>
      </w:r>
      <w:r>
        <w:rPr>
          <w:rFonts w:ascii="Arial" w:eastAsia="Arial" w:hAnsi="Arial" w:cs="Arial"/>
          <w:sz w:val="20"/>
          <w:szCs w:val="20"/>
        </w:rPr>
        <w:t>).</w:t>
      </w:r>
    </w:p>
    <w:p w14:paraId="25F609F4" w14:textId="77777777" w:rsidR="007A5850" w:rsidRDefault="007A5850" w:rsidP="007A5850">
      <w:pPr>
        <w:numPr>
          <w:ilvl w:val="0"/>
          <w:numId w:val="8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Calculate the </w:t>
      </w:r>
      <w:r>
        <w:rPr>
          <w:rFonts w:ascii="Arial" w:eastAsia="Arial" w:hAnsi="Arial" w:cs="Arial"/>
          <w:i/>
          <w:sz w:val="20"/>
          <w:szCs w:val="20"/>
        </w:rPr>
        <w:t>t</w:t>
      </w:r>
      <w:r>
        <w:rPr>
          <w:rFonts w:ascii="Arial" w:eastAsia="Arial" w:hAnsi="Arial" w:cs="Arial"/>
          <w:sz w:val="20"/>
          <w:szCs w:val="20"/>
        </w:rPr>
        <w:t>-Value for the slope (</w:t>
      </w:r>
      <w:r>
        <w:rPr>
          <w:rFonts w:ascii="Arial" w:eastAsia="Arial" w:hAnsi="Arial" w:cs="Arial"/>
          <w:i/>
          <w:sz w:val="20"/>
          <w:szCs w:val="20"/>
        </w:rPr>
        <w:t>b</w:t>
      </w:r>
      <w:r>
        <w:rPr>
          <w:rFonts w:ascii="Arial" w:eastAsia="Arial" w:hAnsi="Arial" w:cs="Arial"/>
          <w:sz w:val="20"/>
          <w:szCs w:val="20"/>
          <w:vertAlign w:val="subscript"/>
        </w:rPr>
        <w:t>1</w:t>
      </w:r>
      <w:r>
        <w:rPr>
          <w:rFonts w:ascii="Arial" w:eastAsia="Arial" w:hAnsi="Arial" w:cs="Arial"/>
          <w:sz w:val="20"/>
          <w:szCs w:val="20"/>
        </w:rPr>
        <w:t>). What is the p-value?</w:t>
      </w:r>
    </w:p>
    <w:p w14:paraId="6AE89600" w14:textId="77777777" w:rsidR="007A5850" w:rsidRDefault="007A5850" w:rsidP="007A5850">
      <w:pPr>
        <w:numPr>
          <w:ilvl w:val="0"/>
          <w:numId w:val="8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Calculate the </w:t>
      </w:r>
      <w:r>
        <w:rPr>
          <w:rFonts w:ascii="Arial" w:eastAsia="Arial" w:hAnsi="Arial" w:cs="Arial"/>
          <w:i/>
          <w:sz w:val="20"/>
          <w:szCs w:val="20"/>
        </w:rPr>
        <w:t>t</w:t>
      </w:r>
      <w:r>
        <w:rPr>
          <w:rFonts w:ascii="Arial" w:eastAsia="Arial" w:hAnsi="Arial" w:cs="Arial"/>
          <w:sz w:val="20"/>
          <w:szCs w:val="20"/>
        </w:rPr>
        <w:t>-Value for the intercept (</w:t>
      </w:r>
      <w:r>
        <w:rPr>
          <w:rFonts w:ascii="Arial" w:eastAsia="Arial" w:hAnsi="Arial" w:cs="Arial"/>
          <w:i/>
          <w:sz w:val="20"/>
          <w:szCs w:val="20"/>
        </w:rPr>
        <w:t>b</w:t>
      </w:r>
      <w:r>
        <w:rPr>
          <w:rFonts w:ascii="Arial" w:eastAsia="Arial" w:hAnsi="Arial" w:cs="Arial"/>
          <w:sz w:val="20"/>
          <w:szCs w:val="20"/>
          <w:vertAlign w:val="subscript"/>
        </w:rPr>
        <w:t>0</w:t>
      </w:r>
      <w:r>
        <w:rPr>
          <w:rFonts w:ascii="Arial" w:eastAsia="Arial" w:hAnsi="Arial" w:cs="Arial"/>
          <w:sz w:val="20"/>
          <w:szCs w:val="20"/>
        </w:rPr>
        <w:t>). What is the p-value?</w:t>
      </w:r>
    </w:p>
    <w:p w14:paraId="77CF7F53" w14:textId="77777777" w:rsidR="007A5850" w:rsidRDefault="007A5850">
      <w:pPr>
        <w:pBdr>
          <w:top w:val="nil"/>
          <w:left w:val="nil"/>
          <w:bottom w:val="nil"/>
          <w:right w:val="nil"/>
          <w:between w:val="nil"/>
        </w:pBdr>
        <w:jc w:val="both"/>
        <w:rPr>
          <w:rFonts w:ascii="Arial" w:eastAsia="Arial" w:hAnsi="Arial" w:cs="Arial"/>
          <w:sz w:val="20"/>
          <w:szCs w:val="20"/>
        </w:rPr>
      </w:pPr>
    </w:p>
    <w:p w14:paraId="6E5480C5" w14:textId="77777777" w:rsidR="007A5850" w:rsidRDefault="007A5850">
      <w:pPr>
        <w:pBdr>
          <w:top w:val="nil"/>
          <w:left w:val="nil"/>
          <w:bottom w:val="nil"/>
          <w:right w:val="nil"/>
          <w:between w:val="nil"/>
        </w:pBdr>
        <w:jc w:val="both"/>
        <w:rPr>
          <w:rFonts w:ascii="Arial" w:eastAsia="Arial" w:hAnsi="Arial" w:cs="Arial"/>
          <w:sz w:val="20"/>
          <w:szCs w:val="20"/>
        </w:rPr>
      </w:pPr>
    </w:p>
    <w:p w14:paraId="3ADCFBE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11. </w:t>
      </w:r>
      <w:r>
        <w:rPr>
          <w:rFonts w:ascii="Arial" w:eastAsia="Arial" w:hAnsi="Arial" w:cs="Arial"/>
          <w:i/>
          <w:color w:val="000000"/>
          <w:sz w:val="20"/>
          <w:szCs w:val="20"/>
        </w:rPr>
        <w:t>Use the following to answer the questions below</w:t>
      </w:r>
      <w:r>
        <w:rPr>
          <w:rFonts w:ascii="Arial" w:eastAsia="Arial" w:hAnsi="Arial" w:cs="Arial"/>
          <w:color w:val="000000"/>
          <w:sz w:val="20"/>
          <w:szCs w:val="20"/>
        </w:rPr>
        <w:t xml:space="preserve">: Using the data from Chapter 15 Exercise 12, </w:t>
      </w:r>
      <w:r>
        <w:rPr>
          <w:rFonts w:ascii="Arial" w:eastAsia="Arial" w:hAnsi="Arial" w:cs="Arial"/>
          <w:sz w:val="20"/>
          <w:szCs w:val="20"/>
        </w:rPr>
        <w:t>Dr. Vader wants to predict a person's willingness to conform (Y) from their self-reported fear of the darkside of the force (X). Recall, that each of n = 10 individuals rated how much they feared the darkside of the force (X) on a scale of 1 – 10, where higher scores indicate more fear of the darkside, and was also measured on their willingness to conform to the Empire's demands (Y) on a scale of 1 - 10, where higher scores indicate more willingness to conform. The regression equation and statistics appear in the table below.</w:t>
      </w:r>
    </w:p>
    <w:p w14:paraId="4AB7B962"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972" w:type="dxa"/>
        <w:tblLayout w:type="fixed"/>
        <w:tblLook w:val="0000" w:firstRow="0" w:lastRow="0" w:firstColumn="0" w:lastColumn="0" w:noHBand="0" w:noVBand="0"/>
      </w:tblPr>
      <w:tblGrid>
        <w:gridCol w:w="3324"/>
        <w:gridCol w:w="3324"/>
        <w:gridCol w:w="3324"/>
      </w:tblGrid>
      <w:tr w:rsidR="007A5850" w14:paraId="4F03501A" w14:textId="77777777">
        <w:tc>
          <w:tcPr>
            <w:tcW w:w="3324" w:type="dxa"/>
            <w:tcBorders>
              <w:top w:val="single" w:sz="4" w:space="0" w:color="000000"/>
              <w:left w:val="single" w:sz="4" w:space="0" w:color="000000"/>
              <w:bottom w:val="single" w:sz="4" w:space="0" w:color="000000"/>
            </w:tcBorders>
          </w:tcPr>
          <w:p w14:paraId="054FCBD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Fear of Darkside (X)</w:t>
            </w:r>
          </w:p>
        </w:tc>
        <w:tc>
          <w:tcPr>
            <w:tcW w:w="3324" w:type="dxa"/>
            <w:tcBorders>
              <w:top w:val="single" w:sz="4" w:space="0" w:color="000000"/>
              <w:left w:val="single" w:sz="4" w:space="0" w:color="000000"/>
              <w:bottom w:val="single" w:sz="4" w:space="0" w:color="000000"/>
            </w:tcBorders>
          </w:tcPr>
          <w:p w14:paraId="614C4F9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Conformity (Y)</w:t>
            </w:r>
          </w:p>
        </w:tc>
        <w:tc>
          <w:tcPr>
            <w:tcW w:w="3324" w:type="dxa"/>
            <w:tcBorders>
              <w:top w:val="single" w:sz="4" w:space="0" w:color="000000"/>
              <w:left w:val="single" w:sz="4" w:space="0" w:color="000000"/>
              <w:bottom w:val="single" w:sz="4" w:space="0" w:color="000000"/>
              <w:right w:val="single" w:sz="4" w:space="0" w:color="000000"/>
            </w:tcBorders>
          </w:tcPr>
          <w:p w14:paraId="47958B06" w14:textId="77777777" w:rsidR="007A5850" w:rsidRDefault="007A5850">
            <w:pPr>
              <w:pBdr>
                <w:top w:val="nil"/>
                <w:left w:val="nil"/>
                <w:bottom w:val="nil"/>
                <w:right w:val="nil"/>
                <w:between w:val="nil"/>
              </w:pBdr>
              <w:ind w:left="720"/>
              <w:rPr>
                <w:rFonts w:ascii="Arial" w:eastAsia="Arial" w:hAnsi="Arial" w:cs="Arial"/>
                <w:sz w:val="20"/>
                <w:szCs w:val="20"/>
              </w:rPr>
            </w:pPr>
            <w:r>
              <w:rPr>
                <w:rFonts w:ascii="Arial" w:eastAsia="Arial" w:hAnsi="Arial" w:cs="Arial"/>
                <w:sz w:val="20"/>
                <w:szCs w:val="20"/>
              </w:rPr>
              <w:t>Y’ = -2.1 + 1.22X</w:t>
            </w:r>
          </w:p>
        </w:tc>
      </w:tr>
      <w:tr w:rsidR="007A5850" w14:paraId="32B594E9" w14:textId="77777777">
        <w:tc>
          <w:tcPr>
            <w:tcW w:w="3324" w:type="dxa"/>
            <w:tcBorders>
              <w:left w:val="single" w:sz="4" w:space="0" w:color="000000"/>
              <w:bottom w:val="single" w:sz="4" w:space="0" w:color="000000"/>
            </w:tcBorders>
          </w:tcPr>
          <w:p w14:paraId="4D24D70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color w:val="000000"/>
                <w:sz w:val="33"/>
                <w:szCs w:val="33"/>
                <w:vertAlign w:val="subscript"/>
              </w:rPr>
              <w:drawing>
                <wp:inline distT="0" distB="0" distL="114300" distR="114300" wp14:anchorId="1BD04D7F" wp14:editId="2139B3DE">
                  <wp:extent cx="342900" cy="161925"/>
                  <wp:effectExtent l="0" t="0" r="0" b="0"/>
                  <wp:docPr id="31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14"/>
                          <a:srcRect/>
                          <a:stretch>
                            <a:fillRect/>
                          </a:stretch>
                        </pic:blipFill>
                        <pic:spPr>
                          <a:xfrm>
                            <a:off x="0" y="0"/>
                            <a:ext cx="342900" cy="161925"/>
                          </a:xfrm>
                          <a:prstGeom prst="rect">
                            <a:avLst/>
                          </a:prstGeom>
                          <a:ln/>
                        </pic:spPr>
                      </pic:pic>
                    </a:graphicData>
                  </a:graphic>
                </wp:inline>
              </w:drawing>
            </w:r>
          </w:p>
        </w:tc>
        <w:tc>
          <w:tcPr>
            <w:tcW w:w="3324" w:type="dxa"/>
            <w:tcBorders>
              <w:left w:val="single" w:sz="4" w:space="0" w:color="000000"/>
              <w:bottom w:val="single" w:sz="4" w:space="0" w:color="000000"/>
            </w:tcBorders>
          </w:tcPr>
          <w:p w14:paraId="195907E0" w14:textId="77777777" w:rsidR="007A5850" w:rsidRDefault="007A5850">
            <w:pPr>
              <w:pBdr>
                <w:top w:val="nil"/>
                <w:left w:val="nil"/>
                <w:bottom w:val="nil"/>
                <w:right w:val="nil"/>
                <w:between w:val="nil"/>
              </w:pBdr>
              <w:jc w:val="center"/>
              <w:rPr>
                <w:rFonts w:ascii="Arial" w:eastAsia="Arial" w:hAnsi="Arial" w:cs="Arial"/>
                <w:i/>
                <w:sz w:val="20"/>
                <w:szCs w:val="20"/>
              </w:rPr>
            </w:pPr>
            <w:r>
              <w:rPr>
                <w:rFonts w:ascii="Arial" w:eastAsia="Arial" w:hAnsi="Arial" w:cs="Arial"/>
                <w:noProof/>
                <w:color w:val="000000"/>
                <w:sz w:val="33"/>
                <w:szCs w:val="33"/>
                <w:vertAlign w:val="subscript"/>
              </w:rPr>
              <w:drawing>
                <wp:inline distT="0" distB="0" distL="114300" distR="114300" wp14:anchorId="3DB5FE00" wp14:editId="09DE223E">
                  <wp:extent cx="342900" cy="171450"/>
                  <wp:effectExtent l="0" t="0" r="0" b="0"/>
                  <wp:docPr id="31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15"/>
                          <a:srcRect/>
                          <a:stretch>
                            <a:fillRect/>
                          </a:stretch>
                        </pic:blipFill>
                        <pic:spPr>
                          <a:xfrm>
                            <a:off x="0" y="0"/>
                            <a:ext cx="342900" cy="171450"/>
                          </a:xfrm>
                          <a:prstGeom prst="rect">
                            <a:avLst/>
                          </a:prstGeom>
                          <a:ln/>
                        </pic:spPr>
                      </pic:pic>
                    </a:graphicData>
                  </a:graphic>
                </wp:inline>
              </w:drawing>
            </w:r>
          </w:p>
        </w:tc>
        <w:tc>
          <w:tcPr>
            <w:tcW w:w="3324" w:type="dxa"/>
            <w:tcBorders>
              <w:left w:val="single" w:sz="4" w:space="0" w:color="000000"/>
              <w:bottom w:val="single" w:sz="4" w:space="0" w:color="000000"/>
              <w:right w:val="single" w:sz="4" w:space="0" w:color="000000"/>
            </w:tcBorders>
          </w:tcPr>
          <w:p w14:paraId="078FCCE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i/>
                <w:sz w:val="20"/>
                <w:szCs w:val="20"/>
              </w:rPr>
              <w:t>r</w:t>
            </w:r>
            <w:r>
              <w:rPr>
                <w:rFonts w:ascii="Arial" w:eastAsia="Arial" w:hAnsi="Arial" w:cs="Arial"/>
                <w:sz w:val="20"/>
                <w:szCs w:val="20"/>
              </w:rPr>
              <w:t xml:space="preserve"> = 0.941</w:t>
            </w:r>
          </w:p>
        </w:tc>
      </w:tr>
      <w:tr w:rsidR="007A5850" w14:paraId="12BE2859" w14:textId="77777777">
        <w:tc>
          <w:tcPr>
            <w:tcW w:w="3324" w:type="dxa"/>
            <w:tcBorders>
              <w:left w:val="single" w:sz="4" w:space="0" w:color="000000"/>
              <w:bottom w:val="single" w:sz="4" w:space="0" w:color="000000"/>
            </w:tcBorders>
          </w:tcPr>
          <w:p w14:paraId="7B1E8F4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SS</w:t>
            </w:r>
            <w:r>
              <w:rPr>
                <w:rFonts w:ascii="Arial" w:eastAsia="Arial" w:hAnsi="Arial" w:cs="Arial"/>
                <w:sz w:val="20"/>
                <w:szCs w:val="20"/>
                <w:vertAlign w:val="subscript"/>
              </w:rPr>
              <w:t>X</w:t>
            </w:r>
            <w:r>
              <w:rPr>
                <w:rFonts w:ascii="Arial" w:eastAsia="Arial" w:hAnsi="Arial" w:cs="Arial"/>
                <w:sz w:val="20"/>
                <w:szCs w:val="20"/>
              </w:rPr>
              <w:t xml:space="preserve"> = 50</w:t>
            </w:r>
          </w:p>
        </w:tc>
        <w:tc>
          <w:tcPr>
            <w:tcW w:w="3324" w:type="dxa"/>
            <w:tcBorders>
              <w:left w:val="single" w:sz="4" w:space="0" w:color="000000"/>
              <w:bottom w:val="single" w:sz="4" w:space="0" w:color="000000"/>
            </w:tcBorders>
          </w:tcPr>
          <w:p w14:paraId="5E6C62F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SS</w:t>
            </w:r>
            <w:r>
              <w:rPr>
                <w:rFonts w:ascii="Arial" w:eastAsia="Arial" w:hAnsi="Arial" w:cs="Arial"/>
                <w:sz w:val="20"/>
                <w:szCs w:val="20"/>
                <w:vertAlign w:val="subscript"/>
              </w:rPr>
              <w:t>Y</w:t>
            </w:r>
            <w:r>
              <w:rPr>
                <w:rFonts w:ascii="Arial" w:eastAsia="Arial" w:hAnsi="Arial" w:cs="Arial"/>
                <w:sz w:val="20"/>
                <w:szCs w:val="20"/>
              </w:rPr>
              <w:t xml:space="preserve"> = 84</w:t>
            </w:r>
          </w:p>
        </w:tc>
        <w:tc>
          <w:tcPr>
            <w:tcW w:w="3324" w:type="dxa"/>
            <w:tcBorders>
              <w:left w:val="single" w:sz="4" w:space="0" w:color="000000"/>
              <w:bottom w:val="single" w:sz="4" w:space="0" w:color="000000"/>
              <w:right w:val="single" w:sz="4" w:space="0" w:color="000000"/>
            </w:tcBorders>
          </w:tcPr>
          <w:p w14:paraId="7F1CE65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cov = 6.778</w:t>
            </w:r>
          </w:p>
        </w:tc>
      </w:tr>
    </w:tbl>
    <w:p w14:paraId="241E9867" w14:textId="77777777" w:rsidR="007A5850" w:rsidRDefault="007A5850">
      <w:pPr>
        <w:pBdr>
          <w:top w:val="nil"/>
          <w:left w:val="nil"/>
          <w:bottom w:val="nil"/>
          <w:right w:val="nil"/>
          <w:between w:val="nil"/>
        </w:pBdr>
        <w:jc w:val="both"/>
        <w:rPr>
          <w:rFonts w:ascii="Arial" w:eastAsia="Arial" w:hAnsi="Arial" w:cs="Arial"/>
          <w:sz w:val="20"/>
          <w:szCs w:val="20"/>
        </w:rPr>
      </w:pPr>
    </w:p>
    <w:p w14:paraId="44C9787E" w14:textId="77777777" w:rsidR="007A5850" w:rsidRDefault="007A5850" w:rsidP="007A5850">
      <w:pPr>
        <w:numPr>
          <w:ilvl w:val="0"/>
          <w:numId w:val="8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sum of squares regression and the sum of squares residual.</w:t>
      </w:r>
    </w:p>
    <w:p w14:paraId="002041C9" w14:textId="77777777" w:rsidR="007A5850" w:rsidRDefault="007A5850" w:rsidP="007A5850">
      <w:pPr>
        <w:numPr>
          <w:ilvl w:val="0"/>
          <w:numId w:val="8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Determine the degrees of freedom regression, degrees of freedom residual, and degrees of freedom total. </w:t>
      </w:r>
    </w:p>
    <w:p w14:paraId="70885E7C" w14:textId="77777777" w:rsidR="007A5850" w:rsidRDefault="007A5850" w:rsidP="007A5850">
      <w:pPr>
        <w:numPr>
          <w:ilvl w:val="0"/>
          <w:numId w:val="8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mean square residual and the mean square regression</w:t>
      </w:r>
    </w:p>
    <w:p w14:paraId="3A9DAA2B" w14:textId="77777777" w:rsidR="007A5850" w:rsidRDefault="007A5850" w:rsidP="007A5850">
      <w:pPr>
        <w:numPr>
          <w:ilvl w:val="0"/>
          <w:numId w:val="8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F-Ratio.</w:t>
      </w:r>
    </w:p>
    <w:p w14:paraId="4D9603DE" w14:textId="77777777" w:rsidR="007A5850" w:rsidRDefault="007A5850" w:rsidP="007A5850">
      <w:pPr>
        <w:numPr>
          <w:ilvl w:val="0"/>
          <w:numId w:val="8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Determine the </w:t>
      </w:r>
      <w:r>
        <w:rPr>
          <w:rFonts w:ascii="Arial" w:eastAsia="Arial" w:hAnsi="Arial" w:cs="Arial"/>
          <w:i/>
          <w:sz w:val="20"/>
          <w:szCs w:val="20"/>
        </w:rPr>
        <w:t>p</w:t>
      </w:r>
      <w:r>
        <w:rPr>
          <w:rFonts w:ascii="Arial" w:eastAsia="Arial" w:hAnsi="Arial" w:cs="Arial"/>
          <w:sz w:val="20"/>
          <w:szCs w:val="20"/>
        </w:rPr>
        <w:t>-value for the F-Ratio.</w:t>
      </w:r>
    </w:p>
    <w:p w14:paraId="0F1F4A19" w14:textId="77777777" w:rsidR="007A5850" w:rsidRDefault="007A5850" w:rsidP="007A5850">
      <w:pPr>
        <w:numPr>
          <w:ilvl w:val="0"/>
          <w:numId w:val="8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α = .05, is the regression equation statistically significant? Why?</w:t>
      </w:r>
    </w:p>
    <w:p w14:paraId="3E6A4A85" w14:textId="77777777" w:rsidR="007A5850" w:rsidRDefault="007A5850" w:rsidP="007A5850">
      <w:pPr>
        <w:numPr>
          <w:ilvl w:val="0"/>
          <w:numId w:val="8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standard error of the estimate from the average residual variance (MS</w:t>
      </w:r>
      <w:r>
        <w:rPr>
          <w:rFonts w:ascii="Arial" w:eastAsia="Arial" w:hAnsi="Arial" w:cs="Arial"/>
          <w:sz w:val="20"/>
          <w:szCs w:val="20"/>
          <w:vertAlign w:val="subscript"/>
        </w:rPr>
        <w:t>Residual</w:t>
      </w:r>
      <w:r>
        <w:rPr>
          <w:rFonts w:ascii="Arial" w:eastAsia="Arial" w:hAnsi="Arial" w:cs="Arial"/>
          <w:sz w:val="20"/>
          <w:szCs w:val="20"/>
        </w:rPr>
        <w:t>).</w:t>
      </w:r>
    </w:p>
    <w:p w14:paraId="0EB994F4" w14:textId="77777777" w:rsidR="007A5850" w:rsidRDefault="007A5850" w:rsidP="007A5850">
      <w:pPr>
        <w:numPr>
          <w:ilvl w:val="0"/>
          <w:numId w:val="8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standard error of the slope SE(b</w:t>
      </w:r>
      <w:r>
        <w:rPr>
          <w:rFonts w:ascii="Arial" w:eastAsia="Arial" w:hAnsi="Arial" w:cs="Arial"/>
          <w:sz w:val="20"/>
          <w:szCs w:val="20"/>
          <w:vertAlign w:val="subscript"/>
        </w:rPr>
        <w:t>1</w:t>
      </w:r>
      <w:r>
        <w:rPr>
          <w:rFonts w:ascii="Arial" w:eastAsia="Arial" w:hAnsi="Arial" w:cs="Arial"/>
          <w:sz w:val="20"/>
          <w:szCs w:val="20"/>
        </w:rPr>
        <w:t>) and standard error of the intercept SE(b</w:t>
      </w:r>
      <w:r>
        <w:rPr>
          <w:rFonts w:ascii="Arial" w:eastAsia="Arial" w:hAnsi="Arial" w:cs="Arial"/>
          <w:sz w:val="20"/>
          <w:szCs w:val="20"/>
          <w:vertAlign w:val="subscript"/>
        </w:rPr>
        <w:t>0</w:t>
      </w:r>
      <w:r>
        <w:rPr>
          <w:rFonts w:ascii="Arial" w:eastAsia="Arial" w:hAnsi="Arial" w:cs="Arial"/>
          <w:sz w:val="20"/>
          <w:szCs w:val="20"/>
        </w:rPr>
        <w:t>).</w:t>
      </w:r>
    </w:p>
    <w:p w14:paraId="009416CE" w14:textId="77777777" w:rsidR="007A5850" w:rsidRDefault="007A5850" w:rsidP="007A5850">
      <w:pPr>
        <w:numPr>
          <w:ilvl w:val="0"/>
          <w:numId w:val="8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Calculate the </w:t>
      </w:r>
      <w:r>
        <w:rPr>
          <w:rFonts w:ascii="Arial" w:eastAsia="Arial" w:hAnsi="Arial" w:cs="Arial"/>
          <w:i/>
          <w:sz w:val="20"/>
          <w:szCs w:val="20"/>
        </w:rPr>
        <w:t>t</w:t>
      </w:r>
      <w:r>
        <w:rPr>
          <w:rFonts w:ascii="Arial" w:eastAsia="Arial" w:hAnsi="Arial" w:cs="Arial"/>
          <w:sz w:val="20"/>
          <w:szCs w:val="20"/>
        </w:rPr>
        <w:t>-Value for the slope (</w:t>
      </w:r>
      <w:r>
        <w:rPr>
          <w:rFonts w:ascii="Arial" w:eastAsia="Arial" w:hAnsi="Arial" w:cs="Arial"/>
          <w:i/>
          <w:sz w:val="20"/>
          <w:szCs w:val="20"/>
        </w:rPr>
        <w:t>b</w:t>
      </w:r>
      <w:r>
        <w:rPr>
          <w:rFonts w:ascii="Arial" w:eastAsia="Arial" w:hAnsi="Arial" w:cs="Arial"/>
          <w:sz w:val="20"/>
          <w:szCs w:val="20"/>
          <w:vertAlign w:val="subscript"/>
        </w:rPr>
        <w:t>1</w:t>
      </w:r>
      <w:r>
        <w:rPr>
          <w:rFonts w:ascii="Arial" w:eastAsia="Arial" w:hAnsi="Arial" w:cs="Arial"/>
          <w:sz w:val="20"/>
          <w:szCs w:val="20"/>
        </w:rPr>
        <w:t>). What is the p-value?</w:t>
      </w:r>
    </w:p>
    <w:p w14:paraId="4C3B9F39" w14:textId="77777777" w:rsidR="007A5850" w:rsidRDefault="007A5850" w:rsidP="007A5850">
      <w:pPr>
        <w:numPr>
          <w:ilvl w:val="0"/>
          <w:numId w:val="8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Calculate the </w:t>
      </w:r>
      <w:r>
        <w:rPr>
          <w:rFonts w:ascii="Arial" w:eastAsia="Arial" w:hAnsi="Arial" w:cs="Arial"/>
          <w:i/>
          <w:sz w:val="20"/>
          <w:szCs w:val="20"/>
        </w:rPr>
        <w:t>t</w:t>
      </w:r>
      <w:r>
        <w:rPr>
          <w:rFonts w:ascii="Arial" w:eastAsia="Arial" w:hAnsi="Arial" w:cs="Arial"/>
          <w:sz w:val="20"/>
          <w:szCs w:val="20"/>
        </w:rPr>
        <w:t>-Value for the intercept (</w:t>
      </w:r>
      <w:r>
        <w:rPr>
          <w:rFonts w:ascii="Arial" w:eastAsia="Arial" w:hAnsi="Arial" w:cs="Arial"/>
          <w:i/>
          <w:sz w:val="20"/>
          <w:szCs w:val="20"/>
        </w:rPr>
        <w:t>b</w:t>
      </w:r>
      <w:r>
        <w:rPr>
          <w:rFonts w:ascii="Arial" w:eastAsia="Arial" w:hAnsi="Arial" w:cs="Arial"/>
          <w:sz w:val="20"/>
          <w:szCs w:val="20"/>
          <w:vertAlign w:val="subscript"/>
        </w:rPr>
        <w:t>0</w:t>
      </w:r>
      <w:r>
        <w:rPr>
          <w:rFonts w:ascii="Arial" w:eastAsia="Arial" w:hAnsi="Arial" w:cs="Arial"/>
          <w:sz w:val="20"/>
          <w:szCs w:val="20"/>
        </w:rPr>
        <w:t>). What is the p-value?</w:t>
      </w:r>
    </w:p>
    <w:p w14:paraId="225FD262" w14:textId="77777777" w:rsidR="007A5850" w:rsidRDefault="007A5850">
      <w:pPr>
        <w:pStyle w:val="Heading1"/>
        <w:pBdr>
          <w:top w:val="nil"/>
          <w:left w:val="nil"/>
          <w:bottom w:val="nil"/>
          <w:right w:val="nil"/>
          <w:between w:val="nil"/>
        </w:pBdr>
        <w:rPr>
          <w:rFonts w:ascii="Arial" w:eastAsia="Arial" w:hAnsi="Arial" w:cs="Arial"/>
        </w:rPr>
      </w:pPr>
      <w:r>
        <w:rPr>
          <w:rFonts w:ascii="Arial" w:eastAsia="Arial" w:hAnsi="Arial" w:cs="Arial"/>
        </w:rPr>
        <w:lastRenderedPageBreak/>
        <w:t>Chapter 17: Introduction to Analysis of Variance</w:t>
      </w:r>
    </w:p>
    <w:p w14:paraId="5116C80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10CAFD73" wp14:editId="5669DAE0">
            <wp:extent cx="2543175" cy="3514725"/>
            <wp:effectExtent l="0" t="0" r="0" b="0"/>
            <wp:docPr id="317" name="image4.png" descr="Image2"/>
            <wp:cNvGraphicFramePr/>
            <a:graphic xmlns:a="http://schemas.openxmlformats.org/drawingml/2006/main">
              <a:graphicData uri="http://schemas.openxmlformats.org/drawingml/2006/picture">
                <pic:pic xmlns:pic="http://schemas.openxmlformats.org/drawingml/2006/picture">
                  <pic:nvPicPr>
                    <pic:cNvPr id="0" name="image4.png" descr="Image2"/>
                    <pic:cNvPicPr preferRelativeResize="0"/>
                  </pic:nvPicPr>
                  <pic:blipFill>
                    <a:blip r:embed="rId416"/>
                    <a:srcRect/>
                    <a:stretch>
                      <a:fillRect/>
                    </a:stretch>
                  </pic:blipFill>
                  <pic:spPr>
                    <a:xfrm>
                      <a:off x="0" y="0"/>
                      <a:ext cx="2543175" cy="3514725"/>
                    </a:xfrm>
                    <a:prstGeom prst="rect">
                      <a:avLst/>
                    </a:prstGeom>
                    <a:ln/>
                  </pic:spPr>
                </pic:pic>
              </a:graphicData>
            </a:graphic>
          </wp:inline>
        </w:drawing>
      </w:r>
    </w:p>
    <w:p w14:paraId="72057B61" w14:textId="77777777" w:rsidR="007A5850" w:rsidRDefault="007A5850">
      <w:pPr>
        <w:pBdr>
          <w:top w:val="nil"/>
          <w:left w:val="nil"/>
          <w:bottom w:val="nil"/>
          <w:right w:val="nil"/>
          <w:between w:val="nil"/>
        </w:pBdr>
        <w:rPr>
          <w:rFonts w:ascii="Arial" w:eastAsia="Arial" w:hAnsi="Arial" w:cs="Arial"/>
          <w:sz w:val="20"/>
          <w:szCs w:val="20"/>
        </w:rPr>
      </w:pPr>
    </w:p>
    <w:p w14:paraId="575B1E37" w14:textId="77777777" w:rsidR="007A5850" w:rsidRDefault="007A5850">
      <w:pPr>
        <w:pStyle w:val="Heading2"/>
        <w:pBdr>
          <w:top w:val="nil"/>
          <w:left w:val="nil"/>
          <w:bottom w:val="nil"/>
          <w:right w:val="nil"/>
          <w:between w:val="nil"/>
        </w:pBdr>
      </w:pPr>
      <w:bookmarkStart w:id="88" w:name="_rsdwxcf5giwb" w:colFirst="0" w:colLast="0"/>
      <w:bookmarkEnd w:id="88"/>
      <w:r>
        <w:rPr>
          <w:rFonts w:ascii="Arial" w:eastAsia="Arial" w:hAnsi="Arial" w:cs="Arial"/>
        </w:rPr>
        <w:t>17.1 Limitations of t-tests</w:t>
      </w:r>
      <w:r>
        <w:t xml:space="preserve"> </w:t>
      </w:r>
    </w:p>
    <w:p w14:paraId="5DA3060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Earlier chapters introduced t-tests that were used to assess the statistical significance of the difference in the means between two levels of an independent variable. The independent-groups t-test was used to compare sample means that differed by levels of a between-subjects independent variable, and the correlated-samples t-test was used to compare sample means that differed by levels of a within-subjects independent variable. </w:t>
      </w:r>
    </w:p>
    <w:p w14:paraId="522C64B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p w14:paraId="0C2160B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t-test is used often, because most researchers want to determine which levels of an independent variable are statistically different from each other. However, t-tests have a limit, because you can compare only two levels of an independent variable. The t-test cannot be used to compare three or more levels of an independent variable simultaneously. For example, in a study that examines the ability of </w:t>
      </w:r>
      <w:r>
        <w:rPr>
          <w:rFonts w:ascii="Arial" w:eastAsia="Arial" w:hAnsi="Arial" w:cs="Arial"/>
          <w:i/>
          <w:sz w:val="20"/>
          <w:szCs w:val="20"/>
        </w:rPr>
        <w:t>Drug-X</w:t>
      </w:r>
      <w:r>
        <w:rPr>
          <w:rFonts w:ascii="Arial" w:eastAsia="Arial" w:hAnsi="Arial" w:cs="Arial"/>
          <w:sz w:val="20"/>
          <w:szCs w:val="20"/>
        </w:rPr>
        <w:t xml:space="preserve"> to alleviate anxiety, a researcher may want to examine the effect of taking Drug-X on anxiety compared to taking a placebo and taking nothing. Thus, there are three levels of the independent variable </w:t>
      </w:r>
      <w:r>
        <w:rPr>
          <w:rFonts w:ascii="Arial" w:eastAsia="Arial" w:hAnsi="Arial" w:cs="Arial"/>
          <w:i/>
          <w:sz w:val="20"/>
          <w:szCs w:val="20"/>
        </w:rPr>
        <w:t>Drug Condition</w:t>
      </w:r>
      <w:r>
        <w:rPr>
          <w:rFonts w:ascii="Arial" w:eastAsia="Arial" w:hAnsi="Arial" w:cs="Arial"/>
          <w:sz w:val="20"/>
          <w:szCs w:val="20"/>
        </w:rPr>
        <w:t xml:space="preserve">: (1) Drug, (2) Placebo, (3) Nothing/Control. How could you analyze these data? To analyze the data, the researcher could conduct several t-tests. With three levels of the independent variable </w:t>
      </w:r>
      <w:r>
        <w:rPr>
          <w:rFonts w:ascii="Arial" w:eastAsia="Arial" w:hAnsi="Arial" w:cs="Arial"/>
          <w:i/>
          <w:sz w:val="20"/>
          <w:szCs w:val="20"/>
        </w:rPr>
        <w:t>Drug Condition</w:t>
      </w:r>
      <w:r>
        <w:rPr>
          <w:rFonts w:ascii="Arial" w:eastAsia="Arial" w:hAnsi="Arial" w:cs="Arial"/>
          <w:sz w:val="20"/>
          <w:szCs w:val="20"/>
        </w:rPr>
        <w:t xml:space="preserve"> there are three pairs of the conditions that can be compared using t-tests:</w:t>
      </w:r>
    </w:p>
    <w:p w14:paraId="7788B701" w14:textId="77777777" w:rsidR="007A5850" w:rsidRDefault="007A5850">
      <w:pPr>
        <w:pBdr>
          <w:top w:val="nil"/>
          <w:left w:val="nil"/>
          <w:bottom w:val="nil"/>
          <w:right w:val="nil"/>
          <w:between w:val="nil"/>
        </w:pBdr>
        <w:jc w:val="both"/>
        <w:rPr>
          <w:rFonts w:ascii="Arial" w:eastAsia="Arial" w:hAnsi="Arial" w:cs="Arial"/>
          <w:sz w:val="20"/>
          <w:szCs w:val="20"/>
        </w:rPr>
      </w:pPr>
    </w:p>
    <w:p w14:paraId="52E18FBB"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Pair 1 = Drug vs. Placebo</w:t>
      </w:r>
    </w:p>
    <w:p w14:paraId="3253E834"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Pair 2 = Drug vs. Control</w:t>
      </w:r>
    </w:p>
    <w:p w14:paraId="57FFE29D"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Pair 3 = Placebo vs. Control</w:t>
      </w:r>
    </w:p>
    <w:p w14:paraId="0EA58511" w14:textId="77777777" w:rsidR="007A5850" w:rsidRDefault="007A5850">
      <w:pPr>
        <w:pBdr>
          <w:top w:val="nil"/>
          <w:left w:val="nil"/>
          <w:bottom w:val="nil"/>
          <w:right w:val="nil"/>
          <w:between w:val="nil"/>
        </w:pBdr>
        <w:jc w:val="both"/>
        <w:rPr>
          <w:rFonts w:ascii="Arial" w:eastAsia="Arial" w:hAnsi="Arial" w:cs="Arial"/>
          <w:sz w:val="20"/>
          <w:szCs w:val="20"/>
        </w:rPr>
      </w:pPr>
    </w:p>
    <w:p w14:paraId="7EEEA37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But there’s a problem doing this, because whenever you perform an inferential test on a set of data there is a probability of incorrectly rejecting a true null hypothesis, that is, making a Type I error. The probability of making a Type I error is equal to the chosen or achieved alpha level (α); hence, if you set α = .05, the probability of making a Type I error is .05. In short, there is always some chance you will be wrong in your statistical decisions (remember, the decisions are based on probabilities).</w:t>
      </w:r>
    </w:p>
    <w:p w14:paraId="2401A7E2" w14:textId="77777777" w:rsidR="007A5850" w:rsidRDefault="007A5850">
      <w:pPr>
        <w:pBdr>
          <w:top w:val="nil"/>
          <w:left w:val="nil"/>
          <w:bottom w:val="nil"/>
          <w:right w:val="nil"/>
          <w:between w:val="nil"/>
        </w:pBdr>
        <w:jc w:val="both"/>
        <w:rPr>
          <w:rFonts w:ascii="Arial" w:eastAsia="Arial" w:hAnsi="Arial" w:cs="Arial"/>
          <w:sz w:val="20"/>
          <w:szCs w:val="20"/>
        </w:rPr>
      </w:pPr>
    </w:p>
    <w:p w14:paraId="6E923DA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Importantly, the probability of making a Type I error is </w:t>
      </w:r>
      <w:r>
        <w:rPr>
          <w:rFonts w:ascii="Arial" w:eastAsia="Arial" w:hAnsi="Arial" w:cs="Arial"/>
          <w:sz w:val="20"/>
          <w:szCs w:val="20"/>
          <w:u w:val="single"/>
        </w:rPr>
        <w:t>additive</w:t>
      </w:r>
      <w:r>
        <w:rPr>
          <w:rFonts w:ascii="Arial" w:eastAsia="Arial" w:hAnsi="Arial" w:cs="Arial"/>
          <w:sz w:val="20"/>
          <w:szCs w:val="20"/>
        </w:rPr>
        <w:t xml:space="preserve"> for all inferential tests performed on a set of data. Specifically, every time you perform a t-test on the same set of data you increase the probability of making a Type I error by the alpha-level for each test. If you set alpha to α = .05 for each t-test and you perform one t-test on a set of data, then the probability you will make a Type I error is .05. But if you conduct a second t-test on some part of that same set of data, then the probability you made a Type I error on either test, or both tests, is now .05 + .05 = .10. This is because the probability of making a Type I error was .05 for </w:t>
      </w:r>
      <w:r>
        <w:rPr>
          <w:rFonts w:ascii="Arial" w:eastAsia="Arial" w:hAnsi="Arial" w:cs="Arial"/>
          <w:sz w:val="20"/>
          <w:szCs w:val="20"/>
          <w:u w:val="single"/>
        </w:rPr>
        <w:t>each</w:t>
      </w:r>
      <w:r>
        <w:rPr>
          <w:rFonts w:ascii="Arial" w:eastAsia="Arial" w:hAnsi="Arial" w:cs="Arial"/>
          <w:sz w:val="20"/>
          <w:szCs w:val="20"/>
        </w:rPr>
        <w:t xml:space="preserve"> test. If you perform a third t-test, then the probability you make at least one Type I error is .15,...,and so on. Thus, for every test you perform on the same data, you increase the chance of making a Type I error by α. This is called </w:t>
      </w:r>
      <w:r>
        <w:rPr>
          <w:rFonts w:ascii="Arial" w:eastAsia="Arial" w:hAnsi="Arial" w:cs="Arial"/>
          <w:b/>
          <w:sz w:val="20"/>
          <w:szCs w:val="20"/>
        </w:rPr>
        <w:t>Type I error inflation</w:t>
      </w:r>
      <w:r>
        <w:rPr>
          <w:rFonts w:ascii="Arial" w:eastAsia="Arial" w:hAnsi="Arial" w:cs="Arial"/>
          <w:sz w:val="20"/>
          <w:szCs w:val="20"/>
        </w:rPr>
        <w:t xml:space="preserve"> and must be avoided.</w:t>
      </w:r>
    </w:p>
    <w:p w14:paraId="7B5309A0" w14:textId="77777777" w:rsidR="007A5850" w:rsidRDefault="007A5850">
      <w:pPr>
        <w:pBdr>
          <w:top w:val="nil"/>
          <w:left w:val="nil"/>
          <w:bottom w:val="nil"/>
          <w:right w:val="nil"/>
          <w:between w:val="nil"/>
        </w:pBdr>
        <w:jc w:val="both"/>
        <w:rPr>
          <w:rFonts w:ascii="Arial" w:eastAsia="Arial" w:hAnsi="Arial" w:cs="Arial"/>
          <w:sz w:val="20"/>
          <w:szCs w:val="20"/>
        </w:rPr>
      </w:pPr>
    </w:p>
    <w:p w14:paraId="3BA52B8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Because of Type I error inflation it is unwise to conduct multiple t-tests on the same set of data. There is an easy way to ensure you are unlikely to make a Type I error over multiple t-tests, which is accomplished by adjusting the alpha level for all t-tests to be performed. This is the </w:t>
      </w:r>
      <w:r>
        <w:rPr>
          <w:rFonts w:ascii="Arial" w:eastAsia="Arial" w:hAnsi="Arial" w:cs="Arial"/>
          <w:b/>
          <w:sz w:val="20"/>
          <w:szCs w:val="20"/>
        </w:rPr>
        <w:t>Bonferroni correction</w:t>
      </w:r>
      <w:r>
        <w:rPr>
          <w:rFonts w:ascii="Arial" w:eastAsia="Arial" w:hAnsi="Arial" w:cs="Arial"/>
          <w:sz w:val="20"/>
          <w:szCs w:val="20"/>
        </w:rPr>
        <w:t xml:space="preserve">. In the Bonferroni correction you select an alpha-level that you would like to be at </w:t>
      </w:r>
      <w:r>
        <w:rPr>
          <w:rFonts w:ascii="Arial" w:eastAsia="Arial" w:hAnsi="Arial" w:cs="Arial"/>
          <w:sz w:val="20"/>
          <w:szCs w:val="20"/>
          <w:u w:val="single"/>
        </w:rPr>
        <w:t>after</w:t>
      </w:r>
      <w:r>
        <w:rPr>
          <w:rFonts w:ascii="Arial" w:eastAsia="Arial" w:hAnsi="Arial" w:cs="Arial"/>
          <w:sz w:val="20"/>
          <w:szCs w:val="20"/>
        </w:rPr>
        <w:t xml:space="preserve"> conducting all necessary t-tests called the </w:t>
      </w:r>
      <w:r>
        <w:rPr>
          <w:rFonts w:ascii="Arial" w:eastAsia="Arial" w:hAnsi="Arial" w:cs="Arial"/>
          <w:b/>
          <w:sz w:val="20"/>
          <w:szCs w:val="20"/>
        </w:rPr>
        <w:t>Familywise Type I error rate</w:t>
      </w:r>
      <w:r>
        <w:rPr>
          <w:rFonts w:ascii="Arial" w:eastAsia="Arial" w:hAnsi="Arial" w:cs="Arial"/>
          <w:sz w:val="20"/>
          <w:szCs w:val="20"/>
        </w:rPr>
        <w:t xml:space="preserve"> (</w:t>
      </w:r>
      <w:r>
        <w:rPr>
          <w:rFonts w:ascii="Arial" w:eastAsia="Arial" w:hAnsi="Arial" w:cs="Arial"/>
          <w:b/>
          <w:sz w:val="20"/>
          <w:szCs w:val="20"/>
        </w:rPr>
        <w:t>α</w:t>
      </w:r>
      <w:r>
        <w:rPr>
          <w:rFonts w:ascii="Arial" w:eastAsia="Arial" w:hAnsi="Arial" w:cs="Arial"/>
          <w:b/>
          <w:sz w:val="20"/>
          <w:szCs w:val="20"/>
          <w:vertAlign w:val="subscript"/>
        </w:rPr>
        <w:t>FW</w:t>
      </w:r>
      <w:r>
        <w:rPr>
          <w:rFonts w:ascii="Arial" w:eastAsia="Arial" w:hAnsi="Arial" w:cs="Arial"/>
          <w:sz w:val="20"/>
          <w:szCs w:val="20"/>
        </w:rPr>
        <w:t>), which should be α</w:t>
      </w:r>
      <w:r>
        <w:rPr>
          <w:rFonts w:ascii="Arial" w:eastAsia="Arial" w:hAnsi="Arial" w:cs="Arial"/>
          <w:sz w:val="20"/>
          <w:szCs w:val="20"/>
          <w:vertAlign w:val="subscript"/>
        </w:rPr>
        <w:t>FW</w:t>
      </w:r>
      <w:r>
        <w:rPr>
          <w:rFonts w:ascii="Arial" w:eastAsia="Arial" w:hAnsi="Arial" w:cs="Arial"/>
          <w:sz w:val="20"/>
          <w:szCs w:val="20"/>
        </w:rPr>
        <w:t xml:space="preserve"> = .05 or less. Then divide the chosen Familywise error rate by the number of tests to be performed. If you plan to conduct three t-tests and you want α</w:t>
      </w:r>
      <w:r>
        <w:rPr>
          <w:rFonts w:ascii="Arial" w:eastAsia="Arial" w:hAnsi="Arial" w:cs="Arial"/>
          <w:sz w:val="20"/>
          <w:szCs w:val="20"/>
          <w:vertAlign w:val="subscript"/>
        </w:rPr>
        <w:t>FW</w:t>
      </w:r>
      <w:r>
        <w:rPr>
          <w:rFonts w:ascii="Arial" w:eastAsia="Arial" w:hAnsi="Arial" w:cs="Arial"/>
          <w:sz w:val="20"/>
          <w:szCs w:val="20"/>
        </w:rPr>
        <w:t xml:space="preserve"> = .05, divide .05 by 3 to get .0167. You use this </w:t>
      </w:r>
      <w:r>
        <w:rPr>
          <w:rFonts w:ascii="Arial" w:eastAsia="Arial" w:hAnsi="Arial" w:cs="Arial"/>
          <w:b/>
          <w:sz w:val="20"/>
          <w:szCs w:val="20"/>
        </w:rPr>
        <w:t>adjusted alpha-level</w:t>
      </w:r>
      <w:r>
        <w:rPr>
          <w:rFonts w:ascii="Arial" w:eastAsia="Arial" w:hAnsi="Arial" w:cs="Arial"/>
          <w:sz w:val="20"/>
          <w:szCs w:val="20"/>
        </w:rPr>
        <w:t xml:space="preserve"> for each t-test, that is, instead of using α = .05 for each t-test you use α = .0167. After your three t-tests, your overall alpha level will be α = .05.</w:t>
      </w:r>
    </w:p>
    <w:p w14:paraId="4A846D67" w14:textId="77777777" w:rsidR="007A5850" w:rsidRDefault="007A5850">
      <w:pPr>
        <w:pBdr>
          <w:top w:val="nil"/>
          <w:left w:val="nil"/>
          <w:bottom w:val="nil"/>
          <w:right w:val="nil"/>
          <w:between w:val="nil"/>
        </w:pBdr>
        <w:jc w:val="both"/>
        <w:rPr>
          <w:rFonts w:ascii="Arial" w:eastAsia="Arial" w:hAnsi="Arial" w:cs="Arial"/>
          <w:sz w:val="20"/>
          <w:szCs w:val="20"/>
        </w:rPr>
      </w:pPr>
    </w:p>
    <w:p w14:paraId="5565F69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Unfortunately, the Bonferroni correction is very conservative and you may fail to reject a null hypothesis that in other situations you normally would reject. Thus, the Bonferroni is not well-liked. Appendix D discusses the Bonferroni correction as well as several other procedures that are useful for conducting multiple t-tests.</w:t>
      </w:r>
    </w:p>
    <w:p w14:paraId="43B0CC9A" w14:textId="77777777" w:rsidR="007A5850" w:rsidRDefault="007A5850">
      <w:pPr>
        <w:pBdr>
          <w:top w:val="nil"/>
          <w:left w:val="nil"/>
          <w:bottom w:val="nil"/>
          <w:right w:val="nil"/>
          <w:between w:val="nil"/>
        </w:pBdr>
        <w:jc w:val="both"/>
        <w:rPr>
          <w:rFonts w:ascii="Arial" w:eastAsia="Arial" w:hAnsi="Arial" w:cs="Arial"/>
          <w:sz w:val="20"/>
          <w:szCs w:val="20"/>
        </w:rPr>
      </w:pPr>
    </w:p>
    <w:p w14:paraId="70A6051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So multiple t-tests are not good a good option when assessing more than two levels of an independent variable...what do you use? We need a test that can simultaneously analyze several levels of an independent variable. Luckily, there is an </w:t>
      </w:r>
      <w:r>
        <w:rPr>
          <w:rFonts w:ascii="Arial" w:eastAsia="Arial" w:hAnsi="Arial" w:cs="Arial"/>
          <w:b/>
          <w:sz w:val="20"/>
          <w:szCs w:val="20"/>
        </w:rPr>
        <w:t>Analysis of Variance</w:t>
      </w:r>
      <w:r>
        <w:rPr>
          <w:rFonts w:ascii="Arial" w:eastAsia="Arial" w:hAnsi="Arial" w:cs="Arial"/>
          <w:sz w:val="20"/>
          <w:szCs w:val="20"/>
        </w:rPr>
        <w:t xml:space="preserve"> (</w:t>
      </w:r>
      <w:r>
        <w:rPr>
          <w:rFonts w:ascii="Arial" w:eastAsia="Arial" w:hAnsi="Arial" w:cs="Arial"/>
          <w:b/>
          <w:sz w:val="20"/>
          <w:szCs w:val="20"/>
        </w:rPr>
        <w:t>ANOVA</w:t>
      </w:r>
      <w:r>
        <w:rPr>
          <w:rFonts w:ascii="Arial" w:eastAsia="Arial" w:hAnsi="Arial" w:cs="Arial"/>
          <w:sz w:val="20"/>
          <w:szCs w:val="20"/>
        </w:rPr>
        <w:t>) procedure that allows one to simultaneously analyze data belonging to two or more levels of an independent variable and also analyze data from several independent variables; thus, this is a very applicable statistical procedure.</w:t>
      </w:r>
    </w:p>
    <w:p w14:paraId="2C1D1DD7" w14:textId="77777777" w:rsidR="007A5850" w:rsidRDefault="007A5850">
      <w:pPr>
        <w:pBdr>
          <w:top w:val="nil"/>
          <w:left w:val="nil"/>
          <w:bottom w:val="nil"/>
          <w:right w:val="nil"/>
          <w:between w:val="nil"/>
        </w:pBdr>
        <w:jc w:val="both"/>
        <w:rPr>
          <w:rFonts w:ascii="Arial" w:eastAsia="Arial" w:hAnsi="Arial" w:cs="Arial"/>
          <w:sz w:val="20"/>
          <w:szCs w:val="20"/>
        </w:rPr>
      </w:pPr>
    </w:p>
    <w:p w14:paraId="740E91A7"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17.2 What is ANOVA?</w:t>
      </w:r>
    </w:p>
    <w:p w14:paraId="6DF6979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Analysis of variance</w:t>
      </w:r>
      <w:r>
        <w:rPr>
          <w:rFonts w:ascii="Arial" w:eastAsia="Arial" w:hAnsi="Arial" w:cs="Arial"/>
          <w:sz w:val="20"/>
          <w:szCs w:val="20"/>
        </w:rPr>
        <w:t xml:space="preserve"> (ANOVA) does just what its name implies; it </w:t>
      </w:r>
      <w:r>
        <w:rPr>
          <w:rFonts w:ascii="Arial" w:eastAsia="Arial" w:hAnsi="Arial" w:cs="Arial"/>
          <w:i/>
          <w:sz w:val="20"/>
          <w:szCs w:val="20"/>
        </w:rPr>
        <w:t>analyzes variance</w:t>
      </w:r>
      <w:r>
        <w:rPr>
          <w:rFonts w:ascii="Arial" w:eastAsia="Arial" w:hAnsi="Arial" w:cs="Arial"/>
          <w:sz w:val="20"/>
          <w:szCs w:val="20"/>
        </w:rPr>
        <w:t>. ANOVA is preferred over t-tests in situations where you have more than two levels of an independent variable, because you do not need to run several ANOVAs to analyze the data; ANOVA requires just one test. What this means is there is no Type I error inflation when you must compare more than two levels of an independent variable. But, just be aware that you can still produce Type I error inflation if you conducted multiple ANOVAs or other tests on the same set of data.</w:t>
      </w:r>
    </w:p>
    <w:p w14:paraId="28239497" w14:textId="77777777" w:rsidR="007A5850" w:rsidRDefault="007A5850">
      <w:pPr>
        <w:pBdr>
          <w:top w:val="nil"/>
          <w:left w:val="nil"/>
          <w:bottom w:val="nil"/>
          <w:right w:val="nil"/>
          <w:between w:val="nil"/>
        </w:pBdr>
        <w:jc w:val="both"/>
        <w:rPr>
          <w:rFonts w:ascii="Arial" w:eastAsia="Arial" w:hAnsi="Arial" w:cs="Arial"/>
          <w:sz w:val="20"/>
          <w:szCs w:val="20"/>
        </w:rPr>
      </w:pPr>
    </w:p>
    <w:p w14:paraId="780838F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ANOVA can also be used to analyze data when a research design has several independent variables. Recall that with t-tests you can compare two means drawn from two different samples that are assumed to differ only by the levels of a single independent variable. This is also a limitation of t-tests: The two conditions being compared must differ along one independent variable. With ANOVA you can analyze data from several independent variables simultaneously. For example, in the Drug example in Section 18.1 a researcher could manipulate whether people take Drug-X, Placebo, or Nothing and also manipulate whether people go to a Relaxation Training class or not. If you “cross” the three levels of the </w:t>
      </w:r>
      <w:r>
        <w:rPr>
          <w:rFonts w:ascii="Arial" w:eastAsia="Arial" w:hAnsi="Arial" w:cs="Arial"/>
          <w:i/>
          <w:sz w:val="20"/>
          <w:szCs w:val="20"/>
        </w:rPr>
        <w:t>Drug Condition</w:t>
      </w:r>
      <w:r>
        <w:rPr>
          <w:rFonts w:ascii="Arial" w:eastAsia="Arial" w:hAnsi="Arial" w:cs="Arial"/>
          <w:sz w:val="20"/>
          <w:szCs w:val="20"/>
        </w:rPr>
        <w:t xml:space="preserve"> independent variable with the two levels of the </w:t>
      </w:r>
      <w:r>
        <w:rPr>
          <w:rFonts w:ascii="Arial" w:eastAsia="Arial" w:hAnsi="Arial" w:cs="Arial"/>
          <w:i/>
          <w:sz w:val="20"/>
          <w:szCs w:val="20"/>
        </w:rPr>
        <w:t>Therapy</w:t>
      </w:r>
      <w:r>
        <w:rPr>
          <w:rFonts w:ascii="Arial" w:eastAsia="Arial" w:hAnsi="Arial" w:cs="Arial"/>
          <w:sz w:val="20"/>
          <w:szCs w:val="20"/>
        </w:rPr>
        <w:t xml:space="preserve"> independent variable, you get six combinations, which are represented in the table below: </w:t>
      </w:r>
    </w:p>
    <w:p w14:paraId="6E7F8E2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bl>
      <w:tblPr>
        <w:tblW w:w="5682" w:type="dxa"/>
        <w:jc w:val="center"/>
        <w:tblLayout w:type="fixed"/>
        <w:tblLook w:val="0000" w:firstRow="0" w:lastRow="0" w:firstColumn="0" w:lastColumn="0" w:noHBand="0" w:noVBand="0"/>
      </w:tblPr>
      <w:tblGrid>
        <w:gridCol w:w="2430"/>
        <w:gridCol w:w="566"/>
        <w:gridCol w:w="843"/>
        <w:gridCol w:w="952"/>
        <w:gridCol w:w="891"/>
      </w:tblGrid>
      <w:tr w:rsidR="007A5850" w14:paraId="5087E533" w14:textId="77777777">
        <w:trPr>
          <w:trHeight w:val="320"/>
          <w:jc w:val="center"/>
        </w:trPr>
        <w:tc>
          <w:tcPr>
            <w:tcW w:w="2430" w:type="dxa"/>
            <w:shd w:val="clear" w:color="auto" w:fill="FFFFFF"/>
            <w:vAlign w:val="center"/>
          </w:tcPr>
          <w:p w14:paraId="2E7DC118"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566" w:type="dxa"/>
            <w:shd w:val="clear" w:color="auto" w:fill="FFFFFF"/>
            <w:vAlign w:val="center"/>
          </w:tcPr>
          <w:p w14:paraId="2965757C"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2686" w:type="dxa"/>
            <w:gridSpan w:val="3"/>
            <w:tcBorders>
              <w:bottom w:val="single" w:sz="4" w:space="0" w:color="000000"/>
            </w:tcBorders>
            <w:shd w:val="clear" w:color="auto" w:fill="FFFFFF"/>
            <w:vAlign w:val="center"/>
          </w:tcPr>
          <w:p w14:paraId="3458DFA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Drug Condition</w:t>
            </w:r>
          </w:p>
        </w:tc>
      </w:tr>
      <w:tr w:rsidR="007A5850" w14:paraId="437953B7" w14:textId="77777777">
        <w:trPr>
          <w:trHeight w:val="340"/>
          <w:jc w:val="center"/>
        </w:trPr>
        <w:tc>
          <w:tcPr>
            <w:tcW w:w="2430" w:type="dxa"/>
            <w:shd w:val="clear" w:color="auto" w:fill="FFFFFF"/>
            <w:vAlign w:val="center"/>
          </w:tcPr>
          <w:p w14:paraId="0870BAD6"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566" w:type="dxa"/>
            <w:shd w:val="clear" w:color="auto" w:fill="FFFFFF"/>
            <w:vAlign w:val="center"/>
          </w:tcPr>
          <w:p w14:paraId="67BC4708"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843" w:type="dxa"/>
            <w:tcBorders>
              <w:top w:val="single" w:sz="4" w:space="0" w:color="000000"/>
              <w:bottom w:val="single" w:sz="4" w:space="0" w:color="000000"/>
            </w:tcBorders>
            <w:shd w:val="clear" w:color="auto" w:fill="FFFFFF"/>
            <w:vAlign w:val="center"/>
          </w:tcPr>
          <w:p w14:paraId="3CFDECF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Drug-X</w:t>
            </w:r>
          </w:p>
        </w:tc>
        <w:tc>
          <w:tcPr>
            <w:tcW w:w="952" w:type="dxa"/>
            <w:tcBorders>
              <w:top w:val="single" w:sz="4" w:space="0" w:color="000000"/>
              <w:bottom w:val="single" w:sz="4" w:space="0" w:color="000000"/>
            </w:tcBorders>
            <w:shd w:val="clear" w:color="auto" w:fill="FFFFFF"/>
            <w:vAlign w:val="center"/>
          </w:tcPr>
          <w:p w14:paraId="7478077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Placebo</w:t>
            </w:r>
          </w:p>
        </w:tc>
        <w:tc>
          <w:tcPr>
            <w:tcW w:w="891" w:type="dxa"/>
            <w:tcBorders>
              <w:top w:val="single" w:sz="4" w:space="0" w:color="000000"/>
              <w:bottom w:val="single" w:sz="4" w:space="0" w:color="000000"/>
            </w:tcBorders>
            <w:shd w:val="clear" w:color="auto" w:fill="FFFFFF"/>
            <w:vAlign w:val="center"/>
          </w:tcPr>
          <w:p w14:paraId="3BC303E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Control</w:t>
            </w:r>
          </w:p>
        </w:tc>
      </w:tr>
      <w:tr w:rsidR="007A5850" w14:paraId="6D9A1F7A" w14:textId="77777777">
        <w:trPr>
          <w:trHeight w:val="420"/>
          <w:jc w:val="center"/>
        </w:trPr>
        <w:tc>
          <w:tcPr>
            <w:tcW w:w="2430" w:type="dxa"/>
            <w:vMerge w:val="restart"/>
            <w:shd w:val="clear" w:color="auto" w:fill="FFFFFF"/>
            <w:vAlign w:val="center"/>
          </w:tcPr>
          <w:p w14:paraId="208D600F" w14:textId="77777777" w:rsidR="007A5850" w:rsidRDefault="007A5850">
            <w:pPr>
              <w:pBdr>
                <w:top w:val="nil"/>
                <w:left w:val="nil"/>
                <w:bottom w:val="nil"/>
                <w:right w:val="nil"/>
                <w:between w:val="nil"/>
              </w:pBdr>
              <w:ind w:right="113"/>
              <w:jc w:val="center"/>
              <w:rPr>
                <w:rFonts w:ascii="Arial" w:eastAsia="Arial" w:hAnsi="Arial" w:cs="Arial"/>
                <w:sz w:val="20"/>
                <w:szCs w:val="20"/>
              </w:rPr>
            </w:pPr>
            <w:r>
              <w:rPr>
                <w:rFonts w:ascii="Arial" w:eastAsia="Arial" w:hAnsi="Arial" w:cs="Arial"/>
                <w:b/>
                <w:sz w:val="20"/>
                <w:szCs w:val="20"/>
              </w:rPr>
              <w:lastRenderedPageBreak/>
              <w:t>Relaxation Training?</w:t>
            </w:r>
          </w:p>
        </w:tc>
        <w:tc>
          <w:tcPr>
            <w:tcW w:w="566" w:type="dxa"/>
            <w:tcBorders>
              <w:right w:val="single" w:sz="4" w:space="0" w:color="000000"/>
            </w:tcBorders>
            <w:shd w:val="clear" w:color="auto" w:fill="FFFFFF"/>
            <w:vAlign w:val="center"/>
          </w:tcPr>
          <w:p w14:paraId="6AAAEB5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Yes</w:t>
            </w:r>
          </w:p>
        </w:tc>
        <w:tc>
          <w:tcPr>
            <w:tcW w:w="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13B59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35FEA2C2" wp14:editId="04B6CF16">
                  <wp:extent cx="161925" cy="190500"/>
                  <wp:effectExtent l="0" t="0" r="0" b="0"/>
                  <wp:docPr id="3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161925" cy="190500"/>
                          </a:xfrm>
                          <a:prstGeom prst="rect">
                            <a:avLst/>
                          </a:prstGeom>
                          <a:ln/>
                        </pic:spPr>
                      </pic:pic>
                    </a:graphicData>
                  </a:graphic>
                </wp:inline>
              </w:drawing>
            </w:r>
          </w:p>
        </w:tc>
        <w:tc>
          <w:tcPr>
            <w:tcW w:w="9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2AFA5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743333F7" wp14:editId="6B5D74AD">
                  <wp:extent cx="161925" cy="190500"/>
                  <wp:effectExtent l="0" t="0" r="0" b="0"/>
                  <wp:docPr id="3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161925" cy="190500"/>
                          </a:xfrm>
                          <a:prstGeom prst="rect">
                            <a:avLst/>
                          </a:prstGeom>
                          <a:ln/>
                        </pic:spPr>
                      </pic:pic>
                    </a:graphicData>
                  </a:graphic>
                </wp:inline>
              </w:drawing>
            </w:r>
          </w:p>
        </w:tc>
        <w:tc>
          <w:tcPr>
            <w:tcW w:w="8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D1A45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7B520B0D" wp14:editId="157EFBD2">
                  <wp:extent cx="161925" cy="190500"/>
                  <wp:effectExtent l="0" t="0" r="0" b="0"/>
                  <wp:docPr id="3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161925" cy="190500"/>
                          </a:xfrm>
                          <a:prstGeom prst="rect">
                            <a:avLst/>
                          </a:prstGeom>
                          <a:ln/>
                        </pic:spPr>
                      </pic:pic>
                    </a:graphicData>
                  </a:graphic>
                </wp:inline>
              </w:drawing>
            </w:r>
          </w:p>
        </w:tc>
      </w:tr>
      <w:tr w:rsidR="007A5850" w14:paraId="56061D0B" w14:textId="77777777">
        <w:trPr>
          <w:trHeight w:val="420"/>
          <w:jc w:val="center"/>
        </w:trPr>
        <w:tc>
          <w:tcPr>
            <w:tcW w:w="2430" w:type="dxa"/>
            <w:vMerge/>
            <w:shd w:val="clear" w:color="auto" w:fill="FFFFFF"/>
            <w:vAlign w:val="center"/>
          </w:tcPr>
          <w:p w14:paraId="4CB679EA"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566" w:type="dxa"/>
            <w:tcBorders>
              <w:right w:val="single" w:sz="4" w:space="0" w:color="000000"/>
            </w:tcBorders>
            <w:shd w:val="clear" w:color="auto" w:fill="FFFFFF"/>
            <w:vAlign w:val="center"/>
          </w:tcPr>
          <w:p w14:paraId="0F6FE3B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No</w:t>
            </w:r>
          </w:p>
        </w:tc>
        <w:tc>
          <w:tcPr>
            <w:tcW w:w="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80D2C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438F51C6" wp14:editId="6C40F264">
                  <wp:extent cx="161925" cy="190500"/>
                  <wp:effectExtent l="0" t="0" r="0" b="0"/>
                  <wp:docPr id="3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161925" cy="190500"/>
                          </a:xfrm>
                          <a:prstGeom prst="rect">
                            <a:avLst/>
                          </a:prstGeom>
                          <a:ln/>
                        </pic:spPr>
                      </pic:pic>
                    </a:graphicData>
                  </a:graphic>
                </wp:inline>
              </w:drawing>
            </w:r>
          </w:p>
        </w:tc>
        <w:tc>
          <w:tcPr>
            <w:tcW w:w="9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23059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129FE1E3" wp14:editId="1AA9892C">
                  <wp:extent cx="161925" cy="190500"/>
                  <wp:effectExtent l="0" t="0" r="0" b="0"/>
                  <wp:docPr id="3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161925" cy="190500"/>
                          </a:xfrm>
                          <a:prstGeom prst="rect">
                            <a:avLst/>
                          </a:prstGeom>
                          <a:ln/>
                        </pic:spPr>
                      </pic:pic>
                    </a:graphicData>
                  </a:graphic>
                </wp:inline>
              </w:drawing>
            </w:r>
          </w:p>
        </w:tc>
        <w:tc>
          <w:tcPr>
            <w:tcW w:w="8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996D6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7500304D" wp14:editId="2349F994">
                  <wp:extent cx="161925" cy="190500"/>
                  <wp:effectExtent l="0" t="0" r="0" b="0"/>
                  <wp:docPr id="3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161925" cy="190500"/>
                          </a:xfrm>
                          <a:prstGeom prst="rect">
                            <a:avLst/>
                          </a:prstGeom>
                          <a:ln/>
                        </pic:spPr>
                      </pic:pic>
                    </a:graphicData>
                  </a:graphic>
                </wp:inline>
              </w:drawing>
            </w:r>
          </w:p>
        </w:tc>
      </w:tr>
    </w:tbl>
    <w:p w14:paraId="4395240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p w14:paraId="4B943C7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Research designs like these with two or more independent variables are </w:t>
      </w:r>
      <w:r>
        <w:rPr>
          <w:rFonts w:ascii="Arial" w:eastAsia="Arial" w:hAnsi="Arial" w:cs="Arial"/>
          <w:b/>
          <w:sz w:val="20"/>
          <w:szCs w:val="20"/>
        </w:rPr>
        <w:t>factorial designs</w:t>
      </w:r>
      <w:r>
        <w:rPr>
          <w:rFonts w:ascii="Arial" w:eastAsia="Arial" w:hAnsi="Arial" w:cs="Arial"/>
          <w:sz w:val="20"/>
          <w:szCs w:val="20"/>
        </w:rPr>
        <w:t xml:space="preserve">, and the analyses are known as </w:t>
      </w:r>
      <w:r>
        <w:rPr>
          <w:rFonts w:ascii="Arial" w:eastAsia="Arial" w:hAnsi="Arial" w:cs="Arial"/>
          <w:b/>
          <w:sz w:val="20"/>
          <w:szCs w:val="20"/>
        </w:rPr>
        <w:t>factorial analysis of variance</w:t>
      </w:r>
      <w:r>
        <w:rPr>
          <w:rFonts w:ascii="Arial" w:eastAsia="Arial" w:hAnsi="Arial" w:cs="Arial"/>
          <w:sz w:val="20"/>
          <w:szCs w:val="20"/>
        </w:rPr>
        <w:t xml:space="preserve">. These will be discussed in Chapter 21. In Chapter 20, the </w:t>
      </w:r>
      <w:r>
        <w:rPr>
          <w:rFonts w:ascii="Arial" w:eastAsia="Arial" w:hAnsi="Arial" w:cs="Arial"/>
          <w:b/>
          <w:sz w:val="20"/>
          <w:szCs w:val="20"/>
        </w:rPr>
        <w:t>oneway analysis of variance</w:t>
      </w:r>
      <w:r>
        <w:rPr>
          <w:rFonts w:ascii="Arial" w:eastAsia="Arial" w:hAnsi="Arial" w:cs="Arial"/>
          <w:sz w:val="20"/>
          <w:szCs w:val="20"/>
        </w:rPr>
        <w:t xml:space="preserve"> is discussed, which analyzes data from conditions that differ by the levels of a single independent variable.</w:t>
      </w:r>
    </w:p>
    <w:p w14:paraId="10E0A136" w14:textId="77777777" w:rsidR="007A5850" w:rsidRDefault="007A5850">
      <w:pPr>
        <w:pBdr>
          <w:top w:val="nil"/>
          <w:left w:val="nil"/>
          <w:bottom w:val="nil"/>
          <w:right w:val="nil"/>
          <w:between w:val="nil"/>
        </w:pBdr>
        <w:rPr>
          <w:rFonts w:ascii="Arial" w:eastAsia="Arial" w:hAnsi="Arial" w:cs="Arial"/>
          <w:sz w:val="20"/>
          <w:szCs w:val="20"/>
        </w:rPr>
      </w:pPr>
    </w:p>
    <w:p w14:paraId="14955163" w14:textId="77777777" w:rsidR="007A5850" w:rsidRDefault="007A5850">
      <w:pPr>
        <w:pStyle w:val="Heading2"/>
        <w:pBdr>
          <w:top w:val="nil"/>
          <w:left w:val="nil"/>
          <w:bottom w:val="nil"/>
          <w:right w:val="nil"/>
          <w:between w:val="nil"/>
        </w:pBdr>
        <w:rPr>
          <w:rFonts w:ascii="Arial" w:eastAsia="Arial" w:hAnsi="Arial" w:cs="Arial"/>
          <w:sz w:val="20"/>
          <w:szCs w:val="20"/>
        </w:rPr>
      </w:pPr>
      <w:bookmarkStart w:id="89" w:name="_touyaqrplqgq" w:colFirst="0" w:colLast="0"/>
      <w:bookmarkEnd w:id="89"/>
      <w:r>
        <w:rPr>
          <w:rFonts w:ascii="Arial" w:eastAsia="Arial" w:hAnsi="Arial" w:cs="Arial"/>
        </w:rPr>
        <w:t>17.3 F-Statistic and Sources of Variance</w:t>
      </w:r>
    </w:p>
    <w:p w14:paraId="3F60025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ANOVA are procedures for analyzing variance, but what ‘variance’ is being analyzed and where does it come from? I’ll use the Drug-X example from above to explain below.</w:t>
      </w:r>
    </w:p>
    <w:p w14:paraId="61472A2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p w14:paraId="02293D3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Consider a case in which we manipulate whether different groups of people take Drug-X, a Placebo, or Nothing (Control group). Say there are </w:t>
      </w:r>
      <w:r>
        <w:rPr>
          <w:rFonts w:ascii="Arial" w:eastAsia="Arial" w:hAnsi="Arial" w:cs="Arial"/>
          <w:i/>
          <w:sz w:val="20"/>
          <w:szCs w:val="20"/>
        </w:rPr>
        <w:t>n</w:t>
      </w:r>
      <w:r>
        <w:rPr>
          <w:rFonts w:ascii="Arial" w:eastAsia="Arial" w:hAnsi="Arial" w:cs="Arial"/>
          <w:sz w:val="20"/>
          <w:szCs w:val="20"/>
        </w:rPr>
        <w:t xml:space="preserve"> = 10 people in each group and each person’s level of anxiety is measured at the beginning and end of the study and the difference in anxiety between the beginning and end is the dependent variable. Below are hypothetical mean </w:t>
      </w:r>
      <w:r>
        <w:rPr>
          <w:rFonts w:ascii="Arial" w:eastAsia="Arial" w:hAnsi="Arial" w:cs="Arial"/>
          <w:i/>
          <w:sz w:val="20"/>
          <w:szCs w:val="20"/>
        </w:rPr>
        <w:t>anxiety difference scores</w:t>
      </w:r>
      <w:r>
        <w:rPr>
          <w:rFonts w:ascii="Arial" w:eastAsia="Arial" w:hAnsi="Arial" w:cs="Arial"/>
          <w:sz w:val="20"/>
          <w:szCs w:val="20"/>
        </w:rPr>
        <w:t xml:space="preserve"> in each of the three groups (assume that the anxiety difference scores have a range from 0 to 60, with higher values indicating a greater decrease in anxiety):</w:t>
      </w:r>
    </w:p>
    <w:tbl>
      <w:tblPr>
        <w:tblW w:w="2686" w:type="dxa"/>
        <w:jc w:val="center"/>
        <w:tblLayout w:type="fixed"/>
        <w:tblLook w:val="0000" w:firstRow="0" w:lastRow="0" w:firstColumn="0" w:lastColumn="0" w:noHBand="0" w:noVBand="0"/>
      </w:tblPr>
      <w:tblGrid>
        <w:gridCol w:w="843"/>
        <w:gridCol w:w="952"/>
        <w:gridCol w:w="891"/>
      </w:tblGrid>
      <w:tr w:rsidR="007A5850" w14:paraId="3659BBA0" w14:textId="77777777">
        <w:trPr>
          <w:trHeight w:val="320"/>
          <w:jc w:val="center"/>
        </w:trPr>
        <w:tc>
          <w:tcPr>
            <w:tcW w:w="2686" w:type="dxa"/>
            <w:gridSpan w:val="3"/>
            <w:tcBorders>
              <w:bottom w:val="single" w:sz="4" w:space="0" w:color="000000"/>
            </w:tcBorders>
            <w:shd w:val="clear" w:color="auto" w:fill="FFFFFF"/>
            <w:vAlign w:val="center"/>
          </w:tcPr>
          <w:p w14:paraId="031E240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Drug Condition</w:t>
            </w:r>
          </w:p>
        </w:tc>
      </w:tr>
      <w:tr w:rsidR="007A5850" w14:paraId="36F208BA" w14:textId="77777777">
        <w:trPr>
          <w:trHeight w:val="340"/>
          <w:jc w:val="center"/>
        </w:trPr>
        <w:tc>
          <w:tcPr>
            <w:tcW w:w="843" w:type="dxa"/>
            <w:tcBorders>
              <w:top w:val="single" w:sz="4" w:space="0" w:color="000000"/>
              <w:bottom w:val="single" w:sz="4" w:space="0" w:color="000000"/>
            </w:tcBorders>
            <w:shd w:val="clear" w:color="auto" w:fill="FFFFFF"/>
            <w:vAlign w:val="center"/>
          </w:tcPr>
          <w:p w14:paraId="2B7FBCB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Drug-X</w:t>
            </w:r>
          </w:p>
        </w:tc>
        <w:tc>
          <w:tcPr>
            <w:tcW w:w="952" w:type="dxa"/>
            <w:tcBorders>
              <w:top w:val="single" w:sz="4" w:space="0" w:color="000000"/>
              <w:bottom w:val="single" w:sz="4" w:space="0" w:color="000000"/>
            </w:tcBorders>
            <w:shd w:val="clear" w:color="auto" w:fill="FFFFFF"/>
            <w:vAlign w:val="center"/>
          </w:tcPr>
          <w:p w14:paraId="5E788C2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Placebo</w:t>
            </w:r>
          </w:p>
        </w:tc>
        <w:tc>
          <w:tcPr>
            <w:tcW w:w="891" w:type="dxa"/>
            <w:tcBorders>
              <w:top w:val="single" w:sz="4" w:space="0" w:color="000000"/>
              <w:bottom w:val="single" w:sz="4" w:space="0" w:color="000000"/>
            </w:tcBorders>
            <w:shd w:val="clear" w:color="auto" w:fill="FFFFFF"/>
            <w:vAlign w:val="center"/>
          </w:tcPr>
          <w:p w14:paraId="51A4B64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Control</w:t>
            </w:r>
          </w:p>
        </w:tc>
      </w:tr>
      <w:tr w:rsidR="007A5850" w14:paraId="1D91471B" w14:textId="77777777">
        <w:trPr>
          <w:trHeight w:val="680"/>
          <w:jc w:val="center"/>
        </w:trPr>
        <w:tc>
          <w:tcPr>
            <w:tcW w:w="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45AB3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n = 10</w:t>
            </w:r>
          </w:p>
          <w:p w14:paraId="51C699E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67F86320" wp14:editId="3EFFC3F4">
                  <wp:extent cx="466725" cy="200025"/>
                  <wp:effectExtent l="0" t="0" r="0" b="0"/>
                  <wp:docPr id="3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7"/>
                          <a:srcRect/>
                          <a:stretch>
                            <a:fillRect/>
                          </a:stretch>
                        </pic:blipFill>
                        <pic:spPr>
                          <a:xfrm>
                            <a:off x="0" y="0"/>
                            <a:ext cx="466725" cy="200025"/>
                          </a:xfrm>
                          <a:prstGeom prst="rect">
                            <a:avLst/>
                          </a:prstGeom>
                          <a:ln/>
                        </pic:spPr>
                      </pic:pic>
                    </a:graphicData>
                  </a:graphic>
                </wp:inline>
              </w:drawing>
            </w:r>
          </w:p>
        </w:tc>
        <w:tc>
          <w:tcPr>
            <w:tcW w:w="9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09FD1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n = 10</w:t>
            </w:r>
          </w:p>
          <w:p w14:paraId="593E551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750D2EBF" wp14:editId="15C73DB1">
                  <wp:extent cx="390525" cy="200025"/>
                  <wp:effectExtent l="0" t="0" r="0" b="0"/>
                  <wp:docPr id="3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2"/>
                          <a:srcRect/>
                          <a:stretch>
                            <a:fillRect/>
                          </a:stretch>
                        </pic:blipFill>
                        <pic:spPr>
                          <a:xfrm>
                            <a:off x="0" y="0"/>
                            <a:ext cx="390525" cy="200025"/>
                          </a:xfrm>
                          <a:prstGeom prst="rect">
                            <a:avLst/>
                          </a:prstGeom>
                          <a:ln/>
                        </pic:spPr>
                      </pic:pic>
                    </a:graphicData>
                  </a:graphic>
                </wp:inline>
              </w:drawing>
            </w:r>
          </w:p>
        </w:tc>
        <w:tc>
          <w:tcPr>
            <w:tcW w:w="8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52F3A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n = 10</w:t>
            </w:r>
          </w:p>
          <w:p w14:paraId="545A0C2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17965CC9" wp14:editId="7E72484F">
                  <wp:extent cx="400050" cy="190500"/>
                  <wp:effectExtent l="0" t="0" r="0" b="0"/>
                  <wp:docPr id="3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8"/>
                          <a:srcRect/>
                          <a:stretch>
                            <a:fillRect/>
                          </a:stretch>
                        </pic:blipFill>
                        <pic:spPr>
                          <a:xfrm>
                            <a:off x="0" y="0"/>
                            <a:ext cx="400050" cy="190500"/>
                          </a:xfrm>
                          <a:prstGeom prst="rect">
                            <a:avLst/>
                          </a:prstGeom>
                          <a:ln/>
                        </pic:spPr>
                      </pic:pic>
                    </a:graphicData>
                  </a:graphic>
                </wp:inline>
              </w:drawing>
            </w:r>
          </w:p>
        </w:tc>
      </w:tr>
    </w:tbl>
    <w:p w14:paraId="696191DA" w14:textId="77777777" w:rsidR="007A5850" w:rsidRDefault="007A5850">
      <w:pPr>
        <w:pBdr>
          <w:top w:val="nil"/>
          <w:left w:val="nil"/>
          <w:bottom w:val="nil"/>
          <w:right w:val="nil"/>
          <w:between w:val="nil"/>
        </w:pBdr>
        <w:jc w:val="both"/>
        <w:rPr>
          <w:rFonts w:ascii="Arial" w:eastAsia="Arial" w:hAnsi="Arial" w:cs="Arial"/>
          <w:sz w:val="20"/>
          <w:szCs w:val="20"/>
        </w:rPr>
      </w:pPr>
    </w:p>
    <w:p w14:paraId="5F25372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Ignoring the group to which each subject belongs, if the variance in the anxiety scores was calculated across all thirty people you would end up with a measure of </w:t>
      </w:r>
      <w:r>
        <w:rPr>
          <w:rFonts w:ascii="Arial" w:eastAsia="Arial" w:hAnsi="Arial" w:cs="Arial"/>
          <w:b/>
          <w:sz w:val="20"/>
          <w:szCs w:val="20"/>
        </w:rPr>
        <w:t>total variation</w:t>
      </w:r>
      <w:r>
        <w:rPr>
          <w:rFonts w:ascii="Arial" w:eastAsia="Arial" w:hAnsi="Arial" w:cs="Arial"/>
          <w:sz w:val="20"/>
          <w:szCs w:val="20"/>
        </w:rPr>
        <w:t xml:space="preserve">. That is, all variation in anxiety due to differences among the subjects in the study as well any variation in anxiety across the levels of the independent variable Drug Condition. This total variation includes variation from two sources, that is, between group variance plus the within group variance: </w:t>
      </w:r>
    </w:p>
    <w:p w14:paraId="31C0CC2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p w14:paraId="4C649B81" w14:textId="77777777" w:rsidR="007A5850" w:rsidRDefault="007A5850">
      <w:pPr>
        <w:pBdr>
          <w:top w:val="nil"/>
          <w:left w:val="nil"/>
          <w:bottom w:val="nil"/>
          <w:right w:val="nil"/>
          <w:between w:val="nil"/>
        </w:pBdr>
        <w:jc w:val="center"/>
        <w:rPr>
          <w:rFonts w:ascii="Arial" w:eastAsia="Arial" w:hAnsi="Arial" w:cs="Arial"/>
          <w:b/>
          <w:color w:val="000000"/>
          <w:sz w:val="20"/>
          <w:szCs w:val="20"/>
          <w:highlight w:val="white"/>
        </w:rPr>
      </w:pPr>
      <m:oMathPara>
        <m:oMath>
          <m:sSubSup>
            <m:sSubSupPr>
              <m:ctrlPr>
                <w:rPr>
                  <w:rFonts w:ascii="Cambria" w:eastAsia="Cambria" w:hAnsi="Cambria" w:cs="Cambria"/>
                  <w:color w:val="000000"/>
                  <w:sz w:val="20"/>
                  <w:szCs w:val="20"/>
                  <w:highlight w:val="white"/>
                </w:rPr>
              </m:ctrlPr>
            </m:sSubSupPr>
            <m:e>
              <m:r>
                <w:rPr>
                  <w:rFonts w:ascii="Cambria" w:eastAsia="Cambria" w:hAnsi="Cambria" w:cs="Cambria"/>
                  <w:color w:val="000000"/>
                  <w:sz w:val="20"/>
                  <w:szCs w:val="20"/>
                  <w:highlight w:val="white"/>
                </w:rPr>
                <m:t>σ</m:t>
              </m:r>
            </m:e>
            <m:sub>
              <m:r>
                <w:rPr>
                  <w:rFonts w:ascii="Cambria" w:eastAsia="Cambria" w:hAnsi="Cambria" w:cs="Cambria"/>
                  <w:color w:val="000000"/>
                  <w:sz w:val="20"/>
                  <w:szCs w:val="20"/>
                  <w:highlight w:val="white"/>
                </w:rPr>
                <m:t>Total</m:t>
              </m:r>
            </m:sub>
            <m:sup>
              <m:r>
                <w:rPr>
                  <w:rFonts w:ascii="Cambria" w:eastAsia="Cambria" w:hAnsi="Cambria" w:cs="Cambria"/>
                  <w:color w:val="000000"/>
                  <w:sz w:val="20"/>
                  <w:szCs w:val="20"/>
                  <w:highlight w:val="white"/>
                </w:rPr>
                <m:t>2</m:t>
              </m:r>
            </m:sup>
          </m:sSubSup>
          <m:r>
            <w:rPr>
              <w:rFonts w:ascii="Cambria" w:eastAsia="Cambria" w:hAnsi="Cambria" w:cs="Cambria"/>
              <w:color w:val="000000"/>
              <w:sz w:val="20"/>
              <w:szCs w:val="20"/>
              <w:highlight w:val="white"/>
            </w:rPr>
            <m:t>=</m:t>
          </m:r>
          <m:sSubSup>
            <m:sSubSupPr>
              <m:ctrlPr>
                <w:rPr>
                  <w:rFonts w:ascii="Cambria" w:eastAsia="Cambria" w:hAnsi="Cambria" w:cs="Cambria"/>
                  <w:color w:val="000000"/>
                  <w:sz w:val="20"/>
                  <w:szCs w:val="20"/>
                  <w:highlight w:val="white"/>
                </w:rPr>
              </m:ctrlPr>
            </m:sSubSupPr>
            <m:e>
              <m:r>
                <w:rPr>
                  <w:rFonts w:ascii="Cambria" w:eastAsia="Cambria" w:hAnsi="Cambria" w:cs="Cambria"/>
                  <w:color w:val="000000"/>
                  <w:sz w:val="20"/>
                  <w:szCs w:val="20"/>
                  <w:highlight w:val="white"/>
                </w:rPr>
                <m:t>σ</m:t>
              </m:r>
            </m:e>
            <m:sub>
              <m:r>
                <w:rPr>
                  <w:rFonts w:ascii="Cambria" w:eastAsia="Cambria" w:hAnsi="Cambria" w:cs="Cambria"/>
                  <w:color w:val="000000"/>
                  <w:sz w:val="20"/>
                  <w:szCs w:val="20"/>
                  <w:highlight w:val="white"/>
                </w:rPr>
                <m:t>Between</m:t>
              </m:r>
            </m:sub>
            <m:sup>
              <m:r>
                <w:rPr>
                  <w:rFonts w:ascii="Cambria" w:eastAsia="Cambria" w:hAnsi="Cambria" w:cs="Cambria"/>
                  <w:color w:val="000000"/>
                  <w:sz w:val="20"/>
                  <w:szCs w:val="20"/>
                  <w:highlight w:val="white"/>
                </w:rPr>
                <m:t>2</m:t>
              </m:r>
            </m:sup>
          </m:sSubSup>
          <m:r>
            <w:rPr>
              <w:rFonts w:ascii="Cambria" w:eastAsia="Cambria" w:hAnsi="Cambria" w:cs="Cambria"/>
              <w:color w:val="000000"/>
              <w:sz w:val="20"/>
              <w:szCs w:val="20"/>
              <w:highlight w:val="white"/>
            </w:rPr>
            <m:t>+</m:t>
          </m:r>
          <m:sSubSup>
            <m:sSubSupPr>
              <m:ctrlPr>
                <w:rPr>
                  <w:rFonts w:ascii="Cambria" w:eastAsia="Cambria" w:hAnsi="Cambria" w:cs="Cambria"/>
                  <w:color w:val="000000"/>
                  <w:sz w:val="20"/>
                  <w:szCs w:val="20"/>
                  <w:highlight w:val="white"/>
                </w:rPr>
              </m:ctrlPr>
            </m:sSubSupPr>
            <m:e>
              <m:r>
                <w:rPr>
                  <w:rFonts w:ascii="Cambria" w:eastAsia="Cambria" w:hAnsi="Cambria" w:cs="Cambria"/>
                  <w:color w:val="000000"/>
                  <w:sz w:val="20"/>
                  <w:szCs w:val="20"/>
                  <w:highlight w:val="white"/>
                </w:rPr>
                <m:t>σ</m:t>
              </m:r>
            </m:e>
            <m:sub>
              <m:r>
                <w:rPr>
                  <w:rFonts w:ascii="Cambria" w:eastAsia="Cambria" w:hAnsi="Cambria" w:cs="Cambria"/>
                  <w:color w:val="000000"/>
                  <w:sz w:val="20"/>
                  <w:szCs w:val="20"/>
                  <w:highlight w:val="white"/>
                </w:rPr>
                <m:t>Within</m:t>
              </m:r>
            </m:sub>
            <m:sup>
              <m:r>
                <w:rPr>
                  <w:rFonts w:ascii="Cambria" w:eastAsia="Cambria" w:hAnsi="Cambria" w:cs="Cambria"/>
                  <w:color w:val="000000"/>
                  <w:sz w:val="20"/>
                  <w:szCs w:val="20"/>
                  <w:highlight w:val="white"/>
                </w:rPr>
                <m:t>2</m:t>
              </m:r>
            </m:sup>
          </m:sSubSup>
        </m:oMath>
      </m:oMathPara>
    </w:p>
    <w:p w14:paraId="4AAE8B90" w14:textId="77777777" w:rsidR="007A5850" w:rsidRDefault="007A5850">
      <w:pPr>
        <w:pBdr>
          <w:top w:val="nil"/>
          <w:left w:val="nil"/>
          <w:bottom w:val="nil"/>
          <w:right w:val="nil"/>
          <w:between w:val="nil"/>
        </w:pBdr>
        <w:jc w:val="both"/>
        <w:rPr>
          <w:rFonts w:ascii="Arial" w:eastAsia="Arial" w:hAnsi="Arial" w:cs="Arial"/>
          <w:sz w:val="20"/>
          <w:szCs w:val="20"/>
        </w:rPr>
      </w:pPr>
    </w:p>
    <w:p w14:paraId="252CFC2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Between-groups variance</w:t>
      </w:r>
      <w:r>
        <w:rPr>
          <w:rFonts w:ascii="Arial" w:eastAsia="Arial" w:hAnsi="Arial" w:cs="Arial"/>
          <w:sz w:val="20"/>
          <w:szCs w:val="20"/>
        </w:rPr>
        <w:t xml:space="preserve"> is the variation in the dependent variable (anxiety difference scores) between the levels of the independent variable. Thus, between groups variance is seen when there are differences in the means across the levels of the independent variable. Between groups variance is assumed to come from an influence of the independent variable and to sampling error. That is, differences between means in the table above could reflect an </w:t>
      </w:r>
      <w:r>
        <w:rPr>
          <w:rFonts w:ascii="Arial" w:eastAsia="Arial" w:hAnsi="Arial" w:cs="Arial"/>
          <w:b/>
          <w:sz w:val="20"/>
          <w:szCs w:val="20"/>
        </w:rPr>
        <w:t>effect</w:t>
      </w:r>
      <w:r>
        <w:rPr>
          <w:rFonts w:ascii="Arial" w:eastAsia="Arial" w:hAnsi="Arial" w:cs="Arial"/>
          <w:sz w:val="20"/>
          <w:szCs w:val="20"/>
        </w:rPr>
        <w:t xml:space="preserve"> of the independent variable, but could also be due to random sampling </w:t>
      </w:r>
      <w:r>
        <w:rPr>
          <w:rFonts w:ascii="Arial" w:eastAsia="Arial" w:hAnsi="Arial" w:cs="Arial"/>
          <w:b/>
          <w:sz w:val="20"/>
          <w:szCs w:val="20"/>
        </w:rPr>
        <w:t>error</w:t>
      </w:r>
      <w:r>
        <w:rPr>
          <w:rFonts w:ascii="Arial" w:eastAsia="Arial" w:hAnsi="Arial" w:cs="Arial"/>
          <w:sz w:val="20"/>
          <w:szCs w:val="20"/>
        </w:rPr>
        <w:t>. Thus, between group variance is composed of variance due to an effect of the independent variable and to variance due to sampling error:</w:t>
      </w:r>
    </w:p>
    <w:p w14:paraId="49D1A8F9" w14:textId="77777777" w:rsidR="007A5850" w:rsidRDefault="007A5850">
      <w:pPr>
        <w:pBdr>
          <w:top w:val="nil"/>
          <w:left w:val="nil"/>
          <w:bottom w:val="nil"/>
          <w:right w:val="nil"/>
          <w:between w:val="nil"/>
        </w:pBdr>
        <w:jc w:val="both"/>
        <w:rPr>
          <w:rFonts w:ascii="Arial" w:eastAsia="Arial" w:hAnsi="Arial" w:cs="Arial"/>
          <w:sz w:val="20"/>
          <w:szCs w:val="20"/>
        </w:rPr>
      </w:pPr>
    </w:p>
    <w:p w14:paraId="0B4C45A2" w14:textId="77777777" w:rsidR="007A5850" w:rsidRDefault="007A5850">
      <w:pPr>
        <w:pBdr>
          <w:top w:val="nil"/>
          <w:left w:val="nil"/>
          <w:bottom w:val="nil"/>
          <w:right w:val="nil"/>
          <w:between w:val="nil"/>
        </w:pBdr>
        <w:jc w:val="center"/>
        <w:rPr>
          <w:rFonts w:ascii="Arial" w:eastAsia="Arial" w:hAnsi="Arial" w:cs="Arial"/>
          <w:b/>
          <w:color w:val="000000"/>
          <w:sz w:val="20"/>
          <w:szCs w:val="20"/>
          <w:highlight w:val="white"/>
        </w:rPr>
      </w:pPr>
      <m:oMathPara>
        <m:oMath>
          <m:sSubSup>
            <m:sSubSupPr>
              <m:ctrlPr>
                <w:rPr>
                  <w:rFonts w:ascii="Cambria" w:eastAsia="Cambria" w:hAnsi="Cambria" w:cs="Cambria"/>
                  <w:color w:val="000000"/>
                  <w:sz w:val="20"/>
                  <w:szCs w:val="20"/>
                  <w:highlight w:val="white"/>
                </w:rPr>
              </m:ctrlPr>
            </m:sSubSupPr>
            <m:e>
              <m:r>
                <w:rPr>
                  <w:rFonts w:ascii="Cambria" w:eastAsia="Cambria" w:hAnsi="Cambria" w:cs="Cambria"/>
                  <w:color w:val="000000"/>
                  <w:sz w:val="20"/>
                  <w:szCs w:val="20"/>
                  <w:highlight w:val="white"/>
                </w:rPr>
                <m:t>σ</m:t>
              </m:r>
            </m:e>
            <m:sub>
              <m:r>
                <w:rPr>
                  <w:rFonts w:ascii="Cambria" w:eastAsia="Cambria" w:hAnsi="Cambria" w:cs="Cambria"/>
                  <w:color w:val="000000"/>
                  <w:sz w:val="20"/>
                  <w:szCs w:val="20"/>
                  <w:highlight w:val="white"/>
                </w:rPr>
                <m:t>Between</m:t>
              </m:r>
            </m:sub>
            <m:sup>
              <m:r>
                <w:rPr>
                  <w:rFonts w:ascii="Cambria" w:eastAsia="Cambria" w:hAnsi="Cambria" w:cs="Cambria"/>
                  <w:color w:val="000000"/>
                  <w:sz w:val="20"/>
                  <w:szCs w:val="20"/>
                  <w:highlight w:val="white"/>
                </w:rPr>
                <m:t>2</m:t>
              </m:r>
            </m:sup>
          </m:sSubSup>
          <m:r>
            <w:rPr>
              <w:rFonts w:ascii="Cambria" w:eastAsia="Cambria" w:hAnsi="Cambria" w:cs="Cambria"/>
              <w:color w:val="000000"/>
              <w:sz w:val="20"/>
              <w:szCs w:val="20"/>
              <w:highlight w:val="white"/>
            </w:rPr>
            <m:t>=</m:t>
          </m:r>
          <m:sSubSup>
            <m:sSubSupPr>
              <m:ctrlPr>
                <w:rPr>
                  <w:rFonts w:ascii="Cambria" w:eastAsia="Cambria" w:hAnsi="Cambria" w:cs="Cambria"/>
                  <w:color w:val="000000"/>
                  <w:sz w:val="20"/>
                  <w:szCs w:val="20"/>
                  <w:highlight w:val="white"/>
                </w:rPr>
              </m:ctrlPr>
            </m:sSubSupPr>
            <m:e>
              <m:r>
                <w:rPr>
                  <w:rFonts w:ascii="Cambria" w:eastAsia="Cambria" w:hAnsi="Cambria" w:cs="Cambria"/>
                  <w:color w:val="000000"/>
                  <w:sz w:val="20"/>
                  <w:szCs w:val="20"/>
                  <w:highlight w:val="white"/>
                </w:rPr>
                <m:t>σ</m:t>
              </m:r>
            </m:e>
            <m:sub>
              <m:r>
                <w:rPr>
                  <w:rFonts w:ascii="Cambria" w:eastAsia="Cambria" w:hAnsi="Cambria" w:cs="Cambria"/>
                  <w:color w:val="000000"/>
                  <w:sz w:val="20"/>
                  <w:szCs w:val="20"/>
                  <w:highlight w:val="white"/>
                </w:rPr>
                <m:t>Effect</m:t>
              </m:r>
            </m:sub>
            <m:sup>
              <m:r>
                <w:rPr>
                  <w:rFonts w:ascii="Cambria" w:eastAsia="Cambria" w:hAnsi="Cambria" w:cs="Cambria"/>
                  <w:color w:val="000000"/>
                  <w:sz w:val="20"/>
                  <w:szCs w:val="20"/>
                  <w:highlight w:val="white"/>
                </w:rPr>
                <m:t>2</m:t>
              </m:r>
            </m:sup>
          </m:sSubSup>
          <m:r>
            <w:rPr>
              <w:rFonts w:ascii="Cambria" w:eastAsia="Cambria" w:hAnsi="Cambria" w:cs="Cambria"/>
              <w:color w:val="000000"/>
              <w:sz w:val="20"/>
              <w:szCs w:val="20"/>
              <w:highlight w:val="white"/>
            </w:rPr>
            <m:t>+</m:t>
          </m:r>
          <m:sSubSup>
            <m:sSubSupPr>
              <m:ctrlPr>
                <w:rPr>
                  <w:rFonts w:ascii="Cambria" w:eastAsia="Cambria" w:hAnsi="Cambria" w:cs="Cambria"/>
                  <w:color w:val="000000"/>
                  <w:sz w:val="20"/>
                  <w:szCs w:val="20"/>
                  <w:highlight w:val="white"/>
                </w:rPr>
              </m:ctrlPr>
            </m:sSubSupPr>
            <m:e>
              <m:r>
                <w:rPr>
                  <w:rFonts w:ascii="Cambria" w:eastAsia="Cambria" w:hAnsi="Cambria" w:cs="Cambria"/>
                  <w:color w:val="000000"/>
                  <w:sz w:val="20"/>
                  <w:szCs w:val="20"/>
                  <w:highlight w:val="white"/>
                </w:rPr>
                <m:t>σ</m:t>
              </m:r>
            </m:e>
            <m:sub>
              <m:r>
                <w:rPr>
                  <w:rFonts w:ascii="Cambria" w:eastAsia="Cambria" w:hAnsi="Cambria" w:cs="Cambria"/>
                  <w:color w:val="000000"/>
                  <w:sz w:val="20"/>
                  <w:szCs w:val="20"/>
                  <w:highlight w:val="white"/>
                </w:rPr>
                <m:t>Error</m:t>
              </m:r>
            </m:sub>
            <m:sup>
              <m:r>
                <w:rPr>
                  <w:rFonts w:ascii="Cambria" w:eastAsia="Cambria" w:hAnsi="Cambria" w:cs="Cambria"/>
                  <w:color w:val="000000"/>
                  <w:sz w:val="20"/>
                  <w:szCs w:val="20"/>
                  <w:highlight w:val="white"/>
                </w:rPr>
                <m:t>2</m:t>
              </m:r>
            </m:sup>
          </m:sSubSup>
        </m:oMath>
      </m:oMathPara>
    </w:p>
    <w:p w14:paraId="0817FDEB" w14:textId="77777777" w:rsidR="007A5850" w:rsidRDefault="007A5850">
      <w:pPr>
        <w:pBdr>
          <w:top w:val="nil"/>
          <w:left w:val="nil"/>
          <w:bottom w:val="nil"/>
          <w:right w:val="nil"/>
          <w:between w:val="nil"/>
        </w:pBdr>
        <w:jc w:val="both"/>
        <w:rPr>
          <w:rFonts w:ascii="Arial" w:eastAsia="Arial" w:hAnsi="Arial" w:cs="Arial"/>
          <w:sz w:val="20"/>
          <w:szCs w:val="20"/>
        </w:rPr>
      </w:pPr>
    </w:p>
    <w:p w14:paraId="1B74DE5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Within-groups variance</w:t>
      </w:r>
      <w:r>
        <w:rPr>
          <w:rFonts w:ascii="Arial" w:eastAsia="Arial" w:hAnsi="Arial" w:cs="Arial"/>
          <w:sz w:val="20"/>
          <w:szCs w:val="20"/>
        </w:rPr>
        <w:t xml:space="preserve"> is the variation in the dependent variable (anxiety difference scores) that </w:t>
      </w:r>
      <w:r>
        <w:rPr>
          <w:rFonts w:ascii="Arial" w:eastAsia="Arial" w:hAnsi="Arial" w:cs="Arial"/>
          <w:sz w:val="20"/>
          <w:szCs w:val="20"/>
          <w:u w:val="single"/>
        </w:rPr>
        <w:t>cannot</w:t>
      </w:r>
      <w:r>
        <w:rPr>
          <w:rFonts w:ascii="Arial" w:eastAsia="Arial" w:hAnsi="Arial" w:cs="Arial"/>
          <w:sz w:val="20"/>
          <w:szCs w:val="20"/>
        </w:rPr>
        <w:t xml:space="preserve"> be attributed to the independent variable. Specifically, it is the variability among scores within each level of the independent variable and summed over all of the levels of the independent variable. Because within-group variance is occurring within levels of the independent variable it does not reflect an influence of the independent variable. Rather, within group variance only reflects random uncontrollable sampling </w:t>
      </w:r>
      <w:r>
        <w:rPr>
          <w:rFonts w:ascii="Arial" w:eastAsia="Arial" w:hAnsi="Arial" w:cs="Arial"/>
          <w:b/>
          <w:sz w:val="20"/>
          <w:szCs w:val="20"/>
        </w:rPr>
        <w:t>error</w:t>
      </w:r>
      <w:r>
        <w:rPr>
          <w:rFonts w:ascii="Arial" w:eastAsia="Arial" w:hAnsi="Arial" w:cs="Arial"/>
          <w:sz w:val="20"/>
          <w:szCs w:val="20"/>
        </w:rPr>
        <w:t xml:space="preserve"> among subjects. Thus, within group variance is composed of only variance due to sampling error:</w:t>
      </w:r>
    </w:p>
    <w:p w14:paraId="6D826B65" w14:textId="77777777" w:rsidR="007A5850" w:rsidRDefault="007A5850">
      <w:pPr>
        <w:pBdr>
          <w:top w:val="nil"/>
          <w:left w:val="nil"/>
          <w:bottom w:val="nil"/>
          <w:right w:val="nil"/>
          <w:between w:val="nil"/>
        </w:pBdr>
        <w:jc w:val="both"/>
        <w:rPr>
          <w:rFonts w:ascii="Arial" w:eastAsia="Arial" w:hAnsi="Arial" w:cs="Arial"/>
          <w:sz w:val="20"/>
          <w:szCs w:val="20"/>
        </w:rPr>
      </w:pPr>
    </w:p>
    <w:p w14:paraId="3F5EFFF2" w14:textId="77777777" w:rsidR="007A5850" w:rsidRDefault="007A5850">
      <w:pPr>
        <w:pBdr>
          <w:top w:val="nil"/>
          <w:left w:val="nil"/>
          <w:bottom w:val="nil"/>
          <w:right w:val="nil"/>
          <w:between w:val="nil"/>
        </w:pBdr>
        <w:jc w:val="center"/>
        <w:rPr>
          <w:rFonts w:ascii="Arial" w:eastAsia="Arial" w:hAnsi="Arial" w:cs="Arial"/>
          <w:b/>
          <w:color w:val="000000"/>
          <w:sz w:val="20"/>
          <w:szCs w:val="20"/>
          <w:highlight w:val="white"/>
        </w:rPr>
      </w:pPr>
      <m:oMathPara>
        <m:oMath>
          <m:sSubSup>
            <m:sSubSupPr>
              <m:ctrlPr>
                <w:rPr>
                  <w:rFonts w:ascii="Cambria" w:eastAsia="Cambria" w:hAnsi="Cambria" w:cs="Cambria"/>
                  <w:color w:val="000000"/>
                  <w:sz w:val="20"/>
                  <w:szCs w:val="20"/>
                  <w:highlight w:val="white"/>
                </w:rPr>
              </m:ctrlPr>
            </m:sSubSupPr>
            <m:e>
              <m:r>
                <w:rPr>
                  <w:rFonts w:ascii="Cambria" w:eastAsia="Cambria" w:hAnsi="Cambria" w:cs="Cambria"/>
                  <w:color w:val="000000"/>
                  <w:sz w:val="20"/>
                  <w:szCs w:val="20"/>
                  <w:highlight w:val="white"/>
                </w:rPr>
                <m:t>σ</m:t>
              </m:r>
            </m:e>
            <m:sub>
              <m:r>
                <w:rPr>
                  <w:rFonts w:ascii="Cambria" w:eastAsia="Cambria" w:hAnsi="Cambria" w:cs="Cambria"/>
                  <w:color w:val="000000"/>
                  <w:sz w:val="20"/>
                  <w:szCs w:val="20"/>
                  <w:highlight w:val="white"/>
                </w:rPr>
                <m:t>Within</m:t>
              </m:r>
            </m:sub>
            <m:sup>
              <m:r>
                <w:rPr>
                  <w:rFonts w:ascii="Cambria" w:eastAsia="Cambria" w:hAnsi="Cambria" w:cs="Cambria"/>
                  <w:color w:val="000000"/>
                  <w:sz w:val="20"/>
                  <w:szCs w:val="20"/>
                  <w:highlight w:val="white"/>
                </w:rPr>
                <m:t>2</m:t>
              </m:r>
            </m:sup>
          </m:sSubSup>
          <m:r>
            <w:rPr>
              <w:rFonts w:ascii="Cambria" w:eastAsia="Cambria" w:hAnsi="Cambria" w:cs="Cambria"/>
              <w:color w:val="000000"/>
              <w:sz w:val="20"/>
              <w:szCs w:val="20"/>
              <w:highlight w:val="white"/>
            </w:rPr>
            <m:t>=</m:t>
          </m:r>
          <m:sSubSup>
            <m:sSubSupPr>
              <m:ctrlPr>
                <w:rPr>
                  <w:rFonts w:ascii="Cambria" w:eastAsia="Cambria" w:hAnsi="Cambria" w:cs="Cambria"/>
                  <w:color w:val="000000"/>
                  <w:sz w:val="20"/>
                  <w:szCs w:val="20"/>
                  <w:highlight w:val="white"/>
                </w:rPr>
              </m:ctrlPr>
            </m:sSubSupPr>
            <m:e>
              <m:r>
                <w:rPr>
                  <w:rFonts w:ascii="Cambria" w:eastAsia="Cambria" w:hAnsi="Cambria" w:cs="Cambria"/>
                  <w:color w:val="000000"/>
                  <w:sz w:val="20"/>
                  <w:szCs w:val="20"/>
                  <w:highlight w:val="white"/>
                </w:rPr>
                <m:t>σ</m:t>
              </m:r>
            </m:e>
            <m:sub>
              <m:r>
                <w:rPr>
                  <w:rFonts w:ascii="Cambria" w:eastAsia="Cambria" w:hAnsi="Cambria" w:cs="Cambria"/>
                  <w:color w:val="000000"/>
                  <w:sz w:val="20"/>
                  <w:szCs w:val="20"/>
                  <w:highlight w:val="white"/>
                </w:rPr>
                <m:t>Error</m:t>
              </m:r>
            </m:sub>
            <m:sup>
              <m:r>
                <w:rPr>
                  <w:rFonts w:ascii="Cambria" w:eastAsia="Cambria" w:hAnsi="Cambria" w:cs="Cambria"/>
                  <w:color w:val="000000"/>
                  <w:sz w:val="20"/>
                  <w:szCs w:val="20"/>
                  <w:highlight w:val="white"/>
                </w:rPr>
                <m:t>2</m:t>
              </m:r>
            </m:sup>
          </m:sSubSup>
        </m:oMath>
      </m:oMathPara>
    </w:p>
    <w:p w14:paraId="3A8DC34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 xml:space="preserve">  </w:t>
      </w:r>
    </w:p>
    <w:p w14:paraId="6B8A396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Remember, between-group variance reflects an influence of the independent variable on the dependent variable and sampling error, whereas within-group variance reflects only sampling error. If one could show that variation between groups is greater than the random variation within groups (sampling error), it could reflect a statistically significant influence of the independent variable on the dependent variable. How do you determine whether the variability due to the effect of the independent variable is greater than the random sampling error? Divide the between group variance by the within group variance, which forms a variance ratio called the </w:t>
      </w:r>
      <w:r>
        <w:rPr>
          <w:rFonts w:ascii="Arial" w:eastAsia="Arial" w:hAnsi="Arial" w:cs="Arial"/>
          <w:b/>
          <w:sz w:val="20"/>
          <w:szCs w:val="20"/>
        </w:rPr>
        <w:t>F-Ratio</w:t>
      </w:r>
      <w:r>
        <w:rPr>
          <w:rFonts w:ascii="Arial" w:eastAsia="Arial" w:hAnsi="Arial" w:cs="Arial"/>
          <w:sz w:val="20"/>
          <w:szCs w:val="20"/>
        </w:rPr>
        <w:t>:</w:t>
      </w:r>
    </w:p>
    <w:p w14:paraId="30C871B1" w14:textId="77777777" w:rsidR="007A5850" w:rsidRDefault="007A5850">
      <w:pPr>
        <w:pBdr>
          <w:top w:val="nil"/>
          <w:left w:val="nil"/>
          <w:bottom w:val="nil"/>
          <w:right w:val="nil"/>
          <w:between w:val="nil"/>
        </w:pBdr>
        <w:jc w:val="both"/>
        <w:rPr>
          <w:rFonts w:ascii="Arial" w:eastAsia="Arial" w:hAnsi="Arial" w:cs="Arial"/>
          <w:sz w:val="20"/>
          <w:szCs w:val="20"/>
          <w:highlight w:val="white"/>
        </w:rPr>
      </w:pPr>
    </w:p>
    <w:p w14:paraId="14BE6E57" w14:textId="77777777" w:rsidR="007A5850" w:rsidRDefault="007A5850">
      <w:pPr>
        <w:pBdr>
          <w:top w:val="nil"/>
          <w:left w:val="nil"/>
          <w:bottom w:val="nil"/>
          <w:right w:val="nil"/>
          <w:between w:val="nil"/>
        </w:pBdr>
        <w:jc w:val="center"/>
        <w:rPr>
          <w:rFonts w:ascii="Arial" w:eastAsia="Arial" w:hAnsi="Arial" w:cs="Arial"/>
          <w:sz w:val="20"/>
          <w:szCs w:val="20"/>
          <w:highlight w:val="white"/>
        </w:rPr>
      </w:pPr>
      <w:hyperlink r:id="rId419">
        <w:r>
          <w:rPr>
            <w:rFonts w:ascii="Arial" w:eastAsia="Arial" w:hAnsi="Arial" w:cs="Arial"/>
            <w:noProof/>
            <w:sz w:val="20"/>
            <w:szCs w:val="20"/>
            <w:highlight w:val="white"/>
          </w:rPr>
          <w:drawing>
            <wp:inline distT="19050" distB="19050" distL="19050" distR="19050" wp14:anchorId="014CEEDF" wp14:editId="7F749156">
              <wp:extent cx="863600" cy="406400"/>
              <wp:effectExtent l="0" t="0" r="0" b="0"/>
              <wp:docPr id="3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0"/>
                      <a:srcRect/>
                      <a:stretch>
                        <a:fillRect/>
                      </a:stretch>
                    </pic:blipFill>
                    <pic:spPr>
                      <a:xfrm>
                        <a:off x="0" y="0"/>
                        <a:ext cx="863600" cy="406400"/>
                      </a:xfrm>
                      <a:prstGeom prst="rect">
                        <a:avLst/>
                      </a:prstGeom>
                      <a:ln/>
                    </pic:spPr>
                  </pic:pic>
                </a:graphicData>
              </a:graphic>
            </wp:inline>
          </w:drawing>
        </w:r>
      </w:hyperlink>
    </w:p>
    <w:p w14:paraId="689BCDAE" w14:textId="77777777" w:rsidR="007A5850" w:rsidRDefault="007A5850">
      <w:pPr>
        <w:pBdr>
          <w:top w:val="nil"/>
          <w:left w:val="nil"/>
          <w:bottom w:val="nil"/>
          <w:right w:val="nil"/>
          <w:between w:val="nil"/>
        </w:pBdr>
        <w:jc w:val="both"/>
        <w:rPr>
          <w:rFonts w:ascii="Arial" w:eastAsia="Arial" w:hAnsi="Arial" w:cs="Arial"/>
          <w:sz w:val="20"/>
          <w:szCs w:val="20"/>
          <w:highlight w:val="white"/>
        </w:rPr>
      </w:pPr>
    </w:p>
    <w:p w14:paraId="3C2E706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Between group variance reflects both the effect of the independent variable and random error; whereas within group variance reflects only sampling error; thus:</w:t>
      </w:r>
    </w:p>
    <w:p w14:paraId="5C9A808C" w14:textId="77777777" w:rsidR="007A5850" w:rsidRDefault="007A5850">
      <w:pPr>
        <w:pBdr>
          <w:top w:val="nil"/>
          <w:left w:val="nil"/>
          <w:bottom w:val="nil"/>
          <w:right w:val="nil"/>
          <w:between w:val="nil"/>
        </w:pBdr>
        <w:jc w:val="both"/>
        <w:rPr>
          <w:rFonts w:ascii="Arial" w:eastAsia="Arial" w:hAnsi="Arial" w:cs="Arial"/>
          <w:sz w:val="20"/>
          <w:szCs w:val="20"/>
        </w:rPr>
      </w:pPr>
    </w:p>
    <w:p w14:paraId="2E425AFE" w14:textId="77777777" w:rsidR="007A5850" w:rsidRDefault="007A5850">
      <w:pPr>
        <w:pBdr>
          <w:top w:val="nil"/>
          <w:left w:val="nil"/>
          <w:bottom w:val="nil"/>
          <w:right w:val="nil"/>
          <w:between w:val="nil"/>
        </w:pBdr>
        <w:jc w:val="center"/>
        <w:rPr>
          <w:rFonts w:ascii="Arial" w:eastAsia="Arial" w:hAnsi="Arial" w:cs="Arial"/>
          <w:b/>
          <w:sz w:val="20"/>
          <w:szCs w:val="20"/>
        </w:rPr>
      </w:pPr>
      <w:hyperlink r:id="rId421">
        <w:r>
          <w:rPr>
            <w:rFonts w:ascii="Arial" w:eastAsia="Arial" w:hAnsi="Arial" w:cs="Arial"/>
            <w:noProof/>
            <w:sz w:val="20"/>
            <w:szCs w:val="20"/>
          </w:rPr>
          <w:drawing>
            <wp:inline distT="19050" distB="19050" distL="19050" distR="19050" wp14:anchorId="35F89684" wp14:editId="1CB31827">
              <wp:extent cx="1447800" cy="431800"/>
              <wp:effectExtent l="0" t="0" r="0" b="0"/>
              <wp:docPr id="32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22"/>
                      <a:srcRect/>
                      <a:stretch>
                        <a:fillRect/>
                      </a:stretch>
                    </pic:blipFill>
                    <pic:spPr>
                      <a:xfrm>
                        <a:off x="0" y="0"/>
                        <a:ext cx="1447800" cy="431800"/>
                      </a:xfrm>
                      <a:prstGeom prst="rect">
                        <a:avLst/>
                      </a:prstGeom>
                      <a:ln/>
                    </pic:spPr>
                  </pic:pic>
                </a:graphicData>
              </a:graphic>
            </wp:inline>
          </w:drawing>
        </w:r>
      </w:hyperlink>
    </w:p>
    <w:p w14:paraId="42A99DD6" w14:textId="77777777" w:rsidR="007A5850" w:rsidRDefault="007A5850">
      <w:pPr>
        <w:pBdr>
          <w:top w:val="nil"/>
          <w:left w:val="nil"/>
          <w:bottom w:val="nil"/>
          <w:right w:val="nil"/>
          <w:between w:val="nil"/>
        </w:pBdr>
        <w:jc w:val="center"/>
        <w:rPr>
          <w:rFonts w:ascii="Arial" w:eastAsia="Arial" w:hAnsi="Arial" w:cs="Arial"/>
          <w:sz w:val="20"/>
          <w:szCs w:val="20"/>
        </w:rPr>
      </w:pPr>
    </w:p>
    <w:p w14:paraId="0018F33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By dividing a value that represents the combination of effect and error by error alone, the F-Ratio reflects the variability due to the independent variable. Importantly, the expected value of the F-Ratio given the null hypothesis is true and there is no effect of the independent variable is equal to 1 [i.e., E(F</w:t>
      </w:r>
      <w:r>
        <w:rPr>
          <w:rFonts w:ascii="Arial" w:eastAsia="Arial" w:hAnsi="Arial" w:cs="Arial"/>
          <w:i/>
          <w:sz w:val="20"/>
          <w:szCs w:val="20"/>
        </w:rPr>
        <w:t xml:space="preserve"> </w:t>
      </w:r>
      <w:r>
        <w:rPr>
          <w:rFonts w:ascii="Arial" w:eastAsia="Arial" w:hAnsi="Arial" w:cs="Arial"/>
          <w:sz w:val="20"/>
          <w:szCs w:val="20"/>
        </w:rPr>
        <w:t>| H</w:t>
      </w:r>
      <w:r>
        <w:rPr>
          <w:rFonts w:ascii="Arial" w:eastAsia="Arial" w:hAnsi="Arial" w:cs="Arial"/>
          <w:sz w:val="20"/>
          <w:szCs w:val="20"/>
          <w:vertAlign w:val="subscript"/>
        </w:rPr>
        <w:t>0</w:t>
      </w:r>
      <w:r>
        <w:rPr>
          <w:rFonts w:ascii="Arial" w:eastAsia="Arial" w:hAnsi="Arial" w:cs="Arial"/>
          <w:sz w:val="20"/>
          <w:szCs w:val="20"/>
        </w:rPr>
        <w:t xml:space="preserve"> = True) = 1]. Hence, if there is no influence of the independent variable on the dependent variable, the F-Ratio should be a ratio of sampling error over sampling error; and dividing a value by itself yields a value of 1. Thus, the expected F-Value under the null is one and F-Ratio can never be equal to zero, or negative.  In practice, because we are basing our analyses on sample data we need to estimate the between group variance and the within groups variance. These estimated variances are called </w:t>
      </w:r>
      <w:r>
        <w:rPr>
          <w:rFonts w:ascii="Arial" w:eastAsia="Arial" w:hAnsi="Arial" w:cs="Arial"/>
          <w:b/>
          <w:sz w:val="20"/>
          <w:szCs w:val="20"/>
        </w:rPr>
        <w:t>mean squares</w:t>
      </w:r>
      <w:r>
        <w:rPr>
          <w:rFonts w:ascii="Arial" w:eastAsia="Arial" w:hAnsi="Arial" w:cs="Arial"/>
          <w:sz w:val="20"/>
          <w:szCs w:val="20"/>
        </w:rPr>
        <w:t xml:space="preserve"> (</w:t>
      </w:r>
      <w:r>
        <w:rPr>
          <w:rFonts w:ascii="Arial" w:eastAsia="Arial" w:hAnsi="Arial" w:cs="Arial"/>
          <w:b/>
          <w:sz w:val="20"/>
          <w:szCs w:val="20"/>
        </w:rPr>
        <w:t>MS</w:t>
      </w:r>
      <w:r>
        <w:rPr>
          <w:rFonts w:ascii="Arial" w:eastAsia="Arial" w:hAnsi="Arial" w:cs="Arial"/>
          <w:sz w:val="20"/>
          <w:szCs w:val="20"/>
        </w:rPr>
        <w:t>) and are obtained by dividing a sum of squares by a degree of freedom value:</w:t>
      </w:r>
    </w:p>
    <w:p w14:paraId="58380C21" w14:textId="77777777" w:rsidR="007A5850" w:rsidRDefault="007A5850">
      <w:pPr>
        <w:pBdr>
          <w:top w:val="nil"/>
          <w:left w:val="nil"/>
          <w:bottom w:val="nil"/>
          <w:right w:val="nil"/>
          <w:between w:val="nil"/>
        </w:pBdr>
        <w:jc w:val="both"/>
        <w:rPr>
          <w:rFonts w:ascii="Arial" w:eastAsia="Arial" w:hAnsi="Arial" w:cs="Arial"/>
          <w:sz w:val="20"/>
          <w:szCs w:val="20"/>
        </w:rPr>
      </w:pPr>
    </w:p>
    <w:p w14:paraId="793624D4" w14:textId="77777777" w:rsidR="007A5850" w:rsidRDefault="007A5850">
      <w:pPr>
        <w:pBdr>
          <w:top w:val="nil"/>
          <w:left w:val="nil"/>
          <w:bottom w:val="nil"/>
          <w:right w:val="nil"/>
          <w:between w:val="nil"/>
        </w:pBdr>
        <w:jc w:val="center"/>
        <w:rPr>
          <w:rFonts w:ascii="Arial" w:eastAsia="Arial" w:hAnsi="Arial" w:cs="Arial"/>
          <w:sz w:val="20"/>
          <w:szCs w:val="20"/>
        </w:rPr>
      </w:pPr>
      <w:hyperlink r:id="rId423">
        <w:r>
          <w:rPr>
            <w:rFonts w:ascii="Arial" w:eastAsia="Arial" w:hAnsi="Arial" w:cs="Arial"/>
            <w:noProof/>
            <w:sz w:val="20"/>
            <w:szCs w:val="20"/>
          </w:rPr>
          <w:drawing>
            <wp:inline distT="19050" distB="19050" distL="19050" distR="19050" wp14:anchorId="1DB24D9D" wp14:editId="5C583169">
              <wp:extent cx="698500" cy="342900"/>
              <wp:effectExtent l="0" t="0" r="0" b="0"/>
              <wp:docPr id="3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3"/>
                      <a:srcRect/>
                      <a:stretch>
                        <a:fillRect/>
                      </a:stretch>
                    </pic:blipFill>
                    <pic:spPr>
                      <a:xfrm>
                        <a:off x="0" y="0"/>
                        <a:ext cx="698500" cy="342900"/>
                      </a:xfrm>
                      <a:prstGeom prst="rect">
                        <a:avLst/>
                      </a:prstGeom>
                      <a:ln/>
                    </pic:spPr>
                  </pic:pic>
                </a:graphicData>
              </a:graphic>
            </wp:inline>
          </w:drawing>
        </w:r>
      </w:hyperlink>
    </w:p>
    <w:p w14:paraId="2D2FD480" w14:textId="77777777" w:rsidR="007A5850" w:rsidRDefault="007A5850">
      <w:pPr>
        <w:pBdr>
          <w:top w:val="nil"/>
          <w:left w:val="nil"/>
          <w:bottom w:val="nil"/>
          <w:right w:val="nil"/>
          <w:between w:val="nil"/>
        </w:pBdr>
        <w:jc w:val="both"/>
        <w:rPr>
          <w:rFonts w:ascii="Arial" w:eastAsia="Arial" w:hAnsi="Arial" w:cs="Arial"/>
          <w:sz w:val="20"/>
          <w:szCs w:val="20"/>
        </w:rPr>
      </w:pPr>
    </w:p>
    <w:p w14:paraId="1EF7F32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Because we have to estimate two sources of variance (between groups and within groups), we calculate a </w:t>
      </w:r>
      <w:r>
        <w:rPr>
          <w:rFonts w:ascii="Arial" w:eastAsia="Arial" w:hAnsi="Arial" w:cs="Arial"/>
          <w:b/>
          <w:sz w:val="20"/>
          <w:szCs w:val="20"/>
        </w:rPr>
        <w:t>mean square within groups</w:t>
      </w:r>
      <w:r>
        <w:rPr>
          <w:rFonts w:ascii="Arial" w:eastAsia="Arial" w:hAnsi="Arial" w:cs="Arial"/>
          <w:sz w:val="20"/>
          <w:szCs w:val="20"/>
        </w:rPr>
        <w:t xml:space="preserve"> (</w:t>
      </w:r>
      <w:r>
        <w:rPr>
          <w:rFonts w:ascii="Arial" w:eastAsia="Arial" w:hAnsi="Arial" w:cs="Arial"/>
          <w:b/>
          <w:sz w:val="20"/>
          <w:szCs w:val="20"/>
        </w:rPr>
        <w:t>MS</w:t>
      </w:r>
      <w:r>
        <w:rPr>
          <w:rFonts w:ascii="Arial" w:eastAsia="Arial" w:hAnsi="Arial" w:cs="Arial"/>
          <w:b/>
          <w:sz w:val="20"/>
          <w:szCs w:val="20"/>
          <w:vertAlign w:val="subscript"/>
        </w:rPr>
        <w:t>W</w:t>
      </w:r>
      <w:r>
        <w:rPr>
          <w:rFonts w:ascii="Arial" w:eastAsia="Arial" w:hAnsi="Arial" w:cs="Arial"/>
          <w:sz w:val="20"/>
          <w:szCs w:val="20"/>
        </w:rPr>
        <w:t xml:space="preserve">) and a </w:t>
      </w:r>
      <w:r>
        <w:rPr>
          <w:rFonts w:ascii="Arial" w:eastAsia="Arial" w:hAnsi="Arial" w:cs="Arial"/>
          <w:b/>
          <w:sz w:val="20"/>
          <w:szCs w:val="20"/>
        </w:rPr>
        <w:t>mean square between groups</w:t>
      </w:r>
      <w:r>
        <w:rPr>
          <w:rFonts w:ascii="Arial" w:eastAsia="Arial" w:hAnsi="Arial" w:cs="Arial"/>
          <w:sz w:val="20"/>
          <w:szCs w:val="20"/>
        </w:rPr>
        <w:t xml:space="preserve"> (</w:t>
      </w:r>
      <w:r>
        <w:rPr>
          <w:rFonts w:ascii="Arial" w:eastAsia="Arial" w:hAnsi="Arial" w:cs="Arial"/>
          <w:b/>
          <w:sz w:val="20"/>
          <w:szCs w:val="20"/>
        </w:rPr>
        <w:t>MS</w:t>
      </w:r>
      <w:r>
        <w:rPr>
          <w:rFonts w:ascii="Arial" w:eastAsia="Arial" w:hAnsi="Arial" w:cs="Arial"/>
          <w:b/>
          <w:sz w:val="20"/>
          <w:szCs w:val="20"/>
          <w:vertAlign w:val="subscript"/>
        </w:rPr>
        <w:t>B</w:t>
      </w:r>
      <w:r>
        <w:rPr>
          <w:rFonts w:ascii="Arial" w:eastAsia="Arial" w:hAnsi="Arial" w:cs="Arial"/>
          <w:sz w:val="20"/>
          <w:szCs w:val="20"/>
        </w:rPr>
        <w:t>):</w:t>
      </w:r>
    </w:p>
    <w:p w14:paraId="293862BC" w14:textId="77777777" w:rsidR="007A5850" w:rsidRDefault="007A5850">
      <w:pPr>
        <w:pBdr>
          <w:top w:val="nil"/>
          <w:left w:val="nil"/>
          <w:bottom w:val="nil"/>
          <w:right w:val="nil"/>
          <w:between w:val="nil"/>
        </w:pBdr>
        <w:jc w:val="both"/>
        <w:rPr>
          <w:rFonts w:ascii="Arial" w:eastAsia="Arial" w:hAnsi="Arial" w:cs="Arial"/>
          <w:sz w:val="20"/>
          <w:szCs w:val="20"/>
        </w:rPr>
      </w:pPr>
    </w:p>
    <w:p w14:paraId="73307CEB" w14:textId="77777777" w:rsidR="007A5850" w:rsidRDefault="007A5850">
      <w:pPr>
        <w:pBdr>
          <w:top w:val="nil"/>
          <w:left w:val="nil"/>
          <w:bottom w:val="nil"/>
          <w:right w:val="nil"/>
          <w:between w:val="nil"/>
        </w:pBdr>
        <w:jc w:val="center"/>
        <w:rPr>
          <w:rFonts w:ascii="Arial" w:eastAsia="Arial" w:hAnsi="Arial" w:cs="Arial"/>
          <w:sz w:val="20"/>
          <w:szCs w:val="20"/>
        </w:rPr>
      </w:pPr>
      <w:hyperlink r:id="rId424">
        <w:r>
          <w:rPr>
            <w:rFonts w:ascii="Arial" w:eastAsia="Arial" w:hAnsi="Arial" w:cs="Arial"/>
            <w:noProof/>
            <w:sz w:val="20"/>
            <w:szCs w:val="20"/>
          </w:rPr>
          <w:drawing>
            <wp:inline distT="19050" distB="19050" distL="19050" distR="19050" wp14:anchorId="3E6C7DE2" wp14:editId="632620CA">
              <wp:extent cx="800100" cy="393700"/>
              <wp:effectExtent l="0" t="0" r="0" b="0"/>
              <wp:docPr id="3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25"/>
                      <a:srcRect/>
                      <a:stretch>
                        <a:fillRect/>
                      </a:stretch>
                    </pic:blipFill>
                    <pic:spPr>
                      <a:xfrm>
                        <a:off x="0" y="0"/>
                        <a:ext cx="800100" cy="393700"/>
                      </a:xfrm>
                      <a:prstGeom prst="rect">
                        <a:avLst/>
                      </a:prstGeom>
                      <a:ln/>
                    </pic:spPr>
                  </pic:pic>
                </a:graphicData>
              </a:graphic>
            </wp:inline>
          </w:drawing>
        </w:r>
      </w:hyperlink>
      <w:r>
        <w:rPr>
          <w:rFonts w:ascii="Arial" w:eastAsia="Arial" w:hAnsi="Arial" w:cs="Arial"/>
          <w:sz w:val="20"/>
          <w:szCs w:val="20"/>
        </w:rPr>
        <w:tab/>
        <w:t>and</w:t>
      </w:r>
      <w:r>
        <w:rPr>
          <w:rFonts w:ascii="Arial" w:eastAsia="Arial" w:hAnsi="Arial" w:cs="Arial"/>
          <w:sz w:val="20"/>
          <w:szCs w:val="20"/>
        </w:rPr>
        <w:tab/>
      </w:r>
      <w:hyperlink r:id="rId426">
        <w:r>
          <w:rPr>
            <w:rFonts w:ascii="Arial" w:eastAsia="Arial" w:hAnsi="Arial" w:cs="Arial"/>
            <w:noProof/>
            <w:sz w:val="20"/>
            <w:szCs w:val="20"/>
          </w:rPr>
          <w:drawing>
            <wp:inline distT="19050" distB="19050" distL="19050" distR="19050" wp14:anchorId="48C4CF7B" wp14:editId="41588351">
              <wp:extent cx="825500" cy="393700"/>
              <wp:effectExtent l="0" t="0" r="0" b="0"/>
              <wp:docPr id="3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7"/>
                      <a:srcRect/>
                      <a:stretch>
                        <a:fillRect/>
                      </a:stretch>
                    </pic:blipFill>
                    <pic:spPr>
                      <a:xfrm>
                        <a:off x="0" y="0"/>
                        <a:ext cx="825500" cy="393700"/>
                      </a:xfrm>
                      <a:prstGeom prst="rect">
                        <a:avLst/>
                      </a:prstGeom>
                      <a:ln/>
                    </pic:spPr>
                  </pic:pic>
                </a:graphicData>
              </a:graphic>
            </wp:inline>
          </w:drawing>
        </w:r>
      </w:hyperlink>
    </w:p>
    <w:p w14:paraId="26352D2C" w14:textId="77777777" w:rsidR="007A5850" w:rsidRDefault="007A5850">
      <w:pPr>
        <w:pBdr>
          <w:top w:val="nil"/>
          <w:left w:val="nil"/>
          <w:bottom w:val="nil"/>
          <w:right w:val="nil"/>
          <w:between w:val="nil"/>
        </w:pBdr>
        <w:jc w:val="both"/>
        <w:rPr>
          <w:rFonts w:ascii="Arial" w:eastAsia="Arial" w:hAnsi="Arial" w:cs="Arial"/>
          <w:sz w:val="20"/>
          <w:szCs w:val="20"/>
        </w:rPr>
      </w:pPr>
    </w:p>
    <w:p w14:paraId="6112B6B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mean square within groups and mean square between groups form the F-Ratio:</w:t>
      </w:r>
    </w:p>
    <w:p w14:paraId="25F974FC" w14:textId="77777777" w:rsidR="007A5850" w:rsidRDefault="007A5850">
      <w:pPr>
        <w:pBdr>
          <w:top w:val="nil"/>
          <w:left w:val="nil"/>
          <w:bottom w:val="nil"/>
          <w:right w:val="nil"/>
          <w:between w:val="nil"/>
        </w:pBdr>
        <w:jc w:val="both"/>
        <w:rPr>
          <w:rFonts w:ascii="Arial" w:eastAsia="Arial" w:hAnsi="Arial" w:cs="Arial"/>
          <w:sz w:val="20"/>
          <w:szCs w:val="20"/>
        </w:rPr>
      </w:pPr>
    </w:p>
    <w:p w14:paraId="6E09B8D7" w14:textId="77777777" w:rsidR="007A5850" w:rsidRDefault="007A5850">
      <w:pPr>
        <w:pBdr>
          <w:top w:val="nil"/>
          <w:left w:val="nil"/>
          <w:bottom w:val="nil"/>
          <w:right w:val="nil"/>
          <w:between w:val="nil"/>
        </w:pBdr>
        <w:jc w:val="center"/>
        <w:rPr>
          <w:rFonts w:ascii="Arial" w:eastAsia="Arial" w:hAnsi="Arial" w:cs="Arial"/>
          <w:sz w:val="20"/>
          <w:szCs w:val="20"/>
        </w:rPr>
      </w:pPr>
      <w:hyperlink r:id="rId428">
        <w:r>
          <w:rPr>
            <w:rFonts w:ascii="Arial" w:eastAsia="Arial" w:hAnsi="Arial" w:cs="Arial"/>
            <w:noProof/>
            <w:sz w:val="20"/>
            <w:szCs w:val="20"/>
          </w:rPr>
          <w:drawing>
            <wp:inline distT="19050" distB="19050" distL="19050" distR="19050" wp14:anchorId="7BB287E6" wp14:editId="0B147BB8">
              <wp:extent cx="736600" cy="368300"/>
              <wp:effectExtent l="0" t="0" r="0" b="0"/>
              <wp:docPr id="3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29"/>
                      <a:srcRect/>
                      <a:stretch>
                        <a:fillRect/>
                      </a:stretch>
                    </pic:blipFill>
                    <pic:spPr>
                      <a:xfrm>
                        <a:off x="0" y="0"/>
                        <a:ext cx="736600" cy="368300"/>
                      </a:xfrm>
                      <a:prstGeom prst="rect">
                        <a:avLst/>
                      </a:prstGeom>
                      <a:ln/>
                    </pic:spPr>
                  </pic:pic>
                </a:graphicData>
              </a:graphic>
            </wp:inline>
          </w:drawing>
        </w:r>
      </w:hyperlink>
    </w:p>
    <w:p w14:paraId="06051362" w14:textId="77777777" w:rsidR="007A5850" w:rsidRDefault="007A5850">
      <w:pPr>
        <w:pBdr>
          <w:top w:val="nil"/>
          <w:left w:val="nil"/>
          <w:bottom w:val="nil"/>
          <w:right w:val="nil"/>
          <w:between w:val="nil"/>
        </w:pBdr>
        <w:jc w:val="both"/>
        <w:rPr>
          <w:rFonts w:ascii="Arial" w:eastAsia="Arial" w:hAnsi="Arial" w:cs="Arial"/>
          <w:b/>
          <w:sz w:val="20"/>
          <w:szCs w:val="20"/>
        </w:rPr>
      </w:pPr>
    </w:p>
    <w:p w14:paraId="0BC5531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Thus, instead of relying on population parameters for the F-Ratio, we estimate the parameters from sample data, which we will go over in detail in the following chapters.</w:t>
      </w:r>
    </w:p>
    <w:p w14:paraId="2C10A36B"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lastRenderedPageBreak/>
        <w:t>17.4 Hypotheses with ANOVA</w:t>
      </w:r>
    </w:p>
    <w:p w14:paraId="155A1D7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2BDAEA62" wp14:editId="085E6F59">
            <wp:extent cx="3262313" cy="3262313"/>
            <wp:effectExtent l="0" t="0" r="0" b="0"/>
            <wp:docPr id="333" name="image1.png" descr="aov"/>
            <wp:cNvGraphicFramePr/>
            <a:graphic xmlns:a="http://schemas.openxmlformats.org/drawingml/2006/main">
              <a:graphicData uri="http://schemas.openxmlformats.org/drawingml/2006/picture">
                <pic:pic xmlns:pic="http://schemas.openxmlformats.org/drawingml/2006/picture">
                  <pic:nvPicPr>
                    <pic:cNvPr id="0" name="image1.png" descr="aov"/>
                    <pic:cNvPicPr preferRelativeResize="0"/>
                  </pic:nvPicPr>
                  <pic:blipFill>
                    <a:blip r:embed="rId430"/>
                    <a:srcRect/>
                    <a:stretch>
                      <a:fillRect/>
                    </a:stretch>
                  </pic:blipFill>
                  <pic:spPr>
                    <a:xfrm>
                      <a:off x="0" y="0"/>
                      <a:ext cx="3262313" cy="3262313"/>
                    </a:xfrm>
                    <a:prstGeom prst="rect">
                      <a:avLst/>
                    </a:prstGeom>
                    <a:ln/>
                  </pic:spPr>
                </pic:pic>
              </a:graphicData>
            </a:graphic>
          </wp:inline>
        </w:drawing>
      </w:r>
    </w:p>
    <w:p w14:paraId="3D28E653" w14:textId="77777777" w:rsidR="007A5850" w:rsidRDefault="007A5850">
      <w:pPr>
        <w:pBdr>
          <w:top w:val="nil"/>
          <w:left w:val="nil"/>
          <w:bottom w:val="nil"/>
          <w:right w:val="nil"/>
          <w:between w:val="nil"/>
        </w:pBdr>
        <w:jc w:val="both"/>
        <w:rPr>
          <w:rFonts w:ascii="Arial" w:eastAsia="Arial" w:hAnsi="Arial" w:cs="Arial"/>
          <w:sz w:val="20"/>
          <w:szCs w:val="20"/>
        </w:rPr>
      </w:pPr>
    </w:p>
    <w:p w14:paraId="6518C94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Hypotheses with ANOVA can get cumbersome to write especially with more than one independent variable. This is why most researchers set all of the means equal to each other under the null hypothesis and set all of the means as unequal to each other under the alternative hypothesis. Using the example from above the hypotheses are: </w:t>
      </w:r>
    </w:p>
    <w:p w14:paraId="02EF964C" w14:textId="77777777" w:rsidR="007A5850" w:rsidRDefault="007A5850">
      <w:pPr>
        <w:pBdr>
          <w:top w:val="nil"/>
          <w:left w:val="nil"/>
          <w:bottom w:val="nil"/>
          <w:right w:val="nil"/>
          <w:between w:val="nil"/>
        </w:pBdr>
        <w:jc w:val="center"/>
        <w:rPr>
          <w:rFonts w:ascii="Arial" w:eastAsia="Arial" w:hAnsi="Arial" w:cs="Arial"/>
          <w:sz w:val="20"/>
          <w:szCs w:val="20"/>
        </w:rPr>
      </w:pPr>
    </w:p>
    <w:p w14:paraId="3C6596BC" w14:textId="77777777" w:rsidR="007A5850" w:rsidRDefault="007A5850">
      <w:pPr>
        <w:pBdr>
          <w:top w:val="nil"/>
          <w:left w:val="nil"/>
          <w:bottom w:val="nil"/>
          <w:right w:val="nil"/>
          <w:between w:val="nil"/>
        </w:pBdr>
        <w:jc w:val="center"/>
        <w:rPr>
          <w:rFonts w:ascii="Arial" w:eastAsia="Arial" w:hAnsi="Arial" w:cs="Arial"/>
          <w:sz w:val="20"/>
          <w:szCs w:val="20"/>
          <w:vertAlign w:val="subscript"/>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Drug-X</w:t>
      </w:r>
      <w:r>
        <w:rPr>
          <w:rFonts w:ascii="Arial" w:eastAsia="Arial" w:hAnsi="Arial" w:cs="Arial"/>
          <w:sz w:val="20"/>
          <w:szCs w:val="20"/>
        </w:rPr>
        <w:t xml:space="preserve"> = μ</w:t>
      </w:r>
      <w:r>
        <w:rPr>
          <w:rFonts w:ascii="Arial" w:eastAsia="Arial" w:hAnsi="Arial" w:cs="Arial"/>
          <w:sz w:val="20"/>
          <w:szCs w:val="20"/>
          <w:vertAlign w:val="subscript"/>
        </w:rPr>
        <w:t>Placebo</w:t>
      </w:r>
      <w:r>
        <w:rPr>
          <w:rFonts w:ascii="Arial" w:eastAsia="Arial" w:hAnsi="Arial" w:cs="Arial"/>
          <w:sz w:val="20"/>
          <w:szCs w:val="20"/>
        </w:rPr>
        <w:t xml:space="preserve"> = μ</w:t>
      </w:r>
      <w:r>
        <w:rPr>
          <w:rFonts w:ascii="Arial" w:eastAsia="Arial" w:hAnsi="Arial" w:cs="Arial"/>
          <w:sz w:val="20"/>
          <w:szCs w:val="20"/>
          <w:vertAlign w:val="subscript"/>
        </w:rPr>
        <w:t>Control</w:t>
      </w:r>
    </w:p>
    <w:p w14:paraId="20547BD3" w14:textId="77777777" w:rsidR="007A5850" w:rsidRDefault="007A5850">
      <w:pPr>
        <w:pBdr>
          <w:top w:val="nil"/>
          <w:left w:val="nil"/>
          <w:bottom w:val="nil"/>
          <w:right w:val="nil"/>
          <w:between w:val="nil"/>
        </w:pBdr>
        <w:jc w:val="center"/>
        <w:rPr>
          <w:rFonts w:ascii="Arial" w:eastAsia="Arial" w:hAnsi="Arial" w:cs="Arial"/>
          <w:sz w:val="20"/>
          <w:szCs w:val="20"/>
          <w:vertAlign w:val="subscript"/>
        </w:rPr>
      </w:pPr>
      <w:r>
        <w:rPr>
          <w:rFonts w:ascii="Arial" w:eastAsia="Arial" w:hAnsi="Arial" w:cs="Arial"/>
          <w:sz w:val="20"/>
          <w:szCs w:val="20"/>
        </w:rPr>
        <w:t>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Drug-X</w:t>
      </w:r>
      <w:r>
        <w:rPr>
          <w:rFonts w:ascii="Arial Unicode MS" w:eastAsia="Arial Unicode MS" w:hAnsi="Arial Unicode MS" w:cs="Arial Unicode MS"/>
          <w:sz w:val="20"/>
          <w:szCs w:val="20"/>
        </w:rPr>
        <w:t xml:space="preserve"> ≠ μ</w:t>
      </w:r>
      <w:r>
        <w:rPr>
          <w:rFonts w:ascii="Arial" w:eastAsia="Arial" w:hAnsi="Arial" w:cs="Arial"/>
          <w:sz w:val="20"/>
          <w:szCs w:val="20"/>
          <w:vertAlign w:val="subscript"/>
        </w:rPr>
        <w:t>Placebo</w:t>
      </w:r>
      <w:r>
        <w:rPr>
          <w:rFonts w:ascii="Arial Unicode MS" w:eastAsia="Arial Unicode MS" w:hAnsi="Arial Unicode MS" w:cs="Arial Unicode MS"/>
          <w:sz w:val="20"/>
          <w:szCs w:val="20"/>
        </w:rPr>
        <w:t xml:space="preserve"> ≠ μ</w:t>
      </w:r>
      <w:r>
        <w:rPr>
          <w:rFonts w:ascii="Arial" w:eastAsia="Arial" w:hAnsi="Arial" w:cs="Arial"/>
          <w:sz w:val="20"/>
          <w:szCs w:val="20"/>
          <w:vertAlign w:val="subscript"/>
        </w:rPr>
        <w:t>Control</w:t>
      </w:r>
    </w:p>
    <w:p w14:paraId="641F09BE" w14:textId="77777777" w:rsidR="007A5850" w:rsidRDefault="007A5850">
      <w:pPr>
        <w:pBdr>
          <w:top w:val="nil"/>
          <w:left w:val="nil"/>
          <w:bottom w:val="nil"/>
          <w:right w:val="nil"/>
          <w:between w:val="nil"/>
        </w:pBdr>
        <w:rPr>
          <w:rFonts w:ascii="Arial" w:eastAsia="Arial" w:hAnsi="Arial" w:cs="Arial"/>
          <w:sz w:val="20"/>
          <w:szCs w:val="20"/>
        </w:rPr>
      </w:pPr>
    </w:p>
    <w:p w14:paraId="15C5B1C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null hypothesis states that all three means are predicted to equal one another (no difference between means); and the alternate hypothesis states that there will be </w:t>
      </w:r>
      <w:r>
        <w:rPr>
          <w:rFonts w:ascii="Arial" w:eastAsia="Arial" w:hAnsi="Arial" w:cs="Arial"/>
          <w:sz w:val="20"/>
          <w:szCs w:val="20"/>
          <w:u w:val="single"/>
        </w:rPr>
        <w:t>some</w:t>
      </w:r>
      <w:r>
        <w:rPr>
          <w:rFonts w:ascii="Arial" w:eastAsia="Arial" w:hAnsi="Arial" w:cs="Arial"/>
          <w:sz w:val="20"/>
          <w:szCs w:val="20"/>
        </w:rPr>
        <w:t xml:space="preserve"> difference between the means, that is, some influence of the independent variable. Note that the alternative hypothesis is not stating which pairs of means are predicted to be different; the difference could be between the Drug-X and Placebo groups, between the Drug-X and Control groups, between the Placebo and Control groups, or between all groups. </w:t>
      </w:r>
    </w:p>
    <w:p w14:paraId="5C425E35" w14:textId="77777777" w:rsidR="007A5850" w:rsidRDefault="007A5850">
      <w:pPr>
        <w:pBdr>
          <w:top w:val="nil"/>
          <w:left w:val="nil"/>
          <w:bottom w:val="nil"/>
          <w:right w:val="nil"/>
          <w:between w:val="nil"/>
        </w:pBdr>
        <w:rPr>
          <w:rFonts w:ascii="Arial" w:eastAsia="Arial" w:hAnsi="Arial" w:cs="Arial"/>
          <w:sz w:val="20"/>
          <w:szCs w:val="20"/>
        </w:rPr>
      </w:pPr>
    </w:p>
    <w:p w14:paraId="7925108F" w14:textId="77777777" w:rsidR="007A5850" w:rsidRDefault="007A5850">
      <w:pPr>
        <w:pStyle w:val="Heading2"/>
        <w:pBdr>
          <w:top w:val="nil"/>
          <w:left w:val="nil"/>
          <w:bottom w:val="nil"/>
          <w:right w:val="nil"/>
          <w:between w:val="nil"/>
        </w:pBdr>
        <w:rPr>
          <w:rFonts w:ascii="Arial" w:eastAsia="Arial" w:hAnsi="Arial" w:cs="Arial"/>
          <w:sz w:val="20"/>
          <w:szCs w:val="20"/>
        </w:rPr>
      </w:pPr>
      <w:bookmarkStart w:id="90" w:name="_kn0np5u1e1tw" w:colFirst="0" w:colLast="0"/>
      <w:bookmarkEnd w:id="90"/>
      <w:r>
        <w:t>1</w:t>
      </w:r>
      <w:r>
        <w:rPr>
          <w:rFonts w:ascii="Arial" w:eastAsia="Arial" w:hAnsi="Arial" w:cs="Arial"/>
        </w:rPr>
        <w:t>7.5 Experimental Designs in ANOVA</w:t>
      </w:r>
    </w:p>
    <w:p w14:paraId="1DF9411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types of research designs can be analyzed with an analysis of variance? There are ANOVA procedures for analyzing between-subjects experimental designs, ANOVA procedures for analyzing within-subjects experimental designs, and procedures analyzing crossed or mixed-model designs. These latter research designs include at least one variable manipulated between-subjects and at least one variable manipulated within-subjects. Such designs are mixed in the sense that that include a mixture of within-subject and between-subject independent variables.</w:t>
      </w:r>
    </w:p>
    <w:p w14:paraId="7E424AF1" w14:textId="77777777" w:rsidR="007A5850" w:rsidRDefault="007A5850">
      <w:pPr>
        <w:pBdr>
          <w:top w:val="nil"/>
          <w:left w:val="nil"/>
          <w:bottom w:val="nil"/>
          <w:right w:val="nil"/>
          <w:between w:val="nil"/>
        </w:pBdr>
        <w:jc w:val="both"/>
        <w:rPr>
          <w:rFonts w:ascii="Arial" w:eastAsia="Arial" w:hAnsi="Arial" w:cs="Arial"/>
          <w:sz w:val="20"/>
          <w:szCs w:val="20"/>
        </w:rPr>
      </w:pPr>
    </w:p>
    <w:p w14:paraId="504205F9"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17.6 Subscripts</w:t>
      </w:r>
    </w:p>
    <w:p w14:paraId="0FEBF63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 have resisted using subscripts and superscripts in the statistical formulas to this point, because they generally make things more confusing than they need to be, but for ANOVA they are necessary. Before </w:t>
      </w:r>
      <w:r>
        <w:rPr>
          <w:rFonts w:ascii="Arial" w:eastAsia="Arial" w:hAnsi="Arial" w:cs="Arial"/>
          <w:sz w:val="20"/>
          <w:szCs w:val="20"/>
        </w:rPr>
        <w:lastRenderedPageBreak/>
        <w:t xml:space="preserve">moving onto actual ANOVA procedures I want to address a little bit of the nomenclature you will encounter in Chapters 19 and 20. The formula below is used for obtaining something called the </w:t>
      </w:r>
      <w:r>
        <w:rPr>
          <w:rFonts w:ascii="Arial" w:eastAsia="Arial" w:hAnsi="Arial" w:cs="Arial"/>
          <w:b/>
          <w:sz w:val="20"/>
          <w:szCs w:val="20"/>
        </w:rPr>
        <w:t>within-group sums of squares</w:t>
      </w:r>
      <w:r>
        <w:rPr>
          <w:rFonts w:ascii="Arial" w:eastAsia="Arial" w:hAnsi="Arial" w:cs="Arial"/>
          <w:sz w:val="20"/>
          <w:szCs w:val="20"/>
        </w:rPr>
        <w:t xml:space="preserve">, which is a measure of the total within group variation in a set of data: </w:t>
      </w:r>
    </w:p>
    <w:p w14:paraId="6A50ED13" w14:textId="77777777" w:rsidR="007A5850" w:rsidRDefault="007A5850">
      <w:pPr>
        <w:pBdr>
          <w:top w:val="nil"/>
          <w:left w:val="nil"/>
          <w:bottom w:val="nil"/>
          <w:right w:val="nil"/>
          <w:between w:val="nil"/>
        </w:pBdr>
        <w:jc w:val="both"/>
        <w:rPr>
          <w:rFonts w:ascii="Arial" w:eastAsia="Arial" w:hAnsi="Arial" w:cs="Arial"/>
          <w:sz w:val="20"/>
          <w:szCs w:val="20"/>
        </w:rPr>
      </w:pPr>
    </w:p>
    <w:p w14:paraId="3DA3D6FB" w14:textId="77777777" w:rsidR="007A5850" w:rsidRDefault="007A5850">
      <w:pPr>
        <w:pBdr>
          <w:top w:val="nil"/>
          <w:left w:val="nil"/>
          <w:bottom w:val="nil"/>
          <w:right w:val="nil"/>
          <w:between w:val="nil"/>
        </w:pBdr>
        <w:jc w:val="center"/>
        <w:rPr>
          <w:rFonts w:ascii="Arial" w:eastAsia="Arial" w:hAnsi="Arial" w:cs="Arial"/>
          <w:b/>
          <w:sz w:val="20"/>
          <w:szCs w:val="20"/>
        </w:rPr>
      </w:pPr>
      <m:oMathPara>
        <m:oMath>
          <m:sSub>
            <m:sSubPr>
              <m:ctrlPr>
                <w:rPr>
                  <w:rFonts w:ascii="Cambria" w:eastAsia="Cambria" w:hAnsi="Cambria" w:cs="Cambria"/>
                  <w:sz w:val="20"/>
                  <w:szCs w:val="20"/>
                </w:rPr>
              </m:ctrlPr>
            </m:sSubPr>
            <m:e>
              <m:r>
                <w:rPr>
                  <w:rFonts w:ascii="Cambria" w:eastAsia="Cambria" w:hAnsi="Cambria" w:cs="Cambria"/>
                  <w:sz w:val="20"/>
                  <w:szCs w:val="20"/>
                </w:rPr>
                <m:t>SS</m:t>
              </m:r>
            </m:e>
            <m:sub>
              <m:r>
                <w:rPr>
                  <w:rFonts w:ascii="Cambria" w:eastAsia="Cambria" w:hAnsi="Cambria" w:cs="Cambria"/>
                  <w:sz w:val="20"/>
                  <w:szCs w:val="20"/>
                </w:rPr>
                <m:t>W</m:t>
              </m:r>
            </m:sub>
          </m:sSub>
          <m:r>
            <w:rPr>
              <w:rFonts w:ascii="Cambria" w:eastAsia="Cambria" w:hAnsi="Cambria" w:cs="Cambria"/>
              <w:sz w:val="20"/>
              <w:szCs w:val="20"/>
            </w:rPr>
            <m:t>=</m:t>
          </m:r>
          <m:nary>
            <m:naryPr>
              <m:chr m:val="∑"/>
              <m:ctrlPr>
                <w:rPr>
                  <w:rFonts w:ascii="Cambria" w:eastAsia="Cambria" w:hAnsi="Cambria" w:cs="Cambria"/>
                  <w:sz w:val="20"/>
                  <w:szCs w:val="20"/>
                </w:rPr>
              </m:ctrlPr>
            </m:naryPr>
            <m:sub>
              <m:r>
                <w:rPr>
                  <w:rFonts w:ascii="Cambria" w:eastAsia="Cambria" w:hAnsi="Cambria" w:cs="Cambria"/>
                  <w:sz w:val="20"/>
                  <w:szCs w:val="20"/>
                </w:rPr>
                <m:t>k=1</m:t>
              </m:r>
            </m:sub>
            <m:sup>
              <m:r>
                <w:rPr>
                  <w:rFonts w:ascii="Cambria" w:eastAsia="Cambria" w:hAnsi="Cambria" w:cs="Cambria"/>
                  <w:sz w:val="20"/>
                  <w:szCs w:val="20"/>
                </w:rPr>
                <m:t>K</m:t>
              </m:r>
            </m:sup>
            <m:e/>
          </m:nary>
          <m:nary>
            <m:naryPr>
              <m:chr m:val="∑"/>
              <m:ctrlPr>
                <w:rPr>
                  <w:rFonts w:ascii="Cambria" w:eastAsia="Cambria" w:hAnsi="Cambria" w:cs="Cambria"/>
                  <w:sz w:val="20"/>
                  <w:szCs w:val="20"/>
                </w:rPr>
              </m:ctrlPr>
            </m:naryPr>
            <m:sub>
              <m:r>
                <w:rPr>
                  <w:rFonts w:ascii="Cambria" w:eastAsia="Cambria" w:hAnsi="Cambria" w:cs="Cambria"/>
                  <w:sz w:val="20"/>
                  <w:szCs w:val="20"/>
                </w:rPr>
                <m:t>i=1</m:t>
              </m:r>
            </m:sub>
            <m:sup>
              <m:r>
                <w:rPr>
                  <w:rFonts w:ascii="Cambria" w:eastAsia="Cambria" w:hAnsi="Cambria" w:cs="Cambria"/>
                  <w:sz w:val="20"/>
                  <w:szCs w:val="20"/>
                </w:rPr>
                <m:t>n</m:t>
              </m:r>
            </m:sup>
            <m:e/>
          </m:nary>
          <m:sSup>
            <m:sSupPr>
              <m:ctrlPr>
                <w:rPr>
                  <w:rFonts w:ascii="Cambria" w:eastAsia="Cambria" w:hAnsi="Cambria" w:cs="Cambria"/>
                  <w:sz w:val="20"/>
                  <w:szCs w:val="20"/>
                </w:rPr>
              </m:ctrlPr>
            </m:sSupPr>
            <m:e>
              <m:r>
                <w:rPr>
                  <w:rFonts w:ascii="Cambria Math" w:hAnsi="Cambria Math"/>
                </w:rPr>
                <m:t>(</m:t>
              </m:r>
              <m:sSub>
                <m:sSubPr>
                  <m:ctrlPr>
                    <w:rPr>
                      <w:rFonts w:ascii="Cambria" w:eastAsia="Cambria" w:hAnsi="Cambria" w:cs="Cambria"/>
                      <w:sz w:val="20"/>
                      <w:szCs w:val="20"/>
                    </w:rPr>
                  </m:ctrlPr>
                </m:sSubPr>
                <m:e>
                  <m:r>
                    <w:rPr>
                      <w:rFonts w:ascii="Cambria" w:eastAsia="Cambria" w:hAnsi="Cambria" w:cs="Cambria"/>
                      <w:sz w:val="20"/>
                      <w:szCs w:val="20"/>
                    </w:rPr>
                    <m:t>X</m:t>
                  </m:r>
                </m:e>
                <m:sub>
                  <m:r>
                    <w:rPr>
                      <w:rFonts w:ascii="Cambria" w:eastAsia="Cambria" w:hAnsi="Cambria" w:cs="Cambria"/>
                      <w:sz w:val="20"/>
                      <w:szCs w:val="20"/>
                    </w:rPr>
                    <m:t>ik</m:t>
                  </m:r>
                </m:sub>
              </m:sSub>
              <m:r>
                <w:rPr>
                  <w:rFonts w:ascii="Cambria" w:eastAsia="Cambria" w:hAnsi="Cambria" w:cs="Cambria"/>
                  <w:sz w:val="20"/>
                  <w:szCs w:val="20"/>
                </w:rPr>
                <m:t>-</m:t>
              </m:r>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k</m:t>
                  </m:r>
                </m:sub>
              </m:sSub>
              <m:r>
                <w:rPr>
                  <w:rFonts w:ascii="Cambria Math" w:hAnsi="Cambria Math"/>
                </w:rPr>
                <m:t>)</m:t>
              </m:r>
            </m:e>
            <m:sup>
              <m:r>
                <w:rPr>
                  <w:rFonts w:ascii="Cambria" w:eastAsia="Cambria" w:hAnsi="Cambria" w:cs="Cambria"/>
                  <w:sz w:val="20"/>
                  <w:szCs w:val="20"/>
                </w:rPr>
                <m:t>2</m:t>
              </m:r>
            </m:sup>
          </m:sSup>
        </m:oMath>
      </m:oMathPara>
    </w:p>
    <w:p w14:paraId="517B364C" w14:textId="77777777" w:rsidR="007A5850" w:rsidRDefault="007A5850">
      <w:pPr>
        <w:pBdr>
          <w:top w:val="nil"/>
          <w:left w:val="nil"/>
          <w:bottom w:val="nil"/>
          <w:right w:val="nil"/>
          <w:between w:val="nil"/>
        </w:pBdr>
        <w:jc w:val="center"/>
        <w:rPr>
          <w:rFonts w:ascii="Arial" w:eastAsia="Arial" w:hAnsi="Arial" w:cs="Arial"/>
          <w:sz w:val="20"/>
          <w:szCs w:val="20"/>
        </w:rPr>
      </w:pPr>
    </w:p>
    <w:p w14:paraId="7EDED6A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Yes, there two summation symbols and no, this is not a mistake. This formula is really not all that different from the sums of squares formula used throughout the book. The superscript 'K' refers to the levels of an independent variable that are being compared. In the example above there are three levels of the independent variable </w:t>
      </w:r>
      <w:r>
        <w:rPr>
          <w:rFonts w:ascii="Arial" w:eastAsia="Arial" w:hAnsi="Arial" w:cs="Arial"/>
          <w:i/>
          <w:sz w:val="20"/>
          <w:szCs w:val="20"/>
        </w:rPr>
        <w:t>Drug condition</w:t>
      </w:r>
      <w:r>
        <w:rPr>
          <w:rFonts w:ascii="Arial" w:eastAsia="Arial" w:hAnsi="Arial" w:cs="Arial"/>
          <w:sz w:val="20"/>
          <w:szCs w:val="20"/>
        </w:rPr>
        <w:t>. The subscript ‘k’ refers to the k</w:t>
      </w:r>
      <w:r>
        <w:rPr>
          <w:rFonts w:ascii="Arial" w:eastAsia="Arial" w:hAnsi="Arial" w:cs="Arial"/>
          <w:sz w:val="20"/>
          <w:szCs w:val="20"/>
          <w:vertAlign w:val="superscript"/>
        </w:rPr>
        <w:t>th</w:t>
      </w:r>
      <w:r>
        <w:rPr>
          <w:rFonts w:ascii="Arial" w:eastAsia="Arial" w:hAnsi="Arial" w:cs="Arial"/>
          <w:sz w:val="20"/>
          <w:szCs w:val="20"/>
        </w:rPr>
        <w:t> level of that independent variable. The superscript 'n' refers to the number of subjects included in each level of the independent variable. In the example above, there were n = 10 subjects in each level. The subscript 'i' refers to the i</w:t>
      </w:r>
      <w:r>
        <w:rPr>
          <w:rFonts w:ascii="Arial" w:eastAsia="Arial" w:hAnsi="Arial" w:cs="Arial"/>
          <w:sz w:val="20"/>
          <w:szCs w:val="20"/>
          <w:vertAlign w:val="superscript"/>
        </w:rPr>
        <w:t>th</w:t>
      </w:r>
      <w:r>
        <w:rPr>
          <w:rFonts w:ascii="Arial" w:eastAsia="Arial" w:hAnsi="Arial" w:cs="Arial"/>
          <w:sz w:val="20"/>
          <w:szCs w:val="20"/>
        </w:rPr>
        <w:t> person in that level of the independent variable. For example, if k = 1 and i = 1, as above, this refers to the first subject in the first level of the independent variable. If k = 2 and i = 3, this refers to the 3</w:t>
      </w:r>
      <w:r>
        <w:rPr>
          <w:rFonts w:ascii="Arial" w:eastAsia="Arial" w:hAnsi="Arial" w:cs="Arial"/>
          <w:sz w:val="20"/>
          <w:szCs w:val="20"/>
          <w:vertAlign w:val="superscript"/>
        </w:rPr>
        <w:t>rd</w:t>
      </w:r>
      <w:r>
        <w:rPr>
          <w:rFonts w:ascii="Arial" w:eastAsia="Arial" w:hAnsi="Arial" w:cs="Arial"/>
          <w:sz w:val="20"/>
          <w:szCs w:val="20"/>
        </w:rPr>
        <w:t xml:space="preserve"> subject in the 2</w:t>
      </w:r>
      <w:r>
        <w:rPr>
          <w:rFonts w:ascii="Arial" w:eastAsia="Arial" w:hAnsi="Arial" w:cs="Arial"/>
          <w:sz w:val="20"/>
          <w:szCs w:val="20"/>
          <w:vertAlign w:val="superscript"/>
        </w:rPr>
        <w:t>nd</w:t>
      </w:r>
      <w:r>
        <w:rPr>
          <w:rFonts w:ascii="Arial" w:eastAsia="Arial" w:hAnsi="Arial" w:cs="Arial"/>
          <w:sz w:val="20"/>
          <w:szCs w:val="20"/>
        </w:rPr>
        <w:t xml:space="preserve"> level of the independent variable. And so on.</w:t>
      </w:r>
    </w:p>
    <w:p w14:paraId="45DDA4B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p w14:paraId="6305485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Consider first the portion of the formula in the parentheses. The X</w:t>
      </w:r>
      <w:r>
        <w:rPr>
          <w:rFonts w:ascii="Arial" w:eastAsia="Arial" w:hAnsi="Arial" w:cs="Arial"/>
          <w:sz w:val="20"/>
          <w:szCs w:val="20"/>
          <w:vertAlign w:val="subscript"/>
        </w:rPr>
        <w:t>ik</w:t>
      </w:r>
      <w:r>
        <w:rPr>
          <w:rFonts w:ascii="Arial" w:eastAsia="Arial" w:hAnsi="Arial" w:cs="Arial"/>
          <w:sz w:val="20"/>
          <w:szCs w:val="20"/>
        </w:rPr>
        <w:t xml:space="preserve"> refers to the dependent variable score from individual 'i' from level ‘k’, that is, the score of some individual who belongs to some level of the independent variable. The X¯</w:t>
      </w:r>
      <w:r>
        <w:rPr>
          <w:rFonts w:ascii="Arial" w:eastAsia="Arial" w:hAnsi="Arial" w:cs="Arial"/>
          <w:sz w:val="20"/>
          <w:szCs w:val="20"/>
          <w:vertAlign w:val="subscript"/>
        </w:rPr>
        <w:t>k</w:t>
      </w:r>
      <w:r>
        <w:rPr>
          <w:rFonts w:ascii="Arial" w:eastAsia="Arial" w:hAnsi="Arial" w:cs="Arial"/>
          <w:sz w:val="20"/>
          <w:szCs w:val="20"/>
        </w:rPr>
        <w:t> value refers to the mean of the level from which that individual (X</w:t>
      </w:r>
      <w:r>
        <w:rPr>
          <w:rFonts w:ascii="Arial" w:eastAsia="Arial" w:hAnsi="Arial" w:cs="Arial"/>
          <w:sz w:val="20"/>
          <w:szCs w:val="20"/>
          <w:vertAlign w:val="subscript"/>
        </w:rPr>
        <w:t>ik</w:t>
      </w:r>
      <w:r>
        <w:rPr>
          <w:rFonts w:ascii="Arial" w:eastAsia="Arial" w:hAnsi="Arial" w:cs="Arial"/>
          <w:sz w:val="20"/>
          <w:szCs w:val="20"/>
        </w:rPr>
        <w:t>) came. For example, if you have Drug, Placebo, and Control groups as the three levels of an independent variable and there are n = 10 subjects in each group: X</w:t>
      </w:r>
      <w:r>
        <w:rPr>
          <w:rFonts w:ascii="Arial" w:eastAsia="Arial" w:hAnsi="Arial" w:cs="Arial"/>
          <w:sz w:val="20"/>
          <w:szCs w:val="20"/>
          <w:vertAlign w:val="subscript"/>
        </w:rPr>
        <w:t>ik</w:t>
      </w:r>
      <w:r>
        <w:rPr>
          <w:rFonts w:ascii="Arial" w:eastAsia="Arial" w:hAnsi="Arial" w:cs="Arial"/>
          <w:sz w:val="20"/>
          <w:szCs w:val="20"/>
        </w:rPr>
        <w:t> may refer to the score of the 4</w:t>
      </w:r>
      <w:r>
        <w:rPr>
          <w:rFonts w:ascii="Arial" w:eastAsia="Arial" w:hAnsi="Arial" w:cs="Arial"/>
          <w:sz w:val="20"/>
          <w:szCs w:val="20"/>
          <w:vertAlign w:val="superscript"/>
        </w:rPr>
        <w:t>th</w:t>
      </w:r>
      <w:r>
        <w:rPr>
          <w:rFonts w:ascii="Arial" w:eastAsia="Arial" w:hAnsi="Arial" w:cs="Arial"/>
          <w:sz w:val="20"/>
          <w:szCs w:val="20"/>
        </w:rPr>
        <w:t xml:space="preserve"> subject from the Placebo group, and X¯</w:t>
      </w:r>
      <w:r>
        <w:rPr>
          <w:rFonts w:ascii="Arial" w:eastAsia="Arial" w:hAnsi="Arial" w:cs="Arial"/>
          <w:sz w:val="20"/>
          <w:szCs w:val="20"/>
          <w:vertAlign w:val="subscript"/>
        </w:rPr>
        <w:t>k</w:t>
      </w:r>
      <w:r>
        <w:rPr>
          <w:rFonts w:ascii="Arial" w:eastAsia="Arial" w:hAnsi="Arial" w:cs="Arial"/>
          <w:sz w:val="20"/>
          <w:szCs w:val="20"/>
        </w:rPr>
        <w:t xml:space="preserve"> would refer to the mean of the Placebo group. Or, X</w:t>
      </w:r>
      <w:r>
        <w:rPr>
          <w:rFonts w:ascii="Arial" w:eastAsia="Arial" w:hAnsi="Arial" w:cs="Arial"/>
          <w:sz w:val="20"/>
          <w:szCs w:val="20"/>
          <w:vertAlign w:val="subscript"/>
        </w:rPr>
        <w:t>ik</w:t>
      </w:r>
      <w:r>
        <w:rPr>
          <w:rFonts w:ascii="Arial" w:eastAsia="Arial" w:hAnsi="Arial" w:cs="Arial"/>
          <w:sz w:val="20"/>
          <w:szCs w:val="20"/>
        </w:rPr>
        <w:t xml:space="preserve"> could be the 9</w:t>
      </w:r>
      <w:r>
        <w:rPr>
          <w:rFonts w:ascii="Arial" w:eastAsia="Arial" w:hAnsi="Arial" w:cs="Arial"/>
          <w:sz w:val="20"/>
          <w:szCs w:val="20"/>
          <w:vertAlign w:val="superscript"/>
        </w:rPr>
        <w:t>th</w:t>
      </w:r>
      <w:r>
        <w:rPr>
          <w:rFonts w:ascii="Arial" w:eastAsia="Arial" w:hAnsi="Arial" w:cs="Arial"/>
          <w:sz w:val="20"/>
          <w:szCs w:val="20"/>
        </w:rPr>
        <w:t xml:space="preserve"> subject in the Control group, and X¯</w:t>
      </w:r>
      <w:r>
        <w:rPr>
          <w:rFonts w:ascii="Arial" w:eastAsia="Arial" w:hAnsi="Arial" w:cs="Arial"/>
          <w:sz w:val="20"/>
          <w:szCs w:val="20"/>
          <w:vertAlign w:val="subscript"/>
        </w:rPr>
        <w:t>k</w:t>
      </w:r>
      <w:r>
        <w:rPr>
          <w:rFonts w:ascii="Arial" w:eastAsia="Arial" w:hAnsi="Arial" w:cs="Arial"/>
          <w:sz w:val="20"/>
          <w:szCs w:val="20"/>
        </w:rPr>
        <w:t xml:space="preserve"> would refer be the mean of the Control group. Hence, the part in the parentheses is simply telling you to calculate the difference between an individual’s dependent variable score and the mean of his/her group.</w:t>
      </w:r>
    </w:p>
    <w:p w14:paraId="5CB40F9C" w14:textId="77777777" w:rsidR="007A5850" w:rsidRDefault="007A5850">
      <w:pPr>
        <w:pBdr>
          <w:top w:val="nil"/>
          <w:left w:val="nil"/>
          <w:bottom w:val="nil"/>
          <w:right w:val="nil"/>
          <w:between w:val="nil"/>
        </w:pBdr>
        <w:jc w:val="both"/>
        <w:rPr>
          <w:rFonts w:ascii="Arial" w:eastAsia="Arial" w:hAnsi="Arial" w:cs="Arial"/>
          <w:sz w:val="20"/>
          <w:szCs w:val="20"/>
        </w:rPr>
      </w:pPr>
    </w:p>
    <w:p w14:paraId="02C7B8C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summation symbol with the superscript n tells you to do this for each individual in a particular level of the independent variable. That is, calculate the difference between each individual’s score and the mean of that group, square those differences, and sum the squared differences. The summation with the superscript K tells you to do this for each level of the independent variable. That is, after you find the sum of squares for one level, calculate the sum of squares for each other level. Thus, all that this equation above is telling you to do is find the deviation between an individual’s score and the mean of that individual’s group, square that difference,  sum the squared differences, and do this for each subject in each group. The subscripts and nomenclature look crazy at first, but the best to do is to identity what ‘i’, ‘n’, ‘k’, and any other nomenclature stand for. Once you have that figured out, start within the parentheses and work your way out from there.</w:t>
      </w:r>
    </w:p>
    <w:p w14:paraId="430778DD" w14:textId="77777777" w:rsidR="007A5850" w:rsidRDefault="007A5850">
      <w:pPr>
        <w:pBdr>
          <w:top w:val="nil"/>
          <w:left w:val="nil"/>
          <w:bottom w:val="nil"/>
          <w:right w:val="nil"/>
          <w:between w:val="nil"/>
        </w:pBdr>
        <w:jc w:val="both"/>
        <w:rPr>
          <w:rFonts w:ascii="Arial" w:eastAsia="Arial" w:hAnsi="Arial" w:cs="Arial"/>
          <w:sz w:val="20"/>
          <w:szCs w:val="20"/>
        </w:rPr>
      </w:pPr>
    </w:p>
    <w:p w14:paraId="10B48B56" w14:textId="77777777" w:rsidR="007A5850" w:rsidRDefault="007A5850">
      <w:pPr>
        <w:pStyle w:val="Heading2"/>
        <w:pBdr>
          <w:top w:val="nil"/>
          <w:left w:val="nil"/>
          <w:bottom w:val="nil"/>
          <w:right w:val="nil"/>
          <w:between w:val="nil"/>
        </w:pBdr>
        <w:rPr>
          <w:rFonts w:ascii="Arial" w:eastAsia="Arial" w:hAnsi="Arial" w:cs="Arial"/>
          <w:sz w:val="20"/>
          <w:szCs w:val="20"/>
        </w:rPr>
      </w:pPr>
      <w:r>
        <w:rPr>
          <w:rFonts w:ascii="Arial" w:eastAsia="Arial" w:hAnsi="Arial" w:cs="Arial"/>
        </w:rPr>
        <w:t>CH 17 Homework Questions</w:t>
      </w:r>
    </w:p>
    <w:p w14:paraId="79520C93"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1. What does the alternate hypothesis ask for a one-way between-subjects analysis of variance?</w:t>
      </w:r>
      <w:r>
        <w:rPr>
          <w:rFonts w:ascii="Arial" w:eastAsia="Arial" w:hAnsi="Arial" w:cs="Arial"/>
          <w:color w:val="FF0000"/>
          <w:sz w:val="20"/>
          <w:szCs w:val="20"/>
        </w:rPr>
        <w:t xml:space="preserve"> </w:t>
      </w:r>
    </w:p>
    <w:p w14:paraId="5BB9554B" w14:textId="77777777" w:rsidR="007A5850" w:rsidRDefault="007A5850">
      <w:pPr>
        <w:pBdr>
          <w:top w:val="nil"/>
          <w:left w:val="nil"/>
          <w:bottom w:val="nil"/>
          <w:right w:val="nil"/>
          <w:between w:val="nil"/>
        </w:pBdr>
        <w:rPr>
          <w:rFonts w:ascii="Arial" w:eastAsia="Arial" w:hAnsi="Arial" w:cs="Arial"/>
          <w:sz w:val="20"/>
          <w:szCs w:val="20"/>
        </w:rPr>
      </w:pPr>
    </w:p>
    <w:p w14:paraId="7009FBAE"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2. What is the difference between between-group variability and within-group variability?</w:t>
      </w:r>
    </w:p>
    <w:p w14:paraId="4A092F75" w14:textId="77777777" w:rsidR="007A5850" w:rsidRDefault="007A5850">
      <w:pPr>
        <w:pBdr>
          <w:top w:val="nil"/>
          <w:left w:val="nil"/>
          <w:bottom w:val="nil"/>
          <w:right w:val="nil"/>
          <w:between w:val="nil"/>
        </w:pBdr>
        <w:rPr>
          <w:rFonts w:ascii="Arial" w:eastAsia="Arial" w:hAnsi="Arial" w:cs="Arial"/>
          <w:sz w:val="20"/>
          <w:szCs w:val="20"/>
        </w:rPr>
      </w:pPr>
    </w:p>
    <w:p w14:paraId="5D6E6F0C"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3. What does between-group variability reflect? Where does it come from?</w:t>
      </w:r>
    </w:p>
    <w:p w14:paraId="70A70D80" w14:textId="77777777" w:rsidR="007A5850" w:rsidRDefault="007A5850">
      <w:pPr>
        <w:pBdr>
          <w:top w:val="nil"/>
          <w:left w:val="nil"/>
          <w:bottom w:val="nil"/>
          <w:right w:val="nil"/>
          <w:between w:val="nil"/>
        </w:pBdr>
        <w:rPr>
          <w:rFonts w:ascii="Arial" w:eastAsia="Arial" w:hAnsi="Arial" w:cs="Arial"/>
          <w:sz w:val="20"/>
          <w:szCs w:val="20"/>
        </w:rPr>
      </w:pPr>
    </w:p>
    <w:p w14:paraId="53BDE827" w14:textId="77777777" w:rsidR="007A5850" w:rsidRDefault="007A5850">
      <w:pPr>
        <w:pBdr>
          <w:top w:val="nil"/>
          <w:left w:val="nil"/>
          <w:bottom w:val="nil"/>
          <w:right w:val="nil"/>
          <w:between w:val="nil"/>
        </w:pBdr>
        <w:rPr>
          <w:rFonts w:ascii="Arial" w:eastAsia="Arial" w:hAnsi="Arial" w:cs="Arial"/>
          <w:color w:val="FF0000"/>
          <w:sz w:val="20"/>
          <w:szCs w:val="20"/>
        </w:rPr>
      </w:pPr>
      <w:r>
        <w:rPr>
          <w:rFonts w:ascii="Arial" w:eastAsia="Arial" w:hAnsi="Arial" w:cs="Arial"/>
          <w:sz w:val="20"/>
          <w:szCs w:val="20"/>
        </w:rPr>
        <w:t>4. What does within-group variability reflect? Where does it come from?</w:t>
      </w:r>
    </w:p>
    <w:p w14:paraId="377FF55D" w14:textId="77777777" w:rsidR="007A5850" w:rsidRDefault="007A5850">
      <w:pPr>
        <w:pBdr>
          <w:top w:val="nil"/>
          <w:left w:val="nil"/>
          <w:bottom w:val="nil"/>
          <w:right w:val="nil"/>
          <w:between w:val="nil"/>
        </w:pBdr>
        <w:rPr>
          <w:rFonts w:ascii="Arial" w:eastAsia="Arial" w:hAnsi="Arial" w:cs="Arial"/>
          <w:sz w:val="20"/>
          <w:szCs w:val="20"/>
        </w:rPr>
      </w:pPr>
    </w:p>
    <w:p w14:paraId="42F4B86B"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 xml:space="preserve">5. When will the </w:t>
      </w:r>
      <w:r>
        <w:rPr>
          <w:rFonts w:ascii="Arial" w:eastAsia="Arial" w:hAnsi="Arial" w:cs="Arial"/>
          <w:i/>
          <w:sz w:val="20"/>
          <w:szCs w:val="20"/>
        </w:rPr>
        <w:t>F</w:t>
      </w:r>
      <w:r>
        <w:rPr>
          <w:rFonts w:ascii="Arial" w:eastAsia="Arial" w:hAnsi="Arial" w:cs="Arial"/>
          <w:sz w:val="20"/>
          <w:szCs w:val="20"/>
        </w:rPr>
        <w:t xml:space="preserve"> ratio approach 1.00? When will the </w:t>
      </w:r>
      <w:r>
        <w:rPr>
          <w:rFonts w:ascii="Arial" w:eastAsia="Arial" w:hAnsi="Arial" w:cs="Arial"/>
          <w:i/>
          <w:sz w:val="20"/>
          <w:szCs w:val="20"/>
        </w:rPr>
        <w:t>F</w:t>
      </w:r>
      <w:r>
        <w:rPr>
          <w:rFonts w:ascii="Arial" w:eastAsia="Arial" w:hAnsi="Arial" w:cs="Arial"/>
          <w:sz w:val="20"/>
          <w:szCs w:val="20"/>
        </w:rPr>
        <w:t xml:space="preserve"> ratio be greater than 1.00?</w:t>
      </w:r>
    </w:p>
    <w:p w14:paraId="4153AD39" w14:textId="77777777" w:rsidR="007A5850" w:rsidRDefault="007A5850">
      <w:pPr>
        <w:pBdr>
          <w:top w:val="nil"/>
          <w:left w:val="nil"/>
          <w:bottom w:val="nil"/>
          <w:right w:val="nil"/>
          <w:between w:val="nil"/>
        </w:pBdr>
        <w:rPr>
          <w:rFonts w:ascii="Arial" w:eastAsia="Arial" w:hAnsi="Arial" w:cs="Arial"/>
          <w:sz w:val="20"/>
          <w:szCs w:val="20"/>
        </w:rPr>
      </w:pPr>
    </w:p>
    <w:p w14:paraId="42294111" w14:textId="77777777" w:rsidR="007A5850" w:rsidRDefault="007A5850">
      <w:pPr>
        <w:pBdr>
          <w:top w:val="nil"/>
          <w:left w:val="nil"/>
          <w:bottom w:val="nil"/>
          <w:right w:val="nil"/>
          <w:between w:val="nil"/>
        </w:pBdr>
        <w:rPr>
          <w:rFonts w:ascii="Arial" w:eastAsia="Arial" w:hAnsi="Arial" w:cs="Arial"/>
          <w:color w:val="FF0000"/>
          <w:sz w:val="20"/>
          <w:szCs w:val="20"/>
        </w:rPr>
      </w:pPr>
      <w:r>
        <w:rPr>
          <w:rFonts w:ascii="Arial" w:eastAsia="Arial" w:hAnsi="Arial" w:cs="Arial"/>
          <w:sz w:val="20"/>
          <w:szCs w:val="20"/>
        </w:rPr>
        <w:t>6. What is the difference between the sums of squares total, the sums of squares between-groups, and the sums of squares within-groups? How are they related?</w:t>
      </w:r>
    </w:p>
    <w:p w14:paraId="43B20F74" w14:textId="77777777" w:rsidR="007A5850" w:rsidRDefault="007A5850">
      <w:pPr>
        <w:pBdr>
          <w:top w:val="nil"/>
          <w:left w:val="nil"/>
          <w:bottom w:val="nil"/>
          <w:right w:val="nil"/>
          <w:between w:val="nil"/>
        </w:pBdr>
        <w:rPr>
          <w:rFonts w:ascii="Arial" w:eastAsia="Arial" w:hAnsi="Arial" w:cs="Arial"/>
          <w:sz w:val="20"/>
          <w:szCs w:val="20"/>
        </w:rPr>
      </w:pPr>
    </w:p>
    <w:p w14:paraId="2107ACA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lastRenderedPageBreak/>
        <w:t>7. Consider the scores in an experiment involving four levels of an independent variable. Without computing anything, what value must the sums of squares within-groups equal? Why?</w:t>
      </w:r>
    </w:p>
    <w:p w14:paraId="3E7788DD" w14:textId="77777777" w:rsidR="007A5850" w:rsidRDefault="007A5850">
      <w:pPr>
        <w:pBdr>
          <w:top w:val="nil"/>
          <w:left w:val="nil"/>
          <w:bottom w:val="nil"/>
          <w:right w:val="nil"/>
          <w:between w:val="nil"/>
        </w:pBdr>
        <w:rPr>
          <w:rFonts w:ascii="Arial" w:eastAsia="Arial" w:hAnsi="Arial" w:cs="Arial"/>
          <w:sz w:val="20"/>
          <w:szCs w:val="20"/>
        </w:rPr>
      </w:pPr>
    </w:p>
    <w:tbl>
      <w:tblPr>
        <w:tblW w:w="1811" w:type="dxa"/>
        <w:jc w:val="center"/>
        <w:tblLayout w:type="fixed"/>
        <w:tblLook w:val="0000" w:firstRow="0" w:lastRow="0" w:firstColumn="0" w:lastColumn="0" w:noHBand="0" w:noVBand="0"/>
      </w:tblPr>
      <w:tblGrid>
        <w:gridCol w:w="461"/>
        <w:gridCol w:w="450"/>
        <w:gridCol w:w="450"/>
        <w:gridCol w:w="450"/>
      </w:tblGrid>
      <w:tr w:rsidR="007A5850" w14:paraId="28A2C9F9" w14:textId="77777777">
        <w:trPr>
          <w:jc w:val="center"/>
        </w:trPr>
        <w:tc>
          <w:tcPr>
            <w:tcW w:w="461" w:type="dxa"/>
            <w:tcBorders>
              <w:top w:val="single" w:sz="4" w:space="0" w:color="000000"/>
              <w:bottom w:val="single" w:sz="4" w:space="0" w:color="000000"/>
            </w:tcBorders>
            <w:vAlign w:val="center"/>
          </w:tcPr>
          <w:p w14:paraId="0ACA6C5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A</w:t>
            </w:r>
          </w:p>
        </w:tc>
        <w:tc>
          <w:tcPr>
            <w:tcW w:w="450" w:type="dxa"/>
            <w:tcBorders>
              <w:top w:val="single" w:sz="4" w:space="0" w:color="000000"/>
              <w:bottom w:val="single" w:sz="4" w:space="0" w:color="000000"/>
            </w:tcBorders>
            <w:vAlign w:val="center"/>
          </w:tcPr>
          <w:p w14:paraId="12AB083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B</w:t>
            </w:r>
          </w:p>
        </w:tc>
        <w:tc>
          <w:tcPr>
            <w:tcW w:w="450" w:type="dxa"/>
            <w:tcBorders>
              <w:top w:val="single" w:sz="4" w:space="0" w:color="000000"/>
              <w:bottom w:val="single" w:sz="4" w:space="0" w:color="000000"/>
            </w:tcBorders>
            <w:vAlign w:val="center"/>
          </w:tcPr>
          <w:p w14:paraId="4667122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w:t>
            </w:r>
          </w:p>
        </w:tc>
        <w:tc>
          <w:tcPr>
            <w:tcW w:w="450" w:type="dxa"/>
            <w:tcBorders>
              <w:top w:val="single" w:sz="4" w:space="0" w:color="000000"/>
              <w:bottom w:val="single" w:sz="4" w:space="0" w:color="000000"/>
            </w:tcBorders>
          </w:tcPr>
          <w:p w14:paraId="7B312D4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D</w:t>
            </w:r>
          </w:p>
        </w:tc>
      </w:tr>
      <w:tr w:rsidR="007A5850" w14:paraId="579A0466" w14:textId="77777777">
        <w:trPr>
          <w:jc w:val="center"/>
        </w:trPr>
        <w:tc>
          <w:tcPr>
            <w:tcW w:w="461" w:type="dxa"/>
            <w:tcBorders>
              <w:top w:val="single" w:sz="4" w:space="0" w:color="000000"/>
            </w:tcBorders>
            <w:vAlign w:val="center"/>
          </w:tcPr>
          <w:p w14:paraId="082B0C8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450" w:type="dxa"/>
            <w:tcBorders>
              <w:top w:val="single" w:sz="4" w:space="0" w:color="000000"/>
            </w:tcBorders>
            <w:vAlign w:val="center"/>
          </w:tcPr>
          <w:p w14:paraId="768C844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450" w:type="dxa"/>
            <w:tcBorders>
              <w:top w:val="single" w:sz="4" w:space="0" w:color="000000"/>
            </w:tcBorders>
            <w:vAlign w:val="center"/>
          </w:tcPr>
          <w:p w14:paraId="07BBDE4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c>
          <w:tcPr>
            <w:tcW w:w="450" w:type="dxa"/>
            <w:tcBorders>
              <w:top w:val="single" w:sz="4" w:space="0" w:color="000000"/>
            </w:tcBorders>
          </w:tcPr>
          <w:p w14:paraId="4D4B2A1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r>
      <w:tr w:rsidR="007A5850" w14:paraId="393FB05A" w14:textId="77777777">
        <w:trPr>
          <w:jc w:val="center"/>
        </w:trPr>
        <w:tc>
          <w:tcPr>
            <w:tcW w:w="461" w:type="dxa"/>
            <w:vAlign w:val="center"/>
          </w:tcPr>
          <w:p w14:paraId="4AA7B3A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450" w:type="dxa"/>
            <w:vAlign w:val="center"/>
          </w:tcPr>
          <w:p w14:paraId="1EA46F3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450" w:type="dxa"/>
            <w:vAlign w:val="center"/>
          </w:tcPr>
          <w:p w14:paraId="254AEDB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c>
          <w:tcPr>
            <w:tcW w:w="450" w:type="dxa"/>
          </w:tcPr>
          <w:p w14:paraId="468D63E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r>
      <w:tr w:rsidR="007A5850" w14:paraId="11D4B10E" w14:textId="77777777">
        <w:trPr>
          <w:jc w:val="center"/>
        </w:trPr>
        <w:tc>
          <w:tcPr>
            <w:tcW w:w="461" w:type="dxa"/>
            <w:vAlign w:val="center"/>
          </w:tcPr>
          <w:p w14:paraId="5B5D2F1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450" w:type="dxa"/>
            <w:vAlign w:val="center"/>
          </w:tcPr>
          <w:p w14:paraId="20E40FE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450" w:type="dxa"/>
            <w:vAlign w:val="center"/>
          </w:tcPr>
          <w:p w14:paraId="68439BA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c>
          <w:tcPr>
            <w:tcW w:w="450" w:type="dxa"/>
          </w:tcPr>
          <w:p w14:paraId="04B794D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r>
      <w:tr w:rsidR="007A5850" w14:paraId="44711CC4" w14:textId="77777777">
        <w:trPr>
          <w:jc w:val="center"/>
        </w:trPr>
        <w:tc>
          <w:tcPr>
            <w:tcW w:w="461" w:type="dxa"/>
            <w:vAlign w:val="center"/>
          </w:tcPr>
          <w:p w14:paraId="2799101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450" w:type="dxa"/>
            <w:vAlign w:val="center"/>
          </w:tcPr>
          <w:p w14:paraId="360C4B4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450" w:type="dxa"/>
            <w:vAlign w:val="center"/>
          </w:tcPr>
          <w:p w14:paraId="10B0D0B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c>
          <w:tcPr>
            <w:tcW w:w="450" w:type="dxa"/>
          </w:tcPr>
          <w:p w14:paraId="6A43C1D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r>
      <w:tr w:rsidR="007A5850" w14:paraId="1A0EAC17" w14:textId="77777777">
        <w:trPr>
          <w:jc w:val="center"/>
        </w:trPr>
        <w:tc>
          <w:tcPr>
            <w:tcW w:w="461" w:type="dxa"/>
            <w:tcBorders>
              <w:bottom w:val="single" w:sz="4" w:space="0" w:color="000000"/>
            </w:tcBorders>
            <w:vAlign w:val="center"/>
          </w:tcPr>
          <w:p w14:paraId="4269711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450" w:type="dxa"/>
            <w:tcBorders>
              <w:bottom w:val="single" w:sz="4" w:space="0" w:color="000000"/>
            </w:tcBorders>
            <w:vAlign w:val="center"/>
          </w:tcPr>
          <w:p w14:paraId="6224F3D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450" w:type="dxa"/>
            <w:tcBorders>
              <w:bottom w:val="single" w:sz="4" w:space="0" w:color="000000"/>
            </w:tcBorders>
            <w:vAlign w:val="center"/>
          </w:tcPr>
          <w:p w14:paraId="3EAB99E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c>
          <w:tcPr>
            <w:tcW w:w="450" w:type="dxa"/>
            <w:tcBorders>
              <w:bottom w:val="single" w:sz="4" w:space="0" w:color="000000"/>
            </w:tcBorders>
          </w:tcPr>
          <w:p w14:paraId="583C3D7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r>
    </w:tbl>
    <w:p w14:paraId="3FECA820" w14:textId="77777777" w:rsidR="007A5850" w:rsidRDefault="007A5850">
      <w:pPr>
        <w:pBdr>
          <w:top w:val="nil"/>
          <w:left w:val="nil"/>
          <w:bottom w:val="nil"/>
          <w:right w:val="nil"/>
          <w:between w:val="nil"/>
        </w:pBdr>
        <w:rPr>
          <w:rFonts w:ascii="Arial" w:eastAsia="Arial" w:hAnsi="Arial" w:cs="Arial"/>
          <w:sz w:val="20"/>
          <w:szCs w:val="20"/>
        </w:rPr>
      </w:pPr>
    </w:p>
    <w:p w14:paraId="74FAAF2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8. State the critical value of </w:t>
      </w:r>
      <w:r>
        <w:rPr>
          <w:rFonts w:ascii="Arial" w:eastAsia="Arial" w:hAnsi="Arial" w:cs="Arial"/>
          <w:i/>
          <w:sz w:val="20"/>
          <w:szCs w:val="20"/>
        </w:rPr>
        <w:t>F</w:t>
      </w:r>
      <w:r>
        <w:rPr>
          <w:rFonts w:ascii="Arial" w:eastAsia="Arial" w:hAnsi="Arial" w:cs="Arial"/>
          <w:sz w:val="20"/>
          <w:szCs w:val="20"/>
        </w:rPr>
        <w:t>-Value for a oneway ANOVA under each of the following conditions. Note the n values are the number of subjects in each group (they are not n</w:t>
      </w:r>
      <w:r>
        <w:rPr>
          <w:rFonts w:ascii="Arial" w:eastAsia="Arial" w:hAnsi="Arial" w:cs="Arial"/>
          <w:sz w:val="20"/>
          <w:szCs w:val="20"/>
          <w:vertAlign w:val="subscript"/>
        </w:rPr>
        <w:t>T</w:t>
      </w:r>
      <w:r>
        <w:rPr>
          <w:rFonts w:ascii="Arial" w:eastAsia="Arial" w:hAnsi="Arial" w:cs="Arial"/>
          <w:sz w:val="20"/>
          <w:szCs w:val="20"/>
        </w:rPr>
        <w:t>):</w:t>
      </w:r>
    </w:p>
    <w:p w14:paraId="501F9CED" w14:textId="77777777" w:rsidR="007A5850" w:rsidRDefault="007A5850" w:rsidP="007A5850">
      <w:pPr>
        <w:numPr>
          <w:ilvl w:val="0"/>
          <w:numId w:val="8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k = 3, n = 7, α = .01</w:t>
      </w:r>
    </w:p>
    <w:p w14:paraId="67D41DDE" w14:textId="77777777" w:rsidR="007A5850" w:rsidRDefault="007A5850" w:rsidP="007A5850">
      <w:pPr>
        <w:numPr>
          <w:ilvl w:val="0"/>
          <w:numId w:val="8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k = 5, n =10,  α = .01</w:t>
      </w:r>
    </w:p>
    <w:p w14:paraId="4F8AAB75" w14:textId="77777777" w:rsidR="007A5850" w:rsidRDefault="007A5850" w:rsidP="007A5850">
      <w:pPr>
        <w:numPr>
          <w:ilvl w:val="0"/>
          <w:numId w:val="8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k = 4, n = 5, α = .05</w:t>
      </w:r>
    </w:p>
    <w:p w14:paraId="15E0913B" w14:textId="77777777" w:rsidR="007A5850" w:rsidRDefault="007A5850" w:rsidP="007A5850">
      <w:pPr>
        <w:numPr>
          <w:ilvl w:val="0"/>
          <w:numId w:val="8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k = 6, n = 4,  α = .05</w:t>
      </w:r>
    </w:p>
    <w:p w14:paraId="63304339" w14:textId="77777777" w:rsidR="007A5850" w:rsidRDefault="007A5850" w:rsidP="007A5850">
      <w:pPr>
        <w:numPr>
          <w:ilvl w:val="0"/>
          <w:numId w:val="8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k = 3, n = 10, α = .01</w:t>
      </w:r>
    </w:p>
    <w:p w14:paraId="4D8FC3CA" w14:textId="77777777" w:rsidR="007A5850" w:rsidRDefault="007A5850" w:rsidP="007A5850">
      <w:pPr>
        <w:numPr>
          <w:ilvl w:val="0"/>
          <w:numId w:val="8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k = 2, n = 12,  α = .05</w:t>
      </w:r>
    </w:p>
    <w:p w14:paraId="1F56ED4F" w14:textId="77777777" w:rsidR="007A5850" w:rsidRDefault="007A5850" w:rsidP="007A5850">
      <w:pPr>
        <w:numPr>
          <w:ilvl w:val="0"/>
          <w:numId w:val="8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k = 5, n = 15, α = .01</w:t>
      </w:r>
    </w:p>
    <w:p w14:paraId="64DAA9C4" w14:textId="77777777" w:rsidR="007A5850" w:rsidRDefault="007A5850" w:rsidP="007A5850">
      <w:pPr>
        <w:numPr>
          <w:ilvl w:val="0"/>
          <w:numId w:val="8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k = 4, n = 5, α = .05</w:t>
      </w:r>
      <w:r>
        <w:rPr>
          <w:rFonts w:ascii="Arial" w:eastAsia="Arial" w:hAnsi="Arial" w:cs="Arial"/>
          <w:sz w:val="20"/>
          <w:szCs w:val="20"/>
        </w:rPr>
        <w:tab/>
      </w:r>
    </w:p>
    <w:p w14:paraId="33AFBBA4" w14:textId="77777777" w:rsidR="007A5850" w:rsidRDefault="007A5850">
      <w:pPr>
        <w:pBdr>
          <w:top w:val="nil"/>
          <w:left w:val="nil"/>
          <w:bottom w:val="nil"/>
          <w:right w:val="nil"/>
          <w:between w:val="nil"/>
        </w:pBdr>
        <w:jc w:val="both"/>
        <w:rPr>
          <w:rFonts w:ascii="Arial" w:eastAsia="Arial" w:hAnsi="Arial" w:cs="Arial"/>
          <w:sz w:val="20"/>
          <w:szCs w:val="20"/>
        </w:rPr>
      </w:pPr>
    </w:p>
    <w:p w14:paraId="77BE4A9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9. Determine the p-values for a oneway ANOVA under each of the following conditions. Note the n values are the number of subjects in each group (they are not n</w:t>
      </w:r>
      <w:r>
        <w:rPr>
          <w:rFonts w:ascii="Arial" w:eastAsia="Arial" w:hAnsi="Arial" w:cs="Arial"/>
          <w:sz w:val="20"/>
          <w:szCs w:val="20"/>
          <w:vertAlign w:val="subscript"/>
        </w:rPr>
        <w:t>T</w:t>
      </w:r>
      <w:r>
        <w:rPr>
          <w:rFonts w:ascii="Arial" w:eastAsia="Arial" w:hAnsi="Arial" w:cs="Arial"/>
          <w:sz w:val="20"/>
          <w:szCs w:val="20"/>
        </w:rPr>
        <w:t>):</w:t>
      </w:r>
    </w:p>
    <w:p w14:paraId="5A402552" w14:textId="77777777" w:rsidR="007A5850" w:rsidRDefault="007A5850" w:rsidP="007A5850">
      <w:pPr>
        <w:numPr>
          <w:ilvl w:val="0"/>
          <w:numId w:val="8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k = 2, n = 10, </w:t>
      </w:r>
      <w:r>
        <w:rPr>
          <w:rFonts w:ascii="Arial" w:eastAsia="Arial" w:hAnsi="Arial" w:cs="Arial"/>
          <w:i/>
          <w:sz w:val="20"/>
          <w:szCs w:val="20"/>
        </w:rPr>
        <w:t>F</w:t>
      </w:r>
      <w:r>
        <w:rPr>
          <w:rFonts w:ascii="Arial" w:eastAsia="Arial" w:hAnsi="Arial" w:cs="Arial"/>
          <w:sz w:val="20"/>
          <w:szCs w:val="20"/>
        </w:rPr>
        <w:t xml:space="preserve"> = 2.50</w:t>
      </w:r>
    </w:p>
    <w:p w14:paraId="69E4A9E8" w14:textId="77777777" w:rsidR="007A5850" w:rsidRDefault="007A5850" w:rsidP="007A5850">
      <w:pPr>
        <w:numPr>
          <w:ilvl w:val="0"/>
          <w:numId w:val="8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k = 3, n = 10, </w:t>
      </w:r>
      <w:r>
        <w:rPr>
          <w:rFonts w:ascii="Arial" w:eastAsia="Arial" w:hAnsi="Arial" w:cs="Arial"/>
          <w:i/>
          <w:sz w:val="20"/>
          <w:szCs w:val="20"/>
        </w:rPr>
        <w:t>F</w:t>
      </w:r>
      <w:r>
        <w:rPr>
          <w:rFonts w:ascii="Arial" w:eastAsia="Arial" w:hAnsi="Arial" w:cs="Arial"/>
          <w:sz w:val="20"/>
          <w:szCs w:val="20"/>
        </w:rPr>
        <w:t xml:space="preserve"> = 2.50</w:t>
      </w:r>
    </w:p>
    <w:p w14:paraId="0457116F" w14:textId="77777777" w:rsidR="007A5850" w:rsidRDefault="007A5850" w:rsidP="007A5850">
      <w:pPr>
        <w:numPr>
          <w:ilvl w:val="0"/>
          <w:numId w:val="8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k = 2, n = 8, </w:t>
      </w:r>
      <w:r>
        <w:rPr>
          <w:rFonts w:ascii="Arial" w:eastAsia="Arial" w:hAnsi="Arial" w:cs="Arial"/>
          <w:i/>
          <w:sz w:val="20"/>
          <w:szCs w:val="20"/>
        </w:rPr>
        <w:t>F</w:t>
      </w:r>
      <w:r>
        <w:rPr>
          <w:rFonts w:ascii="Arial" w:eastAsia="Arial" w:hAnsi="Arial" w:cs="Arial"/>
          <w:sz w:val="20"/>
          <w:szCs w:val="20"/>
        </w:rPr>
        <w:t xml:space="preserve"> = 5.20</w:t>
      </w:r>
    </w:p>
    <w:p w14:paraId="1B44953C" w14:textId="77777777" w:rsidR="007A5850" w:rsidRDefault="007A5850" w:rsidP="007A5850">
      <w:pPr>
        <w:numPr>
          <w:ilvl w:val="0"/>
          <w:numId w:val="8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k = 4, n = 8, </w:t>
      </w:r>
      <w:r>
        <w:rPr>
          <w:rFonts w:ascii="Arial" w:eastAsia="Arial" w:hAnsi="Arial" w:cs="Arial"/>
          <w:i/>
          <w:sz w:val="20"/>
          <w:szCs w:val="20"/>
        </w:rPr>
        <w:t>F</w:t>
      </w:r>
      <w:r>
        <w:rPr>
          <w:rFonts w:ascii="Arial" w:eastAsia="Arial" w:hAnsi="Arial" w:cs="Arial"/>
          <w:sz w:val="20"/>
          <w:szCs w:val="20"/>
        </w:rPr>
        <w:t xml:space="preserve"> = 5.00</w:t>
      </w:r>
    </w:p>
    <w:p w14:paraId="311DE455" w14:textId="77777777" w:rsidR="007A5850" w:rsidRDefault="007A5850" w:rsidP="007A5850">
      <w:pPr>
        <w:numPr>
          <w:ilvl w:val="0"/>
          <w:numId w:val="8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k = 3, n = 6, </w:t>
      </w:r>
      <w:r>
        <w:rPr>
          <w:rFonts w:ascii="Arial" w:eastAsia="Arial" w:hAnsi="Arial" w:cs="Arial"/>
          <w:i/>
          <w:sz w:val="20"/>
          <w:szCs w:val="20"/>
        </w:rPr>
        <w:t>F</w:t>
      </w:r>
      <w:r>
        <w:rPr>
          <w:rFonts w:ascii="Arial" w:eastAsia="Arial" w:hAnsi="Arial" w:cs="Arial"/>
          <w:sz w:val="20"/>
          <w:szCs w:val="20"/>
        </w:rPr>
        <w:t xml:space="preserve"> = 4.20</w:t>
      </w:r>
    </w:p>
    <w:p w14:paraId="62CD59EF" w14:textId="77777777" w:rsidR="007A5850" w:rsidRDefault="007A5850" w:rsidP="007A5850">
      <w:pPr>
        <w:numPr>
          <w:ilvl w:val="0"/>
          <w:numId w:val="84"/>
        </w:numPr>
        <w:pBdr>
          <w:top w:val="nil"/>
          <w:left w:val="nil"/>
          <w:bottom w:val="nil"/>
          <w:right w:val="nil"/>
          <w:between w:val="nil"/>
        </w:pBdr>
        <w:jc w:val="both"/>
        <w:rPr>
          <w:rFonts w:ascii="Arial" w:eastAsia="Arial" w:hAnsi="Arial" w:cs="Arial"/>
          <w:color w:val="FF0000"/>
          <w:sz w:val="20"/>
          <w:szCs w:val="20"/>
        </w:rPr>
      </w:pPr>
      <w:r>
        <w:rPr>
          <w:rFonts w:ascii="Arial" w:eastAsia="Arial" w:hAnsi="Arial" w:cs="Arial"/>
          <w:sz w:val="20"/>
          <w:szCs w:val="20"/>
        </w:rPr>
        <w:t xml:space="preserve">k = 3, n = 12, </w:t>
      </w:r>
      <w:r>
        <w:rPr>
          <w:rFonts w:ascii="Arial" w:eastAsia="Arial" w:hAnsi="Arial" w:cs="Arial"/>
          <w:i/>
          <w:sz w:val="20"/>
          <w:szCs w:val="20"/>
        </w:rPr>
        <w:t>F</w:t>
      </w:r>
      <w:r>
        <w:rPr>
          <w:rFonts w:ascii="Arial" w:eastAsia="Arial" w:hAnsi="Arial" w:cs="Arial"/>
          <w:sz w:val="20"/>
          <w:szCs w:val="20"/>
        </w:rPr>
        <w:t xml:space="preserve"> = 4.20</w:t>
      </w:r>
    </w:p>
    <w:p w14:paraId="7B00037B" w14:textId="77777777" w:rsidR="007A5850" w:rsidRDefault="007A5850">
      <w:pPr>
        <w:pBdr>
          <w:top w:val="nil"/>
          <w:left w:val="nil"/>
          <w:bottom w:val="nil"/>
          <w:right w:val="nil"/>
          <w:between w:val="nil"/>
        </w:pBdr>
        <w:jc w:val="both"/>
        <w:rPr>
          <w:rFonts w:ascii="Arial" w:eastAsia="Arial" w:hAnsi="Arial" w:cs="Arial"/>
          <w:sz w:val="20"/>
          <w:szCs w:val="20"/>
        </w:rPr>
      </w:pPr>
    </w:p>
    <w:p w14:paraId="4A9287D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10. State the null and alternate hypotheses for a oneway ANOVA with 5 levels of the independent variable:</w:t>
      </w:r>
    </w:p>
    <w:p w14:paraId="7271E3D9" w14:textId="77777777" w:rsidR="007A5850" w:rsidRDefault="007A5850">
      <w:pPr>
        <w:pBdr>
          <w:top w:val="nil"/>
          <w:left w:val="nil"/>
          <w:bottom w:val="nil"/>
          <w:right w:val="nil"/>
          <w:between w:val="nil"/>
        </w:pBdr>
        <w:rPr>
          <w:rFonts w:ascii="Arial" w:eastAsia="Arial" w:hAnsi="Arial" w:cs="Arial"/>
          <w:sz w:val="20"/>
          <w:szCs w:val="20"/>
        </w:rPr>
      </w:pPr>
    </w:p>
    <w:p w14:paraId="163EE42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11. Insert the missing entries in the summary table for a one-way analysis of variance having four levels of the independent variable.</w:t>
      </w:r>
    </w:p>
    <w:tbl>
      <w:tblPr>
        <w:tblW w:w="3917" w:type="dxa"/>
        <w:jc w:val="center"/>
        <w:tblLayout w:type="fixed"/>
        <w:tblLook w:val="0000" w:firstRow="0" w:lastRow="0" w:firstColumn="0" w:lastColumn="0" w:noHBand="0" w:noVBand="0"/>
      </w:tblPr>
      <w:tblGrid>
        <w:gridCol w:w="1331"/>
        <w:gridCol w:w="647"/>
        <w:gridCol w:w="587"/>
        <w:gridCol w:w="690"/>
        <w:gridCol w:w="662"/>
      </w:tblGrid>
      <w:tr w:rsidR="007A5850" w14:paraId="429283DA" w14:textId="77777777">
        <w:trPr>
          <w:trHeight w:val="300"/>
          <w:jc w:val="center"/>
        </w:trPr>
        <w:tc>
          <w:tcPr>
            <w:tcW w:w="1332" w:type="dxa"/>
            <w:tcBorders>
              <w:top w:val="single" w:sz="12" w:space="0" w:color="000000"/>
              <w:bottom w:val="single" w:sz="12" w:space="0" w:color="000000"/>
            </w:tcBorders>
            <w:vAlign w:val="bottom"/>
          </w:tcPr>
          <w:p w14:paraId="05C2C03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Source</w:t>
            </w:r>
          </w:p>
        </w:tc>
        <w:tc>
          <w:tcPr>
            <w:tcW w:w="647" w:type="dxa"/>
            <w:tcBorders>
              <w:top w:val="single" w:sz="12" w:space="0" w:color="000000"/>
              <w:bottom w:val="single" w:sz="12" w:space="0" w:color="000000"/>
            </w:tcBorders>
            <w:vAlign w:val="bottom"/>
          </w:tcPr>
          <w:p w14:paraId="1B5421D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SS</w:t>
            </w:r>
          </w:p>
        </w:tc>
        <w:tc>
          <w:tcPr>
            <w:tcW w:w="587" w:type="dxa"/>
            <w:tcBorders>
              <w:top w:val="single" w:sz="12" w:space="0" w:color="000000"/>
              <w:bottom w:val="single" w:sz="12" w:space="0" w:color="000000"/>
            </w:tcBorders>
            <w:vAlign w:val="bottom"/>
          </w:tcPr>
          <w:p w14:paraId="05A23F1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df</w:t>
            </w:r>
          </w:p>
        </w:tc>
        <w:tc>
          <w:tcPr>
            <w:tcW w:w="690" w:type="dxa"/>
            <w:tcBorders>
              <w:top w:val="single" w:sz="12" w:space="0" w:color="000000"/>
              <w:bottom w:val="single" w:sz="12" w:space="0" w:color="000000"/>
            </w:tcBorders>
            <w:vAlign w:val="bottom"/>
          </w:tcPr>
          <w:p w14:paraId="3C5B525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MS</w:t>
            </w:r>
          </w:p>
        </w:tc>
        <w:tc>
          <w:tcPr>
            <w:tcW w:w="662" w:type="dxa"/>
            <w:tcBorders>
              <w:top w:val="single" w:sz="12" w:space="0" w:color="000000"/>
              <w:bottom w:val="single" w:sz="12" w:space="0" w:color="000000"/>
            </w:tcBorders>
            <w:vAlign w:val="bottom"/>
          </w:tcPr>
          <w:p w14:paraId="1672862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F</w:t>
            </w:r>
          </w:p>
        </w:tc>
      </w:tr>
      <w:tr w:rsidR="007A5850" w14:paraId="6BC8A20D" w14:textId="77777777">
        <w:trPr>
          <w:trHeight w:val="140"/>
          <w:jc w:val="center"/>
        </w:trPr>
        <w:tc>
          <w:tcPr>
            <w:tcW w:w="1332" w:type="dxa"/>
            <w:tcBorders>
              <w:top w:val="single" w:sz="12" w:space="0" w:color="000000"/>
            </w:tcBorders>
            <w:vAlign w:val="center"/>
          </w:tcPr>
          <w:p w14:paraId="09D926A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Between</w:t>
            </w:r>
          </w:p>
        </w:tc>
        <w:tc>
          <w:tcPr>
            <w:tcW w:w="647" w:type="dxa"/>
            <w:tcBorders>
              <w:top w:val="single" w:sz="12" w:space="0" w:color="000000"/>
            </w:tcBorders>
            <w:vAlign w:val="center"/>
          </w:tcPr>
          <w:p w14:paraId="6AAD8493"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587" w:type="dxa"/>
            <w:tcBorders>
              <w:top w:val="single" w:sz="12" w:space="0" w:color="000000"/>
            </w:tcBorders>
            <w:vAlign w:val="center"/>
          </w:tcPr>
          <w:p w14:paraId="1DC3F16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690" w:type="dxa"/>
            <w:tcBorders>
              <w:top w:val="single" w:sz="12" w:space="0" w:color="000000"/>
            </w:tcBorders>
            <w:vAlign w:val="center"/>
          </w:tcPr>
          <w:p w14:paraId="01114C9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18</w:t>
            </w:r>
          </w:p>
        </w:tc>
        <w:tc>
          <w:tcPr>
            <w:tcW w:w="662" w:type="dxa"/>
            <w:tcBorders>
              <w:top w:val="single" w:sz="12" w:space="0" w:color="000000"/>
            </w:tcBorders>
            <w:vAlign w:val="center"/>
          </w:tcPr>
          <w:p w14:paraId="0FB3477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3.5</w:t>
            </w:r>
          </w:p>
        </w:tc>
      </w:tr>
      <w:tr w:rsidR="007A5850" w14:paraId="019AF7E6" w14:textId="77777777">
        <w:trPr>
          <w:trHeight w:val="320"/>
          <w:jc w:val="center"/>
        </w:trPr>
        <w:tc>
          <w:tcPr>
            <w:tcW w:w="1332" w:type="dxa"/>
            <w:vAlign w:val="center"/>
          </w:tcPr>
          <w:p w14:paraId="0AFDB69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Within</w:t>
            </w:r>
          </w:p>
        </w:tc>
        <w:tc>
          <w:tcPr>
            <w:tcW w:w="647" w:type="dxa"/>
            <w:vAlign w:val="center"/>
          </w:tcPr>
          <w:p w14:paraId="4251687C"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587" w:type="dxa"/>
            <w:vAlign w:val="center"/>
          </w:tcPr>
          <w:p w14:paraId="48224366"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690" w:type="dxa"/>
            <w:vAlign w:val="center"/>
          </w:tcPr>
          <w:p w14:paraId="65807E8A"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662" w:type="dxa"/>
            <w:vAlign w:val="center"/>
          </w:tcPr>
          <w:p w14:paraId="0D834FD9" w14:textId="77777777" w:rsidR="007A5850" w:rsidRDefault="007A5850">
            <w:pPr>
              <w:pBdr>
                <w:top w:val="nil"/>
                <w:left w:val="nil"/>
                <w:bottom w:val="nil"/>
                <w:right w:val="nil"/>
                <w:between w:val="nil"/>
              </w:pBdr>
              <w:jc w:val="center"/>
              <w:rPr>
                <w:rFonts w:ascii="Arial" w:eastAsia="Arial" w:hAnsi="Arial" w:cs="Arial"/>
                <w:sz w:val="20"/>
                <w:szCs w:val="20"/>
              </w:rPr>
            </w:pPr>
          </w:p>
        </w:tc>
      </w:tr>
      <w:tr w:rsidR="007A5850" w14:paraId="1E3298FB" w14:textId="77777777">
        <w:trPr>
          <w:trHeight w:val="300"/>
          <w:jc w:val="center"/>
        </w:trPr>
        <w:tc>
          <w:tcPr>
            <w:tcW w:w="1332" w:type="dxa"/>
            <w:tcBorders>
              <w:bottom w:val="single" w:sz="12" w:space="0" w:color="000000"/>
            </w:tcBorders>
            <w:vAlign w:val="center"/>
          </w:tcPr>
          <w:p w14:paraId="3124F1A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Total</w:t>
            </w:r>
          </w:p>
        </w:tc>
        <w:tc>
          <w:tcPr>
            <w:tcW w:w="647" w:type="dxa"/>
            <w:tcBorders>
              <w:bottom w:val="single" w:sz="12" w:space="0" w:color="000000"/>
            </w:tcBorders>
            <w:vAlign w:val="center"/>
          </w:tcPr>
          <w:p w14:paraId="71571E88"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587" w:type="dxa"/>
            <w:tcBorders>
              <w:bottom w:val="single" w:sz="12" w:space="0" w:color="000000"/>
            </w:tcBorders>
            <w:vAlign w:val="center"/>
          </w:tcPr>
          <w:p w14:paraId="363B39B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23</w:t>
            </w:r>
          </w:p>
        </w:tc>
        <w:tc>
          <w:tcPr>
            <w:tcW w:w="690" w:type="dxa"/>
            <w:tcBorders>
              <w:bottom w:val="single" w:sz="12" w:space="0" w:color="000000"/>
            </w:tcBorders>
            <w:vAlign w:val="center"/>
          </w:tcPr>
          <w:p w14:paraId="1921C560"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662" w:type="dxa"/>
            <w:tcBorders>
              <w:bottom w:val="single" w:sz="12" w:space="0" w:color="000000"/>
            </w:tcBorders>
            <w:vAlign w:val="center"/>
          </w:tcPr>
          <w:p w14:paraId="3F9DA793" w14:textId="77777777" w:rsidR="007A5850" w:rsidRDefault="007A5850">
            <w:pPr>
              <w:pBdr>
                <w:top w:val="nil"/>
                <w:left w:val="nil"/>
                <w:bottom w:val="nil"/>
                <w:right w:val="nil"/>
                <w:between w:val="nil"/>
              </w:pBdr>
              <w:jc w:val="center"/>
              <w:rPr>
                <w:rFonts w:ascii="Arial" w:eastAsia="Arial" w:hAnsi="Arial" w:cs="Arial"/>
                <w:sz w:val="20"/>
                <w:szCs w:val="20"/>
              </w:rPr>
            </w:pPr>
          </w:p>
        </w:tc>
      </w:tr>
    </w:tbl>
    <w:p w14:paraId="1623A236" w14:textId="77777777" w:rsidR="007A5850" w:rsidRDefault="007A5850">
      <w:pPr>
        <w:pBdr>
          <w:top w:val="nil"/>
          <w:left w:val="nil"/>
          <w:bottom w:val="nil"/>
          <w:right w:val="nil"/>
          <w:between w:val="nil"/>
        </w:pBdr>
        <w:rPr>
          <w:rFonts w:ascii="Arial" w:eastAsia="Arial" w:hAnsi="Arial" w:cs="Arial"/>
          <w:sz w:val="20"/>
          <w:szCs w:val="20"/>
        </w:rPr>
      </w:pPr>
    </w:p>
    <w:p w14:paraId="7012C0F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12. Insert the missing entries in the summary table for a one-way analysis of variance having three levels of the independent variable and </w:t>
      </w:r>
      <w:r>
        <w:rPr>
          <w:rFonts w:ascii="Arial" w:eastAsia="Arial" w:hAnsi="Arial" w:cs="Arial"/>
          <w:i/>
          <w:sz w:val="20"/>
          <w:szCs w:val="20"/>
        </w:rPr>
        <w:t>n</w:t>
      </w:r>
      <w:r>
        <w:rPr>
          <w:rFonts w:ascii="Arial" w:eastAsia="Arial" w:hAnsi="Arial" w:cs="Arial"/>
          <w:sz w:val="20"/>
          <w:szCs w:val="20"/>
        </w:rPr>
        <w:t xml:space="preserve"> = 20.</w:t>
      </w:r>
    </w:p>
    <w:p w14:paraId="1A81AB49" w14:textId="77777777" w:rsidR="007A5850" w:rsidRDefault="007A5850">
      <w:pPr>
        <w:pBdr>
          <w:top w:val="nil"/>
          <w:left w:val="nil"/>
          <w:bottom w:val="nil"/>
          <w:right w:val="nil"/>
          <w:between w:val="nil"/>
        </w:pBdr>
        <w:rPr>
          <w:rFonts w:ascii="Arial" w:eastAsia="Arial" w:hAnsi="Arial" w:cs="Arial"/>
          <w:sz w:val="20"/>
          <w:szCs w:val="20"/>
        </w:rPr>
      </w:pPr>
    </w:p>
    <w:tbl>
      <w:tblPr>
        <w:tblW w:w="3839" w:type="dxa"/>
        <w:jc w:val="center"/>
        <w:tblLayout w:type="fixed"/>
        <w:tblLook w:val="0000" w:firstRow="0" w:lastRow="0" w:firstColumn="0" w:lastColumn="0" w:noHBand="0" w:noVBand="0"/>
      </w:tblPr>
      <w:tblGrid>
        <w:gridCol w:w="1345"/>
        <w:gridCol w:w="744"/>
        <w:gridCol w:w="594"/>
        <w:gridCol w:w="698"/>
        <w:gridCol w:w="458"/>
      </w:tblGrid>
      <w:tr w:rsidR="007A5850" w14:paraId="5A968DFC" w14:textId="77777777">
        <w:trPr>
          <w:trHeight w:val="300"/>
          <w:jc w:val="center"/>
        </w:trPr>
        <w:tc>
          <w:tcPr>
            <w:tcW w:w="1345" w:type="dxa"/>
            <w:tcBorders>
              <w:top w:val="single" w:sz="12" w:space="0" w:color="000000"/>
              <w:bottom w:val="single" w:sz="12" w:space="0" w:color="000000"/>
            </w:tcBorders>
            <w:vAlign w:val="bottom"/>
          </w:tcPr>
          <w:p w14:paraId="7B94C43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Source</w:t>
            </w:r>
          </w:p>
        </w:tc>
        <w:tc>
          <w:tcPr>
            <w:tcW w:w="744" w:type="dxa"/>
            <w:tcBorders>
              <w:top w:val="single" w:sz="12" w:space="0" w:color="000000"/>
              <w:bottom w:val="single" w:sz="12" w:space="0" w:color="000000"/>
            </w:tcBorders>
            <w:vAlign w:val="bottom"/>
          </w:tcPr>
          <w:p w14:paraId="1537803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SS</w:t>
            </w:r>
          </w:p>
        </w:tc>
        <w:tc>
          <w:tcPr>
            <w:tcW w:w="594" w:type="dxa"/>
            <w:tcBorders>
              <w:top w:val="single" w:sz="12" w:space="0" w:color="000000"/>
              <w:bottom w:val="single" w:sz="12" w:space="0" w:color="000000"/>
            </w:tcBorders>
            <w:vAlign w:val="bottom"/>
          </w:tcPr>
          <w:p w14:paraId="0D3F887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df</w:t>
            </w:r>
          </w:p>
        </w:tc>
        <w:tc>
          <w:tcPr>
            <w:tcW w:w="698" w:type="dxa"/>
            <w:tcBorders>
              <w:top w:val="single" w:sz="12" w:space="0" w:color="000000"/>
              <w:bottom w:val="single" w:sz="12" w:space="0" w:color="000000"/>
            </w:tcBorders>
            <w:vAlign w:val="bottom"/>
          </w:tcPr>
          <w:p w14:paraId="5964059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MS</w:t>
            </w:r>
          </w:p>
        </w:tc>
        <w:tc>
          <w:tcPr>
            <w:tcW w:w="458" w:type="dxa"/>
            <w:tcBorders>
              <w:top w:val="single" w:sz="12" w:space="0" w:color="000000"/>
              <w:bottom w:val="single" w:sz="12" w:space="0" w:color="000000"/>
            </w:tcBorders>
            <w:vAlign w:val="bottom"/>
          </w:tcPr>
          <w:p w14:paraId="6D36639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F</w:t>
            </w:r>
          </w:p>
        </w:tc>
      </w:tr>
      <w:tr w:rsidR="007A5850" w14:paraId="4D691720" w14:textId="77777777">
        <w:trPr>
          <w:trHeight w:val="300"/>
          <w:jc w:val="center"/>
        </w:trPr>
        <w:tc>
          <w:tcPr>
            <w:tcW w:w="1345" w:type="dxa"/>
            <w:tcBorders>
              <w:top w:val="single" w:sz="12" w:space="0" w:color="000000"/>
            </w:tcBorders>
            <w:vAlign w:val="center"/>
          </w:tcPr>
          <w:p w14:paraId="5CD1F45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Between</w:t>
            </w:r>
          </w:p>
        </w:tc>
        <w:tc>
          <w:tcPr>
            <w:tcW w:w="744" w:type="dxa"/>
            <w:tcBorders>
              <w:top w:val="single" w:sz="12" w:space="0" w:color="000000"/>
            </w:tcBorders>
            <w:vAlign w:val="center"/>
          </w:tcPr>
          <w:p w14:paraId="7D9831E7"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594" w:type="dxa"/>
            <w:tcBorders>
              <w:top w:val="single" w:sz="12" w:space="0" w:color="000000"/>
            </w:tcBorders>
            <w:vAlign w:val="center"/>
          </w:tcPr>
          <w:p w14:paraId="52BF6BDE"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698" w:type="dxa"/>
            <w:tcBorders>
              <w:top w:val="single" w:sz="12" w:space="0" w:color="000000"/>
            </w:tcBorders>
            <w:vAlign w:val="center"/>
          </w:tcPr>
          <w:p w14:paraId="149A14B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25</w:t>
            </w:r>
          </w:p>
        </w:tc>
        <w:tc>
          <w:tcPr>
            <w:tcW w:w="458" w:type="dxa"/>
            <w:tcBorders>
              <w:top w:val="single" w:sz="12" w:space="0" w:color="000000"/>
            </w:tcBorders>
            <w:vAlign w:val="center"/>
          </w:tcPr>
          <w:p w14:paraId="76198DFD"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r>
      <w:tr w:rsidR="007A5850" w14:paraId="5D1E3045" w14:textId="77777777">
        <w:trPr>
          <w:trHeight w:val="320"/>
          <w:jc w:val="center"/>
        </w:trPr>
        <w:tc>
          <w:tcPr>
            <w:tcW w:w="1345" w:type="dxa"/>
            <w:vAlign w:val="center"/>
          </w:tcPr>
          <w:p w14:paraId="53A8F5F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Within</w:t>
            </w:r>
          </w:p>
        </w:tc>
        <w:tc>
          <w:tcPr>
            <w:tcW w:w="744" w:type="dxa"/>
            <w:vAlign w:val="center"/>
          </w:tcPr>
          <w:p w14:paraId="13F1390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140</w:t>
            </w:r>
          </w:p>
        </w:tc>
        <w:tc>
          <w:tcPr>
            <w:tcW w:w="594" w:type="dxa"/>
            <w:vAlign w:val="center"/>
          </w:tcPr>
          <w:p w14:paraId="2824DC9E"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698" w:type="dxa"/>
            <w:vAlign w:val="center"/>
          </w:tcPr>
          <w:p w14:paraId="2930598A"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458" w:type="dxa"/>
            <w:vAlign w:val="center"/>
          </w:tcPr>
          <w:p w14:paraId="3EE7C931" w14:textId="77777777" w:rsidR="007A5850" w:rsidRDefault="007A5850">
            <w:pPr>
              <w:pBdr>
                <w:top w:val="nil"/>
                <w:left w:val="nil"/>
                <w:bottom w:val="nil"/>
                <w:right w:val="nil"/>
                <w:between w:val="nil"/>
              </w:pBdr>
              <w:jc w:val="center"/>
              <w:rPr>
                <w:rFonts w:ascii="Arial" w:eastAsia="Arial" w:hAnsi="Arial" w:cs="Arial"/>
                <w:sz w:val="20"/>
                <w:szCs w:val="20"/>
              </w:rPr>
            </w:pPr>
          </w:p>
        </w:tc>
      </w:tr>
      <w:tr w:rsidR="007A5850" w14:paraId="057BD123" w14:textId="77777777">
        <w:trPr>
          <w:trHeight w:val="300"/>
          <w:jc w:val="center"/>
        </w:trPr>
        <w:tc>
          <w:tcPr>
            <w:tcW w:w="1345" w:type="dxa"/>
            <w:tcBorders>
              <w:bottom w:val="single" w:sz="12" w:space="0" w:color="000000"/>
            </w:tcBorders>
            <w:vAlign w:val="center"/>
          </w:tcPr>
          <w:p w14:paraId="6A2EAE3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Total</w:t>
            </w:r>
          </w:p>
        </w:tc>
        <w:tc>
          <w:tcPr>
            <w:tcW w:w="744" w:type="dxa"/>
            <w:tcBorders>
              <w:bottom w:val="single" w:sz="12" w:space="0" w:color="000000"/>
            </w:tcBorders>
            <w:vAlign w:val="center"/>
          </w:tcPr>
          <w:p w14:paraId="1BDF5EF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190</w:t>
            </w:r>
          </w:p>
        </w:tc>
        <w:tc>
          <w:tcPr>
            <w:tcW w:w="594" w:type="dxa"/>
            <w:tcBorders>
              <w:bottom w:val="single" w:sz="12" w:space="0" w:color="000000"/>
            </w:tcBorders>
            <w:vAlign w:val="center"/>
          </w:tcPr>
          <w:p w14:paraId="6349CB9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99</w:t>
            </w:r>
          </w:p>
        </w:tc>
        <w:tc>
          <w:tcPr>
            <w:tcW w:w="698" w:type="dxa"/>
            <w:tcBorders>
              <w:bottom w:val="single" w:sz="12" w:space="0" w:color="000000"/>
            </w:tcBorders>
            <w:vAlign w:val="center"/>
          </w:tcPr>
          <w:p w14:paraId="2113643A"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458" w:type="dxa"/>
            <w:tcBorders>
              <w:bottom w:val="single" w:sz="12" w:space="0" w:color="000000"/>
            </w:tcBorders>
            <w:vAlign w:val="center"/>
          </w:tcPr>
          <w:p w14:paraId="7FF8C3C8" w14:textId="77777777" w:rsidR="007A5850" w:rsidRDefault="007A5850">
            <w:pPr>
              <w:pBdr>
                <w:top w:val="nil"/>
                <w:left w:val="nil"/>
                <w:bottom w:val="nil"/>
                <w:right w:val="nil"/>
                <w:between w:val="nil"/>
              </w:pBdr>
              <w:jc w:val="center"/>
              <w:rPr>
                <w:rFonts w:ascii="Arial" w:eastAsia="Arial" w:hAnsi="Arial" w:cs="Arial"/>
                <w:sz w:val="20"/>
                <w:szCs w:val="20"/>
              </w:rPr>
            </w:pPr>
          </w:p>
        </w:tc>
      </w:tr>
    </w:tbl>
    <w:p w14:paraId="7A12DA64" w14:textId="77777777" w:rsidR="007A5850" w:rsidRDefault="007A5850">
      <w:pPr>
        <w:pBdr>
          <w:top w:val="nil"/>
          <w:left w:val="nil"/>
          <w:bottom w:val="nil"/>
          <w:right w:val="nil"/>
          <w:between w:val="nil"/>
        </w:pBdr>
        <w:rPr>
          <w:rFonts w:ascii="Arial" w:eastAsia="Arial" w:hAnsi="Arial" w:cs="Arial"/>
          <w:sz w:val="20"/>
          <w:szCs w:val="20"/>
        </w:rPr>
      </w:pPr>
    </w:p>
    <w:p w14:paraId="405134C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13. Insert the missing entries in the summary table for a one-way analysis of variance having three levels of the independent variable and </w:t>
      </w:r>
      <w:r>
        <w:rPr>
          <w:rFonts w:ascii="Arial" w:eastAsia="Arial" w:hAnsi="Arial" w:cs="Arial"/>
          <w:i/>
          <w:sz w:val="20"/>
          <w:szCs w:val="20"/>
        </w:rPr>
        <w:t>n</w:t>
      </w:r>
      <w:r>
        <w:rPr>
          <w:rFonts w:ascii="Arial" w:eastAsia="Arial" w:hAnsi="Arial" w:cs="Arial"/>
          <w:sz w:val="20"/>
          <w:szCs w:val="20"/>
        </w:rPr>
        <w:t xml:space="preserve"> = 15.</w:t>
      </w:r>
    </w:p>
    <w:p w14:paraId="06617E7F" w14:textId="77777777" w:rsidR="007A5850" w:rsidRDefault="007A5850">
      <w:pPr>
        <w:pBdr>
          <w:top w:val="nil"/>
          <w:left w:val="nil"/>
          <w:bottom w:val="nil"/>
          <w:right w:val="nil"/>
          <w:between w:val="nil"/>
        </w:pBdr>
        <w:rPr>
          <w:rFonts w:ascii="Arial" w:eastAsia="Arial" w:hAnsi="Arial" w:cs="Arial"/>
          <w:sz w:val="20"/>
          <w:szCs w:val="20"/>
        </w:rPr>
      </w:pPr>
    </w:p>
    <w:tbl>
      <w:tblPr>
        <w:tblW w:w="3918" w:type="dxa"/>
        <w:jc w:val="center"/>
        <w:tblLayout w:type="fixed"/>
        <w:tblLook w:val="0000" w:firstRow="0" w:lastRow="0" w:firstColumn="0" w:lastColumn="0" w:noHBand="0" w:noVBand="0"/>
      </w:tblPr>
      <w:tblGrid>
        <w:gridCol w:w="1353"/>
        <w:gridCol w:w="747"/>
        <w:gridCol w:w="520"/>
        <w:gridCol w:w="701"/>
        <w:gridCol w:w="597"/>
      </w:tblGrid>
      <w:tr w:rsidR="007A5850" w14:paraId="0633877E" w14:textId="77777777">
        <w:trPr>
          <w:trHeight w:val="300"/>
          <w:jc w:val="center"/>
        </w:trPr>
        <w:tc>
          <w:tcPr>
            <w:tcW w:w="1353" w:type="dxa"/>
            <w:tcBorders>
              <w:top w:val="single" w:sz="12" w:space="0" w:color="000000"/>
              <w:bottom w:val="single" w:sz="12" w:space="0" w:color="000000"/>
            </w:tcBorders>
            <w:vAlign w:val="bottom"/>
          </w:tcPr>
          <w:p w14:paraId="653E925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Source</w:t>
            </w:r>
          </w:p>
        </w:tc>
        <w:tc>
          <w:tcPr>
            <w:tcW w:w="747" w:type="dxa"/>
            <w:tcBorders>
              <w:top w:val="single" w:sz="12" w:space="0" w:color="000000"/>
              <w:bottom w:val="single" w:sz="12" w:space="0" w:color="000000"/>
            </w:tcBorders>
            <w:vAlign w:val="bottom"/>
          </w:tcPr>
          <w:p w14:paraId="2C8038D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SS</w:t>
            </w:r>
          </w:p>
        </w:tc>
        <w:tc>
          <w:tcPr>
            <w:tcW w:w="520" w:type="dxa"/>
            <w:tcBorders>
              <w:top w:val="single" w:sz="12" w:space="0" w:color="000000"/>
              <w:bottom w:val="single" w:sz="12" w:space="0" w:color="000000"/>
            </w:tcBorders>
            <w:vAlign w:val="bottom"/>
          </w:tcPr>
          <w:p w14:paraId="4E1277C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df</w:t>
            </w:r>
          </w:p>
        </w:tc>
        <w:tc>
          <w:tcPr>
            <w:tcW w:w="701" w:type="dxa"/>
            <w:tcBorders>
              <w:top w:val="single" w:sz="12" w:space="0" w:color="000000"/>
              <w:bottom w:val="single" w:sz="12" w:space="0" w:color="000000"/>
            </w:tcBorders>
            <w:vAlign w:val="bottom"/>
          </w:tcPr>
          <w:p w14:paraId="358948E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MS</w:t>
            </w:r>
          </w:p>
        </w:tc>
        <w:tc>
          <w:tcPr>
            <w:tcW w:w="597" w:type="dxa"/>
            <w:tcBorders>
              <w:top w:val="single" w:sz="12" w:space="0" w:color="000000"/>
              <w:bottom w:val="single" w:sz="12" w:space="0" w:color="000000"/>
            </w:tcBorders>
            <w:vAlign w:val="bottom"/>
          </w:tcPr>
          <w:p w14:paraId="6EBDE62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F</w:t>
            </w:r>
          </w:p>
        </w:tc>
      </w:tr>
      <w:tr w:rsidR="007A5850" w14:paraId="760B3B21" w14:textId="77777777">
        <w:trPr>
          <w:trHeight w:val="300"/>
          <w:jc w:val="center"/>
        </w:trPr>
        <w:tc>
          <w:tcPr>
            <w:tcW w:w="1353" w:type="dxa"/>
            <w:tcBorders>
              <w:top w:val="single" w:sz="12" w:space="0" w:color="000000"/>
            </w:tcBorders>
            <w:vAlign w:val="center"/>
          </w:tcPr>
          <w:p w14:paraId="01E1A31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Between</w:t>
            </w:r>
          </w:p>
        </w:tc>
        <w:tc>
          <w:tcPr>
            <w:tcW w:w="747" w:type="dxa"/>
            <w:tcBorders>
              <w:top w:val="single" w:sz="12" w:space="0" w:color="000000"/>
            </w:tcBorders>
            <w:vAlign w:val="center"/>
          </w:tcPr>
          <w:p w14:paraId="483AC402"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520" w:type="dxa"/>
            <w:tcBorders>
              <w:top w:val="single" w:sz="12" w:space="0" w:color="000000"/>
            </w:tcBorders>
            <w:vAlign w:val="center"/>
          </w:tcPr>
          <w:p w14:paraId="117E56F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701" w:type="dxa"/>
            <w:tcBorders>
              <w:top w:val="single" w:sz="12" w:space="0" w:color="000000"/>
            </w:tcBorders>
            <w:vAlign w:val="center"/>
          </w:tcPr>
          <w:p w14:paraId="36DB5B8F"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597" w:type="dxa"/>
            <w:tcBorders>
              <w:top w:val="single" w:sz="12" w:space="0" w:color="000000"/>
            </w:tcBorders>
            <w:vAlign w:val="center"/>
          </w:tcPr>
          <w:p w14:paraId="1854534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r>
      <w:tr w:rsidR="007A5850" w14:paraId="64049154" w14:textId="77777777">
        <w:trPr>
          <w:trHeight w:val="320"/>
          <w:jc w:val="center"/>
        </w:trPr>
        <w:tc>
          <w:tcPr>
            <w:tcW w:w="1353" w:type="dxa"/>
            <w:vAlign w:val="center"/>
          </w:tcPr>
          <w:p w14:paraId="27E8629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lastRenderedPageBreak/>
              <w:t>Within</w:t>
            </w:r>
          </w:p>
        </w:tc>
        <w:tc>
          <w:tcPr>
            <w:tcW w:w="747" w:type="dxa"/>
            <w:vAlign w:val="center"/>
          </w:tcPr>
          <w:p w14:paraId="191C042B"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520" w:type="dxa"/>
            <w:vAlign w:val="center"/>
          </w:tcPr>
          <w:p w14:paraId="62D8A502"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701" w:type="dxa"/>
            <w:vAlign w:val="center"/>
          </w:tcPr>
          <w:p w14:paraId="2C3F313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597" w:type="dxa"/>
            <w:vAlign w:val="center"/>
          </w:tcPr>
          <w:p w14:paraId="0F4EFB1F" w14:textId="77777777" w:rsidR="007A5850" w:rsidRDefault="007A5850">
            <w:pPr>
              <w:pBdr>
                <w:top w:val="nil"/>
                <w:left w:val="nil"/>
                <w:bottom w:val="nil"/>
                <w:right w:val="nil"/>
                <w:between w:val="nil"/>
              </w:pBdr>
              <w:jc w:val="center"/>
              <w:rPr>
                <w:rFonts w:ascii="Arial" w:eastAsia="Arial" w:hAnsi="Arial" w:cs="Arial"/>
                <w:sz w:val="20"/>
                <w:szCs w:val="20"/>
              </w:rPr>
            </w:pPr>
          </w:p>
        </w:tc>
      </w:tr>
      <w:tr w:rsidR="007A5850" w14:paraId="4A1EED9F" w14:textId="77777777">
        <w:trPr>
          <w:trHeight w:val="300"/>
          <w:jc w:val="center"/>
        </w:trPr>
        <w:tc>
          <w:tcPr>
            <w:tcW w:w="1353" w:type="dxa"/>
            <w:tcBorders>
              <w:bottom w:val="single" w:sz="12" w:space="0" w:color="000000"/>
            </w:tcBorders>
            <w:vAlign w:val="center"/>
          </w:tcPr>
          <w:p w14:paraId="1E481EC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Total</w:t>
            </w:r>
          </w:p>
        </w:tc>
        <w:tc>
          <w:tcPr>
            <w:tcW w:w="747" w:type="dxa"/>
            <w:tcBorders>
              <w:bottom w:val="single" w:sz="12" w:space="0" w:color="000000"/>
            </w:tcBorders>
            <w:vAlign w:val="center"/>
          </w:tcPr>
          <w:p w14:paraId="4FD19B4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128</w:t>
            </w:r>
          </w:p>
        </w:tc>
        <w:tc>
          <w:tcPr>
            <w:tcW w:w="520" w:type="dxa"/>
            <w:tcBorders>
              <w:bottom w:val="single" w:sz="12" w:space="0" w:color="000000"/>
            </w:tcBorders>
            <w:vAlign w:val="center"/>
          </w:tcPr>
          <w:p w14:paraId="373EA43F"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701" w:type="dxa"/>
            <w:tcBorders>
              <w:bottom w:val="single" w:sz="12" w:space="0" w:color="000000"/>
            </w:tcBorders>
            <w:vAlign w:val="center"/>
          </w:tcPr>
          <w:p w14:paraId="792FDA3A"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597" w:type="dxa"/>
            <w:tcBorders>
              <w:bottom w:val="single" w:sz="12" w:space="0" w:color="000000"/>
            </w:tcBorders>
            <w:vAlign w:val="center"/>
          </w:tcPr>
          <w:p w14:paraId="3BD3DF01" w14:textId="77777777" w:rsidR="007A5850" w:rsidRDefault="007A5850">
            <w:pPr>
              <w:pBdr>
                <w:top w:val="nil"/>
                <w:left w:val="nil"/>
                <w:bottom w:val="nil"/>
                <w:right w:val="nil"/>
                <w:between w:val="nil"/>
              </w:pBdr>
              <w:jc w:val="center"/>
              <w:rPr>
                <w:rFonts w:ascii="Arial" w:eastAsia="Arial" w:hAnsi="Arial" w:cs="Arial"/>
                <w:sz w:val="20"/>
                <w:szCs w:val="20"/>
              </w:rPr>
            </w:pPr>
          </w:p>
        </w:tc>
      </w:tr>
    </w:tbl>
    <w:p w14:paraId="1F8ED8D0" w14:textId="77777777" w:rsidR="007A5850" w:rsidRDefault="007A5850">
      <w:pPr>
        <w:pBdr>
          <w:top w:val="nil"/>
          <w:left w:val="nil"/>
          <w:bottom w:val="nil"/>
          <w:right w:val="nil"/>
          <w:between w:val="nil"/>
        </w:pBdr>
        <w:jc w:val="both"/>
        <w:rPr>
          <w:rFonts w:ascii="Arial" w:eastAsia="Arial" w:hAnsi="Arial" w:cs="Arial"/>
          <w:sz w:val="20"/>
          <w:szCs w:val="20"/>
        </w:rPr>
      </w:pPr>
    </w:p>
    <w:p w14:paraId="4620543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14. Insert the missing entries in the summary table for a one-way analysis of variance having seven levels of the independent variable and </w:t>
      </w:r>
      <w:r>
        <w:rPr>
          <w:rFonts w:ascii="Arial" w:eastAsia="Arial" w:hAnsi="Arial" w:cs="Arial"/>
          <w:i/>
          <w:sz w:val="20"/>
          <w:szCs w:val="20"/>
        </w:rPr>
        <w:t>n</w:t>
      </w:r>
      <w:r>
        <w:rPr>
          <w:rFonts w:ascii="Arial" w:eastAsia="Arial" w:hAnsi="Arial" w:cs="Arial"/>
          <w:sz w:val="20"/>
          <w:szCs w:val="20"/>
        </w:rPr>
        <w:t xml:space="preserve"> = 32.</w:t>
      </w:r>
    </w:p>
    <w:p w14:paraId="614AB138" w14:textId="77777777" w:rsidR="007A5850" w:rsidRDefault="007A5850">
      <w:pPr>
        <w:pBdr>
          <w:top w:val="nil"/>
          <w:left w:val="nil"/>
          <w:bottom w:val="nil"/>
          <w:right w:val="nil"/>
          <w:between w:val="nil"/>
        </w:pBdr>
        <w:rPr>
          <w:rFonts w:ascii="Arial" w:eastAsia="Arial" w:hAnsi="Arial" w:cs="Arial"/>
          <w:sz w:val="20"/>
          <w:szCs w:val="20"/>
        </w:rPr>
      </w:pPr>
    </w:p>
    <w:tbl>
      <w:tblPr>
        <w:tblW w:w="3918" w:type="dxa"/>
        <w:jc w:val="center"/>
        <w:tblLayout w:type="fixed"/>
        <w:tblLook w:val="0000" w:firstRow="0" w:lastRow="0" w:firstColumn="0" w:lastColumn="0" w:noHBand="0" w:noVBand="0"/>
      </w:tblPr>
      <w:tblGrid>
        <w:gridCol w:w="1275"/>
        <w:gridCol w:w="839"/>
        <w:gridCol w:w="548"/>
        <w:gridCol w:w="839"/>
        <w:gridCol w:w="417"/>
      </w:tblGrid>
      <w:tr w:rsidR="007A5850" w14:paraId="101FBC3A" w14:textId="77777777">
        <w:trPr>
          <w:trHeight w:val="300"/>
          <w:jc w:val="center"/>
        </w:trPr>
        <w:tc>
          <w:tcPr>
            <w:tcW w:w="1275" w:type="dxa"/>
            <w:tcBorders>
              <w:top w:val="single" w:sz="12" w:space="0" w:color="000000"/>
              <w:bottom w:val="single" w:sz="12" w:space="0" w:color="000000"/>
            </w:tcBorders>
            <w:vAlign w:val="bottom"/>
          </w:tcPr>
          <w:p w14:paraId="097D8DE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Source</w:t>
            </w:r>
          </w:p>
        </w:tc>
        <w:tc>
          <w:tcPr>
            <w:tcW w:w="839" w:type="dxa"/>
            <w:tcBorders>
              <w:top w:val="single" w:sz="12" w:space="0" w:color="000000"/>
              <w:bottom w:val="single" w:sz="12" w:space="0" w:color="000000"/>
            </w:tcBorders>
            <w:vAlign w:val="bottom"/>
          </w:tcPr>
          <w:p w14:paraId="30B8D71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SS</w:t>
            </w:r>
          </w:p>
        </w:tc>
        <w:tc>
          <w:tcPr>
            <w:tcW w:w="548" w:type="dxa"/>
            <w:tcBorders>
              <w:top w:val="single" w:sz="12" w:space="0" w:color="000000"/>
              <w:bottom w:val="single" w:sz="12" w:space="0" w:color="000000"/>
            </w:tcBorders>
            <w:vAlign w:val="bottom"/>
          </w:tcPr>
          <w:p w14:paraId="3E206BD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df</w:t>
            </w:r>
          </w:p>
        </w:tc>
        <w:tc>
          <w:tcPr>
            <w:tcW w:w="839" w:type="dxa"/>
            <w:tcBorders>
              <w:top w:val="single" w:sz="12" w:space="0" w:color="000000"/>
              <w:bottom w:val="single" w:sz="12" w:space="0" w:color="000000"/>
            </w:tcBorders>
            <w:vAlign w:val="bottom"/>
          </w:tcPr>
          <w:p w14:paraId="7CD5F2D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MS</w:t>
            </w:r>
          </w:p>
        </w:tc>
        <w:tc>
          <w:tcPr>
            <w:tcW w:w="417" w:type="dxa"/>
            <w:tcBorders>
              <w:top w:val="single" w:sz="12" w:space="0" w:color="000000"/>
              <w:bottom w:val="single" w:sz="12" w:space="0" w:color="000000"/>
            </w:tcBorders>
            <w:vAlign w:val="bottom"/>
          </w:tcPr>
          <w:p w14:paraId="36D1225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F</w:t>
            </w:r>
          </w:p>
        </w:tc>
      </w:tr>
      <w:tr w:rsidR="007A5850" w14:paraId="622CADB8" w14:textId="77777777">
        <w:trPr>
          <w:trHeight w:val="300"/>
          <w:jc w:val="center"/>
        </w:trPr>
        <w:tc>
          <w:tcPr>
            <w:tcW w:w="1275" w:type="dxa"/>
            <w:tcBorders>
              <w:top w:val="single" w:sz="12" w:space="0" w:color="000000"/>
            </w:tcBorders>
            <w:vAlign w:val="center"/>
          </w:tcPr>
          <w:p w14:paraId="2C84B54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Between</w:t>
            </w:r>
          </w:p>
        </w:tc>
        <w:tc>
          <w:tcPr>
            <w:tcW w:w="839" w:type="dxa"/>
            <w:tcBorders>
              <w:top w:val="single" w:sz="12" w:space="0" w:color="000000"/>
            </w:tcBorders>
            <w:vAlign w:val="center"/>
          </w:tcPr>
          <w:p w14:paraId="7A2AD461"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548" w:type="dxa"/>
            <w:tcBorders>
              <w:top w:val="single" w:sz="12" w:space="0" w:color="000000"/>
            </w:tcBorders>
            <w:vAlign w:val="center"/>
          </w:tcPr>
          <w:p w14:paraId="582295E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839" w:type="dxa"/>
            <w:tcBorders>
              <w:top w:val="single" w:sz="12" w:space="0" w:color="000000"/>
            </w:tcBorders>
            <w:vAlign w:val="center"/>
          </w:tcPr>
          <w:p w14:paraId="41DDCB1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5125</w:t>
            </w:r>
          </w:p>
        </w:tc>
        <w:tc>
          <w:tcPr>
            <w:tcW w:w="417" w:type="dxa"/>
            <w:tcBorders>
              <w:top w:val="single" w:sz="12" w:space="0" w:color="000000"/>
            </w:tcBorders>
            <w:vAlign w:val="center"/>
          </w:tcPr>
          <w:p w14:paraId="74C5C53D"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r>
      <w:tr w:rsidR="007A5850" w14:paraId="28FF017B" w14:textId="77777777">
        <w:trPr>
          <w:trHeight w:val="320"/>
          <w:jc w:val="center"/>
        </w:trPr>
        <w:tc>
          <w:tcPr>
            <w:tcW w:w="1275" w:type="dxa"/>
            <w:vAlign w:val="center"/>
          </w:tcPr>
          <w:p w14:paraId="67114FB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Within</w:t>
            </w:r>
          </w:p>
        </w:tc>
        <w:tc>
          <w:tcPr>
            <w:tcW w:w="839" w:type="dxa"/>
            <w:vAlign w:val="center"/>
          </w:tcPr>
          <w:p w14:paraId="1E2C4AE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2500</w:t>
            </w:r>
          </w:p>
        </w:tc>
        <w:tc>
          <w:tcPr>
            <w:tcW w:w="548" w:type="dxa"/>
            <w:vAlign w:val="center"/>
          </w:tcPr>
          <w:p w14:paraId="2442E3A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25</w:t>
            </w:r>
          </w:p>
        </w:tc>
        <w:tc>
          <w:tcPr>
            <w:tcW w:w="839" w:type="dxa"/>
            <w:vAlign w:val="center"/>
          </w:tcPr>
          <w:p w14:paraId="35234B31"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417" w:type="dxa"/>
            <w:vAlign w:val="center"/>
          </w:tcPr>
          <w:p w14:paraId="26085704" w14:textId="77777777" w:rsidR="007A5850" w:rsidRDefault="007A5850">
            <w:pPr>
              <w:pBdr>
                <w:top w:val="nil"/>
                <w:left w:val="nil"/>
                <w:bottom w:val="nil"/>
                <w:right w:val="nil"/>
                <w:between w:val="nil"/>
              </w:pBdr>
              <w:jc w:val="center"/>
              <w:rPr>
                <w:rFonts w:ascii="Arial" w:eastAsia="Arial" w:hAnsi="Arial" w:cs="Arial"/>
                <w:sz w:val="20"/>
                <w:szCs w:val="20"/>
              </w:rPr>
            </w:pPr>
          </w:p>
        </w:tc>
      </w:tr>
      <w:tr w:rsidR="007A5850" w14:paraId="62730328" w14:textId="77777777">
        <w:trPr>
          <w:trHeight w:val="300"/>
          <w:jc w:val="center"/>
        </w:trPr>
        <w:tc>
          <w:tcPr>
            <w:tcW w:w="1275" w:type="dxa"/>
            <w:tcBorders>
              <w:bottom w:val="single" w:sz="12" w:space="0" w:color="000000"/>
            </w:tcBorders>
            <w:vAlign w:val="center"/>
          </w:tcPr>
          <w:p w14:paraId="59E89B0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Total</w:t>
            </w:r>
          </w:p>
        </w:tc>
        <w:tc>
          <w:tcPr>
            <w:tcW w:w="839" w:type="dxa"/>
            <w:tcBorders>
              <w:bottom w:val="single" w:sz="12" w:space="0" w:color="000000"/>
            </w:tcBorders>
            <w:vAlign w:val="center"/>
          </w:tcPr>
          <w:p w14:paraId="4B906975"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548" w:type="dxa"/>
            <w:tcBorders>
              <w:bottom w:val="single" w:sz="12" w:space="0" w:color="000000"/>
            </w:tcBorders>
            <w:vAlign w:val="center"/>
          </w:tcPr>
          <w:p w14:paraId="7E2A8863"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839" w:type="dxa"/>
            <w:tcBorders>
              <w:bottom w:val="single" w:sz="12" w:space="0" w:color="000000"/>
            </w:tcBorders>
            <w:vAlign w:val="center"/>
          </w:tcPr>
          <w:p w14:paraId="40BF4AD5"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417" w:type="dxa"/>
            <w:tcBorders>
              <w:bottom w:val="single" w:sz="12" w:space="0" w:color="000000"/>
            </w:tcBorders>
            <w:vAlign w:val="center"/>
          </w:tcPr>
          <w:p w14:paraId="05A69371" w14:textId="77777777" w:rsidR="007A5850" w:rsidRDefault="007A5850">
            <w:pPr>
              <w:pBdr>
                <w:top w:val="nil"/>
                <w:left w:val="nil"/>
                <w:bottom w:val="nil"/>
                <w:right w:val="nil"/>
                <w:between w:val="nil"/>
              </w:pBdr>
              <w:jc w:val="center"/>
              <w:rPr>
                <w:rFonts w:ascii="Arial" w:eastAsia="Arial" w:hAnsi="Arial" w:cs="Arial"/>
                <w:sz w:val="20"/>
                <w:szCs w:val="20"/>
              </w:rPr>
            </w:pPr>
          </w:p>
        </w:tc>
      </w:tr>
    </w:tbl>
    <w:p w14:paraId="714CFCB4" w14:textId="77777777" w:rsidR="007A5850" w:rsidRDefault="007A5850">
      <w:pPr>
        <w:pBdr>
          <w:top w:val="nil"/>
          <w:left w:val="nil"/>
          <w:bottom w:val="nil"/>
          <w:right w:val="nil"/>
          <w:between w:val="nil"/>
        </w:pBdr>
        <w:jc w:val="both"/>
        <w:rPr>
          <w:rFonts w:ascii="Arial" w:eastAsia="Arial" w:hAnsi="Arial" w:cs="Arial"/>
          <w:sz w:val="20"/>
          <w:szCs w:val="20"/>
        </w:rPr>
      </w:pPr>
    </w:p>
    <w:p w14:paraId="31878A2A" w14:textId="77777777" w:rsidR="007A5850" w:rsidRDefault="007A5850">
      <w:pPr>
        <w:pBdr>
          <w:top w:val="nil"/>
          <w:left w:val="nil"/>
          <w:bottom w:val="nil"/>
          <w:right w:val="nil"/>
          <w:between w:val="nil"/>
        </w:pBdr>
        <w:jc w:val="both"/>
        <w:rPr>
          <w:rFonts w:ascii="Arial" w:eastAsia="Arial" w:hAnsi="Arial" w:cs="Arial"/>
          <w:color w:val="FF0000"/>
          <w:sz w:val="20"/>
          <w:szCs w:val="20"/>
        </w:rPr>
      </w:pPr>
      <w:r>
        <w:rPr>
          <w:rFonts w:ascii="Arial" w:eastAsia="Arial" w:hAnsi="Arial" w:cs="Arial"/>
          <w:sz w:val="20"/>
          <w:szCs w:val="20"/>
        </w:rPr>
        <w:t>15. Assume you have an independent variable, A, with three levels (A</w:t>
      </w:r>
      <w:r>
        <w:rPr>
          <w:rFonts w:ascii="Arial" w:eastAsia="Arial" w:hAnsi="Arial" w:cs="Arial"/>
          <w:sz w:val="20"/>
          <w:szCs w:val="20"/>
          <w:vertAlign w:val="subscript"/>
        </w:rPr>
        <w:t>1</w:t>
      </w:r>
      <w:r>
        <w:rPr>
          <w:rFonts w:ascii="Arial" w:eastAsia="Arial" w:hAnsi="Arial" w:cs="Arial"/>
          <w:sz w:val="20"/>
          <w:szCs w:val="20"/>
        </w:rPr>
        <w:t>, A</w:t>
      </w:r>
      <w:r>
        <w:rPr>
          <w:rFonts w:ascii="Arial" w:eastAsia="Arial" w:hAnsi="Arial" w:cs="Arial"/>
          <w:sz w:val="20"/>
          <w:szCs w:val="20"/>
          <w:vertAlign w:val="subscript"/>
        </w:rPr>
        <w:t>2,</w:t>
      </w:r>
      <w:r>
        <w:rPr>
          <w:rFonts w:ascii="Arial" w:eastAsia="Arial" w:hAnsi="Arial" w:cs="Arial"/>
          <w:sz w:val="20"/>
          <w:szCs w:val="20"/>
        </w:rPr>
        <w:t xml:space="preserve"> A</w:t>
      </w:r>
      <w:r>
        <w:rPr>
          <w:rFonts w:ascii="Arial" w:eastAsia="Arial" w:hAnsi="Arial" w:cs="Arial"/>
          <w:sz w:val="20"/>
          <w:szCs w:val="20"/>
          <w:vertAlign w:val="subscript"/>
        </w:rPr>
        <w:t>3</w:t>
      </w:r>
      <w:r>
        <w:rPr>
          <w:rFonts w:ascii="Arial" w:eastAsia="Arial" w:hAnsi="Arial" w:cs="Arial"/>
          <w:sz w:val="20"/>
          <w:szCs w:val="20"/>
        </w:rPr>
        <w:t>). If you set α = .05, what is the Familywise Type I error rate after running all possible t-tests?</w:t>
      </w:r>
    </w:p>
    <w:p w14:paraId="37CC4201" w14:textId="77777777" w:rsidR="007A5850" w:rsidRDefault="007A5850">
      <w:pPr>
        <w:pBdr>
          <w:top w:val="nil"/>
          <w:left w:val="nil"/>
          <w:bottom w:val="nil"/>
          <w:right w:val="nil"/>
          <w:between w:val="nil"/>
        </w:pBdr>
        <w:jc w:val="both"/>
        <w:rPr>
          <w:rFonts w:ascii="Arial" w:eastAsia="Arial" w:hAnsi="Arial" w:cs="Arial"/>
          <w:color w:val="FF0000"/>
          <w:sz w:val="20"/>
          <w:szCs w:val="20"/>
        </w:rPr>
      </w:pPr>
    </w:p>
    <w:p w14:paraId="320CE48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16. Assume you have an independent variable, A, with four levels (A</w:t>
      </w:r>
      <w:r>
        <w:rPr>
          <w:rFonts w:ascii="Arial" w:eastAsia="Arial" w:hAnsi="Arial" w:cs="Arial"/>
          <w:sz w:val="20"/>
          <w:szCs w:val="20"/>
          <w:vertAlign w:val="subscript"/>
        </w:rPr>
        <w:t>1</w:t>
      </w:r>
      <w:r>
        <w:rPr>
          <w:rFonts w:ascii="Arial" w:eastAsia="Arial" w:hAnsi="Arial" w:cs="Arial"/>
          <w:sz w:val="20"/>
          <w:szCs w:val="20"/>
        </w:rPr>
        <w:t>, A</w:t>
      </w:r>
      <w:r>
        <w:rPr>
          <w:rFonts w:ascii="Arial" w:eastAsia="Arial" w:hAnsi="Arial" w:cs="Arial"/>
          <w:sz w:val="20"/>
          <w:szCs w:val="20"/>
          <w:vertAlign w:val="subscript"/>
        </w:rPr>
        <w:t>2,</w:t>
      </w:r>
      <w:r>
        <w:rPr>
          <w:rFonts w:ascii="Arial" w:eastAsia="Arial" w:hAnsi="Arial" w:cs="Arial"/>
          <w:sz w:val="20"/>
          <w:szCs w:val="20"/>
        </w:rPr>
        <w:t xml:space="preserve"> A</w:t>
      </w:r>
      <w:r>
        <w:rPr>
          <w:rFonts w:ascii="Arial" w:eastAsia="Arial" w:hAnsi="Arial" w:cs="Arial"/>
          <w:sz w:val="20"/>
          <w:szCs w:val="20"/>
          <w:vertAlign w:val="subscript"/>
        </w:rPr>
        <w:t>3,</w:t>
      </w:r>
      <w:r>
        <w:rPr>
          <w:rFonts w:ascii="Arial" w:eastAsia="Arial" w:hAnsi="Arial" w:cs="Arial"/>
          <w:sz w:val="20"/>
          <w:szCs w:val="20"/>
        </w:rPr>
        <w:t xml:space="preserve"> A</w:t>
      </w:r>
      <w:r>
        <w:rPr>
          <w:rFonts w:ascii="Arial" w:eastAsia="Arial" w:hAnsi="Arial" w:cs="Arial"/>
          <w:sz w:val="20"/>
          <w:szCs w:val="20"/>
          <w:vertAlign w:val="subscript"/>
        </w:rPr>
        <w:t>4</w:t>
      </w:r>
      <w:r>
        <w:rPr>
          <w:rFonts w:ascii="Arial" w:eastAsia="Arial" w:hAnsi="Arial" w:cs="Arial"/>
          <w:sz w:val="20"/>
          <w:szCs w:val="20"/>
        </w:rPr>
        <w:t>). If you set α = .01, what is the Familywise Type I error rate after running all possible t-tests?</w:t>
      </w:r>
    </w:p>
    <w:p w14:paraId="33A8B3F0" w14:textId="77777777" w:rsidR="007A5850" w:rsidRDefault="007A5850">
      <w:pPr>
        <w:pBdr>
          <w:top w:val="nil"/>
          <w:left w:val="nil"/>
          <w:bottom w:val="nil"/>
          <w:right w:val="nil"/>
          <w:between w:val="nil"/>
        </w:pBdr>
        <w:jc w:val="both"/>
        <w:rPr>
          <w:rFonts w:ascii="Arial" w:eastAsia="Arial" w:hAnsi="Arial" w:cs="Arial"/>
          <w:sz w:val="20"/>
          <w:szCs w:val="20"/>
        </w:rPr>
      </w:pPr>
    </w:p>
    <w:p w14:paraId="6A0BD94C" w14:textId="77777777" w:rsidR="007A5850" w:rsidRDefault="007A5850">
      <w:pPr>
        <w:pBdr>
          <w:top w:val="nil"/>
          <w:left w:val="nil"/>
          <w:bottom w:val="nil"/>
          <w:right w:val="nil"/>
          <w:between w:val="nil"/>
        </w:pBdr>
        <w:jc w:val="both"/>
        <w:rPr>
          <w:rFonts w:ascii="Arial" w:eastAsia="Arial" w:hAnsi="Arial" w:cs="Arial"/>
          <w:color w:val="FF0000"/>
          <w:sz w:val="20"/>
          <w:szCs w:val="20"/>
        </w:rPr>
      </w:pPr>
      <w:r>
        <w:rPr>
          <w:rFonts w:ascii="Arial" w:eastAsia="Arial" w:hAnsi="Arial" w:cs="Arial"/>
          <w:sz w:val="20"/>
          <w:szCs w:val="20"/>
        </w:rPr>
        <w:t>17. Assume you have an independent variable, A, with four levels (A</w:t>
      </w:r>
      <w:r>
        <w:rPr>
          <w:rFonts w:ascii="Arial" w:eastAsia="Arial" w:hAnsi="Arial" w:cs="Arial"/>
          <w:sz w:val="20"/>
          <w:szCs w:val="20"/>
          <w:vertAlign w:val="subscript"/>
        </w:rPr>
        <w:t>1</w:t>
      </w:r>
      <w:r>
        <w:rPr>
          <w:rFonts w:ascii="Arial" w:eastAsia="Arial" w:hAnsi="Arial" w:cs="Arial"/>
          <w:sz w:val="20"/>
          <w:szCs w:val="20"/>
        </w:rPr>
        <w:t>, A</w:t>
      </w:r>
      <w:r>
        <w:rPr>
          <w:rFonts w:ascii="Arial" w:eastAsia="Arial" w:hAnsi="Arial" w:cs="Arial"/>
          <w:sz w:val="20"/>
          <w:szCs w:val="20"/>
          <w:vertAlign w:val="subscript"/>
        </w:rPr>
        <w:t>2,</w:t>
      </w:r>
      <w:r>
        <w:rPr>
          <w:rFonts w:ascii="Arial" w:eastAsia="Arial" w:hAnsi="Arial" w:cs="Arial"/>
          <w:sz w:val="20"/>
          <w:szCs w:val="20"/>
        </w:rPr>
        <w:t xml:space="preserve"> A</w:t>
      </w:r>
      <w:r>
        <w:rPr>
          <w:rFonts w:ascii="Arial" w:eastAsia="Arial" w:hAnsi="Arial" w:cs="Arial"/>
          <w:sz w:val="20"/>
          <w:szCs w:val="20"/>
          <w:vertAlign w:val="subscript"/>
        </w:rPr>
        <w:t>3,</w:t>
      </w:r>
      <w:r>
        <w:rPr>
          <w:rFonts w:ascii="Arial" w:eastAsia="Arial" w:hAnsi="Arial" w:cs="Arial"/>
          <w:sz w:val="20"/>
          <w:szCs w:val="20"/>
        </w:rPr>
        <w:t xml:space="preserve"> A</w:t>
      </w:r>
      <w:r>
        <w:rPr>
          <w:rFonts w:ascii="Arial" w:eastAsia="Arial" w:hAnsi="Arial" w:cs="Arial"/>
          <w:sz w:val="20"/>
          <w:szCs w:val="20"/>
          <w:vertAlign w:val="subscript"/>
        </w:rPr>
        <w:t>4</w:t>
      </w:r>
      <w:r>
        <w:rPr>
          <w:rFonts w:ascii="Arial" w:eastAsia="Arial" w:hAnsi="Arial" w:cs="Arial"/>
          <w:sz w:val="20"/>
          <w:szCs w:val="20"/>
        </w:rPr>
        <w:t>). If you set α = .03, what is the Familywise Type I error rate after running all possible t-tests?</w:t>
      </w:r>
    </w:p>
    <w:p w14:paraId="639C3404" w14:textId="77777777" w:rsidR="007A5850" w:rsidRDefault="007A5850">
      <w:pPr>
        <w:pBdr>
          <w:top w:val="nil"/>
          <w:left w:val="nil"/>
          <w:bottom w:val="nil"/>
          <w:right w:val="nil"/>
          <w:between w:val="nil"/>
        </w:pBdr>
        <w:jc w:val="both"/>
        <w:rPr>
          <w:rFonts w:ascii="Arial" w:eastAsia="Arial" w:hAnsi="Arial" w:cs="Arial"/>
          <w:color w:val="FF0000"/>
          <w:sz w:val="20"/>
          <w:szCs w:val="20"/>
        </w:rPr>
      </w:pPr>
    </w:p>
    <w:p w14:paraId="7A845D82" w14:textId="77777777" w:rsidR="007A5850" w:rsidRDefault="007A5850">
      <w:pPr>
        <w:pBdr>
          <w:top w:val="nil"/>
          <w:left w:val="nil"/>
          <w:bottom w:val="nil"/>
          <w:right w:val="nil"/>
          <w:between w:val="nil"/>
        </w:pBdr>
        <w:jc w:val="both"/>
        <w:rPr>
          <w:rFonts w:ascii="Arial" w:eastAsia="Arial" w:hAnsi="Arial" w:cs="Arial"/>
          <w:color w:val="FF0000"/>
          <w:sz w:val="20"/>
          <w:szCs w:val="20"/>
        </w:rPr>
      </w:pPr>
      <w:r>
        <w:rPr>
          <w:rFonts w:ascii="Arial" w:eastAsia="Arial" w:hAnsi="Arial" w:cs="Arial"/>
          <w:sz w:val="20"/>
          <w:szCs w:val="20"/>
        </w:rPr>
        <w:t>18. Assume you have an independent variable, A, with four levels (A</w:t>
      </w:r>
      <w:r>
        <w:rPr>
          <w:rFonts w:ascii="Arial" w:eastAsia="Arial" w:hAnsi="Arial" w:cs="Arial"/>
          <w:sz w:val="20"/>
          <w:szCs w:val="20"/>
          <w:vertAlign w:val="subscript"/>
        </w:rPr>
        <w:t>1</w:t>
      </w:r>
      <w:r>
        <w:rPr>
          <w:rFonts w:ascii="Arial" w:eastAsia="Arial" w:hAnsi="Arial" w:cs="Arial"/>
          <w:sz w:val="20"/>
          <w:szCs w:val="20"/>
        </w:rPr>
        <w:t>, A</w:t>
      </w:r>
      <w:r>
        <w:rPr>
          <w:rFonts w:ascii="Arial" w:eastAsia="Arial" w:hAnsi="Arial" w:cs="Arial"/>
          <w:sz w:val="20"/>
          <w:szCs w:val="20"/>
          <w:vertAlign w:val="subscript"/>
        </w:rPr>
        <w:t>2,</w:t>
      </w:r>
      <w:r>
        <w:rPr>
          <w:rFonts w:ascii="Arial" w:eastAsia="Arial" w:hAnsi="Arial" w:cs="Arial"/>
          <w:sz w:val="20"/>
          <w:szCs w:val="20"/>
        </w:rPr>
        <w:t xml:space="preserve"> A</w:t>
      </w:r>
      <w:r>
        <w:rPr>
          <w:rFonts w:ascii="Arial" w:eastAsia="Arial" w:hAnsi="Arial" w:cs="Arial"/>
          <w:sz w:val="20"/>
          <w:szCs w:val="20"/>
          <w:vertAlign w:val="subscript"/>
        </w:rPr>
        <w:t>3,</w:t>
      </w:r>
      <w:r>
        <w:rPr>
          <w:rFonts w:ascii="Arial" w:eastAsia="Arial" w:hAnsi="Arial" w:cs="Arial"/>
          <w:sz w:val="20"/>
          <w:szCs w:val="20"/>
        </w:rPr>
        <w:t xml:space="preserve"> A</w:t>
      </w:r>
      <w:r>
        <w:rPr>
          <w:rFonts w:ascii="Arial" w:eastAsia="Arial" w:hAnsi="Arial" w:cs="Arial"/>
          <w:sz w:val="20"/>
          <w:szCs w:val="20"/>
          <w:vertAlign w:val="subscript"/>
        </w:rPr>
        <w:t>4</w:t>
      </w:r>
      <w:r>
        <w:rPr>
          <w:rFonts w:ascii="Arial" w:eastAsia="Arial" w:hAnsi="Arial" w:cs="Arial"/>
          <w:sz w:val="20"/>
          <w:szCs w:val="20"/>
        </w:rPr>
        <w:t>). If you want your Familywise Type I error rate to be .05 after running all possible t-tests, what must the alpha level be set to for each test?</w:t>
      </w:r>
    </w:p>
    <w:p w14:paraId="43043F2F" w14:textId="77777777" w:rsidR="007A5850" w:rsidRDefault="007A5850">
      <w:pPr>
        <w:pBdr>
          <w:top w:val="nil"/>
          <w:left w:val="nil"/>
          <w:bottom w:val="nil"/>
          <w:right w:val="nil"/>
          <w:between w:val="nil"/>
        </w:pBdr>
        <w:jc w:val="both"/>
        <w:rPr>
          <w:rFonts w:ascii="Arial" w:eastAsia="Arial" w:hAnsi="Arial" w:cs="Arial"/>
          <w:color w:val="FF0000"/>
          <w:sz w:val="20"/>
          <w:szCs w:val="20"/>
        </w:rPr>
      </w:pPr>
    </w:p>
    <w:p w14:paraId="14F8CAC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19. Assume you have an independent variable, A, with three levels (A</w:t>
      </w:r>
      <w:r>
        <w:rPr>
          <w:rFonts w:ascii="Arial" w:eastAsia="Arial" w:hAnsi="Arial" w:cs="Arial"/>
          <w:sz w:val="20"/>
          <w:szCs w:val="20"/>
          <w:vertAlign w:val="subscript"/>
        </w:rPr>
        <w:t>1</w:t>
      </w:r>
      <w:r>
        <w:rPr>
          <w:rFonts w:ascii="Arial" w:eastAsia="Arial" w:hAnsi="Arial" w:cs="Arial"/>
          <w:sz w:val="20"/>
          <w:szCs w:val="20"/>
        </w:rPr>
        <w:t>, A</w:t>
      </w:r>
      <w:r>
        <w:rPr>
          <w:rFonts w:ascii="Arial" w:eastAsia="Arial" w:hAnsi="Arial" w:cs="Arial"/>
          <w:sz w:val="20"/>
          <w:szCs w:val="20"/>
          <w:vertAlign w:val="subscript"/>
        </w:rPr>
        <w:t>2,</w:t>
      </w:r>
      <w:r>
        <w:rPr>
          <w:rFonts w:ascii="Arial" w:eastAsia="Arial" w:hAnsi="Arial" w:cs="Arial"/>
          <w:sz w:val="20"/>
          <w:szCs w:val="20"/>
        </w:rPr>
        <w:t xml:space="preserve"> A</w:t>
      </w:r>
      <w:r>
        <w:rPr>
          <w:rFonts w:ascii="Arial" w:eastAsia="Arial" w:hAnsi="Arial" w:cs="Arial"/>
          <w:sz w:val="20"/>
          <w:szCs w:val="20"/>
          <w:vertAlign w:val="subscript"/>
        </w:rPr>
        <w:t>3</w:t>
      </w:r>
      <w:r>
        <w:rPr>
          <w:rFonts w:ascii="Arial" w:eastAsia="Arial" w:hAnsi="Arial" w:cs="Arial"/>
          <w:sz w:val="20"/>
          <w:szCs w:val="20"/>
        </w:rPr>
        <w:t>). If you want your Familywise Type I error rate to be .02 after running all possible t-tests, what must the alpha level be set to for each test?</w:t>
      </w:r>
    </w:p>
    <w:p w14:paraId="278768C4" w14:textId="77777777" w:rsidR="007A5850" w:rsidRDefault="007A5850">
      <w:pPr>
        <w:pBdr>
          <w:top w:val="nil"/>
          <w:left w:val="nil"/>
          <w:bottom w:val="nil"/>
          <w:right w:val="nil"/>
          <w:between w:val="nil"/>
        </w:pBdr>
        <w:rPr>
          <w:rFonts w:ascii="Arial" w:eastAsia="Arial" w:hAnsi="Arial" w:cs="Arial"/>
          <w:sz w:val="20"/>
          <w:szCs w:val="20"/>
        </w:rPr>
      </w:pPr>
    </w:p>
    <w:p w14:paraId="2AB425A6" w14:textId="77777777" w:rsidR="007A5850" w:rsidRDefault="007A5850">
      <w:pPr>
        <w:pStyle w:val="Heading1"/>
        <w:pBdr>
          <w:top w:val="nil"/>
          <w:left w:val="nil"/>
          <w:bottom w:val="nil"/>
          <w:right w:val="nil"/>
          <w:between w:val="nil"/>
        </w:pBdr>
        <w:rPr>
          <w:rFonts w:ascii="Arial" w:eastAsia="Arial" w:hAnsi="Arial" w:cs="Arial"/>
        </w:rPr>
      </w:pPr>
      <w:r>
        <w:rPr>
          <w:rFonts w:ascii="Arial" w:eastAsia="Arial" w:hAnsi="Arial" w:cs="Arial"/>
        </w:rPr>
        <w:t xml:space="preserve">Chapter 18: Oneway Between Subjects ANOVA </w:t>
      </w:r>
    </w:p>
    <w:p w14:paraId="5C15297E"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18.1 What is The 'Oneway' Design?</w:t>
      </w:r>
      <w:r>
        <w:rPr>
          <w:noProof/>
        </w:rPr>
        <w:drawing>
          <wp:anchor distT="0" distB="0" distL="0" distR="0" simplePos="0" relativeHeight="251698176" behindDoc="0" locked="0" layoutInCell="1" hidden="0" allowOverlap="1" wp14:anchorId="5EFF5B88" wp14:editId="05676A9E">
            <wp:simplePos x="0" y="0"/>
            <wp:positionH relativeFrom="column">
              <wp:posOffset>3771900</wp:posOffset>
            </wp:positionH>
            <wp:positionV relativeFrom="paragraph">
              <wp:posOffset>381000</wp:posOffset>
            </wp:positionV>
            <wp:extent cx="2173443" cy="2173443"/>
            <wp:effectExtent l="0" t="0" r="0" b="0"/>
            <wp:wrapSquare wrapText="bothSides" distT="0" distB="0" distL="0" distR="0"/>
            <wp:docPr id="334" name="image1.png" descr="one-way"/>
            <wp:cNvGraphicFramePr/>
            <a:graphic xmlns:a="http://schemas.openxmlformats.org/drawingml/2006/main">
              <a:graphicData uri="http://schemas.openxmlformats.org/drawingml/2006/picture">
                <pic:pic xmlns:pic="http://schemas.openxmlformats.org/drawingml/2006/picture">
                  <pic:nvPicPr>
                    <pic:cNvPr id="0" name="image1.png" descr="one-way"/>
                    <pic:cNvPicPr preferRelativeResize="0"/>
                  </pic:nvPicPr>
                  <pic:blipFill>
                    <a:blip r:embed="rId431"/>
                    <a:srcRect/>
                    <a:stretch>
                      <a:fillRect/>
                    </a:stretch>
                  </pic:blipFill>
                  <pic:spPr>
                    <a:xfrm>
                      <a:off x="0" y="0"/>
                      <a:ext cx="2173443" cy="2173443"/>
                    </a:xfrm>
                    <a:prstGeom prst="rect">
                      <a:avLst/>
                    </a:prstGeom>
                    <a:ln/>
                  </pic:spPr>
                </pic:pic>
              </a:graphicData>
            </a:graphic>
          </wp:anchor>
        </w:drawing>
      </w:r>
    </w:p>
    <w:p w14:paraId="32E5BEF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simplest research design that can utilize analysis of variance includes one independent variable with at least two levels. In such designs, it does not matter whether you use a t-test or ANOVA and, indeed, if you performed an ANOVA and then performed a t-test on the same data, you would find that F = t</w:t>
      </w:r>
      <w:r>
        <w:rPr>
          <w:rFonts w:ascii="Arial" w:eastAsia="Arial" w:hAnsi="Arial" w:cs="Arial"/>
          <w:sz w:val="20"/>
          <w:szCs w:val="20"/>
          <w:vertAlign w:val="superscript"/>
        </w:rPr>
        <w:t>2</w:t>
      </w:r>
      <w:r>
        <w:rPr>
          <w:rFonts w:ascii="Arial" w:eastAsia="Arial" w:hAnsi="Arial" w:cs="Arial"/>
          <w:sz w:val="20"/>
          <w:szCs w:val="20"/>
        </w:rPr>
        <w:t>.</w:t>
      </w:r>
    </w:p>
    <w:p w14:paraId="32DBA455" w14:textId="77777777" w:rsidR="007A5850" w:rsidRDefault="007A5850">
      <w:pPr>
        <w:pBdr>
          <w:top w:val="nil"/>
          <w:left w:val="nil"/>
          <w:bottom w:val="nil"/>
          <w:right w:val="nil"/>
          <w:between w:val="nil"/>
        </w:pBdr>
        <w:jc w:val="both"/>
        <w:rPr>
          <w:rFonts w:ascii="Arial" w:eastAsia="Arial" w:hAnsi="Arial" w:cs="Arial"/>
          <w:sz w:val="20"/>
          <w:szCs w:val="20"/>
        </w:rPr>
      </w:pPr>
    </w:p>
    <w:p w14:paraId="2F3C16D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ANOVA conducted on data from a design with one independent variable is known a </w:t>
      </w:r>
      <w:r>
        <w:rPr>
          <w:rFonts w:ascii="Arial" w:eastAsia="Arial" w:hAnsi="Arial" w:cs="Arial"/>
          <w:b/>
          <w:sz w:val="20"/>
          <w:szCs w:val="20"/>
        </w:rPr>
        <w:t>oneway ANOVA</w:t>
      </w:r>
      <w:r>
        <w:rPr>
          <w:rFonts w:ascii="Arial" w:eastAsia="Arial" w:hAnsi="Arial" w:cs="Arial"/>
          <w:sz w:val="20"/>
          <w:szCs w:val="20"/>
        </w:rPr>
        <w:t xml:space="preserve">, where </w:t>
      </w:r>
      <w:r>
        <w:rPr>
          <w:rFonts w:ascii="Arial" w:eastAsia="Arial" w:hAnsi="Arial" w:cs="Arial"/>
          <w:i/>
          <w:sz w:val="20"/>
          <w:szCs w:val="20"/>
        </w:rPr>
        <w:t>oneway</w:t>
      </w:r>
      <w:r>
        <w:rPr>
          <w:rFonts w:ascii="Arial" w:eastAsia="Arial" w:hAnsi="Arial" w:cs="Arial"/>
          <w:sz w:val="20"/>
          <w:szCs w:val="20"/>
        </w:rPr>
        <w:t xml:space="preserve"> refers to the one independent variable. This chapter examines how to properly conduct oneway between-subjects ANOVA, that is, analyze the influence of a single independent variable that was manipulated between-subjects. Oneway ANOVA is used to assess the relationship between variables when:</w:t>
      </w:r>
    </w:p>
    <w:p w14:paraId="2F45E8CA" w14:textId="77777777" w:rsidR="007A5850" w:rsidRDefault="007A5850">
      <w:pPr>
        <w:pBdr>
          <w:top w:val="nil"/>
          <w:left w:val="nil"/>
          <w:bottom w:val="nil"/>
          <w:right w:val="nil"/>
          <w:between w:val="nil"/>
        </w:pBdr>
        <w:jc w:val="both"/>
        <w:rPr>
          <w:rFonts w:ascii="Arial" w:eastAsia="Arial" w:hAnsi="Arial" w:cs="Arial"/>
          <w:sz w:val="20"/>
          <w:szCs w:val="20"/>
        </w:rPr>
      </w:pPr>
    </w:p>
    <w:p w14:paraId="28005252" w14:textId="77777777" w:rsidR="007A5850" w:rsidRDefault="007A5850" w:rsidP="007A5850">
      <w:pPr>
        <w:numPr>
          <w:ilvl w:val="0"/>
          <w:numId w:val="8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dependent variables is </w:t>
      </w:r>
      <w:r>
        <w:rPr>
          <w:rFonts w:ascii="Arial" w:eastAsia="Arial" w:hAnsi="Arial" w:cs="Arial"/>
          <w:i/>
          <w:sz w:val="20"/>
          <w:szCs w:val="20"/>
        </w:rPr>
        <w:t>quantitative</w:t>
      </w:r>
    </w:p>
    <w:p w14:paraId="2F62CB76" w14:textId="77777777" w:rsidR="007A5850" w:rsidRDefault="007A5850" w:rsidP="007A5850">
      <w:pPr>
        <w:numPr>
          <w:ilvl w:val="0"/>
          <w:numId w:val="8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independent variable is </w:t>
      </w:r>
      <w:r>
        <w:rPr>
          <w:rFonts w:ascii="Arial" w:eastAsia="Arial" w:hAnsi="Arial" w:cs="Arial"/>
          <w:i/>
          <w:sz w:val="20"/>
          <w:szCs w:val="20"/>
        </w:rPr>
        <w:t>qualitative</w:t>
      </w:r>
      <w:r>
        <w:rPr>
          <w:rFonts w:ascii="Arial" w:eastAsia="Arial" w:hAnsi="Arial" w:cs="Arial"/>
          <w:sz w:val="20"/>
          <w:szCs w:val="20"/>
        </w:rPr>
        <w:t xml:space="preserve"> in nature</w:t>
      </w:r>
    </w:p>
    <w:p w14:paraId="7C244621" w14:textId="77777777" w:rsidR="007A5850" w:rsidRDefault="007A5850" w:rsidP="007A5850">
      <w:pPr>
        <w:numPr>
          <w:ilvl w:val="0"/>
          <w:numId w:val="8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independent variable has two or more levels</w:t>
      </w:r>
    </w:p>
    <w:p w14:paraId="16A35F25" w14:textId="77777777" w:rsidR="007A5850" w:rsidRDefault="007A5850" w:rsidP="007A5850">
      <w:pPr>
        <w:numPr>
          <w:ilvl w:val="0"/>
          <w:numId w:val="8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independent variable is manipulated between-subjects</w:t>
      </w:r>
    </w:p>
    <w:p w14:paraId="1485CB5C" w14:textId="77777777" w:rsidR="007A5850" w:rsidRDefault="007A5850">
      <w:pPr>
        <w:pBdr>
          <w:top w:val="nil"/>
          <w:left w:val="nil"/>
          <w:bottom w:val="nil"/>
          <w:right w:val="nil"/>
          <w:between w:val="nil"/>
        </w:pBdr>
        <w:jc w:val="both"/>
        <w:rPr>
          <w:rFonts w:ascii="Arial" w:eastAsia="Arial" w:hAnsi="Arial" w:cs="Arial"/>
          <w:sz w:val="20"/>
          <w:szCs w:val="20"/>
        </w:rPr>
      </w:pPr>
    </w:p>
    <w:p w14:paraId="6BD755B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 xml:space="preserve">For example, say an educational psychologist is interested in the influence of testing location on test performance. Specifically, does the location where you study for a test have an influence on test scores? The researcher samples </w:t>
      </w:r>
      <w:r>
        <w:rPr>
          <w:rFonts w:ascii="Arial" w:eastAsia="Arial" w:hAnsi="Arial" w:cs="Arial"/>
          <w:i/>
          <w:sz w:val="20"/>
          <w:szCs w:val="20"/>
        </w:rPr>
        <w:t>n</w:t>
      </w:r>
      <w:r>
        <w:rPr>
          <w:rFonts w:ascii="Arial" w:eastAsia="Arial" w:hAnsi="Arial" w:cs="Arial"/>
          <w:sz w:val="20"/>
          <w:szCs w:val="20"/>
        </w:rPr>
        <w:t xml:space="preserve"> = 12 students and has each student study a list of 20 words. One week later each student’s memory for the words is tested by having each student recall as many studied words as possible. The manipulation is the testing location.</w:t>
      </w:r>
    </w:p>
    <w:p w14:paraId="3F016B9C" w14:textId="77777777" w:rsidR="007A5850" w:rsidRDefault="007A5850">
      <w:pPr>
        <w:pBdr>
          <w:top w:val="nil"/>
          <w:left w:val="nil"/>
          <w:bottom w:val="nil"/>
          <w:right w:val="nil"/>
          <w:between w:val="nil"/>
        </w:pBdr>
        <w:jc w:val="both"/>
        <w:rPr>
          <w:rFonts w:ascii="Arial" w:eastAsia="Arial" w:hAnsi="Arial" w:cs="Arial"/>
          <w:sz w:val="20"/>
          <w:szCs w:val="20"/>
        </w:rPr>
      </w:pPr>
    </w:p>
    <w:p w14:paraId="348A16D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One group of </w:t>
      </w:r>
      <w:r>
        <w:rPr>
          <w:rFonts w:ascii="Arial" w:eastAsia="Arial" w:hAnsi="Arial" w:cs="Arial"/>
          <w:i/>
          <w:sz w:val="20"/>
          <w:szCs w:val="20"/>
        </w:rPr>
        <w:t>n</w:t>
      </w:r>
      <w:r>
        <w:rPr>
          <w:rFonts w:ascii="Arial" w:eastAsia="Arial" w:hAnsi="Arial" w:cs="Arial"/>
          <w:sz w:val="20"/>
          <w:szCs w:val="20"/>
        </w:rPr>
        <w:t xml:space="preserve"> = 3 students is tested in the same room where the words were studied (</w:t>
      </w:r>
      <w:r>
        <w:rPr>
          <w:rFonts w:ascii="Arial" w:eastAsia="Arial" w:hAnsi="Arial" w:cs="Arial"/>
          <w:i/>
          <w:sz w:val="20"/>
          <w:szCs w:val="20"/>
        </w:rPr>
        <w:t>Same</w:t>
      </w:r>
      <w:r>
        <w:rPr>
          <w:rFonts w:ascii="Arial" w:eastAsia="Arial" w:hAnsi="Arial" w:cs="Arial"/>
          <w:sz w:val="20"/>
          <w:szCs w:val="20"/>
        </w:rPr>
        <w:t xml:space="preserve"> condition); a second group of </w:t>
      </w:r>
      <w:r>
        <w:rPr>
          <w:rFonts w:ascii="Arial" w:eastAsia="Arial" w:hAnsi="Arial" w:cs="Arial"/>
          <w:i/>
          <w:sz w:val="20"/>
          <w:szCs w:val="20"/>
        </w:rPr>
        <w:t>n</w:t>
      </w:r>
      <w:r>
        <w:rPr>
          <w:rFonts w:ascii="Arial" w:eastAsia="Arial" w:hAnsi="Arial" w:cs="Arial"/>
          <w:sz w:val="20"/>
          <w:szCs w:val="20"/>
        </w:rPr>
        <w:t xml:space="preserve"> = 3 students is tested in a different room, but with the same characteristics as the original room (</w:t>
      </w:r>
      <w:r>
        <w:rPr>
          <w:rFonts w:ascii="Arial" w:eastAsia="Arial" w:hAnsi="Arial" w:cs="Arial"/>
          <w:i/>
          <w:sz w:val="20"/>
          <w:szCs w:val="20"/>
        </w:rPr>
        <w:t>Different</w:t>
      </w:r>
      <w:r>
        <w:rPr>
          <w:rFonts w:ascii="Arial" w:eastAsia="Arial" w:hAnsi="Arial" w:cs="Arial"/>
          <w:sz w:val="20"/>
          <w:szCs w:val="20"/>
        </w:rPr>
        <w:t xml:space="preserve"> condition); a third group of </w:t>
      </w:r>
      <w:r>
        <w:rPr>
          <w:rFonts w:ascii="Arial" w:eastAsia="Arial" w:hAnsi="Arial" w:cs="Arial"/>
          <w:i/>
          <w:sz w:val="20"/>
          <w:szCs w:val="20"/>
        </w:rPr>
        <w:t>n</w:t>
      </w:r>
      <w:r>
        <w:rPr>
          <w:rFonts w:ascii="Arial" w:eastAsia="Arial" w:hAnsi="Arial" w:cs="Arial"/>
          <w:sz w:val="20"/>
          <w:szCs w:val="20"/>
        </w:rPr>
        <w:t xml:space="preserve"> = 3 students is tested in a basement (</w:t>
      </w:r>
      <w:r>
        <w:rPr>
          <w:rFonts w:ascii="Arial" w:eastAsia="Arial" w:hAnsi="Arial" w:cs="Arial"/>
          <w:i/>
          <w:sz w:val="20"/>
          <w:szCs w:val="20"/>
        </w:rPr>
        <w:t>Basement</w:t>
      </w:r>
      <w:r>
        <w:rPr>
          <w:rFonts w:ascii="Arial" w:eastAsia="Arial" w:hAnsi="Arial" w:cs="Arial"/>
          <w:sz w:val="20"/>
          <w:szCs w:val="20"/>
        </w:rPr>
        <w:t xml:space="preserve"> condition); and a fourth group of </w:t>
      </w:r>
      <w:r>
        <w:rPr>
          <w:rFonts w:ascii="Arial" w:eastAsia="Arial" w:hAnsi="Arial" w:cs="Arial"/>
          <w:i/>
          <w:sz w:val="20"/>
          <w:szCs w:val="20"/>
        </w:rPr>
        <w:t>n</w:t>
      </w:r>
      <w:r>
        <w:rPr>
          <w:rFonts w:ascii="Arial" w:eastAsia="Arial" w:hAnsi="Arial" w:cs="Arial"/>
          <w:sz w:val="20"/>
          <w:szCs w:val="20"/>
        </w:rPr>
        <w:t xml:space="preserve"> = 3 students is tested in the basement, but is presented with a picture of the room where the words were studied (</w:t>
      </w:r>
      <w:r>
        <w:rPr>
          <w:rFonts w:ascii="Arial" w:eastAsia="Arial" w:hAnsi="Arial" w:cs="Arial"/>
          <w:i/>
          <w:sz w:val="20"/>
          <w:szCs w:val="20"/>
        </w:rPr>
        <w:t>Picture</w:t>
      </w:r>
      <w:r>
        <w:rPr>
          <w:rFonts w:ascii="Arial" w:eastAsia="Arial" w:hAnsi="Arial" w:cs="Arial"/>
          <w:sz w:val="20"/>
          <w:szCs w:val="20"/>
        </w:rPr>
        <w:t xml:space="preserve"> condition). Below, the number of words correctly recalled by each student is presented for each group:</w:t>
      </w:r>
    </w:p>
    <w:p w14:paraId="309A0CE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bl>
      <w:tblPr>
        <w:tblW w:w="9360" w:type="dxa"/>
        <w:tblInd w:w="-115" w:type="dxa"/>
        <w:tblLayout w:type="fixed"/>
        <w:tblLook w:val="0000" w:firstRow="0" w:lastRow="0" w:firstColumn="0" w:lastColumn="0" w:noHBand="0" w:noVBand="0"/>
      </w:tblPr>
      <w:tblGrid>
        <w:gridCol w:w="1379"/>
        <w:gridCol w:w="684"/>
        <w:gridCol w:w="369"/>
        <w:gridCol w:w="1380"/>
        <w:gridCol w:w="693"/>
        <w:gridCol w:w="369"/>
        <w:gridCol w:w="1380"/>
        <w:gridCol w:w="681"/>
        <w:gridCol w:w="369"/>
        <w:gridCol w:w="1380"/>
        <w:gridCol w:w="676"/>
      </w:tblGrid>
      <w:tr w:rsidR="007A5850" w14:paraId="750BCBDB" w14:textId="77777777">
        <w:tc>
          <w:tcPr>
            <w:tcW w:w="9360" w:type="dxa"/>
            <w:gridSpan w:val="11"/>
            <w:tcBorders>
              <w:top w:val="single" w:sz="4" w:space="0" w:color="000000"/>
              <w:bottom w:val="single" w:sz="4" w:space="0" w:color="000000"/>
            </w:tcBorders>
            <w:shd w:val="clear" w:color="auto" w:fill="FFFFFF"/>
            <w:vAlign w:val="center"/>
          </w:tcPr>
          <w:p w14:paraId="20EE67AB"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Condition</w:t>
            </w:r>
          </w:p>
        </w:tc>
      </w:tr>
      <w:tr w:rsidR="007A5850" w14:paraId="10BF5D05" w14:textId="77777777">
        <w:tc>
          <w:tcPr>
            <w:tcW w:w="2063" w:type="dxa"/>
            <w:gridSpan w:val="2"/>
            <w:tcBorders>
              <w:top w:val="single" w:sz="4" w:space="0" w:color="000000"/>
              <w:bottom w:val="single" w:sz="4" w:space="0" w:color="000000"/>
            </w:tcBorders>
            <w:shd w:val="clear" w:color="auto" w:fill="FFFFFF"/>
            <w:vAlign w:val="center"/>
          </w:tcPr>
          <w:p w14:paraId="60988E5D"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Same</w:t>
            </w:r>
          </w:p>
        </w:tc>
        <w:tc>
          <w:tcPr>
            <w:tcW w:w="369" w:type="dxa"/>
            <w:tcBorders>
              <w:top w:val="single" w:sz="4" w:space="0" w:color="000000"/>
            </w:tcBorders>
            <w:shd w:val="clear" w:color="auto" w:fill="FFFFFF"/>
            <w:vAlign w:val="center"/>
          </w:tcPr>
          <w:p w14:paraId="579A5EB9" w14:textId="77777777" w:rsidR="007A5850" w:rsidRDefault="007A5850">
            <w:pPr>
              <w:pBdr>
                <w:top w:val="nil"/>
                <w:left w:val="nil"/>
                <w:bottom w:val="nil"/>
                <w:right w:val="nil"/>
                <w:between w:val="nil"/>
              </w:pBdr>
              <w:jc w:val="center"/>
              <w:rPr>
                <w:rFonts w:ascii="Arial" w:eastAsia="Arial" w:hAnsi="Arial" w:cs="Arial"/>
                <w:b/>
                <w:sz w:val="20"/>
                <w:szCs w:val="20"/>
              </w:rPr>
            </w:pPr>
          </w:p>
        </w:tc>
        <w:tc>
          <w:tcPr>
            <w:tcW w:w="2073" w:type="dxa"/>
            <w:gridSpan w:val="2"/>
            <w:tcBorders>
              <w:top w:val="single" w:sz="4" w:space="0" w:color="000000"/>
              <w:bottom w:val="single" w:sz="4" w:space="0" w:color="000000"/>
            </w:tcBorders>
            <w:shd w:val="clear" w:color="auto" w:fill="FFFFFF"/>
            <w:vAlign w:val="center"/>
          </w:tcPr>
          <w:p w14:paraId="5830D059"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Different</w:t>
            </w:r>
          </w:p>
        </w:tc>
        <w:tc>
          <w:tcPr>
            <w:tcW w:w="369" w:type="dxa"/>
            <w:tcBorders>
              <w:top w:val="single" w:sz="4" w:space="0" w:color="000000"/>
            </w:tcBorders>
            <w:shd w:val="clear" w:color="auto" w:fill="FFFFFF"/>
            <w:vAlign w:val="center"/>
          </w:tcPr>
          <w:p w14:paraId="63B5CACF" w14:textId="77777777" w:rsidR="007A5850" w:rsidRDefault="007A5850">
            <w:pPr>
              <w:pBdr>
                <w:top w:val="nil"/>
                <w:left w:val="nil"/>
                <w:bottom w:val="nil"/>
                <w:right w:val="nil"/>
                <w:between w:val="nil"/>
              </w:pBdr>
              <w:jc w:val="center"/>
              <w:rPr>
                <w:rFonts w:ascii="Arial" w:eastAsia="Arial" w:hAnsi="Arial" w:cs="Arial"/>
                <w:b/>
                <w:sz w:val="20"/>
                <w:szCs w:val="20"/>
              </w:rPr>
            </w:pPr>
          </w:p>
        </w:tc>
        <w:tc>
          <w:tcPr>
            <w:tcW w:w="2061" w:type="dxa"/>
            <w:gridSpan w:val="2"/>
            <w:tcBorders>
              <w:top w:val="single" w:sz="4" w:space="0" w:color="000000"/>
              <w:bottom w:val="single" w:sz="4" w:space="0" w:color="000000"/>
            </w:tcBorders>
            <w:shd w:val="clear" w:color="auto" w:fill="FFFFFF"/>
            <w:vAlign w:val="center"/>
          </w:tcPr>
          <w:p w14:paraId="5032574B"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Basement</w:t>
            </w:r>
          </w:p>
        </w:tc>
        <w:tc>
          <w:tcPr>
            <w:tcW w:w="369" w:type="dxa"/>
            <w:tcBorders>
              <w:top w:val="single" w:sz="4" w:space="0" w:color="000000"/>
            </w:tcBorders>
            <w:shd w:val="clear" w:color="auto" w:fill="FFFFFF"/>
            <w:vAlign w:val="center"/>
          </w:tcPr>
          <w:p w14:paraId="364BA7E5" w14:textId="77777777" w:rsidR="007A5850" w:rsidRDefault="007A5850">
            <w:pPr>
              <w:pBdr>
                <w:top w:val="nil"/>
                <w:left w:val="nil"/>
                <w:bottom w:val="nil"/>
                <w:right w:val="nil"/>
                <w:between w:val="nil"/>
              </w:pBdr>
              <w:jc w:val="center"/>
              <w:rPr>
                <w:rFonts w:ascii="Arial" w:eastAsia="Arial" w:hAnsi="Arial" w:cs="Arial"/>
                <w:b/>
                <w:sz w:val="20"/>
                <w:szCs w:val="20"/>
              </w:rPr>
            </w:pPr>
          </w:p>
        </w:tc>
        <w:tc>
          <w:tcPr>
            <w:tcW w:w="2056" w:type="dxa"/>
            <w:gridSpan w:val="2"/>
            <w:tcBorders>
              <w:top w:val="single" w:sz="4" w:space="0" w:color="000000"/>
              <w:bottom w:val="single" w:sz="4" w:space="0" w:color="000000"/>
            </w:tcBorders>
            <w:shd w:val="clear" w:color="auto" w:fill="FFFFFF"/>
            <w:vAlign w:val="center"/>
          </w:tcPr>
          <w:p w14:paraId="0F74D941"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Picture</w:t>
            </w:r>
          </w:p>
        </w:tc>
      </w:tr>
      <w:tr w:rsidR="007A5850" w14:paraId="03D59407" w14:textId="77777777">
        <w:tc>
          <w:tcPr>
            <w:tcW w:w="1379" w:type="dxa"/>
            <w:tcBorders>
              <w:top w:val="single" w:sz="4" w:space="0" w:color="000000"/>
              <w:bottom w:val="single" w:sz="4" w:space="0" w:color="000000"/>
            </w:tcBorders>
            <w:shd w:val="clear" w:color="auto" w:fill="FFFFFF"/>
            <w:vAlign w:val="center"/>
          </w:tcPr>
          <w:p w14:paraId="18604A75"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Subject</w:t>
            </w:r>
          </w:p>
        </w:tc>
        <w:tc>
          <w:tcPr>
            <w:tcW w:w="684" w:type="dxa"/>
            <w:tcBorders>
              <w:top w:val="single" w:sz="4" w:space="0" w:color="000000"/>
              <w:bottom w:val="single" w:sz="4" w:space="0" w:color="000000"/>
            </w:tcBorders>
            <w:shd w:val="clear" w:color="auto" w:fill="FFFFFF"/>
            <w:vAlign w:val="center"/>
          </w:tcPr>
          <w:p w14:paraId="4115227A"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X</w:t>
            </w:r>
            <w:r>
              <w:rPr>
                <w:rFonts w:ascii="Arial" w:eastAsia="Arial" w:hAnsi="Arial" w:cs="Arial"/>
                <w:b/>
                <w:sz w:val="20"/>
                <w:szCs w:val="20"/>
                <w:vertAlign w:val="subscript"/>
              </w:rPr>
              <w:t>S</w:t>
            </w:r>
          </w:p>
        </w:tc>
        <w:tc>
          <w:tcPr>
            <w:tcW w:w="369" w:type="dxa"/>
            <w:shd w:val="clear" w:color="auto" w:fill="FFFFFF"/>
            <w:vAlign w:val="center"/>
          </w:tcPr>
          <w:p w14:paraId="62D87018" w14:textId="77777777" w:rsidR="007A5850" w:rsidRDefault="007A5850">
            <w:pPr>
              <w:pBdr>
                <w:top w:val="nil"/>
                <w:left w:val="nil"/>
                <w:bottom w:val="nil"/>
                <w:right w:val="nil"/>
                <w:between w:val="nil"/>
              </w:pBdr>
              <w:jc w:val="center"/>
              <w:rPr>
                <w:rFonts w:ascii="Arial" w:eastAsia="Arial" w:hAnsi="Arial" w:cs="Arial"/>
                <w:b/>
                <w:sz w:val="20"/>
                <w:szCs w:val="20"/>
              </w:rPr>
            </w:pPr>
          </w:p>
        </w:tc>
        <w:tc>
          <w:tcPr>
            <w:tcW w:w="1380" w:type="dxa"/>
            <w:tcBorders>
              <w:bottom w:val="single" w:sz="4" w:space="0" w:color="000000"/>
            </w:tcBorders>
            <w:shd w:val="clear" w:color="auto" w:fill="FFFFFF"/>
            <w:vAlign w:val="center"/>
          </w:tcPr>
          <w:p w14:paraId="24513764"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Subject</w:t>
            </w:r>
          </w:p>
        </w:tc>
        <w:tc>
          <w:tcPr>
            <w:tcW w:w="693" w:type="dxa"/>
            <w:tcBorders>
              <w:bottom w:val="single" w:sz="4" w:space="0" w:color="000000"/>
            </w:tcBorders>
            <w:shd w:val="clear" w:color="auto" w:fill="FFFFFF"/>
            <w:vAlign w:val="center"/>
          </w:tcPr>
          <w:p w14:paraId="5AC6B5AB"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X</w:t>
            </w:r>
            <w:r>
              <w:rPr>
                <w:rFonts w:ascii="Arial" w:eastAsia="Arial" w:hAnsi="Arial" w:cs="Arial"/>
                <w:b/>
                <w:sz w:val="20"/>
                <w:szCs w:val="20"/>
                <w:vertAlign w:val="subscript"/>
              </w:rPr>
              <w:t>D</w:t>
            </w:r>
          </w:p>
        </w:tc>
        <w:tc>
          <w:tcPr>
            <w:tcW w:w="369" w:type="dxa"/>
            <w:shd w:val="clear" w:color="auto" w:fill="FFFFFF"/>
            <w:vAlign w:val="center"/>
          </w:tcPr>
          <w:p w14:paraId="14343FC2" w14:textId="77777777" w:rsidR="007A5850" w:rsidRDefault="007A5850">
            <w:pPr>
              <w:pBdr>
                <w:top w:val="nil"/>
                <w:left w:val="nil"/>
                <w:bottom w:val="nil"/>
                <w:right w:val="nil"/>
                <w:between w:val="nil"/>
              </w:pBdr>
              <w:jc w:val="center"/>
              <w:rPr>
                <w:rFonts w:ascii="Arial" w:eastAsia="Arial" w:hAnsi="Arial" w:cs="Arial"/>
                <w:b/>
                <w:sz w:val="20"/>
                <w:szCs w:val="20"/>
              </w:rPr>
            </w:pPr>
          </w:p>
        </w:tc>
        <w:tc>
          <w:tcPr>
            <w:tcW w:w="1380" w:type="dxa"/>
            <w:tcBorders>
              <w:bottom w:val="single" w:sz="4" w:space="0" w:color="000000"/>
            </w:tcBorders>
            <w:shd w:val="clear" w:color="auto" w:fill="FFFFFF"/>
            <w:vAlign w:val="center"/>
          </w:tcPr>
          <w:p w14:paraId="337EB8C3"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Subject</w:t>
            </w:r>
          </w:p>
        </w:tc>
        <w:tc>
          <w:tcPr>
            <w:tcW w:w="681" w:type="dxa"/>
            <w:tcBorders>
              <w:bottom w:val="single" w:sz="4" w:space="0" w:color="000000"/>
            </w:tcBorders>
            <w:shd w:val="clear" w:color="auto" w:fill="FFFFFF"/>
            <w:vAlign w:val="center"/>
          </w:tcPr>
          <w:p w14:paraId="1F82EF07"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X</w:t>
            </w:r>
            <w:r>
              <w:rPr>
                <w:rFonts w:ascii="Arial" w:eastAsia="Arial" w:hAnsi="Arial" w:cs="Arial"/>
                <w:b/>
                <w:sz w:val="20"/>
                <w:szCs w:val="20"/>
                <w:vertAlign w:val="subscript"/>
              </w:rPr>
              <w:t>B</w:t>
            </w:r>
          </w:p>
        </w:tc>
        <w:tc>
          <w:tcPr>
            <w:tcW w:w="369" w:type="dxa"/>
            <w:shd w:val="clear" w:color="auto" w:fill="FFFFFF"/>
            <w:vAlign w:val="center"/>
          </w:tcPr>
          <w:p w14:paraId="7D189F61" w14:textId="77777777" w:rsidR="007A5850" w:rsidRDefault="007A5850">
            <w:pPr>
              <w:pBdr>
                <w:top w:val="nil"/>
                <w:left w:val="nil"/>
                <w:bottom w:val="nil"/>
                <w:right w:val="nil"/>
                <w:between w:val="nil"/>
              </w:pBdr>
              <w:jc w:val="center"/>
              <w:rPr>
                <w:rFonts w:ascii="Arial" w:eastAsia="Arial" w:hAnsi="Arial" w:cs="Arial"/>
                <w:b/>
                <w:sz w:val="20"/>
                <w:szCs w:val="20"/>
              </w:rPr>
            </w:pPr>
          </w:p>
        </w:tc>
        <w:tc>
          <w:tcPr>
            <w:tcW w:w="1380" w:type="dxa"/>
            <w:tcBorders>
              <w:bottom w:val="single" w:sz="4" w:space="0" w:color="000000"/>
            </w:tcBorders>
            <w:shd w:val="clear" w:color="auto" w:fill="FFFFFF"/>
            <w:vAlign w:val="center"/>
          </w:tcPr>
          <w:p w14:paraId="34A74327"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Subject</w:t>
            </w:r>
          </w:p>
        </w:tc>
        <w:tc>
          <w:tcPr>
            <w:tcW w:w="676" w:type="dxa"/>
            <w:tcBorders>
              <w:bottom w:val="single" w:sz="4" w:space="0" w:color="000000"/>
            </w:tcBorders>
            <w:shd w:val="clear" w:color="auto" w:fill="FFFFFF"/>
            <w:vAlign w:val="center"/>
          </w:tcPr>
          <w:p w14:paraId="0FC7ECD6"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X</w:t>
            </w:r>
            <w:r>
              <w:rPr>
                <w:rFonts w:ascii="Arial" w:eastAsia="Arial" w:hAnsi="Arial" w:cs="Arial"/>
                <w:b/>
                <w:sz w:val="20"/>
                <w:szCs w:val="20"/>
                <w:vertAlign w:val="subscript"/>
              </w:rPr>
              <w:t>P</w:t>
            </w:r>
          </w:p>
        </w:tc>
      </w:tr>
      <w:tr w:rsidR="007A5850" w14:paraId="7AA8EDFD" w14:textId="77777777">
        <w:tc>
          <w:tcPr>
            <w:tcW w:w="1379" w:type="dxa"/>
            <w:tcBorders>
              <w:top w:val="single" w:sz="4" w:space="0" w:color="000000"/>
            </w:tcBorders>
            <w:shd w:val="clear" w:color="auto" w:fill="FFFFFF"/>
            <w:vAlign w:val="center"/>
          </w:tcPr>
          <w:p w14:paraId="339C928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A</w:t>
            </w:r>
          </w:p>
        </w:tc>
        <w:tc>
          <w:tcPr>
            <w:tcW w:w="684" w:type="dxa"/>
            <w:tcBorders>
              <w:top w:val="single" w:sz="4" w:space="0" w:color="000000"/>
            </w:tcBorders>
            <w:shd w:val="clear" w:color="auto" w:fill="FFFFFF"/>
            <w:vAlign w:val="center"/>
          </w:tcPr>
          <w:p w14:paraId="18AF2C6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369" w:type="dxa"/>
            <w:tcBorders>
              <w:top w:val="single" w:sz="4" w:space="0" w:color="000000"/>
            </w:tcBorders>
            <w:shd w:val="clear" w:color="auto" w:fill="FFFFFF"/>
            <w:vAlign w:val="center"/>
          </w:tcPr>
          <w:p w14:paraId="13472497"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380" w:type="dxa"/>
            <w:tcBorders>
              <w:top w:val="single" w:sz="4" w:space="0" w:color="000000"/>
            </w:tcBorders>
            <w:shd w:val="clear" w:color="auto" w:fill="FFFFFF"/>
            <w:vAlign w:val="center"/>
          </w:tcPr>
          <w:p w14:paraId="2B537F0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D</w:t>
            </w:r>
          </w:p>
        </w:tc>
        <w:tc>
          <w:tcPr>
            <w:tcW w:w="693" w:type="dxa"/>
            <w:tcBorders>
              <w:top w:val="single" w:sz="4" w:space="0" w:color="000000"/>
            </w:tcBorders>
            <w:shd w:val="clear" w:color="auto" w:fill="FFFFFF"/>
            <w:vAlign w:val="center"/>
          </w:tcPr>
          <w:p w14:paraId="3D3D4F5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369" w:type="dxa"/>
            <w:tcBorders>
              <w:top w:val="single" w:sz="4" w:space="0" w:color="000000"/>
            </w:tcBorders>
            <w:shd w:val="clear" w:color="auto" w:fill="FFFFFF"/>
            <w:vAlign w:val="center"/>
          </w:tcPr>
          <w:p w14:paraId="741A8D7B"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380" w:type="dxa"/>
            <w:tcBorders>
              <w:top w:val="single" w:sz="4" w:space="0" w:color="000000"/>
            </w:tcBorders>
            <w:shd w:val="clear" w:color="auto" w:fill="FFFFFF"/>
            <w:vAlign w:val="center"/>
          </w:tcPr>
          <w:p w14:paraId="39B29AB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G</w:t>
            </w:r>
          </w:p>
        </w:tc>
        <w:tc>
          <w:tcPr>
            <w:tcW w:w="681" w:type="dxa"/>
            <w:tcBorders>
              <w:top w:val="single" w:sz="4" w:space="0" w:color="000000"/>
            </w:tcBorders>
            <w:shd w:val="clear" w:color="auto" w:fill="FFFFFF"/>
            <w:vAlign w:val="center"/>
          </w:tcPr>
          <w:p w14:paraId="13E597F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369" w:type="dxa"/>
            <w:tcBorders>
              <w:top w:val="single" w:sz="4" w:space="0" w:color="000000"/>
            </w:tcBorders>
            <w:shd w:val="clear" w:color="auto" w:fill="FFFFFF"/>
            <w:vAlign w:val="center"/>
          </w:tcPr>
          <w:p w14:paraId="6A040837"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380" w:type="dxa"/>
            <w:tcBorders>
              <w:top w:val="single" w:sz="4" w:space="0" w:color="000000"/>
            </w:tcBorders>
            <w:shd w:val="clear" w:color="auto" w:fill="FFFFFF"/>
            <w:vAlign w:val="center"/>
          </w:tcPr>
          <w:p w14:paraId="37BC213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J</w:t>
            </w:r>
          </w:p>
        </w:tc>
        <w:tc>
          <w:tcPr>
            <w:tcW w:w="676" w:type="dxa"/>
            <w:tcBorders>
              <w:top w:val="single" w:sz="4" w:space="0" w:color="000000"/>
            </w:tcBorders>
            <w:shd w:val="clear" w:color="auto" w:fill="FFFFFF"/>
            <w:vAlign w:val="center"/>
          </w:tcPr>
          <w:p w14:paraId="4753F34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r>
      <w:tr w:rsidR="007A5850" w14:paraId="64DD25A4" w14:textId="77777777">
        <w:tc>
          <w:tcPr>
            <w:tcW w:w="1379" w:type="dxa"/>
            <w:shd w:val="clear" w:color="auto" w:fill="FFFFFF"/>
            <w:vAlign w:val="center"/>
          </w:tcPr>
          <w:p w14:paraId="3DBF052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B</w:t>
            </w:r>
          </w:p>
        </w:tc>
        <w:tc>
          <w:tcPr>
            <w:tcW w:w="684" w:type="dxa"/>
            <w:shd w:val="clear" w:color="auto" w:fill="FFFFFF"/>
            <w:vAlign w:val="center"/>
          </w:tcPr>
          <w:p w14:paraId="6434DDD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369" w:type="dxa"/>
            <w:shd w:val="clear" w:color="auto" w:fill="FFFFFF"/>
            <w:vAlign w:val="center"/>
          </w:tcPr>
          <w:p w14:paraId="5B30526E"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380" w:type="dxa"/>
            <w:shd w:val="clear" w:color="auto" w:fill="FFFFFF"/>
            <w:vAlign w:val="center"/>
          </w:tcPr>
          <w:p w14:paraId="67D73C6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E</w:t>
            </w:r>
          </w:p>
        </w:tc>
        <w:tc>
          <w:tcPr>
            <w:tcW w:w="693" w:type="dxa"/>
            <w:shd w:val="clear" w:color="auto" w:fill="FFFFFF"/>
            <w:vAlign w:val="center"/>
          </w:tcPr>
          <w:p w14:paraId="4735DBB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369" w:type="dxa"/>
            <w:shd w:val="clear" w:color="auto" w:fill="FFFFFF"/>
            <w:vAlign w:val="center"/>
          </w:tcPr>
          <w:p w14:paraId="783BE010"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380" w:type="dxa"/>
            <w:shd w:val="clear" w:color="auto" w:fill="FFFFFF"/>
            <w:vAlign w:val="center"/>
          </w:tcPr>
          <w:p w14:paraId="2C0FB01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H</w:t>
            </w:r>
          </w:p>
        </w:tc>
        <w:tc>
          <w:tcPr>
            <w:tcW w:w="681" w:type="dxa"/>
            <w:shd w:val="clear" w:color="auto" w:fill="FFFFFF"/>
            <w:vAlign w:val="center"/>
          </w:tcPr>
          <w:p w14:paraId="70E21F2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369" w:type="dxa"/>
            <w:shd w:val="clear" w:color="auto" w:fill="FFFFFF"/>
            <w:vAlign w:val="center"/>
          </w:tcPr>
          <w:p w14:paraId="2DD287CB"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380" w:type="dxa"/>
            <w:shd w:val="clear" w:color="auto" w:fill="FFFFFF"/>
            <w:vAlign w:val="center"/>
          </w:tcPr>
          <w:p w14:paraId="00B0423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K</w:t>
            </w:r>
          </w:p>
        </w:tc>
        <w:tc>
          <w:tcPr>
            <w:tcW w:w="676" w:type="dxa"/>
            <w:shd w:val="clear" w:color="auto" w:fill="FFFFFF"/>
            <w:vAlign w:val="center"/>
          </w:tcPr>
          <w:p w14:paraId="04E8750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r>
      <w:tr w:rsidR="007A5850" w14:paraId="4AB03AA8" w14:textId="77777777">
        <w:tc>
          <w:tcPr>
            <w:tcW w:w="1379" w:type="dxa"/>
            <w:tcBorders>
              <w:bottom w:val="single" w:sz="4" w:space="0" w:color="000000"/>
            </w:tcBorders>
            <w:shd w:val="clear" w:color="auto" w:fill="FFFFFF"/>
            <w:vAlign w:val="center"/>
          </w:tcPr>
          <w:p w14:paraId="12F9E31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w:t>
            </w:r>
          </w:p>
        </w:tc>
        <w:tc>
          <w:tcPr>
            <w:tcW w:w="684" w:type="dxa"/>
            <w:tcBorders>
              <w:bottom w:val="single" w:sz="4" w:space="0" w:color="000000"/>
            </w:tcBorders>
            <w:shd w:val="clear" w:color="auto" w:fill="FFFFFF"/>
            <w:vAlign w:val="center"/>
          </w:tcPr>
          <w:p w14:paraId="1789FA7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369" w:type="dxa"/>
            <w:tcBorders>
              <w:bottom w:val="single" w:sz="4" w:space="0" w:color="000000"/>
            </w:tcBorders>
            <w:shd w:val="clear" w:color="auto" w:fill="FFFFFF"/>
            <w:vAlign w:val="center"/>
          </w:tcPr>
          <w:p w14:paraId="235B8765"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380" w:type="dxa"/>
            <w:tcBorders>
              <w:bottom w:val="single" w:sz="4" w:space="0" w:color="000000"/>
            </w:tcBorders>
            <w:shd w:val="clear" w:color="auto" w:fill="FFFFFF"/>
            <w:vAlign w:val="center"/>
          </w:tcPr>
          <w:p w14:paraId="0965FC7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p>
        </w:tc>
        <w:tc>
          <w:tcPr>
            <w:tcW w:w="693" w:type="dxa"/>
            <w:tcBorders>
              <w:bottom w:val="single" w:sz="4" w:space="0" w:color="000000"/>
            </w:tcBorders>
            <w:shd w:val="clear" w:color="auto" w:fill="FFFFFF"/>
            <w:vAlign w:val="center"/>
          </w:tcPr>
          <w:p w14:paraId="2892513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369" w:type="dxa"/>
            <w:tcBorders>
              <w:bottom w:val="single" w:sz="4" w:space="0" w:color="000000"/>
            </w:tcBorders>
            <w:shd w:val="clear" w:color="auto" w:fill="FFFFFF"/>
            <w:vAlign w:val="center"/>
          </w:tcPr>
          <w:p w14:paraId="1042A6D7"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380" w:type="dxa"/>
            <w:tcBorders>
              <w:bottom w:val="single" w:sz="4" w:space="0" w:color="000000"/>
            </w:tcBorders>
            <w:shd w:val="clear" w:color="auto" w:fill="FFFFFF"/>
            <w:vAlign w:val="center"/>
          </w:tcPr>
          <w:p w14:paraId="6807433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I</w:t>
            </w:r>
          </w:p>
        </w:tc>
        <w:tc>
          <w:tcPr>
            <w:tcW w:w="681" w:type="dxa"/>
            <w:tcBorders>
              <w:bottom w:val="single" w:sz="4" w:space="0" w:color="000000"/>
            </w:tcBorders>
            <w:shd w:val="clear" w:color="auto" w:fill="FFFFFF"/>
            <w:vAlign w:val="center"/>
          </w:tcPr>
          <w:p w14:paraId="79ABAA1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369" w:type="dxa"/>
            <w:tcBorders>
              <w:bottom w:val="single" w:sz="4" w:space="0" w:color="000000"/>
            </w:tcBorders>
            <w:shd w:val="clear" w:color="auto" w:fill="FFFFFF"/>
            <w:vAlign w:val="center"/>
          </w:tcPr>
          <w:p w14:paraId="49AA1FC2"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380" w:type="dxa"/>
            <w:tcBorders>
              <w:bottom w:val="single" w:sz="4" w:space="0" w:color="000000"/>
            </w:tcBorders>
            <w:shd w:val="clear" w:color="auto" w:fill="FFFFFF"/>
            <w:vAlign w:val="center"/>
          </w:tcPr>
          <w:p w14:paraId="1E912DD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L</w:t>
            </w:r>
          </w:p>
        </w:tc>
        <w:tc>
          <w:tcPr>
            <w:tcW w:w="676" w:type="dxa"/>
            <w:tcBorders>
              <w:bottom w:val="single" w:sz="4" w:space="0" w:color="000000"/>
            </w:tcBorders>
            <w:shd w:val="clear" w:color="auto" w:fill="FFFFFF"/>
            <w:vAlign w:val="center"/>
          </w:tcPr>
          <w:p w14:paraId="42978AA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r>
      <w:tr w:rsidR="007A5850" w14:paraId="253181D0" w14:textId="77777777">
        <w:tc>
          <w:tcPr>
            <w:tcW w:w="2063" w:type="dxa"/>
            <w:gridSpan w:val="2"/>
            <w:tcBorders>
              <w:top w:val="single" w:sz="4" w:space="0" w:color="000000"/>
            </w:tcBorders>
            <w:shd w:val="clear" w:color="auto" w:fill="FFFFFF"/>
            <w:vAlign w:val="center"/>
          </w:tcPr>
          <w:p w14:paraId="65C72C2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Unicode MS" w:eastAsia="Arial Unicode MS" w:hAnsi="Arial Unicode MS" w:cs="Arial Unicode MS"/>
                <w:sz w:val="20"/>
                <w:szCs w:val="20"/>
              </w:rPr>
              <w:t>∑X</w:t>
            </w:r>
            <w:r>
              <w:rPr>
                <w:rFonts w:ascii="Arial" w:eastAsia="Arial" w:hAnsi="Arial" w:cs="Arial"/>
                <w:sz w:val="20"/>
                <w:szCs w:val="20"/>
                <w:vertAlign w:val="subscript"/>
              </w:rPr>
              <w:t>S</w:t>
            </w:r>
            <w:r>
              <w:rPr>
                <w:rFonts w:ascii="Arial" w:eastAsia="Arial" w:hAnsi="Arial" w:cs="Arial"/>
                <w:sz w:val="20"/>
                <w:szCs w:val="20"/>
              </w:rPr>
              <w:t xml:space="preserve"> = 24</w:t>
            </w:r>
          </w:p>
        </w:tc>
        <w:tc>
          <w:tcPr>
            <w:tcW w:w="369" w:type="dxa"/>
            <w:shd w:val="clear" w:color="auto" w:fill="FFFFFF"/>
            <w:vAlign w:val="center"/>
          </w:tcPr>
          <w:p w14:paraId="24F4B373"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2073" w:type="dxa"/>
            <w:gridSpan w:val="2"/>
            <w:tcBorders>
              <w:top w:val="single" w:sz="4" w:space="0" w:color="000000"/>
            </w:tcBorders>
            <w:shd w:val="clear" w:color="auto" w:fill="FFFFFF"/>
            <w:vAlign w:val="center"/>
          </w:tcPr>
          <w:p w14:paraId="5A9504D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Unicode MS" w:eastAsia="Arial Unicode MS" w:hAnsi="Arial Unicode MS" w:cs="Arial Unicode MS"/>
                <w:sz w:val="20"/>
                <w:szCs w:val="20"/>
              </w:rPr>
              <w:t>∑X</w:t>
            </w:r>
            <w:r>
              <w:rPr>
                <w:rFonts w:ascii="Arial" w:eastAsia="Arial" w:hAnsi="Arial" w:cs="Arial"/>
                <w:sz w:val="20"/>
                <w:szCs w:val="20"/>
                <w:vertAlign w:val="subscript"/>
              </w:rPr>
              <w:t>D</w:t>
            </w:r>
            <w:r>
              <w:rPr>
                <w:rFonts w:ascii="Arial" w:eastAsia="Arial" w:hAnsi="Arial" w:cs="Arial"/>
                <w:sz w:val="20"/>
                <w:szCs w:val="20"/>
              </w:rPr>
              <w:t xml:space="preserve"> = 18</w:t>
            </w:r>
          </w:p>
        </w:tc>
        <w:tc>
          <w:tcPr>
            <w:tcW w:w="369" w:type="dxa"/>
            <w:shd w:val="clear" w:color="auto" w:fill="FFFFFF"/>
            <w:vAlign w:val="center"/>
          </w:tcPr>
          <w:p w14:paraId="21E87412"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2061" w:type="dxa"/>
            <w:gridSpan w:val="2"/>
            <w:tcBorders>
              <w:top w:val="single" w:sz="4" w:space="0" w:color="000000"/>
            </w:tcBorders>
            <w:shd w:val="clear" w:color="auto" w:fill="FFFFFF"/>
            <w:vAlign w:val="center"/>
          </w:tcPr>
          <w:p w14:paraId="6DB98B9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Unicode MS" w:eastAsia="Arial Unicode MS" w:hAnsi="Arial Unicode MS" w:cs="Arial Unicode MS"/>
                <w:sz w:val="20"/>
                <w:szCs w:val="20"/>
              </w:rPr>
              <w:t>∑X</w:t>
            </w:r>
            <w:r>
              <w:rPr>
                <w:rFonts w:ascii="Arial" w:eastAsia="Arial" w:hAnsi="Arial" w:cs="Arial"/>
                <w:sz w:val="20"/>
                <w:szCs w:val="20"/>
                <w:vertAlign w:val="subscript"/>
              </w:rPr>
              <w:t>B</w:t>
            </w:r>
            <w:r>
              <w:rPr>
                <w:rFonts w:ascii="Arial" w:eastAsia="Arial" w:hAnsi="Arial" w:cs="Arial"/>
                <w:sz w:val="20"/>
                <w:szCs w:val="20"/>
              </w:rPr>
              <w:t xml:space="preserve"> = 12</w:t>
            </w:r>
          </w:p>
        </w:tc>
        <w:tc>
          <w:tcPr>
            <w:tcW w:w="369" w:type="dxa"/>
            <w:shd w:val="clear" w:color="auto" w:fill="FFFFFF"/>
            <w:vAlign w:val="center"/>
          </w:tcPr>
          <w:p w14:paraId="022CEA6A"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2056" w:type="dxa"/>
            <w:gridSpan w:val="2"/>
            <w:tcBorders>
              <w:top w:val="single" w:sz="4" w:space="0" w:color="000000"/>
            </w:tcBorders>
            <w:shd w:val="clear" w:color="auto" w:fill="FFFFFF"/>
            <w:vAlign w:val="center"/>
          </w:tcPr>
          <w:p w14:paraId="10298DC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Unicode MS" w:eastAsia="Arial Unicode MS" w:hAnsi="Arial Unicode MS" w:cs="Arial Unicode MS"/>
                <w:sz w:val="20"/>
                <w:szCs w:val="20"/>
              </w:rPr>
              <w:t>∑X</w:t>
            </w:r>
            <w:r>
              <w:rPr>
                <w:rFonts w:ascii="Arial" w:eastAsia="Arial" w:hAnsi="Arial" w:cs="Arial"/>
                <w:sz w:val="20"/>
                <w:szCs w:val="20"/>
                <w:vertAlign w:val="subscript"/>
              </w:rPr>
              <w:t>P</w:t>
            </w:r>
            <w:r>
              <w:rPr>
                <w:rFonts w:ascii="Arial" w:eastAsia="Arial" w:hAnsi="Arial" w:cs="Arial"/>
                <w:sz w:val="20"/>
                <w:szCs w:val="20"/>
              </w:rPr>
              <w:t xml:space="preserve"> = 21</w:t>
            </w:r>
          </w:p>
        </w:tc>
      </w:tr>
      <w:tr w:rsidR="007A5850" w14:paraId="2B8E03BD" w14:textId="77777777">
        <w:tc>
          <w:tcPr>
            <w:tcW w:w="2063" w:type="dxa"/>
            <w:gridSpan w:val="2"/>
            <w:tcBorders>
              <w:bottom w:val="single" w:sz="4" w:space="0" w:color="000000"/>
            </w:tcBorders>
            <w:shd w:val="clear" w:color="auto" w:fill="FFFFFF"/>
            <w:vAlign w:val="center"/>
          </w:tcPr>
          <w:p w14:paraId="774DC39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i/>
                <w:sz w:val="20"/>
                <w:szCs w:val="20"/>
              </w:rPr>
              <w:t>M</w:t>
            </w:r>
            <w:r>
              <w:rPr>
                <w:rFonts w:ascii="Arial" w:eastAsia="Arial" w:hAnsi="Arial" w:cs="Arial"/>
                <w:sz w:val="20"/>
                <w:szCs w:val="20"/>
                <w:vertAlign w:val="subscript"/>
              </w:rPr>
              <w:t>s</w:t>
            </w:r>
            <w:r>
              <w:rPr>
                <w:rFonts w:ascii="Arial" w:eastAsia="Arial" w:hAnsi="Arial" w:cs="Arial"/>
                <w:sz w:val="20"/>
                <w:szCs w:val="20"/>
              </w:rPr>
              <w:t xml:space="preserve"> = 8</w:t>
            </w:r>
          </w:p>
        </w:tc>
        <w:tc>
          <w:tcPr>
            <w:tcW w:w="369" w:type="dxa"/>
            <w:tcBorders>
              <w:bottom w:val="single" w:sz="4" w:space="0" w:color="000000"/>
            </w:tcBorders>
            <w:shd w:val="clear" w:color="auto" w:fill="FFFFFF"/>
            <w:vAlign w:val="center"/>
          </w:tcPr>
          <w:p w14:paraId="7D55F03D"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2073" w:type="dxa"/>
            <w:gridSpan w:val="2"/>
            <w:tcBorders>
              <w:bottom w:val="single" w:sz="4" w:space="0" w:color="000000"/>
            </w:tcBorders>
            <w:shd w:val="clear" w:color="auto" w:fill="FFFFFF"/>
            <w:vAlign w:val="center"/>
          </w:tcPr>
          <w:p w14:paraId="64EE59C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i/>
                <w:sz w:val="20"/>
                <w:szCs w:val="20"/>
              </w:rPr>
              <w:t xml:space="preserve"> M</w:t>
            </w:r>
            <w:r>
              <w:rPr>
                <w:rFonts w:ascii="Arial" w:eastAsia="Arial" w:hAnsi="Arial" w:cs="Arial"/>
                <w:sz w:val="20"/>
                <w:szCs w:val="20"/>
                <w:vertAlign w:val="subscript"/>
              </w:rPr>
              <w:t>D</w:t>
            </w:r>
            <w:r>
              <w:rPr>
                <w:rFonts w:ascii="Arial" w:eastAsia="Arial" w:hAnsi="Arial" w:cs="Arial"/>
                <w:sz w:val="20"/>
                <w:szCs w:val="20"/>
              </w:rPr>
              <w:t xml:space="preserve"> = 6</w:t>
            </w:r>
          </w:p>
        </w:tc>
        <w:tc>
          <w:tcPr>
            <w:tcW w:w="369" w:type="dxa"/>
            <w:tcBorders>
              <w:bottom w:val="single" w:sz="4" w:space="0" w:color="000000"/>
            </w:tcBorders>
            <w:shd w:val="clear" w:color="auto" w:fill="FFFFFF"/>
            <w:vAlign w:val="center"/>
          </w:tcPr>
          <w:p w14:paraId="26F63C39"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2061" w:type="dxa"/>
            <w:gridSpan w:val="2"/>
            <w:tcBorders>
              <w:bottom w:val="single" w:sz="4" w:space="0" w:color="000000"/>
            </w:tcBorders>
            <w:shd w:val="clear" w:color="auto" w:fill="FFFFFF"/>
            <w:vAlign w:val="center"/>
          </w:tcPr>
          <w:p w14:paraId="4F711AE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i/>
                <w:sz w:val="20"/>
                <w:szCs w:val="20"/>
              </w:rPr>
              <w:t xml:space="preserve"> M</w:t>
            </w:r>
            <w:r>
              <w:rPr>
                <w:rFonts w:ascii="Arial" w:eastAsia="Arial" w:hAnsi="Arial" w:cs="Arial"/>
                <w:sz w:val="20"/>
                <w:szCs w:val="20"/>
                <w:vertAlign w:val="subscript"/>
              </w:rPr>
              <w:t>B</w:t>
            </w:r>
            <w:r>
              <w:rPr>
                <w:rFonts w:ascii="Arial" w:eastAsia="Arial" w:hAnsi="Arial" w:cs="Arial"/>
                <w:sz w:val="20"/>
                <w:szCs w:val="20"/>
              </w:rPr>
              <w:t xml:space="preserve"> = 4</w:t>
            </w:r>
          </w:p>
        </w:tc>
        <w:tc>
          <w:tcPr>
            <w:tcW w:w="369" w:type="dxa"/>
            <w:tcBorders>
              <w:bottom w:val="single" w:sz="4" w:space="0" w:color="000000"/>
            </w:tcBorders>
            <w:shd w:val="clear" w:color="auto" w:fill="FFFFFF"/>
            <w:vAlign w:val="center"/>
          </w:tcPr>
          <w:p w14:paraId="412181E8"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2056" w:type="dxa"/>
            <w:gridSpan w:val="2"/>
            <w:tcBorders>
              <w:bottom w:val="single" w:sz="4" w:space="0" w:color="000000"/>
            </w:tcBorders>
            <w:shd w:val="clear" w:color="auto" w:fill="FFFFFF"/>
            <w:vAlign w:val="center"/>
          </w:tcPr>
          <w:p w14:paraId="3D817C6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i/>
                <w:sz w:val="20"/>
                <w:szCs w:val="20"/>
              </w:rPr>
              <w:t xml:space="preserve"> M</w:t>
            </w:r>
            <w:r>
              <w:rPr>
                <w:rFonts w:ascii="Arial" w:eastAsia="Arial" w:hAnsi="Arial" w:cs="Arial"/>
                <w:sz w:val="20"/>
                <w:szCs w:val="20"/>
                <w:vertAlign w:val="subscript"/>
              </w:rPr>
              <w:t>P</w:t>
            </w:r>
            <w:r>
              <w:rPr>
                <w:rFonts w:ascii="Arial" w:eastAsia="Arial" w:hAnsi="Arial" w:cs="Arial"/>
                <w:sz w:val="20"/>
                <w:szCs w:val="20"/>
              </w:rPr>
              <w:t xml:space="preserve"> = 7</w:t>
            </w:r>
          </w:p>
        </w:tc>
      </w:tr>
    </w:tbl>
    <w:p w14:paraId="0232235C" w14:textId="77777777" w:rsidR="007A5850" w:rsidRDefault="007A5850">
      <w:pPr>
        <w:pBdr>
          <w:top w:val="nil"/>
          <w:left w:val="nil"/>
          <w:bottom w:val="nil"/>
          <w:right w:val="nil"/>
          <w:between w:val="nil"/>
        </w:pBdr>
        <w:jc w:val="both"/>
        <w:rPr>
          <w:rFonts w:ascii="Arial" w:eastAsia="Arial" w:hAnsi="Arial" w:cs="Arial"/>
          <w:sz w:val="20"/>
          <w:szCs w:val="20"/>
        </w:rPr>
      </w:pPr>
    </w:p>
    <w:p w14:paraId="58832EA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Because there are more than two levels of the independent variable, these data will be analyzed using a between-subjects oneway ANOVA. The prediction is that the location in which the recall test was taken will have some effect on test performance. Thus, the null and alternate hypotheses are below and the alpha level will be set to α = .05:</w:t>
      </w:r>
    </w:p>
    <w:p w14:paraId="3BA1994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p w14:paraId="41823D1E" w14:textId="77777777" w:rsidR="007A5850" w:rsidRDefault="007A5850">
      <w:pPr>
        <w:pBdr>
          <w:top w:val="nil"/>
          <w:left w:val="nil"/>
          <w:bottom w:val="nil"/>
          <w:right w:val="nil"/>
          <w:between w:val="nil"/>
        </w:pBdr>
        <w:jc w:val="center"/>
        <w:rPr>
          <w:rFonts w:ascii="Arial" w:eastAsia="Arial" w:hAnsi="Arial" w:cs="Arial"/>
          <w:sz w:val="20"/>
          <w:szCs w:val="20"/>
          <w:vertAlign w:val="subscript"/>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S</w:t>
      </w:r>
      <w:r>
        <w:rPr>
          <w:rFonts w:ascii="Arial" w:eastAsia="Arial" w:hAnsi="Arial" w:cs="Arial"/>
          <w:sz w:val="20"/>
          <w:szCs w:val="20"/>
        </w:rPr>
        <w:t xml:space="preserve"> = μ</w:t>
      </w:r>
      <w:r>
        <w:rPr>
          <w:rFonts w:ascii="Arial" w:eastAsia="Arial" w:hAnsi="Arial" w:cs="Arial"/>
          <w:sz w:val="20"/>
          <w:szCs w:val="20"/>
          <w:vertAlign w:val="subscript"/>
        </w:rPr>
        <w:t>D</w:t>
      </w:r>
      <w:r>
        <w:rPr>
          <w:rFonts w:ascii="Arial" w:eastAsia="Arial" w:hAnsi="Arial" w:cs="Arial"/>
          <w:sz w:val="20"/>
          <w:szCs w:val="20"/>
        </w:rPr>
        <w:t xml:space="preserve"> = μ</w:t>
      </w:r>
      <w:r>
        <w:rPr>
          <w:rFonts w:ascii="Arial" w:eastAsia="Arial" w:hAnsi="Arial" w:cs="Arial"/>
          <w:sz w:val="20"/>
          <w:szCs w:val="20"/>
          <w:vertAlign w:val="subscript"/>
        </w:rPr>
        <w:t>B</w:t>
      </w:r>
      <w:r>
        <w:rPr>
          <w:rFonts w:ascii="Arial" w:eastAsia="Arial" w:hAnsi="Arial" w:cs="Arial"/>
          <w:sz w:val="20"/>
          <w:szCs w:val="20"/>
        </w:rPr>
        <w:t xml:space="preserve"> = μ</w:t>
      </w:r>
      <w:r>
        <w:rPr>
          <w:rFonts w:ascii="Arial" w:eastAsia="Arial" w:hAnsi="Arial" w:cs="Arial"/>
          <w:sz w:val="20"/>
          <w:szCs w:val="20"/>
          <w:vertAlign w:val="subscript"/>
        </w:rPr>
        <w:t>P</w:t>
      </w:r>
      <w:r>
        <w:rPr>
          <w:rFonts w:ascii="Arial" w:eastAsia="Arial" w:hAnsi="Arial" w:cs="Arial"/>
          <w:sz w:val="20"/>
          <w:szCs w:val="20"/>
          <w:vertAlign w:val="subscript"/>
        </w:rPr>
        <w:tab/>
      </w:r>
      <w:r>
        <w:rPr>
          <w:rFonts w:ascii="Arial" w:eastAsia="Arial" w:hAnsi="Arial" w:cs="Arial"/>
          <w:sz w:val="20"/>
          <w:szCs w:val="20"/>
          <w:vertAlign w:val="subscript"/>
        </w:rPr>
        <w:tab/>
      </w:r>
      <w:r>
        <w:rPr>
          <w:rFonts w:ascii="Arial" w:eastAsia="Arial" w:hAnsi="Arial" w:cs="Arial"/>
          <w:sz w:val="20"/>
          <w:szCs w:val="20"/>
        </w:rPr>
        <w:t>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S</w:t>
      </w:r>
      <w:r>
        <w:rPr>
          <w:rFonts w:ascii="Arial Unicode MS" w:eastAsia="Arial Unicode MS" w:hAnsi="Arial Unicode MS" w:cs="Arial Unicode MS"/>
          <w:sz w:val="20"/>
          <w:szCs w:val="20"/>
        </w:rPr>
        <w:t xml:space="preserve"> ≠ μ</w:t>
      </w:r>
      <w:r>
        <w:rPr>
          <w:rFonts w:ascii="Arial" w:eastAsia="Arial" w:hAnsi="Arial" w:cs="Arial"/>
          <w:sz w:val="20"/>
          <w:szCs w:val="20"/>
          <w:vertAlign w:val="subscript"/>
        </w:rPr>
        <w:t>D</w:t>
      </w:r>
      <w:r>
        <w:rPr>
          <w:rFonts w:ascii="Arial Unicode MS" w:eastAsia="Arial Unicode MS" w:hAnsi="Arial Unicode MS" w:cs="Arial Unicode MS"/>
          <w:sz w:val="20"/>
          <w:szCs w:val="20"/>
        </w:rPr>
        <w:t xml:space="preserve"> ≠ μ</w:t>
      </w:r>
      <w:r>
        <w:rPr>
          <w:rFonts w:ascii="Arial" w:eastAsia="Arial" w:hAnsi="Arial" w:cs="Arial"/>
          <w:sz w:val="20"/>
          <w:szCs w:val="20"/>
          <w:vertAlign w:val="subscript"/>
        </w:rPr>
        <w:t>B</w:t>
      </w:r>
      <w:r>
        <w:rPr>
          <w:rFonts w:ascii="Arial Unicode MS" w:eastAsia="Arial Unicode MS" w:hAnsi="Arial Unicode MS" w:cs="Arial Unicode MS"/>
          <w:sz w:val="20"/>
          <w:szCs w:val="20"/>
        </w:rPr>
        <w:t xml:space="preserve"> ≠ μ</w:t>
      </w:r>
      <w:r>
        <w:rPr>
          <w:rFonts w:ascii="Arial" w:eastAsia="Arial" w:hAnsi="Arial" w:cs="Arial"/>
          <w:sz w:val="20"/>
          <w:szCs w:val="20"/>
          <w:vertAlign w:val="subscript"/>
        </w:rPr>
        <w:t>P</w:t>
      </w:r>
    </w:p>
    <w:p w14:paraId="3C6F7932"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 xml:space="preserve">18.2 Numeric Example </w:t>
      </w:r>
    </w:p>
    <w:p w14:paraId="1B89501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Before beginning, it is good to construct an </w:t>
      </w:r>
      <w:r>
        <w:rPr>
          <w:rFonts w:ascii="Arial" w:eastAsia="Arial" w:hAnsi="Arial" w:cs="Arial"/>
          <w:b/>
          <w:sz w:val="20"/>
          <w:szCs w:val="20"/>
        </w:rPr>
        <w:t>ANOVA summary table</w:t>
      </w:r>
      <w:r>
        <w:rPr>
          <w:rFonts w:ascii="Arial" w:eastAsia="Arial" w:hAnsi="Arial" w:cs="Arial"/>
          <w:sz w:val="20"/>
          <w:szCs w:val="20"/>
        </w:rPr>
        <w:t xml:space="preserve"> (see example at right), in which you list each degrees of freedom (df), sum of squares (SS), mean square (MS), and the F-Ratio, as each value is calculated. Remember from Chapter 17 there are three sources of variance: between-group variance, within-group variance, and total variance. Hence, we need to calculate three sums of squares and three degrees of freedom values, and then find two </w:t>
      </w:r>
      <w:r>
        <w:rPr>
          <w:rFonts w:ascii="Arial" w:eastAsia="Arial" w:hAnsi="Arial" w:cs="Arial"/>
          <w:i/>
          <w:sz w:val="20"/>
          <w:szCs w:val="20"/>
        </w:rPr>
        <w:t>mean squares</w:t>
      </w:r>
      <w:r>
        <w:rPr>
          <w:rFonts w:ascii="Arial" w:eastAsia="Arial" w:hAnsi="Arial" w:cs="Arial"/>
          <w:sz w:val="20"/>
          <w:szCs w:val="20"/>
        </w:rPr>
        <w:t xml:space="preserve"> and the F-Ratio.</w:t>
      </w:r>
    </w:p>
    <w:p w14:paraId="7DD1CBBB" w14:textId="77777777" w:rsidR="007A5850" w:rsidRDefault="007A5850">
      <w:pPr>
        <w:pBdr>
          <w:top w:val="nil"/>
          <w:left w:val="nil"/>
          <w:bottom w:val="nil"/>
          <w:right w:val="nil"/>
          <w:between w:val="nil"/>
        </w:pBdr>
        <w:jc w:val="both"/>
        <w:rPr>
          <w:rFonts w:ascii="Arial" w:eastAsia="Arial" w:hAnsi="Arial" w:cs="Arial"/>
          <w:sz w:val="20"/>
          <w:szCs w:val="20"/>
        </w:rPr>
      </w:pPr>
    </w:p>
    <w:tbl>
      <w:tblPr>
        <w:tblW w:w="4395" w:type="dxa"/>
        <w:jc w:val="center"/>
        <w:tblLayout w:type="fixed"/>
        <w:tblLook w:val="0000" w:firstRow="0" w:lastRow="0" w:firstColumn="0" w:lastColumn="0" w:noHBand="0" w:noVBand="0"/>
      </w:tblPr>
      <w:tblGrid>
        <w:gridCol w:w="2040"/>
        <w:gridCol w:w="600"/>
        <w:gridCol w:w="630"/>
        <w:gridCol w:w="720"/>
        <w:gridCol w:w="405"/>
      </w:tblGrid>
      <w:tr w:rsidR="007A5850" w14:paraId="3A877E47" w14:textId="77777777">
        <w:trPr>
          <w:jc w:val="center"/>
        </w:trPr>
        <w:tc>
          <w:tcPr>
            <w:tcW w:w="2040" w:type="dxa"/>
            <w:tcBorders>
              <w:top w:val="single" w:sz="4" w:space="0" w:color="000000"/>
              <w:bottom w:val="single" w:sz="4" w:space="0" w:color="000000"/>
            </w:tcBorders>
            <w:shd w:val="clear" w:color="auto" w:fill="FFFFFF"/>
            <w:vAlign w:val="center"/>
          </w:tcPr>
          <w:p w14:paraId="7481B52C" w14:textId="77777777" w:rsidR="007A5850" w:rsidRDefault="007A5850">
            <w:pPr>
              <w:pBdr>
                <w:top w:val="nil"/>
                <w:left w:val="nil"/>
                <w:bottom w:val="nil"/>
                <w:right w:val="nil"/>
                <w:between w:val="nil"/>
              </w:pBdr>
              <w:jc w:val="both"/>
              <w:rPr>
                <w:rFonts w:ascii="Arial" w:eastAsia="Arial" w:hAnsi="Arial" w:cs="Arial"/>
                <w:b/>
                <w:sz w:val="16"/>
                <w:szCs w:val="16"/>
              </w:rPr>
            </w:pPr>
            <w:r>
              <w:rPr>
                <w:rFonts w:ascii="Arial" w:eastAsia="Arial" w:hAnsi="Arial" w:cs="Arial"/>
                <w:b/>
                <w:sz w:val="16"/>
                <w:szCs w:val="16"/>
              </w:rPr>
              <w:t xml:space="preserve">Variance Source </w:t>
            </w:r>
          </w:p>
        </w:tc>
        <w:tc>
          <w:tcPr>
            <w:tcW w:w="600" w:type="dxa"/>
            <w:tcBorders>
              <w:top w:val="single" w:sz="4" w:space="0" w:color="000000"/>
              <w:bottom w:val="single" w:sz="4" w:space="0" w:color="000000"/>
            </w:tcBorders>
            <w:shd w:val="clear" w:color="auto" w:fill="FFFFFF"/>
            <w:vAlign w:val="center"/>
          </w:tcPr>
          <w:p w14:paraId="2F105D16"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SS</w:t>
            </w:r>
          </w:p>
        </w:tc>
        <w:tc>
          <w:tcPr>
            <w:tcW w:w="630" w:type="dxa"/>
            <w:tcBorders>
              <w:top w:val="single" w:sz="4" w:space="0" w:color="000000"/>
              <w:bottom w:val="single" w:sz="4" w:space="0" w:color="000000"/>
            </w:tcBorders>
            <w:shd w:val="clear" w:color="auto" w:fill="FFFFFF"/>
            <w:vAlign w:val="center"/>
          </w:tcPr>
          <w:p w14:paraId="21CFD176"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df</w:t>
            </w:r>
          </w:p>
        </w:tc>
        <w:tc>
          <w:tcPr>
            <w:tcW w:w="720" w:type="dxa"/>
            <w:tcBorders>
              <w:top w:val="single" w:sz="4" w:space="0" w:color="000000"/>
              <w:bottom w:val="single" w:sz="4" w:space="0" w:color="000000"/>
            </w:tcBorders>
            <w:shd w:val="clear" w:color="auto" w:fill="FFFFFF"/>
            <w:vAlign w:val="center"/>
          </w:tcPr>
          <w:p w14:paraId="3CA365BF"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MS</w:t>
            </w:r>
          </w:p>
        </w:tc>
        <w:tc>
          <w:tcPr>
            <w:tcW w:w="405" w:type="dxa"/>
            <w:tcBorders>
              <w:top w:val="single" w:sz="4" w:space="0" w:color="000000"/>
              <w:bottom w:val="single" w:sz="4" w:space="0" w:color="000000"/>
            </w:tcBorders>
            <w:shd w:val="clear" w:color="auto" w:fill="FFFFFF"/>
            <w:vAlign w:val="center"/>
          </w:tcPr>
          <w:p w14:paraId="63832DF8"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F</w:t>
            </w:r>
          </w:p>
        </w:tc>
      </w:tr>
      <w:tr w:rsidR="007A5850" w14:paraId="02A95A9E" w14:textId="77777777">
        <w:trPr>
          <w:jc w:val="center"/>
        </w:trPr>
        <w:tc>
          <w:tcPr>
            <w:tcW w:w="2040" w:type="dxa"/>
            <w:tcBorders>
              <w:top w:val="single" w:sz="4" w:space="0" w:color="000000"/>
            </w:tcBorders>
            <w:shd w:val="clear" w:color="auto" w:fill="FFFFFF"/>
            <w:vAlign w:val="center"/>
          </w:tcPr>
          <w:p w14:paraId="7B0434F1" w14:textId="77777777" w:rsidR="007A5850" w:rsidRDefault="007A5850">
            <w:pPr>
              <w:pBdr>
                <w:top w:val="nil"/>
                <w:left w:val="nil"/>
                <w:bottom w:val="nil"/>
                <w:right w:val="nil"/>
                <w:between w:val="nil"/>
              </w:pBdr>
              <w:jc w:val="both"/>
              <w:rPr>
                <w:rFonts w:ascii="Arial" w:eastAsia="Arial" w:hAnsi="Arial" w:cs="Arial"/>
                <w:b/>
                <w:sz w:val="16"/>
                <w:szCs w:val="16"/>
              </w:rPr>
            </w:pPr>
            <w:r>
              <w:rPr>
                <w:rFonts w:ascii="Arial" w:eastAsia="Arial" w:hAnsi="Arial" w:cs="Arial"/>
                <w:b/>
                <w:sz w:val="16"/>
                <w:szCs w:val="16"/>
              </w:rPr>
              <w:t xml:space="preserve">Between </w:t>
            </w:r>
          </w:p>
        </w:tc>
        <w:tc>
          <w:tcPr>
            <w:tcW w:w="600" w:type="dxa"/>
            <w:tcBorders>
              <w:top w:val="single" w:sz="4" w:space="0" w:color="000000"/>
            </w:tcBorders>
            <w:shd w:val="clear" w:color="auto" w:fill="FFFFFF"/>
            <w:vAlign w:val="center"/>
          </w:tcPr>
          <w:p w14:paraId="6B7008D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w:t>
            </w:r>
          </w:p>
        </w:tc>
        <w:tc>
          <w:tcPr>
            <w:tcW w:w="630" w:type="dxa"/>
            <w:tcBorders>
              <w:top w:val="single" w:sz="4" w:space="0" w:color="000000"/>
            </w:tcBorders>
            <w:shd w:val="clear" w:color="auto" w:fill="FFFFFF"/>
            <w:vAlign w:val="center"/>
          </w:tcPr>
          <w:p w14:paraId="44112EA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w:t>
            </w:r>
          </w:p>
        </w:tc>
        <w:tc>
          <w:tcPr>
            <w:tcW w:w="720" w:type="dxa"/>
            <w:tcBorders>
              <w:top w:val="single" w:sz="4" w:space="0" w:color="000000"/>
            </w:tcBorders>
            <w:shd w:val="clear" w:color="auto" w:fill="FFFFFF"/>
            <w:vAlign w:val="center"/>
          </w:tcPr>
          <w:p w14:paraId="623775D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w:t>
            </w:r>
          </w:p>
        </w:tc>
        <w:tc>
          <w:tcPr>
            <w:tcW w:w="405" w:type="dxa"/>
            <w:tcBorders>
              <w:top w:val="single" w:sz="4" w:space="0" w:color="000000"/>
            </w:tcBorders>
            <w:shd w:val="clear" w:color="auto" w:fill="FFFFFF"/>
            <w:vAlign w:val="center"/>
          </w:tcPr>
          <w:p w14:paraId="04B0834A"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w:t>
            </w:r>
          </w:p>
        </w:tc>
      </w:tr>
      <w:tr w:rsidR="007A5850" w14:paraId="217CEA95" w14:textId="77777777">
        <w:trPr>
          <w:jc w:val="center"/>
        </w:trPr>
        <w:tc>
          <w:tcPr>
            <w:tcW w:w="2040" w:type="dxa"/>
            <w:shd w:val="clear" w:color="auto" w:fill="FFFFFF"/>
            <w:vAlign w:val="center"/>
          </w:tcPr>
          <w:p w14:paraId="360623BC" w14:textId="77777777" w:rsidR="007A5850" w:rsidRDefault="007A5850">
            <w:pPr>
              <w:pBdr>
                <w:top w:val="nil"/>
                <w:left w:val="nil"/>
                <w:bottom w:val="nil"/>
                <w:right w:val="nil"/>
                <w:between w:val="nil"/>
              </w:pBdr>
              <w:jc w:val="both"/>
              <w:rPr>
                <w:rFonts w:ascii="Arial" w:eastAsia="Arial" w:hAnsi="Arial" w:cs="Arial"/>
                <w:b/>
                <w:sz w:val="16"/>
                <w:szCs w:val="16"/>
              </w:rPr>
            </w:pPr>
            <w:r>
              <w:rPr>
                <w:rFonts w:ascii="Arial" w:eastAsia="Arial" w:hAnsi="Arial" w:cs="Arial"/>
                <w:b/>
                <w:sz w:val="16"/>
                <w:szCs w:val="16"/>
              </w:rPr>
              <w:t xml:space="preserve">Within </w:t>
            </w:r>
          </w:p>
        </w:tc>
        <w:tc>
          <w:tcPr>
            <w:tcW w:w="600" w:type="dxa"/>
            <w:shd w:val="clear" w:color="auto" w:fill="FFFFFF"/>
            <w:vAlign w:val="center"/>
          </w:tcPr>
          <w:p w14:paraId="2495AFF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w:t>
            </w:r>
          </w:p>
        </w:tc>
        <w:tc>
          <w:tcPr>
            <w:tcW w:w="630" w:type="dxa"/>
            <w:shd w:val="clear" w:color="auto" w:fill="FFFFFF"/>
            <w:vAlign w:val="center"/>
          </w:tcPr>
          <w:p w14:paraId="1D8BE72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w:t>
            </w:r>
          </w:p>
        </w:tc>
        <w:tc>
          <w:tcPr>
            <w:tcW w:w="720" w:type="dxa"/>
            <w:shd w:val="clear" w:color="auto" w:fill="FFFFFF"/>
            <w:vAlign w:val="center"/>
          </w:tcPr>
          <w:p w14:paraId="1B2F8FE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w:t>
            </w:r>
          </w:p>
        </w:tc>
        <w:tc>
          <w:tcPr>
            <w:tcW w:w="405" w:type="dxa"/>
            <w:shd w:val="clear" w:color="auto" w:fill="FFFFFF"/>
            <w:vAlign w:val="center"/>
          </w:tcPr>
          <w:p w14:paraId="0AB01E09" w14:textId="77777777" w:rsidR="007A5850" w:rsidRDefault="007A5850">
            <w:pPr>
              <w:pBdr>
                <w:top w:val="nil"/>
                <w:left w:val="nil"/>
                <w:bottom w:val="nil"/>
                <w:right w:val="nil"/>
                <w:between w:val="nil"/>
              </w:pBdr>
              <w:jc w:val="center"/>
              <w:rPr>
                <w:rFonts w:ascii="Arial" w:eastAsia="Arial" w:hAnsi="Arial" w:cs="Arial"/>
                <w:sz w:val="16"/>
                <w:szCs w:val="16"/>
              </w:rPr>
            </w:pPr>
          </w:p>
        </w:tc>
      </w:tr>
      <w:tr w:rsidR="007A5850" w14:paraId="5FA71C0F" w14:textId="77777777">
        <w:trPr>
          <w:jc w:val="center"/>
        </w:trPr>
        <w:tc>
          <w:tcPr>
            <w:tcW w:w="2040" w:type="dxa"/>
            <w:tcBorders>
              <w:bottom w:val="single" w:sz="4" w:space="0" w:color="000000"/>
            </w:tcBorders>
            <w:shd w:val="clear" w:color="auto" w:fill="FFFFFF"/>
            <w:vAlign w:val="center"/>
          </w:tcPr>
          <w:p w14:paraId="50400928" w14:textId="77777777" w:rsidR="007A5850" w:rsidRDefault="007A5850">
            <w:pPr>
              <w:pBdr>
                <w:top w:val="nil"/>
                <w:left w:val="nil"/>
                <w:bottom w:val="nil"/>
                <w:right w:val="nil"/>
                <w:between w:val="nil"/>
              </w:pBdr>
              <w:jc w:val="both"/>
              <w:rPr>
                <w:rFonts w:ascii="Arial" w:eastAsia="Arial" w:hAnsi="Arial" w:cs="Arial"/>
                <w:b/>
                <w:sz w:val="16"/>
                <w:szCs w:val="16"/>
              </w:rPr>
            </w:pPr>
            <w:r>
              <w:rPr>
                <w:rFonts w:ascii="Arial" w:eastAsia="Arial" w:hAnsi="Arial" w:cs="Arial"/>
                <w:b/>
                <w:sz w:val="16"/>
                <w:szCs w:val="16"/>
              </w:rPr>
              <w:t xml:space="preserve">Total </w:t>
            </w:r>
          </w:p>
        </w:tc>
        <w:tc>
          <w:tcPr>
            <w:tcW w:w="600" w:type="dxa"/>
            <w:tcBorders>
              <w:bottom w:val="single" w:sz="4" w:space="0" w:color="000000"/>
            </w:tcBorders>
            <w:shd w:val="clear" w:color="auto" w:fill="FFFFFF"/>
            <w:vAlign w:val="center"/>
          </w:tcPr>
          <w:p w14:paraId="43AC11C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w:t>
            </w:r>
          </w:p>
        </w:tc>
        <w:tc>
          <w:tcPr>
            <w:tcW w:w="630" w:type="dxa"/>
            <w:tcBorders>
              <w:bottom w:val="single" w:sz="4" w:space="0" w:color="000000"/>
            </w:tcBorders>
            <w:shd w:val="clear" w:color="auto" w:fill="FFFFFF"/>
            <w:vAlign w:val="center"/>
          </w:tcPr>
          <w:p w14:paraId="3B320B3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w:t>
            </w:r>
          </w:p>
        </w:tc>
        <w:tc>
          <w:tcPr>
            <w:tcW w:w="720" w:type="dxa"/>
            <w:tcBorders>
              <w:bottom w:val="single" w:sz="4" w:space="0" w:color="000000"/>
            </w:tcBorders>
            <w:shd w:val="clear" w:color="auto" w:fill="FFFFFF"/>
            <w:vAlign w:val="center"/>
          </w:tcPr>
          <w:p w14:paraId="09E5A26A"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405" w:type="dxa"/>
            <w:tcBorders>
              <w:bottom w:val="single" w:sz="4" w:space="0" w:color="000000"/>
            </w:tcBorders>
            <w:shd w:val="clear" w:color="auto" w:fill="FFFFFF"/>
            <w:vAlign w:val="center"/>
          </w:tcPr>
          <w:p w14:paraId="49947707" w14:textId="77777777" w:rsidR="007A5850" w:rsidRDefault="007A5850">
            <w:pPr>
              <w:pBdr>
                <w:top w:val="nil"/>
                <w:left w:val="nil"/>
                <w:bottom w:val="nil"/>
                <w:right w:val="nil"/>
                <w:between w:val="nil"/>
              </w:pBdr>
              <w:jc w:val="center"/>
              <w:rPr>
                <w:rFonts w:ascii="Arial" w:eastAsia="Arial" w:hAnsi="Arial" w:cs="Arial"/>
                <w:sz w:val="16"/>
                <w:szCs w:val="16"/>
              </w:rPr>
            </w:pPr>
          </w:p>
        </w:tc>
      </w:tr>
    </w:tbl>
    <w:p w14:paraId="28EC6775" w14:textId="77777777" w:rsidR="007A5850" w:rsidRDefault="007A5850">
      <w:pPr>
        <w:pBdr>
          <w:top w:val="nil"/>
          <w:left w:val="nil"/>
          <w:bottom w:val="nil"/>
          <w:right w:val="nil"/>
          <w:between w:val="nil"/>
        </w:pBdr>
        <w:jc w:val="both"/>
        <w:rPr>
          <w:rFonts w:ascii="Arial" w:eastAsia="Arial" w:hAnsi="Arial" w:cs="Arial"/>
          <w:sz w:val="20"/>
          <w:szCs w:val="20"/>
        </w:rPr>
      </w:pPr>
    </w:p>
    <w:p w14:paraId="1049BE9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Between-subjects degrees of freedom</w:t>
      </w:r>
      <w:r>
        <w:rPr>
          <w:rFonts w:ascii="Arial" w:eastAsia="Arial" w:hAnsi="Arial" w:cs="Arial"/>
          <w:sz w:val="20"/>
          <w:szCs w:val="20"/>
        </w:rPr>
        <w:t xml:space="preserve"> (</w:t>
      </w:r>
      <w:r>
        <w:rPr>
          <w:rFonts w:ascii="Arial" w:eastAsia="Arial" w:hAnsi="Arial" w:cs="Arial"/>
          <w:b/>
          <w:sz w:val="20"/>
          <w:szCs w:val="20"/>
        </w:rPr>
        <w:t>df</w:t>
      </w:r>
      <w:r>
        <w:rPr>
          <w:rFonts w:ascii="Arial" w:eastAsia="Arial" w:hAnsi="Arial" w:cs="Arial"/>
          <w:b/>
          <w:sz w:val="20"/>
          <w:szCs w:val="20"/>
          <w:vertAlign w:val="subscript"/>
        </w:rPr>
        <w:t>B</w:t>
      </w:r>
      <w:r>
        <w:rPr>
          <w:rFonts w:ascii="Arial" w:eastAsia="Arial" w:hAnsi="Arial" w:cs="Arial"/>
          <w:sz w:val="20"/>
          <w:szCs w:val="20"/>
        </w:rPr>
        <w:t>) are equal to k – 1, where k is the number of levels of the independent variable. In this case there are four levels of the independent variable (Same, Different, Basement, and Picture); thus, k = 4, and df</w:t>
      </w:r>
      <w:r>
        <w:rPr>
          <w:rFonts w:ascii="Arial" w:eastAsia="Arial" w:hAnsi="Arial" w:cs="Arial"/>
          <w:sz w:val="20"/>
          <w:szCs w:val="20"/>
          <w:vertAlign w:val="subscript"/>
        </w:rPr>
        <w:t>B</w:t>
      </w:r>
      <w:r>
        <w:rPr>
          <w:rFonts w:ascii="Arial" w:eastAsia="Arial" w:hAnsi="Arial" w:cs="Arial"/>
          <w:sz w:val="20"/>
          <w:szCs w:val="20"/>
        </w:rPr>
        <w:t xml:space="preserve"> = 4 – 1 = 3.</w:t>
      </w:r>
      <w:r>
        <w:rPr>
          <w:rFonts w:ascii="Arial" w:eastAsia="Arial" w:hAnsi="Arial" w:cs="Arial"/>
          <w:b/>
          <w:sz w:val="20"/>
          <w:szCs w:val="20"/>
        </w:rPr>
        <w:t xml:space="preserve"> Within subjects degrees of freedom</w:t>
      </w:r>
      <w:r>
        <w:rPr>
          <w:rFonts w:ascii="Arial" w:eastAsia="Arial" w:hAnsi="Arial" w:cs="Arial"/>
          <w:sz w:val="20"/>
          <w:szCs w:val="20"/>
        </w:rPr>
        <w:t xml:space="preserve"> (</w:t>
      </w:r>
      <w:r>
        <w:rPr>
          <w:rFonts w:ascii="Arial" w:eastAsia="Arial" w:hAnsi="Arial" w:cs="Arial"/>
          <w:b/>
          <w:sz w:val="20"/>
          <w:szCs w:val="20"/>
        </w:rPr>
        <w:t>df</w:t>
      </w:r>
      <w:r>
        <w:rPr>
          <w:rFonts w:ascii="Arial" w:eastAsia="Arial" w:hAnsi="Arial" w:cs="Arial"/>
          <w:b/>
          <w:sz w:val="20"/>
          <w:szCs w:val="20"/>
          <w:vertAlign w:val="subscript"/>
        </w:rPr>
        <w:t>W</w:t>
      </w:r>
      <w:r>
        <w:rPr>
          <w:rFonts w:ascii="Arial" w:eastAsia="Arial" w:hAnsi="Arial" w:cs="Arial"/>
          <w:sz w:val="20"/>
          <w:szCs w:val="20"/>
        </w:rPr>
        <w:t>) are equal to n</w:t>
      </w:r>
      <w:r>
        <w:rPr>
          <w:rFonts w:ascii="Arial" w:eastAsia="Arial" w:hAnsi="Arial" w:cs="Arial"/>
          <w:sz w:val="20"/>
          <w:szCs w:val="20"/>
          <w:vertAlign w:val="subscript"/>
        </w:rPr>
        <w:t>T</w:t>
      </w:r>
      <w:r>
        <w:rPr>
          <w:rFonts w:ascii="Arial" w:eastAsia="Arial" w:hAnsi="Arial" w:cs="Arial"/>
          <w:sz w:val="20"/>
          <w:szCs w:val="20"/>
        </w:rPr>
        <w:t xml:space="preserve"> – k, where n</w:t>
      </w:r>
      <w:r>
        <w:rPr>
          <w:rFonts w:ascii="Arial" w:eastAsia="Arial" w:hAnsi="Arial" w:cs="Arial"/>
          <w:sz w:val="20"/>
          <w:szCs w:val="20"/>
          <w:vertAlign w:val="subscript"/>
        </w:rPr>
        <w:t>T</w:t>
      </w:r>
      <w:r>
        <w:rPr>
          <w:rFonts w:ascii="Arial" w:eastAsia="Arial" w:hAnsi="Arial" w:cs="Arial"/>
          <w:sz w:val="20"/>
          <w:szCs w:val="20"/>
        </w:rPr>
        <w:t xml:space="preserve"> is the total number of subjects. In this case there are n</w:t>
      </w:r>
      <w:r>
        <w:rPr>
          <w:rFonts w:ascii="Arial" w:eastAsia="Arial" w:hAnsi="Arial" w:cs="Arial"/>
          <w:sz w:val="20"/>
          <w:szCs w:val="20"/>
          <w:vertAlign w:val="subscript"/>
        </w:rPr>
        <w:t>T</w:t>
      </w:r>
      <w:r>
        <w:rPr>
          <w:rFonts w:ascii="Arial" w:eastAsia="Arial" w:hAnsi="Arial" w:cs="Arial"/>
          <w:sz w:val="20"/>
          <w:szCs w:val="20"/>
        </w:rPr>
        <w:t xml:space="preserve"> = 12 subjects, so df</w:t>
      </w:r>
      <w:r>
        <w:rPr>
          <w:rFonts w:ascii="Arial" w:eastAsia="Arial" w:hAnsi="Arial" w:cs="Arial"/>
          <w:sz w:val="20"/>
          <w:szCs w:val="20"/>
          <w:vertAlign w:val="subscript"/>
        </w:rPr>
        <w:t>W</w:t>
      </w:r>
      <w:r>
        <w:rPr>
          <w:rFonts w:ascii="Arial" w:eastAsia="Arial" w:hAnsi="Arial" w:cs="Arial"/>
          <w:sz w:val="20"/>
          <w:szCs w:val="20"/>
        </w:rPr>
        <w:t xml:space="preserve"> = 12 – 4 = 8. Another way to obtain degrees of freedom within subjects is multiplying the degrees of freedom per level of the independent variable (n – 1) by the number of levels of the independent variable (k), such that df</w:t>
      </w:r>
      <w:r>
        <w:rPr>
          <w:rFonts w:ascii="Arial" w:eastAsia="Arial" w:hAnsi="Arial" w:cs="Arial"/>
          <w:sz w:val="20"/>
          <w:szCs w:val="20"/>
          <w:vertAlign w:val="subscript"/>
        </w:rPr>
        <w:t>W</w:t>
      </w:r>
      <w:r>
        <w:rPr>
          <w:rFonts w:ascii="Arial" w:eastAsia="Arial" w:hAnsi="Arial" w:cs="Arial"/>
          <w:sz w:val="20"/>
          <w:szCs w:val="20"/>
        </w:rPr>
        <w:t xml:space="preserve"> = k(n - 1). In this example, there are n = 3 subjects in each level of the independent variable; thus, df</w:t>
      </w:r>
      <w:r>
        <w:rPr>
          <w:rFonts w:ascii="Arial" w:eastAsia="Arial" w:hAnsi="Arial" w:cs="Arial"/>
          <w:sz w:val="20"/>
          <w:szCs w:val="20"/>
          <w:vertAlign w:val="subscript"/>
        </w:rPr>
        <w:t>W</w:t>
      </w:r>
      <w:r>
        <w:rPr>
          <w:rFonts w:ascii="Arial" w:eastAsia="Arial" w:hAnsi="Arial" w:cs="Arial"/>
          <w:sz w:val="20"/>
          <w:szCs w:val="20"/>
        </w:rPr>
        <w:t xml:space="preserve"> = 4(3 - 1) = 8. (This works </w:t>
      </w:r>
      <w:r>
        <w:rPr>
          <w:rFonts w:ascii="Arial" w:eastAsia="Arial" w:hAnsi="Arial" w:cs="Arial"/>
          <w:sz w:val="20"/>
          <w:szCs w:val="20"/>
          <w:u w:val="single"/>
        </w:rPr>
        <w:t>only</w:t>
      </w:r>
      <w:r>
        <w:rPr>
          <w:rFonts w:ascii="Arial" w:eastAsia="Arial" w:hAnsi="Arial" w:cs="Arial"/>
          <w:sz w:val="20"/>
          <w:szCs w:val="20"/>
        </w:rPr>
        <w:t xml:space="preserve"> when there are an equal number of subjects in each level of the independent variable.)</w:t>
      </w:r>
      <w:r>
        <w:rPr>
          <w:rFonts w:ascii="Arial" w:eastAsia="Arial" w:hAnsi="Arial" w:cs="Arial"/>
          <w:b/>
          <w:sz w:val="20"/>
          <w:szCs w:val="20"/>
        </w:rPr>
        <w:t xml:space="preserve"> Total degrees of freedom</w:t>
      </w:r>
      <w:r>
        <w:rPr>
          <w:rFonts w:ascii="Arial" w:eastAsia="Arial" w:hAnsi="Arial" w:cs="Arial"/>
          <w:sz w:val="20"/>
          <w:szCs w:val="20"/>
        </w:rPr>
        <w:t xml:space="preserve"> (</w:t>
      </w:r>
      <w:r>
        <w:rPr>
          <w:rFonts w:ascii="Arial" w:eastAsia="Arial" w:hAnsi="Arial" w:cs="Arial"/>
          <w:b/>
          <w:sz w:val="20"/>
          <w:szCs w:val="20"/>
        </w:rPr>
        <w:t>df</w:t>
      </w:r>
      <w:r>
        <w:rPr>
          <w:rFonts w:ascii="Arial" w:eastAsia="Arial" w:hAnsi="Arial" w:cs="Arial"/>
          <w:b/>
          <w:sz w:val="20"/>
          <w:szCs w:val="20"/>
          <w:vertAlign w:val="subscript"/>
        </w:rPr>
        <w:t>T</w:t>
      </w:r>
      <w:r>
        <w:rPr>
          <w:rFonts w:ascii="Arial" w:eastAsia="Arial" w:hAnsi="Arial" w:cs="Arial"/>
          <w:sz w:val="20"/>
          <w:szCs w:val="20"/>
        </w:rPr>
        <w:t>) are equal to n</w:t>
      </w:r>
      <w:r>
        <w:rPr>
          <w:rFonts w:ascii="Arial" w:eastAsia="Arial" w:hAnsi="Arial" w:cs="Arial"/>
          <w:sz w:val="20"/>
          <w:szCs w:val="20"/>
          <w:vertAlign w:val="subscript"/>
        </w:rPr>
        <w:t>T</w:t>
      </w:r>
      <w:r>
        <w:rPr>
          <w:rFonts w:ascii="Arial" w:eastAsia="Arial" w:hAnsi="Arial" w:cs="Arial"/>
          <w:sz w:val="20"/>
          <w:szCs w:val="20"/>
        </w:rPr>
        <w:t xml:space="preserve"> – 1. In this example, with twelve subjects, df</w:t>
      </w:r>
      <w:r>
        <w:rPr>
          <w:rFonts w:ascii="Arial" w:eastAsia="Arial" w:hAnsi="Arial" w:cs="Arial"/>
          <w:sz w:val="20"/>
          <w:szCs w:val="20"/>
          <w:vertAlign w:val="subscript"/>
        </w:rPr>
        <w:t>T</w:t>
      </w:r>
      <w:r>
        <w:rPr>
          <w:rFonts w:ascii="Arial" w:eastAsia="Arial" w:hAnsi="Arial" w:cs="Arial"/>
          <w:sz w:val="20"/>
          <w:szCs w:val="20"/>
        </w:rPr>
        <w:t xml:space="preserve"> = 12 – 1 = 11. Notice that df</w:t>
      </w:r>
      <w:r>
        <w:rPr>
          <w:rFonts w:ascii="Arial" w:eastAsia="Arial" w:hAnsi="Arial" w:cs="Arial"/>
          <w:sz w:val="20"/>
          <w:szCs w:val="20"/>
          <w:vertAlign w:val="subscript"/>
        </w:rPr>
        <w:t>T</w:t>
      </w:r>
      <w:r>
        <w:rPr>
          <w:rFonts w:ascii="Arial" w:eastAsia="Arial" w:hAnsi="Arial" w:cs="Arial"/>
          <w:sz w:val="20"/>
          <w:szCs w:val="20"/>
        </w:rPr>
        <w:t xml:space="preserve"> = df</w:t>
      </w:r>
      <w:r>
        <w:rPr>
          <w:rFonts w:ascii="Arial" w:eastAsia="Arial" w:hAnsi="Arial" w:cs="Arial"/>
          <w:sz w:val="20"/>
          <w:szCs w:val="20"/>
          <w:vertAlign w:val="subscript"/>
        </w:rPr>
        <w:t>B</w:t>
      </w:r>
      <w:r>
        <w:rPr>
          <w:rFonts w:ascii="Arial" w:eastAsia="Arial" w:hAnsi="Arial" w:cs="Arial"/>
          <w:sz w:val="20"/>
          <w:szCs w:val="20"/>
        </w:rPr>
        <w:t xml:space="preserve"> + df</w:t>
      </w:r>
      <w:r>
        <w:rPr>
          <w:rFonts w:ascii="Arial" w:eastAsia="Arial" w:hAnsi="Arial" w:cs="Arial"/>
          <w:sz w:val="20"/>
          <w:szCs w:val="20"/>
          <w:vertAlign w:val="subscript"/>
        </w:rPr>
        <w:t>W</w:t>
      </w:r>
      <w:r>
        <w:rPr>
          <w:rFonts w:ascii="Arial" w:eastAsia="Arial" w:hAnsi="Arial" w:cs="Arial"/>
          <w:sz w:val="20"/>
          <w:szCs w:val="20"/>
        </w:rPr>
        <w:t xml:space="preserve"> (11 = 3 + 8).</w:t>
      </w:r>
    </w:p>
    <w:p w14:paraId="7821341D" w14:textId="77777777" w:rsidR="007A5850" w:rsidRDefault="007A5850">
      <w:pPr>
        <w:pBdr>
          <w:top w:val="nil"/>
          <w:left w:val="nil"/>
          <w:bottom w:val="nil"/>
          <w:right w:val="nil"/>
          <w:between w:val="nil"/>
        </w:pBdr>
        <w:jc w:val="both"/>
        <w:rPr>
          <w:rFonts w:ascii="Arial" w:eastAsia="Arial" w:hAnsi="Arial" w:cs="Arial"/>
          <w:sz w:val="20"/>
          <w:szCs w:val="20"/>
        </w:rPr>
      </w:pPr>
    </w:p>
    <w:p w14:paraId="2CD9428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Next, calculate the sum of squares for each of the three sources of variance starting with sum of squares of total variance; the </w:t>
      </w:r>
      <w:r>
        <w:rPr>
          <w:rFonts w:ascii="Arial" w:eastAsia="Arial" w:hAnsi="Arial" w:cs="Arial"/>
          <w:b/>
          <w:sz w:val="20"/>
          <w:szCs w:val="20"/>
        </w:rPr>
        <w:t>sum of squares total</w:t>
      </w:r>
      <w:r>
        <w:rPr>
          <w:rFonts w:ascii="Arial" w:eastAsia="Arial" w:hAnsi="Arial" w:cs="Arial"/>
          <w:sz w:val="20"/>
          <w:szCs w:val="20"/>
        </w:rPr>
        <w:t xml:space="preserve"> (</w:t>
      </w:r>
      <w:r>
        <w:rPr>
          <w:rFonts w:ascii="Arial" w:eastAsia="Arial" w:hAnsi="Arial" w:cs="Arial"/>
          <w:b/>
          <w:sz w:val="20"/>
          <w:szCs w:val="20"/>
        </w:rPr>
        <w:t>SS</w:t>
      </w:r>
      <w:r>
        <w:rPr>
          <w:rFonts w:ascii="Arial" w:eastAsia="Arial" w:hAnsi="Arial" w:cs="Arial"/>
          <w:b/>
          <w:sz w:val="20"/>
          <w:szCs w:val="20"/>
          <w:vertAlign w:val="subscript"/>
        </w:rPr>
        <w:t>T</w:t>
      </w:r>
      <w:r>
        <w:rPr>
          <w:rFonts w:ascii="Arial" w:eastAsia="Arial" w:hAnsi="Arial" w:cs="Arial"/>
          <w:sz w:val="20"/>
          <w:szCs w:val="20"/>
        </w:rPr>
        <w:t xml:space="preserve">). The sum of squares total is the total variation over all </w:t>
      </w:r>
      <w:r>
        <w:rPr>
          <w:rFonts w:ascii="Arial" w:eastAsia="Arial" w:hAnsi="Arial" w:cs="Arial"/>
          <w:sz w:val="20"/>
          <w:szCs w:val="20"/>
        </w:rPr>
        <w:lastRenderedPageBreak/>
        <w:t xml:space="preserve">scores in the data and is found by comparing each individual value to the </w:t>
      </w:r>
      <w:r>
        <w:rPr>
          <w:rFonts w:ascii="Arial" w:eastAsia="Arial" w:hAnsi="Arial" w:cs="Arial"/>
          <w:b/>
          <w:sz w:val="20"/>
          <w:szCs w:val="20"/>
        </w:rPr>
        <w:t>grand mean</w:t>
      </w:r>
      <w:r>
        <w:rPr>
          <w:rFonts w:ascii="Arial" w:eastAsia="Arial" w:hAnsi="Arial" w:cs="Arial"/>
          <w:sz w:val="20"/>
          <w:szCs w:val="20"/>
        </w:rPr>
        <w:t xml:space="preserve"> of the data. The grand mean (</w:t>
      </w:r>
      <m:oMath>
        <m:r>
          <w:rPr>
            <w:rFonts w:ascii="Cambria" w:eastAsia="Cambria" w:hAnsi="Cambria" w:cs="Cambria"/>
            <w:sz w:val="20"/>
            <w:szCs w:val="20"/>
          </w:rPr>
          <m:t>X</m:t>
        </m:r>
        <m:r>
          <w:rPr>
            <w:rFonts w:ascii="Cambria Math" w:hAnsi="Cambria Math"/>
          </w:rPr>
          <m:t>̿</m:t>
        </m:r>
      </m:oMath>
      <w:r>
        <w:rPr>
          <w:rFonts w:ascii="Arial" w:eastAsia="Arial" w:hAnsi="Arial" w:cs="Arial"/>
          <w:sz w:val="20"/>
          <w:szCs w:val="20"/>
        </w:rPr>
        <w:t xml:space="preserve"> or G) is the mean of all the scores: </w:t>
      </w:r>
    </w:p>
    <w:p w14:paraId="25D94660" w14:textId="77777777" w:rsidR="007A5850" w:rsidRDefault="007A5850">
      <w:pPr>
        <w:pBdr>
          <w:top w:val="nil"/>
          <w:left w:val="nil"/>
          <w:bottom w:val="nil"/>
          <w:right w:val="nil"/>
          <w:between w:val="nil"/>
        </w:pBdr>
        <w:jc w:val="center"/>
        <w:rPr>
          <w:rFonts w:ascii="Arial" w:eastAsia="Arial" w:hAnsi="Arial" w:cs="Arial"/>
          <w:sz w:val="20"/>
          <w:szCs w:val="20"/>
        </w:rPr>
      </w:pPr>
      <w:hyperlink r:id="rId432">
        <w:r>
          <w:rPr>
            <w:rFonts w:ascii="Arial" w:eastAsia="Arial" w:hAnsi="Arial" w:cs="Arial"/>
            <w:noProof/>
            <w:sz w:val="20"/>
            <w:szCs w:val="20"/>
          </w:rPr>
          <w:drawing>
            <wp:inline distT="19050" distB="19050" distL="19050" distR="19050" wp14:anchorId="6B71ECB0" wp14:editId="0C920C1C">
              <wp:extent cx="1917700" cy="355600"/>
              <wp:effectExtent l="0" t="0" r="0" b="0"/>
              <wp:docPr id="33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33"/>
                      <a:srcRect/>
                      <a:stretch>
                        <a:fillRect/>
                      </a:stretch>
                    </pic:blipFill>
                    <pic:spPr>
                      <a:xfrm>
                        <a:off x="0" y="0"/>
                        <a:ext cx="1917700" cy="355600"/>
                      </a:xfrm>
                      <a:prstGeom prst="rect">
                        <a:avLst/>
                      </a:prstGeom>
                      <a:ln/>
                    </pic:spPr>
                  </pic:pic>
                </a:graphicData>
              </a:graphic>
            </wp:inline>
          </w:drawing>
        </w:r>
      </w:hyperlink>
    </w:p>
    <w:p w14:paraId="1B6D9FD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formula for the </w:t>
      </w:r>
      <w:r>
        <w:rPr>
          <w:rFonts w:ascii="Arial" w:eastAsia="Arial" w:hAnsi="Arial" w:cs="Arial"/>
          <w:b/>
          <w:sz w:val="20"/>
          <w:szCs w:val="20"/>
        </w:rPr>
        <w:t>sum of squares total</w:t>
      </w:r>
      <w:r>
        <w:rPr>
          <w:rFonts w:ascii="Arial" w:eastAsia="Arial" w:hAnsi="Arial" w:cs="Arial"/>
          <w:sz w:val="20"/>
          <w:szCs w:val="20"/>
        </w:rPr>
        <w:t xml:space="preserve"> is: </w:t>
      </w:r>
    </w:p>
    <w:p w14:paraId="579A32E7" w14:textId="77777777" w:rsidR="007A5850" w:rsidRDefault="007A5850">
      <w:pPr>
        <w:pBdr>
          <w:top w:val="nil"/>
          <w:left w:val="nil"/>
          <w:bottom w:val="nil"/>
          <w:right w:val="nil"/>
          <w:between w:val="nil"/>
        </w:pBdr>
        <w:jc w:val="center"/>
        <w:rPr>
          <w:rFonts w:ascii="Arial" w:eastAsia="Arial" w:hAnsi="Arial" w:cs="Arial"/>
          <w:sz w:val="20"/>
          <w:szCs w:val="20"/>
        </w:rPr>
      </w:pPr>
      <w:hyperlink r:id="rId434">
        <w:r>
          <w:rPr>
            <w:rFonts w:ascii="Arial" w:eastAsia="Arial" w:hAnsi="Arial" w:cs="Arial"/>
            <w:noProof/>
            <w:sz w:val="20"/>
            <w:szCs w:val="20"/>
          </w:rPr>
          <w:drawing>
            <wp:inline distT="19050" distB="19050" distL="19050" distR="19050" wp14:anchorId="59E73E80" wp14:editId="17559469">
              <wp:extent cx="1955800" cy="508000"/>
              <wp:effectExtent l="0" t="0" r="0" b="0"/>
              <wp:docPr id="3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35"/>
                      <a:srcRect/>
                      <a:stretch>
                        <a:fillRect/>
                      </a:stretch>
                    </pic:blipFill>
                    <pic:spPr>
                      <a:xfrm>
                        <a:off x="0" y="0"/>
                        <a:ext cx="1955800" cy="508000"/>
                      </a:xfrm>
                      <a:prstGeom prst="rect">
                        <a:avLst/>
                      </a:prstGeom>
                      <a:ln/>
                    </pic:spPr>
                  </pic:pic>
                </a:graphicData>
              </a:graphic>
            </wp:inline>
          </w:drawing>
        </w:r>
      </w:hyperlink>
    </w:p>
    <w:p w14:paraId="519FB76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 find sum of squares total:  subtract the grand mean from each score (X</w:t>
      </w:r>
      <w:r>
        <w:rPr>
          <w:rFonts w:ascii="Arial" w:eastAsia="Arial" w:hAnsi="Arial" w:cs="Arial"/>
          <w:sz w:val="20"/>
          <w:szCs w:val="20"/>
          <w:vertAlign w:val="subscript"/>
        </w:rPr>
        <w:t>ik</w:t>
      </w:r>
      <w:r>
        <w:rPr>
          <w:rFonts w:ascii="Arial" w:eastAsia="Arial" w:hAnsi="Arial" w:cs="Arial"/>
          <w:sz w:val="20"/>
          <w:szCs w:val="20"/>
        </w:rPr>
        <w:t>). Next, square each difference, and then sum the squared differences. This is demonstrated in the table below. As you can see, calculating total sum of squares is no different than calculating a sum of squares for a sample.</w:t>
      </w:r>
    </w:p>
    <w:p w14:paraId="774C1BC5" w14:textId="77777777" w:rsidR="007A5850" w:rsidRDefault="007A5850">
      <w:pPr>
        <w:pBdr>
          <w:top w:val="nil"/>
          <w:left w:val="nil"/>
          <w:bottom w:val="nil"/>
          <w:right w:val="nil"/>
          <w:between w:val="nil"/>
        </w:pBdr>
        <w:jc w:val="both"/>
        <w:rPr>
          <w:rFonts w:ascii="Arial" w:eastAsia="Arial" w:hAnsi="Arial" w:cs="Arial"/>
          <w:sz w:val="20"/>
          <w:szCs w:val="20"/>
        </w:rPr>
      </w:pPr>
    </w:p>
    <w:tbl>
      <w:tblPr>
        <w:tblW w:w="4135" w:type="dxa"/>
        <w:jc w:val="center"/>
        <w:tblLayout w:type="fixed"/>
        <w:tblLook w:val="0000" w:firstRow="0" w:lastRow="0" w:firstColumn="0" w:lastColumn="0" w:noHBand="0" w:noVBand="0"/>
      </w:tblPr>
      <w:tblGrid>
        <w:gridCol w:w="833"/>
        <w:gridCol w:w="791"/>
        <w:gridCol w:w="1037"/>
        <w:gridCol w:w="1474"/>
      </w:tblGrid>
      <w:tr w:rsidR="007A5850" w14:paraId="72A7013B" w14:textId="77777777">
        <w:trPr>
          <w:trHeight w:val="80"/>
          <w:jc w:val="center"/>
        </w:trPr>
        <w:tc>
          <w:tcPr>
            <w:tcW w:w="833" w:type="dxa"/>
            <w:tcBorders>
              <w:top w:val="single" w:sz="4" w:space="0" w:color="000000"/>
              <w:bottom w:val="single" w:sz="4" w:space="0" w:color="000000"/>
            </w:tcBorders>
            <w:shd w:val="clear" w:color="auto" w:fill="FFFFFF"/>
            <w:vAlign w:val="bottom"/>
          </w:tcPr>
          <w:p w14:paraId="3DD25299" w14:textId="77777777" w:rsidR="007A5850" w:rsidRDefault="007A5850">
            <w:pPr>
              <w:pBdr>
                <w:top w:val="nil"/>
                <w:left w:val="nil"/>
                <w:bottom w:val="nil"/>
                <w:right w:val="nil"/>
                <w:between w:val="nil"/>
              </w:pBdr>
              <w:jc w:val="both"/>
              <w:rPr>
                <w:rFonts w:ascii="Arial" w:eastAsia="Arial" w:hAnsi="Arial" w:cs="Arial"/>
                <w:b/>
                <w:sz w:val="16"/>
                <w:szCs w:val="16"/>
              </w:rPr>
            </w:pPr>
            <w:r>
              <w:rPr>
                <w:rFonts w:ascii="Arial" w:eastAsia="Arial" w:hAnsi="Arial" w:cs="Arial"/>
                <w:b/>
                <w:sz w:val="16"/>
                <w:szCs w:val="16"/>
              </w:rPr>
              <w:t xml:space="preserve">Subject </w:t>
            </w:r>
          </w:p>
        </w:tc>
        <w:tc>
          <w:tcPr>
            <w:tcW w:w="791" w:type="dxa"/>
            <w:tcBorders>
              <w:top w:val="single" w:sz="4" w:space="0" w:color="000000"/>
              <w:bottom w:val="single" w:sz="4" w:space="0" w:color="000000"/>
            </w:tcBorders>
            <w:shd w:val="clear" w:color="auto" w:fill="FFFFFF"/>
            <w:vAlign w:val="bottom"/>
          </w:tcPr>
          <w:p w14:paraId="48B77F23"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X</w:t>
            </w:r>
            <w:r>
              <w:rPr>
                <w:rFonts w:ascii="Arial" w:eastAsia="Arial" w:hAnsi="Arial" w:cs="Arial"/>
                <w:b/>
                <w:sz w:val="16"/>
                <w:szCs w:val="16"/>
                <w:vertAlign w:val="subscript"/>
              </w:rPr>
              <w:t>ik</w:t>
            </w:r>
          </w:p>
        </w:tc>
        <w:tc>
          <w:tcPr>
            <w:tcW w:w="1037" w:type="dxa"/>
            <w:tcBorders>
              <w:top w:val="single" w:sz="4" w:space="0" w:color="000000"/>
              <w:bottom w:val="single" w:sz="4" w:space="0" w:color="000000"/>
            </w:tcBorders>
            <w:shd w:val="clear" w:color="auto" w:fill="FFFFFF"/>
            <w:vAlign w:val="bottom"/>
          </w:tcPr>
          <w:p w14:paraId="42954D76"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(X</w:t>
            </w:r>
            <w:r>
              <w:rPr>
                <w:rFonts w:ascii="Arial" w:eastAsia="Arial" w:hAnsi="Arial" w:cs="Arial"/>
                <w:b/>
                <w:sz w:val="16"/>
                <w:szCs w:val="16"/>
                <w:vertAlign w:val="subscript"/>
              </w:rPr>
              <w:t>ik</w:t>
            </w:r>
            <w:r>
              <w:rPr>
                <w:rFonts w:ascii="Arial" w:eastAsia="Arial" w:hAnsi="Arial" w:cs="Arial"/>
                <w:b/>
                <w:sz w:val="16"/>
                <w:szCs w:val="16"/>
              </w:rPr>
              <w:t xml:space="preserve"> - G)</w:t>
            </w:r>
          </w:p>
        </w:tc>
        <w:tc>
          <w:tcPr>
            <w:tcW w:w="1474" w:type="dxa"/>
            <w:tcBorders>
              <w:top w:val="single" w:sz="4" w:space="0" w:color="000000"/>
              <w:bottom w:val="single" w:sz="4" w:space="0" w:color="000000"/>
            </w:tcBorders>
            <w:shd w:val="clear" w:color="auto" w:fill="FFFFFF"/>
            <w:vAlign w:val="bottom"/>
          </w:tcPr>
          <w:p w14:paraId="74C98959"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(X</w:t>
            </w:r>
            <w:r>
              <w:rPr>
                <w:rFonts w:ascii="Arial" w:eastAsia="Arial" w:hAnsi="Arial" w:cs="Arial"/>
                <w:b/>
                <w:sz w:val="16"/>
                <w:szCs w:val="16"/>
                <w:vertAlign w:val="subscript"/>
              </w:rPr>
              <w:t>ik</w:t>
            </w:r>
            <w:r>
              <w:rPr>
                <w:rFonts w:ascii="Arial" w:eastAsia="Arial" w:hAnsi="Arial" w:cs="Arial"/>
                <w:b/>
                <w:sz w:val="16"/>
                <w:szCs w:val="16"/>
              </w:rPr>
              <w:t xml:space="preserve"> - G)</w:t>
            </w:r>
            <w:r>
              <w:rPr>
                <w:rFonts w:ascii="Arial" w:eastAsia="Arial" w:hAnsi="Arial" w:cs="Arial"/>
                <w:b/>
                <w:sz w:val="16"/>
                <w:szCs w:val="16"/>
                <w:vertAlign w:val="superscript"/>
              </w:rPr>
              <w:t>2</w:t>
            </w:r>
          </w:p>
        </w:tc>
      </w:tr>
      <w:tr w:rsidR="007A5850" w14:paraId="797DA2E0" w14:textId="77777777">
        <w:trPr>
          <w:trHeight w:val="220"/>
          <w:jc w:val="center"/>
        </w:trPr>
        <w:tc>
          <w:tcPr>
            <w:tcW w:w="833" w:type="dxa"/>
            <w:tcBorders>
              <w:top w:val="single" w:sz="4" w:space="0" w:color="000000"/>
            </w:tcBorders>
            <w:shd w:val="clear" w:color="auto" w:fill="FFFFFF"/>
            <w:vAlign w:val="center"/>
          </w:tcPr>
          <w:p w14:paraId="0BE735D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A</w:t>
            </w:r>
          </w:p>
        </w:tc>
        <w:tc>
          <w:tcPr>
            <w:tcW w:w="791" w:type="dxa"/>
            <w:tcBorders>
              <w:top w:val="single" w:sz="4" w:space="0" w:color="000000"/>
            </w:tcBorders>
            <w:shd w:val="clear" w:color="auto" w:fill="FFFFFF"/>
            <w:vAlign w:val="center"/>
          </w:tcPr>
          <w:p w14:paraId="400920E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8</w:t>
            </w:r>
          </w:p>
        </w:tc>
        <w:tc>
          <w:tcPr>
            <w:tcW w:w="1037" w:type="dxa"/>
            <w:tcBorders>
              <w:top w:val="single" w:sz="4" w:space="0" w:color="000000"/>
            </w:tcBorders>
            <w:shd w:val="clear" w:color="auto" w:fill="FFFFFF"/>
            <w:vAlign w:val="center"/>
          </w:tcPr>
          <w:p w14:paraId="393FB5FA"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1.750</w:t>
            </w:r>
          </w:p>
        </w:tc>
        <w:tc>
          <w:tcPr>
            <w:tcW w:w="1474" w:type="dxa"/>
            <w:tcBorders>
              <w:top w:val="single" w:sz="4" w:space="0" w:color="000000"/>
            </w:tcBorders>
            <w:shd w:val="clear" w:color="auto" w:fill="FFFFFF"/>
            <w:vAlign w:val="center"/>
          </w:tcPr>
          <w:p w14:paraId="5C3507E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3.062</w:t>
            </w:r>
          </w:p>
        </w:tc>
      </w:tr>
      <w:tr w:rsidR="007A5850" w14:paraId="26EACDE0" w14:textId="77777777">
        <w:trPr>
          <w:trHeight w:val="240"/>
          <w:jc w:val="center"/>
        </w:trPr>
        <w:tc>
          <w:tcPr>
            <w:tcW w:w="833" w:type="dxa"/>
            <w:shd w:val="clear" w:color="auto" w:fill="FFFFFF"/>
            <w:vAlign w:val="center"/>
          </w:tcPr>
          <w:p w14:paraId="63DE69C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B</w:t>
            </w:r>
          </w:p>
        </w:tc>
        <w:tc>
          <w:tcPr>
            <w:tcW w:w="791" w:type="dxa"/>
            <w:shd w:val="clear" w:color="auto" w:fill="FFFFFF"/>
            <w:vAlign w:val="center"/>
          </w:tcPr>
          <w:p w14:paraId="668CE19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10</w:t>
            </w:r>
          </w:p>
        </w:tc>
        <w:tc>
          <w:tcPr>
            <w:tcW w:w="1037" w:type="dxa"/>
            <w:shd w:val="clear" w:color="auto" w:fill="FFFFFF"/>
            <w:vAlign w:val="center"/>
          </w:tcPr>
          <w:p w14:paraId="45B83A9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3.750</w:t>
            </w:r>
          </w:p>
        </w:tc>
        <w:tc>
          <w:tcPr>
            <w:tcW w:w="1474" w:type="dxa"/>
            <w:shd w:val="clear" w:color="auto" w:fill="FFFFFF"/>
            <w:vAlign w:val="center"/>
          </w:tcPr>
          <w:p w14:paraId="47ABDA8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11.062</w:t>
            </w:r>
          </w:p>
        </w:tc>
      </w:tr>
      <w:tr w:rsidR="007A5850" w14:paraId="7FB67653" w14:textId="77777777">
        <w:trPr>
          <w:trHeight w:val="220"/>
          <w:jc w:val="center"/>
        </w:trPr>
        <w:tc>
          <w:tcPr>
            <w:tcW w:w="833" w:type="dxa"/>
            <w:shd w:val="clear" w:color="auto" w:fill="FFFFFF"/>
            <w:vAlign w:val="center"/>
          </w:tcPr>
          <w:p w14:paraId="18E8CEA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C</w:t>
            </w:r>
          </w:p>
        </w:tc>
        <w:tc>
          <w:tcPr>
            <w:tcW w:w="791" w:type="dxa"/>
            <w:shd w:val="clear" w:color="auto" w:fill="FFFFFF"/>
            <w:vAlign w:val="center"/>
          </w:tcPr>
          <w:p w14:paraId="364C08E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6</w:t>
            </w:r>
          </w:p>
        </w:tc>
        <w:tc>
          <w:tcPr>
            <w:tcW w:w="1037" w:type="dxa"/>
            <w:shd w:val="clear" w:color="auto" w:fill="FFFFFF"/>
            <w:vAlign w:val="center"/>
          </w:tcPr>
          <w:p w14:paraId="1DFE368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-0.250</w:t>
            </w:r>
          </w:p>
        </w:tc>
        <w:tc>
          <w:tcPr>
            <w:tcW w:w="1474" w:type="dxa"/>
            <w:shd w:val="clear" w:color="auto" w:fill="FFFFFF"/>
            <w:vAlign w:val="center"/>
          </w:tcPr>
          <w:p w14:paraId="3C7F6E4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0.062</w:t>
            </w:r>
          </w:p>
        </w:tc>
      </w:tr>
      <w:tr w:rsidR="007A5850" w14:paraId="05460306" w14:textId="77777777">
        <w:trPr>
          <w:trHeight w:val="220"/>
          <w:jc w:val="center"/>
        </w:trPr>
        <w:tc>
          <w:tcPr>
            <w:tcW w:w="833" w:type="dxa"/>
            <w:shd w:val="clear" w:color="auto" w:fill="FFFFFF"/>
            <w:vAlign w:val="center"/>
          </w:tcPr>
          <w:p w14:paraId="15E65AD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D</w:t>
            </w:r>
          </w:p>
        </w:tc>
        <w:tc>
          <w:tcPr>
            <w:tcW w:w="791" w:type="dxa"/>
            <w:shd w:val="clear" w:color="auto" w:fill="FFFFFF"/>
            <w:vAlign w:val="center"/>
          </w:tcPr>
          <w:p w14:paraId="4138D54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5</w:t>
            </w:r>
          </w:p>
        </w:tc>
        <w:tc>
          <w:tcPr>
            <w:tcW w:w="1037" w:type="dxa"/>
            <w:shd w:val="clear" w:color="auto" w:fill="FFFFFF"/>
            <w:vAlign w:val="center"/>
          </w:tcPr>
          <w:p w14:paraId="3C5B14C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-1.250</w:t>
            </w:r>
          </w:p>
        </w:tc>
        <w:tc>
          <w:tcPr>
            <w:tcW w:w="1474" w:type="dxa"/>
            <w:shd w:val="clear" w:color="auto" w:fill="FFFFFF"/>
            <w:vAlign w:val="center"/>
          </w:tcPr>
          <w:p w14:paraId="0D3A010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1.562</w:t>
            </w:r>
          </w:p>
        </w:tc>
      </w:tr>
      <w:tr w:rsidR="007A5850" w14:paraId="185DCE1A" w14:textId="77777777">
        <w:trPr>
          <w:trHeight w:val="240"/>
          <w:jc w:val="center"/>
        </w:trPr>
        <w:tc>
          <w:tcPr>
            <w:tcW w:w="833" w:type="dxa"/>
            <w:shd w:val="clear" w:color="auto" w:fill="FFFFFF"/>
            <w:vAlign w:val="center"/>
          </w:tcPr>
          <w:p w14:paraId="69EEA75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E</w:t>
            </w:r>
          </w:p>
        </w:tc>
        <w:tc>
          <w:tcPr>
            <w:tcW w:w="791" w:type="dxa"/>
            <w:shd w:val="clear" w:color="auto" w:fill="FFFFFF"/>
            <w:vAlign w:val="center"/>
          </w:tcPr>
          <w:p w14:paraId="03977EB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7</w:t>
            </w:r>
          </w:p>
        </w:tc>
        <w:tc>
          <w:tcPr>
            <w:tcW w:w="1037" w:type="dxa"/>
            <w:shd w:val="clear" w:color="auto" w:fill="FFFFFF"/>
            <w:vAlign w:val="center"/>
          </w:tcPr>
          <w:p w14:paraId="65E5FE5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0.750</w:t>
            </w:r>
          </w:p>
        </w:tc>
        <w:tc>
          <w:tcPr>
            <w:tcW w:w="1474" w:type="dxa"/>
            <w:shd w:val="clear" w:color="auto" w:fill="FFFFFF"/>
            <w:vAlign w:val="center"/>
          </w:tcPr>
          <w:p w14:paraId="435B15B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0.562</w:t>
            </w:r>
          </w:p>
        </w:tc>
      </w:tr>
      <w:tr w:rsidR="007A5850" w14:paraId="3F4F4BC2" w14:textId="77777777">
        <w:trPr>
          <w:trHeight w:val="220"/>
          <w:jc w:val="center"/>
        </w:trPr>
        <w:tc>
          <w:tcPr>
            <w:tcW w:w="833" w:type="dxa"/>
            <w:shd w:val="clear" w:color="auto" w:fill="FFFFFF"/>
            <w:vAlign w:val="center"/>
          </w:tcPr>
          <w:p w14:paraId="61B8782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F</w:t>
            </w:r>
          </w:p>
        </w:tc>
        <w:tc>
          <w:tcPr>
            <w:tcW w:w="791" w:type="dxa"/>
            <w:shd w:val="clear" w:color="auto" w:fill="FFFFFF"/>
            <w:vAlign w:val="center"/>
          </w:tcPr>
          <w:p w14:paraId="7CE5B57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6</w:t>
            </w:r>
          </w:p>
        </w:tc>
        <w:tc>
          <w:tcPr>
            <w:tcW w:w="1037" w:type="dxa"/>
            <w:shd w:val="clear" w:color="auto" w:fill="FFFFFF"/>
            <w:vAlign w:val="center"/>
          </w:tcPr>
          <w:p w14:paraId="1370C0BA"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-0.250</w:t>
            </w:r>
          </w:p>
        </w:tc>
        <w:tc>
          <w:tcPr>
            <w:tcW w:w="1474" w:type="dxa"/>
            <w:shd w:val="clear" w:color="auto" w:fill="FFFFFF"/>
            <w:vAlign w:val="center"/>
          </w:tcPr>
          <w:p w14:paraId="679E4F2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0.062</w:t>
            </w:r>
          </w:p>
        </w:tc>
      </w:tr>
      <w:tr w:rsidR="007A5850" w14:paraId="22C7DC63" w14:textId="77777777">
        <w:trPr>
          <w:trHeight w:val="220"/>
          <w:jc w:val="center"/>
        </w:trPr>
        <w:tc>
          <w:tcPr>
            <w:tcW w:w="833" w:type="dxa"/>
            <w:shd w:val="clear" w:color="auto" w:fill="FFFFFF"/>
            <w:vAlign w:val="center"/>
          </w:tcPr>
          <w:p w14:paraId="601A1AF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G</w:t>
            </w:r>
          </w:p>
        </w:tc>
        <w:tc>
          <w:tcPr>
            <w:tcW w:w="791" w:type="dxa"/>
            <w:shd w:val="clear" w:color="auto" w:fill="FFFFFF"/>
            <w:vAlign w:val="center"/>
          </w:tcPr>
          <w:p w14:paraId="6489F04A"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w:t>
            </w:r>
          </w:p>
        </w:tc>
        <w:tc>
          <w:tcPr>
            <w:tcW w:w="1037" w:type="dxa"/>
            <w:shd w:val="clear" w:color="auto" w:fill="FFFFFF"/>
            <w:vAlign w:val="center"/>
          </w:tcPr>
          <w:p w14:paraId="1AD4304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-3.250</w:t>
            </w:r>
          </w:p>
        </w:tc>
        <w:tc>
          <w:tcPr>
            <w:tcW w:w="1474" w:type="dxa"/>
            <w:shd w:val="clear" w:color="auto" w:fill="FFFFFF"/>
            <w:vAlign w:val="center"/>
          </w:tcPr>
          <w:p w14:paraId="594E0FFA"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10.562</w:t>
            </w:r>
          </w:p>
        </w:tc>
      </w:tr>
      <w:tr w:rsidR="007A5850" w14:paraId="7DAC7395" w14:textId="77777777">
        <w:trPr>
          <w:trHeight w:val="240"/>
          <w:jc w:val="center"/>
        </w:trPr>
        <w:tc>
          <w:tcPr>
            <w:tcW w:w="833" w:type="dxa"/>
            <w:shd w:val="clear" w:color="auto" w:fill="FFFFFF"/>
            <w:vAlign w:val="center"/>
          </w:tcPr>
          <w:p w14:paraId="685E916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H</w:t>
            </w:r>
          </w:p>
        </w:tc>
        <w:tc>
          <w:tcPr>
            <w:tcW w:w="791" w:type="dxa"/>
            <w:shd w:val="clear" w:color="auto" w:fill="FFFFFF"/>
            <w:vAlign w:val="center"/>
          </w:tcPr>
          <w:p w14:paraId="0EFC717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5</w:t>
            </w:r>
          </w:p>
        </w:tc>
        <w:tc>
          <w:tcPr>
            <w:tcW w:w="1037" w:type="dxa"/>
            <w:shd w:val="clear" w:color="auto" w:fill="FFFFFF"/>
            <w:vAlign w:val="center"/>
          </w:tcPr>
          <w:p w14:paraId="059A78D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-1.250</w:t>
            </w:r>
          </w:p>
        </w:tc>
        <w:tc>
          <w:tcPr>
            <w:tcW w:w="1474" w:type="dxa"/>
            <w:shd w:val="clear" w:color="auto" w:fill="FFFFFF"/>
            <w:vAlign w:val="center"/>
          </w:tcPr>
          <w:p w14:paraId="1219AA7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1.562</w:t>
            </w:r>
          </w:p>
        </w:tc>
      </w:tr>
      <w:tr w:rsidR="007A5850" w14:paraId="46210DD9" w14:textId="77777777">
        <w:trPr>
          <w:trHeight w:val="220"/>
          <w:jc w:val="center"/>
        </w:trPr>
        <w:tc>
          <w:tcPr>
            <w:tcW w:w="833" w:type="dxa"/>
            <w:shd w:val="clear" w:color="auto" w:fill="FFFFFF"/>
            <w:vAlign w:val="center"/>
          </w:tcPr>
          <w:p w14:paraId="5BDB26B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I</w:t>
            </w:r>
          </w:p>
        </w:tc>
        <w:tc>
          <w:tcPr>
            <w:tcW w:w="791" w:type="dxa"/>
            <w:shd w:val="clear" w:color="auto" w:fill="FFFFFF"/>
            <w:vAlign w:val="center"/>
          </w:tcPr>
          <w:p w14:paraId="016949F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4</w:t>
            </w:r>
          </w:p>
        </w:tc>
        <w:tc>
          <w:tcPr>
            <w:tcW w:w="1037" w:type="dxa"/>
            <w:shd w:val="clear" w:color="auto" w:fill="FFFFFF"/>
            <w:vAlign w:val="center"/>
          </w:tcPr>
          <w:p w14:paraId="3F4782D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-2.250</w:t>
            </w:r>
          </w:p>
        </w:tc>
        <w:tc>
          <w:tcPr>
            <w:tcW w:w="1474" w:type="dxa"/>
            <w:shd w:val="clear" w:color="auto" w:fill="FFFFFF"/>
            <w:vAlign w:val="center"/>
          </w:tcPr>
          <w:p w14:paraId="357434F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5.062</w:t>
            </w:r>
          </w:p>
        </w:tc>
      </w:tr>
      <w:tr w:rsidR="007A5850" w14:paraId="4FFED9D1" w14:textId="77777777">
        <w:trPr>
          <w:trHeight w:val="220"/>
          <w:jc w:val="center"/>
        </w:trPr>
        <w:tc>
          <w:tcPr>
            <w:tcW w:w="833" w:type="dxa"/>
            <w:shd w:val="clear" w:color="auto" w:fill="FFFFFF"/>
            <w:vAlign w:val="center"/>
          </w:tcPr>
          <w:p w14:paraId="7D1D0C0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p>
        </w:tc>
        <w:tc>
          <w:tcPr>
            <w:tcW w:w="791" w:type="dxa"/>
            <w:shd w:val="clear" w:color="auto" w:fill="FFFFFF"/>
            <w:vAlign w:val="center"/>
          </w:tcPr>
          <w:p w14:paraId="5E64673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7</w:t>
            </w:r>
          </w:p>
        </w:tc>
        <w:tc>
          <w:tcPr>
            <w:tcW w:w="1037" w:type="dxa"/>
            <w:shd w:val="clear" w:color="auto" w:fill="FFFFFF"/>
            <w:vAlign w:val="center"/>
          </w:tcPr>
          <w:p w14:paraId="4CD801F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0.750</w:t>
            </w:r>
          </w:p>
        </w:tc>
        <w:tc>
          <w:tcPr>
            <w:tcW w:w="1474" w:type="dxa"/>
            <w:shd w:val="clear" w:color="auto" w:fill="FFFFFF"/>
            <w:vAlign w:val="center"/>
          </w:tcPr>
          <w:p w14:paraId="15CF626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0.562</w:t>
            </w:r>
          </w:p>
        </w:tc>
      </w:tr>
      <w:tr w:rsidR="007A5850" w14:paraId="20064CCA" w14:textId="77777777">
        <w:trPr>
          <w:trHeight w:val="240"/>
          <w:jc w:val="center"/>
        </w:trPr>
        <w:tc>
          <w:tcPr>
            <w:tcW w:w="833" w:type="dxa"/>
            <w:shd w:val="clear" w:color="auto" w:fill="FFFFFF"/>
            <w:vAlign w:val="center"/>
          </w:tcPr>
          <w:p w14:paraId="7EF6FCF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K</w:t>
            </w:r>
          </w:p>
        </w:tc>
        <w:tc>
          <w:tcPr>
            <w:tcW w:w="791" w:type="dxa"/>
            <w:shd w:val="clear" w:color="auto" w:fill="FFFFFF"/>
            <w:vAlign w:val="center"/>
          </w:tcPr>
          <w:p w14:paraId="6452977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8</w:t>
            </w:r>
          </w:p>
        </w:tc>
        <w:tc>
          <w:tcPr>
            <w:tcW w:w="1037" w:type="dxa"/>
            <w:shd w:val="clear" w:color="auto" w:fill="FFFFFF"/>
            <w:vAlign w:val="center"/>
          </w:tcPr>
          <w:p w14:paraId="4F89C26A"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1.750</w:t>
            </w:r>
          </w:p>
        </w:tc>
        <w:tc>
          <w:tcPr>
            <w:tcW w:w="1474" w:type="dxa"/>
            <w:shd w:val="clear" w:color="auto" w:fill="FFFFFF"/>
            <w:vAlign w:val="center"/>
          </w:tcPr>
          <w:p w14:paraId="72F444F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3.062</w:t>
            </w:r>
          </w:p>
        </w:tc>
      </w:tr>
      <w:tr w:rsidR="007A5850" w14:paraId="4180DC6D" w14:textId="77777777">
        <w:trPr>
          <w:trHeight w:val="220"/>
          <w:jc w:val="center"/>
        </w:trPr>
        <w:tc>
          <w:tcPr>
            <w:tcW w:w="833" w:type="dxa"/>
            <w:tcBorders>
              <w:bottom w:val="single" w:sz="4" w:space="0" w:color="000000"/>
            </w:tcBorders>
            <w:shd w:val="clear" w:color="auto" w:fill="FFFFFF"/>
            <w:vAlign w:val="center"/>
          </w:tcPr>
          <w:p w14:paraId="2CBC968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L</w:t>
            </w:r>
          </w:p>
        </w:tc>
        <w:tc>
          <w:tcPr>
            <w:tcW w:w="791" w:type="dxa"/>
            <w:tcBorders>
              <w:bottom w:val="single" w:sz="4" w:space="0" w:color="000000"/>
            </w:tcBorders>
            <w:shd w:val="clear" w:color="auto" w:fill="FFFFFF"/>
            <w:vAlign w:val="center"/>
          </w:tcPr>
          <w:p w14:paraId="59E6CAB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6</w:t>
            </w:r>
          </w:p>
        </w:tc>
        <w:tc>
          <w:tcPr>
            <w:tcW w:w="1037" w:type="dxa"/>
            <w:tcBorders>
              <w:bottom w:val="single" w:sz="4" w:space="0" w:color="000000"/>
            </w:tcBorders>
            <w:shd w:val="clear" w:color="auto" w:fill="FFFFFF"/>
            <w:vAlign w:val="center"/>
          </w:tcPr>
          <w:p w14:paraId="05FCF33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-0.250</w:t>
            </w:r>
          </w:p>
        </w:tc>
        <w:tc>
          <w:tcPr>
            <w:tcW w:w="1474" w:type="dxa"/>
            <w:tcBorders>
              <w:bottom w:val="single" w:sz="4" w:space="0" w:color="000000"/>
            </w:tcBorders>
            <w:shd w:val="clear" w:color="auto" w:fill="FFFFFF"/>
            <w:vAlign w:val="center"/>
          </w:tcPr>
          <w:p w14:paraId="540AE85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0.062</w:t>
            </w:r>
          </w:p>
        </w:tc>
      </w:tr>
      <w:tr w:rsidR="007A5850" w14:paraId="19F2F64D" w14:textId="77777777">
        <w:trPr>
          <w:trHeight w:val="220"/>
          <w:jc w:val="center"/>
        </w:trPr>
        <w:tc>
          <w:tcPr>
            <w:tcW w:w="833" w:type="dxa"/>
            <w:tcBorders>
              <w:top w:val="single" w:sz="4" w:space="0" w:color="000000"/>
            </w:tcBorders>
            <w:shd w:val="clear" w:color="auto" w:fill="FFFFFF"/>
          </w:tcPr>
          <w:p w14:paraId="0795149F"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791" w:type="dxa"/>
            <w:tcBorders>
              <w:top w:val="single" w:sz="4" w:space="0" w:color="000000"/>
            </w:tcBorders>
            <w:shd w:val="clear" w:color="auto" w:fill="FFFFFF"/>
          </w:tcPr>
          <w:p w14:paraId="7D44D520"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1037" w:type="dxa"/>
            <w:tcBorders>
              <w:top w:val="single" w:sz="4" w:space="0" w:color="000000"/>
            </w:tcBorders>
            <w:shd w:val="clear" w:color="auto" w:fill="FFFFFF"/>
          </w:tcPr>
          <w:p w14:paraId="54B123C3"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1474" w:type="dxa"/>
            <w:tcBorders>
              <w:top w:val="single" w:sz="4" w:space="0" w:color="000000"/>
            </w:tcBorders>
            <w:shd w:val="clear" w:color="auto" w:fill="FFFFFF"/>
            <w:vAlign w:val="center"/>
          </w:tcPr>
          <w:p w14:paraId="2AB5C27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SS</w:t>
            </w:r>
            <w:r>
              <w:rPr>
                <w:rFonts w:ascii="Arial" w:eastAsia="Arial" w:hAnsi="Arial" w:cs="Arial"/>
                <w:sz w:val="16"/>
                <w:szCs w:val="16"/>
                <w:vertAlign w:val="subscript"/>
              </w:rPr>
              <w:t>T</w:t>
            </w:r>
            <w:r>
              <w:rPr>
                <w:rFonts w:ascii="Arial" w:eastAsia="Arial" w:hAnsi="Arial" w:cs="Arial"/>
                <w:sz w:val="16"/>
                <w:szCs w:val="16"/>
              </w:rPr>
              <w:t xml:space="preserve"> = 40.244</w:t>
            </w:r>
          </w:p>
        </w:tc>
      </w:tr>
    </w:tbl>
    <w:p w14:paraId="18DFA6F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Next, calculate </w:t>
      </w:r>
      <w:r>
        <w:rPr>
          <w:rFonts w:ascii="Arial" w:eastAsia="Arial" w:hAnsi="Arial" w:cs="Arial"/>
          <w:b/>
          <w:sz w:val="20"/>
          <w:szCs w:val="20"/>
        </w:rPr>
        <w:t>sum of squares within groups</w:t>
      </w:r>
      <w:r>
        <w:rPr>
          <w:rFonts w:ascii="Arial" w:eastAsia="Arial" w:hAnsi="Arial" w:cs="Arial"/>
          <w:sz w:val="20"/>
          <w:szCs w:val="20"/>
        </w:rPr>
        <w:t xml:space="preserve"> (</w:t>
      </w:r>
      <w:r>
        <w:rPr>
          <w:rFonts w:ascii="Arial" w:eastAsia="Arial" w:hAnsi="Arial" w:cs="Arial"/>
          <w:b/>
          <w:sz w:val="20"/>
          <w:szCs w:val="20"/>
        </w:rPr>
        <w:t>SS</w:t>
      </w:r>
      <w:r>
        <w:rPr>
          <w:rFonts w:ascii="Arial" w:eastAsia="Arial" w:hAnsi="Arial" w:cs="Arial"/>
          <w:b/>
          <w:sz w:val="20"/>
          <w:szCs w:val="20"/>
          <w:vertAlign w:val="subscript"/>
        </w:rPr>
        <w:t>W</w:t>
      </w:r>
      <w:r>
        <w:rPr>
          <w:rFonts w:ascii="Arial" w:eastAsia="Arial" w:hAnsi="Arial" w:cs="Arial"/>
          <w:sz w:val="20"/>
          <w:szCs w:val="20"/>
        </w:rPr>
        <w:t xml:space="preserve">). The formula for within-group sum of squares is: </w:t>
      </w:r>
    </w:p>
    <w:p w14:paraId="57160888" w14:textId="77777777" w:rsidR="007A5850" w:rsidRDefault="007A5850">
      <w:pPr>
        <w:pBdr>
          <w:top w:val="nil"/>
          <w:left w:val="nil"/>
          <w:bottom w:val="nil"/>
          <w:right w:val="nil"/>
          <w:between w:val="nil"/>
        </w:pBdr>
        <w:jc w:val="both"/>
        <w:rPr>
          <w:rFonts w:ascii="Arial" w:eastAsia="Arial" w:hAnsi="Arial" w:cs="Arial"/>
          <w:sz w:val="20"/>
          <w:szCs w:val="20"/>
        </w:rPr>
      </w:pPr>
    </w:p>
    <w:p w14:paraId="03523455" w14:textId="77777777" w:rsidR="007A5850" w:rsidRDefault="007A5850">
      <w:pPr>
        <w:pBdr>
          <w:top w:val="nil"/>
          <w:left w:val="nil"/>
          <w:bottom w:val="nil"/>
          <w:right w:val="nil"/>
          <w:between w:val="nil"/>
        </w:pBdr>
        <w:jc w:val="center"/>
        <w:rPr>
          <w:rFonts w:ascii="Arial" w:eastAsia="Arial" w:hAnsi="Arial" w:cs="Arial"/>
          <w:sz w:val="20"/>
          <w:szCs w:val="20"/>
        </w:rPr>
      </w:pPr>
      <w:hyperlink r:id="rId436">
        <w:r>
          <w:rPr>
            <w:rFonts w:ascii="Arial" w:eastAsia="Arial" w:hAnsi="Arial" w:cs="Arial"/>
            <w:noProof/>
            <w:sz w:val="20"/>
            <w:szCs w:val="20"/>
          </w:rPr>
          <w:drawing>
            <wp:inline distT="19050" distB="19050" distL="19050" distR="19050" wp14:anchorId="492B46CD" wp14:editId="1C480B54">
              <wp:extent cx="2108200" cy="508000"/>
              <wp:effectExtent l="0" t="0" r="0" b="0"/>
              <wp:docPr id="33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37"/>
                      <a:srcRect/>
                      <a:stretch>
                        <a:fillRect/>
                      </a:stretch>
                    </pic:blipFill>
                    <pic:spPr>
                      <a:xfrm>
                        <a:off x="0" y="0"/>
                        <a:ext cx="2108200" cy="508000"/>
                      </a:xfrm>
                      <a:prstGeom prst="rect">
                        <a:avLst/>
                      </a:prstGeom>
                      <a:ln/>
                    </pic:spPr>
                  </pic:pic>
                </a:graphicData>
              </a:graphic>
            </wp:inline>
          </w:drawing>
        </w:r>
      </w:hyperlink>
    </w:p>
    <w:p w14:paraId="03AE5C14" w14:textId="77777777" w:rsidR="007A5850" w:rsidRDefault="007A5850">
      <w:pPr>
        <w:pBdr>
          <w:top w:val="nil"/>
          <w:left w:val="nil"/>
          <w:bottom w:val="nil"/>
          <w:right w:val="nil"/>
          <w:between w:val="nil"/>
        </w:pBdr>
        <w:jc w:val="both"/>
        <w:rPr>
          <w:rFonts w:ascii="Arial" w:eastAsia="Arial" w:hAnsi="Arial" w:cs="Arial"/>
          <w:sz w:val="20"/>
          <w:szCs w:val="20"/>
        </w:rPr>
      </w:pPr>
    </w:p>
    <w:p w14:paraId="530F0B6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This look similar to the formula for SS</w:t>
      </w:r>
      <w:r>
        <w:rPr>
          <w:rFonts w:ascii="Arial" w:eastAsia="Arial" w:hAnsi="Arial" w:cs="Arial"/>
          <w:sz w:val="20"/>
          <w:szCs w:val="20"/>
          <w:vertAlign w:val="subscript"/>
        </w:rPr>
        <w:t>T</w:t>
      </w:r>
      <w:r>
        <w:rPr>
          <w:rFonts w:ascii="Arial" w:eastAsia="Arial" w:hAnsi="Arial" w:cs="Arial"/>
          <w:sz w:val="20"/>
          <w:szCs w:val="20"/>
        </w:rPr>
        <w:t>, except the grand mean has been replaced by the mean of each group. When calculating the sum of squares within groups you are actually finding the sum of squares for each level of the independent variable and adding those sums of squares across all levels of the independent variable. Specifically, first you calculate the difference between an individual’s score (X</w:t>
      </w:r>
      <w:r>
        <w:rPr>
          <w:rFonts w:ascii="Arial" w:eastAsia="Arial" w:hAnsi="Arial" w:cs="Arial"/>
          <w:sz w:val="20"/>
          <w:szCs w:val="20"/>
          <w:vertAlign w:val="subscript"/>
        </w:rPr>
        <w:t>ik</w:t>
      </w:r>
      <w:r>
        <w:rPr>
          <w:rFonts w:ascii="Arial" w:eastAsia="Arial" w:hAnsi="Arial" w:cs="Arial"/>
          <w:sz w:val="20"/>
          <w:szCs w:val="20"/>
        </w:rPr>
        <w:t>) and the mean of the level of the independent variable that individual belongs. You do this for each individual, being careful to subtract the correct mean from each individual. Next, square these differences and add them to get SS</w:t>
      </w:r>
      <w:r>
        <w:rPr>
          <w:rFonts w:ascii="Arial" w:eastAsia="Arial" w:hAnsi="Arial" w:cs="Arial"/>
          <w:sz w:val="20"/>
          <w:szCs w:val="20"/>
          <w:vertAlign w:val="subscript"/>
        </w:rPr>
        <w:t>W</w:t>
      </w:r>
      <w:r>
        <w:rPr>
          <w:rFonts w:ascii="Arial" w:eastAsia="Arial" w:hAnsi="Arial" w:cs="Arial"/>
          <w:sz w:val="20"/>
          <w:szCs w:val="20"/>
        </w:rPr>
        <w:t xml:space="preserve">. This is demonstrated in the table below, where the values for each individual are included as a reference:    </w:t>
      </w:r>
    </w:p>
    <w:tbl>
      <w:tblPr>
        <w:tblW w:w="6700" w:type="dxa"/>
        <w:jc w:val="center"/>
        <w:tblLayout w:type="fixed"/>
        <w:tblLook w:val="0000" w:firstRow="0" w:lastRow="0" w:firstColumn="0" w:lastColumn="0" w:noHBand="0" w:noVBand="0"/>
      </w:tblPr>
      <w:tblGrid>
        <w:gridCol w:w="1311"/>
        <w:gridCol w:w="1309"/>
        <w:gridCol w:w="1309"/>
        <w:gridCol w:w="1309"/>
        <w:gridCol w:w="1462"/>
      </w:tblGrid>
      <w:tr w:rsidR="007A5850" w14:paraId="2C9DE089" w14:textId="77777777">
        <w:trPr>
          <w:jc w:val="center"/>
        </w:trPr>
        <w:tc>
          <w:tcPr>
            <w:tcW w:w="1311" w:type="dxa"/>
            <w:tcBorders>
              <w:top w:val="single" w:sz="4" w:space="0" w:color="000000"/>
              <w:bottom w:val="single" w:sz="4" w:space="0" w:color="000000"/>
            </w:tcBorders>
            <w:shd w:val="clear" w:color="auto" w:fill="FFFFFF"/>
            <w:vAlign w:val="bottom"/>
          </w:tcPr>
          <w:p w14:paraId="0335A90F"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Subject</w:t>
            </w:r>
          </w:p>
        </w:tc>
        <w:tc>
          <w:tcPr>
            <w:tcW w:w="1309" w:type="dxa"/>
            <w:tcBorders>
              <w:top w:val="single" w:sz="4" w:space="0" w:color="000000"/>
              <w:bottom w:val="single" w:sz="4" w:space="0" w:color="000000"/>
            </w:tcBorders>
            <w:shd w:val="clear" w:color="auto" w:fill="FFFFFF"/>
            <w:vAlign w:val="bottom"/>
          </w:tcPr>
          <w:p w14:paraId="3CA35A8C"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X</w:t>
            </w:r>
            <w:r>
              <w:rPr>
                <w:rFonts w:ascii="Arial" w:eastAsia="Arial" w:hAnsi="Arial" w:cs="Arial"/>
                <w:b/>
                <w:sz w:val="18"/>
                <w:szCs w:val="18"/>
                <w:vertAlign w:val="subscript"/>
              </w:rPr>
              <w:t>ik</w:t>
            </w:r>
          </w:p>
        </w:tc>
        <w:tc>
          <w:tcPr>
            <w:tcW w:w="1309" w:type="dxa"/>
            <w:tcBorders>
              <w:top w:val="single" w:sz="4" w:space="0" w:color="000000"/>
              <w:bottom w:val="single" w:sz="4" w:space="0" w:color="000000"/>
            </w:tcBorders>
            <w:shd w:val="clear" w:color="auto" w:fill="FFFFFF"/>
            <w:vAlign w:val="bottom"/>
          </w:tcPr>
          <w:p w14:paraId="61D58C3E" w14:textId="77777777" w:rsidR="007A5850" w:rsidRDefault="007A5850">
            <w:pPr>
              <w:pBdr>
                <w:top w:val="nil"/>
                <w:left w:val="nil"/>
                <w:bottom w:val="nil"/>
                <w:right w:val="nil"/>
                <w:between w:val="nil"/>
              </w:pBdr>
              <w:jc w:val="center"/>
              <w:rPr>
                <w:rFonts w:ascii="Arial" w:eastAsia="Arial" w:hAnsi="Arial" w:cs="Arial"/>
                <w:b/>
                <w:sz w:val="18"/>
                <w:szCs w:val="18"/>
              </w:rPr>
            </w:pPr>
            <m:oMathPara>
              <m:oMath>
                <m:sSub>
                  <m:sSubPr>
                    <m:ctrlPr>
                      <w:rPr>
                        <w:rFonts w:ascii="Cambria" w:eastAsia="Cambria" w:hAnsi="Cambria" w:cs="Cambria"/>
                        <w:sz w:val="18"/>
                        <w:szCs w:val="18"/>
                      </w:rPr>
                    </m:ctrlPr>
                  </m:sSubPr>
                  <m:e>
                    <m:bar>
                      <m:barPr>
                        <m:ctrlPr>
                          <w:rPr>
                            <w:rFonts w:ascii="Cambria" w:eastAsia="Cambria" w:hAnsi="Cambria" w:cs="Cambria"/>
                            <w:sz w:val="18"/>
                            <w:szCs w:val="18"/>
                          </w:rPr>
                        </m:ctrlPr>
                      </m:barPr>
                      <m:e>
                        <m:r>
                          <w:rPr>
                            <w:rFonts w:ascii="Cambria" w:eastAsia="Cambria" w:hAnsi="Cambria" w:cs="Cambria"/>
                            <w:sz w:val="18"/>
                            <w:szCs w:val="18"/>
                          </w:rPr>
                          <m:t>X</m:t>
                        </m:r>
                      </m:e>
                    </m:bar>
                  </m:e>
                  <m:sub>
                    <m:r>
                      <w:rPr>
                        <w:rFonts w:ascii="Cambria" w:eastAsia="Cambria" w:hAnsi="Cambria" w:cs="Cambria"/>
                        <w:sz w:val="18"/>
                        <w:szCs w:val="18"/>
                      </w:rPr>
                      <m:t>k</m:t>
                    </m:r>
                  </m:sub>
                </m:sSub>
              </m:oMath>
            </m:oMathPara>
          </w:p>
        </w:tc>
        <w:tc>
          <w:tcPr>
            <w:tcW w:w="1309" w:type="dxa"/>
            <w:tcBorders>
              <w:top w:val="single" w:sz="4" w:space="0" w:color="000000"/>
              <w:bottom w:val="single" w:sz="4" w:space="0" w:color="000000"/>
            </w:tcBorders>
            <w:shd w:val="clear" w:color="auto" w:fill="FFFFFF"/>
            <w:vAlign w:val="bottom"/>
          </w:tcPr>
          <w:p w14:paraId="58722022" w14:textId="77777777" w:rsidR="007A5850" w:rsidRDefault="007A5850">
            <w:pPr>
              <w:pBdr>
                <w:top w:val="nil"/>
                <w:left w:val="nil"/>
                <w:bottom w:val="nil"/>
                <w:right w:val="nil"/>
                <w:between w:val="nil"/>
              </w:pBdr>
              <w:jc w:val="center"/>
              <w:rPr>
                <w:rFonts w:ascii="Arial" w:eastAsia="Arial" w:hAnsi="Arial" w:cs="Arial"/>
                <w:b/>
                <w:sz w:val="18"/>
                <w:szCs w:val="18"/>
              </w:rPr>
            </w:pPr>
            <m:oMathPara>
              <m:oMath>
                <m:sSup>
                  <m:sSupPr>
                    <m:ctrlPr>
                      <w:rPr>
                        <w:rFonts w:ascii="Cambria Math" w:hAnsi="Cambria Math"/>
                        <w:sz w:val="18"/>
                        <w:szCs w:val="18"/>
                      </w:rPr>
                    </m:ctrlPr>
                  </m:sSupPr>
                  <m:e>
                    <m:r>
                      <w:rPr>
                        <w:rFonts w:ascii="Cambria Math" w:hAnsi="Cambria Math"/>
                        <w:sz w:val="18"/>
                        <w:szCs w:val="18"/>
                      </w:rPr>
                      <m:t>(</m:t>
                    </m:r>
                    <m:sSub>
                      <m:sSubPr>
                        <m:ctrlPr>
                          <w:rPr>
                            <w:rFonts w:ascii="Cambria" w:eastAsia="Cambria" w:hAnsi="Cambria" w:cs="Cambria"/>
                            <w:sz w:val="18"/>
                            <w:szCs w:val="18"/>
                          </w:rPr>
                        </m:ctrlPr>
                      </m:sSubPr>
                      <m:e>
                        <m:r>
                          <w:rPr>
                            <w:rFonts w:ascii="Cambria" w:eastAsia="Cambria" w:hAnsi="Cambria" w:cs="Cambria"/>
                            <w:sz w:val="18"/>
                            <w:szCs w:val="18"/>
                          </w:rPr>
                          <m:t>X</m:t>
                        </m:r>
                      </m:e>
                      <m:sub>
                        <m:r>
                          <w:rPr>
                            <w:rFonts w:ascii="Cambria" w:eastAsia="Cambria" w:hAnsi="Cambria" w:cs="Cambria"/>
                            <w:sz w:val="18"/>
                            <w:szCs w:val="18"/>
                          </w:rPr>
                          <m:t>ik</m:t>
                        </m:r>
                      </m:sub>
                    </m:sSub>
                    <m:r>
                      <w:rPr>
                        <w:rFonts w:ascii="Cambria" w:eastAsia="Cambria" w:hAnsi="Cambria" w:cs="Cambria"/>
                        <w:sz w:val="18"/>
                        <w:szCs w:val="18"/>
                      </w:rPr>
                      <m:t>-</m:t>
                    </m:r>
                    <m:sSub>
                      <m:sSubPr>
                        <m:ctrlPr>
                          <w:rPr>
                            <w:rFonts w:ascii="Cambria" w:eastAsia="Cambria" w:hAnsi="Cambria" w:cs="Cambria"/>
                            <w:sz w:val="18"/>
                            <w:szCs w:val="18"/>
                          </w:rPr>
                        </m:ctrlPr>
                      </m:sSubPr>
                      <m:e>
                        <m:bar>
                          <m:barPr>
                            <m:ctrlPr>
                              <w:rPr>
                                <w:rFonts w:ascii="Cambria" w:eastAsia="Cambria" w:hAnsi="Cambria" w:cs="Cambria"/>
                                <w:sz w:val="18"/>
                                <w:szCs w:val="18"/>
                              </w:rPr>
                            </m:ctrlPr>
                          </m:barPr>
                          <m:e>
                            <m:r>
                              <w:rPr>
                                <w:rFonts w:ascii="Cambria" w:eastAsia="Cambria" w:hAnsi="Cambria" w:cs="Cambria"/>
                                <w:sz w:val="18"/>
                                <w:szCs w:val="18"/>
                              </w:rPr>
                              <m:t>X</m:t>
                            </m:r>
                          </m:e>
                        </m:bar>
                      </m:e>
                      <m:sub>
                        <m:r>
                          <w:rPr>
                            <w:rFonts w:ascii="Cambria" w:eastAsia="Cambria" w:hAnsi="Cambria" w:cs="Cambria"/>
                            <w:sz w:val="18"/>
                            <w:szCs w:val="18"/>
                          </w:rPr>
                          <m:t>k</m:t>
                        </m:r>
                      </m:sub>
                    </m:sSub>
                    <m:r>
                      <w:rPr>
                        <w:rFonts w:ascii="Cambria Math" w:hAnsi="Cambria Math"/>
                        <w:sz w:val="18"/>
                        <w:szCs w:val="18"/>
                      </w:rPr>
                      <m:t>)</m:t>
                    </m:r>
                  </m:e>
                  <m:sup/>
                </m:sSup>
              </m:oMath>
            </m:oMathPara>
          </w:p>
        </w:tc>
        <w:tc>
          <w:tcPr>
            <w:tcW w:w="1462" w:type="dxa"/>
            <w:tcBorders>
              <w:top w:val="single" w:sz="4" w:space="0" w:color="000000"/>
              <w:bottom w:val="single" w:sz="4" w:space="0" w:color="000000"/>
            </w:tcBorders>
            <w:shd w:val="clear" w:color="auto" w:fill="FFFFFF"/>
            <w:vAlign w:val="bottom"/>
          </w:tcPr>
          <w:p w14:paraId="2D478AA0" w14:textId="77777777" w:rsidR="007A5850" w:rsidRDefault="007A5850">
            <w:pPr>
              <w:pBdr>
                <w:top w:val="nil"/>
                <w:left w:val="nil"/>
                <w:bottom w:val="nil"/>
                <w:right w:val="nil"/>
                <w:between w:val="nil"/>
              </w:pBdr>
              <w:jc w:val="center"/>
              <w:rPr>
                <w:rFonts w:ascii="Arial" w:eastAsia="Arial" w:hAnsi="Arial" w:cs="Arial"/>
                <w:b/>
                <w:sz w:val="18"/>
                <w:szCs w:val="18"/>
              </w:rPr>
            </w:pPr>
            <m:oMathPara>
              <m:oMath>
                <m:sSup>
                  <m:sSupPr>
                    <m:ctrlPr>
                      <w:rPr>
                        <w:rFonts w:ascii="Cambria" w:eastAsia="Cambria" w:hAnsi="Cambria" w:cs="Cambria"/>
                        <w:sz w:val="18"/>
                        <w:szCs w:val="18"/>
                      </w:rPr>
                    </m:ctrlPr>
                  </m:sSupPr>
                  <m:e>
                    <m:r>
                      <w:rPr>
                        <w:rFonts w:ascii="Cambria Math" w:hAnsi="Cambria Math"/>
                        <w:sz w:val="18"/>
                        <w:szCs w:val="18"/>
                      </w:rPr>
                      <m:t>(</m:t>
                    </m:r>
                    <m:sSub>
                      <m:sSubPr>
                        <m:ctrlPr>
                          <w:rPr>
                            <w:rFonts w:ascii="Cambria" w:eastAsia="Cambria" w:hAnsi="Cambria" w:cs="Cambria"/>
                            <w:sz w:val="18"/>
                            <w:szCs w:val="18"/>
                          </w:rPr>
                        </m:ctrlPr>
                      </m:sSubPr>
                      <m:e>
                        <m:r>
                          <w:rPr>
                            <w:rFonts w:ascii="Cambria" w:eastAsia="Cambria" w:hAnsi="Cambria" w:cs="Cambria"/>
                            <w:sz w:val="18"/>
                            <w:szCs w:val="18"/>
                          </w:rPr>
                          <m:t>X</m:t>
                        </m:r>
                      </m:e>
                      <m:sub>
                        <m:r>
                          <w:rPr>
                            <w:rFonts w:ascii="Cambria" w:eastAsia="Cambria" w:hAnsi="Cambria" w:cs="Cambria"/>
                            <w:sz w:val="18"/>
                            <w:szCs w:val="18"/>
                          </w:rPr>
                          <m:t>ik</m:t>
                        </m:r>
                      </m:sub>
                    </m:sSub>
                    <m:r>
                      <w:rPr>
                        <w:rFonts w:ascii="Cambria" w:eastAsia="Cambria" w:hAnsi="Cambria" w:cs="Cambria"/>
                        <w:sz w:val="18"/>
                        <w:szCs w:val="18"/>
                      </w:rPr>
                      <m:t>-</m:t>
                    </m:r>
                    <m:sSub>
                      <m:sSubPr>
                        <m:ctrlPr>
                          <w:rPr>
                            <w:rFonts w:ascii="Cambria" w:eastAsia="Cambria" w:hAnsi="Cambria" w:cs="Cambria"/>
                            <w:sz w:val="18"/>
                            <w:szCs w:val="18"/>
                          </w:rPr>
                        </m:ctrlPr>
                      </m:sSubPr>
                      <m:e>
                        <m:bar>
                          <m:barPr>
                            <m:ctrlPr>
                              <w:rPr>
                                <w:rFonts w:ascii="Cambria" w:eastAsia="Cambria" w:hAnsi="Cambria" w:cs="Cambria"/>
                                <w:sz w:val="18"/>
                                <w:szCs w:val="18"/>
                              </w:rPr>
                            </m:ctrlPr>
                          </m:barPr>
                          <m:e>
                            <m:r>
                              <w:rPr>
                                <w:rFonts w:ascii="Cambria" w:eastAsia="Cambria" w:hAnsi="Cambria" w:cs="Cambria"/>
                                <w:sz w:val="18"/>
                                <w:szCs w:val="18"/>
                              </w:rPr>
                              <m:t>X</m:t>
                            </m:r>
                          </m:e>
                        </m:bar>
                      </m:e>
                      <m:sub>
                        <m:r>
                          <w:rPr>
                            <w:rFonts w:ascii="Cambria" w:eastAsia="Cambria" w:hAnsi="Cambria" w:cs="Cambria"/>
                            <w:sz w:val="18"/>
                            <w:szCs w:val="18"/>
                          </w:rPr>
                          <m:t>k</m:t>
                        </m:r>
                      </m:sub>
                    </m:sSub>
                    <m:r>
                      <w:rPr>
                        <w:rFonts w:ascii="Cambria Math" w:hAnsi="Cambria Math"/>
                        <w:sz w:val="18"/>
                        <w:szCs w:val="18"/>
                      </w:rPr>
                      <m:t>)</m:t>
                    </m:r>
                  </m:e>
                  <m:sup>
                    <m:r>
                      <w:rPr>
                        <w:rFonts w:ascii="Cambria" w:eastAsia="Cambria" w:hAnsi="Cambria" w:cs="Cambria"/>
                        <w:sz w:val="18"/>
                        <w:szCs w:val="18"/>
                      </w:rPr>
                      <m:t>2</m:t>
                    </m:r>
                  </m:sup>
                </m:sSup>
              </m:oMath>
            </m:oMathPara>
          </w:p>
        </w:tc>
      </w:tr>
      <w:tr w:rsidR="007A5850" w14:paraId="7B3D1130" w14:textId="77777777">
        <w:trPr>
          <w:jc w:val="center"/>
        </w:trPr>
        <w:tc>
          <w:tcPr>
            <w:tcW w:w="1311" w:type="dxa"/>
            <w:tcBorders>
              <w:top w:val="single" w:sz="4" w:space="0" w:color="000000"/>
            </w:tcBorders>
            <w:shd w:val="clear" w:color="auto" w:fill="FFFFFF"/>
            <w:vAlign w:val="center"/>
          </w:tcPr>
          <w:p w14:paraId="3FBBBB6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A</w:t>
            </w:r>
          </w:p>
        </w:tc>
        <w:tc>
          <w:tcPr>
            <w:tcW w:w="1309" w:type="dxa"/>
            <w:tcBorders>
              <w:top w:val="single" w:sz="4" w:space="0" w:color="000000"/>
            </w:tcBorders>
            <w:shd w:val="clear" w:color="auto" w:fill="FFFFFF"/>
            <w:vAlign w:val="center"/>
          </w:tcPr>
          <w:p w14:paraId="2010BA1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1309" w:type="dxa"/>
            <w:tcBorders>
              <w:top w:val="single" w:sz="4" w:space="0" w:color="000000"/>
            </w:tcBorders>
            <w:shd w:val="clear" w:color="auto" w:fill="FFFFFF"/>
            <w:vAlign w:val="center"/>
          </w:tcPr>
          <w:p w14:paraId="3CBF676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1309" w:type="dxa"/>
            <w:tcBorders>
              <w:top w:val="single" w:sz="4" w:space="0" w:color="000000"/>
            </w:tcBorders>
            <w:shd w:val="clear" w:color="auto" w:fill="FFFFFF"/>
            <w:vAlign w:val="center"/>
          </w:tcPr>
          <w:p w14:paraId="15EFE2D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8 - 8 = 0</w:t>
            </w:r>
          </w:p>
        </w:tc>
        <w:tc>
          <w:tcPr>
            <w:tcW w:w="1462" w:type="dxa"/>
            <w:tcBorders>
              <w:top w:val="single" w:sz="4" w:space="0" w:color="000000"/>
            </w:tcBorders>
            <w:shd w:val="clear" w:color="auto" w:fill="FFFFFF"/>
            <w:vAlign w:val="center"/>
          </w:tcPr>
          <w:p w14:paraId="2EDD4F6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w:t>
            </w:r>
          </w:p>
        </w:tc>
      </w:tr>
      <w:tr w:rsidR="007A5850" w14:paraId="1258EE66" w14:textId="77777777">
        <w:trPr>
          <w:jc w:val="center"/>
        </w:trPr>
        <w:tc>
          <w:tcPr>
            <w:tcW w:w="1311" w:type="dxa"/>
            <w:shd w:val="clear" w:color="auto" w:fill="FFFFFF"/>
            <w:vAlign w:val="center"/>
          </w:tcPr>
          <w:p w14:paraId="70C963A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B</w:t>
            </w:r>
          </w:p>
        </w:tc>
        <w:tc>
          <w:tcPr>
            <w:tcW w:w="1309" w:type="dxa"/>
            <w:shd w:val="clear" w:color="auto" w:fill="FFFFFF"/>
            <w:vAlign w:val="center"/>
          </w:tcPr>
          <w:p w14:paraId="790122B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w:t>
            </w:r>
          </w:p>
        </w:tc>
        <w:tc>
          <w:tcPr>
            <w:tcW w:w="1309" w:type="dxa"/>
            <w:shd w:val="clear" w:color="auto" w:fill="FFFFFF"/>
            <w:vAlign w:val="center"/>
          </w:tcPr>
          <w:p w14:paraId="3B9E662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1309" w:type="dxa"/>
            <w:shd w:val="clear" w:color="auto" w:fill="FFFFFF"/>
            <w:vAlign w:val="center"/>
          </w:tcPr>
          <w:p w14:paraId="46C0E61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10 - 8 = 2</w:t>
            </w:r>
          </w:p>
        </w:tc>
        <w:tc>
          <w:tcPr>
            <w:tcW w:w="1462" w:type="dxa"/>
            <w:shd w:val="clear" w:color="auto" w:fill="FFFFFF"/>
            <w:vAlign w:val="center"/>
          </w:tcPr>
          <w:p w14:paraId="7148D67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r>
      <w:tr w:rsidR="007A5850" w14:paraId="6FBC1C80" w14:textId="77777777">
        <w:trPr>
          <w:jc w:val="center"/>
        </w:trPr>
        <w:tc>
          <w:tcPr>
            <w:tcW w:w="1311" w:type="dxa"/>
            <w:shd w:val="clear" w:color="auto" w:fill="FFFFFF"/>
            <w:vAlign w:val="center"/>
          </w:tcPr>
          <w:p w14:paraId="78BE7E1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C</w:t>
            </w:r>
          </w:p>
        </w:tc>
        <w:tc>
          <w:tcPr>
            <w:tcW w:w="1309" w:type="dxa"/>
            <w:shd w:val="clear" w:color="auto" w:fill="FFFFFF"/>
            <w:vAlign w:val="center"/>
          </w:tcPr>
          <w:p w14:paraId="3EF7492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1309" w:type="dxa"/>
            <w:shd w:val="clear" w:color="auto" w:fill="FFFFFF"/>
            <w:vAlign w:val="center"/>
          </w:tcPr>
          <w:p w14:paraId="2FBE94D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1309" w:type="dxa"/>
            <w:shd w:val="clear" w:color="auto" w:fill="FFFFFF"/>
            <w:vAlign w:val="center"/>
          </w:tcPr>
          <w:p w14:paraId="3D5FF77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6 - 8 = -2</w:t>
            </w:r>
          </w:p>
        </w:tc>
        <w:tc>
          <w:tcPr>
            <w:tcW w:w="1462" w:type="dxa"/>
            <w:shd w:val="clear" w:color="auto" w:fill="FFFFFF"/>
            <w:vAlign w:val="center"/>
          </w:tcPr>
          <w:p w14:paraId="25A6168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r>
      <w:tr w:rsidR="007A5850" w14:paraId="64D61B1B" w14:textId="77777777">
        <w:trPr>
          <w:jc w:val="center"/>
        </w:trPr>
        <w:tc>
          <w:tcPr>
            <w:tcW w:w="1311" w:type="dxa"/>
            <w:shd w:val="clear" w:color="auto" w:fill="FFFFFF"/>
            <w:vAlign w:val="center"/>
          </w:tcPr>
          <w:p w14:paraId="1E9E4F5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D</w:t>
            </w:r>
          </w:p>
        </w:tc>
        <w:tc>
          <w:tcPr>
            <w:tcW w:w="1309" w:type="dxa"/>
            <w:shd w:val="clear" w:color="auto" w:fill="FFFFFF"/>
            <w:vAlign w:val="center"/>
          </w:tcPr>
          <w:p w14:paraId="3A5590C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c>
          <w:tcPr>
            <w:tcW w:w="1309" w:type="dxa"/>
            <w:shd w:val="clear" w:color="auto" w:fill="FFFFFF"/>
            <w:vAlign w:val="center"/>
          </w:tcPr>
          <w:p w14:paraId="7FA0A8B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1309" w:type="dxa"/>
            <w:shd w:val="clear" w:color="auto" w:fill="FFFFFF"/>
            <w:vAlign w:val="center"/>
          </w:tcPr>
          <w:p w14:paraId="51746C2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5 - 6 = -1</w:t>
            </w:r>
          </w:p>
        </w:tc>
        <w:tc>
          <w:tcPr>
            <w:tcW w:w="1462" w:type="dxa"/>
            <w:shd w:val="clear" w:color="auto" w:fill="FFFFFF"/>
            <w:vAlign w:val="center"/>
          </w:tcPr>
          <w:p w14:paraId="7A6737D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r>
      <w:tr w:rsidR="007A5850" w14:paraId="5F4AC912" w14:textId="77777777">
        <w:trPr>
          <w:jc w:val="center"/>
        </w:trPr>
        <w:tc>
          <w:tcPr>
            <w:tcW w:w="1311" w:type="dxa"/>
            <w:shd w:val="clear" w:color="auto" w:fill="FFFFFF"/>
            <w:vAlign w:val="center"/>
          </w:tcPr>
          <w:p w14:paraId="04DAB92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E</w:t>
            </w:r>
          </w:p>
        </w:tc>
        <w:tc>
          <w:tcPr>
            <w:tcW w:w="1309" w:type="dxa"/>
            <w:shd w:val="clear" w:color="auto" w:fill="FFFFFF"/>
            <w:vAlign w:val="center"/>
          </w:tcPr>
          <w:p w14:paraId="55FD8E3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1309" w:type="dxa"/>
            <w:shd w:val="clear" w:color="auto" w:fill="FFFFFF"/>
            <w:vAlign w:val="center"/>
          </w:tcPr>
          <w:p w14:paraId="7B45C2A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1309" w:type="dxa"/>
            <w:shd w:val="clear" w:color="auto" w:fill="FFFFFF"/>
            <w:vAlign w:val="center"/>
          </w:tcPr>
          <w:p w14:paraId="3E493F0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7 - 6 = 1</w:t>
            </w:r>
          </w:p>
        </w:tc>
        <w:tc>
          <w:tcPr>
            <w:tcW w:w="1462" w:type="dxa"/>
            <w:shd w:val="clear" w:color="auto" w:fill="FFFFFF"/>
            <w:vAlign w:val="center"/>
          </w:tcPr>
          <w:p w14:paraId="1B030E5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r>
      <w:tr w:rsidR="007A5850" w14:paraId="468EF061" w14:textId="77777777">
        <w:trPr>
          <w:jc w:val="center"/>
        </w:trPr>
        <w:tc>
          <w:tcPr>
            <w:tcW w:w="1311" w:type="dxa"/>
            <w:shd w:val="clear" w:color="auto" w:fill="FFFFFF"/>
            <w:vAlign w:val="center"/>
          </w:tcPr>
          <w:p w14:paraId="531095B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F</w:t>
            </w:r>
          </w:p>
        </w:tc>
        <w:tc>
          <w:tcPr>
            <w:tcW w:w="1309" w:type="dxa"/>
            <w:shd w:val="clear" w:color="auto" w:fill="FFFFFF"/>
            <w:vAlign w:val="center"/>
          </w:tcPr>
          <w:p w14:paraId="3E4CC06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1309" w:type="dxa"/>
            <w:shd w:val="clear" w:color="auto" w:fill="FFFFFF"/>
            <w:vAlign w:val="center"/>
          </w:tcPr>
          <w:p w14:paraId="217E4CB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1309" w:type="dxa"/>
            <w:shd w:val="clear" w:color="auto" w:fill="FFFFFF"/>
            <w:vAlign w:val="center"/>
          </w:tcPr>
          <w:p w14:paraId="0551064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6 - 6 = 0</w:t>
            </w:r>
          </w:p>
        </w:tc>
        <w:tc>
          <w:tcPr>
            <w:tcW w:w="1462" w:type="dxa"/>
            <w:shd w:val="clear" w:color="auto" w:fill="FFFFFF"/>
            <w:vAlign w:val="center"/>
          </w:tcPr>
          <w:p w14:paraId="1069D14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w:t>
            </w:r>
          </w:p>
        </w:tc>
      </w:tr>
      <w:tr w:rsidR="007A5850" w14:paraId="0246DE59" w14:textId="77777777">
        <w:trPr>
          <w:jc w:val="center"/>
        </w:trPr>
        <w:tc>
          <w:tcPr>
            <w:tcW w:w="1311" w:type="dxa"/>
            <w:shd w:val="clear" w:color="auto" w:fill="FFFFFF"/>
            <w:vAlign w:val="center"/>
          </w:tcPr>
          <w:p w14:paraId="74A893A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G</w:t>
            </w:r>
          </w:p>
        </w:tc>
        <w:tc>
          <w:tcPr>
            <w:tcW w:w="1309" w:type="dxa"/>
            <w:shd w:val="clear" w:color="auto" w:fill="FFFFFF"/>
            <w:vAlign w:val="center"/>
          </w:tcPr>
          <w:p w14:paraId="023636E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c>
          <w:tcPr>
            <w:tcW w:w="1309" w:type="dxa"/>
            <w:shd w:val="clear" w:color="auto" w:fill="FFFFFF"/>
            <w:vAlign w:val="center"/>
          </w:tcPr>
          <w:p w14:paraId="74E51AD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1309" w:type="dxa"/>
            <w:shd w:val="clear" w:color="auto" w:fill="FFFFFF"/>
            <w:vAlign w:val="center"/>
          </w:tcPr>
          <w:p w14:paraId="1443FC5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3 - 4 = -1</w:t>
            </w:r>
          </w:p>
        </w:tc>
        <w:tc>
          <w:tcPr>
            <w:tcW w:w="1462" w:type="dxa"/>
            <w:shd w:val="clear" w:color="auto" w:fill="FFFFFF"/>
            <w:vAlign w:val="center"/>
          </w:tcPr>
          <w:p w14:paraId="0F3513D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r>
      <w:tr w:rsidR="007A5850" w14:paraId="06C9FF81" w14:textId="77777777">
        <w:trPr>
          <w:jc w:val="center"/>
        </w:trPr>
        <w:tc>
          <w:tcPr>
            <w:tcW w:w="1311" w:type="dxa"/>
            <w:shd w:val="clear" w:color="auto" w:fill="FFFFFF"/>
            <w:vAlign w:val="center"/>
          </w:tcPr>
          <w:p w14:paraId="73CCBB7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H</w:t>
            </w:r>
          </w:p>
        </w:tc>
        <w:tc>
          <w:tcPr>
            <w:tcW w:w="1309" w:type="dxa"/>
            <w:shd w:val="clear" w:color="auto" w:fill="FFFFFF"/>
            <w:vAlign w:val="center"/>
          </w:tcPr>
          <w:p w14:paraId="1041D5B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c>
          <w:tcPr>
            <w:tcW w:w="1309" w:type="dxa"/>
            <w:shd w:val="clear" w:color="auto" w:fill="FFFFFF"/>
            <w:vAlign w:val="center"/>
          </w:tcPr>
          <w:p w14:paraId="48B0076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1309" w:type="dxa"/>
            <w:shd w:val="clear" w:color="auto" w:fill="FFFFFF"/>
            <w:vAlign w:val="center"/>
          </w:tcPr>
          <w:p w14:paraId="24199A7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5 - 4 = 1</w:t>
            </w:r>
          </w:p>
        </w:tc>
        <w:tc>
          <w:tcPr>
            <w:tcW w:w="1462" w:type="dxa"/>
            <w:shd w:val="clear" w:color="auto" w:fill="FFFFFF"/>
            <w:vAlign w:val="center"/>
          </w:tcPr>
          <w:p w14:paraId="0546C39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r>
      <w:tr w:rsidR="007A5850" w14:paraId="03CAA315" w14:textId="77777777">
        <w:trPr>
          <w:jc w:val="center"/>
        </w:trPr>
        <w:tc>
          <w:tcPr>
            <w:tcW w:w="1311" w:type="dxa"/>
            <w:shd w:val="clear" w:color="auto" w:fill="FFFFFF"/>
            <w:vAlign w:val="center"/>
          </w:tcPr>
          <w:p w14:paraId="0E5B993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I</w:t>
            </w:r>
          </w:p>
        </w:tc>
        <w:tc>
          <w:tcPr>
            <w:tcW w:w="1309" w:type="dxa"/>
            <w:shd w:val="clear" w:color="auto" w:fill="FFFFFF"/>
            <w:vAlign w:val="center"/>
          </w:tcPr>
          <w:p w14:paraId="6B11599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1309" w:type="dxa"/>
            <w:shd w:val="clear" w:color="auto" w:fill="FFFFFF"/>
            <w:vAlign w:val="center"/>
          </w:tcPr>
          <w:p w14:paraId="13A635A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1309" w:type="dxa"/>
            <w:shd w:val="clear" w:color="auto" w:fill="FFFFFF"/>
            <w:vAlign w:val="center"/>
          </w:tcPr>
          <w:p w14:paraId="6A64BB4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4 - 4 = 0</w:t>
            </w:r>
          </w:p>
        </w:tc>
        <w:tc>
          <w:tcPr>
            <w:tcW w:w="1462" w:type="dxa"/>
            <w:shd w:val="clear" w:color="auto" w:fill="FFFFFF"/>
            <w:vAlign w:val="center"/>
          </w:tcPr>
          <w:p w14:paraId="35727A4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w:t>
            </w:r>
          </w:p>
        </w:tc>
      </w:tr>
      <w:tr w:rsidR="007A5850" w14:paraId="1DB0F6E1" w14:textId="77777777">
        <w:trPr>
          <w:jc w:val="center"/>
        </w:trPr>
        <w:tc>
          <w:tcPr>
            <w:tcW w:w="1311" w:type="dxa"/>
            <w:shd w:val="clear" w:color="auto" w:fill="FFFFFF"/>
            <w:vAlign w:val="center"/>
          </w:tcPr>
          <w:p w14:paraId="0FDF1E9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J</w:t>
            </w:r>
          </w:p>
        </w:tc>
        <w:tc>
          <w:tcPr>
            <w:tcW w:w="1309" w:type="dxa"/>
            <w:shd w:val="clear" w:color="auto" w:fill="FFFFFF"/>
            <w:vAlign w:val="center"/>
          </w:tcPr>
          <w:p w14:paraId="7DA4748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1309" w:type="dxa"/>
            <w:shd w:val="clear" w:color="auto" w:fill="FFFFFF"/>
            <w:vAlign w:val="center"/>
          </w:tcPr>
          <w:p w14:paraId="2916F5F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1309" w:type="dxa"/>
            <w:shd w:val="clear" w:color="auto" w:fill="FFFFFF"/>
            <w:vAlign w:val="center"/>
          </w:tcPr>
          <w:p w14:paraId="70E71B6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7 - 7 = 0</w:t>
            </w:r>
          </w:p>
        </w:tc>
        <w:tc>
          <w:tcPr>
            <w:tcW w:w="1462" w:type="dxa"/>
            <w:shd w:val="clear" w:color="auto" w:fill="FFFFFF"/>
            <w:vAlign w:val="center"/>
          </w:tcPr>
          <w:p w14:paraId="6D136FB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w:t>
            </w:r>
          </w:p>
        </w:tc>
      </w:tr>
      <w:tr w:rsidR="007A5850" w14:paraId="4F02954C" w14:textId="77777777">
        <w:trPr>
          <w:jc w:val="center"/>
        </w:trPr>
        <w:tc>
          <w:tcPr>
            <w:tcW w:w="1311" w:type="dxa"/>
            <w:shd w:val="clear" w:color="auto" w:fill="FFFFFF"/>
            <w:vAlign w:val="center"/>
          </w:tcPr>
          <w:p w14:paraId="28FBC8E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K</w:t>
            </w:r>
          </w:p>
        </w:tc>
        <w:tc>
          <w:tcPr>
            <w:tcW w:w="1309" w:type="dxa"/>
            <w:shd w:val="clear" w:color="auto" w:fill="FFFFFF"/>
            <w:vAlign w:val="center"/>
          </w:tcPr>
          <w:p w14:paraId="5E57952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1309" w:type="dxa"/>
            <w:shd w:val="clear" w:color="auto" w:fill="FFFFFF"/>
            <w:vAlign w:val="center"/>
          </w:tcPr>
          <w:p w14:paraId="61027C7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1309" w:type="dxa"/>
            <w:shd w:val="clear" w:color="auto" w:fill="FFFFFF"/>
            <w:vAlign w:val="center"/>
          </w:tcPr>
          <w:p w14:paraId="376EE0D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8 - 7 = 1</w:t>
            </w:r>
          </w:p>
        </w:tc>
        <w:tc>
          <w:tcPr>
            <w:tcW w:w="1462" w:type="dxa"/>
            <w:shd w:val="clear" w:color="auto" w:fill="FFFFFF"/>
            <w:vAlign w:val="center"/>
          </w:tcPr>
          <w:p w14:paraId="33B5582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r>
      <w:tr w:rsidR="007A5850" w14:paraId="3E02481B" w14:textId="77777777">
        <w:trPr>
          <w:jc w:val="center"/>
        </w:trPr>
        <w:tc>
          <w:tcPr>
            <w:tcW w:w="1311" w:type="dxa"/>
            <w:tcBorders>
              <w:bottom w:val="single" w:sz="4" w:space="0" w:color="000000"/>
            </w:tcBorders>
            <w:shd w:val="clear" w:color="auto" w:fill="FFFFFF"/>
            <w:vAlign w:val="center"/>
          </w:tcPr>
          <w:p w14:paraId="31265E0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L</w:t>
            </w:r>
          </w:p>
        </w:tc>
        <w:tc>
          <w:tcPr>
            <w:tcW w:w="1309" w:type="dxa"/>
            <w:tcBorders>
              <w:bottom w:val="single" w:sz="4" w:space="0" w:color="000000"/>
            </w:tcBorders>
            <w:shd w:val="clear" w:color="auto" w:fill="FFFFFF"/>
            <w:vAlign w:val="center"/>
          </w:tcPr>
          <w:p w14:paraId="27F0F43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1309" w:type="dxa"/>
            <w:tcBorders>
              <w:bottom w:val="single" w:sz="4" w:space="0" w:color="000000"/>
            </w:tcBorders>
            <w:shd w:val="clear" w:color="auto" w:fill="FFFFFF"/>
            <w:vAlign w:val="center"/>
          </w:tcPr>
          <w:p w14:paraId="61D620D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1309" w:type="dxa"/>
            <w:tcBorders>
              <w:bottom w:val="single" w:sz="4" w:space="0" w:color="000000"/>
            </w:tcBorders>
            <w:shd w:val="clear" w:color="auto" w:fill="FFFFFF"/>
            <w:vAlign w:val="center"/>
          </w:tcPr>
          <w:p w14:paraId="6EB60AA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6 - 7 = -1</w:t>
            </w:r>
          </w:p>
        </w:tc>
        <w:tc>
          <w:tcPr>
            <w:tcW w:w="1462" w:type="dxa"/>
            <w:tcBorders>
              <w:bottom w:val="single" w:sz="4" w:space="0" w:color="000000"/>
            </w:tcBorders>
            <w:shd w:val="clear" w:color="auto" w:fill="FFFFFF"/>
            <w:vAlign w:val="center"/>
          </w:tcPr>
          <w:p w14:paraId="58C2A35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r>
      <w:tr w:rsidR="007A5850" w14:paraId="5C4D3B2A" w14:textId="77777777">
        <w:trPr>
          <w:jc w:val="center"/>
        </w:trPr>
        <w:tc>
          <w:tcPr>
            <w:tcW w:w="1311" w:type="dxa"/>
            <w:tcBorders>
              <w:top w:val="single" w:sz="4" w:space="0" w:color="000000"/>
            </w:tcBorders>
            <w:shd w:val="clear" w:color="auto" w:fill="FFFFFF"/>
          </w:tcPr>
          <w:p w14:paraId="7895106B"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 xml:space="preserve">  </w:t>
            </w:r>
          </w:p>
        </w:tc>
        <w:tc>
          <w:tcPr>
            <w:tcW w:w="1309" w:type="dxa"/>
            <w:tcBorders>
              <w:top w:val="single" w:sz="4" w:space="0" w:color="000000"/>
            </w:tcBorders>
            <w:shd w:val="clear" w:color="auto" w:fill="FFFFFF"/>
          </w:tcPr>
          <w:p w14:paraId="09A3C632"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 </w:t>
            </w:r>
          </w:p>
        </w:tc>
        <w:tc>
          <w:tcPr>
            <w:tcW w:w="1309" w:type="dxa"/>
            <w:tcBorders>
              <w:top w:val="single" w:sz="4" w:space="0" w:color="000000"/>
            </w:tcBorders>
            <w:shd w:val="clear" w:color="auto" w:fill="FFFFFF"/>
          </w:tcPr>
          <w:p w14:paraId="6AF7203D" w14:textId="77777777" w:rsidR="007A5850" w:rsidRDefault="007A5850">
            <w:pPr>
              <w:pBdr>
                <w:top w:val="nil"/>
                <w:left w:val="nil"/>
                <w:bottom w:val="nil"/>
                <w:right w:val="nil"/>
                <w:between w:val="nil"/>
              </w:pBdr>
              <w:jc w:val="both"/>
              <w:rPr>
                <w:rFonts w:ascii="Arial" w:eastAsia="Arial" w:hAnsi="Arial" w:cs="Arial"/>
                <w:sz w:val="18"/>
                <w:szCs w:val="18"/>
              </w:rPr>
            </w:pPr>
          </w:p>
        </w:tc>
        <w:tc>
          <w:tcPr>
            <w:tcW w:w="1309" w:type="dxa"/>
            <w:tcBorders>
              <w:top w:val="single" w:sz="4" w:space="0" w:color="000000"/>
            </w:tcBorders>
            <w:shd w:val="clear" w:color="auto" w:fill="FFFFFF"/>
          </w:tcPr>
          <w:p w14:paraId="259CA738"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 xml:space="preserve">  </w:t>
            </w:r>
          </w:p>
        </w:tc>
        <w:tc>
          <w:tcPr>
            <w:tcW w:w="1462" w:type="dxa"/>
            <w:tcBorders>
              <w:top w:val="single" w:sz="4" w:space="0" w:color="000000"/>
            </w:tcBorders>
            <w:shd w:val="clear" w:color="auto" w:fill="FFFFFF"/>
            <w:vAlign w:val="center"/>
          </w:tcPr>
          <w:p w14:paraId="05C7C7E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SS</w:t>
            </w:r>
            <w:r>
              <w:rPr>
                <w:rFonts w:ascii="Arial" w:eastAsia="Arial" w:hAnsi="Arial" w:cs="Arial"/>
                <w:sz w:val="18"/>
                <w:szCs w:val="18"/>
                <w:vertAlign w:val="subscript"/>
              </w:rPr>
              <w:t>W</w:t>
            </w:r>
            <w:r>
              <w:rPr>
                <w:rFonts w:ascii="Arial" w:eastAsia="Arial" w:hAnsi="Arial" w:cs="Arial"/>
                <w:sz w:val="18"/>
                <w:szCs w:val="18"/>
              </w:rPr>
              <w:t xml:space="preserve"> = 14</w:t>
            </w:r>
          </w:p>
        </w:tc>
      </w:tr>
    </w:tbl>
    <w:p w14:paraId="19E3AE53" w14:textId="77777777" w:rsidR="007A5850" w:rsidRDefault="007A5850">
      <w:pPr>
        <w:pBdr>
          <w:top w:val="nil"/>
          <w:left w:val="nil"/>
          <w:bottom w:val="nil"/>
          <w:right w:val="nil"/>
          <w:between w:val="nil"/>
        </w:pBdr>
        <w:jc w:val="both"/>
        <w:rPr>
          <w:rFonts w:ascii="Arial" w:eastAsia="Arial" w:hAnsi="Arial" w:cs="Arial"/>
          <w:sz w:val="20"/>
          <w:szCs w:val="20"/>
        </w:rPr>
      </w:pPr>
    </w:p>
    <w:p w14:paraId="4EA3677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The sum of squares within groups represents the summed variability within each level of the independent variable and summed across all levels. Specifically, it is the sum of squares for each level of the independent variable, added together.</w:t>
      </w:r>
    </w:p>
    <w:p w14:paraId="6DC60F3B" w14:textId="77777777" w:rsidR="007A5850" w:rsidRDefault="007A5850">
      <w:pPr>
        <w:pBdr>
          <w:top w:val="nil"/>
          <w:left w:val="nil"/>
          <w:bottom w:val="nil"/>
          <w:right w:val="nil"/>
          <w:between w:val="nil"/>
        </w:pBdr>
        <w:jc w:val="both"/>
        <w:rPr>
          <w:rFonts w:ascii="Arial" w:eastAsia="Arial" w:hAnsi="Arial" w:cs="Arial"/>
          <w:sz w:val="20"/>
          <w:szCs w:val="20"/>
        </w:rPr>
      </w:pPr>
    </w:p>
    <w:p w14:paraId="62434F0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Finally, calculate the sum of </w:t>
      </w:r>
      <w:r>
        <w:rPr>
          <w:rFonts w:ascii="Arial" w:eastAsia="Arial" w:hAnsi="Arial" w:cs="Arial"/>
          <w:b/>
          <w:sz w:val="20"/>
          <w:szCs w:val="20"/>
        </w:rPr>
        <w:t>squares between groups</w:t>
      </w:r>
      <w:r>
        <w:rPr>
          <w:rFonts w:ascii="Arial" w:eastAsia="Arial" w:hAnsi="Arial" w:cs="Arial"/>
          <w:sz w:val="20"/>
          <w:szCs w:val="20"/>
        </w:rPr>
        <w:t xml:space="preserve"> (SS</w:t>
      </w:r>
      <w:r>
        <w:rPr>
          <w:rFonts w:ascii="Arial" w:eastAsia="Arial" w:hAnsi="Arial" w:cs="Arial"/>
          <w:sz w:val="20"/>
          <w:szCs w:val="20"/>
          <w:vertAlign w:val="subscript"/>
        </w:rPr>
        <w:t>B</w:t>
      </w:r>
      <w:r>
        <w:rPr>
          <w:rFonts w:ascii="Arial" w:eastAsia="Arial" w:hAnsi="Arial" w:cs="Arial"/>
          <w:sz w:val="20"/>
          <w:szCs w:val="20"/>
        </w:rPr>
        <w:t>):</w:t>
      </w:r>
    </w:p>
    <w:p w14:paraId="4B3CB968" w14:textId="77777777" w:rsidR="007A5850" w:rsidRDefault="007A5850">
      <w:pPr>
        <w:pBdr>
          <w:top w:val="nil"/>
          <w:left w:val="nil"/>
          <w:bottom w:val="nil"/>
          <w:right w:val="nil"/>
          <w:between w:val="nil"/>
        </w:pBdr>
        <w:jc w:val="both"/>
        <w:rPr>
          <w:rFonts w:ascii="Arial" w:eastAsia="Arial" w:hAnsi="Arial" w:cs="Arial"/>
          <w:sz w:val="20"/>
          <w:szCs w:val="20"/>
        </w:rPr>
      </w:pPr>
    </w:p>
    <w:p w14:paraId="73A1A524" w14:textId="77777777" w:rsidR="007A5850" w:rsidRDefault="007A5850">
      <w:pPr>
        <w:pBdr>
          <w:top w:val="nil"/>
          <w:left w:val="nil"/>
          <w:bottom w:val="nil"/>
          <w:right w:val="nil"/>
          <w:between w:val="nil"/>
        </w:pBdr>
        <w:jc w:val="center"/>
        <w:rPr>
          <w:rFonts w:ascii="Arial" w:eastAsia="Arial" w:hAnsi="Arial" w:cs="Arial"/>
          <w:b/>
          <w:sz w:val="20"/>
          <w:szCs w:val="20"/>
        </w:rPr>
      </w:pPr>
      <w:hyperlink r:id="rId438">
        <w:r>
          <w:rPr>
            <w:rFonts w:ascii="Arial" w:eastAsia="Arial" w:hAnsi="Arial" w:cs="Arial"/>
            <w:noProof/>
            <w:sz w:val="20"/>
            <w:szCs w:val="20"/>
          </w:rPr>
          <w:drawing>
            <wp:inline distT="19050" distB="19050" distL="19050" distR="19050" wp14:anchorId="12E75BBA" wp14:editId="50B6A99D">
              <wp:extent cx="1828800" cy="508000"/>
              <wp:effectExtent l="0" t="0" r="0" b="0"/>
              <wp:docPr id="3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39"/>
                      <a:srcRect/>
                      <a:stretch>
                        <a:fillRect/>
                      </a:stretch>
                    </pic:blipFill>
                    <pic:spPr>
                      <a:xfrm>
                        <a:off x="0" y="0"/>
                        <a:ext cx="1828800" cy="508000"/>
                      </a:xfrm>
                      <a:prstGeom prst="rect">
                        <a:avLst/>
                      </a:prstGeom>
                      <a:ln/>
                    </pic:spPr>
                  </pic:pic>
                </a:graphicData>
              </a:graphic>
            </wp:inline>
          </w:drawing>
        </w:r>
      </w:hyperlink>
      <w:r>
        <w:rPr>
          <w:rFonts w:ascii="Arial" w:eastAsia="Arial" w:hAnsi="Arial" w:cs="Arial"/>
          <w:sz w:val="20"/>
          <w:szCs w:val="20"/>
        </w:rPr>
        <w:t xml:space="preserve"> </w:t>
      </w:r>
    </w:p>
    <w:p w14:paraId="1B495888" w14:textId="77777777" w:rsidR="007A5850" w:rsidRDefault="007A5850">
      <w:pPr>
        <w:pBdr>
          <w:top w:val="nil"/>
          <w:left w:val="nil"/>
          <w:bottom w:val="nil"/>
          <w:right w:val="nil"/>
          <w:between w:val="nil"/>
        </w:pBdr>
        <w:jc w:val="both"/>
        <w:rPr>
          <w:rFonts w:ascii="Arial" w:eastAsia="Arial" w:hAnsi="Arial" w:cs="Arial"/>
          <w:sz w:val="20"/>
          <w:szCs w:val="20"/>
        </w:rPr>
      </w:pPr>
    </w:p>
    <w:p w14:paraId="67D6160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This formula is a bit different from the previous two, but is just another sum of squares. The part of the formula in parentheses tells you to subtract the grand mean from the mean associated with a level of the independent variable. You next square this mean difference and then multiply that squared mean difference by the sample size for that level of the independent variable (n</w:t>
      </w:r>
      <w:r>
        <w:rPr>
          <w:rFonts w:ascii="Arial" w:eastAsia="Arial" w:hAnsi="Arial" w:cs="Arial"/>
          <w:sz w:val="20"/>
          <w:szCs w:val="20"/>
          <w:vertAlign w:val="subscript"/>
        </w:rPr>
        <w:t>k</w:t>
      </w:r>
      <w:r>
        <w:rPr>
          <w:rFonts w:ascii="Arial" w:eastAsia="Arial" w:hAnsi="Arial" w:cs="Arial"/>
          <w:sz w:val="20"/>
          <w:szCs w:val="20"/>
        </w:rPr>
        <w:t>). Once this is done for each group, add the products together to get SS</w:t>
      </w:r>
      <w:r>
        <w:rPr>
          <w:rFonts w:ascii="Arial" w:eastAsia="Arial" w:hAnsi="Arial" w:cs="Arial"/>
          <w:sz w:val="20"/>
          <w:szCs w:val="20"/>
          <w:vertAlign w:val="subscript"/>
        </w:rPr>
        <w:t>B</w:t>
      </w:r>
      <w:r>
        <w:rPr>
          <w:rFonts w:ascii="Arial" w:eastAsia="Arial" w:hAnsi="Arial" w:cs="Arial"/>
          <w:sz w:val="20"/>
          <w:szCs w:val="20"/>
        </w:rPr>
        <w:t>. Remember, n</w:t>
      </w:r>
      <w:r>
        <w:rPr>
          <w:rFonts w:ascii="Arial" w:eastAsia="Arial" w:hAnsi="Arial" w:cs="Arial"/>
          <w:sz w:val="20"/>
          <w:szCs w:val="20"/>
          <w:vertAlign w:val="subscript"/>
        </w:rPr>
        <w:t>k</w:t>
      </w:r>
      <w:r>
        <w:rPr>
          <w:rFonts w:ascii="Arial" w:eastAsia="Arial" w:hAnsi="Arial" w:cs="Arial"/>
          <w:sz w:val="20"/>
          <w:szCs w:val="20"/>
        </w:rPr>
        <w:t xml:space="preserve"> is equal to 3 for each level of the independent variable in this example. This is demonstrated in the table below:</w:t>
      </w:r>
    </w:p>
    <w:p w14:paraId="1B17BC0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bl>
      <w:tblPr>
        <w:tblW w:w="9360" w:type="dxa"/>
        <w:tblLayout w:type="fixed"/>
        <w:tblLook w:val="0000" w:firstRow="0" w:lastRow="0" w:firstColumn="0" w:lastColumn="0" w:noHBand="0" w:noVBand="0"/>
      </w:tblPr>
      <w:tblGrid>
        <w:gridCol w:w="1746"/>
        <w:gridCol w:w="685"/>
        <w:gridCol w:w="2170"/>
        <w:gridCol w:w="2370"/>
        <w:gridCol w:w="2389"/>
      </w:tblGrid>
      <w:tr w:rsidR="007A5850" w14:paraId="5B8FC2B6" w14:textId="77777777">
        <w:trPr>
          <w:trHeight w:val="120"/>
        </w:trPr>
        <w:tc>
          <w:tcPr>
            <w:tcW w:w="1746" w:type="dxa"/>
            <w:tcBorders>
              <w:top w:val="single" w:sz="4" w:space="0" w:color="000000"/>
              <w:bottom w:val="single" w:sz="4" w:space="0" w:color="000000"/>
            </w:tcBorders>
            <w:shd w:val="clear" w:color="auto" w:fill="FFFFFF"/>
            <w:vAlign w:val="bottom"/>
          </w:tcPr>
          <w:p w14:paraId="7893FAFA"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Group </w:t>
            </w:r>
          </w:p>
        </w:tc>
        <w:tc>
          <w:tcPr>
            <w:tcW w:w="685" w:type="dxa"/>
            <w:tcBorders>
              <w:top w:val="single" w:sz="4" w:space="0" w:color="000000"/>
              <w:bottom w:val="single" w:sz="4" w:space="0" w:color="000000"/>
            </w:tcBorders>
            <w:shd w:val="clear" w:color="auto" w:fill="FFFFFF"/>
            <w:vAlign w:val="bottom"/>
          </w:tcPr>
          <w:p w14:paraId="601044C0" w14:textId="77777777" w:rsidR="007A5850" w:rsidRDefault="007A5850">
            <w:pPr>
              <w:pBdr>
                <w:top w:val="nil"/>
                <w:left w:val="nil"/>
                <w:bottom w:val="nil"/>
                <w:right w:val="nil"/>
                <w:between w:val="nil"/>
              </w:pBdr>
              <w:jc w:val="center"/>
              <w:rPr>
                <w:rFonts w:ascii="Arial" w:eastAsia="Arial" w:hAnsi="Arial" w:cs="Arial"/>
                <w:b/>
                <w:sz w:val="20"/>
                <w:szCs w:val="20"/>
              </w:rPr>
            </w:pPr>
            <m:oMathPara>
              <m:oMath>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k</m:t>
                    </m:r>
                  </m:sub>
                </m:sSub>
              </m:oMath>
            </m:oMathPara>
          </w:p>
        </w:tc>
        <w:tc>
          <w:tcPr>
            <w:tcW w:w="2170" w:type="dxa"/>
            <w:tcBorders>
              <w:top w:val="single" w:sz="4" w:space="0" w:color="000000"/>
              <w:bottom w:val="single" w:sz="4" w:space="0" w:color="000000"/>
            </w:tcBorders>
            <w:shd w:val="clear" w:color="auto" w:fill="FFFFFF"/>
            <w:vAlign w:val="bottom"/>
          </w:tcPr>
          <w:p w14:paraId="6B2A645F" w14:textId="77777777" w:rsidR="007A5850" w:rsidRDefault="007A5850">
            <w:pPr>
              <w:pBdr>
                <w:top w:val="nil"/>
                <w:left w:val="nil"/>
                <w:bottom w:val="nil"/>
                <w:right w:val="nil"/>
                <w:between w:val="nil"/>
              </w:pBdr>
              <w:jc w:val="center"/>
              <w:rPr>
                <w:rFonts w:ascii="Arial" w:eastAsia="Arial" w:hAnsi="Arial" w:cs="Arial"/>
                <w:b/>
                <w:sz w:val="20"/>
                <w:szCs w:val="20"/>
              </w:rPr>
            </w:pPr>
            <m:oMathPara>
              <m:oMath>
                <m:sSup>
                  <m:sSupPr>
                    <m:ctrlPr>
                      <w:rPr>
                        <w:rFonts w:ascii="Cambria Math" w:hAnsi="Cambria Math"/>
                      </w:rPr>
                    </m:ctrlPr>
                  </m:sSupPr>
                  <m:e>
                    <m:r>
                      <w:rPr>
                        <w:rFonts w:ascii="Cambria Math" w:hAnsi="Cambria Math"/>
                      </w:rPr>
                      <m:t>(</m:t>
                    </m:r>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k</m:t>
                        </m:r>
                      </m:sub>
                    </m:sSub>
                    <m:r>
                      <w:rPr>
                        <w:rFonts w:ascii="Cambria" w:eastAsia="Cambria" w:hAnsi="Cambria" w:cs="Cambria"/>
                        <w:sz w:val="20"/>
                        <w:szCs w:val="20"/>
                      </w:rPr>
                      <m:t>-X</m:t>
                    </m:r>
                    <m:r>
                      <w:rPr>
                        <w:rFonts w:ascii="Cambria Math" w:hAnsi="Cambria Math"/>
                      </w:rPr>
                      <m:t>̿)</m:t>
                    </m:r>
                  </m:e>
                  <m:sup/>
                </m:sSup>
              </m:oMath>
            </m:oMathPara>
          </w:p>
        </w:tc>
        <w:tc>
          <w:tcPr>
            <w:tcW w:w="2370" w:type="dxa"/>
            <w:tcBorders>
              <w:top w:val="single" w:sz="4" w:space="0" w:color="000000"/>
              <w:bottom w:val="single" w:sz="4" w:space="0" w:color="000000"/>
            </w:tcBorders>
            <w:shd w:val="clear" w:color="auto" w:fill="FFFFFF"/>
            <w:vAlign w:val="bottom"/>
          </w:tcPr>
          <w:p w14:paraId="54597C8F" w14:textId="77777777" w:rsidR="007A5850" w:rsidRDefault="007A5850">
            <w:pPr>
              <w:pBdr>
                <w:top w:val="nil"/>
                <w:left w:val="nil"/>
                <w:bottom w:val="nil"/>
                <w:right w:val="nil"/>
                <w:between w:val="nil"/>
              </w:pBdr>
              <w:jc w:val="center"/>
              <w:rPr>
                <w:rFonts w:ascii="Arial" w:eastAsia="Arial" w:hAnsi="Arial" w:cs="Arial"/>
                <w:b/>
                <w:sz w:val="20"/>
                <w:szCs w:val="20"/>
              </w:rPr>
            </w:pPr>
            <m:oMathPara>
              <m:oMath>
                <m:sSup>
                  <m:sSupPr>
                    <m:ctrlPr>
                      <w:rPr>
                        <w:rFonts w:ascii="Cambria" w:eastAsia="Cambria" w:hAnsi="Cambria" w:cs="Cambria"/>
                        <w:sz w:val="20"/>
                        <w:szCs w:val="20"/>
                      </w:rPr>
                    </m:ctrlPr>
                  </m:sSupPr>
                  <m:e>
                    <m:r>
                      <w:rPr>
                        <w:rFonts w:ascii="Cambria Math" w:hAnsi="Cambria Math"/>
                      </w:rPr>
                      <m:t>(</m:t>
                    </m:r>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k</m:t>
                        </m:r>
                      </m:sub>
                    </m:sSub>
                    <m:r>
                      <w:rPr>
                        <w:rFonts w:ascii="Cambria" w:eastAsia="Cambria" w:hAnsi="Cambria" w:cs="Cambria"/>
                        <w:sz w:val="20"/>
                        <w:szCs w:val="20"/>
                      </w:rPr>
                      <m:t>-X</m:t>
                    </m:r>
                    <m:r>
                      <w:rPr>
                        <w:rFonts w:ascii="Cambria Math" w:hAnsi="Cambria Math"/>
                      </w:rPr>
                      <m:t>̿)</m:t>
                    </m:r>
                  </m:e>
                  <m:sup>
                    <m:r>
                      <w:rPr>
                        <w:rFonts w:ascii="Cambria" w:eastAsia="Cambria" w:hAnsi="Cambria" w:cs="Cambria"/>
                        <w:sz w:val="20"/>
                        <w:szCs w:val="20"/>
                      </w:rPr>
                      <m:t>2</m:t>
                    </m:r>
                  </m:sup>
                </m:sSup>
              </m:oMath>
            </m:oMathPara>
          </w:p>
        </w:tc>
        <w:tc>
          <w:tcPr>
            <w:tcW w:w="2389" w:type="dxa"/>
            <w:tcBorders>
              <w:top w:val="single" w:sz="4" w:space="0" w:color="000000"/>
              <w:bottom w:val="single" w:sz="4" w:space="0" w:color="000000"/>
            </w:tcBorders>
            <w:shd w:val="clear" w:color="auto" w:fill="FFFFFF"/>
            <w:vAlign w:val="bottom"/>
          </w:tcPr>
          <w:p w14:paraId="080C5118" w14:textId="77777777" w:rsidR="007A5850" w:rsidRDefault="007A5850">
            <w:pPr>
              <w:pBdr>
                <w:top w:val="nil"/>
                <w:left w:val="nil"/>
                <w:bottom w:val="nil"/>
                <w:right w:val="nil"/>
                <w:between w:val="nil"/>
              </w:pBdr>
              <w:jc w:val="center"/>
              <w:rPr>
                <w:rFonts w:ascii="Arial" w:eastAsia="Arial" w:hAnsi="Arial" w:cs="Arial"/>
                <w:b/>
                <w:sz w:val="20"/>
                <w:szCs w:val="20"/>
              </w:rPr>
            </w:pPr>
            <m:oMathPara>
              <m:oMath>
                <m:sSub>
                  <m:sSubPr>
                    <m:ctrlPr>
                      <w:rPr>
                        <w:rFonts w:ascii="Cambria" w:eastAsia="Cambria" w:hAnsi="Cambria" w:cs="Cambria"/>
                        <w:sz w:val="20"/>
                        <w:szCs w:val="20"/>
                      </w:rPr>
                    </m:ctrlPr>
                  </m:sSubPr>
                  <m:e>
                    <m:r>
                      <w:rPr>
                        <w:rFonts w:ascii="Cambria" w:eastAsia="Cambria" w:hAnsi="Cambria" w:cs="Cambria"/>
                        <w:sz w:val="20"/>
                        <w:szCs w:val="20"/>
                      </w:rPr>
                      <m:t>n</m:t>
                    </m:r>
                  </m:e>
                  <m:sub>
                    <m:r>
                      <w:rPr>
                        <w:rFonts w:ascii="Cambria" w:eastAsia="Cambria" w:hAnsi="Cambria" w:cs="Cambria"/>
                        <w:sz w:val="20"/>
                        <w:szCs w:val="20"/>
                      </w:rPr>
                      <m:t>k</m:t>
                    </m:r>
                  </m:sub>
                </m:sSub>
                <m:sSup>
                  <m:sSupPr>
                    <m:ctrlPr>
                      <w:rPr>
                        <w:rFonts w:ascii="Cambria" w:eastAsia="Cambria" w:hAnsi="Cambria" w:cs="Cambria"/>
                        <w:sz w:val="20"/>
                        <w:szCs w:val="20"/>
                      </w:rPr>
                    </m:ctrlPr>
                  </m:sSupPr>
                  <m:e>
                    <m:r>
                      <w:rPr>
                        <w:rFonts w:ascii="Cambria Math" w:hAnsi="Cambria Math"/>
                      </w:rPr>
                      <m:t>(</m:t>
                    </m:r>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k</m:t>
                        </m:r>
                      </m:sub>
                    </m:sSub>
                    <m:r>
                      <w:rPr>
                        <w:rFonts w:ascii="Cambria" w:eastAsia="Cambria" w:hAnsi="Cambria" w:cs="Cambria"/>
                        <w:sz w:val="20"/>
                        <w:szCs w:val="20"/>
                      </w:rPr>
                      <m:t>-X</m:t>
                    </m:r>
                    <m:r>
                      <w:rPr>
                        <w:rFonts w:ascii="Cambria Math" w:hAnsi="Cambria Math"/>
                      </w:rPr>
                      <m:t>̿)</m:t>
                    </m:r>
                  </m:e>
                  <m:sup>
                    <m:r>
                      <w:rPr>
                        <w:rFonts w:ascii="Cambria" w:eastAsia="Cambria" w:hAnsi="Cambria" w:cs="Cambria"/>
                        <w:sz w:val="20"/>
                        <w:szCs w:val="20"/>
                      </w:rPr>
                      <m:t>2</m:t>
                    </m:r>
                  </m:sup>
                </m:sSup>
              </m:oMath>
            </m:oMathPara>
          </w:p>
        </w:tc>
      </w:tr>
      <w:tr w:rsidR="007A5850" w14:paraId="019A11D3" w14:textId="77777777">
        <w:tc>
          <w:tcPr>
            <w:tcW w:w="1746" w:type="dxa"/>
            <w:tcBorders>
              <w:top w:val="single" w:sz="4" w:space="0" w:color="000000"/>
            </w:tcBorders>
            <w:shd w:val="clear" w:color="auto" w:fill="FFFFFF"/>
            <w:vAlign w:val="center"/>
          </w:tcPr>
          <w:p w14:paraId="352D946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Same </w:t>
            </w:r>
          </w:p>
        </w:tc>
        <w:tc>
          <w:tcPr>
            <w:tcW w:w="685" w:type="dxa"/>
            <w:tcBorders>
              <w:top w:val="single" w:sz="4" w:space="0" w:color="000000"/>
            </w:tcBorders>
            <w:shd w:val="clear" w:color="auto" w:fill="FFFFFF"/>
            <w:vAlign w:val="center"/>
          </w:tcPr>
          <w:p w14:paraId="30A3673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2170" w:type="dxa"/>
            <w:tcBorders>
              <w:top w:val="single" w:sz="4" w:space="0" w:color="000000"/>
            </w:tcBorders>
            <w:shd w:val="clear" w:color="auto" w:fill="FFFFFF"/>
            <w:vAlign w:val="center"/>
          </w:tcPr>
          <w:p w14:paraId="07BCB35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1.750</w:t>
            </w:r>
          </w:p>
        </w:tc>
        <w:tc>
          <w:tcPr>
            <w:tcW w:w="2370" w:type="dxa"/>
            <w:tcBorders>
              <w:top w:val="single" w:sz="4" w:space="0" w:color="000000"/>
            </w:tcBorders>
            <w:shd w:val="clear" w:color="auto" w:fill="FFFFFF"/>
            <w:vAlign w:val="center"/>
          </w:tcPr>
          <w:p w14:paraId="6D38766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3.062</w:t>
            </w:r>
          </w:p>
        </w:tc>
        <w:tc>
          <w:tcPr>
            <w:tcW w:w="2389" w:type="dxa"/>
            <w:tcBorders>
              <w:top w:val="single" w:sz="4" w:space="0" w:color="000000"/>
            </w:tcBorders>
            <w:shd w:val="clear" w:color="auto" w:fill="FFFFFF"/>
            <w:vAlign w:val="center"/>
          </w:tcPr>
          <w:p w14:paraId="2A22516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9.186</w:t>
            </w:r>
          </w:p>
        </w:tc>
      </w:tr>
      <w:tr w:rsidR="007A5850" w14:paraId="0861AA9D" w14:textId="77777777">
        <w:tc>
          <w:tcPr>
            <w:tcW w:w="1746" w:type="dxa"/>
            <w:shd w:val="clear" w:color="auto" w:fill="FFFFFF"/>
            <w:vAlign w:val="center"/>
          </w:tcPr>
          <w:p w14:paraId="0EAA759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Different </w:t>
            </w:r>
          </w:p>
        </w:tc>
        <w:tc>
          <w:tcPr>
            <w:tcW w:w="685" w:type="dxa"/>
            <w:shd w:val="clear" w:color="auto" w:fill="FFFFFF"/>
            <w:vAlign w:val="center"/>
          </w:tcPr>
          <w:p w14:paraId="3C6ED71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2170" w:type="dxa"/>
            <w:shd w:val="clear" w:color="auto" w:fill="FFFFFF"/>
            <w:vAlign w:val="center"/>
          </w:tcPr>
          <w:p w14:paraId="033E3E2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-0.250</w:t>
            </w:r>
          </w:p>
        </w:tc>
        <w:tc>
          <w:tcPr>
            <w:tcW w:w="2370" w:type="dxa"/>
            <w:shd w:val="clear" w:color="auto" w:fill="FFFFFF"/>
            <w:vAlign w:val="center"/>
          </w:tcPr>
          <w:p w14:paraId="05E3F19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0.062</w:t>
            </w:r>
          </w:p>
        </w:tc>
        <w:tc>
          <w:tcPr>
            <w:tcW w:w="2389" w:type="dxa"/>
            <w:shd w:val="clear" w:color="auto" w:fill="FFFFFF"/>
            <w:vAlign w:val="center"/>
          </w:tcPr>
          <w:p w14:paraId="14B8961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0.186</w:t>
            </w:r>
          </w:p>
        </w:tc>
      </w:tr>
      <w:tr w:rsidR="007A5850" w14:paraId="756FFB9C" w14:textId="77777777">
        <w:tc>
          <w:tcPr>
            <w:tcW w:w="1746" w:type="dxa"/>
            <w:shd w:val="clear" w:color="auto" w:fill="FFFFFF"/>
            <w:vAlign w:val="center"/>
          </w:tcPr>
          <w:p w14:paraId="25DB063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Basement </w:t>
            </w:r>
          </w:p>
        </w:tc>
        <w:tc>
          <w:tcPr>
            <w:tcW w:w="685" w:type="dxa"/>
            <w:shd w:val="clear" w:color="auto" w:fill="FFFFFF"/>
            <w:vAlign w:val="center"/>
          </w:tcPr>
          <w:p w14:paraId="5E8A3E8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2170" w:type="dxa"/>
            <w:shd w:val="clear" w:color="auto" w:fill="FFFFFF"/>
            <w:vAlign w:val="center"/>
          </w:tcPr>
          <w:p w14:paraId="788D179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-2.250</w:t>
            </w:r>
          </w:p>
        </w:tc>
        <w:tc>
          <w:tcPr>
            <w:tcW w:w="2370" w:type="dxa"/>
            <w:shd w:val="clear" w:color="auto" w:fill="FFFFFF"/>
            <w:vAlign w:val="center"/>
          </w:tcPr>
          <w:p w14:paraId="57CE147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5.0620</w:t>
            </w:r>
          </w:p>
        </w:tc>
        <w:tc>
          <w:tcPr>
            <w:tcW w:w="2389" w:type="dxa"/>
            <w:shd w:val="clear" w:color="auto" w:fill="FFFFFF"/>
            <w:vAlign w:val="center"/>
          </w:tcPr>
          <w:p w14:paraId="17F38CD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15.186</w:t>
            </w:r>
          </w:p>
        </w:tc>
      </w:tr>
      <w:tr w:rsidR="007A5850" w14:paraId="1CCA644A" w14:textId="77777777">
        <w:tc>
          <w:tcPr>
            <w:tcW w:w="1746" w:type="dxa"/>
            <w:tcBorders>
              <w:bottom w:val="single" w:sz="4" w:space="0" w:color="000000"/>
            </w:tcBorders>
            <w:shd w:val="clear" w:color="auto" w:fill="FFFFFF"/>
            <w:vAlign w:val="center"/>
          </w:tcPr>
          <w:p w14:paraId="64147D2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Picture </w:t>
            </w:r>
          </w:p>
        </w:tc>
        <w:tc>
          <w:tcPr>
            <w:tcW w:w="685" w:type="dxa"/>
            <w:tcBorders>
              <w:bottom w:val="single" w:sz="4" w:space="0" w:color="000000"/>
            </w:tcBorders>
            <w:shd w:val="clear" w:color="auto" w:fill="FFFFFF"/>
            <w:vAlign w:val="center"/>
          </w:tcPr>
          <w:p w14:paraId="0111B67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2170" w:type="dxa"/>
            <w:tcBorders>
              <w:bottom w:val="single" w:sz="4" w:space="0" w:color="000000"/>
            </w:tcBorders>
            <w:shd w:val="clear" w:color="auto" w:fill="FFFFFF"/>
            <w:vAlign w:val="center"/>
          </w:tcPr>
          <w:p w14:paraId="1F915AF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0.750</w:t>
            </w:r>
          </w:p>
        </w:tc>
        <w:tc>
          <w:tcPr>
            <w:tcW w:w="2370" w:type="dxa"/>
            <w:tcBorders>
              <w:bottom w:val="single" w:sz="4" w:space="0" w:color="000000"/>
            </w:tcBorders>
            <w:shd w:val="clear" w:color="auto" w:fill="FFFFFF"/>
            <w:vAlign w:val="center"/>
          </w:tcPr>
          <w:p w14:paraId="265B222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0.562</w:t>
            </w:r>
          </w:p>
        </w:tc>
        <w:tc>
          <w:tcPr>
            <w:tcW w:w="2389" w:type="dxa"/>
            <w:tcBorders>
              <w:bottom w:val="single" w:sz="4" w:space="0" w:color="000000"/>
            </w:tcBorders>
            <w:shd w:val="clear" w:color="auto" w:fill="FFFFFF"/>
            <w:vAlign w:val="center"/>
          </w:tcPr>
          <w:p w14:paraId="113AEE0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1.686</w:t>
            </w:r>
          </w:p>
        </w:tc>
      </w:tr>
      <w:tr w:rsidR="007A5850" w14:paraId="369E4E0C" w14:textId="77777777">
        <w:tc>
          <w:tcPr>
            <w:tcW w:w="1746" w:type="dxa"/>
            <w:tcBorders>
              <w:top w:val="single" w:sz="4" w:space="0" w:color="000000"/>
            </w:tcBorders>
            <w:shd w:val="clear" w:color="auto" w:fill="FFFFFF"/>
          </w:tcPr>
          <w:p w14:paraId="1B762FA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c>
        <w:tc>
          <w:tcPr>
            <w:tcW w:w="685" w:type="dxa"/>
            <w:tcBorders>
              <w:top w:val="single" w:sz="4" w:space="0" w:color="000000"/>
            </w:tcBorders>
            <w:shd w:val="clear" w:color="auto" w:fill="FFFFFF"/>
            <w:vAlign w:val="center"/>
          </w:tcPr>
          <w:p w14:paraId="200E1349"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2170" w:type="dxa"/>
            <w:tcBorders>
              <w:top w:val="single" w:sz="4" w:space="0" w:color="000000"/>
            </w:tcBorders>
            <w:shd w:val="clear" w:color="auto" w:fill="FFFFFF"/>
            <w:vAlign w:val="center"/>
          </w:tcPr>
          <w:p w14:paraId="5706A6E8"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2370" w:type="dxa"/>
            <w:tcBorders>
              <w:top w:val="single" w:sz="4" w:space="0" w:color="000000"/>
            </w:tcBorders>
            <w:shd w:val="clear" w:color="auto" w:fill="FFFFFF"/>
            <w:vAlign w:val="center"/>
          </w:tcPr>
          <w:p w14:paraId="353DEA23"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2389" w:type="dxa"/>
            <w:tcBorders>
              <w:top w:val="single" w:sz="4" w:space="0" w:color="000000"/>
            </w:tcBorders>
            <w:shd w:val="clear" w:color="auto" w:fill="FFFFFF"/>
            <w:vAlign w:val="center"/>
          </w:tcPr>
          <w:p w14:paraId="234C066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SS</w:t>
            </w:r>
            <w:r>
              <w:rPr>
                <w:rFonts w:ascii="Arial" w:eastAsia="Arial" w:hAnsi="Arial" w:cs="Arial"/>
                <w:sz w:val="20"/>
                <w:szCs w:val="20"/>
                <w:vertAlign w:val="subscript"/>
              </w:rPr>
              <w:t>B</w:t>
            </w:r>
            <w:r>
              <w:rPr>
                <w:rFonts w:ascii="Arial" w:eastAsia="Arial" w:hAnsi="Arial" w:cs="Arial"/>
                <w:sz w:val="20"/>
                <w:szCs w:val="20"/>
              </w:rPr>
              <w:t xml:space="preserve"> = 26.244</w:t>
            </w:r>
          </w:p>
        </w:tc>
      </w:tr>
    </w:tbl>
    <w:p w14:paraId="7224F7C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p w14:paraId="0F4269D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This value, (SS</w:t>
      </w:r>
      <w:r>
        <w:rPr>
          <w:rFonts w:ascii="Arial" w:eastAsia="Arial" w:hAnsi="Arial" w:cs="Arial"/>
          <w:sz w:val="20"/>
          <w:szCs w:val="20"/>
          <w:vertAlign w:val="subscript"/>
        </w:rPr>
        <w:t>B</w:t>
      </w:r>
      <w:r>
        <w:rPr>
          <w:rFonts w:ascii="Arial" w:eastAsia="Arial" w:hAnsi="Arial" w:cs="Arial"/>
          <w:sz w:val="20"/>
          <w:szCs w:val="20"/>
        </w:rPr>
        <w:t xml:space="preserve"> = 26.244) is a measure of the total variability between the means of the levels of the independent variable. We now have SS</w:t>
      </w:r>
      <w:r>
        <w:rPr>
          <w:rFonts w:ascii="Arial" w:eastAsia="Arial" w:hAnsi="Arial" w:cs="Arial"/>
          <w:sz w:val="20"/>
          <w:szCs w:val="20"/>
          <w:vertAlign w:val="subscript"/>
        </w:rPr>
        <w:t>T</w:t>
      </w:r>
      <w:r>
        <w:rPr>
          <w:rFonts w:ascii="Arial" w:eastAsia="Arial" w:hAnsi="Arial" w:cs="Arial"/>
          <w:sz w:val="20"/>
          <w:szCs w:val="20"/>
        </w:rPr>
        <w:t>, SS</w:t>
      </w:r>
      <w:r>
        <w:rPr>
          <w:rFonts w:ascii="Arial" w:eastAsia="Arial" w:hAnsi="Arial" w:cs="Arial"/>
          <w:sz w:val="20"/>
          <w:szCs w:val="20"/>
          <w:vertAlign w:val="subscript"/>
        </w:rPr>
        <w:t>W</w:t>
      </w:r>
      <w:r>
        <w:rPr>
          <w:rFonts w:ascii="Arial" w:eastAsia="Arial" w:hAnsi="Arial" w:cs="Arial"/>
          <w:sz w:val="20"/>
          <w:szCs w:val="20"/>
        </w:rPr>
        <w:t>, and SS</w:t>
      </w:r>
      <w:r>
        <w:rPr>
          <w:rFonts w:ascii="Arial" w:eastAsia="Arial" w:hAnsi="Arial" w:cs="Arial"/>
          <w:sz w:val="20"/>
          <w:szCs w:val="20"/>
          <w:vertAlign w:val="subscript"/>
        </w:rPr>
        <w:t>B</w:t>
      </w:r>
      <w:r>
        <w:rPr>
          <w:rFonts w:ascii="Arial" w:eastAsia="Arial" w:hAnsi="Arial" w:cs="Arial"/>
          <w:sz w:val="20"/>
          <w:szCs w:val="20"/>
        </w:rPr>
        <w:t>. Note that SS</w:t>
      </w:r>
      <w:r>
        <w:rPr>
          <w:rFonts w:ascii="Arial" w:eastAsia="Arial" w:hAnsi="Arial" w:cs="Arial"/>
          <w:sz w:val="20"/>
          <w:szCs w:val="20"/>
          <w:vertAlign w:val="subscript"/>
        </w:rPr>
        <w:t>T</w:t>
      </w:r>
      <w:r>
        <w:rPr>
          <w:rFonts w:ascii="Arial" w:eastAsia="Arial" w:hAnsi="Arial" w:cs="Arial"/>
          <w:sz w:val="20"/>
          <w:szCs w:val="20"/>
        </w:rPr>
        <w:t xml:space="preserve"> = SS</w:t>
      </w:r>
      <w:r>
        <w:rPr>
          <w:rFonts w:ascii="Arial" w:eastAsia="Arial" w:hAnsi="Arial" w:cs="Arial"/>
          <w:sz w:val="20"/>
          <w:szCs w:val="20"/>
          <w:vertAlign w:val="subscript"/>
        </w:rPr>
        <w:t>W</w:t>
      </w:r>
      <w:r>
        <w:rPr>
          <w:rFonts w:ascii="Arial" w:eastAsia="Arial" w:hAnsi="Arial" w:cs="Arial"/>
          <w:sz w:val="20"/>
          <w:szCs w:val="20"/>
        </w:rPr>
        <w:t xml:space="preserve"> + SS</w:t>
      </w:r>
      <w:r>
        <w:rPr>
          <w:rFonts w:ascii="Arial" w:eastAsia="Arial" w:hAnsi="Arial" w:cs="Arial"/>
          <w:sz w:val="20"/>
          <w:szCs w:val="20"/>
          <w:vertAlign w:val="subscript"/>
        </w:rPr>
        <w:t>B</w:t>
      </w:r>
      <w:r>
        <w:rPr>
          <w:rFonts w:ascii="Arial" w:eastAsia="Arial" w:hAnsi="Arial" w:cs="Arial"/>
          <w:sz w:val="20"/>
          <w:szCs w:val="20"/>
        </w:rPr>
        <w:t xml:space="preserve"> (40.244 = 14 + 26.244). In practice, you could actually calculate two of the three sums of squares values and use those two to obtain the third value.</w:t>
      </w:r>
    </w:p>
    <w:p w14:paraId="01E2D072" w14:textId="77777777" w:rsidR="007A5850" w:rsidRDefault="007A5850">
      <w:pPr>
        <w:pBdr>
          <w:top w:val="nil"/>
          <w:left w:val="nil"/>
          <w:bottom w:val="nil"/>
          <w:right w:val="nil"/>
          <w:between w:val="nil"/>
        </w:pBdr>
        <w:jc w:val="both"/>
        <w:rPr>
          <w:rFonts w:ascii="Arial" w:eastAsia="Arial" w:hAnsi="Arial" w:cs="Arial"/>
          <w:sz w:val="20"/>
          <w:szCs w:val="20"/>
        </w:rPr>
      </w:pPr>
    </w:p>
    <w:p w14:paraId="7563648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Next, calculate the </w:t>
      </w:r>
      <w:r>
        <w:rPr>
          <w:rFonts w:ascii="Arial" w:eastAsia="Arial" w:hAnsi="Arial" w:cs="Arial"/>
          <w:b/>
          <w:sz w:val="20"/>
          <w:szCs w:val="20"/>
        </w:rPr>
        <w:t>mean squares</w:t>
      </w:r>
      <w:r>
        <w:rPr>
          <w:rFonts w:ascii="Arial" w:eastAsia="Arial" w:hAnsi="Arial" w:cs="Arial"/>
          <w:sz w:val="20"/>
          <w:szCs w:val="20"/>
        </w:rPr>
        <w:t xml:space="preserve"> (</w:t>
      </w:r>
      <w:r>
        <w:rPr>
          <w:rFonts w:ascii="Arial" w:eastAsia="Arial" w:hAnsi="Arial" w:cs="Arial"/>
          <w:b/>
          <w:sz w:val="20"/>
          <w:szCs w:val="20"/>
        </w:rPr>
        <w:t>MS</w:t>
      </w:r>
      <w:r>
        <w:rPr>
          <w:rFonts w:ascii="Arial" w:eastAsia="Arial" w:hAnsi="Arial" w:cs="Arial"/>
          <w:sz w:val="20"/>
          <w:szCs w:val="20"/>
        </w:rPr>
        <w:t xml:space="preserve">) that will then be used to calculate the F-Ratio; specifically, a </w:t>
      </w:r>
      <w:r>
        <w:rPr>
          <w:rFonts w:ascii="Arial" w:eastAsia="Arial" w:hAnsi="Arial" w:cs="Arial"/>
          <w:b/>
          <w:sz w:val="20"/>
          <w:szCs w:val="20"/>
        </w:rPr>
        <w:t>mean-square between groups</w:t>
      </w:r>
      <w:r>
        <w:rPr>
          <w:rFonts w:ascii="Arial" w:eastAsia="Arial" w:hAnsi="Arial" w:cs="Arial"/>
          <w:sz w:val="20"/>
          <w:szCs w:val="20"/>
        </w:rPr>
        <w:t xml:space="preserve"> (</w:t>
      </w:r>
      <w:r>
        <w:rPr>
          <w:rFonts w:ascii="Arial" w:eastAsia="Arial" w:hAnsi="Arial" w:cs="Arial"/>
          <w:b/>
          <w:sz w:val="20"/>
          <w:szCs w:val="20"/>
        </w:rPr>
        <w:t>MS</w:t>
      </w:r>
      <w:r>
        <w:rPr>
          <w:rFonts w:ascii="Arial" w:eastAsia="Arial" w:hAnsi="Arial" w:cs="Arial"/>
          <w:b/>
          <w:sz w:val="20"/>
          <w:szCs w:val="20"/>
          <w:vertAlign w:val="subscript"/>
        </w:rPr>
        <w:t>B</w:t>
      </w:r>
      <w:r>
        <w:rPr>
          <w:rFonts w:ascii="Arial" w:eastAsia="Arial" w:hAnsi="Arial" w:cs="Arial"/>
          <w:sz w:val="20"/>
          <w:szCs w:val="20"/>
        </w:rPr>
        <w:t xml:space="preserve">) and a </w:t>
      </w:r>
      <w:r>
        <w:rPr>
          <w:rFonts w:ascii="Arial" w:eastAsia="Arial" w:hAnsi="Arial" w:cs="Arial"/>
          <w:b/>
          <w:sz w:val="20"/>
          <w:szCs w:val="20"/>
        </w:rPr>
        <w:t xml:space="preserve">mean-square within groups </w:t>
      </w:r>
      <w:r>
        <w:rPr>
          <w:rFonts w:ascii="Arial" w:eastAsia="Arial" w:hAnsi="Arial" w:cs="Arial"/>
          <w:sz w:val="20"/>
          <w:szCs w:val="20"/>
        </w:rPr>
        <w:t>(</w:t>
      </w:r>
      <w:r>
        <w:rPr>
          <w:rFonts w:ascii="Arial" w:eastAsia="Arial" w:hAnsi="Arial" w:cs="Arial"/>
          <w:b/>
          <w:sz w:val="20"/>
          <w:szCs w:val="20"/>
        </w:rPr>
        <w:t>MS</w:t>
      </w:r>
      <w:r>
        <w:rPr>
          <w:rFonts w:ascii="Arial" w:eastAsia="Arial" w:hAnsi="Arial" w:cs="Arial"/>
          <w:b/>
          <w:sz w:val="20"/>
          <w:szCs w:val="20"/>
          <w:vertAlign w:val="subscript"/>
        </w:rPr>
        <w:t>W</w:t>
      </w:r>
      <w:r>
        <w:rPr>
          <w:rFonts w:ascii="Arial" w:eastAsia="Arial" w:hAnsi="Arial" w:cs="Arial"/>
          <w:sz w:val="20"/>
          <w:szCs w:val="20"/>
        </w:rPr>
        <w:t xml:space="preserve">). Calculating each mean square simply involves dividing a sum of squares by associated degrees of freedom. Remember, the mean square is the average variability for a source of variance. Mean-square between groups is:  </w:t>
      </w:r>
    </w:p>
    <w:p w14:paraId="01138076" w14:textId="77777777" w:rsidR="007A5850" w:rsidRDefault="007A5850">
      <w:pPr>
        <w:pBdr>
          <w:top w:val="nil"/>
          <w:left w:val="nil"/>
          <w:bottom w:val="nil"/>
          <w:right w:val="nil"/>
          <w:between w:val="nil"/>
        </w:pBdr>
        <w:jc w:val="both"/>
        <w:rPr>
          <w:rFonts w:ascii="Arial" w:eastAsia="Arial" w:hAnsi="Arial" w:cs="Arial"/>
          <w:sz w:val="20"/>
          <w:szCs w:val="20"/>
        </w:rPr>
      </w:pPr>
    </w:p>
    <w:p w14:paraId="6433DFF1" w14:textId="77777777" w:rsidR="007A5850" w:rsidRDefault="007A5850">
      <w:pPr>
        <w:pBdr>
          <w:top w:val="nil"/>
          <w:left w:val="nil"/>
          <w:bottom w:val="nil"/>
          <w:right w:val="nil"/>
          <w:between w:val="nil"/>
        </w:pBdr>
        <w:jc w:val="center"/>
        <w:rPr>
          <w:rFonts w:ascii="Arial" w:eastAsia="Arial" w:hAnsi="Arial" w:cs="Arial"/>
          <w:sz w:val="20"/>
          <w:szCs w:val="20"/>
        </w:rPr>
      </w:pPr>
      <w:hyperlink r:id="rId440">
        <w:r>
          <w:rPr>
            <w:rFonts w:ascii="Arial" w:eastAsia="Arial" w:hAnsi="Arial" w:cs="Arial"/>
            <w:noProof/>
            <w:sz w:val="20"/>
            <w:szCs w:val="20"/>
          </w:rPr>
          <w:drawing>
            <wp:inline distT="19050" distB="19050" distL="19050" distR="19050" wp14:anchorId="0A95CAF9" wp14:editId="2F986B41">
              <wp:extent cx="2108200" cy="393700"/>
              <wp:effectExtent l="0" t="0" r="0" b="0"/>
              <wp:docPr id="33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41"/>
                      <a:srcRect/>
                      <a:stretch>
                        <a:fillRect/>
                      </a:stretch>
                    </pic:blipFill>
                    <pic:spPr>
                      <a:xfrm>
                        <a:off x="0" y="0"/>
                        <a:ext cx="2108200" cy="393700"/>
                      </a:xfrm>
                      <a:prstGeom prst="rect">
                        <a:avLst/>
                      </a:prstGeom>
                      <a:ln/>
                    </pic:spPr>
                  </pic:pic>
                </a:graphicData>
              </a:graphic>
            </wp:inline>
          </w:drawing>
        </w:r>
      </w:hyperlink>
    </w:p>
    <w:p w14:paraId="35231FC8" w14:textId="77777777" w:rsidR="007A5850" w:rsidRDefault="007A5850">
      <w:pPr>
        <w:pBdr>
          <w:top w:val="nil"/>
          <w:left w:val="nil"/>
          <w:bottom w:val="nil"/>
          <w:right w:val="nil"/>
          <w:between w:val="nil"/>
        </w:pBdr>
        <w:jc w:val="both"/>
        <w:rPr>
          <w:rFonts w:ascii="Arial" w:eastAsia="Arial" w:hAnsi="Arial" w:cs="Arial"/>
          <w:sz w:val="20"/>
          <w:szCs w:val="20"/>
        </w:rPr>
      </w:pPr>
    </w:p>
    <w:p w14:paraId="1F870AE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Mean square within groups is: </w:t>
      </w:r>
    </w:p>
    <w:p w14:paraId="1ABB2D0C" w14:textId="77777777" w:rsidR="007A5850" w:rsidRDefault="007A5850">
      <w:pPr>
        <w:pBdr>
          <w:top w:val="nil"/>
          <w:left w:val="nil"/>
          <w:bottom w:val="nil"/>
          <w:right w:val="nil"/>
          <w:between w:val="nil"/>
        </w:pBdr>
        <w:jc w:val="both"/>
        <w:rPr>
          <w:rFonts w:ascii="Arial" w:eastAsia="Arial" w:hAnsi="Arial" w:cs="Arial"/>
          <w:sz w:val="20"/>
          <w:szCs w:val="20"/>
        </w:rPr>
      </w:pPr>
    </w:p>
    <w:p w14:paraId="19BBDE02" w14:textId="77777777" w:rsidR="007A5850" w:rsidRDefault="007A5850">
      <w:pPr>
        <w:pBdr>
          <w:top w:val="nil"/>
          <w:left w:val="nil"/>
          <w:bottom w:val="nil"/>
          <w:right w:val="nil"/>
          <w:between w:val="nil"/>
        </w:pBdr>
        <w:jc w:val="center"/>
        <w:rPr>
          <w:rFonts w:ascii="Arial" w:eastAsia="Arial" w:hAnsi="Arial" w:cs="Arial"/>
          <w:sz w:val="20"/>
          <w:szCs w:val="20"/>
        </w:rPr>
      </w:pPr>
      <w:hyperlink r:id="rId442">
        <w:r>
          <w:rPr>
            <w:rFonts w:ascii="Arial" w:eastAsia="Arial" w:hAnsi="Arial" w:cs="Arial"/>
            <w:noProof/>
            <w:sz w:val="20"/>
            <w:szCs w:val="20"/>
          </w:rPr>
          <w:drawing>
            <wp:inline distT="19050" distB="19050" distL="19050" distR="19050" wp14:anchorId="05576A51" wp14:editId="059666C4">
              <wp:extent cx="1816100" cy="393700"/>
              <wp:effectExtent l="0" t="0" r="0" b="0"/>
              <wp:docPr id="3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3"/>
                      <a:srcRect/>
                      <a:stretch>
                        <a:fillRect/>
                      </a:stretch>
                    </pic:blipFill>
                    <pic:spPr>
                      <a:xfrm>
                        <a:off x="0" y="0"/>
                        <a:ext cx="1816100" cy="393700"/>
                      </a:xfrm>
                      <a:prstGeom prst="rect">
                        <a:avLst/>
                      </a:prstGeom>
                      <a:ln/>
                    </pic:spPr>
                  </pic:pic>
                </a:graphicData>
              </a:graphic>
            </wp:inline>
          </w:drawing>
        </w:r>
      </w:hyperlink>
    </w:p>
    <w:p w14:paraId="5740B27D" w14:textId="77777777" w:rsidR="007A5850" w:rsidRDefault="007A5850">
      <w:pPr>
        <w:pBdr>
          <w:top w:val="nil"/>
          <w:left w:val="nil"/>
          <w:bottom w:val="nil"/>
          <w:right w:val="nil"/>
          <w:between w:val="nil"/>
        </w:pBdr>
        <w:jc w:val="center"/>
        <w:rPr>
          <w:rFonts w:ascii="Arial" w:eastAsia="Arial" w:hAnsi="Arial" w:cs="Arial"/>
          <w:sz w:val="20"/>
          <w:szCs w:val="20"/>
        </w:rPr>
      </w:pPr>
    </w:p>
    <w:p w14:paraId="680C555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F-Ratio is calculated by dividing the mean square between groups (effect) by the mean square within groups (error):</w:t>
      </w:r>
    </w:p>
    <w:p w14:paraId="3C3345C5" w14:textId="77777777" w:rsidR="007A5850" w:rsidRDefault="007A5850">
      <w:pPr>
        <w:pBdr>
          <w:top w:val="nil"/>
          <w:left w:val="nil"/>
          <w:bottom w:val="nil"/>
          <w:right w:val="nil"/>
          <w:between w:val="nil"/>
        </w:pBdr>
        <w:jc w:val="center"/>
        <w:rPr>
          <w:rFonts w:ascii="Arial" w:eastAsia="Arial" w:hAnsi="Arial" w:cs="Arial"/>
          <w:sz w:val="20"/>
          <w:szCs w:val="20"/>
        </w:rPr>
      </w:pPr>
      <w:hyperlink r:id="rId444">
        <w:r>
          <w:rPr>
            <w:rFonts w:ascii="Arial" w:eastAsia="Arial" w:hAnsi="Arial" w:cs="Arial"/>
            <w:noProof/>
            <w:sz w:val="20"/>
            <w:szCs w:val="20"/>
          </w:rPr>
          <w:drawing>
            <wp:inline distT="19050" distB="19050" distL="19050" distR="19050" wp14:anchorId="75F12FA9" wp14:editId="40BE6B05">
              <wp:extent cx="1562100" cy="368300"/>
              <wp:effectExtent l="0" t="0" r="0" b="0"/>
              <wp:docPr id="34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45"/>
                      <a:srcRect/>
                      <a:stretch>
                        <a:fillRect/>
                      </a:stretch>
                    </pic:blipFill>
                    <pic:spPr>
                      <a:xfrm>
                        <a:off x="0" y="0"/>
                        <a:ext cx="1562100" cy="368300"/>
                      </a:xfrm>
                      <a:prstGeom prst="rect">
                        <a:avLst/>
                      </a:prstGeom>
                      <a:ln/>
                    </pic:spPr>
                  </pic:pic>
                </a:graphicData>
              </a:graphic>
            </wp:inline>
          </w:drawing>
        </w:r>
      </w:hyperlink>
    </w:p>
    <w:p w14:paraId="16087BDF" w14:textId="77777777" w:rsidR="007A5850" w:rsidRDefault="007A5850">
      <w:pPr>
        <w:pBdr>
          <w:top w:val="nil"/>
          <w:left w:val="nil"/>
          <w:bottom w:val="nil"/>
          <w:right w:val="nil"/>
          <w:between w:val="nil"/>
        </w:pBdr>
        <w:jc w:val="both"/>
        <w:rPr>
          <w:rFonts w:ascii="Arial" w:eastAsia="Arial" w:hAnsi="Arial" w:cs="Arial"/>
          <w:sz w:val="20"/>
          <w:szCs w:val="20"/>
        </w:rPr>
      </w:pPr>
    </w:p>
    <w:p w14:paraId="5E84E3A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table to the right is the complete ANOVA summary table is listed with each of the values we just calculated. The value of F = 5 is the obtained F-Ratio, which is used to determine whether the analysis of variance was statistically significant.</w:t>
      </w:r>
    </w:p>
    <w:p w14:paraId="2B1EDFCE" w14:textId="77777777" w:rsidR="007A5850" w:rsidRDefault="007A5850">
      <w:pPr>
        <w:pBdr>
          <w:top w:val="nil"/>
          <w:left w:val="nil"/>
          <w:bottom w:val="nil"/>
          <w:right w:val="nil"/>
          <w:between w:val="nil"/>
        </w:pBdr>
        <w:jc w:val="both"/>
        <w:rPr>
          <w:rFonts w:ascii="Arial" w:eastAsia="Arial" w:hAnsi="Arial" w:cs="Arial"/>
          <w:sz w:val="20"/>
          <w:szCs w:val="20"/>
        </w:rPr>
      </w:pPr>
    </w:p>
    <w:tbl>
      <w:tblPr>
        <w:tblW w:w="5047" w:type="dxa"/>
        <w:jc w:val="center"/>
        <w:tblLayout w:type="fixed"/>
        <w:tblLook w:val="0000" w:firstRow="0" w:lastRow="0" w:firstColumn="0" w:lastColumn="0" w:noHBand="0" w:noVBand="0"/>
      </w:tblPr>
      <w:tblGrid>
        <w:gridCol w:w="2082"/>
        <w:gridCol w:w="868"/>
        <w:gridCol w:w="657"/>
        <w:gridCol w:w="720"/>
        <w:gridCol w:w="720"/>
      </w:tblGrid>
      <w:tr w:rsidR="007A5850" w14:paraId="1224F6CB" w14:textId="77777777">
        <w:trPr>
          <w:jc w:val="center"/>
        </w:trPr>
        <w:tc>
          <w:tcPr>
            <w:tcW w:w="2082" w:type="dxa"/>
            <w:tcBorders>
              <w:top w:val="single" w:sz="4" w:space="0" w:color="000000"/>
              <w:bottom w:val="single" w:sz="4" w:space="0" w:color="000000"/>
            </w:tcBorders>
            <w:shd w:val="clear" w:color="auto" w:fill="FFFFFF"/>
            <w:vAlign w:val="center"/>
          </w:tcPr>
          <w:p w14:paraId="5A7C9CA7"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Variance Source </w:t>
            </w:r>
          </w:p>
        </w:tc>
        <w:tc>
          <w:tcPr>
            <w:tcW w:w="868" w:type="dxa"/>
            <w:tcBorders>
              <w:top w:val="single" w:sz="4" w:space="0" w:color="000000"/>
              <w:bottom w:val="single" w:sz="4" w:space="0" w:color="000000"/>
            </w:tcBorders>
            <w:shd w:val="clear" w:color="auto" w:fill="FFFFFF"/>
            <w:vAlign w:val="center"/>
          </w:tcPr>
          <w:p w14:paraId="7992A30F"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SS</w:t>
            </w:r>
          </w:p>
        </w:tc>
        <w:tc>
          <w:tcPr>
            <w:tcW w:w="657" w:type="dxa"/>
            <w:tcBorders>
              <w:top w:val="single" w:sz="4" w:space="0" w:color="000000"/>
              <w:bottom w:val="single" w:sz="4" w:space="0" w:color="000000"/>
            </w:tcBorders>
            <w:shd w:val="clear" w:color="auto" w:fill="FFFFFF"/>
            <w:vAlign w:val="center"/>
          </w:tcPr>
          <w:p w14:paraId="098661FA"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df</w:t>
            </w:r>
          </w:p>
        </w:tc>
        <w:tc>
          <w:tcPr>
            <w:tcW w:w="720" w:type="dxa"/>
            <w:tcBorders>
              <w:top w:val="single" w:sz="4" w:space="0" w:color="000000"/>
              <w:bottom w:val="single" w:sz="4" w:space="0" w:color="000000"/>
            </w:tcBorders>
            <w:shd w:val="clear" w:color="auto" w:fill="FFFFFF"/>
            <w:vAlign w:val="center"/>
          </w:tcPr>
          <w:p w14:paraId="03695A1D"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MS</w:t>
            </w:r>
          </w:p>
        </w:tc>
        <w:tc>
          <w:tcPr>
            <w:tcW w:w="720" w:type="dxa"/>
            <w:tcBorders>
              <w:top w:val="single" w:sz="4" w:space="0" w:color="000000"/>
              <w:bottom w:val="single" w:sz="4" w:space="0" w:color="000000"/>
            </w:tcBorders>
            <w:shd w:val="clear" w:color="auto" w:fill="FFFFFF"/>
            <w:vAlign w:val="center"/>
          </w:tcPr>
          <w:p w14:paraId="7BB2B70A"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F</w:t>
            </w:r>
          </w:p>
        </w:tc>
      </w:tr>
      <w:tr w:rsidR="007A5850" w14:paraId="16B78B9A" w14:textId="77777777">
        <w:trPr>
          <w:jc w:val="center"/>
        </w:trPr>
        <w:tc>
          <w:tcPr>
            <w:tcW w:w="2082" w:type="dxa"/>
            <w:tcBorders>
              <w:top w:val="single" w:sz="4" w:space="0" w:color="000000"/>
            </w:tcBorders>
            <w:shd w:val="clear" w:color="auto" w:fill="FFFFFF"/>
            <w:vAlign w:val="center"/>
          </w:tcPr>
          <w:p w14:paraId="2F1C7C79"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Between </w:t>
            </w:r>
          </w:p>
        </w:tc>
        <w:tc>
          <w:tcPr>
            <w:tcW w:w="868" w:type="dxa"/>
            <w:tcBorders>
              <w:top w:val="single" w:sz="4" w:space="0" w:color="000000"/>
            </w:tcBorders>
            <w:shd w:val="clear" w:color="auto" w:fill="FFFFFF"/>
            <w:vAlign w:val="center"/>
          </w:tcPr>
          <w:p w14:paraId="72E006A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26.244</w:t>
            </w:r>
          </w:p>
        </w:tc>
        <w:tc>
          <w:tcPr>
            <w:tcW w:w="657" w:type="dxa"/>
            <w:tcBorders>
              <w:top w:val="single" w:sz="4" w:space="0" w:color="000000"/>
            </w:tcBorders>
            <w:shd w:val="clear" w:color="auto" w:fill="FFFFFF"/>
            <w:vAlign w:val="center"/>
          </w:tcPr>
          <w:p w14:paraId="176CD0B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720" w:type="dxa"/>
            <w:tcBorders>
              <w:top w:val="single" w:sz="4" w:space="0" w:color="000000"/>
            </w:tcBorders>
            <w:shd w:val="clear" w:color="auto" w:fill="FFFFFF"/>
            <w:vAlign w:val="center"/>
          </w:tcPr>
          <w:p w14:paraId="449013C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8.748</w:t>
            </w:r>
          </w:p>
        </w:tc>
        <w:tc>
          <w:tcPr>
            <w:tcW w:w="720" w:type="dxa"/>
            <w:tcBorders>
              <w:top w:val="single" w:sz="4" w:space="0" w:color="000000"/>
            </w:tcBorders>
            <w:shd w:val="clear" w:color="auto" w:fill="FFFFFF"/>
            <w:vAlign w:val="center"/>
          </w:tcPr>
          <w:p w14:paraId="6652EF6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r>
      <w:tr w:rsidR="007A5850" w14:paraId="6367D036" w14:textId="77777777">
        <w:trPr>
          <w:jc w:val="center"/>
        </w:trPr>
        <w:tc>
          <w:tcPr>
            <w:tcW w:w="2082" w:type="dxa"/>
            <w:shd w:val="clear" w:color="auto" w:fill="FFFFFF"/>
            <w:vAlign w:val="center"/>
          </w:tcPr>
          <w:p w14:paraId="1A736179"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lastRenderedPageBreak/>
              <w:t xml:space="preserve">Within </w:t>
            </w:r>
          </w:p>
        </w:tc>
        <w:tc>
          <w:tcPr>
            <w:tcW w:w="868" w:type="dxa"/>
            <w:shd w:val="clear" w:color="auto" w:fill="FFFFFF"/>
            <w:vAlign w:val="center"/>
          </w:tcPr>
          <w:p w14:paraId="576F203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14</w:t>
            </w:r>
          </w:p>
        </w:tc>
        <w:tc>
          <w:tcPr>
            <w:tcW w:w="657" w:type="dxa"/>
            <w:shd w:val="clear" w:color="auto" w:fill="FFFFFF"/>
            <w:vAlign w:val="center"/>
          </w:tcPr>
          <w:p w14:paraId="5D33E63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720" w:type="dxa"/>
            <w:shd w:val="clear" w:color="auto" w:fill="FFFFFF"/>
            <w:vAlign w:val="center"/>
          </w:tcPr>
          <w:p w14:paraId="2B1314E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1.75</w:t>
            </w:r>
          </w:p>
        </w:tc>
        <w:tc>
          <w:tcPr>
            <w:tcW w:w="720" w:type="dxa"/>
            <w:shd w:val="clear" w:color="auto" w:fill="FFFFFF"/>
            <w:vAlign w:val="center"/>
          </w:tcPr>
          <w:p w14:paraId="1615F514" w14:textId="77777777" w:rsidR="007A5850" w:rsidRDefault="007A5850">
            <w:pPr>
              <w:pBdr>
                <w:top w:val="nil"/>
                <w:left w:val="nil"/>
                <w:bottom w:val="nil"/>
                <w:right w:val="nil"/>
                <w:between w:val="nil"/>
              </w:pBdr>
              <w:jc w:val="center"/>
              <w:rPr>
                <w:rFonts w:ascii="Arial" w:eastAsia="Arial" w:hAnsi="Arial" w:cs="Arial"/>
                <w:sz w:val="20"/>
                <w:szCs w:val="20"/>
              </w:rPr>
            </w:pPr>
          </w:p>
        </w:tc>
      </w:tr>
      <w:tr w:rsidR="007A5850" w14:paraId="1F8130A5" w14:textId="77777777">
        <w:trPr>
          <w:jc w:val="center"/>
        </w:trPr>
        <w:tc>
          <w:tcPr>
            <w:tcW w:w="2082" w:type="dxa"/>
            <w:tcBorders>
              <w:bottom w:val="single" w:sz="4" w:space="0" w:color="000000"/>
            </w:tcBorders>
            <w:shd w:val="clear" w:color="auto" w:fill="FFFFFF"/>
            <w:vAlign w:val="center"/>
          </w:tcPr>
          <w:p w14:paraId="20ABA08E"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Total </w:t>
            </w:r>
          </w:p>
        </w:tc>
        <w:tc>
          <w:tcPr>
            <w:tcW w:w="868" w:type="dxa"/>
            <w:tcBorders>
              <w:bottom w:val="single" w:sz="4" w:space="0" w:color="000000"/>
            </w:tcBorders>
            <w:shd w:val="clear" w:color="auto" w:fill="FFFFFF"/>
            <w:vAlign w:val="center"/>
          </w:tcPr>
          <w:p w14:paraId="733B218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40.244</w:t>
            </w:r>
          </w:p>
        </w:tc>
        <w:tc>
          <w:tcPr>
            <w:tcW w:w="657" w:type="dxa"/>
            <w:tcBorders>
              <w:bottom w:val="single" w:sz="4" w:space="0" w:color="000000"/>
            </w:tcBorders>
            <w:shd w:val="clear" w:color="auto" w:fill="FFFFFF"/>
            <w:vAlign w:val="center"/>
          </w:tcPr>
          <w:p w14:paraId="3E813B5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11</w:t>
            </w:r>
          </w:p>
        </w:tc>
        <w:tc>
          <w:tcPr>
            <w:tcW w:w="720" w:type="dxa"/>
            <w:tcBorders>
              <w:bottom w:val="single" w:sz="4" w:space="0" w:color="000000"/>
            </w:tcBorders>
            <w:shd w:val="clear" w:color="auto" w:fill="FFFFFF"/>
            <w:vAlign w:val="center"/>
          </w:tcPr>
          <w:p w14:paraId="7ECF2F08"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720" w:type="dxa"/>
            <w:tcBorders>
              <w:bottom w:val="single" w:sz="4" w:space="0" w:color="000000"/>
            </w:tcBorders>
            <w:shd w:val="clear" w:color="auto" w:fill="FFFFFF"/>
            <w:vAlign w:val="center"/>
          </w:tcPr>
          <w:p w14:paraId="6D4C3459" w14:textId="77777777" w:rsidR="007A5850" w:rsidRDefault="007A5850">
            <w:pPr>
              <w:pBdr>
                <w:top w:val="nil"/>
                <w:left w:val="nil"/>
                <w:bottom w:val="nil"/>
                <w:right w:val="nil"/>
                <w:between w:val="nil"/>
              </w:pBdr>
              <w:jc w:val="center"/>
              <w:rPr>
                <w:rFonts w:ascii="Arial" w:eastAsia="Arial" w:hAnsi="Arial" w:cs="Arial"/>
                <w:sz w:val="20"/>
                <w:szCs w:val="20"/>
              </w:rPr>
            </w:pPr>
          </w:p>
        </w:tc>
      </w:tr>
    </w:tbl>
    <w:p w14:paraId="3A33FC97" w14:textId="77777777" w:rsidR="007A5850" w:rsidRDefault="007A5850">
      <w:pPr>
        <w:pBdr>
          <w:top w:val="nil"/>
          <w:left w:val="nil"/>
          <w:bottom w:val="nil"/>
          <w:right w:val="nil"/>
          <w:between w:val="nil"/>
        </w:pBdr>
        <w:jc w:val="both"/>
        <w:rPr>
          <w:rFonts w:ascii="Arial" w:eastAsia="Arial" w:hAnsi="Arial" w:cs="Arial"/>
          <w:sz w:val="20"/>
          <w:szCs w:val="20"/>
        </w:rPr>
      </w:pPr>
    </w:p>
    <w:p w14:paraId="776DEDB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To assess the significance of the F-Ratio you look-up a </w:t>
      </w:r>
      <w:r>
        <w:rPr>
          <w:rFonts w:ascii="Arial" w:eastAsia="Arial" w:hAnsi="Arial" w:cs="Arial"/>
          <w:i/>
          <w:sz w:val="20"/>
          <w:szCs w:val="20"/>
        </w:rPr>
        <w:t>p</w:t>
      </w:r>
      <w:r>
        <w:rPr>
          <w:rFonts w:ascii="Arial" w:eastAsia="Arial" w:hAnsi="Arial" w:cs="Arial"/>
          <w:sz w:val="20"/>
          <w:szCs w:val="20"/>
        </w:rPr>
        <w:t>-value in Table 3 in Appendix A. Table 3 (there are six of them) lists the probabilities associated with areas under the F-Distribution. Each of the six tables 3 are associated with a different number of degrees of freedom between groups (df</w:t>
      </w:r>
      <w:r>
        <w:rPr>
          <w:rFonts w:ascii="Arial" w:eastAsia="Arial" w:hAnsi="Arial" w:cs="Arial"/>
          <w:sz w:val="20"/>
          <w:szCs w:val="20"/>
          <w:vertAlign w:val="subscript"/>
        </w:rPr>
        <w:t>B</w:t>
      </w:r>
      <w:r>
        <w:rPr>
          <w:rFonts w:ascii="Arial" w:eastAsia="Arial" w:hAnsi="Arial" w:cs="Arial"/>
          <w:sz w:val="20"/>
          <w:szCs w:val="20"/>
        </w:rPr>
        <w:t>), ranging from df</w:t>
      </w:r>
      <w:r>
        <w:rPr>
          <w:rFonts w:ascii="Arial" w:eastAsia="Arial" w:hAnsi="Arial" w:cs="Arial"/>
          <w:sz w:val="20"/>
          <w:szCs w:val="20"/>
          <w:vertAlign w:val="subscript"/>
        </w:rPr>
        <w:t>B</w:t>
      </w:r>
      <w:r>
        <w:rPr>
          <w:rFonts w:ascii="Arial" w:eastAsia="Arial" w:hAnsi="Arial" w:cs="Arial"/>
          <w:sz w:val="20"/>
          <w:szCs w:val="20"/>
        </w:rPr>
        <w:t xml:space="preserve"> = 1 through df</w:t>
      </w:r>
      <w:r>
        <w:rPr>
          <w:rFonts w:ascii="Arial" w:eastAsia="Arial" w:hAnsi="Arial" w:cs="Arial"/>
          <w:sz w:val="20"/>
          <w:szCs w:val="20"/>
          <w:vertAlign w:val="subscript"/>
        </w:rPr>
        <w:t>B</w:t>
      </w:r>
      <w:r>
        <w:rPr>
          <w:rFonts w:ascii="Arial" w:eastAsia="Arial" w:hAnsi="Arial" w:cs="Arial"/>
          <w:sz w:val="20"/>
          <w:szCs w:val="20"/>
        </w:rPr>
        <w:t xml:space="preserve"> = 10 (see upper left corner of each table). Each table is structured the same, with F-Ratio values in the leftmost column (F) and degrees of freedom error/within subjects (df</w:t>
      </w:r>
      <w:r>
        <w:rPr>
          <w:rFonts w:ascii="Arial" w:eastAsia="Arial" w:hAnsi="Arial" w:cs="Arial"/>
          <w:sz w:val="20"/>
          <w:szCs w:val="20"/>
          <w:vertAlign w:val="subscript"/>
        </w:rPr>
        <w:t>W</w:t>
      </w:r>
      <w:r>
        <w:rPr>
          <w:rFonts w:ascii="Arial" w:eastAsia="Arial" w:hAnsi="Arial" w:cs="Arial"/>
          <w:sz w:val="20"/>
          <w:szCs w:val="20"/>
        </w:rPr>
        <w:t>) values in each column heading. In the example there are df</w:t>
      </w:r>
      <w:r>
        <w:rPr>
          <w:rFonts w:ascii="Arial" w:eastAsia="Arial" w:hAnsi="Arial" w:cs="Arial"/>
          <w:sz w:val="20"/>
          <w:szCs w:val="20"/>
          <w:vertAlign w:val="subscript"/>
        </w:rPr>
        <w:t>B</w:t>
      </w:r>
      <w:r>
        <w:rPr>
          <w:rFonts w:ascii="Arial" w:eastAsia="Arial" w:hAnsi="Arial" w:cs="Arial"/>
          <w:sz w:val="20"/>
          <w:szCs w:val="20"/>
        </w:rPr>
        <w:t xml:space="preserve"> = 3, so we’ll use Table 3-C, a portion which is reproduced, below.</w:t>
      </w:r>
    </w:p>
    <w:p w14:paraId="4F467767"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359" w:type="dxa"/>
        <w:tblInd w:w="-14" w:type="dxa"/>
        <w:tblLayout w:type="fixed"/>
        <w:tblLook w:val="0400" w:firstRow="0" w:lastRow="0" w:firstColumn="0" w:lastColumn="0" w:noHBand="0" w:noVBand="1"/>
      </w:tblPr>
      <w:tblGrid>
        <w:gridCol w:w="226"/>
        <w:gridCol w:w="339"/>
        <w:gridCol w:w="339"/>
        <w:gridCol w:w="339"/>
        <w:gridCol w:w="339"/>
        <w:gridCol w:w="339"/>
        <w:gridCol w:w="339"/>
        <w:gridCol w:w="339"/>
        <w:gridCol w:w="338"/>
        <w:gridCol w:w="338"/>
        <w:gridCol w:w="338"/>
        <w:gridCol w:w="338"/>
        <w:gridCol w:w="338"/>
        <w:gridCol w:w="338"/>
        <w:gridCol w:w="338"/>
        <w:gridCol w:w="338"/>
        <w:gridCol w:w="338"/>
        <w:gridCol w:w="338"/>
        <w:gridCol w:w="338"/>
        <w:gridCol w:w="338"/>
        <w:gridCol w:w="338"/>
        <w:gridCol w:w="338"/>
        <w:gridCol w:w="338"/>
        <w:gridCol w:w="338"/>
        <w:gridCol w:w="338"/>
        <w:gridCol w:w="338"/>
        <w:gridCol w:w="338"/>
        <w:gridCol w:w="338"/>
      </w:tblGrid>
      <w:tr w:rsidR="007A5850" w14:paraId="1427A809" w14:textId="77777777">
        <w:trPr>
          <w:trHeight w:val="160"/>
        </w:trPr>
        <w:tc>
          <w:tcPr>
            <w:tcW w:w="227" w:type="dxa"/>
            <w:tcBorders>
              <w:top w:val="nil"/>
              <w:left w:val="nil"/>
              <w:bottom w:val="nil"/>
              <w:right w:val="nil"/>
            </w:tcBorders>
            <w:shd w:val="clear" w:color="auto" w:fill="FFFFFF"/>
            <w:tcMar>
              <w:top w:w="14" w:type="dxa"/>
              <w:left w:w="14" w:type="dxa"/>
              <w:bottom w:w="14" w:type="dxa"/>
              <w:right w:w="14" w:type="dxa"/>
            </w:tcMar>
            <w:vAlign w:val="bottom"/>
          </w:tcPr>
          <w:p w14:paraId="5D5F7B1D" w14:textId="77777777" w:rsidR="007A5850" w:rsidRDefault="007A5850">
            <w:pPr>
              <w:pBdr>
                <w:top w:val="nil"/>
                <w:left w:val="nil"/>
                <w:bottom w:val="nil"/>
                <w:right w:val="nil"/>
                <w:between w:val="nil"/>
              </w:pBdr>
              <w:jc w:val="right"/>
              <w:rPr>
                <w:rFonts w:ascii="Arial" w:eastAsia="Arial" w:hAnsi="Arial" w:cs="Arial"/>
                <w:b/>
                <w:color w:val="000000"/>
                <w:sz w:val="12"/>
                <w:szCs w:val="12"/>
              </w:rPr>
            </w:pPr>
          </w:p>
        </w:tc>
        <w:tc>
          <w:tcPr>
            <w:tcW w:w="9133" w:type="dxa"/>
            <w:gridSpan w:val="27"/>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3302F96D" w14:textId="77777777" w:rsidR="007A5850" w:rsidRDefault="007A5850">
            <w:pPr>
              <w:pBdr>
                <w:top w:val="nil"/>
                <w:left w:val="nil"/>
                <w:bottom w:val="nil"/>
                <w:right w:val="nil"/>
                <w:between w:val="nil"/>
              </w:pBdr>
              <w:jc w:val="center"/>
              <w:rPr>
                <w:rFonts w:ascii="Arial" w:eastAsia="Arial" w:hAnsi="Arial" w:cs="Arial"/>
                <w:color w:val="000000"/>
                <w:sz w:val="12"/>
                <w:szCs w:val="12"/>
              </w:rPr>
            </w:pPr>
            <w:r>
              <w:rPr>
                <w:rFonts w:ascii="Arial" w:eastAsia="Arial" w:hAnsi="Arial" w:cs="Arial"/>
                <w:b/>
                <w:color w:val="000000"/>
                <w:sz w:val="12"/>
                <w:szCs w:val="12"/>
              </w:rPr>
              <w:t>Degrees of Freedom Error (df</w:t>
            </w:r>
            <w:r>
              <w:rPr>
                <w:rFonts w:ascii="Arial" w:eastAsia="Arial" w:hAnsi="Arial" w:cs="Arial"/>
                <w:b/>
                <w:color w:val="000000"/>
                <w:sz w:val="12"/>
                <w:szCs w:val="12"/>
                <w:vertAlign w:val="subscript"/>
              </w:rPr>
              <w:t>W</w:t>
            </w:r>
            <w:r>
              <w:rPr>
                <w:rFonts w:ascii="Arial" w:eastAsia="Arial" w:hAnsi="Arial" w:cs="Arial"/>
                <w:b/>
                <w:color w:val="000000"/>
                <w:sz w:val="12"/>
                <w:szCs w:val="12"/>
              </w:rPr>
              <w:t>)</w:t>
            </w:r>
          </w:p>
        </w:tc>
      </w:tr>
      <w:tr w:rsidR="007A5850" w14:paraId="64C7DCEA" w14:textId="77777777">
        <w:trPr>
          <w:trHeight w:val="160"/>
        </w:trPr>
        <w:tc>
          <w:tcPr>
            <w:tcW w:w="227"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50662827" w14:textId="77777777" w:rsidR="007A5850" w:rsidRDefault="007A5850">
            <w:pPr>
              <w:pBdr>
                <w:top w:val="nil"/>
                <w:left w:val="nil"/>
                <w:bottom w:val="nil"/>
                <w:right w:val="nil"/>
                <w:between w:val="nil"/>
              </w:pBdr>
              <w:jc w:val="right"/>
              <w:rPr>
                <w:rFonts w:ascii="Arial" w:eastAsia="Arial" w:hAnsi="Arial" w:cs="Arial"/>
                <w:b/>
                <w:color w:val="000000"/>
                <w:sz w:val="12"/>
                <w:szCs w:val="12"/>
              </w:rPr>
            </w:pPr>
            <w:r>
              <w:rPr>
                <w:rFonts w:ascii="Arial" w:eastAsia="Arial" w:hAnsi="Arial" w:cs="Arial"/>
                <w:b/>
                <w:color w:val="000000"/>
                <w:sz w:val="12"/>
                <w:szCs w:val="12"/>
              </w:rPr>
              <w:t>F</w:t>
            </w:r>
          </w:p>
        </w:tc>
        <w:tc>
          <w:tcPr>
            <w:tcW w:w="339"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7A1F338F"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2</w:t>
            </w:r>
          </w:p>
        </w:tc>
        <w:tc>
          <w:tcPr>
            <w:tcW w:w="339"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1A09FB8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3</w:t>
            </w:r>
          </w:p>
        </w:tc>
        <w:tc>
          <w:tcPr>
            <w:tcW w:w="339"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0C02FFD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4</w:t>
            </w:r>
          </w:p>
        </w:tc>
        <w:tc>
          <w:tcPr>
            <w:tcW w:w="339"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6A1DFC3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5</w:t>
            </w:r>
          </w:p>
        </w:tc>
        <w:tc>
          <w:tcPr>
            <w:tcW w:w="339"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1B611E9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6</w:t>
            </w:r>
          </w:p>
        </w:tc>
        <w:tc>
          <w:tcPr>
            <w:tcW w:w="339"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77DFA6E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7</w:t>
            </w:r>
          </w:p>
        </w:tc>
        <w:tc>
          <w:tcPr>
            <w:tcW w:w="339" w:type="dxa"/>
            <w:tcBorders>
              <w:top w:val="single" w:sz="4" w:space="0" w:color="000000"/>
              <w:left w:val="nil"/>
              <w:bottom w:val="single" w:sz="4" w:space="0" w:color="000000"/>
              <w:right w:val="nil"/>
            </w:tcBorders>
            <w:shd w:val="clear" w:color="auto" w:fill="FFFF00"/>
            <w:tcMar>
              <w:top w:w="14" w:type="dxa"/>
              <w:left w:w="14" w:type="dxa"/>
              <w:bottom w:w="14" w:type="dxa"/>
              <w:right w:w="14" w:type="dxa"/>
            </w:tcMar>
            <w:vAlign w:val="bottom"/>
          </w:tcPr>
          <w:p w14:paraId="5A12C52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8</w:t>
            </w:r>
          </w:p>
        </w:tc>
        <w:tc>
          <w:tcPr>
            <w:tcW w:w="338"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1D22764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9</w:t>
            </w:r>
          </w:p>
        </w:tc>
        <w:tc>
          <w:tcPr>
            <w:tcW w:w="338"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4E1F9CF0"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10</w:t>
            </w:r>
          </w:p>
        </w:tc>
        <w:tc>
          <w:tcPr>
            <w:tcW w:w="338"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2DD490A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12</w:t>
            </w:r>
          </w:p>
        </w:tc>
        <w:tc>
          <w:tcPr>
            <w:tcW w:w="338"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4EBE655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14</w:t>
            </w:r>
          </w:p>
        </w:tc>
        <w:tc>
          <w:tcPr>
            <w:tcW w:w="338"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794241B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16</w:t>
            </w:r>
          </w:p>
        </w:tc>
        <w:tc>
          <w:tcPr>
            <w:tcW w:w="338"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7DE039D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18</w:t>
            </w:r>
          </w:p>
        </w:tc>
        <w:tc>
          <w:tcPr>
            <w:tcW w:w="338"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1E189D3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20</w:t>
            </w:r>
          </w:p>
        </w:tc>
        <w:tc>
          <w:tcPr>
            <w:tcW w:w="338"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315511C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22</w:t>
            </w:r>
          </w:p>
        </w:tc>
        <w:tc>
          <w:tcPr>
            <w:tcW w:w="338"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27984A0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24</w:t>
            </w:r>
          </w:p>
        </w:tc>
        <w:tc>
          <w:tcPr>
            <w:tcW w:w="338"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185D9C2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26</w:t>
            </w:r>
          </w:p>
        </w:tc>
        <w:tc>
          <w:tcPr>
            <w:tcW w:w="338"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5A3B7BC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28</w:t>
            </w:r>
          </w:p>
        </w:tc>
        <w:tc>
          <w:tcPr>
            <w:tcW w:w="338"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37092AD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30</w:t>
            </w:r>
          </w:p>
        </w:tc>
        <w:tc>
          <w:tcPr>
            <w:tcW w:w="338"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75BD128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40</w:t>
            </w:r>
          </w:p>
        </w:tc>
        <w:tc>
          <w:tcPr>
            <w:tcW w:w="338"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717CCD7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45</w:t>
            </w:r>
          </w:p>
        </w:tc>
        <w:tc>
          <w:tcPr>
            <w:tcW w:w="338"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5BE4056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50</w:t>
            </w:r>
          </w:p>
        </w:tc>
        <w:tc>
          <w:tcPr>
            <w:tcW w:w="338"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55B04E4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60</w:t>
            </w:r>
          </w:p>
        </w:tc>
        <w:tc>
          <w:tcPr>
            <w:tcW w:w="338"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67B70DE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80</w:t>
            </w:r>
          </w:p>
        </w:tc>
        <w:tc>
          <w:tcPr>
            <w:tcW w:w="338"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749CF4D0"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100</w:t>
            </w:r>
          </w:p>
        </w:tc>
        <w:tc>
          <w:tcPr>
            <w:tcW w:w="338"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4468BB9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250</w:t>
            </w:r>
          </w:p>
        </w:tc>
        <w:tc>
          <w:tcPr>
            <w:tcW w:w="338"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00F226D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1000</w:t>
            </w:r>
          </w:p>
        </w:tc>
      </w:tr>
      <w:tr w:rsidR="007A5850" w14:paraId="592FBDD6" w14:textId="77777777">
        <w:trPr>
          <w:trHeight w:val="160"/>
        </w:trPr>
        <w:tc>
          <w:tcPr>
            <w:tcW w:w="227"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6272F7AA" w14:textId="77777777" w:rsidR="007A5850" w:rsidRDefault="007A5850">
            <w:pPr>
              <w:pBdr>
                <w:top w:val="nil"/>
                <w:left w:val="nil"/>
                <w:bottom w:val="nil"/>
                <w:right w:val="nil"/>
                <w:between w:val="nil"/>
              </w:pBdr>
              <w:jc w:val="right"/>
              <w:rPr>
                <w:rFonts w:ascii="Arial" w:eastAsia="Arial" w:hAnsi="Arial" w:cs="Arial"/>
                <w:b/>
                <w:color w:val="000000"/>
                <w:sz w:val="12"/>
                <w:szCs w:val="12"/>
              </w:rPr>
            </w:pPr>
            <w:r>
              <w:rPr>
                <w:rFonts w:ascii="Arial" w:eastAsia="Arial" w:hAnsi="Arial" w:cs="Arial"/>
                <w:b/>
                <w:color w:val="000000"/>
                <w:sz w:val="12"/>
                <w:szCs w:val="12"/>
              </w:rPr>
              <w:t>4.50</w:t>
            </w:r>
          </w:p>
        </w:tc>
        <w:tc>
          <w:tcPr>
            <w:tcW w:w="339"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6F94275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0.1872</w:t>
            </w:r>
          </w:p>
        </w:tc>
        <w:tc>
          <w:tcPr>
            <w:tcW w:w="339"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21B56A9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0.1242</w:t>
            </w:r>
          </w:p>
        </w:tc>
        <w:tc>
          <w:tcPr>
            <w:tcW w:w="339"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47C677E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0.0901</w:t>
            </w:r>
          </w:p>
        </w:tc>
        <w:tc>
          <w:tcPr>
            <w:tcW w:w="339"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23F36F8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0.0695</w:t>
            </w:r>
          </w:p>
        </w:tc>
        <w:tc>
          <w:tcPr>
            <w:tcW w:w="339"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4D096860"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0.0558</w:t>
            </w:r>
          </w:p>
        </w:tc>
        <w:tc>
          <w:tcPr>
            <w:tcW w:w="339"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7CF613C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0.0464</w:t>
            </w:r>
          </w:p>
        </w:tc>
        <w:tc>
          <w:tcPr>
            <w:tcW w:w="339" w:type="dxa"/>
            <w:tcBorders>
              <w:top w:val="single" w:sz="4" w:space="0" w:color="000000"/>
              <w:left w:val="nil"/>
              <w:bottom w:val="nil"/>
              <w:right w:val="nil"/>
            </w:tcBorders>
            <w:shd w:val="clear" w:color="auto" w:fill="FFFF00"/>
            <w:tcMar>
              <w:top w:w="14" w:type="dxa"/>
              <w:left w:w="14" w:type="dxa"/>
              <w:bottom w:w="14" w:type="dxa"/>
              <w:right w:w="14" w:type="dxa"/>
            </w:tcMar>
            <w:vAlign w:val="bottom"/>
          </w:tcPr>
          <w:p w14:paraId="0761782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0.0395</w:t>
            </w:r>
          </w:p>
        </w:tc>
        <w:tc>
          <w:tcPr>
            <w:tcW w:w="338"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414B7FA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0.0343</w:t>
            </w:r>
          </w:p>
        </w:tc>
        <w:tc>
          <w:tcPr>
            <w:tcW w:w="338"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086D23C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0.0303</w:t>
            </w:r>
          </w:p>
        </w:tc>
        <w:tc>
          <w:tcPr>
            <w:tcW w:w="338"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5E034C2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0.0246</w:t>
            </w:r>
          </w:p>
        </w:tc>
        <w:tc>
          <w:tcPr>
            <w:tcW w:w="338"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3F8D8ED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0.0207</w:t>
            </w:r>
          </w:p>
        </w:tc>
        <w:tc>
          <w:tcPr>
            <w:tcW w:w="338"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34ACE48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0.0180</w:t>
            </w:r>
          </w:p>
        </w:tc>
        <w:tc>
          <w:tcPr>
            <w:tcW w:w="338"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67C811D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0.0159</w:t>
            </w:r>
          </w:p>
        </w:tc>
        <w:tc>
          <w:tcPr>
            <w:tcW w:w="338"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0162510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0.0144</w:t>
            </w:r>
          </w:p>
        </w:tc>
        <w:tc>
          <w:tcPr>
            <w:tcW w:w="338"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33CB828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0.0131</w:t>
            </w:r>
          </w:p>
        </w:tc>
        <w:tc>
          <w:tcPr>
            <w:tcW w:w="338"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215AB6E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0.0122</w:t>
            </w:r>
          </w:p>
        </w:tc>
        <w:tc>
          <w:tcPr>
            <w:tcW w:w="338"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3028978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0.0113</w:t>
            </w:r>
          </w:p>
        </w:tc>
        <w:tc>
          <w:tcPr>
            <w:tcW w:w="338"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204AB83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0.0107</w:t>
            </w:r>
          </w:p>
        </w:tc>
        <w:tc>
          <w:tcPr>
            <w:tcW w:w="338"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6D89790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0.0101</w:t>
            </w:r>
          </w:p>
        </w:tc>
        <w:tc>
          <w:tcPr>
            <w:tcW w:w="338"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4DF49A0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0.0082</w:t>
            </w:r>
          </w:p>
        </w:tc>
        <w:tc>
          <w:tcPr>
            <w:tcW w:w="338"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3BC5113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0.0076</w:t>
            </w:r>
          </w:p>
        </w:tc>
        <w:tc>
          <w:tcPr>
            <w:tcW w:w="338"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1232910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0.0072</w:t>
            </w:r>
          </w:p>
        </w:tc>
        <w:tc>
          <w:tcPr>
            <w:tcW w:w="338"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38F25A70"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0.0065</w:t>
            </w:r>
          </w:p>
        </w:tc>
        <w:tc>
          <w:tcPr>
            <w:tcW w:w="338"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44844A90"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0.0057</w:t>
            </w:r>
          </w:p>
        </w:tc>
        <w:tc>
          <w:tcPr>
            <w:tcW w:w="338"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222D41EB"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0.0053</w:t>
            </w:r>
          </w:p>
        </w:tc>
        <w:tc>
          <w:tcPr>
            <w:tcW w:w="338"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3D46926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0.0043</w:t>
            </w:r>
          </w:p>
        </w:tc>
        <w:tc>
          <w:tcPr>
            <w:tcW w:w="338"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576BAF4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0.0038</w:t>
            </w:r>
          </w:p>
        </w:tc>
      </w:tr>
      <w:tr w:rsidR="007A5850" w14:paraId="0F18D0BE" w14:textId="77777777">
        <w:trPr>
          <w:trHeight w:val="160"/>
        </w:trPr>
        <w:tc>
          <w:tcPr>
            <w:tcW w:w="227" w:type="dxa"/>
            <w:tcBorders>
              <w:top w:val="nil"/>
              <w:left w:val="nil"/>
              <w:bottom w:val="nil"/>
              <w:right w:val="nil"/>
            </w:tcBorders>
            <w:shd w:val="clear" w:color="auto" w:fill="FFFFFF"/>
            <w:tcMar>
              <w:top w:w="14" w:type="dxa"/>
              <w:left w:w="14" w:type="dxa"/>
              <w:bottom w:w="14" w:type="dxa"/>
              <w:right w:w="14" w:type="dxa"/>
            </w:tcMar>
            <w:vAlign w:val="bottom"/>
          </w:tcPr>
          <w:p w14:paraId="1792976E" w14:textId="77777777" w:rsidR="007A5850" w:rsidRDefault="007A5850">
            <w:pPr>
              <w:pBdr>
                <w:top w:val="nil"/>
                <w:left w:val="nil"/>
                <w:bottom w:val="nil"/>
                <w:right w:val="nil"/>
                <w:between w:val="nil"/>
              </w:pBdr>
              <w:jc w:val="right"/>
              <w:rPr>
                <w:rFonts w:ascii="Arial" w:eastAsia="Arial" w:hAnsi="Arial" w:cs="Arial"/>
                <w:b/>
                <w:color w:val="000000"/>
                <w:sz w:val="12"/>
                <w:szCs w:val="12"/>
              </w:rPr>
            </w:pPr>
            <w:r>
              <w:rPr>
                <w:rFonts w:ascii="Arial" w:eastAsia="Arial" w:hAnsi="Arial" w:cs="Arial"/>
                <w:b/>
                <w:color w:val="000000"/>
                <w:sz w:val="12"/>
                <w:szCs w:val="12"/>
              </w:rPr>
              <w:t>4.60</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6DC824E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0.1837</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323BEEB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0.1210</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4041724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0.0873</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29CA673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0.0668</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54E7474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0.0535</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47A670D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0.0442</w:t>
            </w:r>
          </w:p>
        </w:tc>
        <w:tc>
          <w:tcPr>
            <w:tcW w:w="339" w:type="dxa"/>
            <w:tcBorders>
              <w:top w:val="nil"/>
              <w:left w:val="nil"/>
              <w:bottom w:val="nil"/>
              <w:right w:val="nil"/>
            </w:tcBorders>
            <w:shd w:val="clear" w:color="auto" w:fill="FFFF00"/>
            <w:tcMar>
              <w:top w:w="14" w:type="dxa"/>
              <w:left w:w="14" w:type="dxa"/>
              <w:bottom w:w="14" w:type="dxa"/>
              <w:right w:w="14" w:type="dxa"/>
            </w:tcMar>
            <w:vAlign w:val="bottom"/>
          </w:tcPr>
          <w:p w14:paraId="5744DB1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0.0375</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07954D5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0.0324</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05C573A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0.0285</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02F28E1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0.0230</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2E4283B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0.0193</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48C4D30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0.0166</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41DFF36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0.0147</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4789A40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0.0132</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0666E38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0.0120</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3432BDD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0.0111</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19A9526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0.0103</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0FCBBC00"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0.0097</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15F7F96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0.0092</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6527E77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0.0074</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46E7B48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0.0068</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4205288F"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0.0064</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5AF1D26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0.0058</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0A21E58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0.0051</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516F4EA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0.0047</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362911A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0.0037</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6096AA8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0.0033</w:t>
            </w:r>
          </w:p>
        </w:tc>
      </w:tr>
      <w:tr w:rsidR="007A5850" w14:paraId="221F8F1D" w14:textId="77777777">
        <w:trPr>
          <w:trHeight w:val="160"/>
        </w:trPr>
        <w:tc>
          <w:tcPr>
            <w:tcW w:w="227" w:type="dxa"/>
            <w:tcBorders>
              <w:top w:val="nil"/>
              <w:left w:val="nil"/>
              <w:bottom w:val="nil"/>
              <w:right w:val="nil"/>
            </w:tcBorders>
            <w:shd w:val="clear" w:color="auto" w:fill="FFFFFF"/>
            <w:tcMar>
              <w:top w:w="14" w:type="dxa"/>
              <w:left w:w="14" w:type="dxa"/>
              <w:bottom w:w="14" w:type="dxa"/>
              <w:right w:w="14" w:type="dxa"/>
            </w:tcMar>
            <w:vAlign w:val="bottom"/>
          </w:tcPr>
          <w:p w14:paraId="460CB861" w14:textId="77777777" w:rsidR="007A5850" w:rsidRDefault="007A5850">
            <w:pPr>
              <w:pBdr>
                <w:top w:val="nil"/>
                <w:left w:val="nil"/>
                <w:bottom w:val="nil"/>
                <w:right w:val="nil"/>
                <w:between w:val="nil"/>
              </w:pBdr>
              <w:jc w:val="right"/>
              <w:rPr>
                <w:rFonts w:ascii="Arial" w:eastAsia="Arial" w:hAnsi="Arial" w:cs="Arial"/>
                <w:b/>
                <w:color w:val="000000"/>
                <w:sz w:val="12"/>
                <w:szCs w:val="12"/>
              </w:rPr>
            </w:pPr>
            <w:r>
              <w:rPr>
                <w:rFonts w:ascii="Arial" w:eastAsia="Arial" w:hAnsi="Arial" w:cs="Arial"/>
                <w:b/>
                <w:color w:val="000000"/>
                <w:sz w:val="12"/>
                <w:szCs w:val="12"/>
              </w:rPr>
              <w:t>4.70</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710A334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0.1804</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2F5E4D6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0.1180</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4FCBAF1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0.0845</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54092DA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0.0644</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7F28EB6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0.0512</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5FDCC8A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0.0421</w:t>
            </w:r>
          </w:p>
        </w:tc>
        <w:tc>
          <w:tcPr>
            <w:tcW w:w="339" w:type="dxa"/>
            <w:tcBorders>
              <w:top w:val="nil"/>
              <w:left w:val="nil"/>
              <w:bottom w:val="nil"/>
              <w:right w:val="nil"/>
            </w:tcBorders>
            <w:shd w:val="clear" w:color="auto" w:fill="FFFF00"/>
            <w:tcMar>
              <w:top w:w="14" w:type="dxa"/>
              <w:left w:w="14" w:type="dxa"/>
              <w:bottom w:w="14" w:type="dxa"/>
              <w:right w:w="14" w:type="dxa"/>
            </w:tcMar>
            <w:vAlign w:val="bottom"/>
          </w:tcPr>
          <w:p w14:paraId="340AABE0"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0.0356</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187077D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0.0307</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2DB2F15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0.0269</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44E155D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0.0215</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13A72500"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0.0180</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0E43293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0.0154</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419045D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0.0136</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56D451C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0.0122</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2A51FEC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0.0111</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26A72C8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0.0102</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7664C90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0.0094</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138201E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0.0088</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7D8F5F9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0.0083</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0052326B"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0.0067</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6C64E65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0.0061</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75E5B60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0.0057</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08842C2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0.0052</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519E2A9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0.0045</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3BD4773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0.0041</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60EF223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0.0033</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5100ADF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0.0029</w:t>
            </w:r>
          </w:p>
        </w:tc>
      </w:tr>
      <w:tr w:rsidR="007A5850" w14:paraId="7EED6429" w14:textId="77777777">
        <w:trPr>
          <w:trHeight w:val="160"/>
        </w:trPr>
        <w:tc>
          <w:tcPr>
            <w:tcW w:w="227" w:type="dxa"/>
            <w:tcBorders>
              <w:top w:val="nil"/>
              <w:left w:val="nil"/>
              <w:bottom w:val="nil"/>
              <w:right w:val="nil"/>
            </w:tcBorders>
            <w:shd w:val="clear" w:color="auto" w:fill="FFFFFF"/>
            <w:tcMar>
              <w:top w:w="14" w:type="dxa"/>
              <w:left w:w="14" w:type="dxa"/>
              <w:bottom w:w="14" w:type="dxa"/>
              <w:right w:w="14" w:type="dxa"/>
            </w:tcMar>
            <w:vAlign w:val="bottom"/>
          </w:tcPr>
          <w:p w14:paraId="2FC21AF6" w14:textId="77777777" w:rsidR="007A5850" w:rsidRDefault="007A5850">
            <w:pPr>
              <w:pBdr>
                <w:top w:val="nil"/>
                <w:left w:val="nil"/>
                <w:bottom w:val="nil"/>
                <w:right w:val="nil"/>
                <w:between w:val="nil"/>
              </w:pBdr>
              <w:jc w:val="right"/>
              <w:rPr>
                <w:rFonts w:ascii="Arial" w:eastAsia="Arial" w:hAnsi="Arial" w:cs="Arial"/>
                <w:b/>
                <w:color w:val="000000"/>
                <w:sz w:val="12"/>
                <w:szCs w:val="12"/>
              </w:rPr>
            </w:pPr>
            <w:r>
              <w:rPr>
                <w:rFonts w:ascii="Arial" w:eastAsia="Arial" w:hAnsi="Arial" w:cs="Arial"/>
                <w:b/>
                <w:color w:val="000000"/>
                <w:sz w:val="12"/>
                <w:szCs w:val="12"/>
              </w:rPr>
              <w:t>4.80</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4491178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0.1772</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0D40467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0.1150</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75DB6A4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0.0819</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7D8981C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0.0620</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1F44BAE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0.0491</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2AC2593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0.0402</w:t>
            </w:r>
          </w:p>
        </w:tc>
        <w:tc>
          <w:tcPr>
            <w:tcW w:w="339" w:type="dxa"/>
            <w:tcBorders>
              <w:top w:val="nil"/>
              <w:left w:val="nil"/>
              <w:bottom w:val="nil"/>
              <w:right w:val="nil"/>
            </w:tcBorders>
            <w:shd w:val="clear" w:color="auto" w:fill="FFFF00"/>
            <w:tcMar>
              <w:top w:w="14" w:type="dxa"/>
              <w:left w:w="14" w:type="dxa"/>
              <w:bottom w:w="14" w:type="dxa"/>
              <w:right w:w="14" w:type="dxa"/>
            </w:tcMar>
            <w:vAlign w:val="bottom"/>
          </w:tcPr>
          <w:p w14:paraId="7CE5D9D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0.0338</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18E2E9CB"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0.0290</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542FDEBF"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0.0254</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4B81229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0.0202</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34191FE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0.0167</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42EA807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0.0143</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395040D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0.0125</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56D4FEA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0.0112</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443A387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0.0101</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0895FBD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0.0093</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7CEC08B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0.0086</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0616BCCF"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0.0080</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3155F56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0.0076</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49B3CCE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0.0060</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11C8900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0.0055</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5649919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0.0051</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5F641BA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0.0046</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1E86044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0.0040</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165DEDA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0.0036</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2C72264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0.0029</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32338E7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0.0025</w:t>
            </w:r>
          </w:p>
        </w:tc>
      </w:tr>
      <w:tr w:rsidR="007A5850" w14:paraId="0F0C8B48" w14:textId="77777777">
        <w:trPr>
          <w:trHeight w:val="160"/>
        </w:trPr>
        <w:tc>
          <w:tcPr>
            <w:tcW w:w="227" w:type="dxa"/>
            <w:tcBorders>
              <w:top w:val="nil"/>
              <w:left w:val="nil"/>
              <w:bottom w:val="nil"/>
              <w:right w:val="nil"/>
            </w:tcBorders>
            <w:shd w:val="clear" w:color="auto" w:fill="FFFFFF"/>
            <w:tcMar>
              <w:top w:w="14" w:type="dxa"/>
              <w:left w:w="14" w:type="dxa"/>
              <w:bottom w:w="14" w:type="dxa"/>
              <w:right w:w="14" w:type="dxa"/>
            </w:tcMar>
            <w:vAlign w:val="bottom"/>
          </w:tcPr>
          <w:p w14:paraId="74287F8A" w14:textId="77777777" w:rsidR="007A5850" w:rsidRDefault="007A5850">
            <w:pPr>
              <w:pBdr>
                <w:top w:val="nil"/>
                <w:left w:val="nil"/>
                <w:bottom w:val="nil"/>
                <w:right w:val="nil"/>
                <w:between w:val="nil"/>
              </w:pBdr>
              <w:jc w:val="right"/>
              <w:rPr>
                <w:rFonts w:ascii="Arial" w:eastAsia="Arial" w:hAnsi="Arial" w:cs="Arial"/>
                <w:b/>
                <w:color w:val="000000"/>
                <w:sz w:val="12"/>
                <w:szCs w:val="12"/>
              </w:rPr>
            </w:pPr>
            <w:r>
              <w:rPr>
                <w:rFonts w:ascii="Arial" w:eastAsia="Arial" w:hAnsi="Arial" w:cs="Arial"/>
                <w:b/>
                <w:color w:val="000000"/>
                <w:sz w:val="12"/>
                <w:szCs w:val="12"/>
              </w:rPr>
              <w:t>4.90</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50B1BAB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0.1741</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4D54890B"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0.1122</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3F1A5C4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0.0794</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71534EEF"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0.0598</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24080EA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0.0471</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6427D36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0.0384</w:t>
            </w:r>
          </w:p>
        </w:tc>
        <w:tc>
          <w:tcPr>
            <w:tcW w:w="339" w:type="dxa"/>
            <w:tcBorders>
              <w:top w:val="nil"/>
              <w:left w:val="nil"/>
              <w:bottom w:val="nil"/>
              <w:right w:val="nil"/>
            </w:tcBorders>
            <w:shd w:val="clear" w:color="auto" w:fill="FFFF00"/>
            <w:tcMar>
              <w:top w:w="14" w:type="dxa"/>
              <w:left w:w="14" w:type="dxa"/>
              <w:bottom w:w="14" w:type="dxa"/>
              <w:right w:w="14" w:type="dxa"/>
            </w:tcMar>
            <w:vAlign w:val="bottom"/>
          </w:tcPr>
          <w:p w14:paraId="66E5ADA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0.0321</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1443789F"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0.0275</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7B7731E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0.0239</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26C1F8A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0.0189</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7A6C1B9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0.0156</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206C622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0.0133</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78FE3F6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0.0116</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4CD3D020"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0.0103</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74E436F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0.0093</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721D6550"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0.0085</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6CC4A84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0.0079</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4F7842C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0.0073</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53A75CF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0.0069</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56A5FC7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0.0054</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38D35CC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0.0050</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1F9B790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0.0046</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2A7E5ACF"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0.0041</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4C6E6E3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0.0035</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43865A7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0.0032</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1448789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0.0025</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3B46328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0.0022</w:t>
            </w:r>
          </w:p>
        </w:tc>
      </w:tr>
      <w:tr w:rsidR="007A5850" w14:paraId="1EB879D7" w14:textId="77777777">
        <w:trPr>
          <w:trHeight w:val="160"/>
        </w:trPr>
        <w:tc>
          <w:tcPr>
            <w:tcW w:w="227" w:type="dxa"/>
            <w:tcBorders>
              <w:top w:val="nil"/>
              <w:left w:val="nil"/>
              <w:bottom w:val="nil"/>
              <w:right w:val="nil"/>
            </w:tcBorders>
            <w:shd w:val="clear" w:color="auto" w:fill="FFFF00"/>
            <w:tcMar>
              <w:top w:w="14" w:type="dxa"/>
              <w:left w:w="14" w:type="dxa"/>
              <w:bottom w:w="14" w:type="dxa"/>
              <w:right w:w="14" w:type="dxa"/>
            </w:tcMar>
            <w:vAlign w:val="bottom"/>
          </w:tcPr>
          <w:p w14:paraId="6F480BC4" w14:textId="77777777" w:rsidR="007A5850" w:rsidRDefault="007A5850">
            <w:pPr>
              <w:pBdr>
                <w:top w:val="nil"/>
                <w:left w:val="nil"/>
                <w:bottom w:val="nil"/>
                <w:right w:val="nil"/>
                <w:between w:val="nil"/>
              </w:pBdr>
              <w:jc w:val="right"/>
              <w:rPr>
                <w:rFonts w:ascii="Arial" w:eastAsia="Arial" w:hAnsi="Arial" w:cs="Arial"/>
                <w:b/>
                <w:color w:val="000000"/>
                <w:sz w:val="12"/>
                <w:szCs w:val="12"/>
              </w:rPr>
            </w:pPr>
            <w:r>
              <w:rPr>
                <w:rFonts w:ascii="Arial" w:eastAsia="Arial" w:hAnsi="Arial" w:cs="Arial"/>
                <w:b/>
                <w:color w:val="000000"/>
                <w:sz w:val="12"/>
                <w:szCs w:val="12"/>
              </w:rPr>
              <w:t>5.00</w:t>
            </w:r>
          </w:p>
        </w:tc>
        <w:tc>
          <w:tcPr>
            <w:tcW w:w="339" w:type="dxa"/>
            <w:tcBorders>
              <w:top w:val="nil"/>
              <w:left w:val="nil"/>
              <w:bottom w:val="nil"/>
              <w:right w:val="nil"/>
            </w:tcBorders>
            <w:shd w:val="clear" w:color="auto" w:fill="FFFF00"/>
            <w:tcMar>
              <w:top w:w="14" w:type="dxa"/>
              <w:left w:w="14" w:type="dxa"/>
              <w:bottom w:w="14" w:type="dxa"/>
              <w:right w:w="14" w:type="dxa"/>
            </w:tcMar>
            <w:vAlign w:val="bottom"/>
          </w:tcPr>
          <w:p w14:paraId="39F84A6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0.1712</w:t>
            </w:r>
          </w:p>
        </w:tc>
        <w:tc>
          <w:tcPr>
            <w:tcW w:w="339" w:type="dxa"/>
            <w:tcBorders>
              <w:top w:val="nil"/>
              <w:left w:val="nil"/>
              <w:bottom w:val="nil"/>
              <w:right w:val="nil"/>
            </w:tcBorders>
            <w:shd w:val="clear" w:color="auto" w:fill="FFFF00"/>
            <w:tcMar>
              <w:top w:w="14" w:type="dxa"/>
              <w:left w:w="14" w:type="dxa"/>
              <w:bottom w:w="14" w:type="dxa"/>
              <w:right w:w="14" w:type="dxa"/>
            </w:tcMar>
            <w:vAlign w:val="bottom"/>
          </w:tcPr>
          <w:p w14:paraId="054B0FF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0.1096</w:t>
            </w:r>
          </w:p>
        </w:tc>
        <w:tc>
          <w:tcPr>
            <w:tcW w:w="339" w:type="dxa"/>
            <w:tcBorders>
              <w:top w:val="nil"/>
              <w:left w:val="nil"/>
              <w:bottom w:val="nil"/>
              <w:right w:val="nil"/>
            </w:tcBorders>
            <w:shd w:val="clear" w:color="auto" w:fill="FFFF00"/>
            <w:tcMar>
              <w:top w:w="14" w:type="dxa"/>
              <w:left w:w="14" w:type="dxa"/>
              <w:bottom w:w="14" w:type="dxa"/>
              <w:right w:w="14" w:type="dxa"/>
            </w:tcMar>
            <w:vAlign w:val="bottom"/>
          </w:tcPr>
          <w:p w14:paraId="2BB103B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0.0770</w:t>
            </w:r>
          </w:p>
        </w:tc>
        <w:tc>
          <w:tcPr>
            <w:tcW w:w="339" w:type="dxa"/>
            <w:tcBorders>
              <w:top w:val="nil"/>
              <w:left w:val="nil"/>
              <w:bottom w:val="nil"/>
              <w:right w:val="nil"/>
            </w:tcBorders>
            <w:shd w:val="clear" w:color="auto" w:fill="FFFF00"/>
            <w:tcMar>
              <w:top w:w="14" w:type="dxa"/>
              <w:left w:w="14" w:type="dxa"/>
              <w:bottom w:w="14" w:type="dxa"/>
              <w:right w:w="14" w:type="dxa"/>
            </w:tcMar>
            <w:vAlign w:val="bottom"/>
          </w:tcPr>
          <w:p w14:paraId="40E8AD7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0.0577</w:t>
            </w:r>
          </w:p>
        </w:tc>
        <w:tc>
          <w:tcPr>
            <w:tcW w:w="339" w:type="dxa"/>
            <w:tcBorders>
              <w:top w:val="nil"/>
              <w:left w:val="nil"/>
              <w:bottom w:val="nil"/>
              <w:right w:val="nil"/>
            </w:tcBorders>
            <w:shd w:val="clear" w:color="auto" w:fill="FFFF00"/>
            <w:tcMar>
              <w:top w:w="14" w:type="dxa"/>
              <w:left w:w="14" w:type="dxa"/>
              <w:bottom w:w="14" w:type="dxa"/>
              <w:right w:w="14" w:type="dxa"/>
            </w:tcMar>
            <w:vAlign w:val="bottom"/>
          </w:tcPr>
          <w:p w14:paraId="39549A1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0.0452</w:t>
            </w:r>
          </w:p>
        </w:tc>
        <w:tc>
          <w:tcPr>
            <w:tcW w:w="339" w:type="dxa"/>
            <w:tcBorders>
              <w:top w:val="nil"/>
              <w:left w:val="nil"/>
              <w:bottom w:val="nil"/>
              <w:right w:val="nil"/>
            </w:tcBorders>
            <w:shd w:val="clear" w:color="auto" w:fill="FFFF00"/>
            <w:tcMar>
              <w:top w:w="14" w:type="dxa"/>
              <w:left w:w="14" w:type="dxa"/>
              <w:bottom w:w="14" w:type="dxa"/>
              <w:right w:w="14" w:type="dxa"/>
            </w:tcMar>
            <w:vAlign w:val="bottom"/>
          </w:tcPr>
          <w:p w14:paraId="7DA7F34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0.0367</w:t>
            </w:r>
          </w:p>
        </w:tc>
        <w:tc>
          <w:tcPr>
            <w:tcW w:w="339" w:type="dxa"/>
            <w:tcBorders>
              <w:top w:val="nil"/>
              <w:left w:val="nil"/>
              <w:bottom w:val="nil"/>
              <w:right w:val="nil"/>
            </w:tcBorders>
            <w:shd w:val="clear" w:color="auto" w:fill="FFFF00"/>
            <w:tcMar>
              <w:top w:w="14" w:type="dxa"/>
              <w:left w:w="14" w:type="dxa"/>
              <w:bottom w:w="14" w:type="dxa"/>
              <w:right w:w="14" w:type="dxa"/>
            </w:tcMar>
            <w:vAlign w:val="bottom"/>
          </w:tcPr>
          <w:p w14:paraId="2F2C572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0.0306</w:t>
            </w:r>
          </w:p>
        </w:tc>
        <w:tc>
          <w:tcPr>
            <w:tcW w:w="338" w:type="dxa"/>
            <w:tcBorders>
              <w:top w:val="nil"/>
              <w:left w:val="nil"/>
              <w:bottom w:val="nil"/>
              <w:right w:val="nil"/>
            </w:tcBorders>
            <w:shd w:val="clear" w:color="auto" w:fill="FFFF00"/>
            <w:tcMar>
              <w:top w:w="14" w:type="dxa"/>
              <w:left w:w="14" w:type="dxa"/>
              <w:bottom w:w="14" w:type="dxa"/>
              <w:right w:w="14" w:type="dxa"/>
            </w:tcMar>
            <w:vAlign w:val="bottom"/>
          </w:tcPr>
          <w:p w14:paraId="5318A99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0.0261</w:t>
            </w:r>
          </w:p>
        </w:tc>
        <w:tc>
          <w:tcPr>
            <w:tcW w:w="338" w:type="dxa"/>
            <w:tcBorders>
              <w:top w:val="nil"/>
              <w:left w:val="nil"/>
              <w:bottom w:val="nil"/>
              <w:right w:val="nil"/>
            </w:tcBorders>
            <w:shd w:val="clear" w:color="auto" w:fill="FFFF00"/>
            <w:tcMar>
              <w:top w:w="14" w:type="dxa"/>
              <w:left w:w="14" w:type="dxa"/>
              <w:bottom w:w="14" w:type="dxa"/>
              <w:right w:w="14" w:type="dxa"/>
            </w:tcMar>
            <w:vAlign w:val="bottom"/>
          </w:tcPr>
          <w:p w14:paraId="742FF78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0.0226</w:t>
            </w:r>
          </w:p>
        </w:tc>
        <w:tc>
          <w:tcPr>
            <w:tcW w:w="338" w:type="dxa"/>
            <w:tcBorders>
              <w:top w:val="nil"/>
              <w:left w:val="nil"/>
              <w:bottom w:val="nil"/>
              <w:right w:val="nil"/>
            </w:tcBorders>
            <w:shd w:val="clear" w:color="auto" w:fill="FFFF00"/>
            <w:tcMar>
              <w:top w:w="14" w:type="dxa"/>
              <w:left w:w="14" w:type="dxa"/>
              <w:bottom w:w="14" w:type="dxa"/>
              <w:right w:w="14" w:type="dxa"/>
            </w:tcMar>
            <w:vAlign w:val="bottom"/>
          </w:tcPr>
          <w:p w14:paraId="6F38BE4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0.0178</w:t>
            </w:r>
          </w:p>
        </w:tc>
        <w:tc>
          <w:tcPr>
            <w:tcW w:w="338" w:type="dxa"/>
            <w:tcBorders>
              <w:top w:val="nil"/>
              <w:left w:val="nil"/>
              <w:bottom w:val="nil"/>
              <w:right w:val="nil"/>
            </w:tcBorders>
            <w:shd w:val="clear" w:color="auto" w:fill="FFFF00"/>
            <w:tcMar>
              <w:top w:w="14" w:type="dxa"/>
              <w:left w:w="14" w:type="dxa"/>
              <w:bottom w:w="14" w:type="dxa"/>
              <w:right w:w="14" w:type="dxa"/>
            </w:tcMar>
            <w:vAlign w:val="bottom"/>
          </w:tcPr>
          <w:p w14:paraId="6EE9875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0.0146</w:t>
            </w:r>
          </w:p>
        </w:tc>
        <w:tc>
          <w:tcPr>
            <w:tcW w:w="338" w:type="dxa"/>
            <w:tcBorders>
              <w:top w:val="nil"/>
              <w:left w:val="nil"/>
              <w:bottom w:val="nil"/>
              <w:right w:val="nil"/>
            </w:tcBorders>
            <w:shd w:val="clear" w:color="auto" w:fill="FFFF00"/>
            <w:tcMar>
              <w:top w:w="14" w:type="dxa"/>
              <w:left w:w="14" w:type="dxa"/>
              <w:bottom w:w="14" w:type="dxa"/>
              <w:right w:w="14" w:type="dxa"/>
            </w:tcMar>
            <w:vAlign w:val="bottom"/>
          </w:tcPr>
          <w:p w14:paraId="0FF9AF5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0.0124</w:t>
            </w:r>
          </w:p>
        </w:tc>
        <w:tc>
          <w:tcPr>
            <w:tcW w:w="338" w:type="dxa"/>
            <w:tcBorders>
              <w:top w:val="nil"/>
              <w:left w:val="nil"/>
              <w:bottom w:val="nil"/>
              <w:right w:val="nil"/>
            </w:tcBorders>
            <w:shd w:val="clear" w:color="auto" w:fill="FFFF00"/>
            <w:tcMar>
              <w:top w:w="14" w:type="dxa"/>
              <w:left w:w="14" w:type="dxa"/>
              <w:bottom w:w="14" w:type="dxa"/>
              <w:right w:w="14" w:type="dxa"/>
            </w:tcMar>
            <w:vAlign w:val="bottom"/>
          </w:tcPr>
          <w:p w14:paraId="78C90A0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0.0107</w:t>
            </w:r>
          </w:p>
        </w:tc>
        <w:tc>
          <w:tcPr>
            <w:tcW w:w="338" w:type="dxa"/>
            <w:tcBorders>
              <w:top w:val="nil"/>
              <w:left w:val="nil"/>
              <w:bottom w:val="nil"/>
              <w:right w:val="nil"/>
            </w:tcBorders>
            <w:shd w:val="clear" w:color="auto" w:fill="FFFF00"/>
            <w:tcMar>
              <w:top w:w="14" w:type="dxa"/>
              <w:left w:w="14" w:type="dxa"/>
              <w:bottom w:w="14" w:type="dxa"/>
              <w:right w:w="14" w:type="dxa"/>
            </w:tcMar>
            <w:vAlign w:val="bottom"/>
          </w:tcPr>
          <w:p w14:paraId="53938650"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0.0095</w:t>
            </w:r>
          </w:p>
        </w:tc>
        <w:tc>
          <w:tcPr>
            <w:tcW w:w="338" w:type="dxa"/>
            <w:tcBorders>
              <w:top w:val="nil"/>
              <w:left w:val="nil"/>
              <w:bottom w:val="nil"/>
              <w:right w:val="nil"/>
            </w:tcBorders>
            <w:shd w:val="clear" w:color="auto" w:fill="FFFF00"/>
            <w:tcMar>
              <w:top w:w="14" w:type="dxa"/>
              <w:left w:w="14" w:type="dxa"/>
              <w:bottom w:w="14" w:type="dxa"/>
              <w:right w:w="14" w:type="dxa"/>
            </w:tcMar>
            <w:vAlign w:val="bottom"/>
          </w:tcPr>
          <w:p w14:paraId="5D9492F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0.0086</w:t>
            </w:r>
          </w:p>
        </w:tc>
        <w:tc>
          <w:tcPr>
            <w:tcW w:w="338" w:type="dxa"/>
            <w:tcBorders>
              <w:top w:val="nil"/>
              <w:left w:val="nil"/>
              <w:bottom w:val="nil"/>
              <w:right w:val="nil"/>
            </w:tcBorders>
            <w:shd w:val="clear" w:color="auto" w:fill="FFFF00"/>
            <w:tcMar>
              <w:top w:w="14" w:type="dxa"/>
              <w:left w:w="14" w:type="dxa"/>
              <w:bottom w:w="14" w:type="dxa"/>
              <w:right w:w="14" w:type="dxa"/>
            </w:tcMar>
            <w:vAlign w:val="bottom"/>
          </w:tcPr>
          <w:p w14:paraId="27D7CB4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0.0078</w:t>
            </w:r>
          </w:p>
        </w:tc>
        <w:tc>
          <w:tcPr>
            <w:tcW w:w="338" w:type="dxa"/>
            <w:tcBorders>
              <w:top w:val="nil"/>
              <w:left w:val="nil"/>
              <w:bottom w:val="nil"/>
              <w:right w:val="nil"/>
            </w:tcBorders>
            <w:shd w:val="clear" w:color="auto" w:fill="FFFF00"/>
            <w:tcMar>
              <w:top w:w="14" w:type="dxa"/>
              <w:left w:w="14" w:type="dxa"/>
              <w:bottom w:w="14" w:type="dxa"/>
              <w:right w:w="14" w:type="dxa"/>
            </w:tcMar>
            <w:vAlign w:val="bottom"/>
          </w:tcPr>
          <w:p w14:paraId="1C9E34B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0.0072</w:t>
            </w:r>
          </w:p>
        </w:tc>
        <w:tc>
          <w:tcPr>
            <w:tcW w:w="338" w:type="dxa"/>
            <w:tcBorders>
              <w:top w:val="nil"/>
              <w:left w:val="nil"/>
              <w:bottom w:val="nil"/>
              <w:right w:val="nil"/>
            </w:tcBorders>
            <w:shd w:val="clear" w:color="auto" w:fill="FFFF00"/>
            <w:tcMar>
              <w:top w:w="14" w:type="dxa"/>
              <w:left w:w="14" w:type="dxa"/>
              <w:bottom w:w="14" w:type="dxa"/>
              <w:right w:w="14" w:type="dxa"/>
            </w:tcMar>
            <w:vAlign w:val="bottom"/>
          </w:tcPr>
          <w:p w14:paraId="7C58323B"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0.0067</w:t>
            </w:r>
          </w:p>
        </w:tc>
        <w:tc>
          <w:tcPr>
            <w:tcW w:w="338" w:type="dxa"/>
            <w:tcBorders>
              <w:top w:val="nil"/>
              <w:left w:val="nil"/>
              <w:bottom w:val="nil"/>
              <w:right w:val="nil"/>
            </w:tcBorders>
            <w:shd w:val="clear" w:color="auto" w:fill="FFFF00"/>
            <w:tcMar>
              <w:top w:w="14" w:type="dxa"/>
              <w:left w:w="14" w:type="dxa"/>
              <w:bottom w:w="14" w:type="dxa"/>
              <w:right w:w="14" w:type="dxa"/>
            </w:tcMar>
            <w:vAlign w:val="bottom"/>
          </w:tcPr>
          <w:p w14:paraId="5E8BE9A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0.0063</w:t>
            </w:r>
          </w:p>
        </w:tc>
        <w:tc>
          <w:tcPr>
            <w:tcW w:w="338" w:type="dxa"/>
            <w:tcBorders>
              <w:top w:val="nil"/>
              <w:left w:val="nil"/>
              <w:bottom w:val="nil"/>
              <w:right w:val="nil"/>
            </w:tcBorders>
            <w:shd w:val="clear" w:color="auto" w:fill="FFFF00"/>
            <w:tcMar>
              <w:top w:w="14" w:type="dxa"/>
              <w:left w:w="14" w:type="dxa"/>
              <w:bottom w:w="14" w:type="dxa"/>
              <w:right w:w="14" w:type="dxa"/>
            </w:tcMar>
            <w:vAlign w:val="bottom"/>
          </w:tcPr>
          <w:p w14:paraId="388FC55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0.0049</w:t>
            </w:r>
          </w:p>
        </w:tc>
        <w:tc>
          <w:tcPr>
            <w:tcW w:w="338" w:type="dxa"/>
            <w:tcBorders>
              <w:top w:val="nil"/>
              <w:left w:val="nil"/>
              <w:bottom w:val="nil"/>
              <w:right w:val="nil"/>
            </w:tcBorders>
            <w:shd w:val="clear" w:color="auto" w:fill="FFFF00"/>
            <w:tcMar>
              <w:top w:w="14" w:type="dxa"/>
              <w:left w:w="14" w:type="dxa"/>
              <w:bottom w:w="14" w:type="dxa"/>
              <w:right w:w="14" w:type="dxa"/>
            </w:tcMar>
            <w:vAlign w:val="bottom"/>
          </w:tcPr>
          <w:p w14:paraId="7E92AFB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0.0045</w:t>
            </w:r>
          </w:p>
        </w:tc>
        <w:tc>
          <w:tcPr>
            <w:tcW w:w="338" w:type="dxa"/>
            <w:tcBorders>
              <w:top w:val="nil"/>
              <w:left w:val="nil"/>
              <w:bottom w:val="nil"/>
              <w:right w:val="nil"/>
            </w:tcBorders>
            <w:shd w:val="clear" w:color="auto" w:fill="FFFF00"/>
            <w:tcMar>
              <w:top w:w="14" w:type="dxa"/>
              <w:left w:w="14" w:type="dxa"/>
              <w:bottom w:w="14" w:type="dxa"/>
              <w:right w:w="14" w:type="dxa"/>
            </w:tcMar>
            <w:vAlign w:val="bottom"/>
          </w:tcPr>
          <w:p w14:paraId="5C6BC4C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0.0041</w:t>
            </w:r>
          </w:p>
        </w:tc>
        <w:tc>
          <w:tcPr>
            <w:tcW w:w="338" w:type="dxa"/>
            <w:tcBorders>
              <w:top w:val="nil"/>
              <w:left w:val="nil"/>
              <w:bottom w:val="nil"/>
              <w:right w:val="nil"/>
            </w:tcBorders>
            <w:shd w:val="clear" w:color="auto" w:fill="FFFF00"/>
            <w:tcMar>
              <w:top w:w="14" w:type="dxa"/>
              <w:left w:w="14" w:type="dxa"/>
              <w:bottom w:w="14" w:type="dxa"/>
              <w:right w:w="14" w:type="dxa"/>
            </w:tcMar>
            <w:vAlign w:val="bottom"/>
          </w:tcPr>
          <w:p w14:paraId="2D6953F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0.0037</w:t>
            </w:r>
          </w:p>
        </w:tc>
        <w:tc>
          <w:tcPr>
            <w:tcW w:w="338" w:type="dxa"/>
            <w:tcBorders>
              <w:top w:val="nil"/>
              <w:left w:val="nil"/>
              <w:bottom w:val="nil"/>
              <w:right w:val="nil"/>
            </w:tcBorders>
            <w:shd w:val="clear" w:color="auto" w:fill="FFFF00"/>
            <w:tcMar>
              <w:top w:w="14" w:type="dxa"/>
              <w:left w:w="14" w:type="dxa"/>
              <w:bottom w:w="14" w:type="dxa"/>
              <w:right w:w="14" w:type="dxa"/>
            </w:tcMar>
            <w:vAlign w:val="bottom"/>
          </w:tcPr>
          <w:p w14:paraId="3CC7421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0.0031</w:t>
            </w:r>
          </w:p>
        </w:tc>
        <w:tc>
          <w:tcPr>
            <w:tcW w:w="338" w:type="dxa"/>
            <w:tcBorders>
              <w:top w:val="nil"/>
              <w:left w:val="nil"/>
              <w:bottom w:val="nil"/>
              <w:right w:val="nil"/>
            </w:tcBorders>
            <w:shd w:val="clear" w:color="auto" w:fill="FFFF00"/>
            <w:tcMar>
              <w:top w:w="14" w:type="dxa"/>
              <w:left w:w="14" w:type="dxa"/>
              <w:bottom w:w="14" w:type="dxa"/>
              <w:right w:w="14" w:type="dxa"/>
            </w:tcMar>
            <w:vAlign w:val="bottom"/>
          </w:tcPr>
          <w:p w14:paraId="433F1C8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0.0028</w:t>
            </w:r>
          </w:p>
        </w:tc>
        <w:tc>
          <w:tcPr>
            <w:tcW w:w="338" w:type="dxa"/>
            <w:tcBorders>
              <w:top w:val="nil"/>
              <w:left w:val="nil"/>
              <w:bottom w:val="nil"/>
              <w:right w:val="nil"/>
            </w:tcBorders>
            <w:shd w:val="clear" w:color="auto" w:fill="FFFF00"/>
            <w:tcMar>
              <w:top w:w="14" w:type="dxa"/>
              <w:left w:w="14" w:type="dxa"/>
              <w:bottom w:w="14" w:type="dxa"/>
              <w:right w:w="14" w:type="dxa"/>
            </w:tcMar>
            <w:vAlign w:val="bottom"/>
          </w:tcPr>
          <w:p w14:paraId="673685B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0.0022</w:t>
            </w:r>
          </w:p>
        </w:tc>
        <w:tc>
          <w:tcPr>
            <w:tcW w:w="338" w:type="dxa"/>
            <w:tcBorders>
              <w:top w:val="nil"/>
              <w:left w:val="nil"/>
              <w:bottom w:val="nil"/>
              <w:right w:val="nil"/>
            </w:tcBorders>
            <w:shd w:val="clear" w:color="auto" w:fill="FFFF00"/>
            <w:tcMar>
              <w:top w:w="14" w:type="dxa"/>
              <w:left w:w="14" w:type="dxa"/>
              <w:bottom w:w="14" w:type="dxa"/>
              <w:right w:w="14" w:type="dxa"/>
            </w:tcMar>
            <w:vAlign w:val="bottom"/>
          </w:tcPr>
          <w:p w14:paraId="31B598E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0.0019</w:t>
            </w:r>
          </w:p>
        </w:tc>
      </w:tr>
      <w:tr w:rsidR="007A5850" w14:paraId="5C4724CB" w14:textId="77777777">
        <w:trPr>
          <w:trHeight w:val="160"/>
        </w:trPr>
        <w:tc>
          <w:tcPr>
            <w:tcW w:w="227" w:type="dxa"/>
            <w:tcBorders>
              <w:top w:val="nil"/>
              <w:left w:val="nil"/>
              <w:bottom w:val="nil"/>
              <w:right w:val="nil"/>
            </w:tcBorders>
            <w:shd w:val="clear" w:color="auto" w:fill="FFFFFF"/>
            <w:tcMar>
              <w:top w:w="14" w:type="dxa"/>
              <w:left w:w="14" w:type="dxa"/>
              <w:bottom w:w="14" w:type="dxa"/>
              <w:right w:w="14" w:type="dxa"/>
            </w:tcMar>
            <w:vAlign w:val="bottom"/>
          </w:tcPr>
          <w:p w14:paraId="2626FA5C" w14:textId="77777777" w:rsidR="007A5850" w:rsidRDefault="007A5850">
            <w:pPr>
              <w:pBdr>
                <w:top w:val="nil"/>
                <w:left w:val="nil"/>
                <w:bottom w:val="nil"/>
                <w:right w:val="nil"/>
                <w:between w:val="nil"/>
              </w:pBdr>
              <w:jc w:val="right"/>
              <w:rPr>
                <w:rFonts w:ascii="Arial" w:eastAsia="Arial" w:hAnsi="Arial" w:cs="Arial"/>
                <w:b/>
                <w:color w:val="000000"/>
                <w:sz w:val="12"/>
                <w:szCs w:val="12"/>
              </w:rPr>
            </w:pPr>
            <w:r>
              <w:rPr>
                <w:rFonts w:ascii="Arial" w:eastAsia="Arial" w:hAnsi="Arial" w:cs="Arial"/>
                <w:b/>
                <w:color w:val="000000"/>
                <w:sz w:val="12"/>
                <w:szCs w:val="12"/>
              </w:rPr>
              <w:t>5.10</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405F5950"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0.1683</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24F22D4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0.1070</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79BECC4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0.0747</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27AF024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0.0557</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7FF732D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0.0434</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49661BC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0.0351</w:t>
            </w:r>
          </w:p>
        </w:tc>
        <w:tc>
          <w:tcPr>
            <w:tcW w:w="339" w:type="dxa"/>
            <w:tcBorders>
              <w:top w:val="nil"/>
              <w:left w:val="nil"/>
              <w:bottom w:val="nil"/>
              <w:right w:val="nil"/>
            </w:tcBorders>
            <w:shd w:val="clear" w:color="auto" w:fill="FFFF00"/>
            <w:tcMar>
              <w:top w:w="14" w:type="dxa"/>
              <w:left w:w="14" w:type="dxa"/>
              <w:bottom w:w="14" w:type="dxa"/>
              <w:right w:w="14" w:type="dxa"/>
            </w:tcMar>
            <w:vAlign w:val="bottom"/>
          </w:tcPr>
          <w:p w14:paraId="6D455C3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0.0291</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18EF948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0.0247</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3A21E44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0.0214</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413F141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0.0167</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2BF38FB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0.0136</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39DCA6D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0.0115</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60F92D4B"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0.0099</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524B700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0.0088</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3314EDCB"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0.0079</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44F3624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0.0072</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480D4BD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0.0066</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4122D34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0.0061</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70109E7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0.0057</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489C1A3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0.0044</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27A77C4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0.0040</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5F57EC7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0.0037</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4B1752F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0.0033</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58D5CCD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0.0028</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1D20B73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0.0025</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0B2181A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0.0019</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1F78119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0.0017</w:t>
            </w:r>
          </w:p>
        </w:tc>
      </w:tr>
      <w:tr w:rsidR="007A5850" w14:paraId="46225FEC" w14:textId="77777777">
        <w:trPr>
          <w:trHeight w:val="160"/>
        </w:trPr>
        <w:tc>
          <w:tcPr>
            <w:tcW w:w="227" w:type="dxa"/>
            <w:tcBorders>
              <w:top w:val="nil"/>
              <w:left w:val="nil"/>
              <w:bottom w:val="nil"/>
              <w:right w:val="nil"/>
            </w:tcBorders>
            <w:shd w:val="clear" w:color="auto" w:fill="FFFFFF"/>
            <w:tcMar>
              <w:top w:w="14" w:type="dxa"/>
              <w:left w:w="14" w:type="dxa"/>
              <w:bottom w:w="14" w:type="dxa"/>
              <w:right w:w="14" w:type="dxa"/>
            </w:tcMar>
            <w:vAlign w:val="bottom"/>
          </w:tcPr>
          <w:p w14:paraId="305B6B45" w14:textId="77777777" w:rsidR="007A5850" w:rsidRDefault="007A5850">
            <w:pPr>
              <w:pBdr>
                <w:top w:val="nil"/>
                <w:left w:val="nil"/>
                <w:bottom w:val="nil"/>
                <w:right w:val="nil"/>
                <w:between w:val="nil"/>
              </w:pBdr>
              <w:jc w:val="right"/>
              <w:rPr>
                <w:rFonts w:ascii="Arial" w:eastAsia="Arial" w:hAnsi="Arial" w:cs="Arial"/>
                <w:b/>
                <w:color w:val="000000"/>
                <w:sz w:val="12"/>
                <w:szCs w:val="12"/>
              </w:rPr>
            </w:pPr>
            <w:r>
              <w:rPr>
                <w:rFonts w:ascii="Arial" w:eastAsia="Arial" w:hAnsi="Arial" w:cs="Arial"/>
                <w:b/>
                <w:color w:val="000000"/>
                <w:sz w:val="12"/>
                <w:szCs w:val="12"/>
              </w:rPr>
              <w:t>5.20</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3E2F02A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0.1655</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2C853FD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0.1045</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0EEF1B6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0.0726</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05FA573F"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0.0537</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6FF1BAC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0.0417</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2797CC5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0.0335</w:t>
            </w:r>
          </w:p>
        </w:tc>
        <w:tc>
          <w:tcPr>
            <w:tcW w:w="339" w:type="dxa"/>
            <w:tcBorders>
              <w:top w:val="nil"/>
              <w:left w:val="nil"/>
              <w:bottom w:val="nil"/>
              <w:right w:val="nil"/>
            </w:tcBorders>
            <w:shd w:val="clear" w:color="auto" w:fill="FFFF00"/>
            <w:tcMar>
              <w:top w:w="14" w:type="dxa"/>
              <w:left w:w="14" w:type="dxa"/>
              <w:bottom w:w="14" w:type="dxa"/>
              <w:right w:w="14" w:type="dxa"/>
            </w:tcMar>
            <w:vAlign w:val="bottom"/>
          </w:tcPr>
          <w:p w14:paraId="05873AA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0.0277</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2FE163EB"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0.0234</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74C30D0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0.0202</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79D6C90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0.0157</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3FEA566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0.0127</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1C02617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0.0107</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2261480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0.0092</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0915FB4F"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0.0081</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2B56BE5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0.0072</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39D11C1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0.0066</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262FB4A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0.0060</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0F329F7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0.0056</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241CA3E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0.0052</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79C8783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0.0040</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1AB8784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0.0036</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31EBDCF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0.0033</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4087E18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0.0029</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37E3683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0.0025</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2A229320"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0.0022</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0B72F77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0.0017</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548D271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0.0014</w:t>
            </w:r>
          </w:p>
        </w:tc>
      </w:tr>
      <w:tr w:rsidR="007A5850" w14:paraId="7C68E881" w14:textId="77777777">
        <w:trPr>
          <w:trHeight w:val="160"/>
        </w:trPr>
        <w:tc>
          <w:tcPr>
            <w:tcW w:w="227" w:type="dxa"/>
            <w:tcBorders>
              <w:top w:val="nil"/>
              <w:left w:val="nil"/>
              <w:bottom w:val="nil"/>
              <w:right w:val="nil"/>
            </w:tcBorders>
            <w:shd w:val="clear" w:color="auto" w:fill="FFFFFF"/>
            <w:tcMar>
              <w:top w:w="14" w:type="dxa"/>
              <w:left w:w="14" w:type="dxa"/>
              <w:bottom w:w="14" w:type="dxa"/>
              <w:right w:w="14" w:type="dxa"/>
            </w:tcMar>
            <w:vAlign w:val="bottom"/>
          </w:tcPr>
          <w:p w14:paraId="2FC6B927" w14:textId="77777777" w:rsidR="007A5850" w:rsidRDefault="007A5850">
            <w:pPr>
              <w:pBdr>
                <w:top w:val="nil"/>
                <w:left w:val="nil"/>
                <w:bottom w:val="nil"/>
                <w:right w:val="nil"/>
                <w:between w:val="nil"/>
              </w:pBdr>
              <w:jc w:val="right"/>
              <w:rPr>
                <w:rFonts w:ascii="Arial" w:eastAsia="Arial" w:hAnsi="Arial" w:cs="Arial"/>
                <w:b/>
                <w:color w:val="000000"/>
                <w:sz w:val="12"/>
                <w:szCs w:val="12"/>
              </w:rPr>
            </w:pPr>
            <w:r>
              <w:rPr>
                <w:rFonts w:ascii="Arial" w:eastAsia="Arial" w:hAnsi="Arial" w:cs="Arial"/>
                <w:b/>
                <w:color w:val="000000"/>
                <w:sz w:val="12"/>
                <w:szCs w:val="12"/>
              </w:rPr>
              <w:t>5.30</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75B9CD8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0.1628</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740EB55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0.1021</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7350C4C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0.0705</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7C99898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0.0519</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293D5F9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0.0401</w:t>
            </w:r>
          </w:p>
        </w:tc>
        <w:tc>
          <w:tcPr>
            <w:tcW w:w="339" w:type="dxa"/>
            <w:tcBorders>
              <w:top w:val="nil"/>
              <w:left w:val="nil"/>
              <w:bottom w:val="nil"/>
              <w:right w:val="nil"/>
            </w:tcBorders>
            <w:shd w:val="clear" w:color="auto" w:fill="FFFFFF"/>
            <w:tcMar>
              <w:top w:w="14" w:type="dxa"/>
              <w:left w:w="14" w:type="dxa"/>
              <w:bottom w:w="14" w:type="dxa"/>
              <w:right w:w="14" w:type="dxa"/>
            </w:tcMar>
            <w:vAlign w:val="bottom"/>
          </w:tcPr>
          <w:p w14:paraId="328957E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0.0321</w:t>
            </w:r>
          </w:p>
        </w:tc>
        <w:tc>
          <w:tcPr>
            <w:tcW w:w="339" w:type="dxa"/>
            <w:tcBorders>
              <w:top w:val="nil"/>
              <w:left w:val="nil"/>
              <w:bottom w:val="nil"/>
              <w:right w:val="nil"/>
            </w:tcBorders>
            <w:shd w:val="clear" w:color="auto" w:fill="FFFF00"/>
            <w:tcMar>
              <w:top w:w="14" w:type="dxa"/>
              <w:left w:w="14" w:type="dxa"/>
              <w:bottom w:w="14" w:type="dxa"/>
              <w:right w:w="14" w:type="dxa"/>
            </w:tcMar>
            <w:vAlign w:val="bottom"/>
          </w:tcPr>
          <w:p w14:paraId="59FE4BA0"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0.0264</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0BA82BF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0.0223</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4DAC743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0.0191</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6BF2F34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0.0147</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626C362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0.0119</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6C6628B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0.0099</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2635F22B"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0.0085</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7E9819E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0.0075</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2C25F12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0.0067</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46A06CE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0.0060</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137EEC0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0.0055</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0731AA0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0.0051</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17548E1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0.0047</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21DB96AB"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0.0036</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002FEC3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0.0032</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49851E5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0.0030</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12E9EA3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0.0026</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32CA21F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0.0022</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0F858AC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0.0020</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11298E7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0.0015</w:t>
            </w:r>
          </w:p>
        </w:tc>
        <w:tc>
          <w:tcPr>
            <w:tcW w:w="338" w:type="dxa"/>
            <w:tcBorders>
              <w:top w:val="nil"/>
              <w:left w:val="nil"/>
              <w:bottom w:val="nil"/>
              <w:right w:val="nil"/>
            </w:tcBorders>
            <w:shd w:val="clear" w:color="auto" w:fill="FFFFFF"/>
            <w:tcMar>
              <w:top w:w="14" w:type="dxa"/>
              <w:left w:w="14" w:type="dxa"/>
              <w:bottom w:w="14" w:type="dxa"/>
              <w:right w:w="14" w:type="dxa"/>
            </w:tcMar>
            <w:vAlign w:val="bottom"/>
          </w:tcPr>
          <w:p w14:paraId="024A6DF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0.0013</w:t>
            </w:r>
          </w:p>
        </w:tc>
      </w:tr>
      <w:tr w:rsidR="007A5850" w14:paraId="6E82547A" w14:textId="77777777">
        <w:trPr>
          <w:trHeight w:val="160"/>
        </w:trPr>
        <w:tc>
          <w:tcPr>
            <w:tcW w:w="227" w:type="dxa"/>
            <w:tcBorders>
              <w:top w:val="nil"/>
              <w:left w:val="nil"/>
              <w:right w:val="nil"/>
            </w:tcBorders>
            <w:shd w:val="clear" w:color="auto" w:fill="FFFFFF"/>
            <w:tcMar>
              <w:top w:w="14" w:type="dxa"/>
              <w:left w:w="14" w:type="dxa"/>
              <w:bottom w:w="14" w:type="dxa"/>
              <w:right w:w="14" w:type="dxa"/>
            </w:tcMar>
            <w:vAlign w:val="bottom"/>
          </w:tcPr>
          <w:p w14:paraId="5FAC85EA" w14:textId="77777777" w:rsidR="007A5850" w:rsidRDefault="007A5850">
            <w:pPr>
              <w:pBdr>
                <w:top w:val="nil"/>
                <w:left w:val="nil"/>
                <w:bottom w:val="nil"/>
                <w:right w:val="nil"/>
                <w:between w:val="nil"/>
              </w:pBdr>
              <w:jc w:val="right"/>
              <w:rPr>
                <w:rFonts w:ascii="Arial" w:eastAsia="Arial" w:hAnsi="Arial" w:cs="Arial"/>
                <w:b/>
                <w:color w:val="000000"/>
                <w:sz w:val="12"/>
                <w:szCs w:val="12"/>
              </w:rPr>
            </w:pPr>
            <w:r>
              <w:rPr>
                <w:rFonts w:ascii="Arial" w:eastAsia="Arial" w:hAnsi="Arial" w:cs="Arial"/>
                <w:b/>
                <w:color w:val="000000"/>
                <w:sz w:val="12"/>
                <w:szCs w:val="12"/>
              </w:rPr>
              <w:t>5.40</w:t>
            </w:r>
          </w:p>
        </w:tc>
        <w:tc>
          <w:tcPr>
            <w:tcW w:w="339" w:type="dxa"/>
            <w:tcBorders>
              <w:top w:val="nil"/>
              <w:left w:val="nil"/>
              <w:right w:val="nil"/>
            </w:tcBorders>
            <w:shd w:val="clear" w:color="auto" w:fill="FFFFFF"/>
            <w:tcMar>
              <w:top w:w="14" w:type="dxa"/>
              <w:left w:w="14" w:type="dxa"/>
              <w:bottom w:w="14" w:type="dxa"/>
              <w:right w:w="14" w:type="dxa"/>
            </w:tcMar>
            <w:vAlign w:val="bottom"/>
          </w:tcPr>
          <w:p w14:paraId="789A45E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0.1602</w:t>
            </w:r>
          </w:p>
        </w:tc>
        <w:tc>
          <w:tcPr>
            <w:tcW w:w="339" w:type="dxa"/>
            <w:tcBorders>
              <w:top w:val="nil"/>
              <w:left w:val="nil"/>
              <w:right w:val="nil"/>
            </w:tcBorders>
            <w:shd w:val="clear" w:color="auto" w:fill="FFFFFF"/>
            <w:tcMar>
              <w:top w:w="14" w:type="dxa"/>
              <w:left w:w="14" w:type="dxa"/>
              <w:bottom w:w="14" w:type="dxa"/>
              <w:right w:w="14" w:type="dxa"/>
            </w:tcMar>
            <w:vAlign w:val="bottom"/>
          </w:tcPr>
          <w:p w14:paraId="5177F42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0.0998</w:t>
            </w:r>
          </w:p>
        </w:tc>
        <w:tc>
          <w:tcPr>
            <w:tcW w:w="339" w:type="dxa"/>
            <w:tcBorders>
              <w:top w:val="nil"/>
              <w:left w:val="nil"/>
              <w:right w:val="nil"/>
            </w:tcBorders>
            <w:shd w:val="clear" w:color="auto" w:fill="FFFFFF"/>
            <w:tcMar>
              <w:top w:w="14" w:type="dxa"/>
              <w:left w:w="14" w:type="dxa"/>
              <w:bottom w:w="14" w:type="dxa"/>
              <w:right w:w="14" w:type="dxa"/>
            </w:tcMar>
            <w:vAlign w:val="bottom"/>
          </w:tcPr>
          <w:p w14:paraId="01DF2C9B"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0.0685</w:t>
            </w:r>
          </w:p>
        </w:tc>
        <w:tc>
          <w:tcPr>
            <w:tcW w:w="339" w:type="dxa"/>
            <w:tcBorders>
              <w:top w:val="nil"/>
              <w:left w:val="nil"/>
              <w:right w:val="nil"/>
            </w:tcBorders>
            <w:shd w:val="clear" w:color="auto" w:fill="FFFFFF"/>
            <w:tcMar>
              <w:top w:w="14" w:type="dxa"/>
              <w:left w:w="14" w:type="dxa"/>
              <w:bottom w:w="14" w:type="dxa"/>
              <w:right w:w="14" w:type="dxa"/>
            </w:tcMar>
            <w:vAlign w:val="bottom"/>
          </w:tcPr>
          <w:p w14:paraId="69BEEA0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0.0502</w:t>
            </w:r>
          </w:p>
        </w:tc>
        <w:tc>
          <w:tcPr>
            <w:tcW w:w="339" w:type="dxa"/>
            <w:tcBorders>
              <w:top w:val="nil"/>
              <w:left w:val="nil"/>
              <w:right w:val="nil"/>
            </w:tcBorders>
            <w:shd w:val="clear" w:color="auto" w:fill="FFFFFF"/>
            <w:tcMar>
              <w:top w:w="14" w:type="dxa"/>
              <w:left w:w="14" w:type="dxa"/>
              <w:bottom w:w="14" w:type="dxa"/>
              <w:right w:w="14" w:type="dxa"/>
            </w:tcMar>
            <w:vAlign w:val="bottom"/>
          </w:tcPr>
          <w:p w14:paraId="5C24354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0.0385</w:t>
            </w:r>
          </w:p>
        </w:tc>
        <w:tc>
          <w:tcPr>
            <w:tcW w:w="339" w:type="dxa"/>
            <w:tcBorders>
              <w:top w:val="nil"/>
              <w:left w:val="nil"/>
              <w:right w:val="nil"/>
            </w:tcBorders>
            <w:shd w:val="clear" w:color="auto" w:fill="FFFFFF"/>
            <w:tcMar>
              <w:top w:w="14" w:type="dxa"/>
              <w:left w:w="14" w:type="dxa"/>
              <w:bottom w:w="14" w:type="dxa"/>
              <w:right w:w="14" w:type="dxa"/>
            </w:tcMar>
            <w:vAlign w:val="bottom"/>
          </w:tcPr>
          <w:p w14:paraId="741DD55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0.0307</w:t>
            </w:r>
          </w:p>
        </w:tc>
        <w:tc>
          <w:tcPr>
            <w:tcW w:w="339" w:type="dxa"/>
            <w:tcBorders>
              <w:top w:val="nil"/>
              <w:left w:val="nil"/>
              <w:right w:val="nil"/>
            </w:tcBorders>
            <w:shd w:val="clear" w:color="auto" w:fill="FFFF00"/>
            <w:tcMar>
              <w:top w:w="14" w:type="dxa"/>
              <w:left w:w="14" w:type="dxa"/>
              <w:bottom w:w="14" w:type="dxa"/>
              <w:right w:w="14" w:type="dxa"/>
            </w:tcMar>
            <w:vAlign w:val="bottom"/>
          </w:tcPr>
          <w:p w14:paraId="378F3D6F"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0.0252</w:t>
            </w:r>
          </w:p>
        </w:tc>
        <w:tc>
          <w:tcPr>
            <w:tcW w:w="338" w:type="dxa"/>
            <w:tcBorders>
              <w:top w:val="nil"/>
              <w:left w:val="nil"/>
              <w:right w:val="nil"/>
            </w:tcBorders>
            <w:shd w:val="clear" w:color="auto" w:fill="FFFFFF"/>
            <w:tcMar>
              <w:top w:w="14" w:type="dxa"/>
              <w:left w:w="14" w:type="dxa"/>
              <w:bottom w:w="14" w:type="dxa"/>
              <w:right w:w="14" w:type="dxa"/>
            </w:tcMar>
            <w:vAlign w:val="bottom"/>
          </w:tcPr>
          <w:p w14:paraId="0D348D7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0.0211</w:t>
            </w:r>
          </w:p>
        </w:tc>
        <w:tc>
          <w:tcPr>
            <w:tcW w:w="338" w:type="dxa"/>
            <w:tcBorders>
              <w:top w:val="nil"/>
              <w:left w:val="nil"/>
              <w:right w:val="nil"/>
            </w:tcBorders>
            <w:shd w:val="clear" w:color="auto" w:fill="FFFFFF"/>
            <w:tcMar>
              <w:top w:w="14" w:type="dxa"/>
              <w:left w:w="14" w:type="dxa"/>
              <w:bottom w:w="14" w:type="dxa"/>
              <w:right w:w="14" w:type="dxa"/>
            </w:tcMar>
            <w:vAlign w:val="bottom"/>
          </w:tcPr>
          <w:p w14:paraId="3424B6C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0.0181</w:t>
            </w:r>
          </w:p>
        </w:tc>
        <w:tc>
          <w:tcPr>
            <w:tcW w:w="338" w:type="dxa"/>
            <w:tcBorders>
              <w:top w:val="nil"/>
              <w:left w:val="nil"/>
              <w:right w:val="nil"/>
            </w:tcBorders>
            <w:shd w:val="clear" w:color="auto" w:fill="FFFFFF"/>
            <w:tcMar>
              <w:top w:w="14" w:type="dxa"/>
              <w:left w:w="14" w:type="dxa"/>
              <w:bottom w:w="14" w:type="dxa"/>
              <w:right w:w="14" w:type="dxa"/>
            </w:tcMar>
            <w:vAlign w:val="bottom"/>
          </w:tcPr>
          <w:p w14:paraId="7F85876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0.0139</w:t>
            </w:r>
          </w:p>
        </w:tc>
        <w:tc>
          <w:tcPr>
            <w:tcW w:w="338" w:type="dxa"/>
            <w:tcBorders>
              <w:top w:val="nil"/>
              <w:left w:val="nil"/>
              <w:right w:val="nil"/>
            </w:tcBorders>
            <w:shd w:val="clear" w:color="auto" w:fill="FFFFFF"/>
            <w:tcMar>
              <w:top w:w="14" w:type="dxa"/>
              <w:left w:w="14" w:type="dxa"/>
              <w:bottom w:w="14" w:type="dxa"/>
              <w:right w:w="14" w:type="dxa"/>
            </w:tcMar>
            <w:vAlign w:val="bottom"/>
          </w:tcPr>
          <w:p w14:paraId="40A8455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0.0111</w:t>
            </w:r>
          </w:p>
        </w:tc>
        <w:tc>
          <w:tcPr>
            <w:tcW w:w="338" w:type="dxa"/>
            <w:tcBorders>
              <w:top w:val="nil"/>
              <w:left w:val="nil"/>
              <w:right w:val="nil"/>
            </w:tcBorders>
            <w:shd w:val="clear" w:color="auto" w:fill="FFFFFF"/>
            <w:tcMar>
              <w:top w:w="14" w:type="dxa"/>
              <w:left w:w="14" w:type="dxa"/>
              <w:bottom w:w="14" w:type="dxa"/>
              <w:right w:w="14" w:type="dxa"/>
            </w:tcMar>
            <w:vAlign w:val="bottom"/>
          </w:tcPr>
          <w:p w14:paraId="1279336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0.0093</w:t>
            </w:r>
          </w:p>
        </w:tc>
        <w:tc>
          <w:tcPr>
            <w:tcW w:w="338" w:type="dxa"/>
            <w:tcBorders>
              <w:top w:val="nil"/>
              <w:left w:val="nil"/>
              <w:right w:val="nil"/>
            </w:tcBorders>
            <w:shd w:val="clear" w:color="auto" w:fill="FFFFFF"/>
            <w:tcMar>
              <w:top w:w="14" w:type="dxa"/>
              <w:left w:w="14" w:type="dxa"/>
              <w:bottom w:w="14" w:type="dxa"/>
              <w:right w:w="14" w:type="dxa"/>
            </w:tcMar>
            <w:vAlign w:val="bottom"/>
          </w:tcPr>
          <w:p w14:paraId="4EB51E7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0.0079</w:t>
            </w:r>
          </w:p>
        </w:tc>
        <w:tc>
          <w:tcPr>
            <w:tcW w:w="338" w:type="dxa"/>
            <w:tcBorders>
              <w:top w:val="nil"/>
              <w:left w:val="nil"/>
              <w:right w:val="nil"/>
            </w:tcBorders>
            <w:shd w:val="clear" w:color="auto" w:fill="FFFFFF"/>
            <w:tcMar>
              <w:top w:w="14" w:type="dxa"/>
              <w:left w:w="14" w:type="dxa"/>
              <w:bottom w:w="14" w:type="dxa"/>
              <w:right w:w="14" w:type="dxa"/>
            </w:tcMar>
            <w:vAlign w:val="bottom"/>
          </w:tcPr>
          <w:p w14:paraId="155E188B"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0.0069</w:t>
            </w:r>
          </w:p>
        </w:tc>
        <w:tc>
          <w:tcPr>
            <w:tcW w:w="338" w:type="dxa"/>
            <w:tcBorders>
              <w:top w:val="nil"/>
              <w:left w:val="nil"/>
              <w:right w:val="nil"/>
            </w:tcBorders>
            <w:shd w:val="clear" w:color="auto" w:fill="FFFFFF"/>
            <w:tcMar>
              <w:top w:w="14" w:type="dxa"/>
              <w:left w:w="14" w:type="dxa"/>
              <w:bottom w:w="14" w:type="dxa"/>
              <w:right w:w="14" w:type="dxa"/>
            </w:tcMar>
            <w:vAlign w:val="bottom"/>
          </w:tcPr>
          <w:p w14:paraId="55E03C2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0.0061</w:t>
            </w:r>
          </w:p>
        </w:tc>
        <w:tc>
          <w:tcPr>
            <w:tcW w:w="338" w:type="dxa"/>
            <w:tcBorders>
              <w:top w:val="nil"/>
              <w:left w:val="nil"/>
              <w:right w:val="nil"/>
            </w:tcBorders>
            <w:shd w:val="clear" w:color="auto" w:fill="FFFFFF"/>
            <w:tcMar>
              <w:top w:w="14" w:type="dxa"/>
              <w:left w:w="14" w:type="dxa"/>
              <w:bottom w:w="14" w:type="dxa"/>
              <w:right w:w="14" w:type="dxa"/>
            </w:tcMar>
            <w:vAlign w:val="bottom"/>
          </w:tcPr>
          <w:p w14:paraId="16706BB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0.0055</w:t>
            </w:r>
          </w:p>
        </w:tc>
        <w:tc>
          <w:tcPr>
            <w:tcW w:w="338" w:type="dxa"/>
            <w:tcBorders>
              <w:top w:val="nil"/>
              <w:left w:val="nil"/>
              <w:right w:val="nil"/>
            </w:tcBorders>
            <w:shd w:val="clear" w:color="auto" w:fill="FFFFFF"/>
            <w:tcMar>
              <w:top w:w="14" w:type="dxa"/>
              <w:left w:w="14" w:type="dxa"/>
              <w:bottom w:w="14" w:type="dxa"/>
              <w:right w:w="14" w:type="dxa"/>
            </w:tcMar>
            <w:vAlign w:val="bottom"/>
          </w:tcPr>
          <w:p w14:paraId="71E183F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0.0050</w:t>
            </w:r>
          </w:p>
        </w:tc>
        <w:tc>
          <w:tcPr>
            <w:tcW w:w="338" w:type="dxa"/>
            <w:tcBorders>
              <w:top w:val="nil"/>
              <w:left w:val="nil"/>
              <w:right w:val="nil"/>
            </w:tcBorders>
            <w:shd w:val="clear" w:color="auto" w:fill="FFFFFF"/>
            <w:tcMar>
              <w:top w:w="14" w:type="dxa"/>
              <w:left w:w="14" w:type="dxa"/>
              <w:bottom w:w="14" w:type="dxa"/>
              <w:right w:w="14" w:type="dxa"/>
            </w:tcMar>
            <w:vAlign w:val="bottom"/>
          </w:tcPr>
          <w:p w14:paraId="7390091F"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0.0046</w:t>
            </w:r>
          </w:p>
        </w:tc>
        <w:tc>
          <w:tcPr>
            <w:tcW w:w="338" w:type="dxa"/>
            <w:tcBorders>
              <w:top w:val="nil"/>
              <w:left w:val="nil"/>
              <w:right w:val="nil"/>
            </w:tcBorders>
            <w:shd w:val="clear" w:color="auto" w:fill="FFFFFF"/>
            <w:tcMar>
              <w:top w:w="14" w:type="dxa"/>
              <w:left w:w="14" w:type="dxa"/>
              <w:bottom w:w="14" w:type="dxa"/>
              <w:right w:w="14" w:type="dxa"/>
            </w:tcMar>
            <w:vAlign w:val="bottom"/>
          </w:tcPr>
          <w:p w14:paraId="77BAD03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0.0043</w:t>
            </w:r>
          </w:p>
        </w:tc>
        <w:tc>
          <w:tcPr>
            <w:tcW w:w="338" w:type="dxa"/>
            <w:tcBorders>
              <w:top w:val="nil"/>
              <w:left w:val="nil"/>
              <w:right w:val="nil"/>
            </w:tcBorders>
            <w:shd w:val="clear" w:color="auto" w:fill="FFFFFF"/>
            <w:tcMar>
              <w:top w:w="14" w:type="dxa"/>
              <w:left w:w="14" w:type="dxa"/>
              <w:bottom w:w="14" w:type="dxa"/>
              <w:right w:w="14" w:type="dxa"/>
            </w:tcMar>
            <w:vAlign w:val="bottom"/>
          </w:tcPr>
          <w:p w14:paraId="54D3963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0.0032</w:t>
            </w:r>
          </w:p>
        </w:tc>
        <w:tc>
          <w:tcPr>
            <w:tcW w:w="338" w:type="dxa"/>
            <w:tcBorders>
              <w:top w:val="nil"/>
              <w:left w:val="nil"/>
              <w:right w:val="nil"/>
            </w:tcBorders>
            <w:shd w:val="clear" w:color="auto" w:fill="FFFFFF"/>
            <w:tcMar>
              <w:top w:w="14" w:type="dxa"/>
              <w:left w:w="14" w:type="dxa"/>
              <w:bottom w:w="14" w:type="dxa"/>
              <w:right w:w="14" w:type="dxa"/>
            </w:tcMar>
            <w:vAlign w:val="bottom"/>
          </w:tcPr>
          <w:p w14:paraId="5437998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0.0029</w:t>
            </w:r>
          </w:p>
        </w:tc>
        <w:tc>
          <w:tcPr>
            <w:tcW w:w="338" w:type="dxa"/>
            <w:tcBorders>
              <w:top w:val="nil"/>
              <w:left w:val="nil"/>
              <w:right w:val="nil"/>
            </w:tcBorders>
            <w:shd w:val="clear" w:color="auto" w:fill="FFFFFF"/>
            <w:tcMar>
              <w:top w:w="14" w:type="dxa"/>
              <w:left w:w="14" w:type="dxa"/>
              <w:bottom w:w="14" w:type="dxa"/>
              <w:right w:w="14" w:type="dxa"/>
            </w:tcMar>
            <w:vAlign w:val="bottom"/>
          </w:tcPr>
          <w:p w14:paraId="74096AB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0.0027</w:t>
            </w:r>
          </w:p>
        </w:tc>
        <w:tc>
          <w:tcPr>
            <w:tcW w:w="338" w:type="dxa"/>
            <w:tcBorders>
              <w:top w:val="nil"/>
              <w:left w:val="nil"/>
              <w:right w:val="nil"/>
            </w:tcBorders>
            <w:shd w:val="clear" w:color="auto" w:fill="FFFFFF"/>
            <w:tcMar>
              <w:top w:w="14" w:type="dxa"/>
              <w:left w:w="14" w:type="dxa"/>
              <w:bottom w:w="14" w:type="dxa"/>
              <w:right w:w="14" w:type="dxa"/>
            </w:tcMar>
            <w:vAlign w:val="bottom"/>
          </w:tcPr>
          <w:p w14:paraId="284FE1C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0.0023</w:t>
            </w:r>
          </w:p>
        </w:tc>
        <w:tc>
          <w:tcPr>
            <w:tcW w:w="338" w:type="dxa"/>
            <w:tcBorders>
              <w:top w:val="nil"/>
              <w:left w:val="nil"/>
              <w:right w:val="nil"/>
            </w:tcBorders>
            <w:shd w:val="clear" w:color="auto" w:fill="FFFFFF"/>
            <w:tcMar>
              <w:top w:w="14" w:type="dxa"/>
              <w:left w:w="14" w:type="dxa"/>
              <w:bottom w:w="14" w:type="dxa"/>
              <w:right w:w="14" w:type="dxa"/>
            </w:tcMar>
            <w:vAlign w:val="bottom"/>
          </w:tcPr>
          <w:p w14:paraId="1B96179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0.0020</w:t>
            </w:r>
          </w:p>
        </w:tc>
        <w:tc>
          <w:tcPr>
            <w:tcW w:w="338" w:type="dxa"/>
            <w:tcBorders>
              <w:top w:val="nil"/>
              <w:left w:val="nil"/>
              <w:right w:val="nil"/>
            </w:tcBorders>
            <w:shd w:val="clear" w:color="auto" w:fill="FFFFFF"/>
            <w:tcMar>
              <w:top w:w="14" w:type="dxa"/>
              <w:left w:w="14" w:type="dxa"/>
              <w:bottom w:w="14" w:type="dxa"/>
              <w:right w:w="14" w:type="dxa"/>
            </w:tcMar>
            <w:vAlign w:val="bottom"/>
          </w:tcPr>
          <w:p w14:paraId="6812E1F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0.0017</w:t>
            </w:r>
          </w:p>
        </w:tc>
        <w:tc>
          <w:tcPr>
            <w:tcW w:w="338" w:type="dxa"/>
            <w:tcBorders>
              <w:top w:val="nil"/>
              <w:left w:val="nil"/>
              <w:right w:val="nil"/>
            </w:tcBorders>
            <w:shd w:val="clear" w:color="auto" w:fill="FFFFFF"/>
            <w:tcMar>
              <w:top w:w="14" w:type="dxa"/>
              <w:left w:w="14" w:type="dxa"/>
              <w:bottom w:w="14" w:type="dxa"/>
              <w:right w:w="14" w:type="dxa"/>
            </w:tcMar>
            <w:vAlign w:val="bottom"/>
          </w:tcPr>
          <w:p w14:paraId="3773240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0.0013</w:t>
            </w:r>
          </w:p>
        </w:tc>
        <w:tc>
          <w:tcPr>
            <w:tcW w:w="338" w:type="dxa"/>
            <w:tcBorders>
              <w:top w:val="nil"/>
              <w:left w:val="nil"/>
              <w:right w:val="nil"/>
            </w:tcBorders>
            <w:shd w:val="clear" w:color="auto" w:fill="FFFFFF"/>
            <w:tcMar>
              <w:top w:w="14" w:type="dxa"/>
              <w:left w:w="14" w:type="dxa"/>
              <w:bottom w:w="14" w:type="dxa"/>
              <w:right w:w="14" w:type="dxa"/>
            </w:tcMar>
            <w:vAlign w:val="bottom"/>
          </w:tcPr>
          <w:p w14:paraId="573A314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0.0011</w:t>
            </w:r>
          </w:p>
        </w:tc>
      </w:tr>
      <w:tr w:rsidR="007A5850" w14:paraId="3D992C39" w14:textId="77777777">
        <w:trPr>
          <w:trHeight w:val="160"/>
        </w:trPr>
        <w:tc>
          <w:tcPr>
            <w:tcW w:w="227"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18EFAFAE" w14:textId="77777777" w:rsidR="007A5850" w:rsidRDefault="007A5850">
            <w:pPr>
              <w:pBdr>
                <w:top w:val="nil"/>
                <w:left w:val="nil"/>
                <w:bottom w:val="nil"/>
                <w:right w:val="nil"/>
                <w:between w:val="nil"/>
              </w:pBdr>
              <w:jc w:val="right"/>
              <w:rPr>
                <w:rFonts w:ascii="Arial" w:eastAsia="Arial" w:hAnsi="Arial" w:cs="Arial"/>
                <w:b/>
                <w:color w:val="000000"/>
                <w:sz w:val="12"/>
                <w:szCs w:val="12"/>
              </w:rPr>
            </w:pPr>
            <w:r>
              <w:rPr>
                <w:rFonts w:ascii="Arial" w:eastAsia="Arial" w:hAnsi="Arial" w:cs="Arial"/>
                <w:b/>
                <w:color w:val="000000"/>
                <w:sz w:val="12"/>
                <w:szCs w:val="12"/>
              </w:rPr>
              <w:t>5.50</w:t>
            </w:r>
          </w:p>
        </w:tc>
        <w:tc>
          <w:tcPr>
            <w:tcW w:w="339"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3E33544B"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0.1577</w:t>
            </w:r>
          </w:p>
        </w:tc>
        <w:tc>
          <w:tcPr>
            <w:tcW w:w="339"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52358FE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0.0976</w:t>
            </w:r>
          </w:p>
        </w:tc>
        <w:tc>
          <w:tcPr>
            <w:tcW w:w="339"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6BDF1FE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0.0666</w:t>
            </w:r>
          </w:p>
        </w:tc>
        <w:tc>
          <w:tcPr>
            <w:tcW w:w="339"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69D8ED70"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0.0485</w:t>
            </w:r>
          </w:p>
        </w:tc>
        <w:tc>
          <w:tcPr>
            <w:tcW w:w="339"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4219C4D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0.0371</w:t>
            </w:r>
          </w:p>
        </w:tc>
        <w:tc>
          <w:tcPr>
            <w:tcW w:w="339"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71A06BA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0.0294</w:t>
            </w:r>
          </w:p>
        </w:tc>
        <w:tc>
          <w:tcPr>
            <w:tcW w:w="339" w:type="dxa"/>
            <w:tcBorders>
              <w:top w:val="nil"/>
              <w:left w:val="nil"/>
              <w:bottom w:val="single" w:sz="4" w:space="0" w:color="000000"/>
              <w:right w:val="nil"/>
            </w:tcBorders>
            <w:shd w:val="clear" w:color="auto" w:fill="FFFF00"/>
            <w:tcMar>
              <w:top w:w="14" w:type="dxa"/>
              <w:left w:w="14" w:type="dxa"/>
              <w:bottom w:w="14" w:type="dxa"/>
              <w:right w:w="14" w:type="dxa"/>
            </w:tcMar>
            <w:vAlign w:val="bottom"/>
          </w:tcPr>
          <w:p w14:paraId="324FBF50"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0.0240</w:t>
            </w:r>
          </w:p>
        </w:tc>
        <w:tc>
          <w:tcPr>
            <w:tcW w:w="338"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386B367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0.0201</w:t>
            </w:r>
          </w:p>
        </w:tc>
        <w:tc>
          <w:tcPr>
            <w:tcW w:w="338"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0414EA8B"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0.0171</w:t>
            </w:r>
          </w:p>
        </w:tc>
        <w:tc>
          <w:tcPr>
            <w:tcW w:w="338"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3176874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0.0131</w:t>
            </w:r>
          </w:p>
        </w:tc>
        <w:tc>
          <w:tcPr>
            <w:tcW w:w="338"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2B306BC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0.0104</w:t>
            </w:r>
          </w:p>
        </w:tc>
        <w:tc>
          <w:tcPr>
            <w:tcW w:w="338"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7BA3D24F"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0.0086</w:t>
            </w:r>
          </w:p>
        </w:tc>
        <w:tc>
          <w:tcPr>
            <w:tcW w:w="338"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56C82E2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0.0073</w:t>
            </w:r>
          </w:p>
        </w:tc>
        <w:tc>
          <w:tcPr>
            <w:tcW w:w="338"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589FD8B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0.0064</w:t>
            </w:r>
          </w:p>
        </w:tc>
        <w:tc>
          <w:tcPr>
            <w:tcW w:w="338"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074923E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0.0057</w:t>
            </w:r>
          </w:p>
        </w:tc>
        <w:tc>
          <w:tcPr>
            <w:tcW w:w="338"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1BF2CC0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0.0051</w:t>
            </w:r>
          </w:p>
        </w:tc>
        <w:tc>
          <w:tcPr>
            <w:tcW w:w="338"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4C89049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0.0046</w:t>
            </w:r>
          </w:p>
        </w:tc>
        <w:tc>
          <w:tcPr>
            <w:tcW w:w="338"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3F82514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0.0042</w:t>
            </w:r>
          </w:p>
        </w:tc>
        <w:tc>
          <w:tcPr>
            <w:tcW w:w="338"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0575CA2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0.0039</w:t>
            </w:r>
          </w:p>
        </w:tc>
        <w:tc>
          <w:tcPr>
            <w:tcW w:w="338"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12D8B8BF"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0.0029</w:t>
            </w:r>
          </w:p>
        </w:tc>
        <w:tc>
          <w:tcPr>
            <w:tcW w:w="338"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1F343FEB"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0.0026</w:t>
            </w:r>
          </w:p>
        </w:tc>
        <w:tc>
          <w:tcPr>
            <w:tcW w:w="338"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3284ED9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0.0024</w:t>
            </w:r>
          </w:p>
        </w:tc>
        <w:tc>
          <w:tcPr>
            <w:tcW w:w="338"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309C98A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0.0021</w:t>
            </w:r>
          </w:p>
        </w:tc>
        <w:tc>
          <w:tcPr>
            <w:tcW w:w="338"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0299C2E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0.0017</w:t>
            </w:r>
          </w:p>
        </w:tc>
        <w:tc>
          <w:tcPr>
            <w:tcW w:w="338"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5FD69ECF"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0.0015</w:t>
            </w:r>
          </w:p>
        </w:tc>
        <w:tc>
          <w:tcPr>
            <w:tcW w:w="338"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47976050"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0.0011</w:t>
            </w:r>
          </w:p>
        </w:tc>
        <w:tc>
          <w:tcPr>
            <w:tcW w:w="338"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1556CA3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0.0010</w:t>
            </w:r>
          </w:p>
        </w:tc>
      </w:tr>
    </w:tbl>
    <w:p w14:paraId="38426B09" w14:textId="77777777" w:rsidR="007A5850" w:rsidRDefault="007A5850">
      <w:pPr>
        <w:pBdr>
          <w:top w:val="nil"/>
          <w:left w:val="nil"/>
          <w:bottom w:val="nil"/>
          <w:right w:val="nil"/>
          <w:between w:val="nil"/>
        </w:pBdr>
        <w:jc w:val="both"/>
        <w:rPr>
          <w:rFonts w:ascii="Arial" w:eastAsia="Arial" w:hAnsi="Arial" w:cs="Arial"/>
          <w:sz w:val="20"/>
          <w:szCs w:val="20"/>
        </w:rPr>
      </w:pPr>
    </w:p>
    <w:p w14:paraId="67111A6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 locate the p-value associated with the obtained F-Ratio (5.00), locate the df</w:t>
      </w:r>
      <w:r>
        <w:rPr>
          <w:rFonts w:ascii="Arial" w:eastAsia="Arial" w:hAnsi="Arial" w:cs="Arial"/>
          <w:sz w:val="20"/>
          <w:szCs w:val="20"/>
          <w:vertAlign w:val="subscript"/>
        </w:rPr>
        <w:t>W</w:t>
      </w:r>
      <w:r>
        <w:rPr>
          <w:rFonts w:ascii="Arial" w:eastAsia="Arial" w:hAnsi="Arial" w:cs="Arial"/>
          <w:sz w:val="20"/>
          <w:szCs w:val="20"/>
        </w:rPr>
        <w:t xml:space="preserve"> = 8 value in the column headings (highlighted in yellow, above) and scroll down that column until you come to the row associated with F = 5.00 (highlighted in yellow, above). The p-value associated with this F-Ratio is .0306, which is less than the selected alpha level of .05. This means that the outcome of the ANOVA is statistically significant. In this case, we reject the null hypothesis and accept the alternate hypothesis. This significant difference in an oneway ANOVA is known as a </w:t>
      </w:r>
      <w:r>
        <w:rPr>
          <w:rFonts w:ascii="Arial" w:eastAsia="Arial" w:hAnsi="Arial" w:cs="Arial"/>
          <w:b/>
          <w:sz w:val="20"/>
          <w:szCs w:val="20"/>
        </w:rPr>
        <w:t>main effect</w:t>
      </w:r>
      <w:r>
        <w:rPr>
          <w:rFonts w:ascii="Arial" w:eastAsia="Arial" w:hAnsi="Arial" w:cs="Arial"/>
          <w:sz w:val="20"/>
          <w:szCs w:val="20"/>
        </w:rPr>
        <w:t>, which means there is a significant difference among the means along independent variable.</w:t>
      </w:r>
    </w:p>
    <w:p w14:paraId="162F9F7E" w14:textId="77777777" w:rsidR="007A5850" w:rsidRDefault="007A5850">
      <w:pPr>
        <w:pBdr>
          <w:top w:val="nil"/>
          <w:left w:val="nil"/>
          <w:bottom w:val="nil"/>
          <w:right w:val="nil"/>
          <w:between w:val="nil"/>
        </w:pBdr>
        <w:jc w:val="both"/>
        <w:rPr>
          <w:rFonts w:ascii="Arial" w:eastAsia="Arial" w:hAnsi="Arial" w:cs="Arial"/>
          <w:sz w:val="20"/>
          <w:szCs w:val="20"/>
        </w:rPr>
      </w:pPr>
    </w:p>
    <w:p w14:paraId="3C065AB9"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18.3 Post Hoc Testing</w:t>
      </w:r>
    </w:p>
    <w:p w14:paraId="5AD33CA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 statistically significant ANOVA tells you the independent variable had some influence on the dependent variable, and that at least two of the means were significantly different from each other; however,. the ANOVA does not tell which means are significantly different. To determine which means are significantly different from each other we need to run a </w:t>
      </w:r>
      <w:r>
        <w:rPr>
          <w:rFonts w:ascii="Arial" w:eastAsia="Arial" w:hAnsi="Arial" w:cs="Arial"/>
          <w:b/>
          <w:sz w:val="20"/>
          <w:szCs w:val="20"/>
        </w:rPr>
        <w:t>post-hoc test</w:t>
      </w:r>
      <w:r>
        <w:rPr>
          <w:rFonts w:ascii="Arial" w:eastAsia="Arial" w:hAnsi="Arial" w:cs="Arial"/>
          <w:sz w:val="20"/>
          <w:szCs w:val="20"/>
        </w:rPr>
        <w:t>. Post-hoc tests are used to determine which means are significantly different from each other. It is important to remember that post-hoc testing should be conducted </w:t>
      </w:r>
      <w:r>
        <w:rPr>
          <w:rFonts w:ascii="Arial" w:eastAsia="Arial" w:hAnsi="Arial" w:cs="Arial"/>
          <w:sz w:val="20"/>
          <w:szCs w:val="20"/>
          <w:u w:val="single"/>
        </w:rPr>
        <w:t>only</w:t>
      </w:r>
      <w:r>
        <w:rPr>
          <w:rFonts w:ascii="Arial" w:eastAsia="Arial" w:hAnsi="Arial" w:cs="Arial"/>
          <w:sz w:val="20"/>
          <w:szCs w:val="20"/>
        </w:rPr>
        <w:t xml:space="preserve"> if an ANOVA was significant; if the ANOVA is not statistically significant you should </w:t>
      </w:r>
      <w:r>
        <w:rPr>
          <w:rFonts w:ascii="Arial" w:eastAsia="Arial" w:hAnsi="Arial" w:cs="Arial"/>
          <w:sz w:val="20"/>
          <w:szCs w:val="20"/>
          <w:u w:val="single"/>
        </w:rPr>
        <w:t>never</w:t>
      </w:r>
      <w:r>
        <w:rPr>
          <w:rFonts w:ascii="Arial" w:eastAsia="Arial" w:hAnsi="Arial" w:cs="Arial"/>
          <w:sz w:val="20"/>
          <w:szCs w:val="20"/>
        </w:rPr>
        <w:t xml:space="preserve"> do post-hoc testing, because any results from those post-hoc tests would be meaningless.</w:t>
      </w:r>
    </w:p>
    <w:p w14:paraId="74CABD83" w14:textId="77777777" w:rsidR="007A5850" w:rsidRDefault="007A5850">
      <w:pPr>
        <w:pBdr>
          <w:top w:val="nil"/>
          <w:left w:val="nil"/>
          <w:bottom w:val="nil"/>
          <w:right w:val="nil"/>
          <w:between w:val="nil"/>
        </w:pBdr>
        <w:jc w:val="both"/>
        <w:rPr>
          <w:rFonts w:ascii="Arial" w:eastAsia="Arial" w:hAnsi="Arial" w:cs="Arial"/>
          <w:sz w:val="20"/>
          <w:szCs w:val="20"/>
        </w:rPr>
      </w:pPr>
    </w:p>
    <w:p w14:paraId="20D54B8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 common post-hoc test is </w:t>
      </w:r>
      <w:r>
        <w:rPr>
          <w:rFonts w:ascii="Arial" w:eastAsia="Arial" w:hAnsi="Arial" w:cs="Arial"/>
          <w:b/>
          <w:sz w:val="20"/>
          <w:szCs w:val="20"/>
        </w:rPr>
        <w:t>Tukey’s Honestly Significant Difference</w:t>
      </w:r>
      <w:r>
        <w:rPr>
          <w:rFonts w:ascii="Arial" w:eastAsia="Arial" w:hAnsi="Arial" w:cs="Arial"/>
          <w:sz w:val="20"/>
          <w:szCs w:val="20"/>
        </w:rPr>
        <w:t xml:space="preserve"> (</w:t>
      </w:r>
      <w:r>
        <w:rPr>
          <w:rFonts w:ascii="Arial" w:eastAsia="Arial" w:hAnsi="Arial" w:cs="Arial"/>
          <w:b/>
          <w:sz w:val="20"/>
          <w:szCs w:val="20"/>
        </w:rPr>
        <w:t>HSD</w:t>
      </w:r>
      <w:r>
        <w:rPr>
          <w:rFonts w:ascii="Arial" w:eastAsia="Arial" w:hAnsi="Arial" w:cs="Arial"/>
          <w:sz w:val="20"/>
          <w:szCs w:val="20"/>
        </w:rPr>
        <w:t xml:space="preserve">). The value calculated in the Tukey's test is a </w:t>
      </w:r>
      <w:r>
        <w:rPr>
          <w:rFonts w:ascii="Arial" w:eastAsia="Arial" w:hAnsi="Arial" w:cs="Arial"/>
          <w:i/>
          <w:sz w:val="20"/>
          <w:szCs w:val="20"/>
        </w:rPr>
        <w:t>common difference</w:t>
      </w:r>
      <w:r>
        <w:rPr>
          <w:rFonts w:ascii="Arial" w:eastAsia="Arial" w:hAnsi="Arial" w:cs="Arial"/>
          <w:sz w:val="20"/>
          <w:szCs w:val="20"/>
        </w:rPr>
        <w:t xml:space="preserve"> (</w:t>
      </w:r>
      <w:r>
        <w:rPr>
          <w:rFonts w:ascii="Arial" w:eastAsia="Arial" w:hAnsi="Arial" w:cs="Arial"/>
          <w:b/>
          <w:sz w:val="20"/>
          <w:szCs w:val="20"/>
        </w:rPr>
        <w:t>CD</w:t>
      </w:r>
      <w:r>
        <w:rPr>
          <w:rFonts w:ascii="Arial" w:eastAsia="Arial" w:hAnsi="Arial" w:cs="Arial"/>
          <w:sz w:val="20"/>
          <w:szCs w:val="20"/>
        </w:rPr>
        <w:t>) that must be found between means to conclude the difference between means is statistically significant. That is, we’ll calculate the Tukey’s HSD value and then compare each pair of means to find each mean difference. If the difference between any two means exceeds the Tukey’s HSD value, then that difference is considered to be statistically significant. The formula for Tukey’s HSD is:</w:t>
      </w:r>
    </w:p>
    <w:p w14:paraId="31BFDE33" w14:textId="77777777" w:rsidR="007A5850" w:rsidRDefault="007A5850">
      <w:pPr>
        <w:pBdr>
          <w:top w:val="nil"/>
          <w:left w:val="nil"/>
          <w:bottom w:val="nil"/>
          <w:right w:val="nil"/>
          <w:between w:val="nil"/>
        </w:pBdr>
        <w:jc w:val="center"/>
        <w:rPr>
          <w:rFonts w:ascii="Arial" w:eastAsia="Arial" w:hAnsi="Arial" w:cs="Arial"/>
          <w:sz w:val="20"/>
          <w:szCs w:val="20"/>
        </w:rPr>
      </w:pPr>
      <w:hyperlink r:id="rId446">
        <w:r>
          <w:rPr>
            <w:rFonts w:ascii="Arial" w:eastAsia="Arial" w:hAnsi="Arial" w:cs="Arial"/>
            <w:noProof/>
            <w:sz w:val="20"/>
            <w:szCs w:val="20"/>
          </w:rPr>
          <w:drawing>
            <wp:inline distT="19050" distB="19050" distL="19050" distR="19050" wp14:anchorId="641C65C6" wp14:editId="3079374B">
              <wp:extent cx="1270000" cy="419100"/>
              <wp:effectExtent l="0" t="0" r="0" b="0"/>
              <wp:docPr id="3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47"/>
                      <a:srcRect/>
                      <a:stretch>
                        <a:fillRect/>
                      </a:stretch>
                    </pic:blipFill>
                    <pic:spPr>
                      <a:xfrm>
                        <a:off x="0" y="0"/>
                        <a:ext cx="1270000" cy="419100"/>
                      </a:xfrm>
                      <a:prstGeom prst="rect">
                        <a:avLst/>
                      </a:prstGeom>
                      <a:ln/>
                    </pic:spPr>
                  </pic:pic>
                </a:graphicData>
              </a:graphic>
            </wp:inline>
          </w:drawing>
        </w:r>
      </w:hyperlink>
    </w:p>
    <w:p w14:paraId="28BC280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 xml:space="preserve">  </w:t>
      </w:r>
    </w:p>
    <w:p w14:paraId="5558D57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 the formula, MS</w:t>
      </w:r>
      <w:r>
        <w:rPr>
          <w:rFonts w:ascii="Arial" w:eastAsia="Arial" w:hAnsi="Arial" w:cs="Arial"/>
          <w:sz w:val="20"/>
          <w:szCs w:val="20"/>
          <w:vertAlign w:val="subscript"/>
        </w:rPr>
        <w:t>W</w:t>
      </w:r>
      <w:r>
        <w:rPr>
          <w:rFonts w:ascii="Arial" w:eastAsia="Arial" w:hAnsi="Arial" w:cs="Arial"/>
          <w:sz w:val="20"/>
          <w:szCs w:val="20"/>
        </w:rPr>
        <w:t xml:space="preserve"> is the </w:t>
      </w:r>
      <w:r>
        <w:rPr>
          <w:rFonts w:ascii="Arial" w:eastAsia="Arial" w:hAnsi="Arial" w:cs="Arial"/>
          <w:i/>
          <w:sz w:val="20"/>
          <w:szCs w:val="20"/>
        </w:rPr>
        <w:t>mean-square within groups</w:t>
      </w:r>
      <w:r>
        <w:rPr>
          <w:rFonts w:ascii="Arial" w:eastAsia="Arial" w:hAnsi="Arial" w:cs="Arial"/>
          <w:sz w:val="20"/>
          <w:szCs w:val="20"/>
        </w:rPr>
        <w:t xml:space="preserve"> calculated in the ANOVA above (MS</w:t>
      </w:r>
      <w:r>
        <w:rPr>
          <w:rFonts w:ascii="Arial" w:eastAsia="Arial" w:hAnsi="Arial" w:cs="Arial"/>
          <w:sz w:val="20"/>
          <w:szCs w:val="20"/>
          <w:vertAlign w:val="subscript"/>
        </w:rPr>
        <w:t>W</w:t>
      </w:r>
      <w:r>
        <w:rPr>
          <w:rFonts w:ascii="Arial" w:eastAsia="Arial" w:hAnsi="Arial" w:cs="Arial"/>
          <w:sz w:val="20"/>
          <w:szCs w:val="20"/>
        </w:rPr>
        <w:t xml:space="preserve"> = 1.75), and n</w:t>
      </w:r>
      <w:r>
        <w:rPr>
          <w:rFonts w:ascii="Arial" w:eastAsia="Arial" w:hAnsi="Arial" w:cs="Arial"/>
          <w:sz w:val="20"/>
          <w:szCs w:val="20"/>
          <w:vertAlign w:val="subscript"/>
        </w:rPr>
        <w:t>k</w:t>
      </w:r>
      <w:r>
        <w:rPr>
          <w:rFonts w:ascii="Arial" w:eastAsia="Arial" w:hAnsi="Arial" w:cs="Arial"/>
          <w:sz w:val="20"/>
          <w:szCs w:val="20"/>
        </w:rPr>
        <w:t xml:space="preserve"> is the number of subjects per level of the independent variable; that is, the number of subjects in each level of the independent variable (n</w:t>
      </w:r>
      <w:r>
        <w:rPr>
          <w:rFonts w:ascii="Arial" w:eastAsia="Arial" w:hAnsi="Arial" w:cs="Arial"/>
          <w:sz w:val="20"/>
          <w:szCs w:val="20"/>
          <w:vertAlign w:val="subscript"/>
        </w:rPr>
        <w:t>k</w:t>
      </w:r>
      <w:r>
        <w:rPr>
          <w:rFonts w:ascii="Arial" w:eastAsia="Arial" w:hAnsi="Arial" w:cs="Arial"/>
          <w:sz w:val="20"/>
          <w:szCs w:val="20"/>
        </w:rPr>
        <w:t xml:space="preserve"> = 3). Note, n</w:t>
      </w:r>
      <w:r>
        <w:rPr>
          <w:rFonts w:ascii="Arial" w:eastAsia="Arial" w:hAnsi="Arial" w:cs="Arial"/>
          <w:sz w:val="20"/>
          <w:szCs w:val="20"/>
          <w:vertAlign w:val="subscript"/>
        </w:rPr>
        <w:t>k</w:t>
      </w:r>
      <w:r>
        <w:rPr>
          <w:rFonts w:ascii="Arial" w:eastAsia="Arial" w:hAnsi="Arial" w:cs="Arial"/>
          <w:sz w:val="20"/>
          <w:szCs w:val="20"/>
        </w:rPr>
        <w:t xml:space="preserve"> </w:t>
      </w:r>
      <w:r>
        <w:rPr>
          <w:rFonts w:ascii="Arial" w:eastAsia="Arial" w:hAnsi="Arial" w:cs="Arial"/>
          <w:sz w:val="20"/>
          <w:szCs w:val="20"/>
          <w:u w:val="single"/>
        </w:rPr>
        <w:t>must</w:t>
      </w:r>
      <w:r>
        <w:rPr>
          <w:rFonts w:ascii="Arial" w:eastAsia="Arial" w:hAnsi="Arial" w:cs="Arial"/>
          <w:sz w:val="20"/>
          <w:szCs w:val="20"/>
        </w:rPr>
        <w:t xml:space="preserve"> be equal across the levels of the independent variable to use this version of the Tukey’s test.</w:t>
      </w:r>
    </w:p>
    <w:p w14:paraId="4C02C552" w14:textId="77777777" w:rsidR="007A5850" w:rsidRDefault="007A5850">
      <w:pPr>
        <w:pBdr>
          <w:top w:val="nil"/>
          <w:left w:val="nil"/>
          <w:bottom w:val="nil"/>
          <w:right w:val="nil"/>
          <w:between w:val="nil"/>
        </w:pBdr>
        <w:jc w:val="both"/>
        <w:rPr>
          <w:rFonts w:ascii="Arial" w:eastAsia="Arial" w:hAnsi="Arial" w:cs="Arial"/>
          <w:sz w:val="20"/>
          <w:szCs w:val="20"/>
        </w:rPr>
      </w:pPr>
    </w:p>
    <w:p w14:paraId="2158BB6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q is the </w:t>
      </w:r>
      <w:r>
        <w:rPr>
          <w:rFonts w:ascii="Arial" w:eastAsia="Arial" w:hAnsi="Arial" w:cs="Arial"/>
          <w:b/>
          <w:sz w:val="20"/>
          <w:szCs w:val="20"/>
        </w:rPr>
        <w:t>Studentized range statistic</w:t>
      </w:r>
      <w:r>
        <w:rPr>
          <w:rFonts w:ascii="Arial" w:eastAsia="Arial" w:hAnsi="Arial" w:cs="Arial"/>
          <w:sz w:val="20"/>
          <w:szCs w:val="20"/>
        </w:rPr>
        <w:t xml:space="preserve"> and is obtained from Table 4 in Appendix A. To find the value for q, in the column headings, look up the number of levels of the independent variable that were being compared in the ANOVA, which in the example was k = 4. Next, move down that column until you come to the rows associated with df</w:t>
      </w:r>
      <w:r>
        <w:rPr>
          <w:rFonts w:ascii="Arial" w:eastAsia="Arial" w:hAnsi="Arial" w:cs="Arial"/>
          <w:sz w:val="20"/>
          <w:szCs w:val="20"/>
          <w:vertAlign w:val="subscript"/>
        </w:rPr>
        <w:t>W</w:t>
      </w:r>
      <w:r>
        <w:rPr>
          <w:rFonts w:ascii="Arial" w:eastAsia="Arial" w:hAnsi="Arial" w:cs="Arial"/>
          <w:sz w:val="20"/>
          <w:szCs w:val="20"/>
        </w:rPr>
        <w:t xml:space="preserve"> from the ANOVA, which was df</w:t>
      </w:r>
      <w:r>
        <w:rPr>
          <w:rFonts w:ascii="Arial" w:eastAsia="Arial" w:hAnsi="Arial" w:cs="Arial"/>
          <w:sz w:val="20"/>
          <w:szCs w:val="20"/>
          <w:vertAlign w:val="subscript"/>
        </w:rPr>
        <w:t>W</w:t>
      </w:r>
      <w:r>
        <w:rPr>
          <w:rFonts w:ascii="Arial" w:eastAsia="Arial" w:hAnsi="Arial" w:cs="Arial"/>
          <w:sz w:val="20"/>
          <w:szCs w:val="20"/>
        </w:rPr>
        <w:t xml:space="preserve"> = 8 in the example above. You will see two values, 4.53 and 6.19. Use the upper value (q = 4.53) if α = .05 in the ANOVA, and use the lower value (q = 6.20) if α = .01 in the ANOVA. Because α =.05 in the ANOVA above, we’ll use the q = 4.53.</w:t>
      </w:r>
    </w:p>
    <w:p w14:paraId="64190A8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Tukey’s HSD for this example is:</w:t>
      </w:r>
    </w:p>
    <w:p w14:paraId="2FB57672" w14:textId="77777777" w:rsidR="007A5850" w:rsidRDefault="007A5850">
      <w:pPr>
        <w:pBdr>
          <w:top w:val="nil"/>
          <w:left w:val="nil"/>
          <w:bottom w:val="nil"/>
          <w:right w:val="nil"/>
          <w:between w:val="nil"/>
        </w:pBdr>
        <w:jc w:val="center"/>
        <w:rPr>
          <w:rFonts w:ascii="Arial" w:eastAsia="Arial" w:hAnsi="Arial" w:cs="Arial"/>
          <w:sz w:val="20"/>
          <w:szCs w:val="20"/>
        </w:rPr>
      </w:pPr>
      <w:hyperlink r:id="rId448">
        <w:r>
          <w:rPr>
            <w:rFonts w:ascii="Arial" w:eastAsia="Arial" w:hAnsi="Arial" w:cs="Arial"/>
            <w:noProof/>
            <w:sz w:val="20"/>
            <w:szCs w:val="20"/>
          </w:rPr>
          <w:drawing>
            <wp:inline distT="19050" distB="19050" distL="19050" distR="19050" wp14:anchorId="354B1455" wp14:editId="1C57E3C9">
              <wp:extent cx="1879600" cy="393700"/>
              <wp:effectExtent l="0" t="0" r="0" b="0"/>
              <wp:docPr id="3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49"/>
                      <a:srcRect/>
                      <a:stretch>
                        <a:fillRect/>
                      </a:stretch>
                    </pic:blipFill>
                    <pic:spPr>
                      <a:xfrm>
                        <a:off x="0" y="0"/>
                        <a:ext cx="1879600" cy="393700"/>
                      </a:xfrm>
                      <a:prstGeom prst="rect">
                        <a:avLst/>
                      </a:prstGeom>
                      <a:ln/>
                    </pic:spPr>
                  </pic:pic>
                </a:graphicData>
              </a:graphic>
            </wp:inline>
          </w:drawing>
        </w:r>
      </w:hyperlink>
    </w:p>
    <w:p w14:paraId="5F8DBCF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xml:space="preserve"> </w:t>
      </w:r>
    </w:p>
    <w:p w14:paraId="5B98445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This value (3.461) is the </w:t>
      </w:r>
      <w:r>
        <w:rPr>
          <w:rFonts w:ascii="Arial" w:eastAsia="Arial" w:hAnsi="Arial" w:cs="Arial"/>
          <w:sz w:val="20"/>
          <w:szCs w:val="20"/>
          <w:u w:val="single"/>
        </w:rPr>
        <w:t>minimum difference</w:t>
      </w:r>
      <w:r>
        <w:rPr>
          <w:rFonts w:ascii="Arial" w:eastAsia="Arial" w:hAnsi="Arial" w:cs="Arial"/>
          <w:sz w:val="20"/>
          <w:szCs w:val="20"/>
        </w:rPr>
        <w:t xml:space="preserve"> needed for a difference between means to be considered significantly significant. Looking at that the means for the four groups in the example we have:</w:t>
      </w:r>
    </w:p>
    <w:p w14:paraId="7B82EFA2" w14:textId="77777777" w:rsidR="007A5850" w:rsidRDefault="007A5850">
      <w:pPr>
        <w:pBdr>
          <w:top w:val="nil"/>
          <w:left w:val="nil"/>
          <w:bottom w:val="nil"/>
          <w:right w:val="nil"/>
          <w:between w:val="nil"/>
        </w:pBdr>
        <w:jc w:val="both"/>
        <w:rPr>
          <w:rFonts w:ascii="Arial" w:eastAsia="Arial" w:hAnsi="Arial" w:cs="Arial"/>
          <w:sz w:val="20"/>
          <w:szCs w:val="20"/>
        </w:rPr>
      </w:pPr>
    </w:p>
    <w:p w14:paraId="693009DE"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 xml:space="preserve">Same condition: </w:t>
      </w:r>
      <w:r>
        <w:rPr>
          <w:rFonts w:ascii="Arial" w:eastAsia="Arial" w:hAnsi="Arial" w:cs="Arial"/>
          <w:sz w:val="20"/>
          <w:szCs w:val="20"/>
        </w:rPr>
        <w:tab/>
      </w:r>
      <w:r>
        <w:rPr>
          <w:rFonts w:ascii="Arial" w:eastAsia="Arial" w:hAnsi="Arial" w:cs="Arial"/>
          <w:i/>
          <w:sz w:val="20"/>
          <w:szCs w:val="20"/>
        </w:rPr>
        <w:t>M</w:t>
      </w:r>
      <w:r>
        <w:rPr>
          <w:rFonts w:ascii="Arial" w:eastAsia="Arial" w:hAnsi="Arial" w:cs="Arial"/>
          <w:sz w:val="20"/>
          <w:szCs w:val="20"/>
          <w:vertAlign w:val="subscript"/>
        </w:rPr>
        <w:t>S</w:t>
      </w:r>
      <w:r>
        <w:rPr>
          <w:rFonts w:ascii="Arial" w:eastAsia="Arial" w:hAnsi="Arial" w:cs="Arial"/>
          <w:sz w:val="20"/>
          <w:szCs w:val="20"/>
        </w:rPr>
        <w:t xml:space="preserve"> = 8</w:t>
      </w:r>
      <w:r>
        <w:rPr>
          <w:rFonts w:ascii="Arial" w:eastAsia="Arial" w:hAnsi="Arial" w:cs="Arial"/>
          <w:sz w:val="20"/>
          <w:szCs w:val="20"/>
        </w:rPr>
        <w:tab/>
      </w:r>
      <w:r>
        <w:rPr>
          <w:rFonts w:ascii="Arial" w:eastAsia="Arial" w:hAnsi="Arial" w:cs="Arial"/>
          <w:sz w:val="20"/>
          <w:szCs w:val="20"/>
        </w:rPr>
        <w:tab/>
        <w:t>Different condition:</w:t>
      </w:r>
      <w:r>
        <w:rPr>
          <w:rFonts w:ascii="Arial" w:eastAsia="Arial" w:hAnsi="Arial" w:cs="Arial"/>
          <w:sz w:val="20"/>
          <w:szCs w:val="20"/>
        </w:rPr>
        <w:tab/>
      </w:r>
      <w:r>
        <w:rPr>
          <w:rFonts w:ascii="Arial" w:eastAsia="Arial" w:hAnsi="Arial" w:cs="Arial"/>
          <w:i/>
          <w:sz w:val="20"/>
          <w:szCs w:val="20"/>
        </w:rPr>
        <w:t>M</w:t>
      </w:r>
      <w:r>
        <w:rPr>
          <w:rFonts w:ascii="Arial" w:eastAsia="Arial" w:hAnsi="Arial" w:cs="Arial"/>
          <w:sz w:val="20"/>
          <w:szCs w:val="20"/>
          <w:vertAlign w:val="subscript"/>
        </w:rPr>
        <w:t>D</w:t>
      </w:r>
      <w:r>
        <w:rPr>
          <w:rFonts w:ascii="Arial" w:eastAsia="Arial" w:hAnsi="Arial" w:cs="Arial"/>
          <w:sz w:val="20"/>
          <w:szCs w:val="20"/>
        </w:rPr>
        <w:t xml:space="preserve"> = 6</w:t>
      </w:r>
    </w:p>
    <w:p w14:paraId="72F778C4"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Basement condition:</w:t>
      </w:r>
      <w:r>
        <w:rPr>
          <w:rFonts w:ascii="Arial" w:eastAsia="Arial" w:hAnsi="Arial" w:cs="Arial"/>
          <w:sz w:val="20"/>
          <w:szCs w:val="20"/>
        </w:rPr>
        <w:tab/>
      </w:r>
      <w:r>
        <w:rPr>
          <w:rFonts w:ascii="Arial" w:eastAsia="Arial" w:hAnsi="Arial" w:cs="Arial"/>
          <w:i/>
          <w:sz w:val="20"/>
          <w:szCs w:val="20"/>
        </w:rPr>
        <w:t>M</w:t>
      </w:r>
      <w:r>
        <w:rPr>
          <w:rFonts w:ascii="Arial" w:eastAsia="Arial" w:hAnsi="Arial" w:cs="Arial"/>
          <w:sz w:val="20"/>
          <w:szCs w:val="20"/>
          <w:vertAlign w:val="subscript"/>
        </w:rPr>
        <w:t>B</w:t>
      </w:r>
      <w:r>
        <w:rPr>
          <w:rFonts w:ascii="Arial" w:eastAsia="Arial" w:hAnsi="Arial" w:cs="Arial"/>
          <w:sz w:val="20"/>
          <w:szCs w:val="20"/>
        </w:rPr>
        <w:t xml:space="preserve"> = 4</w:t>
      </w:r>
      <w:r>
        <w:rPr>
          <w:rFonts w:ascii="Arial" w:eastAsia="Arial" w:hAnsi="Arial" w:cs="Arial"/>
          <w:sz w:val="20"/>
          <w:szCs w:val="20"/>
        </w:rPr>
        <w:tab/>
      </w:r>
      <w:r>
        <w:rPr>
          <w:rFonts w:ascii="Arial" w:eastAsia="Arial" w:hAnsi="Arial" w:cs="Arial"/>
          <w:sz w:val="20"/>
          <w:szCs w:val="20"/>
        </w:rPr>
        <w:tab/>
        <w:t>Picture condition:</w:t>
      </w:r>
      <w:r>
        <w:rPr>
          <w:rFonts w:ascii="Arial" w:eastAsia="Arial" w:hAnsi="Arial" w:cs="Arial"/>
          <w:sz w:val="20"/>
          <w:szCs w:val="20"/>
        </w:rPr>
        <w:tab/>
      </w:r>
      <w:r>
        <w:rPr>
          <w:rFonts w:ascii="Arial" w:eastAsia="Arial" w:hAnsi="Arial" w:cs="Arial"/>
          <w:i/>
          <w:sz w:val="20"/>
          <w:szCs w:val="20"/>
        </w:rPr>
        <w:t>M</w:t>
      </w:r>
      <w:r>
        <w:rPr>
          <w:rFonts w:ascii="Arial" w:eastAsia="Arial" w:hAnsi="Arial" w:cs="Arial"/>
          <w:sz w:val="20"/>
          <w:szCs w:val="20"/>
          <w:vertAlign w:val="subscript"/>
        </w:rPr>
        <w:t>P</w:t>
      </w:r>
      <w:r>
        <w:rPr>
          <w:rFonts w:ascii="Arial" w:eastAsia="Arial" w:hAnsi="Arial" w:cs="Arial"/>
          <w:sz w:val="20"/>
          <w:szCs w:val="20"/>
        </w:rPr>
        <w:t xml:space="preserve"> = 7</w:t>
      </w:r>
    </w:p>
    <w:p w14:paraId="1AE0DF5B" w14:textId="77777777" w:rsidR="007A5850" w:rsidRDefault="007A5850">
      <w:pPr>
        <w:pBdr>
          <w:top w:val="nil"/>
          <w:left w:val="nil"/>
          <w:bottom w:val="nil"/>
          <w:right w:val="nil"/>
          <w:between w:val="nil"/>
        </w:pBdr>
        <w:rPr>
          <w:rFonts w:ascii="Arial" w:eastAsia="Arial" w:hAnsi="Arial" w:cs="Arial"/>
          <w:sz w:val="20"/>
          <w:szCs w:val="20"/>
        </w:rPr>
      </w:pPr>
    </w:p>
    <w:p w14:paraId="3FE56C1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With HSD = 3.461, the only two means that are statistically significant from each other is the difference between the Same condition and Basement condition, which has a mean difference of 4. Note that when comparing means, you are just looking for the absolute difference between the means.</w:t>
      </w:r>
    </w:p>
    <w:p w14:paraId="5F718E5E" w14:textId="77777777" w:rsidR="007A5850" w:rsidRDefault="007A5850">
      <w:pPr>
        <w:pBdr>
          <w:top w:val="nil"/>
          <w:left w:val="nil"/>
          <w:bottom w:val="nil"/>
          <w:right w:val="nil"/>
          <w:between w:val="nil"/>
        </w:pBdr>
        <w:jc w:val="both"/>
        <w:rPr>
          <w:rFonts w:ascii="Arial" w:eastAsia="Arial" w:hAnsi="Arial" w:cs="Arial"/>
          <w:sz w:val="20"/>
          <w:szCs w:val="20"/>
        </w:rPr>
      </w:pPr>
    </w:p>
    <w:p w14:paraId="226F935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Unfortunately, this version of the Tukey’s HSD test cannot be used when you have unequal sample sizes across the levels of the independent variable. If you have unequal sample sizes across the level of the independent variable, you can use </w:t>
      </w:r>
      <w:r>
        <w:rPr>
          <w:rFonts w:ascii="Arial" w:eastAsia="Arial" w:hAnsi="Arial" w:cs="Arial"/>
          <w:b/>
          <w:sz w:val="20"/>
          <w:szCs w:val="20"/>
        </w:rPr>
        <w:t>Fisher’s Least Significant Difference</w:t>
      </w:r>
      <w:r>
        <w:rPr>
          <w:rFonts w:ascii="Arial" w:eastAsia="Arial" w:hAnsi="Arial" w:cs="Arial"/>
          <w:sz w:val="20"/>
          <w:szCs w:val="20"/>
        </w:rPr>
        <w:t xml:space="preserve"> (</w:t>
      </w:r>
      <w:r>
        <w:rPr>
          <w:rFonts w:ascii="Arial" w:eastAsia="Arial" w:hAnsi="Arial" w:cs="Arial"/>
          <w:b/>
          <w:sz w:val="20"/>
          <w:szCs w:val="20"/>
        </w:rPr>
        <w:t>LSD</w:t>
      </w:r>
      <w:r>
        <w:rPr>
          <w:rFonts w:ascii="Arial" w:eastAsia="Arial" w:hAnsi="Arial" w:cs="Arial"/>
          <w:sz w:val="20"/>
          <w:szCs w:val="20"/>
        </w:rPr>
        <w:t>) test as a post-hoc test following a statistically significant ANOVA test.</w:t>
      </w:r>
    </w:p>
    <w:p w14:paraId="2D73B590" w14:textId="77777777" w:rsidR="007A5850" w:rsidRDefault="007A5850">
      <w:pPr>
        <w:pBdr>
          <w:top w:val="nil"/>
          <w:left w:val="nil"/>
          <w:bottom w:val="nil"/>
          <w:right w:val="nil"/>
          <w:between w:val="nil"/>
        </w:pBdr>
        <w:jc w:val="both"/>
        <w:rPr>
          <w:rFonts w:ascii="Arial" w:eastAsia="Arial" w:hAnsi="Arial" w:cs="Arial"/>
          <w:sz w:val="20"/>
          <w:szCs w:val="20"/>
        </w:rPr>
      </w:pPr>
    </w:p>
    <w:p w14:paraId="4B092A0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logic of Fisher’s LSD is the same as Tukey’s HSD. First calculate an LSD value that represents the minimum differences that is needed between a pair of means for those means to be considered statistically significant. The catch is that with the Fisher’s LSD test, you have to calculate a new LSD value for each pair of means, due to unequal sample sizes across levels of the independent variable. But, if you have equal sample sizes across the levels of your independent variable, you only need to calculate one LSD value. Hence, in our example in this chapter, we need to calculate only one Fisher’s LSD value. Fisher’s LSD formula is:</w:t>
      </w:r>
    </w:p>
    <w:p w14:paraId="399F45A2" w14:textId="77777777" w:rsidR="007A5850" w:rsidRDefault="007A5850">
      <w:pPr>
        <w:pBdr>
          <w:top w:val="nil"/>
          <w:left w:val="nil"/>
          <w:bottom w:val="nil"/>
          <w:right w:val="nil"/>
          <w:between w:val="nil"/>
        </w:pBdr>
        <w:jc w:val="center"/>
        <w:rPr>
          <w:rFonts w:ascii="Arial" w:eastAsia="Arial" w:hAnsi="Arial" w:cs="Arial"/>
          <w:sz w:val="20"/>
          <w:szCs w:val="20"/>
        </w:rPr>
      </w:pPr>
      <w:hyperlink r:id="rId450">
        <w:r>
          <w:rPr>
            <w:rFonts w:ascii="Arial" w:eastAsia="Arial" w:hAnsi="Arial" w:cs="Arial"/>
            <w:noProof/>
            <w:sz w:val="20"/>
            <w:szCs w:val="20"/>
          </w:rPr>
          <w:drawing>
            <wp:inline distT="19050" distB="19050" distL="19050" distR="19050" wp14:anchorId="72CA66DD" wp14:editId="59D92C1D">
              <wp:extent cx="1917700" cy="381000"/>
              <wp:effectExtent l="0" t="0" r="0" b="0"/>
              <wp:docPr id="3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51"/>
                      <a:srcRect/>
                      <a:stretch>
                        <a:fillRect/>
                      </a:stretch>
                    </pic:blipFill>
                    <pic:spPr>
                      <a:xfrm>
                        <a:off x="0" y="0"/>
                        <a:ext cx="1917700" cy="381000"/>
                      </a:xfrm>
                      <a:prstGeom prst="rect">
                        <a:avLst/>
                      </a:prstGeom>
                      <a:ln/>
                    </pic:spPr>
                  </pic:pic>
                </a:graphicData>
              </a:graphic>
            </wp:inline>
          </w:drawing>
        </w:r>
      </w:hyperlink>
    </w:p>
    <w:p w14:paraId="2E3F3CEE" w14:textId="77777777" w:rsidR="007A5850" w:rsidRDefault="007A5850">
      <w:pPr>
        <w:pBdr>
          <w:top w:val="nil"/>
          <w:left w:val="nil"/>
          <w:bottom w:val="nil"/>
          <w:right w:val="nil"/>
          <w:between w:val="nil"/>
        </w:pBdr>
        <w:jc w:val="both"/>
        <w:rPr>
          <w:rFonts w:ascii="Arial" w:eastAsia="Arial" w:hAnsi="Arial" w:cs="Arial"/>
          <w:sz w:val="20"/>
          <w:szCs w:val="20"/>
        </w:rPr>
      </w:pPr>
    </w:p>
    <w:p w14:paraId="4B115193"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sz w:val="20"/>
          <w:szCs w:val="20"/>
        </w:rPr>
        <w:t>The MS</w:t>
      </w:r>
      <w:r>
        <w:rPr>
          <w:rFonts w:ascii="Arial" w:eastAsia="Arial" w:hAnsi="Arial" w:cs="Arial"/>
          <w:sz w:val="20"/>
          <w:szCs w:val="20"/>
          <w:vertAlign w:val="subscript"/>
        </w:rPr>
        <w:t>W</w:t>
      </w:r>
      <w:r>
        <w:rPr>
          <w:rFonts w:ascii="Arial" w:eastAsia="Arial" w:hAnsi="Arial" w:cs="Arial"/>
          <w:sz w:val="20"/>
          <w:szCs w:val="20"/>
        </w:rPr>
        <w:t xml:space="preserve"> is the mean square within subjects from the ANOVA. The n</w:t>
      </w:r>
      <w:r>
        <w:rPr>
          <w:rFonts w:ascii="Arial" w:eastAsia="Arial" w:hAnsi="Arial" w:cs="Arial"/>
          <w:sz w:val="20"/>
          <w:szCs w:val="20"/>
          <w:vertAlign w:val="subscript"/>
        </w:rPr>
        <w:t>1</w:t>
      </w:r>
      <w:r>
        <w:rPr>
          <w:rFonts w:ascii="Arial" w:eastAsia="Arial" w:hAnsi="Arial" w:cs="Arial"/>
          <w:sz w:val="20"/>
          <w:szCs w:val="20"/>
        </w:rPr>
        <w:t xml:space="preserve"> and n</w:t>
      </w:r>
      <w:r>
        <w:rPr>
          <w:rFonts w:ascii="Arial" w:eastAsia="Arial" w:hAnsi="Arial" w:cs="Arial"/>
          <w:sz w:val="20"/>
          <w:szCs w:val="20"/>
          <w:vertAlign w:val="subscript"/>
        </w:rPr>
        <w:t>2</w:t>
      </w:r>
      <w:r>
        <w:rPr>
          <w:rFonts w:ascii="Arial" w:eastAsia="Arial" w:hAnsi="Arial" w:cs="Arial"/>
          <w:sz w:val="20"/>
          <w:szCs w:val="20"/>
        </w:rPr>
        <w:t xml:space="preserve"> values are the sample sizes of the two groups that are being compared in the Fisher's LSD test. In the present example, because all of the sample sizes are equal to n</w:t>
      </w:r>
      <w:r>
        <w:rPr>
          <w:rFonts w:ascii="Arial" w:eastAsia="Arial" w:hAnsi="Arial" w:cs="Arial"/>
          <w:sz w:val="20"/>
          <w:szCs w:val="20"/>
          <w:vertAlign w:val="subscript"/>
        </w:rPr>
        <w:t>k</w:t>
      </w:r>
      <w:r>
        <w:rPr>
          <w:rFonts w:ascii="Arial" w:eastAsia="Arial" w:hAnsi="Arial" w:cs="Arial"/>
          <w:sz w:val="20"/>
          <w:szCs w:val="20"/>
        </w:rPr>
        <w:t xml:space="preserve"> = 3, n</w:t>
      </w:r>
      <w:r>
        <w:rPr>
          <w:rFonts w:ascii="Arial" w:eastAsia="Arial" w:hAnsi="Arial" w:cs="Arial"/>
          <w:sz w:val="20"/>
          <w:szCs w:val="20"/>
          <w:vertAlign w:val="subscript"/>
        </w:rPr>
        <w:t>1</w:t>
      </w:r>
      <w:r>
        <w:rPr>
          <w:rFonts w:ascii="Arial" w:eastAsia="Arial" w:hAnsi="Arial" w:cs="Arial"/>
          <w:sz w:val="20"/>
          <w:szCs w:val="20"/>
        </w:rPr>
        <w:t xml:space="preserve"> = n</w:t>
      </w:r>
      <w:r>
        <w:rPr>
          <w:rFonts w:ascii="Arial" w:eastAsia="Arial" w:hAnsi="Arial" w:cs="Arial"/>
          <w:sz w:val="20"/>
          <w:szCs w:val="20"/>
          <w:vertAlign w:val="subscript"/>
        </w:rPr>
        <w:t>2</w:t>
      </w:r>
      <w:r>
        <w:rPr>
          <w:rFonts w:ascii="Arial Unicode MS" w:eastAsia="Arial Unicode MS" w:hAnsi="Arial Unicode MS" w:cs="Arial Unicode MS"/>
          <w:sz w:val="20"/>
          <w:szCs w:val="20"/>
        </w:rPr>
        <w:t xml:space="preserve"> = 3, so we only need to calculate on LSD value. But, if we had two samples with unequal sizes, then n1 ≠ n2 and we might have to calculate several Fisher's LSD values. The t</w:t>
      </w:r>
      <w:r>
        <w:rPr>
          <w:rFonts w:ascii="Arial" w:eastAsia="Arial" w:hAnsi="Arial" w:cs="Arial"/>
          <w:sz w:val="20"/>
          <w:szCs w:val="20"/>
          <w:vertAlign w:val="subscript"/>
        </w:rPr>
        <w:t>α</w:t>
      </w:r>
      <w:r>
        <w:rPr>
          <w:rFonts w:ascii="Arial" w:eastAsia="Arial" w:hAnsi="Arial" w:cs="Arial"/>
          <w:sz w:val="20"/>
          <w:szCs w:val="20"/>
        </w:rPr>
        <w:t xml:space="preserve"> value is the critical t-Value that would be used if comparing these two groups with an independent groups t-test. This t-Value is obtained by looking up a critical t-Value for a non-directional hypothesis in Table 2 in Appendix A or in the statistics packet, using the alpha level from the ANOVA, and the degrees of freedom for comparing these two levels of the independent variable (df = n</w:t>
      </w:r>
      <w:r>
        <w:rPr>
          <w:rFonts w:ascii="Arial" w:eastAsia="Arial" w:hAnsi="Arial" w:cs="Arial"/>
          <w:sz w:val="20"/>
          <w:szCs w:val="20"/>
          <w:vertAlign w:val="subscript"/>
        </w:rPr>
        <w:t>1</w:t>
      </w:r>
      <w:r>
        <w:rPr>
          <w:rFonts w:ascii="Arial" w:eastAsia="Arial" w:hAnsi="Arial" w:cs="Arial"/>
          <w:sz w:val="20"/>
          <w:szCs w:val="20"/>
        </w:rPr>
        <w:t xml:space="preserve"> + n</w:t>
      </w:r>
      <w:r>
        <w:rPr>
          <w:rFonts w:ascii="Arial" w:eastAsia="Arial" w:hAnsi="Arial" w:cs="Arial"/>
          <w:sz w:val="20"/>
          <w:szCs w:val="20"/>
          <w:vertAlign w:val="subscript"/>
        </w:rPr>
        <w:t>2</w:t>
      </w:r>
      <w:r>
        <w:rPr>
          <w:rFonts w:ascii="Arial" w:eastAsia="Arial" w:hAnsi="Arial" w:cs="Arial"/>
          <w:sz w:val="20"/>
          <w:szCs w:val="20"/>
        </w:rPr>
        <w:t xml:space="preserve"> – 2). In this example α = .05 from the ANOVA above and df = 3 + 3 – 2 = 4. Thus, t</w:t>
      </w:r>
      <w:r>
        <w:rPr>
          <w:rFonts w:ascii="Arial" w:eastAsia="Arial" w:hAnsi="Arial" w:cs="Arial"/>
          <w:sz w:val="20"/>
          <w:szCs w:val="20"/>
          <w:vertAlign w:val="subscript"/>
        </w:rPr>
        <w:t>α</w:t>
      </w:r>
      <w:r>
        <w:rPr>
          <w:rFonts w:ascii="Arial" w:eastAsia="Arial" w:hAnsi="Arial" w:cs="Arial"/>
          <w:sz w:val="20"/>
          <w:szCs w:val="20"/>
        </w:rPr>
        <w:t xml:space="preserve"> = 2.78. Using this information, the value of Fisher’s LSD is:</w:t>
      </w:r>
    </w:p>
    <w:p w14:paraId="72734971" w14:textId="77777777" w:rsidR="007A5850" w:rsidRDefault="007A5850">
      <w:pPr>
        <w:pBdr>
          <w:top w:val="nil"/>
          <w:left w:val="nil"/>
          <w:bottom w:val="nil"/>
          <w:right w:val="nil"/>
          <w:between w:val="nil"/>
        </w:pBdr>
        <w:jc w:val="center"/>
        <w:rPr>
          <w:rFonts w:ascii="Arial" w:eastAsia="Arial" w:hAnsi="Arial" w:cs="Arial"/>
          <w:sz w:val="20"/>
          <w:szCs w:val="20"/>
        </w:rPr>
      </w:pPr>
      <w:hyperlink r:id="rId452">
        <w:r>
          <w:rPr>
            <w:rFonts w:ascii="Arial" w:eastAsia="Arial" w:hAnsi="Arial" w:cs="Arial"/>
            <w:b/>
            <w:noProof/>
            <w:sz w:val="20"/>
            <w:szCs w:val="20"/>
          </w:rPr>
          <w:drawing>
            <wp:inline distT="19050" distB="19050" distL="19050" distR="19050" wp14:anchorId="7B7E29E0" wp14:editId="3219724F">
              <wp:extent cx="2286000" cy="381000"/>
              <wp:effectExtent l="0" t="0" r="0" b="0"/>
              <wp:docPr id="34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53"/>
                      <a:srcRect/>
                      <a:stretch>
                        <a:fillRect/>
                      </a:stretch>
                    </pic:blipFill>
                    <pic:spPr>
                      <a:xfrm>
                        <a:off x="0" y="0"/>
                        <a:ext cx="2286000" cy="381000"/>
                      </a:xfrm>
                      <a:prstGeom prst="rect">
                        <a:avLst/>
                      </a:prstGeom>
                      <a:ln/>
                    </pic:spPr>
                  </pic:pic>
                </a:graphicData>
              </a:graphic>
            </wp:inline>
          </w:drawing>
        </w:r>
      </w:hyperlink>
    </w:p>
    <w:p w14:paraId="4BD57A79" w14:textId="77777777" w:rsidR="007A5850" w:rsidRDefault="007A5850">
      <w:pPr>
        <w:pBdr>
          <w:top w:val="nil"/>
          <w:left w:val="nil"/>
          <w:bottom w:val="nil"/>
          <w:right w:val="nil"/>
          <w:between w:val="nil"/>
        </w:pBdr>
        <w:jc w:val="center"/>
        <w:rPr>
          <w:rFonts w:ascii="Arial" w:eastAsia="Arial" w:hAnsi="Arial" w:cs="Arial"/>
          <w:sz w:val="20"/>
          <w:szCs w:val="20"/>
        </w:rPr>
      </w:pPr>
    </w:p>
    <w:p w14:paraId="57C848B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Use this Fisher’s LSD value to determine whether the means from the example above are significantly different from each other. Again, you would normally calculate a different Fisher’s LSD any time you are comparing two levels of the independent variable that have different sample sizes, but because we have equal sample sizes we only need to calculate the one LSD value. Also, note that Fisher’s LSD = 2.998 is smaller than the Tukey’s HSD = 3.461 that we calculated above. This will almost always be the case, which makes Fisher's LSD a more powerful post-hoc test than Tukey's HSD. In the present example, the mean difference between the Same group (</w:t>
      </w:r>
      <w:r>
        <w:rPr>
          <w:rFonts w:ascii="Arial" w:eastAsia="Arial" w:hAnsi="Arial" w:cs="Arial"/>
          <w:i/>
          <w:sz w:val="20"/>
          <w:szCs w:val="20"/>
        </w:rPr>
        <w:t>M</w:t>
      </w:r>
      <w:r>
        <w:rPr>
          <w:rFonts w:ascii="Arial" w:eastAsia="Arial" w:hAnsi="Arial" w:cs="Arial"/>
          <w:sz w:val="20"/>
          <w:szCs w:val="20"/>
        </w:rPr>
        <w:t xml:space="preserve"> = 8) and the Basement group (</w:t>
      </w:r>
      <w:r>
        <w:rPr>
          <w:rFonts w:ascii="Arial" w:eastAsia="Arial" w:hAnsi="Arial" w:cs="Arial"/>
          <w:i/>
          <w:sz w:val="20"/>
          <w:szCs w:val="20"/>
        </w:rPr>
        <w:t>M</w:t>
      </w:r>
      <w:r>
        <w:rPr>
          <w:rFonts w:ascii="Arial" w:eastAsia="Arial" w:hAnsi="Arial" w:cs="Arial"/>
          <w:sz w:val="20"/>
          <w:szCs w:val="20"/>
        </w:rPr>
        <w:t xml:space="preserve"> = 4) is still statistically significant, because the mean difference (4) is greater than the LSD value. But now, the mean difference between the Picture (</w:t>
      </w:r>
      <w:r>
        <w:rPr>
          <w:rFonts w:ascii="Arial" w:eastAsia="Arial" w:hAnsi="Arial" w:cs="Arial"/>
          <w:i/>
          <w:sz w:val="20"/>
          <w:szCs w:val="20"/>
        </w:rPr>
        <w:t>M</w:t>
      </w:r>
      <w:r>
        <w:rPr>
          <w:rFonts w:ascii="Arial" w:eastAsia="Arial" w:hAnsi="Arial" w:cs="Arial"/>
          <w:sz w:val="20"/>
          <w:szCs w:val="20"/>
        </w:rPr>
        <w:t xml:space="preserve"> = 7) group and Basement group (</w:t>
      </w:r>
      <w:r>
        <w:rPr>
          <w:rFonts w:ascii="Arial" w:eastAsia="Arial" w:hAnsi="Arial" w:cs="Arial"/>
          <w:i/>
          <w:sz w:val="20"/>
          <w:szCs w:val="20"/>
        </w:rPr>
        <w:t>M</w:t>
      </w:r>
      <w:r>
        <w:rPr>
          <w:rFonts w:ascii="Arial" w:eastAsia="Arial" w:hAnsi="Arial" w:cs="Arial"/>
          <w:sz w:val="20"/>
          <w:szCs w:val="20"/>
        </w:rPr>
        <w:t xml:space="preserve"> = 4) is nearly significant. Hence, you are more likely to say two groups are significantly different with Fisher’s test.</w:t>
      </w:r>
    </w:p>
    <w:p w14:paraId="3999E593" w14:textId="77777777" w:rsidR="007A5850" w:rsidRDefault="007A5850">
      <w:pPr>
        <w:pBdr>
          <w:top w:val="nil"/>
          <w:left w:val="nil"/>
          <w:bottom w:val="nil"/>
          <w:right w:val="nil"/>
          <w:between w:val="nil"/>
        </w:pBdr>
        <w:jc w:val="both"/>
        <w:rPr>
          <w:rFonts w:ascii="Arial" w:eastAsia="Arial" w:hAnsi="Arial" w:cs="Arial"/>
          <w:sz w:val="20"/>
          <w:szCs w:val="20"/>
        </w:rPr>
      </w:pPr>
    </w:p>
    <w:p w14:paraId="60091D7B"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18.4 Effect Size and Explained Variance</w:t>
      </w:r>
    </w:p>
    <w:p w14:paraId="58BCD2C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Like other inferential statistics you can also calculate the effect size (η</w:t>
      </w:r>
      <w:r>
        <w:rPr>
          <w:rFonts w:ascii="Arial" w:eastAsia="Arial" w:hAnsi="Arial" w:cs="Arial"/>
          <w:sz w:val="20"/>
          <w:szCs w:val="20"/>
          <w:vertAlign w:val="superscript"/>
        </w:rPr>
        <w:t>2</w:t>
      </w:r>
      <w:r>
        <w:rPr>
          <w:rFonts w:ascii="Arial" w:eastAsia="Arial" w:hAnsi="Arial" w:cs="Arial"/>
          <w:sz w:val="20"/>
          <w:szCs w:val="20"/>
        </w:rPr>
        <w:t>) of the significant main effect; that is, the proportion of the total variance that is explained in the relationship between the independent variable and dependent variable. In an analysis of variance the total variance is equal to SS</w:t>
      </w:r>
      <w:r>
        <w:rPr>
          <w:rFonts w:ascii="Arial" w:eastAsia="Arial" w:hAnsi="Arial" w:cs="Arial"/>
          <w:sz w:val="20"/>
          <w:szCs w:val="20"/>
          <w:vertAlign w:val="subscript"/>
        </w:rPr>
        <w:t>T</w:t>
      </w:r>
      <w:r>
        <w:rPr>
          <w:rFonts w:ascii="Arial" w:eastAsia="Arial" w:hAnsi="Arial" w:cs="Arial"/>
          <w:sz w:val="20"/>
          <w:szCs w:val="20"/>
        </w:rPr>
        <w:t>. The relationship between the independent variable and dependent variable. The effect of the independent variable on the dependent variable is the variation between groups (SS</w:t>
      </w:r>
      <w:r>
        <w:rPr>
          <w:rFonts w:ascii="Arial" w:eastAsia="Arial" w:hAnsi="Arial" w:cs="Arial"/>
          <w:sz w:val="20"/>
          <w:szCs w:val="20"/>
          <w:vertAlign w:val="subscript"/>
        </w:rPr>
        <w:t>B</w:t>
      </w:r>
      <w:r>
        <w:rPr>
          <w:rFonts w:ascii="Arial" w:eastAsia="Arial" w:hAnsi="Arial" w:cs="Arial"/>
          <w:sz w:val="20"/>
          <w:szCs w:val="20"/>
        </w:rPr>
        <w:t>). If you divide the between-groups variation (SS</w:t>
      </w:r>
      <w:r>
        <w:rPr>
          <w:rFonts w:ascii="Arial" w:eastAsia="Arial" w:hAnsi="Arial" w:cs="Arial"/>
          <w:sz w:val="20"/>
          <w:szCs w:val="20"/>
          <w:vertAlign w:val="subscript"/>
        </w:rPr>
        <w:t>B</w:t>
      </w:r>
      <w:r>
        <w:rPr>
          <w:rFonts w:ascii="Arial" w:eastAsia="Arial" w:hAnsi="Arial" w:cs="Arial"/>
          <w:sz w:val="20"/>
          <w:szCs w:val="20"/>
        </w:rPr>
        <w:t>) by total variation (SS</w:t>
      </w:r>
      <w:r>
        <w:rPr>
          <w:rFonts w:ascii="Arial" w:eastAsia="Arial" w:hAnsi="Arial" w:cs="Arial"/>
          <w:sz w:val="20"/>
          <w:szCs w:val="20"/>
          <w:vertAlign w:val="subscript"/>
        </w:rPr>
        <w:t>T</w:t>
      </w:r>
      <w:r>
        <w:rPr>
          <w:rFonts w:ascii="Arial" w:eastAsia="Arial" w:hAnsi="Arial" w:cs="Arial"/>
          <w:sz w:val="20"/>
          <w:szCs w:val="20"/>
        </w:rPr>
        <w:t>) you are left with a value that is equal to the proportion of variance explained in the relationship between the independent variable and dependent variable. Thus, from the example above, effect size is:</w:t>
      </w:r>
    </w:p>
    <w:p w14:paraId="5EEFB127" w14:textId="77777777" w:rsidR="007A5850" w:rsidRDefault="007A5850">
      <w:pPr>
        <w:pBdr>
          <w:top w:val="nil"/>
          <w:left w:val="nil"/>
          <w:bottom w:val="nil"/>
          <w:right w:val="nil"/>
          <w:between w:val="nil"/>
        </w:pBdr>
        <w:jc w:val="center"/>
        <w:rPr>
          <w:rFonts w:ascii="Arial" w:eastAsia="Arial" w:hAnsi="Arial" w:cs="Arial"/>
          <w:sz w:val="20"/>
          <w:szCs w:val="20"/>
        </w:rPr>
      </w:pPr>
      <w:hyperlink r:id="rId454">
        <w:r>
          <w:rPr>
            <w:rFonts w:ascii="Arial" w:eastAsia="Arial" w:hAnsi="Arial" w:cs="Arial"/>
            <w:noProof/>
            <w:sz w:val="20"/>
            <w:szCs w:val="20"/>
          </w:rPr>
          <w:drawing>
            <wp:inline distT="19050" distB="19050" distL="19050" distR="19050" wp14:anchorId="154304F6" wp14:editId="4722170D">
              <wp:extent cx="1866900" cy="368300"/>
              <wp:effectExtent l="0" t="0" r="0" b="0"/>
              <wp:docPr id="34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55"/>
                      <a:srcRect/>
                      <a:stretch>
                        <a:fillRect/>
                      </a:stretch>
                    </pic:blipFill>
                    <pic:spPr>
                      <a:xfrm>
                        <a:off x="0" y="0"/>
                        <a:ext cx="1866900" cy="368300"/>
                      </a:xfrm>
                      <a:prstGeom prst="rect">
                        <a:avLst/>
                      </a:prstGeom>
                      <a:ln/>
                    </pic:spPr>
                  </pic:pic>
                </a:graphicData>
              </a:graphic>
            </wp:inline>
          </w:drawing>
        </w:r>
      </w:hyperlink>
    </w:p>
    <w:p w14:paraId="2C6C053A" w14:textId="77777777" w:rsidR="007A5850" w:rsidRDefault="007A5850">
      <w:pPr>
        <w:pBdr>
          <w:top w:val="nil"/>
          <w:left w:val="nil"/>
          <w:bottom w:val="nil"/>
          <w:right w:val="nil"/>
          <w:between w:val="nil"/>
        </w:pBdr>
        <w:jc w:val="both"/>
        <w:rPr>
          <w:rFonts w:ascii="Arial" w:eastAsia="Arial" w:hAnsi="Arial" w:cs="Arial"/>
          <w:sz w:val="20"/>
          <w:szCs w:val="20"/>
        </w:rPr>
      </w:pPr>
    </w:p>
    <w:p w14:paraId="471156A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About 65% of the variance in the dependent variable is attributable to the independent variable. Another popular measure of effect size is </w:t>
      </w:r>
      <w:r>
        <w:rPr>
          <w:rFonts w:ascii="Arial" w:eastAsia="Arial" w:hAnsi="Arial" w:cs="Arial"/>
          <w:b/>
          <w:sz w:val="20"/>
          <w:szCs w:val="20"/>
        </w:rPr>
        <w:t xml:space="preserve">Cohen’s </w:t>
      </w:r>
      <w:r>
        <w:rPr>
          <w:rFonts w:ascii="Arial" w:eastAsia="Arial" w:hAnsi="Arial" w:cs="Arial"/>
          <w:b/>
          <w:i/>
          <w:sz w:val="20"/>
          <w:szCs w:val="20"/>
        </w:rPr>
        <w:t>f</w:t>
      </w:r>
      <w:r>
        <w:rPr>
          <w:rFonts w:ascii="Arial" w:eastAsia="Arial" w:hAnsi="Arial" w:cs="Arial"/>
          <w:sz w:val="20"/>
          <w:szCs w:val="20"/>
        </w:rPr>
        <w:t xml:space="preserve">, which is similar to Cohen’s d from earlier chapters. Cohen’s </w:t>
      </w:r>
      <w:r>
        <w:rPr>
          <w:rFonts w:ascii="Arial" w:eastAsia="Arial" w:hAnsi="Arial" w:cs="Arial"/>
          <w:i/>
          <w:sz w:val="20"/>
          <w:szCs w:val="20"/>
        </w:rPr>
        <w:t>f</w:t>
      </w:r>
      <w:r>
        <w:rPr>
          <w:rFonts w:ascii="Arial" w:eastAsia="Arial" w:hAnsi="Arial" w:cs="Arial"/>
          <w:sz w:val="20"/>
          <w:szCs w:val="20"/>
        </w:rPr>
        <w:t xml:space="preserve"> can be conceptualized as the standard deviation of the ‘effect’ over the standard deviation of the ‘error’:</w:t>
      </w:r>
    </w:p>
    <w:p w14:paraId="7F36945E" w14:textId="77777777" w:rsidR="007A5850" w:rsidRDefault="007A5850">
      <w:pPr>
        <w:pBdr>
          <w:top w:val="nil"/>
          <w:left w:val="nil"/>
          <w:bottom w:val="nil"/>
          <w:right w:val="nil"/>
          <w:between w:val="nil"/>
        </w:pBdr>
        <w:jc w:val="both"/>
        <w:rPr>
          <w:rFonts w:ascii="Arial" w:eastAsia="Arial" w:hAnsi="Arial" w:cs="Arial"/>
          <w:sz w:val="20"/>
          <w:szCs w:val="20"/>
        </w:rPr>
      </w:pPr>
    </w:p>
    <w:p w14:paraId="6BE6C777" w14:textId="77777777" w:rsidR="007A5850" w:rsidRDefault="007A5850">
      <w:pPr>
        <w:pBdr>
          <w:top w:val="nil"/>
          <w:left w:val="nil"/>
          <w:bottom w:val="nil"/>
          <w:right w:val="nil"/>
          <w:between w:val="nil"/>
        </w:pBdr>
        <w:jc w:val="center"/>
        <w:rPr>
          <w:rFonts w:ascii="Arial" w:eastAsia="Arial" w:hAnsi="Arial" w:cs="Arial"/>
          <w:sz w:val="20"/>
          <w:szCs w:val="20"/>
        </w:rPr>
      </w:pPr>
      <w:hyperlink r:id="rId456">
        <w:r>
          <w:rPr>
            <w:rFonts w:ascii="Arial" w:eastAsia="Arial" w:hAnsi="Arial" w:cs="Arial"/>
            <w:noProof/>
            <w:sz w:val="20"/>
            <w:szCs w:val="20"/>
          </w:rPr>
          <w:drawing>
            <wp:inline distT="19050" distB="19050" distL="19050" distR="19050" wp14:anchorId="01DB24B8" wp14:editId="4F1C55E6">
              <wp:extent cx="762000" cy="317500"/>
              <wp:effectExtent l="0" t="0" r="0" b="0"/>
              <wp:docPr id="3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7"/>
                      <a:srcRect/>
                      <a:stretch>
                        <a:fillRect/>
                      </a:stretch>
                    </pic:blipFill>
                    <pic:spPr>
                      <a:xfrm>
                        <a:off x="0" y="0"/>
                        <a:ext cx="762000" cy="317500"/>
                      </a:xfrm>
                      <a:prstGeom prst="rect">
                        <a:avLst/>
                      </a:prstGeom>
                      <a:ln/>
                    </pic:spPr>
                  </pic:pic>
                </a:graphicData>
              </a:graphic>
            </wp:inline>
          </w:drawing>
        </w:r>
      </w:hyperlink>
    </w:p>
    <w:p w14:paraId="0F7F2109" w14:textId="77777777" w:rsidR="007A5850" w:rsidRDefault="007A5850">
      <w:pPr>
        <w:pBdr>
          <w:top w:val="nil"/>
          <w:left w:val="nil"/>
          <w:bottom w:val="nil"/>
          <w:right w:val="nil"/>
          <w:between w:val="nil"/>
        </w:pBdr>
        <w:jc w:val="both"/>
        <w:rPr>
          <w:rFonts w:ascii="Arial" w:eastAsia="Arial" w:hAnsi="Arial" w:cs="Arial"/>
          <w:sz w:val="20"/>
          <w:szCs w:val="20"/>
        </w:rPr>
      </w:pPr>
    </w:p>
    <w:p w14:paraId="1B23130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However, it is often not clear how the standard deviation of the ‘effect’ and the standard deviation of the ‘error’ can be calculated. Thus, most researchers opt for calculating Cohen’s f from the eta-squared value:</w:t>
      </w:r>
    </w:p>
    <w:p w14:paraId="2B9E2606" w14:textId="77777777" w:rsidR="007A5850" w:rsidRDefault="007A5850">
      <w:pPr>
        <w:pBdr>
          <w:top w:val="nil"/>
          <w:left w:val="nil"/>
          <w:bottom w:val="nil"/>
          <w:right w:val="nil"/>
          <w:between w:val="nil"/>
        </w:pBdr>
        <w:jc w:val="center"/>
        <w:rPr>
          <w:rFonts w:ascii="Arial" w:eastAsia="Arial" w:hAnsi="Arial" w:cs="Arial"/>
          <w:sz w:val="20"/>
          <w:szCs w:val="20"/>
        </w:rPr>
      </w:pPr>
    </w:p>
    <w:p w14:paraId="6D258147" w14:textId="77777777" w:rsidR="007A5850" w:rsidRDefault="007A5850">
      <w:pPr>
        <w:pBdr>
          <w:top w:val="nil"/>
          <w:left w:val="nil"/>
          <w:bottom w:val="nil"/>
          <w:right w:val="nil"/>
          <w:between w:val="nil"/>
        </w:pBdr>
        <w:jc w:val="center"/>
        <w:rPr>
          <w:rFonts w:ascii="Arial" w:eastAsia="Arial" w:hAnsi="Arial" w:cs="Arial"/>
          <w:sz w:val="20"/>
          <w:szCs w:val="20"/>
        </w:rPr>
      </w:pPr>
      <w:hyperlink r:id="rId458">
        <w:r>
          <w:rPr>
            <w:rFonts w:ascii="Arial" w:eastAsia="Arial" w:hAnsi="Arial" w:cs="Arial"/>
            <w:noProof/>
            <w:sz w:val="20"/>
            <w:szCs w:val="20"/>
          </w:rPr>
          <w:drawing>
            <wp:inline distT="19050" distB="19050" distL="19050" distR="19050" wp14:anchorId="0D183519" wp14:editId="74B9B0B5">
              <wp:extent cx="2286000" cy="444500"/>
              <wp:effectExtent l="0" t="0" r="0" b="0"/>
              <wp:docPr id="3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59"/>
                      <a:srcRect/>
                      <a:stretch>
                        <a:fillRect/>
                      </a:stretch>
                    </pic:blipFill>
                    <pic:spPr>
                      <a:xfrm>
                        <a:off x="0" y="0"/>
                        <a:ext cx="2286000" cy="444500"/>
                      </a:xfrm>
                      <a:prstGeom prst="rect">
                        <a:avLst/>
                      </a:prstGeom>
                      <a:ln/>
                    </pic:spPr>
                  </pic:pic>
                </a:graphicData>
              </a:graphic>
            </wp:inline>
          </w:drawing>
        </w:r>
      </w:hyperlink>
    </w:p>
    <w:p w14:paraId="52DD7D79" w14:textId="77777777" w:rsidR="007A5850" w:rsidRDefault="007A5850">
      <w:pPr>
        <w:pBdr>
          <w:top w:val="nil"/>
          <w:left w:val="nil"/>
          <w:bottom w:val="nil"/>
          <w:right w:val="nil"/>
          <w:between w:val="nil"/>
        </w:pBdr>
        <w:jc w:val="both"/>
        <w:rPr>
          <w:rFonts w:ascii="Arial" w:eastAsia="Arial" w:hAnsi="Arial" w:cs="Arial"/>
          <w:sz w:val="20"/>
          <w:szCs w:val="20"/>
        </w:rPr>
      </w:pPr>
    </w:p>
    <w:p w14:paraId="16236E6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Cohen also provides useful labels to describe how ‘big’ or how ‘strong’ of a relationship the effect size indicates. The table below reports the minimum Cohen’s d and eta-squared values that correspond to ‘weak’, ‘moderate’, and ‘strong’ effect sizes (also called ‘small’, ‘medium’, and ‘large’ effect sizes):</w:t>
      </w:r>
    </w:p>
    <w:p w14:paraId="684EA73A" w14:textId="77777777" w:rsidR="007A5850" w:rsidRDefault="007A5850">
      <w:pPr>
        <w:pBdr>
          <w:top w:val="nil"/>
          <w:left w:val="nil"/>
          <w:bottom w:val="nil"/>
          <w:right w:val="nil"/>
          <w:between w:val="nil"/>
        </w:pBdr>
        <w:jc w:val="both"/>
        <w:rPr>
          <w:rFonts w:ascii="Arial" w:eastAsia="Arial" w:hAnsi="Arial" w:cs="Arial"/>
          <w:sz w:val="20"/>
          <w:szCs w:val="20"/>
        </w:rPr>
      </w:pPr>
    </w:p>
    <w:tbl>
      <w:tblPr>
        <w:tblW w:w="4184"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2339"/>
        <w:gridCol w:w="1239"/>
        <w:gridCol w:w="606"/>
      </w:tblGrid>
      <w:tr w:rsidR="007A5850" w14:paraId="5BEF89E3" w14:textId="77777777">
        <w:tc>
          <w:tcPr>
            <w:tcW w:w="2339" w:type="dxa"/>
            <w:tcBorders>
              <w:top w:val="single" w:sz="4" w:space="0" w:color="000000"/>
              <w:bottom w:val="single" w:sz="4" w:space="0" w:color="000000"/>
            </w:tcBorders>
          </w:tcPr>
          <w:p w14:paraId="2C723F0D"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Effect Size</w:t>
            </w:r>
          </w:p>
        </w:tc>
        <w:tc>
          <w:tcPr>
            <w:tcW w:w="1239" w:type="dxa"/>
            <w:tcBorders>
              <w:top w:val="single" w:sz="4" w:space="0" w:color="000000"/>
              <w:bottom w:val="single" w:sz="4" w:space="0" w:color="000000"/>
            </w:tcBorders>
          </w:tcPr>
          <w:p w14:paraId="35E9AD8A"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 xml:space="preserve">Cohen’s </w:t>
            </w:r>
            <w:r>
              <w:rPr>
                <w:rFonts w:ascii="Arial" w:eastAsia="Arial" w:hAnsi="Arial" w:cs="Arial"/>
                <w:b/>
                <w:i/>
                <w:sz w:val="20"/>
                <w:szCs w:val="20"/>
              </w:rPr>
              <w:t>f</w:t>
            </w:r>
          </w:p>
        </w:tc>
        <w:tc>
          <w:tcPr>
            <w:tcW w:w="606" w:type="dxa"/>
            <w:tcBorders>
              <w:top w:val="single" w:sz="4" w:space="0" w:color="000000"/>
              <w:bottom w:val="single" w:sz="4" w:space="0" w:color="000000"/>
            </w:tcBorders>
          </w:tcPr>
          <w:p w14:paraId="60B35C79"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η</w:t>
            </w:r>
            <w:r>
              <w:rPr>
                <w:rFonts w:ascii="Arial" w:eastAsia="Arial" w:hAnsi="Arial" w:cs="Arial"/>
                <w:b/>
                <w:sz w:val="20"/>
                <w:szCs w:val="20"/>
                <w:vertAlign w:val="superscript"/>
              </w:rPr>
              <w:t>2</w:t>
            </w:r>
          </w:p>
        </w:tc>
      </w:tr>
      <w:tr w:rsidR="007A5850" w14:paraId="48E9E923" w14:textId="77777777">
        <w:tc>
          <w:tcPr>
            <w:tcW w:w="2339" w:type="dxa"/>
            <w:tcBorders>
              <w:top w:val="single" w:sz="4" w:space="0" w:color="000000"/>
            </w:tcBorders>
          </w:tcPr>
          <w:p w14:paraId="0F89B3F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“Small” (“Weak”)</w:t>
            </w:r>
          </w:p>
        </w:tc>
        <w:tc>
          <w:tcPr>
            <w:tcW w:w="1239" w:type="dxa"/>
            <w:tcBorders>
              <w:top w:val="single" w:sz="4" w:space="0" w:color="000000"/>
            </w:tcBorders>
          </w:tcPr>
          <w:p w14:paraId="30C8DC4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.10</w:t>
            </w:r>
          </w:p>
        </w:tc>
        <w:tc>
          <w:tcPr>
            <w:tcW w:w="606" w:type="dxa"/>
            <w:tcBorders>
              <w:top w:val="single" w:sz="4" w:space="0" w:color="000000"/>
            </w:tcBorders>
          </w:tcPr>
          <w:p w14:paraId="24B82ED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.01</w:t>
            </w:r>
          </w:p>
        </w:tc>
      </w:tr>
      <w:tr w:rsidR="007A5850" w14:paraId="563799BB" w14:textId="77777777">
        <w:tc>
          <w:tcPr>
            <w:tcW w:w="2339" w:type="dxa"/>
          </w:tcPr>
          <w:p w14:paraId="50A1C74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“Medium” (“Moderate”)</w:t>
            </w:r>
          </w:p>
        </w:tc>
        <w:tc>
          <w:tcPr>
            <w:tcW w:w="1239" w:type="dxa"/>
          </w:tcPr>
          <w:p w14:paraId="6967717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.25</w:t>
            </w:r>
          </w:p>
        </w:tc>
        <w:tc>
          <w:tcPr>
            <w:tcW w:w="606" w:type="dxa"/>
          </w:tcPr>
          <w:p w14:paraId="4077FD2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.06</w:t>
            </w:r>
          </w:p>
        </w:tc>
      </w:tr>
      <w:tr w:rsidR="007A5850" w14:paraId="03A95C23" w14:textId="77777777">
        <w:tc>
          <w:tcPr>
            <w:tcW w:w="2339" w:type="dxa"/>
            <w:tcBorders>
              <w:bottom w:val="single" w:sz="4" w:space="0" w:color="000000"/>
            </w:tcBorders>
          </w:tcPr>
          <w:p w14:paraId="2E118F9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“Large” (“Strong”)</w:t>
            </w:r>
          </w:p>
        </w:tc>
        <w:tc>
          <w:tcPr>
            <w:tcW w:w="1239" w:type="dxa"/>
            <w:tcBorders>
              <w:bottom w:val="single" w:sz="4" w:space="0" w:color="000000"/>
            </w:tcBorders>
          </w:tcPr>
          <w:p w14:paraId="72BEB34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.50</w:t>
            </w:r>
          </w:p>
        </w:tc>
        <w:tc>
          <w:tcPr>
            <w:tcW w:w="606" w:type="dxa"/>
            <w:tcBorders>
              <w:bottom w:val="single" w:sz="4" w:space="0" w:color="000000"/>
            </w:tcBorders>
          </w:tcPr>
          <w:p w14:paraId="18F17F3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.14</w:t>
            </w:r>
          </w:p>
        </w:tc>
      </w:tr>
    </w:tbl>
    <w:p w14:paraId="13405C52" w14:textId="77777777" w:rsidR="007A5850" w:rsidRDefault="007A5850">
      <w:pPr>
        <w:pBdr>
          <w:top w:val="nil"/>
          <w:left w:val="nil"/>
          <w:bottom w:val="nil"/>
          <w:right w:val="nil"/>
          <w:between w:val="nil"/>
        </w:pBdr>
        <w:rPr>
          <w:rFonts w:ascii="Arial" w:eastAsia="Arial" w:hAnsi="Arial" w:cs="Arial"/>
          <w:sz w:val="20"/>
          <w:szCs w:val="20"/>
        </w:rPr>
      </w:pPr>
    </w:p>
    <w:p w14:paraId="272272B5" w14:textId="77777777" w:rsidR="007A5850" w:rsidRDefault="007A5850">
      <w:pPr>
        <w:pStyle w:val="Heading2"/>
        <w:pBdr>
          <w:top w:val="nil"/>
          <w:left w:val="nil"/>
          <w:bottom w:val="nil"/>
          <w:right w:val="nil"/>
          <w:between w:val="nil"/>
        </w:pBdr>
        <w:rPr>
          <w:rFonts w:ascii="Arial" w:eastAsia="Arial" w:hAnsi="Arial" w:cs="Arial"/>
        </w:rPr>
      </w:pPr>
      <w:bookmarkStart w:id="91" w:name="_g3qvxlkgkbub" w:colFirst="0" w:colLast="0"/>
      <w:bookmarkEnd w:id="91"/>
      <w:r>
        <w:rPr>
          <w:rFonts w:ascii="Arial" w:eastAsia="Arial" w:hAnsi="Arial" w:cs="Arial"/>
        </w:rPr>
        <w:t>18.5 Statistical Power for Oneway ANOVA</w:t>
      </w:r>
    </w:p>
    <w:p w14:paraId="6F97571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Recall, from earlier chapters, statistical power (1 - β) is the probability of correctly rejecting a false null hypothesis. You want this probability to be high, so that a statistically significant result most likely reflects a true significant difference; or to show that a non-significant difference is most likely not significant. Thus, </w:t>
      </w:r>
      <w:r>
        <w:rPr>
          <w:rFonts w:ascii="Arial" w:eastAsia="Arial" w:hAnsi="Arial" w:cs="Arial"/>
          <w:sz w:val="20"/>
          <w:szCs w:val="20"/>
        </w:rPr>
        <w:lastRenderedPageBreak/>
        <w:t>you generally want the statistical power of an inferential test to be .80 or greater.  Using the ANOVA example from earlier sections, we can determine our achieved power in the analysis of variance for correctly rejecting a false null hypothesis. Recall, that the total number of subjects in the data set was n = 12, the alpha level was α = .05, and the effect size was f = 1.369.</w:t>
      </w:r>
      <w:r>
        <w:rPr>
          <w:noProof/>
        </w:rPr>
        <w:drawing>
          <wp:anchor distT="114300" distB="114300" distL="114300" distR="114300" simplePos="0" relativeHeight="251699200" behindDoc="0" locked="0" layoutInCell="1" hidden="0" allowOverlap="1" wp14:anchorId="12BD0B8A" wp14:editId="7970634E">
            <wp:simplePos x="0" y="0"/>
            <wp:positionH relativeFrom="column">
              <wp:posOffset>3314700</wp:posOffset>
            </wp:positionH>
            <wp:positionV relativeFrom="paragraph">
              <wp:posOffset>638175</wp:posOffset>
            </wp:positionV>
            <wp:extent cx="2630805" cy="2592070"/>
            <wp:effectExtent l="0" t="0" r="0" b="0"/>
            <wp:wrapSquare wrapText="bothSides" distT="114300" distB="114300" distL="114300" distR="114300"/>
            <wp:docPr id="34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60"/>
                    <a:srcRect/>
                    <a:stretch>
                      <a:fillRect/>
                    </a:stretch>
                  </pic:blipFill>
                  <pic:spPr>
                    <a:xfrm>
                      <a:off x="0" y="0"/>
                      <a:ext cx="2630805" cy="2592070"/>
                    </a:xfrm>
                    <a:prstGeom prst="rect">
                      <a:avLst/>
                    </a:prstGeom>
                    <a:ln/>
                  </pic:spPr>
                </pic:pic>
              </a:graphicData>
            </a:graphic>
          </wp:anchor>
        </w:drawing>
      </w:r>
    </w:p>
    <w:p w14:paraId="1BF4857E" w14:textId="77777777" w:rsidR="007A5850" w:rsidRDefault="007A5850">
      <w:pPr>
        <w:pBdr>
          <w:top w:val="nil"/>
          <w:left w:val="nil"/>
          <w:bottom w:val="nil"/>
          <w:right w:val="nil"/>
          <w:between w:val="nil"/>
        </w:pBdr>
        <w:jc w:val="both"/>
        <w:rPr>
          <w:rFonts w:ascii="Arial" w:eastAsia="Arial" w:hAnsi="Arial" w:cs="Arial"/>
          <w:sz w:val="20"/>
          <w:szCs w:val="20"/>
        </w:rPr>
      </w:pPr>
    </w:p>
    <w:p w14:paraId="0EB1E38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 perform a post hoc power analysis, open G*Power 3 and, under “</w:t>
      </w:r>
      <w:r>
        <w:rPr>
          <w:rFonts w:ascii="Arial" w:eastAsia="Arial" w:hAnsi="Arial" w:cs="Arial"/>
          <w:color w:val="4F81BD"/>
          <w:sz w:val="20"/>
          <w:szCs w:val="20"/>
        </w:rPr>
        <w:t>Test family,</w:t>
      </w:r>
      <w:r>
        <w:rPr>
          <w:rFonts w:ascii="Arial" w:eastAsia="Arial" w:hAnsi="Arial" w:cs="Arial"/>
          <w:sz w:val="20"/>
          <w:szCs w:val="20"/>
        </w:rPr>
        <w:t>” select “F tests.” Under “</w:t>
      </w:r>
      <w:r>
        <w:rPr>
          <w:rFonts w:ascii="Arial" w:eastAsia="Arial" w:hAnsi="Arial" w:cs="Arial"/>
          <w:color w:val="4F81BD"/>
          <w:sz w:val="20"/>
          <w:szCs w:val="20"/>
        </w:rPr>
        <w:t>Statistical test</w:t>
      </w:r>
      <w:r>
        <w:rPr>
          <w:rFonts w:ascii="Arial" w:eastAsia="Arial" w:hAnsi="Arial" w:cs="Arial"/>
          <w:sz w:val="20"/>
          <w:szCs w:val="20"/>
        </w:rPr>
        <w:t>” choose “ANOVA: Fixed effects, omnibus, one-way”, and under “</w:t>
      </w:r>
      <w:r>
        <w:rPr>
          <w:rFonts w:ascii="Arial" w:eastAsia="Arial" w:hAnsi="Arial" w:cs="Arial"/>
          <w:color w:val="4F81BD"/>
          <w:sz w:val="20"/>
          <w:szCs w:val="20"/>
        </w:rPr>
        <w:t>Type of Power Analysis</w:t>
      </w:r>
      <w:r>
        <w:rPr>
          <w:rFonts w:ascii="Arial" w:eastAsia="Arial" w:hAnsi="Arial" w:cs="Arial"/>
          <w:sz w:val="20"/>
          <w:szCs w:val="20"/>
        </w:rPr>
        <w:t xml:space="preserve">” choose “Post hoc: Compute achieved power.” Next, you'll need to enter the α-level, total sample size, effect size and the number of groups from the t-test above. The alpha level was α = .05, </w:t>
      </w:r>
      <w:r>
        <w:rPr>
          <w:rFonts w:ascii="Arial" w:eastAsia="Arial" w:hAnsi="Arial" w:cs="Arial"/>
          <w:i/>
          <w:sz w:val="20"/>
          <w:szCs w:val="20"/>
        </w:rPr>
        <w:t>n</w:t>
      </w:r>
      <w:r>
        <w:rPr>
          <w:rFonts w:ascii="Arial" w:eastAsia="Arial" w:hAnsi="Arial" w:cs="Arial"/>
          <w:sz w:val="20"/>
          <w:szCs w:val="20"/>
        </w:rPr>
        <w:t xml:space="preserve"> = 12, </w:t>
      </w:r>
      <w:r>
        <w:rPr>
          <w:rFonts w:ascii="Arial" w:eastAsia="Arial" w:hAnsi="Arial" w:cs="Arial"/>
          <w:i/>
          <w:sz w:val="20"/>
          <w:szCs w:val="20"/>
        </w:rPr>
        <w:t>f</w:t>
      </w:r>
      <w:r>
        <w:rPr>
          <w:rFonts w:ascii="Arial" w:eastAsia="Arial" w:hAnsi="Arial" w:cs="Arial"/>
          <w:sz w:val="20"/>
          <w:szCs w:val="20"/>
        </w:rPr>
        <w:t xml:space="preserve"> = 1.369, and number of groups was three (k = 3).</w:t>
      </w:r>
    </w:p>
    <w:p w14:paraId="59737B94" w14:textId="77777777" w:rsidR="007A5850" w:rsidRDefault="007A5850">
      <w:pPr>
        <w:pBdr>
          <w:top w:val="nil"/>
          <w:left w:val="nil"/>
          <w:bottom w:val="nil"/>
          <w:right w:val="nil"/>
          <w:between w:val="nil"/>
        </w:pBdr>
        <w:jc w:val="both"/>
        <w:rPr>
          <w:rFonts w:ascii="Arial" w:eastAsia="Arial" w:hAnsi="Arial" w:cs="Arial"/>
          <w:sz w:val="20"/>
          <w:szCs w:val="20"/>
        </w:rPr>
      </w:pPr>
    </w:p>
    <w:p w14:paraId="3E58B10F" w14:textId="77777777" w:rsidR="007A5850" w:rsidRDefault="007A5850">
      <w:pPr>
        <w:pBdr>
          <w:top w:val="nil"/>
          <w:left w:val="nil"/>
          <w:bottom w:val="nil"/>
          <w:right w:val="nil"/>
          <w:between w:val="nil"/>
        </w:pBdr>
        <w:jc w:val="center"/>
        <w:rPr>
          <w:rFonts w:ascii="Arial" w:eastAsia="Arial" w:hAnsi="Arial" w:cs="Arial"/>
          <w:sz w:val="20"/>
          <w:szCs w:val="20"/>
        </w:rPr>
      </w:pPr>
    </w:p>
    <w:p w14:paraId="6B8D738C" w14:textId="77777777" w:rsidR="007A5850" w:rsidRDefault="007A5850">
      <w:pPr>
        <w:pBdr>
          <w:top w:val="nil"/>
          <w:left w:val="nil"/>
          <w:bottom w:val="nil"/>
          <w:right w:val="nil"/>
          <w:between w:val="nil"/>
        </w:pBdr>
        <w:tabs>
          <w:tab w:val="left" w:pos="1139"/>
        </w:tabs>
        <w:rPr>
          <w:rFonts w:ascii="Arial" w:eastAsia="Arial" w:hAnsi="Arial" w:cs="Arial"/>
          <w:sz w:val="20"/>
          <w:szCs w:val="20"/>
        </w:rPr>
      </w:pPr>
      <w:r>
        <w:rPr>
          <w:rFonts w:ascii="Arial" w:eastAsia="Arial" w:hAnsi="Arial" w:cs="Arial"/>
          <w:sz w:val="20"/>
          <w:szCs w:val="20"/>
        </w:rPr>
        <w:t>After clicking calculate, G*Power tells you that the statistical power is .9521915, which is high and is good. Thus, there is a high probability that we are correctly rejecting the null hypothesis if it is indeed false.</w:t>
      </w:r>
    </w:p>
    <w:p w14:paraId="2C96BFAA" w14:textId="77777777" w:rsidR="007A5850" w:rsidRDefault="007A5850">
      <w:pPr>
        <w:pBdr>
          <w:top w:val="nil"/>
          <w:left w:val="nil"/>
          <w:bottom w:val="nil"/>
          <w:right w:val="nil"/>
          <w:between w:val="nil"/>
        </w:pBdr>
        <w:jc w:val="both"/>
        <w:rPr>
          <w:rFonts w:ascii="Arial" w:eastAsia="Arial" w:hAnsi="Arial" w:cs="Arial"/>
          <w:sz w:val="20"/>
          <w:szCs w:val="20"/>
        </w:rPr>
      </w:pPr>
    </w:p>
    <w:p w14:paraId="2E43B5B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We can also use G*Power in a priori power analyses for a oneway ANOVA to determine the number of subjects needed to end up with a desired level of power. For example, assume I am planning to collect data from a sample of subjects in a between subjects design that has five levels of the independent variable (k = 5). I know from prior studies that the effect size for such a manipulation is generally “small” and near </w:t>
      </w:r>
      <w:r>
        <w:rPr>
          <w:rFonts w:ascii="Arial" w:eastAsia="Arial" w:hAnsi="Arial" w:cs="Arial"/>
          <w:i/>
          <w:sz w:val="20"/>
          <w:szCs w:val="20"/>
        </w:rPr>
        <w:t>f</w:t>
      </w:r>
      <w:r>
        <w:rPr>
          <w:rFonts w:ascii="Arial" w:eastAsia="Arial" w:hAnsi="Arial" w:cs="Arial"/>
          <w:sz w:val="20"/>
          <w:szCs w:val="20"/>
        </w:rPr>
        <w:t xml:space="preserve"> = .15. For my inferential test I am planning to use α = .05 and I want Power = .85.</w:t>
      </w:r>
    </w:p>
    <w:p w14:paraId="769E5ECE" w14:textId="77777777" w:rsidR="007A5850" w:rsidRDefault="007A5850">
      <w:pPr>
        <w:pBdr>
          <w:top w:val="nil"/>
          <w:left w:val="nil"/>
          <w:bottom w:val="nil"/>
          <w:right w:val="nil"/>
          <w:between w:val="nil"/>
        </w:pBdr>
        <w:jc w:val="both"/>
        <w:rPr>
          <w:rFonts w:ascii="Arial" w:eastAsia="Arial" w:hAnsi="Arial" w:cs="Arial"/>
          <w:sz w:val="20"/>
          <w:szCs w:val="20"/>
        </w:rPr>
      </w:pPr>
    </w:p>
    <w:p w14:paraId="34A7E95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 determine the appropriate sample size, open G*Power 3 and under “</w:t>
      </w:r>
      <w:r>
        <w:rPr>
          <w:rFonts w:ascii="Arial" w:eastAsia="Arial" w:hAnsi="Arial" w:cs="Arial"/>
          <w:color w:val="4F81BD"/>
          <w:sz w:val="20"/>
          <w:szCs w:val="20"/>
        </w:rPr>
        <w:t>Test family</w:t>
      </w:r>
      <w:r>
        <w:rPr>
          <w:rFonts w:ascii="Arial" w:eastAsia="Arial" w:hAnsi="Arial" w:cs="Arial"/>
          <w:sz w:val="20"/>
          <w:szCs w:val="20"/>
        </w:rPr>
        <w:t>” be sure “F tests” is chosen, under “</w:t>
      </w:r>
      <w:r>
        <w:rPr>
          <w:rFonts w:ascii="Arial" w:eastAsia="Arial" w:hAnsi="Arial" w:cs="Arial"/>
          <w:color w:val="4F81BD"/>
          <w:sz w:val="20"/>
          <w:szCs w:val="20"/>
        </w:rPr>
        <w:t>Statistical test</w:t>
      </w:r>
      <w:r>
        <w:rPr>
          <w:rFonts w:ascii="Arial" w:eastAsia="Arial" w:hAnsi="Arial" w:cs="Arial"/>
          <w:sz w:val="20"/>
          <w:szCs w:val="20"/>
        </w:rPr>
        <w:t>” choose “ANOVA: Fixed effects, omnibus, one-way”; and under “</w:t>
      </w:r>
      <w:r>
        <w:rPr>
          <w:rFonts w:ascii="Arial" w:eastAsia="Arial" w:hAnsi="Arial" w:cs="Arial"/>
          <w:color w:val="4F81BD"/>
          <w:sz w:val="20"/>
          <w:szCs w:val="20"/>
        </w:rPr>
        <w:t>Type of Power Analysis</w:t>
      </w:r>
      <w:r>
        <w:rPr>
          <w:rFonts w:ascii="Arial" w:eastAsia="Arial" w:hAnsi="Arial" w:cs="Arial"/>
          <w:sz w:val="20"/>
          <w:szCs w:val="20"/>
        </w:rPr>
        <w:t xml:space="preserve">” choose “A priori: compute required sample size.” Next, you'll need to enter the α-level, expected effect size, desired power, and number of groups. After clicking Calculate you are provided with the total sample size needed to achieve this amount of Power, which is </w:t>
      </w:r>
      <w:r>
        <w:rPr>
          <w:rFonts w:ascii="Arial" w:eastAsia="Arial" w:hAnsi="Arial" w:cs="Arial"/>
          <w:i/>
          <w:sz w:val="20"/>
          <w:szCs w:val="20"/>
        </w:rPr>
        <w:t>n</w:t>
      </w:r>
      <w:r>
        <w:rPr>
          <w:rFonts w:ascii="Arial" w:eastAsia="Arial" w:hAnsi="Arial" w:cs="Arial"/>
          <w:sz w:val="20"/>
          <w:szCs w:val="20"/>
        </w:rPr>
        <w:t xml:space="preserve"> = 605.</w:t>
      </w:r>
    </w:p>
    <w:p w14:paraId="28AE923B" w14:textId="77777777" w:rsidR="007A5850" w:rsidRDefault="007A5850">
      <w:pPr>
        <w:pBdr>
          <w:top w:val="nil"/>
          <w:left w:val="nil"/>
          <w:bottom w:val="nil"/>
          <w:right w:val="nil"/>
          <w:between w:val="nil"/>
        </w:pBdr>
        <w:jc w:val="both"/>
        <w:rPr>
          <w:rFonts w:ascii="Arial" w:eastAsia="Arial" w:hAnsi="Arial" w:cs="Arial"/>
          <w:sz w:val="20"/>
          <w:szCs w:val="20"/>
        </w:rPr>
      </w:pPr>
    </w:p>
    <w:p w14:paraId="4C2CB80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679E8DB0" wp14:editId="48AE7792">
            <wp:extent cx="2782570" cy="2743200"/>
            <wp:effectExtent l="0" t="0" r="0" b="0"/>
            <wp:docPr id="35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61"/>
                    <a:srcRect/>
                    <a:stretch>
                      <a:fillRect/>
                    </a:stretch>
                  </pic:blipFill>
                  <pic:spPr>
                    <a:xfrm>
                      <a:off x="0" y="0"/>
                      <a:ext cx="2782570" cy="2743200"/>
                    </a:xfrm>
                    <a:prstGeom prst="rect">
                      <a:avLst/>
                    </a:prstGeom>
                    <a:ln/>
                  </pic:spPr>
                </pic:pic>
              </a:graphicData>
            </a:graphic>
          </wp:inline>
        </w:drawing>
      </w:r>
    </w:p>
    <w:p w14:paraId="6A9DA3A9" w14:textId="77777777" w:rsidR="007A5850" w:rsidRDefault="007A5850">
      <w:pPr>
        <w:pBdr>
          <w:top w:val="nil"/>
          <w:left w:val="nil"/>
          <w:bottom w:val="nil"/>
          <w:right w:val="nil"/>
          <w:between w:val="nil"/>
        </w:pBdr>
        <w:jc w:val="both"/>
        <w:rPr>
          <w:rFonts w:ascii="Arial" w:eastAsia="Arial" w:hAnsi="Arial" w:cs="Arial"/>
          <w:sz w:val="20"/>
          <w:szCs w:val="20"/>
        </w:rPr>
      </w:pPr>
    </w:p>
    <w:p w14:paraId="3C9C7B89"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lastRenderedPageBreak/>
        <w:t>18.6 Oneway ANOVA in SPSS</w:t>
      </w:r>
    </w:p>
    <w:p w14:paraId="5A3C1B3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following uses the GRE Therapy Data file. Recall, this data file is based on a hypothetical study examining the influences of a study-aid drug and types of tutoring on performance on the Graduate Record Examinations (GREs). The data file includes a number of dependent variables and as well as the two independent variables (Drug_Group and Tutor_Group). In particular, GRE scores were obtained </w:t>
      </w:r>
      <w:r>
        <w:rPr>
          <w:rFonts w:ascii="Arial" w:eastAsia="Arial" w:hAnsi="Arial" w:cs="Arial"/>
          <w:i/>
          <w:sz w:val="20"/>
          <w:szCs w:val="20"/>
        </w:rPr>
        <w:t>prior</w:t>
      </w:r>
      <w:r>
        <w:rPr>
          <w:rFonts w:ascii="Arial" w:eastAsia="Arial" w:hAnsi="Arial" w:cs="Arial"/>
          <w:sz w:val="20"/>
          <w:szCs w:val="20"/>
        </w:rPr>
        <w:t xml:space="preserve"> to introducing the independent variables (Pre_GREv, Pre_GREq, Pre_GREa) and </w:t>
      </w:r>
      <w:r>
        <w:rPr>
          <w:rFonts w:ascii="Arial" w:eastAsia="Arial" w:hAnsi="Arial" w:cs="Arial"/>
          <w:i/>
          <w:sz w:val="20"/>
          <w:szCs w:val="20"/>
        </w:rPr>
        <w:t>after</w:t>
      </w:r>
      <w:r>
        <w:rPr>
          <w:rFonts w:ascii="Arial" w:eastAsia="Arial" w:hAnsi="Arial" w:cs="Arial"/>
          <w:sz w:val="20"/>
          <w:szCs w:val="20"/>
        </w:rPr>
        <w:t xml:space="preserve"> introducing the independent variables (Post_GREv, Post_GREq, Post_GREa).</w:t>
      </w:r>
    </w:p>
    <w:p w14:paraId="4EEE2FFB" w14:textId="77777777" w:rsidR="007A5850" w:rsidRDefault="007A5850">
      <w:pPr>
        <w:pBdr>
          <w:top w:val="nil"/>
          <w:left w:val="nil"/>
          <w:bottom w:val="nil"/>
          <w:right w:val="nil"/>
          <w:between w:val="nil"/>
        </w:pBdr>
        <w:tabs>
          <w:tab w:val="left" w:pos="5599"/>
        </w:tabs>
        <w:jc w:val="both"/>
        <w:rPr>
          <w:rFonts w:ascii="Arial" w:eastAsia="Arial" w:hAnsi="Arial" w:cs="Arial"/>
          <w:sz w:val="20"/>
          <w:szCs w:val="20"/>
        </w:rPr>
      </w:pPr>
      <w:r>
        <w:rPr>
          <w:rFonts w:ascii="Arial" w:eastAsia="Arial" w:hAnsi="Arial" w:cs="Arial"/>
          <w:sz w:val="20"/>
          <w:szCs w:val="20"/>
        </w:rPr>
        <w:tab/>
      </w:r>
    </w:p>
    <w:p w14:paraId="22B37FD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Let’s say we want to know whether the post-test (after the independent variables were introduced) GRE Quantitative Scores (Post_GREq) differ across the levels of the independent variable Tutor_Group. In this data set, there are three levels of the variable Tutor Group: No Tutoring, Group Tutoring, and Individual Tutoring. To request SPSS perform an ANOVA, from the Analyze menu, select General Linear Model, and the Univariate:</w:t>
      </w:r>
    </w:p>
    <w:p w14:paraId="5B3BEB7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682E05B0" wp14:editId="489D0F1F">
            <wp:extent cx="3450772" cy="2760618"/>
            <wp:effectExtent l="0" t="0" r="0" b="0"/>
            <wp:docPr id="3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2"/>
                    <a:srcRect/>
                    <a:stretch>
                      <a:fillRect/>
                    </a:stretch>
                  </pic:blipFill>
                  <pic:spPr>
                    <a:xfrm>
                      <a:off x="0" y="0"/>
                      <a:ext cx="3450772" cy="2760618"/>
                    </a:xfrm>
                    <a:prstGeom prst="rect">
                      <a:avLst/>
                    </a:prstGeom>
                    <a:ln/>
                  </pic:spPr>
                </pic:pic>
              </a:graphicData>
            </a:graphic>
          </wp:inline>
        </w:drawing>
      </w:r>
    </w:p>
    <w:p w14:paraId="24C41875" w14:textId="77777777" w:rsidR="007A5850" w:rsidRDefault="007A5850">
      <w:pPr>
        <w:pBdr>
          <w:top w:val="nil"/>
          <w:left w:val="nil"/>
          <w:bottom w:val="nil"/>
          <w:right w:val="nil"/>
          <w:between w:val="nil"/>
        </w:pBdr>
        <w:jc w:val="center"/>
        <w:rPr>
          <w:rFonts w:ascii="Arial" w:eastAsia="Arial" w:hAnsi="Arial" w:cs="Arial"/>
          <w:sz w:val="20"/>
          <w:szCs w:val="20"/>
        </w:rPr>
      </w:pPr>
    </w:p>
    <w:p w14:paraId="11EB022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 the new window that opens, we need to declare the dependent variable (Post_GREq), which goes in the area labeled Dependent Variable, and also declare the independent variable (Tutor_Group), which goes in the area labeled Fixed Factor(s). To do this, move the variables from the area on the left to the appropriate areas on the right:</w:t>
      </w:r>
    </w:p>
    <w:p w14:paraId="7FBDFD69" w14:textId="77777777" w:rsidR="007A5850" w:rsidRDefault="007A5850">
      <w:pPr>
        <w:pBdr>
          <w:top w:val="nil"/>
          <w:left w:val="nil"/>
          <w:bottom w:val="nil"/>
          <w:right w:val="nil"/>
          <w:between w:val="nil"/>
        </w:pBdr>
        <w:jc w:val="both"/>
        <w:rPr>
          <w:rFonts w:ascii="Arial" w:eastAsia="Arial" w:hAnsi="Arial" w:cs="Arial"/>
          <w:sz w:val="20"/>
          <w:szCs w:val="20"/>
        </w:rPr>
      </w:pPr>
    </w:p>
    <w:p w14:paraId="36AF994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4C59FE77" wp14:editId="3383EBC8">
            <wp:extent cx="3920651" cy="2743200"/>
            <wp:effectExtent l="0" t="0" r="0" b="0"/>
            <wp:docPr id="3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63"/>
                    <a:srcRect/>
                    <a:stretch>
                      <a:fillRect/>
                    </a:stretch>
                  </pic:blipFill>
                  <pic:spPr>
                    <a:xfrm>
                      <a:off x="0" y="0"/>
                      <a:ext cx="3920651" cy="2743200"/>
                    </a:xfrm>
                    <a:prstGeom prst="rect">
                      <a:avLst/>
                    </a:prstGeom>
                    <a:ln/>
                  </pic:spPr>
                </pic:pic>
              </a:graphicData>
            </a:graphic>
          </wp:inline>
        </w:drawing>
      </w:r>
    </w:p>
    <w:p w14:paraId="09984DFB" w14:textId="77777777" w:rsidR="007A5850" w:rsidRDefault="007A5850">
      <w:pPr>
        <w:pBdr>
          <w:top w:val="nil"/>
          <w:left w:val="nil"/>
          <w:bottom w:val="nil"/>
          <w:right w:val="nil"/>
          <w:between w:val="nil"/>
        </w:pBdr>
        <w:jc w:val="both"/>
        <w:rPr>
          <w:rFonts w:ascii="Arial" w:eastAsia="Arial" w:hAnsi="Arial" w:cs="Arial"/>
          <w:sz w:val="20"/>
          <w:szCs w:val="20"/>
        </w:rPr>
      </w:pPr>
    </w:p>
    <w:p w14:paraId="32F43C1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Before running the ANOVA, we need to request post-hoc tests and descriptive statistics. First, click on the ‘Options…’ button and make sure Descriptives is checked. Next, click the ‘Post Hoc…’ button. Highlight the Tutor_Group actor on the left and click the arrow button; this tells SPSS you want to compare the levels of that independent variable. There are many pot-hoc tests to choose from, but in this example, be sure Tukey is checked off, and then click OK.</w:t>
      </w:r>
    </w:p>
    <w:p w14:paraId="5EB26179" w14:textId="77777777" w:rsidR="007A5850" w:rsidRDefault="007A5850">
      <w:pPr>
        <w:pBdr>
          <w:top w:val="nil"/>
          <w:left w:val="nil"/>
          <w:bottom w:val="nil"/>
          <w:right w:val="nil"/>
          <w:between w:val="nil"/>
        </w:pBdr>
        <w:jc w:val="both"/>
        <w:rPr>
          <w:rFonts w:ascii="Arial" w:eastAsia="Arial" w:hAnsi="Arial" w:cs="Arial"/>
          <w:sz w:val="20"/>
          <w:szCs w:val="20"/>
        </w:rPr>
      </w:pPr>
    </w:p>
    <w:p w14:paraId="7C52495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66F9153F" wp14:editId="7CB0F790">
            <wp:extent cx="3009900" cy="2825620"/>
            <wp:effectExtent l="0" t="0" r="0" b="0"/>
            <wp:docPr id="35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64"/>
                    <a:srcRect/>
                    <a:stretch>
                      <a:fillRect/>
                    </a:stretch>
                  </pic:blipFill>
                  <pic:spPr>
                    <a:xfrm>
                      <a:off x="0" y="0"/>
                      <a:ext cx="3009900" cy="2825620"/>
                    </a:xfrm>
                    <a:prstGeom prst="rect">
                      <a:avLst/>
                    </a:prstGeom>
                    <a:ln/>
                  </pic:spPr>
                </pic:pic>
              </a:graphicData>
            </a:graphic>
          </wp:inline>
        </w:drawing>
      </w:r>
    </w:p>
    <w:p w14:paraId="7BD4FF32" w14:textId="77777777" w:rsidR="007A5850" w:rsidRDefault="007A5850">
      <w:pPr>
        <w:pBdr>
          <w:top w:val="nil"/>
          <w:left w:val="nil"/>
          <w:bottom w:val="nil"/>
          <w:right w:val="nil"/>
          <w:between w:val="nil"/>
        </w:pBdr>
        <w:jc w:val="both"/>
        <w:rPr>
          <w:rFonts w:ascii="Arial" w:eastAsia="Arial" w:hAnsi="Arial" w:cs="Arial"/>
          <w:sz w:val="20"/>
          <w:szCs w:val="20"/>
        </w:rPr>
      </w:pPr>
    </w:p>
    <w:p w14:paraId="354F2AF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 the main window, click ‘OK’ and the ANOVA will be conducted. You should receive output resembling that on the next page. Comments on the meaning of each table appear on the following page.</w:t>
      </w:r>
    </w:p>
    <w:p w14:paraId="392FD458" w14:textId="77777777" w:rsidR="007A5850" w:rsidRDefault="007A5850">
      <w:pPr>
        <w:pBdr>
          <w:top w:val="nil"/>
          <w:left w:val="nil"/>
          <w:bottom w:val="nil"/>
          <w:right w:val="nil"/>
          <w:between w:val="nil"/>
        </w:pBdr>
        <w:jc w:val="both"/>
        <w:rPr>
          <w:rFonts w:ascii="Arial" w:eastAsia="Arial" w:hAnsi="Arial" w:cs="Arial"/>
          <w:sz w:val="20"/>
          <w:szCs w:val="20"/>
        </w:rPr>
      </w:pPr>
    </w:p>
    <w:p w14:paraId="7AF1F78D" w14:textId="77777777" w:rsidR="007A5850" w:rsidRDefault="007A5850">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Univariate Analysis of Variance</w:t>
      </w:r>
    </w:p>
    <w:p w14:paraId="2FB2D648" w14:textId="77777777" w:rsidR="007A5850" w:rsidRDefault="007A5850">
      <w:pPr>
        <w:pBdr>
          <w:top w:val="nil"/>
          <w:left w:val="nil"/>
          <w:bottom w:val="nil"/>
          <w:right w:val="nil"/>
          <w:between w:val="nil"/>
        </w:pBdr>
        <w:rPr>
          <w:rFonts w:ascii="Arial" w:eastAsia="Arial" w:hAnsi="Arial" w:cs="Arial"/>
          <w:sz w:val="20"/>
          <w:szCs w:val="20"/>
        </w:rPr>
      </w:pPr>
    </w:p>
    <w:tbl>
      <w:tblPr>
        <w:tblW w:w="5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331"/>
        <w:gridCol w:w="734"/>
        <w:gridCol w:w="2122"/>
        <w:gridCol w:w="1009"/>
      </w:tblGrid>
      <w:tr w:rsidR="007A5850" w14:paraId="19C80C4B" w14:textId="77777777">
        <w:tc>
          <w:tcPr>
            <w:tcW w:w="5196" w:type="dxa"/>
            <w:gridSpan w:val="4"/>
            <w:tcBorders>
              <w:top w:val="nil"/>
              <w:left w:val="nil"/>
              <w:bottom w:val="nil"/>
              <w:right w:val="nil"/>
            </w:tcBorders>
            <w:shd w:val="clear" w:color="auto" w:fill="FFFFFF"/>
          </w:tcPr>
          <w:p w14:paraId="7AD35DF2"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b/>
                <w:color w:val="000000"/>
                <w:sz w:val="20"/>
                <w:szCs w:val="20"/>
              </w:rPr>
              <w:t>Between-Subjects Factors</w:t>
            </w:r>
          </w:p>
        </w:tc>
      </w:tr>
      <w:tr w:rsidR="007A5850" w14:paraId="63C4D521" w14:textId="77777777">
        <w:tc>
          <w:tcPr>
            <w:tcW w:w="2065" w:type="dxa"/>
            <w:gridSpan w:val="2"/>
            <w:tcBorders>
              <w:top w:val="single" w:sz="16" w:space="0" w:color="000000"/>
              <w:left w:val="single" w:sz="16" w:space="0" w:color="000000"/>
              <w:bottom w:val="single" w:sz="16" w:space="0" w:color="000000"/>
              <w:right w:val="nil"/>
            </w:tcBorders>
            <w:shd w:val="clear" w:color="auto" w:fill="FFFFFF"/>
          </w:tcPr>
          <w:p w14:paraId="2A8C6AFF" w14:textId="77777777" w:rsidR="007A5850" w:rsidRDefault="007A5850">
            <w:pPr>
              <w:pBdr>
                <w:top w:val="nil"/>
                <w:left w:val="nil"/>
                <w:bottom w:val="nil"/>
                <w:right w:val="nil"/>
                <w:between w:val="nil"/>
              </w:pBdr>
              <w:rPr>
                <w:rFonts w:ascii="Arial" w:eastAsia="Arial" w:hAnsi="Arial" w:cs="Arial"/>
                <w:sz w:val="20"/>
                <w:szCs w:val="20"/>
              </w:rPr>
            </w:pPr>
          </w:p>
        </w:tc>
        <w:tc>
          <w:tcPr>
            <w:tcW w:w="2122" w:type="dxa"/>
            <w:tcBorders>
              <w:top w:val="single" w:sz="16" w:space="0" w:color="000000"/>
              <w:left w:val="single" w:sz="16" w:space="0" w:color="000000"/>
              <w:bottom w:val="single" w:sz="16" w:space="0" w:color="000000"/>
            </w:tcBorders>
            <w:shd w:val="clear" w:color="auto" w:fill="FFFFFF"/>
          </w:tcPr>
          <w:p w14:paraId="67F172A1"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Value Label</w:t>
            </w:r>
          </w:p>
        </w:tc>
        <w:tc>
          <w:tcPr>
            <w:tcW w:w="1009" w:type="dxa"/>
            <w:tcBorders>
              <w:top w:val="single" w:sz="16" w:space="0" w:color="000000"/>
              <w:bottom w:val="single" w:sz="16" w:space="0" w:color="000000"/>
              <w:right w:val="single" w:sz="16" w:space="0" w:color="000000"/>
            </w:tcBorders>
            <w:shd w:val="clear" w:color="auto" w:fill="FFFFFF"/>
          </w:tcPr>
          <w:p w14:paraId="34C77AF5"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N</w:t>
            </w:r>
          </w:p>
        </w:tc>
      </w:tr>
      <w:tr w:rsidR="007A5850" w14:paraId="16EEC319" w14:textId="77777777">
        <w:trPr>
          <w:trHeight w:val="140"/>
        </w:trPr>
        <w:tc>
          <w:tcPr>
            <w:tcW w:w="1331" w:type="dxa"/>
            <w:vMerge w:val="restart"/>
            <w:tcBorders>
              <w:top w:val="single" w:sz="16" w:space="0" w:color="000000"/>
              <w:left w:val="single" w:sz="16" w:space="0" w:color="000000"/>
              <w:bottom w:val="single" w:sz="16" w:space="0" w:color="000000"/>
              <w:right w:val="nil"/>
            </w:tcBorders>
            <w:shd w:val="clear" w:color="auto" w:fill="FFFFFF"/>
            <w:vAlign w:val="center"/>
          </w:tcPr>
          <w:p w14:paraId="113141CF"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Tutor_Group</w:t>
            </w:r>
          </w:p>
        </w:tc>
        <w:tc>
          <w:tcPr>
            <w:tcW w:w="734" w:type="dxa"/>
            <w:tcBorders>
              <w:top w:val="single" w:sz="16" w:space="0" w:color="000000"/>
              <w:left w:val="nil"/>
              <w:bottom w:val="nil"/>
              <w:right w:val="single" w:sz="16" w:space="0" w:color="000000"/>
            </w:tcBorders>
            <w:shd w:val="clear" w:color="auto" w:fill="FFFFFF"/>
            <w:vAlign w:val="center"/>
          </w:tcPr>
          <w:p w14:paraId="29B66E7A"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1</w:t>
            </w:r>
          </w:p>
        </w:tc>
        <w:tc>
          <w:tcPr>
            <w:tcW w:w="2122" w:type="dxa"/>
            <w:tcBorders>
              <w:top w:val="single" w:sz="16" w:space="0" w:color="000000"/>
              <w:left w:val="single" w:sz="16" w:space="0" w:color="000000"/>
              <w:bottom w:val="nil"/>
            </w:tcBorders>
            <w:shd w:val="clear" w:color="auto" w:fill="FFFFFF"/>
          </w:tcPr>
          <w:p w14:paraId="56B914B6"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Control Group (no tutoring)</w:t>
            </w:r>
          </w:p>
        </w:tc>
        <w:tc>
          <w:tcPr>
            <w:tcW w:w="1009" w:type="dxa"/>
            <w:tcBorders>
              <w:top w:val="single" w:sz="16" w:space="0" w:color="000000"/>
              <w:bottom w:val="nil"/>
              <w:right w:val="single" w:sz="16" w:space="0" w:color="000000"/>
            </w:tcBorders>
            <w:shd w:val="clear" w:color="auto" w:fill="FFFFFF"/>
          </w:tcPr>
          <w:p w14:paraId="155C7485"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80</w:t>
            </w:r>
          </w:p>
        </w:tc>
      </w:tr>
      <w:tr w:rsidR="007A5850" w14:paraId="3E42BD4F" w14:textId="77777777">
        <w:tc>
          <w:tcPr>
            <w:tcW w:w="1331" w:type="dxa"/>
            <w:vMerge/>
            <w:tcBorders>
              <w:top w:val="single" w:sz="16" w:space="0" w:color="000000"/>
              <w:left w:val="single" w:sz="16" w:space="0" w:color="000000"/>
              <w:bottom w:val="single" w:sz="16" w:space="0" w:color="000000"/>
              <w:right w:val="nil"/>
            </w:tcBorders>
            <w:shd w:val="clear" w:color="auto" w:fill="FFFFFF"/>
            <w:vAlign w:val="center"/>
          </w:tcPr>
          <w:p w14:paraId="60BF5312"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734" w:type="dxa"/>
            <w:tcBorders>
              <w:top w:val="nil"/>
              <w:left w:val="nil"/>
              <w:bottom w:val="nil"/>
              <w:right w:val="single" w:sz="16" w:space="0" w:color="000000"/>
            </w:tcBorders>
            <w:shd w:val="clear" w:color="auto" w:fill="FFFFFF"/>
            <w:vAlign w:val="center"/>
          </w:tcPr>
          <w:p w14:paraId="26E2D433"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2</w:t>
            </w:r>
          </w:p>
        </w:tc>
        <w:tc>
          <w:tcPr>
            <w:tcW w:w="2122" w:type="dxa"/>
            <w:tcBorders>
              <w:top w:val="nil"/>
              <w:left w:val="single" w:sz="16" w:space="0" w:color="000000"/>
              <w:bottom w:val="nil"/>
            </w:tcBorders>
            <w:shd w:val="clear" w:color="auto" w:fill="FFFFFF"/>
          </w:tcPr>
          <w:p w14:paraId="66F36943"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Group Tutoring</w:t>
            </w:r>
          </w:p>
        </w:tc>
        <w:tc>
          <w:tcPr>
            <w:tcW w:w="1009" w:type="dxa"/>
            <w:tcBorders>
              <w:top w:val="nil"/>
              <w:bottom w:val="nil"/>
              <w:right w:val="single" w:sz="16" w:space="0" w:color="000000"/>
            </w:tcBorders>
            <w:shd w:val="clear" w:color="auto" w:fill="FFFFFF"/>
          </w:tcPr>
          <w:p w14:paraId="231A2D26"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80</w:t>
            </w:r>
          </w:p>
        </w:tc>
      </w:tr>
      <w:tr w:rsidR="007A5850" w14:paraId="74A197E0" w14:textId="77777777">
        <w:trPr>
          <w:trHeight w:val="40"/>
        </w:trPr>
        <w:tc>
          <w:tcPr>
            <w:tcW w:w="1331" w:type="dxa"/>
            <w:vMerge/>
            <w:tcBorders>
              <w:top w:val="single" w:sz="16" w:space="0" w:color="000000"/>
              <w:left w:val="single" w:sz="16" w:space="0" w:color="000000"/>
              <w:bottom w:val="single" w:sz="16" w:space="0" w:color="000000"/>
              <w:right w:val="nil"/>
            </w:tcBorders>
            <w:shd w:val="clear" w:color="auto" w:fill="FFFFFF"/>
            <w:vAlign w:val="center"/>
          </w:tcPr>
          <w:p w14:paraId="21654383"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734" w:type="dxa"/>
            <w:tcBorders>
              <w:top w:val="nil"/>
              <w:left w:val="nil"/>
              <w:bottom w:val="single" w:sz="16" w:space="0" w:color="000000"/>
              <w:right w:val="single" w:sz="16" w:space="0" w:color="000000"/>
            </w:tcBorders>
            <w:shd w:val="clear" w:color="auto" w:fill="FFFFFF"/>
            <w:vAlign w:val="center"/>
          </w:tcPr>
          <w:p w14:paraId="44DBBAD4"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3</w:t>
            </w:r>
          </w:p>
        </w:tc>
        <w:tc>
          <w:tcPr>
            <w:tcW w:w="2122" w:type="dxa"/>
            <w:tcBorders>
              <w:top w:val="nil"/>
              <w:left w:val="single" w:sz="16" w:space="0" w:color="000000"/>
              <w:bottom w:val="single" w:sz="16" w:space="0" w:color="000000"/>
            </w:tcBorders>
            <w:shd w:val="clear" w:color="auto" w:fill="FFFFFF"/>
          </w:tcPr>
          <w:p w14:paraId="3C9B205F"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Individual Tutoring</w:t>
            </w:r>
          </w:p>
        </w:tc>
        <w:tc>
          <w:tcPr>
            <w:tcW w:w="1009" w:type="dxa"/>
            <w:tcBorders>
              <w:top w:val="nil"/>
              <w:bottom w:val="single" w:sz="16" w:space="0" w:color="000000"/>
              <w:right w:val="single" w:sz="16" w:space="0" w:color="000000"/>
            </w:tcBorders>
            <w:shd w:val="clear" w:color="auto" w:fill="FFFFFF"/>
          </w:tcPr>
          <w:p w14:paraId="2635AFAF"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80</w:t>
            </w:r>
          </w:p>
        </w:tc>
      </w:tr>
    </w:tbl>
    <w:p w14:paraId="764C5B44" w14:textId="77777777" w:rsidR="007A5850" w:rsidRDefault="007A5850">
      <w:pPr>
        <w:pBdr>
          <w:top w:val="nil"/>
          <w:left w:val="nil"/>
          <w:bottom w:val="nil"/>
          <w:right w:val="nil"/>
          <w:between w:val="nil"/>
        </w:pBdr>
        <w:rPr>
          <w:rFonts w:ascii="Arial" w:eastAsia="Arial" w:hAnsi="Arial" w:cs="Arial"/>
          <w:sz w:val="20"/>
          <w:szCs w:val="20"/>
        </w:rPr>
      </w:pPr>
    </w:p>
    <w:tbl>
      <w:tblPr>
        <w:tblW w:w="5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49"/>
        <w:gridCol w:w="1009"/>
        <w:gridCol w:w="1422"/>
        <w:gridCol w:w="1009"/>
      </w:tblGrid>
      <w:tr w:rsidR="007A5850" w14:paraId="08E1846A" w14:textId="77777777">
        <w:tc>
          <w:tcPr>
            <w:tcW w:w="5889" w:type="dxa"/>
            <w:gridSpan w:val="4"/>
            <w:tcBorders>
              <w:top w:val="nil"/>
              <w:left w:val="nil"/>
              <w:bottom w:val="nil"/>
              <w:right w:val="nil"/>
            </w:tcBorders>
            <w:shd w:val="clear" w:color="auto" w:fill="FFFFFF"/>
          </w:tcPr>
          <w:p w14:paraId="6A56394F"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b/>
                <w:color w:val="000000"/>
                <w:sz w:val="20"/>
                <w:szCs w:val="20"/>
              </w:rPr>
              <w:t>Descriptive Statistics</w:t>
            </w:r>
          </w:p>
        </w:tc>
      </w:tr>
      <w:tr w:rsidR="007A5850" w14:paraId="240C932E" w14:textId="77777777">
        <w:tc>
          <w:tcPr>
            <w:tcW w:w="5889" w:type="dxa"/>
            <w:gridSpan w:val="4"/>
            <w:tcBorders>
              <w:top w:val="nil"/>
              <w:left w:val="nil"/>
              <w:bottom w:val="nil"/>
              <w:right w:val="nil"/>
            </w:tcBorders>
            <w:shd w:val="clear" w:color="auto" w:fill="FFFFFF"/>
            <w:vAlign w:val="bottom"/>
          </w:tcPr>
          <w:p w14:paraId="4EA17B8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color w:val="000000"/>
                <w:sz w:val="20"/>
                <w:szCs w:val="20"/>
                <w:highlight w:val="white"/>
              </w:rPr>
              <w:t xml:space="preserve">Dependent Variable:   Post_GREq  </w:t>
            </w:r>
          </w:p>
        </w:tc>
      </w:tr>
      <w:tr w:rsidR="007A5850" w14:paraId="4EFD640B" w14:textId="77777777">
        <w:tc>
          <w:tcPr>
            <w:tcW w:w="2449" w:type="dxa"/>
            <w:tcBorders>
              <w:top w:val="single" w:sz="16" w:space="0" w:color="000000"/>
              <w:left w:val="single" w:sz="16" w:space="0" w:color="000000"/>
              <w:bottom w:val="single" w:sz="16" w:space="0" w:color="000000"/>
              <w:right w:val="single" w:sz="16" w:space="0" w:color="000000"/>
            </w:tcBorders>
            <w:shd w:val="clear" w:color="auto" w:fill="FFFFFF"/>
          </w:tcPr>
          <w:p w14:paraId="11771AD7"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Tutor_Group</w:t>
            </w:r>
          </w:p>
        </w:tc>
        <w:tc>
          <w:tcPr>
            <w:tcW w:w="1009" w:type="dxa"/>
            <w:tcBorders>
              <w:top w:val="single" w:sz="16" w:space="0" w:color="000000"/>
              <w:left w:val="single" w:sz="16" w:space="0" w:color="000000"/>
              <w:bottom w:val="single" w:sz="16" w:space="0" w:color="000000"/>
            </w:tcBorders>
            <w:shd w:val="clear" w:color="auto" w:fill="FFFFFF"/>
          </w:tcPr>
          <w:p w14:paraId="214D5664"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Mean</w:t>
            </w:r>
          </w:p>
        </w:tc>
        <w:tc>
          <w:tcPr>
            <w:tcW w:w="1422" w:type="dxa"/>
            <w:tcBorders>
              <w:top w:val="single" w:sz="16" w:space="0" w:color="000000"/>
              <w:bottom w:val="single" w:sz="16" w:space="0" w:color="000000"/>
            </w:tcBorders>
            <w:shd w:val="clear" w:color="auto" w:fill="FFFFFF"/>
          </w:tcPr>
          <w:p w14:paraId="2EF7FB38"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Std. Deviation</w:t>
            </w:r>
          </w:p>
        </w:tc>
        <w:tc>
          <w:tcPr>
            <w:tcW w:w="1009" w:type="dxa"/>
            <w:tcBorders>
              <w:top w:val="single" w:sz="16" w:space="0" w:color="000000"/>
              <w:bottom w:val="single" w:sz="16" w:space="0" w:color="000000"/>
              <w:right w:val="single" w:sz="16" w:space="0" w:color="000000"/>
            </w:tcBorders>
            <w:shd w:val="clear" w:color="auto" w:fill="FFFFFF"/>
          </w:tcPr>
          <w:p w14:paraId="7A6D525B"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N</w:t>
            </w:r>
          </w:p>
        </w:tc>
      </w:tr>
      <w:tr w:rsidR="007A5850" w14:paraId="179F2A8B" w14:textId="77777777">
        <w:tc>
          <w:tcPr>
            <w:tcW w:w="2449" w:type="dxa"/>
            <w:tcBorders>
              <w:top w:val="single" w:sz="16" w:space="0" w:color="000000"/>
              <w:left w:val="single" w:sz="16" w:space="0" w:color="000000"/>
              <w:bottom w:val="nil"/>
              <w:right w:val="single" w:sz="16" w:space="0" w:color="000000"/>
            </w:tcBorders>
            <w:shd w:val="clear" w:color="auto" w:fill="FFFFFF"/>
            <w:vAlign w:val="center"/>
          </w:tcPr>
          <w:p w14:paraId="69F3E4EB"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Control Group (no tutoring)</w:t>
            </w:r>
          </w:p>
        </w:tc>
        <w:tc>
          <w:tcPr>
            <w:tcW w:w="1009" w:type="dxa"/>
            <w:tcBorders>
              <w:top w:val="single" w:sz="16" w:space="0" w:color="000000"/>
              <w:left w:val="single" w:sz="16" w:space="0" w:color="000000"/>
              <w:bottom w:val="nil"/>
            </w:tcBorders>
            <w:shd w:val="clear" w:color="auto" w:fill="FFFFFF"/>
          </w:tcPr>
          <w:p w14:paraId="4CA1ECED"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574.25</w:t>
            </w:r>
          </w:p>
        </w:tc>
        <w:tc>
          <w:tcPr>
            <w:tcW w:w="1422" w:type="dxa"/>
            <w:tcBorders>
              <w:top w:val="single" w:sz="16" w:space="0" w:color="000000"/>
              <w:bottom w:val="nil"/>
            </w:tcBorders>
            <w:shd w:val="clear" w:color="auto" w:fill="FFFFFF"/>
          </w:tcPr>
          <w:p w14:paraId="7B0B2CF7"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76.502</w:t>
            </w:r>
          </w:p>
        </w:tc>
        <w:tc>
          <w:tcPr>
            <w:tcW w:w="1009" w:type="dxa"/>
            <w:tcBorders>
              <w:top w:val="single" w:sz="16" w:space="0" w:color="000000"/>
              <w:bottom w:val="nil"/>
              <w:right w:val="single" w:sz="16" w:space="0" w:color="000000"/>
            </w:tcBorders>
            <w:shd w:val="clear" w:color="auto" w:fill="FFFFFF"/>
          </w:tcPr>
          <w:p w14:paraId="76C8FD02"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80</w:t>
            </w:r>
          </w:p>
        </w:tc>
      </w:tr>
      <w:tr w:rsidR="007A5850" w14:paraId="4708C7EE" w14:textId="77777777">
        <w:tc>
          <w:tcPr>
            <w:tcW w:w="2449" w:type="dxa"/>
            <w:tcBorders>
              <w:top w:val="nil"/>
              <w:left w:val="single" w:sz="16" w:space="0" w:color="000000"/>
              <w:bottom w:val="nil"/>
              <w:right w:val="single" w:sz="16" w:space="0" w:color="000000"/>
            </w:tcBorders>
            <w:shd w:val="clear" w:color="auto" w:fill="FFFFFF"/>
            <w:vAlign w:val="center"/>
          </w:tcPr>
          <w:p w14:paraId="502FD0DD"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Group Tutoring</w:t>
            </w:r>
          </w:p>
        </w:tc>
        <w:tc>
          <w:tcPr>
            <w:tcW w:w="1009" w:type="dxa"/>
            <w:tcBorders>
              <w:top w:val="nil"/>
              <w:left w:val="single" w:sz="16" w:space="0" w:color="000000"/>
              <w:bottom w:val="nil"/>
            </w:tcBorders>
            <w:shd w:val="clear" w:color="auto" w:fill="FFFFFF"/>
          </w:tcPr>
          <w:p w14:paraId="556C9B3B"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589.00</w:t>
            </w:r>
          </w:p>
        </w:tc>
        <w:tc>
          <w:tcPr>
            <w:tcW w:w="1422" w:type="dxa"/>
            <w:tcBorders>
              <w:top w:val="nil"/>
              <w:bottom w:val="nil"/>
            </w:tcBorders>
            <w:shd w:val="clear" w:color="auto" w:fill="FFFFFF"/>
          </w:tcPr>
          <w:p w14:paraId="428C0452"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74.436</w:t>
            </w:r>
          </w:p>
        </w:tc>
        <w:tc>
          <w:tcPr>
            <w:tcW w:w="1009" w:type="dxa"/>
            <w:tcBorders>
              <w:top w:val="nil"/>
              <w:bottom w:val="nil"/>
              <w:right w:val="single" w:sz="16" w:space="0" w:color="000000"/>
            </w:tcBorders>
            <w:shd w:val="clear" w:color="auto" w:fill="FFFFFF"/>
          </w:tcPr>
          <w:p w14:paraId="108E881F"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80</w:t>
            </w:r>
          </w:p>
        </w:tc>
      </w:tr>
      <w:tr w:rsidR="007A5850" w14:paraId="31D046FF" w14:textId="77777777">
        <w:tc>
          <w:tcPr>
            <w:tcW w:w="2449" w:type="dxa"/>
            <w:tcBorders>
              <w:top w:val="nil"/>
              <w:left w:val="single" w:sz="16" w:space="0" w:color="000000"/>
              <w:bottom w:val="nil"/>
              <w:right w:val="single" w:sz="16" w:space="0" w:color="000000"/>
            </w:tcBorders>
            <w:shd w:val="clear" w:color="auto" w:fill="FFFFFF"/>
            <w:vAlign w:val="center"/>
          </w:tcPr>
          <w:p w14:paraId="36EAD7EB"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Individual Tutoring</w:t>
            </w:r>
          </w:p>
        </w:tc>
        <w:tc>
          <w:tcPr>
            <w:tcW w:w="1009" w:type="dxa"/>
            <w:tcBorders>
              <w:top w:val="nil"/>
              <w:left w:val="single" w:sz="16" w:space="0" w:color="000000"/>
              <w:bottom w:val="nil"/>
            </w:tcBorders>
            <w:shd w:val="clear" w:color="auto" w:fill="FFFFFF"/>
          </w:tcPr>
          <w:p w14:paraId="6A6A1FC5"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610.13</w:t>
            </w:r>
          </w:p>
        </w:tc>
        <w:tc>
          <w:tcPr>
            <w:tcW w:w="1422" w:type="dxa"/>
            <w:tcBorders>
              <w:top w:val="nil"/>
              <w:bottom w:val="nil"/>
            </w:tcBorders>
            <w:shd w:val="clear" w:color="auto" w:fill="FFFFFF"/>
          </w:tcPr>
          <w:p w14:paraId="0451BAC3"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84.606</w:t>
            </w:r>
          </w:p>
        </w:tc>
        <w:tc>
          <w:tcPr>
            <w:tcW w:w="1009" w:type="dxa"/>
            <w:tcBorders>
              <w:top w:val="nil"/>
              <w:bottom w:val="nil"/>
              <w:right w:val="single" w:sz="16" w:space="0" w:color="000000"/>
            </w:tcBorders>
            <w:shd w:val="clear" w:color="auto" w:fill="FFFFFF"/>
          </w:tcPr>
          <w:p w14:paraId="4E76776C"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80</w:t>
            </w:r>
          </w:p>
        </w:tc>
      </w:tr>
      <w:tr w:rsidR="007A5850" w14:paraId="0CA71FF3" w14:textId="77777777">
        <w:tc>
          <w:tcPr>
            <w:tcW w:w="2449" w:type="dxa"/>
            <w:tcBorders>
              <w:top w:val="nil"/>
              <w:left w:val="single" w:sz="16" w:space="0" w:color="000000"/>
              <w:bottom w:val="single" w:sz="16" w:space="0" w:color="000000"/>
              <w:right w:val="single" w:sz="16" w:space="0" w:color="000000"/>
            </w:tcBorders>
            <w:shd w:val="clear" w:color="auto" w:fill="FFFFFF"/>
            <w:vAlign w:val="center"/>
          </w:tcPr>
          <w:p w14:paraId="1E407988"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Total</w:t>
            </w:r>
          </w:p>
        </w:tc>
        <w:tc>
          <w:tcPr>
            <w:tcW w:w="1009" w:type="dxa"/>
            <w:tcBorders>
              <w:top w:val="nil"/>
              <w:left w:val="single" w:sz="16" w:space="0" w:color="000000"/>
              <w:bottom w:val="single" w:sz="16" w:space="0" w:color="000000"/>
            </w:tcBorders>
            <w:shd w:val="clear" w:color="auto" w:fill="FFFFFF"/>
          </w:tcPr>
          <w:p w14:paraId="2A832887"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591.13</w:t>
            </w:r>
          </w:p>
        </w:tc>
        <w:tc>
          <w:tcPr>
            <w:tcW w:w="1422" w:type="dxa"/>
            <w:tcBorders>
              <w:top w:val="nil"/>
              <w:bottom w:val="single" w:sz="16" w:space="0" w:color="000000"/>
            </w:tcBorders>
            <w:shd w:val="clear" w:color="auto" w:fill="FFFFFF"/>
          </w:tcPr>
          <w:p w14:paraId="04B69FE2"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79.685</w:t>
            </w:r>
          </w:p>
        </w:tc>
        <w:tc>
          <w:tcPr>
            <w:tcW w:w="1009" w:type="dxa"/>
            <w:tcBorders>
              <w:top w:val="nil"/>
              <w:bottom w:val="single" w:sz="16" w:space="0" w:color="000000"/>
              <w:right w:val="single" w:sz="16" w:space="0" w:color="000000"/>
            </w:tcBorders>
            <w:shd w:val="clear" w:color="auto" w:fill="FFFFFF"/>
          </w:tcPr>
          <w:p w14:paraId="6D205699"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240</w:t>
            </w:r>
          </w:p>
        </w:tc>
      </w:tr>
    </w:tbl>
    <w:p w14:paraId="02816434" w14:textId="77777777" w:rsidR="007A5850" w:rsidRDefault="007A5850">
      <w:pPr>
        <w:pBdr>
          <w:top w:val="nil"/>
          <w:left w:val="nil"/>
          <w:bottom w:val="nil"/>
          <w:right w:val="nil"/>
          <w:between w:val="nil"/>
        </w:pBdr>
        <w:rPr>
          <w:rFonts w:ascii="Arial" w:eastAsia="Arial" w:hAnsi="Arial" w:cs="Arial"/>
          <w:sz w:val="20"/>
          <w:szCs w:val="20"/>
        </w:rPr>
      </w:pPr>
    </w:p>
    <w:tbl>
      <w:tblPr>
        <w:tblW w:w="77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653"/>
        <w:gridCol w:w="1469"/>
        <w:gridCol w:w="1009"/>
        <w:gridCol w:w="1469"/>
        <w:gridCol w:w="1177"/>
        <w:gridCol w:w="1009"/>
      </w:tblGrid>
      <w:tr w:rsidR="007A5850" w14:paraId="177E0862" w14:textId="77777777">
        <w:tc>
          <w:tcPr>
            <w:tcW w:w="7786" w:type="dxa"/>
            <w:gridSpan w:val="6"/>
            <w:tcBorders>
              <w:top w:val="nil"/>
              <w:left w:val="nil"/>
              <w:bottom w:val="nil"/>
              <w:right w:val="nil"/>
            </w:tcBorders>
            <w:shd w:val="clear" w:color="auto" w:fill="FFFFFF"/>
          </w:tcPr>
          <w:p w14:paraId="38EDD7D6"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b/>
                <w:color w:val="000000"/>
                <w:sz w:val="20"/>
                <w:szCs w:val="20"/>
              </w:rPr>
              <w:t>Tests of Between-Subjects Effects</w:t>
            </w:r>
          </w:p>
        </w:tc>
      </w:tr>
      <w:tr w:rsidR="007A5850" w14:paraId="7EDB1E88" w14:textId="77777777">
        <w:tc>
          <w:tcPr>
            <w:tcW w:w="7786" w:type="dxa"/>
            <w:gridSpan w:val="6"/>
            <w:tcBorders>
              <w:top w:val="nil"/>
              <w:left w:val="nil"/>
              <w:bottom w:val="nil"/>
              <w:right w:val="nil"/>
            </w:tcBorders>
            <w:shd w:val="clear" w:color="auto" w:fill="FFFFFF"/>
            <w:vAlign w:val="bottom"/>
          </w:tcPr>
          <w:p w14:paraId="591467B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color w:val="000000"/>
                <w:sz w:val="20"/>
                <w:szCs w:val="20"/>
                <w:highlight w:val="white"/>
              </w:rPr>
              <w:t xml:space="preserve">Dependent Variable:   Post_GREq  </w:t>
            </w:r>
          </w:p>
        </w:tc>
      </w:tr>
      <w:tr w:rsidR="007A5850" w14:paraId="3C2005C1" w14:textId="77777777">
        <w:tc>
          <w:tcPr>
            <w:tcW w:w="1653" w:type="dxa"/>
            <w:tcBorders>
              <w:top w:val="single" w:sz="16" w:space="0" w:color="000000"/>
              <w:left w:val="single" w:sz="16" w:space="0" w:color="000000"/>
              <w:bottom w:val="single" w:sz="16" w:space="0" w:color="000000"/>
              <w:right w:val="single" w:sz="16" w:space="0" w:color="000000"/>
            </w:tcBorders>
            <w:shd w:val="clear" w:color="auto" w:fill="FFFFFF"/>
          </w:tcPr>
          <w:p w14:paraId="372F45D0"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Source</w:t>
            </w:r>
          </w:p>
        </w:tc>
        <w:tc>
          <w:tcPr>
            <w:tcW w:w="1469" w:type="dxa"/>
            <w:tcBorders>
              <w:top w:val="single" w:sz="16" w:space="0" w:color="000000"/>
              <w:left w:val="single" w:sz="16" w:space="0" w:color="000000"/>
              <w:bottom w:val="single" w:sz="16" w:space="0" w:color="000000"/>
            </w:tcBorders>
            <w:shd w:val="clear" w:color="auto" w:fill="FFFFFF"/>
          </w:tcPr>
          <w:p w14:paraId="2B960086"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Type III Sum of Squares</w:t>
            </w:r>
          </w:p>
        </w:tc>
        <w:tc>
          <w:tcPr>
            <w:tcW w:w="1009" w:type="dxa"/>
            <w:tcBorders>
              <w:top w:val="single" w:sz="16" w:space="0" w:color="000000"/>
              <w:bottom w:val="single" w:sz="16" w:space="0" w:color="000000"/>
            </w:tcBorders>
            <w:shd w:val="clear" w:color="auto" w:fill="FFFFFF"/>
          </w:tcPr>
          <w:p w14:paraId="349EE4DB"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df</w:t>
            </w:r>
          </w:p>
        </w:tc>
        <w:tc>
          <w:tcPr>
            <w:tcW w:w="1469" w:type="dxa"/>
            <w:tcBorders>
              <w:top w:val="single" w:sz="16" w:space="0" w:color="000000"/>
              <w:bottom w:val="single" w:sz="16" w:space="0" w:color="000000"/>
            </w:tcBorders>
            <w:shd w:val="clear" w:color="auto" w:fill="FFFFFF"/>
          </w:tcPr>
          <w:p w14:paraId="4EBE66AC"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Mean Square</w:t>
            </w:r>
          </w:p>
        </w:tc>
        <w:tc>
          <w:tcPr>
            <w:tcW w:w="1177" w:type="dxa"/>
            <w:tcBorders>
              <w:top w:val="single" w:sz="16" w:space="0" w:color="000000"/>
              <w:bottom w:val="single" w:sz="16" w:space="0" w:color="000000"/>
            </w:tcBorders>
            <w:shd w:val="clear" w:color="auto" w:fill="FFFFFF"/>
          </w:tcPr>
          <w:p w14:paraId="7975A867"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F</w:t>
            </w:r>
          </w:p>
        </w:tc>
        <w:tc>
          <w:tcPr>
            <w:tcW w:w="1009" w:type="dxa"/>
            <w:tcBorders>
              <w:top w:val="single" w:sz="16" w:space="0" w:color="000000"/>
              <w:bottom w:val="single" w:sz="16" w:space="0" w:color="000000"/>
              <w:right w:val="single" w:sz="16" w:space="0" w:color="000000"/>
            </w:tcBorders>
            <w:shd w:val="clear" w:color="auto" w:fill="FFFFFF"/>
          </w:tcPr>
          <w:p w14:paraId="31CA620B"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Sig.</w:t>
            </w:r>
          </w:p>
        </w:tc>
      </w:tr>
      <w:tr w:rsidR="007A5850" w14:paraId="3B68B876" w14:textId="77777777">
        <w:tc>
          <w:tcPr>
            <w:tcW w:w="1653" w:type="dxa"/>
            <w:tcBorders>
              <w:top w:val="single" w:sz="16" w:space="0" w:color="000000"/>
              <w:left w:val="single" w:sz="16" w:space="0" w:color="000000"/>
              <w:bottom w:val="nil"/>
              <w:right w:val="single" w:sz="16" w:space="0" w:color="000000"/>
            </w:tcBorders>
            <w:shd w:val="clear" w:color="auto" w:fill="FFFFFF"/>
            <w:vAlign w:val="center"/>
          </w:tcPr>
          <w:p w14:paraId="33899B13"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Corrected Model</w:t>
            </w:r>
          </w:p>
        </w:tc>
        <w:tc>
          <w:tcPr>
            <w:tcW w:w="1469" w:type="dxa"/>
            <w:tcBorders>
              <w:top w:val="single" w:sz="16" w:space="0" w:color="000000"/>
              <w:left w:val="single" w:sz="16" w:space="0" w:color="000000"/>
              <w:bottom w:val="nil"/>
            </w:tcBorders>
            <w:shd w:val="clear" w:color="auto" w:fill="FFFFFF"/>
          </w:tcPr>
          <w:p w14:paraId="410EF933"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52022.500</w:t>
            </w:r>
            <w:r>
              <w:rPr>
                <w:rFonts w:ascii="Arial" w:eastAsia="Arial" w:hAnsi="Arial" w:cs="Arial"/>
                <w:color w:val="000000"/>
                <w:sz w:val="20"/>
                <w:szCs w:val="20"/>
                <w:vertAlign w:val="superscript"/>
              </w:rPr>
              <w:t>a</w:t>
            </w:r>
          </w:p>
        </w:tc>
        <w:tc>
          <w:tcPr>
            <w:tcW w:w="1009" w:type="dxa"/>
            <w:tcBorders>
              <w:top w:val="single" w:sz="16" w:space="0" w:color="000000"/>
              <w:bottom w:val="nil"/>
            </w:tcBorders>
            <w:shd w:val="clear" w:color="auto" w:fill="FFFFFF"/>
          </w:tcPr>
          <w:p w14:paraId="767AF66F"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2</w:t>
            </w:r>
          </w:p>
        </w:tc>
        <w:tc>
          <w:tcPr>
            <w:tcW w:w="1469" w:type="dxa"/>
            <w:tcBorders>
              <w:top w:val="single" w:sz="16" w:space="0" w:color="000000"/>
              <w:bottom w:val="nil"/>
            </w:tcBorders>
            <w:shd w:val="clear" w:color="auto" w:fill="FFFFFF"/>
          </w:tcPr>
          <w:p w14:paraId="664D0984"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26011.250</w:t>
            </w:r>
          </w:p>
        </w:tc>
        <w:tc>
          <w:tcPr>
            <w:tcW w:w="1177" w:type="dxa"/>
            <w:tcBorders>
              <w:top w:val="single" w:sz="16" w:space="0" w:color="000000"/>
              <w:bottom w:val="nil"/>
            </w:tcBorders>
            <w:shd w:val="clear" w:color="auto" w:fill="FFFFFF"/>
          </w:tcPr>
          <w:p w14:paraId="3472FD46"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4.206</w:t>
            </w:r>
          </w:p>
        </w:tc>
        <w:tc>
          <w:tcPr>
            <w:tcW w:w="1009" w:type="dxa"/>
            <w:tcBorders>
              <w:top w:val="single" w:sz="16" w:space="0" w:color="000000"/>
              <w:bottom w:val="nil"/>
              <w:right w:val="single" w:sz="16" w:space="0" w:color="000000"/>
            </w:tcBorders>
            <w:shd w:val="clear" w:color="auto" w:fill="FFFFFF"/>
          </w:tcPr>
          <w:p w14:paraId="3A6B249F"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.016</w:t>
            </w:r>
          </w:p>
        </w:tc>
      </w:tr>
      <w:tr w:rsidR="007A5850" w14:paraId="3ECE2C7F" w14:textId="77777777">
        <w:tc>
          <w:tcPr>
            <w:tcW w:w="1653" w:type="dxa"/>
            <w:tcBorders>
              <w:top w:val="nil"/>
              <w:left w:val="single" w:sz="16" w:space="0" w:color="000000"/>
              <w:bottom w:val="nil"/>
              <w:right w:val="single" w:sz="16" w:space="0" w:color="000000"/>
            </w:tcBorders>
            <w:shd w:val="clear" w:color="auto" w:fill="FFFFFF"/>
            <w:vAlign w:val="center"/>
          </w:tcPr>
          <w:p w14:paraId="3B795265"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Intercept</w:t>
            </w:r>
          </w:p>
        </w:tc>
        <w:tc>
          <w:tcPr>
            <w:tcW w:w="1469" w:type="dxa"/>
            <w:tcBorders>
              <w:top w:val="nil"/>
              <w:left w:val="single" w:sz="16" w:space="0" w:color="000000"/>
              <w:bottom w:val="nil"/>
            </w:tcBorders>
            <w:shd w:val="clear" w:color="auto" w:fill="FFFFFF"/>
          </w:tcPr>
          <w:p w14:paraId="385ACA21"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83862903.750</w:t>
            </w:r>
          </w:p>
        </w:tc>
        <w:tc>
          <w:tcPr>
            <w:tcW w:w="1009" w:type="dxa"/>
            <w:tcBorders>
              <w:top w:val="nil"/>
              <w:bottom w:val="nil"/>
            </w:tcBorders>
            <w:shd w:val="clear" w:color="auto" w:fill="FFFFFF"/>
          </w:tcPr>
          <w:p w14:paraId="0E091AE0"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w:t>
            </w:r>
          </w:p>
        </w:tc>
        <w:tc>
          <w:tcPr>
            <w:tcW w:w="1469" w:type="dxa"/>
            <w:tcBorders>
              <w:top w:val="nil"/>
              <w:bottom w:val="nil"/>
            </w:tcBorders>
            <w:shd w:val="clear" w:color="auto" w:fill="FFFFFF"/>
          </w:tcPr>
          <w:p w14:paraId="0E58B069"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83862903.750</w:t>
            </w:r>
          </w:p>
        </w:tc>
        <w:tc>
          <w:tcPr>
            <w:tcW w:w="1177" w:type="dxa"/>
            <w:tcBorders>
              <w:top w:val="nil"/>
              <w:bottom w:val="nil"/>
            </w:tcBorders>
            <w:shd w:val="clear" w:color="auto" w:fill="FFFFFF"/>
          </w:tcPr>
          <w:p w14:paraId="7B7465FC"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13561.589</w:t>
            </w:r>
          </w:p>
        </w:tc>
        <w:tc>
          <w:tcPr>
            <w:tcW w:w="1009" w:type="dxa"/>
            <w:tcBorders>
              <w:top w:val="nil"/>
              <w:bottom w:val="nil"/>
              <w:right w:val="single" w:sz="16" w:space="0" w:color="000000"/>
            </w:tcBorders>
            <w:shd w:val="clear" w:color="auto" w:fill="FFFFFF"/>
          </w:tcPr>
          <w:p w14:paraId="3B797D71"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.000</w:t>
            </w:r>
          </w:p>
        </w:tc>
      </w:tr>
      <w:tr w:rsidR="007A5850" w14:paraId="7BD6FEA4" w14:textId="77777777">
        <w:tc>
          <w:tcPr>
            <w:tcW w:w="1653" w:type="dxa"/>
            <w:tcBorders>
              <w:top w:val="nil"/>
              <w:left w:val="single" w:sz="16" w:space="0" w:color="000000"/>
              <w:bottom w:val="nil"/>
              <w:right w:val="single" w:sz="16" w:space="0" w:color="000000"/>
            </w:tcBorders>
            <w:shd w:val="clear" w:color="auto" w:fill="FFFF00"/>
            <w:vAlign w:val="center"/>
          </w:tcPr>
          <w:p w14:paraId="068DD2D1"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Tutor_Group</w:t>
            </w:r>
          </w:p>
        </w:tc>
        <w:tc>
          <w:tcPr>
            <w:tcW w:w="1469" w:type="dxa"/>
            <w:tcBorders>
              <w:top w:val="nil"/>
              <w:left w:val="single" w:sz="16" w:space="0" w:color="000000"/>
              <w:bottom w:val="nil"/>
            </w:tcBorders>
            <w:shd w:val="clear" w:color="auto" w:fill="FFFF00"/>
          </w:tcPr>
          <w:p w14:paraId="09DD44C4"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52022.500</w:t>
            </w:r>
          </w:p>
        </w:tc>
        <w:tc>
          <w:tcPr>
            <w:tcW w:w="1009" w:type="dxa"/>
            <w:tcBorders>
              <w:top w:val="nil"/>
              <w:bottom w:val="nil"/>
            </w:tcBorders>
            <w:shd w:val="clear" w:color="auto" w:fill="FFFF00"/>
          </w:tcPr>
          <w:p w14:paraId="08A3C675"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2</w:t>
            </w:r>
          </w:p>
        </w:tc>
        <w:tc>
          <w:tcPr>
            <w:tcW w:w="1469" w:type="dxa"/>
            <w:tcBorders>
              <w:top w:val="nil"/>
              <w:bottom w:val="nil"/>
            </w:tcBorders>
            <w:shd w:val="clear" w:color="auto" w:fill="FFFF00"/>
          </w:tcPr>
          <w:p w14:paraId="0E013346"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26011.250</w:t>
            </w:r>
          </w:p>
        </w:tc>
        <w:tc>
          <w:tcPr>
            <w:tcW w:w="1177" w:type="dxa"/>
            <w:tcBorders>
              <w:top w:val="nil"/>
              <w:bottom w:val="nil"/>
            </w:tcBorders>
            <w:shd w:val="clear" w:color="auto" w:fill="FFFF00"/>
          </w:tcPr>
          <w:p w14:paraId="5F18C3D1"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4.206</w:t>
            </w:r>
          </w:p>
        </w:tc>
        <w:tc>
          <w:tcPr>
            <w:tcW w:w="1009" w:type="dxa"/>
            <w:tcBorders>
              <w:top w:val="nil"/>
              <w:bottom w:val="nil"/>
              <w:right w:val="single" w:sz="16" w:space="0" w:color="000000"/>
            </w:tcBorders>
            <w:shd w:val="clear" w:color="auto" w:fill="FFFF00"/>
          </w:tcPr>
          <w:p w14:paraId="541D1C64"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.016</w:t>
            </w:r>
          </w:p>
        </w:tc>
      </w:tr>
      <w:tr w:rsidR="007A5850" w14:paraId="2C9133C0" w14:textId="77777777">
        <w:tc>
          <w:tcPr>
            <w:tcW w:w="1653" w:type="dxa"/>
            <w:tcBorders>
              <w:top w:val="nil"/>
              <w:left w:val="single" w:sz="16" w:space="0" w:color="000000"/>
              <w:bottom w:val="nil"/>
              <w:right w:val="single" w:sz="16" w:space="0" w:color="000000"/>
            </w:tcBorders>
            <w:shd w:val="clear" w:color="auto" w:fill="FFFF00"/>
            <w:vAlign w:val="center"/>
          </w:tcPr>
          <w:p w14:paraId="01F3E360"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Error</w:t>
            </w:r>
          </w:p>
        </w:tc>
        <w:tc>
          <w:tcPr>
            <w:tcW w:w="1469" w:type="dxa"/>
            <w:tcBorders>
              <w:top w:val="nil"/>
              <w:left w:val="single" w:sz="16" w:space="0" w:color="000000"/>
              <w:bottom w:val="nil"/>
            </w:tcBorders>
            <w:shd w:val="clear" w:color="auto" w:fill="FFFF00"/>
          </w:tcPr>
          <w:p w14:paraId="04668EDA"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1465573.750</w:t>
            </w:r>
          </w:p>
        </w:tc>
        <w:tc>
          <w:tcPr>
            <w:tcW w:w="1009" w:type="dxa"/>
            <w:tcBorders>
              <w:top w:val="nil"/>
              <w:bottom w:val="nil"/>
            </w:tcBorders>
            <w:shd w:val="clear" w:color="auto" w:fill="FFFF00"/>
          </w:tcPr>
          <w:p w14:paraId="6D8304C8"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237</w:t>
            </w:r>
          </w:p>
        </w:tc>
        <w:tc>
          <w:tcPr>
            <w:tcW w:w="1469" w:type="dxa"/>
            <w:tcBorders>
              <w:top w:val="nil"/>
              <w:bottom w:val="nil"/>
            </w:tcBorders>
            <w:shd w:val="clear" w:color="auto" w:fill="FFFF00"/>
          </w:tcPr>
          <w:p w14:paraId="565B5758"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6183.855</w:t>
            </w:r>
          </w:p>
        </w:tc>
        <w:tc>
          <w:tcPr>
            <w:tcW w:w="1177" w:type="dxa"/>
            <w:tcBorders>
              <w:top w:val="nil"/>
              <w:bottom w:val="nil"/>
            </w:tcBorders>
            <w:shd w:val="clear" w:color="auto" w:fill="FFFFFF"/>
          </w:tcPr>
          <w:p w14:paraId="0932AEDA" w14:textId="77777777" w:rsidR="007A5850" w:rsidRDefault="007A5850">
            <w:pPr>
              <w:pBdr>
                <w:top w:val="nil"/>
                <w:left w:val="nil"/>
                <w:bottom w:val="nil"/>
                <w:right w:val="nil"/>
                <w:between w:val="nil"/>
              </w:pBdr>
              <w:rPr>
                <w:rFonts w:ascii="Arial" w:eastAsia="Arial" w:hAnsi="Arial" w:cs="Arial"/>
                <w:sz w:val="20"/>
                <w:szCs w:val="20"/>
              </w:rPr>
            </w:pPr>
          </w:p>
        </w:tc>
        <w:tc>
          <w:tcPr>
            <w:tcW w:w="1009" w:type="dxa"/>
            <w:tcBorders>
              <w:top w:val="nil"/>
              <w:bottom w:val="nil"/>
              <w:right w:val="single" w:sz="16" w:space="0" w:color="000000"/>
            </w:tcBorders>
            <w:shd w:val="clear" w:color="auto" w:fill="FFFFFF"/>
          </w:tcPr>
          <w:p w14:paraId="786A998A" w14:textId="77777777" w:rsidR="007A5850" w:rsidRDefault="007A5850">
            <w:pPr>
              <w:pBdr>
                <w:top w:val="nil"/>
                <w:left w:val="nil"/>
                <w:bottom w:val="nil"/>
                <w:right w:val="nil"/>
                <w:between w:val="nil"/>
              </w:pBdr>
              <w:rPr>
                <w:rFonts w:ascii="Arial" w:eastAsia="Arial" w:hAnsi="Arial" w:cs="Arial"/>
                <w:sz w:val="20"/>
                <w:szCs w:val="20"/>
              </w:rPr>
            </w:pPr>
          </w:p>
        </w:tc>
      </w:tr>
      <w:tr w:rsidR="007A5850" w14:paraId="44FA7D9C" w14:textId="77777777">
        <w:tc>
          <w:tcPr>
            <w:tcW w:w="1653" w:type="dxa"/>
            <w:tcBorders>
              <w:top w:val="nil"/>
              <w:left w:val="single" w:sz="16" w:space="0" w:color="000000"/>
              <w:bottom w:val="nil"/>
              <w:right w:val="single" w:sz="16" w:space="0" w:color="000000"/>
            </w:tcBorders>
            <w:shd w:val="clear" w:color="auto" w:fill="FFFF00"/>
            <w:vAlign w:val="center"/>
          </w:tcPr>
          <w:p w14:paraId="597B26E3"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Total</w:t>
            </w:r>
          </w:p>
        </w:tc>
        <w:tc>
          <w:tcPr>
            <w:tcW w:w="1469" w:type="dxa"/>
            <w:tcBorders>
              <w:top w:val="nil"/>
              <w:left w:val="single" w:sz="16" w:space="0" w:color="000000"/>
              <w:bottom w:val="nil"/>
            </w:tcBorders>
            <w:shd w:val="clear" w:color="auto" w:fill="FFFF00"/>
          </w:tcPr>
          <w:p w14:paraId="648FC002"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85380500.000</w:t>
            </w:r>
          </w:p>
        </w:tc>
        <w:tc>
          <w:tcPr>
            <w:tcW w:w="1009" w:type="dxa"/>
            <w:tcBorders>
              <w:top w:val="nil"/>
              <w:bottom w:val="nil"/>
            </w:tcBorders>
            <w:shd w:val="clear" w:color="auto" w:fill="FFFF00"/>
          </w:tcPr>
          <w:p w14:paraId="79C5FBFE"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240</w:t>
            </w:r>
          </w:p>
        </w:tc>
        <w:tc>
          <w:tcPr>
            <w:tcW w:w="1469" w:type="dxa"/>
            <w:tcBorders>
              <w:top w:val="nil"/>
              <w:bottom w:val="nil"/>
            </w:tcBorders>
            <w:shd w:val="clear" w:color="auto" w:fill="FFFFFF"/>
          </w:tcPr>
          <w:p w14:paraId="3B61355C" w14:textId="77777777" w:rsidR="007A5850" w:rsidRDefault="007A5850">
            <w:pPr>
              <w:pBdr>
                <w:top w:val="nil"/>
                <w:left w:val="nil"/>
                <w:bottom w:val="nil"/>
                <w:right w:val="nil"/>
                <w:between w:val="nil"/>
              </w:pBdr>
              <w:rPr>
                <w:rFonts w:ascii="Arial" w:eastAsia="Arial" w:hAnsi="Arial" w:cs="Arial"/>
                <w:sz w:val="20"/>
                <w:szCs w:val="20"/>
              </w:rPr>
            </w:pPr>
          </w:p>
        </w:tc>
        <w:tc>
          <w:tcPr>
            <w:tcW w:w="1177" w:type="dxa"/>
            <w:tcBorders>
              <w:top w:val="nil"/>
              <w:bottom w:val="nil"/>
            </w:tcBorders>
            <w:shd w:val="clear" w:color="auto" w:fill="FFFFFF"/>
          </w:tcPr>
          <w:p w14:paraId="1B48EE74" w14:textId="77777777" w:rsidR="007A5850" w:rsidRDefault="007A5850">
            <w:pPr>
              <w:pBdr>
                <w:top w:val="nil"/>
                <w:left w:val="nil"/>
                <w:bottom w:val="nil"/>
                <w:right w:val="nil"/>
                <w:between w:val="nil"/>
              </w:pBdr>
              <w:rPr>
                <w:rFonts w:ascii="Arial" w:eastAsia="Arial" w:hAnsi="Arial" w:cs="Arial"/>
                <w:sz w:val="20"/>
                <w:szCs w:val="20"/>
              </w:rPr>
            </w:pPr>
          </w:p>
        </w:tc>
        <w:tc>
          <w:tcPr>
            <w:tcW w:w="1009" w:type="dxa"/>
            <w:tcBorders>
              <w:top w:val="nil"/>
              <w:bottom w:val="nil"/>
              <w:right w:val="single" w:sz="16" w:space="0" w:color="000000"/>
            </w:tcBorders>
            <w:shd w:val="clear" w:color="auto" w:fill="FFFFFF"/>
          </w:tcPr>
          <w:p w14:paraId="57F09E6C" w14:textId="77777777" w:rsidR="007A5850" w:rsidRDefault="007A5850">
            <w:pPr>
              <w:pBdr>
                <w:top w:val="nil"/>
                <w:left w:val="nil"/>
                <w:bottom w:val="nil"/>
                <w:right w:val="nil"/>
                <w:between w:val="nil"/>
              </w:pBdr>
              <w:rPr>
                <w:rFonts w:ascii="Arial" w:eastAsia="Arial" w:hAnsi="Arial" w:cs="Arial"/>
                <w:sz w:val="20"/>
                <w:szCs w:val="20"/>
              </w:rPr>
            </w:pPr>
          </w:p>
        </w:tc>
      </w:tr>
      <w:tr w:rsidR="007A5850" w14:paraId="4123320C" w14:textId="77777777">
        <w:tc>
          <w:tcPr>
            <w:tcW w:w="1653" w:type="dxa"/>
            <w:tcBorders>
              <w:top w:val="nil"/>
              <w:left w:val="single" w:sz="16" w:space="0" w:color="000000"/>
              <w:bottom w:val="single" w:sz="16" w:space="0" w:color="000000"/>
              <w:right w:val="single" w:sz="16" w:space="0" w:color="000000"/>
            </w:tcBorders>
            <w:shd w:val="clear" w:color="auto" w:fill="FFFFFF"/>
            <w:vAlign w:val="center"/>
          </w:tcPr>
          <w:p w14:paraId="58B1A47C"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Corrected Total</w:t>
            </w:r>
          </w:p>
        </w:tc>
        <w:tc>
          <w:tcPr>
            <w:tcW w:w="1469" w:type="dxa"/>
            <w:tcBorders>
              <w:top w:val="nil"/>
              <w:left w:val="single" w:sz="16" w:space="0" w:color="000000"/>
              <w:bottom w:val="single" w:sz="16" w:space="0" w:color="000000"/>
            </w:tcBorders>
            <w:shd w:val="clear" w:color="auto" w:fill="FFFFFF"/>
          </w:tcPr>
          <w:p w14:paraId="32000895"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1517596.250</w:t>
            </w:r>
          </w:p>
        </w:tc>
        <w:tc>
          <w:tcPr>
            <w:tcW w:w="1009" w:type="dxa"/>
            <w:tcBorders>
              <w:top w:val="nil"/>
              <w:bottom w:val="single" w:sz="16" w:space="0" w:color="000000"/>
            </w:tcBorders>
            <w:shd w:val="clear" w:color="auto" w:fill="FFFFFF"/>
          </w:tcPr>
          <w:p w14:paraId="4656064F"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239</w:t>
            </w:r>
          </w:p>
        </w:tc>
        <w:tc>
          <w:tcPr>
            <w:tcW w:w="1469" w:type="dxa"/>
            <w:tcBorders>
              <w:top w:val="nil"/>
              <w:bottom w:val="single" w:sz="16" w:space="0" w:color="000000"/>
            </w:tcBorders>
            <w:shd w:val="clear" w:color="auto" w:fill="FFFFFF"/>
          </w:tcPr>
          <w:p w14:paraId="6D3CD7CB" w14:textId="77777777" w:rsidR="007A5850" w:rsidRDefault="007A5850">
            <w:pPr>
              <w:pBdr>
                <w:top w:val="nil"/>
                <w:left w:val="nil"/>
                <w:bottom w:val="nil"/>
                <w:right w:val="nil"/>
                <w:between w:val="nil"/>
              </w:pBdr>
              <w:rPr>
                <w:rFonts w:ascii="Arial" w:eastAsia="Arial" w:hAnsi="Arial" w:cs="Arial"/>
                <w:sz w:val="20"/>
                <w:szCs w:val="20"/>
              </w:rPr>
            </w:pPr>
          </w:p>
        </w:tc>
        <w:tc>
          <w:tcPr>
            <w:tcW w:w="1177" w:type="dxa"/>
            <w:tcBorders>
              <w:top w:val="nil"/>
              <w:bottom w:val="single" w:sz="16" w:space="0" w:color="000000"/>
            </w:tcBorders>
            <w:shd w:val="clear" w:color="auto" w:fill="FFFFFF"/>
          </w:tcPr>
          <w:p w14:paraId="522F7171" w14:textId="77777777" w:rsidR="007A5850" w:rsidRDefault="007A5850">
            <w:pPr>
              <w:pBdr>
                <w:top w:val="nil"/>
                <w:left w:val="nil"/>
                <w:bottom w:val="nil"/>
                <w:right w:val="nil"/>
                <w:between w:val="nil"/>
              </w:pBdr>
              <w:rPr>
                <w:rFonts w:ascii="Arial" w:eastAsia="Arial" w:hAnsi="Arial" w:cs="Arial"/>
                <w:sz w:val="20"/>
                <w:szCs w:val="20"/>
              </w:rPr>
            </w:pPr>
          </w:p>
        </w:tc>
        <w:tc>
          <w:tcPr>
            <w:tcW w:w="1009" w:type="dxa"/>
            <w:tcBorders>
              <w:top w:val="nil"/>
              <w:bottom w:val="single" w:sz="16" w:space="0" w:color="000000"/>
              <w:right w:val="single" w:sz="16" w:space="0" w:color="000000"/>
            </w:tcBorders>
            <w:shd w:val="clear" w:color="auto" w:fill="FFFFFF"/>
          </w:tcPr>
          <w:p w14:paraId="011FEF12" w14:textId="77777777" w:rsidR="007A5850" w:rsidRDefault="007A5850">
            <w:pPr>
              <w:pBdr>
                <w:top w:val="nil"/>
                <w:left w:val="nil"/>
                <w:bottom w:val="nil"/>
                <w:right w:val="nil"/>
                <w:between w:val="nil"/>
              </w:pBdr>
              <w:rPr>
                <w:rFonts w:ascii="Arial" w:eastAsia="Arial" w:hAnsi="Arial" w:cs="Arial"/>
                <w:sz w:val="20"/>
                <w:szCs w:val="20"/>
              </w:rPr>
            </w:pPr>
          </w:p>
        </w:tc>
      </w:tr>
      <w:tr w:rsidR="007A5850" w14:paraId="09FBD8A7" w14:textId="77777777">
        <w:tc>
          <w:tcPr>
            <w:tcW w:w="7786" w:type="dxa"/>
            <w:gridSpan w:val="6"/>
            <w:tcBorders>
              <w:top w:val="nil"/>
              <w:left w:val="nil"/>
              <w:bottom w:val="nil"/>
              <w:right w:val="nil"/>
            </w:tcBorders>
            <w:shd w:val="clear" w:color="auto" w:fill="FFFFFF"/>
          </w:tcPr>
          <w:p w14:paraId="7E43CC26"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a. R Squared = .034 (Adjusted R Squared = .026)</w:t>
            </w:r>
          </w:p>
        </w:tc>
      </w:tr>
    </w:tbl>
    <w:p w14:paraId="1DB3221D" w14:textId="77777777" w:rsidR="007A5850" w:rsidRDefault="007A5850">
      <w:pPr>
        <w:pBdr>
          <w:top w:val="nil"/>
          <w:left w:val="nil"/>
          <w:bottom w:val="nil"/>
          <w:right w:val="nil"/>
          <w:between w:val="nil"/>
        </w:pBdr>
        <w:rPr>
          <w:rFonts w:ascii="Arial" w:eastAsia="Arial" w:hAnsi="Arial" w:cs="Arial"/>
          <w:b/>
          <w:color w:val="000000"/>
          <w:sz w:val="20"/>
          <w:szCs w:val="20"/>
        </w:rPr>
      </w:pPr>
    </w:p>
    <w:p w14:paraId="7C3062C9" w14:textId="77777777" w:rsidR="007A5850" w:rsidRDefault="007A5850">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Post Hoc Tests</w:t>
      </w:r>
    </w:p>
    <w:p w14:paraId="674AB85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color w:val="000000"/>
          <w:sz w:val="20"/>
          <w:szCs w:val="20"/>
        </w:rPr>
        <w:t>Tutor_Group</w:t>
      </w:r>
    </w:p>
    <w:p w14:paraId="388E1302" w14:textId="77777777" w:rsidR="007A5850" w:rsidRDefault="007A5850">
      <w:pPr>
        <w:pBdr>
          <w:top w:val="nil"/>
          <w:left w:val="nil"/>
          <w:bottom w:val="nil"/>
          <w:right w:val="nil"/>
          <w:between w:val="nil"/>
        </w:pBdr>
        <w:rPr>
          <w:rFonts w:ascii="Arial" w:eastAsia="Arial" w:hAnsi="Arial" w:cs="Arial"/>
          <w:sz w:val="2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044"/>
        <w:gridCol w:w="2044"/>
        <w:gridCol w:w="1226"/>
        <w:gridCol w:w="880"/>
        <w:gridCol w:w="842"/>
        <w:gridCol w:w="1163"/>
        <w:gridCol w:w="1161"/>
      </w:tblGrid>
      <w:tr w:rsidR="007A5850" w14:paraId="5805092B" w14:textId="77777777">
        <w:tc>
          <w:tcPr>
            <w:tcW w:w="9360" w:type="dxa"/>
            <w:gridSpan w:val="7"/>
            <w:tcBorders>
              <w:top w:val="nil"/>
              <w:left w:val="nil"/>
              <w:bottom w:val="nil"/>
              <w:right w:val="nil"/>
            </w:tcBorders>
            <w:shd w:val="clear" w:color="auto" w:fill="FFFFFF"/>
          </w:tcPr>
          <w:p w14:paraId="3D7BF8D0"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b/>
                <w:color w:val="000000"/>
                <w:sz w:val="20"/>
                <w:szCs w:val="20"/>
              </w:rPr>
              <w:t>Multiple Comparisons</w:t>
            </w:r>
          </w:p>
        </w:tc>
      </w:tr>
      <w:tr w:rsidR="007A5850" w14:paraId="5D22FF44" w14:textId="77777777">
        <w:tc>
          <w:tcPr>
            <w:tcW w:w="9360" w:type="dxa"/>
            <w:gridSpan w:val="7"/>
            <w:tcBorders>
              <w:top w:val="nil"/>
              <w:left w:val="nil"/>
              <w:bottom w:val="nil"/>
              <w:right w:val="nil"/>
            </w:tcBorders>
            <w:shd w:val="clear" w:color="auto" w:fill="FFFFFF"/>
            <w:vAlign w:val="bottom"/>
          </w:tcPr>
          <w:p w14:paraId="543DAD0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color w:val="000000"/>
                <w:sz w:val="20"/>
                <w:szCs w:val="20"/>
                <w:highlight w:val="white"/>
              </w:rPr>
              <w:t xml:space="preserve">Dependent Variable:   Post_GREq  </w:t>
            </w:r>
          </w:p>
        </w:tc>
      </w:tr>
      <w:tr w:rsidR="007A5850" w14:paraId="16129B29" w14:textId="77777777">
        <w:tc>
          <w:tcPr>
            <w:tcW w:w="9360" w:type="dxa"/>
            <w:gridSpan w:val="7"/>
            <w:tcBorders>
              <w:top w:val="nil"/>
              <w:left w:val="nil"/>
              <w:bottom w:val="nil"/>
              <w:right w:val="nil"/>
            </w:tcBorders>
            <w:shd w:val="clear" w:color="auto" w:fill="FFFFFF"/>
            <w:vAlign w:val="bottom"/>
          </w:tcPr>
          <w:p w14:paraId="22A7AFD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color w:val="000000"/>
                <w:sz w:val="20"/>
                <w:szCs w:val="20"/>
                <w:highlight w:val="white"/>
              </w:rPr>
              <w:t xml:space="preserve">Tukey HSD  </w:t>
            </w:r>
          </w:p>
        </w:tc>
      </w:tr>
      <w:tr w:rsidR="007A5850" w14:paraId="5817A4FB" w14:textId="77777777">
        <w:tc>
          <w:tcPr>
            <w:tcW w:w="2044" w:type="dxa"/>
            <w:vMerge w:val="restart"/>
            <w:tcBorders>
              <w:top w:val="single" w:sz="16" w:space="0" w:color="000000"/>
              <w:left w:val="single" w:sz="16" w:space="0" w:color="000000"/>
              <w:bottom w:val="nil"/>
              <w:right w:val="nil"/>
            </w:tcBorders>
            <w:shd w:val="clear" w:color="auto" w:fill="FFFFFF"/>
          </w:tcPr>
          <w:p w14:paraId="62D7409F"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(I) Tutor_Group</w:t>
            </w:r>
          </w:p>
        </w:tc>
        <w:tc>
          <w:tcPr>
            <w:tcW w:w="2044" w:type="dxa"/>
            <w:vMerge w:val="restart"/>
            <w:tcBorders>
              <w:top w:val="single" w:sz="16" w:space="0" w:color="000000"/>
              <w:left w:val="nil"/>
              <w:bottom w:val="nil"/>
              <w:right w:val="single" w:sz="16" w:space="0" w:color="000000"/>
            </w:tcBorders>
            <w:shd w:val="clear" w:color="auto" w:fill="FFFFFF"/>
          </w:tcPr>
          <w:p w14:paraId="76D6ED99"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(J) Tutor_Group</w:t>
            </w:r>
          </w:p>
        </w:tc>
        <w:tc>
          <w:tcPr>
            <w:tcW w:w="1226" w:type="dxa"/>
            <w:vMerge w:val="restart"/>
            <w:tcBorders>
              <w:top w:val="single" w:sz="16" w:space="0" w:color="000000"/>
              <w:left w:val="single" w:sz="16" w:space="0" w:color="000000"/>
            </w:tcBorders>
            <w:shd w:val="clear" w:color="auto" w:fill="FFFFFF"/>
          </w:tcPr>
          <w:p w14:paraId="2E65FE9E"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Mean Difference (I-J)</w:t>
            </w:r>
          </w:p>
        </w:tc>
        <w:tc>
          <w:tcPr>
            <w:tcW w:w="880" w:type="dxa"/>
            <w:vMerge w:val="restart"/>
            <w:tcBorders>
              <w:top w:val="single" w:sz="16" w:space="0" w:color="000000"/>
            </w:tcBorders>
            <w:shd w:val="clear" w:color="auto" w:fill="FFFFFF"/>
          </w:tcPr>
          <w:p w14:paraId="19E5CCF1"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Std. Error</w:t>
            </w:r>
          </w:p>
        </w:tc>
        <w:tc>
          <w:tcPr>
            <w:tcW w:w="842" w:type="dxa"/>
            <w:vMerge w:val="restart"/>
            <w:tcBorders>
              <w:top w:val="single" w:sz="16" w:space="0" w:color="000000"/>
            </w:tcBorders>
            <w:shd w:val="clear" w:color="auto" w:fill="FFFFFF"/>
          </w:tcPr>
          <w:p w14:paraId="1FF3EF5A"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Sig.</w:t>
            </w:r>
          </w:p>
        </w:tc>
        <w:tc>
          <w:tcPr>
            <w:tcW w:w="2324" w:type="dxa"/>
            <w:gridSpan w:val="2"/>
            <w:tcBorders>
              <w:top w:val="single" w:sz="16" w:space="0" w:color="000000"/>
            </w:tcBorders>
            <w:shd w:val="clear" w:color="auto" w:fill="FFFFFF"/>
          </w:tcPr>
          <w:p w14:paraId="6C321334"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95% Confidence Interval</w:t>
            </w:r>
          </w:p>
        </w:tc>
      </w:tr>
      <w:tr w:rsidR="007A5850" w14:paraId="363ECD7F" w14:textId="77777777">
        <w:tc>
          <w:tcPr>
            <w:tcW w:w="2044" w:type="dxa"/>
            <w:vMerge/>
            <w:tcBorders>
              <w:top w:val="single" w:sz="16" w:space="0" w:color="000000"/>
              <w:left w:val="single" w:sz="16" w:space="0" w:color="000000"/>
              <w:bottom w:val="nil"/>
              <w:right w:val="nil"/>
            </w:tcBorders>
            <w:shd w:val="clear" w:color="auto" w:fill="FFFFFF"/>
          </w:tcPr>
          <w:p w14:paraId="1E210B06" w14:textId="77777777" w:rsidR="007A5850" w:rsidRDefault="007A5850">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044" w:type="dxa"/>
            <w:vMerge/>
            <w:tcBorders>
              <w:top w:val="single" w:sz="16" w:space="0" w:color="000000"/>
              <w:left w:val="nil"/>
              <w:bottom w:val="nil"/>
              <w:right w:val="single" w:sz="16" w:space="0" w:color="000000"/>
            </w:tcBorders>
            <w:shd w:val="clear" w:color="auto" w:fill="FFFFFF"/>
          </w:tcPr>
          <w:p w14:paraId="74B0B6D9" w14:textId="77777777" w:rsidR="007A5850" w:rsidRDefault="007A5850">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226" w:type="dxa"/>
            <w:vMerge/>
            <w:tcBorders>
              <w:top w:val="single" w:sz="16" w:space="0" w:color="000000"/>
              <w:left w:val="single" w:sz="16" w:space="0" w:color="000000"/>
            </w:tcBorders>
            <w:shd w:val="clear" w:color="auto" w:fill="FFFFFF"/>
          </w:tcPr>
          <w:p w14:paraId="3A63A296" w14:textId="77777777" w:rsidR="007A5850" w:rsidRDefault="007A5850">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880" w:type="dxa"/>
            <w:vMerge/>
            <w:tcBorders>
              <w:top w:val="single" w:sz="16" w:space="0" w:color="000000"/>
            </w:tcBorders>
            <w:shd w:val="clear" w:color="auto" w:fill="FFFFFF"/>
          </w:tcPr>
          <w:p w14:paraId="1B6122CB" w14:textId="77777777" w:rsidR="007A5850" w:rsidRDefault="007A5850">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842" w:type="dxa"/>
            <w:vMerge/>
            <w:tcBorders>
              <w:top w:val="single" w:sz="16" w:space="0" w:color="000000"/>
            </w:tcBorders>
            <w:shd w:val="clear" w:color="auto" w:fill="FFFFFF"/>
          </w:tcPr>
          <w:p w14:paraId="78809877" w14:textId="77777777" w:rsidR="007A5850" w:rsidRDefault="007A5850">
            <w:pPr>
              <w:pBdr>
                <w:top w:val="nil"/>
                <w:left w:val="nil"/>
                <w:bottom w:val="nil"/>
                <w:right w:val="nil"/>
                <w:between w:val="nil"/>
              </w:pBdr>
              <w:rPr>
                <w:rFonts w:ascii="Arial" w:eastAsia="Arial" w:hAnsi="Arial" w:cs="Arial"/>
                <w:color w:val="000000"/>
                <w:sz w:val="20"/>
                <w:szCs w:val="20"/>
              </w:rPr>
            </w:pPr>
          </w:p>
          <w:p w14:paraId="7865FB72" w14:textId="77777777" w:rsidR="007A5850" w:rsidRDefault="007A5850">
            <w:pPr>
              <w:pBdr>
                <w:top w:val="nil"/>
                <w:left w:val="nil"/>
                <w:bottom w:val="nil"/>
                <w:right w:val="nil"/>
                <w:between w:val="nil"/>
              </w:pBdr>
              <w:rPr>
                <w:rFonts w:ascii="Arial" w:eastAsia="Arial" w:hAnsi="Arial" w:cs="Arial"/>
                <w:color w:val="000000"/>
                <w:sz w:val="20"/>
                <w:szCs w:val="20"/>
              </w:rPr>
            </w:pPr>
          </w:p>
          <w:p w14:paraId="7B6C4C1B" w14:textId="77777777" w:rsidR="007A5850" w:rsidRDefault="007A5850">
            <w:pPr>
              <w:pBdr>
                <w:top w:val="nil"/>
                <w:left w:val="nil"/>
                <w:bottom w:val="nil"/>
                <w:right w:val="nil"/>
                <w:between w:val="nil"/>
              </w:pBdr>
              <w:rPr>
                <w:rFonts w:ascii="Arial" w:eastAsia="Arial" w:hAnsi="Arial" w:cs="Arial"/>
                <w:color w:val="000000"/>
                <w:sz w:val="20"/>
                <w:szCs w:val="20"/>
              </w:rPr>
            </w:pPr>
          </w:p>
          <w:p w14:paraId="04B0A637" w14:textId="77777777" w:rsidR="007A5850" w:rsidRDefault="007A5850">
            <w:pPr>
              <w:pBdr>
                <w:top w:val="nil"/>
                <w:left w:val="nil"/>
                <w:bottom w:val="nil"/>
                <w:right w:val="nil"/>
                <w:between w:val="nil"/>
              </w:pBdr>
              <w:rPr>
                <w:rFonts w:ascii="Arial" w:eastAsia="Arial" w:hAnsi="Arial" w:cs="Arial"/>
                <w:color w:val="000000"/>
                <w:sz w:val="20"/>
                <w:szCs w:val="20"/>
              </w:rPr>
            </w:pPr>
          </w:p>
          <w:p w14:paraId="07E54FF2"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1163" w:type="dxa"/>
            <w:tcBorders>
              <w:bottom w:val="single" w:sz="18" w:space="0" w:color="000000"/>
            </w:tcBorders>
            <w:shd w:val="clear" w:color="auto" w:fill="FFFFFF"/>
          </w:tcPr>
          <w:p w14:paraId="0338A0BA"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Lower Bound</w:t>
            </w:r>
          </w:p>
        </w:tc>
        <w:tc>
          <w:tcPr>
            <w:tcW w:w="1161" w:type="dxa"/>
            <w:tcBorders>
              <w:bottom w:val="single" w:sz="18" w:space="0" w:color="000000"/>
              <w:right w:val="single" w:sz="16" w:space="0" w:color="000000"/>
            </w:tcBorders>
            <w:shd w:val="clear" w:color="auto" w:fill="FFFFFF"/>
          </w:tcPr>
          <w:p w14:paraId="2E7AC0AF"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Upper Bound</w:t>
            </w:r>
          </w:p>
        </w:tc>
      </w:tr>
      <w:tr w:rsidR="007A5850" w14:paraId="663CAF65" w14:textId="77777777">
        <w:tc>
          <w:tcPr>
            <w:tcW w:w="2044" w:type="dxa"/>
            <w:vMerge w:val="restart"/>
            <w:tcBorders>
              <w:top w:val="single" w:sz="18" w:space="0" w:color="000000"/>
              <w:left w:val="single" w:sz="18" w:space="0" w:color="000000"/>
              <w:bottom w:val="nil"/>
              <w:right w:val="nil"/>
            </w:tcBorders>
            <w:shd w:val="clear" w:color="auto" w:fill="FFFFFF"/>
            <w:vAlign w:val="center"/>
          </w:tcPr>
          <w:p w14:paraId="225E5C67"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Control Group (no tutoring)</w:t>
            </w:r>
          </w:p>
        </w:tc>
        <w:tc>
          <w:tcPr>
            <w:tcW w:w="2044" w:type="dxa"/>
            <w:tcBorders>
              <w:top w:val="single" w:sz="18" w:space="0" w:color="000000"/>
              <w:left w:val="nil"/>
              <w:bottom w:val="nil"/>
              <w:right w:val="single" w:sz="16" w:space="0" w:color="000000"/>
            </w:tcBorders>
            <w:shd w:val="clear" w:color="auto" w:fill="FFFFFF"/>
            <w:vAlign w:val="center"/>
          </w:tcPr>
          <w:p w14:paraId="190B980A"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Group Tutoring</w:t>
            </w:r>
          </w:p>
        </w:tc>
        <w:tc>
          <w:tcPr>
            <w:tcW w:w="1226" w:type="dxa"/>
            <w:tcBorders>
              <w:top w:val="single" w:sz="18" w:space="0" w:color="000000"/>
              <w:left w:val="single" w:sz="16" w:space="0" w:color="000000"/>
              <w:bottom w:val="nil"/>
            </w:tcBorders>
            <w:shd w:val="clear" w:color="auto" w:fill="FFFFFF"/>
          </w:tcPr>
          <w:p w14:paraId="6CD46915"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-14.75</w:t>
            </w:r>
          </w:p>
        </w:tc>
        <w:tc>
          <w:tcPr>
            <w:tcW w:w="880" w:type="dxa"/>
            <w:tcBorders>
              <w:top w:val="single" w:sz="18" w:space="0" w:color="000000"/>
              <w:bottom w:val="nil"/>
            </w:tcBorders>
            <w:shd w:val="clear" w:color="auto" w:fill="FFFFFF"/>
          </w:tcPr>
          <w:p w14:paraId="2BD04656"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12.434</w:t>
            </w:r>
          </w:p>
        </w:tc>
        <w:tc>
          <w:tcPr>
            <w:tcW w:w="842" w:type="dxa"/>
            <w:tcBorders>
              <w:top w:val="single" w:sz="18" w:space="0" w:color="000000"/>
              <w:bottom w:val="nil"/>
            </w:tcBorders>
            <w:shd w:val="clear" w:color="auto" w:fill="FFFFFF"/>
          </w:tcPr>
          <w:p w14:paraId="702726E2"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.463</w:t>
            </w:r>
          </w:p>
        </w:tc>
        <w:tc>
          <w:tcPr>
            <w:tcW w:w="1163" w:type="dxa"/>
            <w:tcBorders>
              <w:top w:val="single" w:sz="18" w:space="0" w:color="000000"/>
              <w:bottom w:val="nil"/>
            </w:tcBorders>
            <w:shd w:val="clear" w:color="auto" w:fill="FFFFFF"/>
          </w:tcPr>
          <w:p w14:paraId="290B9D8B"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-44.08</w:t>
            </w:r>
          </w:p>
        </w:tc>
        <w:tc>
          <w:tcPr>
            <w:tcW w:w="1161" w:type="dxa"/>
            <w:tcBorders>
              <w:top w:val="single" w:sz="18" w:space="0" w:color="000000"/>
              <w:bottom w:val="nil"/>
              <w:right w:val="single" w:sz="18" w:space="0" w:color="000000"/>
            </w:tcBorders>
            <w:shd w:val="clear" w:color="auto" w:fill="FFFFFF"/>
          </w:tcPr>
          <w:p w14:paraId="3DA7B7A3"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14.58</w:t>
            </w:r>
          </w:p>
        </w:tc>
      </w:tr>
      <w:tr w:rsidR="007A5850" w14:paraId="747F1B91" w14:textId="77777777">
        <w:tc>
          <w:tcPr>
            <w:tcW w:w="2044" w:type="dxa"/>
            <w:vMerge/>
            <w:tcBorders>
              <w:top w:val="single" w:sz="18" w:space="0" w:color="000000"/>
              <w:left w:val="single" w:sz="18" w:space="0" w:color="000000"/>
              <w:bottom w:val="nil"/>
              <w:right w:val="nil"/>
            </w:tcBorders>
            <w:shd w:val="clear" w:color="auto" w:fill="FFFFFF"/>
            <w:vAlign w:val="center"/>
          </w:tcPr>
          <w:p w14:paraId="4121A4F6"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2044" w:type="dxa"/>
            <w:tcBorders>
              <w:top w:val="nil"/>
              <w:left w:val="nil"/>
              <w:bottom w:val="single" w:sz="4" w:space="0" w:color="000000"/>
              <w:right w:val="single" w:sz="16" w:space="0" w:color="000000"/>
            </w:tcBorders>
            <w:shd w:val="clear" w:color="auto" w:fill="FFFFFF"/>
            <w:vAlign w:val="center"/>
          </w:tcPr>
          <w:p w14:paraId="42C24117"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Individual Tutoring</w:t>
            </w:r>
          </w:p>
        </w:tc>
        <w:tc>
          <w:tcPr>
            <w:tcW w:w="1226" w:type="dxa"/>
            <w:tcBorders>
              <w:top w:val="nil"/>
              <w:left w:val="single" w:sz="16" w:space="0" w:color="000000"/>
              <w:bottom w:val="single" w:sz="4" w:space="0" w:color="000000"/>
            </w:tcBorders>
            <w:shd w:val="clear" w:color="auto" w:fill="FFFFFF"/>
          </w:tcPr>
          <w:p w14:paraId="3147F363"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-35.88</w:t>
            </w:r>
            <w:r>
              <w:rPr>
                <w:rFonts w:ascii="Arial" w:eastAsia="Arial" w:hAnsi="Arial" w:cs="Arial"/>
                <w:color w:val="000000"/>
                <w:sz w:val="20"/>
                <w:szCs w:val="20"/>
                <w:vertAlign w:val="superscript"/>
              </w:rPr>
              <w:t>*</w:t>
            </w:r>
          </w:p>
        </w:tc>
        <w:tc>
          <w:tcPr>
            <w:tcW w:w="880" w:type="dxa"/>
            <w:tcBorders>
              <w:top w:val="nil"/>
              <w:bottom w:val="single" w:sz="4" w:space="0" w:color="000000"/>
            </w:tcBorders>
            <w:shd w:val="clear" w:color="auto" w:fill="FFFFFF"/>
          </w:tcPr>
          <w:p w14:paraId="3050E340"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12.434</w:t>
            </w:r>
          </w:p>
        </w:tc>
        <w:tc>
          <w:tcPr>
            <w:tcW w:w="842" w:type="dxa"/>
            <w:tcBorders>
              <w:top w:val="nil"/>
              <w:bottom w:val="single" w:sz="4" w:space="0" w:color="000000"/>
            </w:tcBorders>
            <w:shd w:val="clear" w:color="auto" w:fill="FFFFFF"/>
          </w:tcPr>
          <w:p w14:paraId="2A2AD043"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.012</w:t>
            </w:r>
          </w:p>
        </w:tc>
        <w:tc>
          <w:tcPr>
            <w:tcW w:w="1163" w:type="dxa"/>
            <w:tcBorders>
              <w:top w:val="nil"/>
              <w:bottom w:val="single" w:sz="4" w:space="0" w:color="000000"/>
            </w:tcBorders>
            <w:shd w:val="clear" w:color="auto" w:fill="FFFFFF"/>
          </w:tcPr>
          <w:p w14:paraId="47847527"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-65.20</w:t>
            </w:r>
          </w:p>
        </w:tc>
        <w:tc>
          <w:tcPr>
            <w:tcW w:w="1161" w:type="dxa"/>
            <w:tcBorders>
              <w:top w:val="nil"/>
              <w:bottom w:val="single" w:sz="4" w:space="0" w:color="000000"/>
              <w:right w:val="single" w:sz="18" w:space="0" w:color="000000"/>
            </w:tcBorders>
            <w:shd w:val="clear" w:color="auto" w:fill="FFFFFF"/>
          </w:tcPr>
          <w:p w14:paraId="3F8F38B4"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-6.55</w:t>
            </w:r>
          </w:p>
        </w:tc>
      </w:tr>
      <w:tr w:rsidR="007A5850" w14:paraId="1ECBB4B9" w14:textId="77777777">
        <w:tc>
          <w:tcPr>
            <w:tcW w:w="2044" w:type="dxa"/>
            <w:vMerge w:val="restart"/>
            <w:tcBorders>
              <w:top w:val="single" w:sz="4" w:space="0" w:color="000000"/>
              <w:left w:val="single" w:sz="18" w:space="0" w:color="000000"/>
              <w:bottom w:val="single" w:sz="4" w:space="0" w:color="000000"/>
              <w:right w:val="nil"/>
            </w:tcBorders>
            <w:shd w:val="clear" w:color="auto" w:fill="FFFFFF"/>
            <w:vAlign w:val="center"/>
          </w:tcPr>
          <w:p w14:paraId="4B518322"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Group Tutoring</w:t>
            </w:r>
          </w:p>
        </w:tc>
        <w:tc>
          <w:tcPr>
            <w:tcW w:w="2044" w:type="dxa"/>
            <w:tcBorders>
              <w:top w:val="single" w:sz="4" w:space="0" w:color="000000"/>
              <w:left w:val="nil"/>
              <w:bottom w:val="nil"/>
              <w:right w:val="single" w:sz="16" w:space="0" w:color="000000"/>
            </w:tcBorders>
            <w:shd w:val="clear" w:color="auto" w:fill="FFFFFF"/>
            <w:vAlign w:val="center"/>
          </w:tcPr>
          <w:p w14:paraId="11209A21"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Control Group (no tutoring)</w:t>
            </w:r>
          </w:p>
        </w:tc>
        <w:tc>
          <w:tcPr>
            <w:tcW w:w="1226" w:type="dxa"/>
            <w:tcBorders>
              <w:top w:val="single" w:sz="4" w:space="0" w:color="000000"/>
              <w:left w:val="single" w:sz="16" w:space="0" w:color="000000"/>
              <w:bottom w:val="nil"/>
            </w:tcBorders>
            <w:shd w:val="clear" w:color="auto" w:fill="FFFFFF"/>
          </w:tcPr>
          <w:p w14:paraId="2AC5913F"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14.75</w:t>
            </w:r>
          </w:p>
        </w:tc>
        <w:tc>
          <w:tcPr>
            <w:tcW w:w="880" w:type="dxa"/>
            <w:tcBorders>
              <w:top w:val="single" w:sz="4" w:space="0" w:color="000000"/>
              <w:bottom w:val="nil"/>
            </w:tcBorders>
            <w:shd w:val="clear" w:color="auto" w:fill="FFFFFF"/>
          </w:tcPr>
          <w:p w14:paraId="7861ECA2"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12.434</w:t>
            </w:r>
          </w:p>
        </w:tc>
        <w:tc>
          <w:tcPr>
            <w:tcW w:w="842" w:type="dxa"/>
            <w:tcBorders>
              <w:top w:val="single" w:sz="4" w:space="0" w:color="000000"/>
              <w:bottom w:val="nil"/>
            </w:tcBorders>
            <w:shd w:val="clear" w:color="auto" w:fill="FFFFFF"/>
          </w:tcPr>
          <w:p w14:paraId="5FBFFF61"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.463</w:t>
            </w:r>
          </w:p>
        </w:tc>
        <w:tc>
          <w:tcPr>
            <w:tcW w:w="1163" w:type="dxa"/>
            <w:tcBorders>
              <w:top w:val="single" w:sz="4" w:space="0" w:color="000000"/>
              <w:bottom w:val="nil"/>
            </w:tcBorders>
            <w:shd w:val="clear" w:color="auto" w:fill="FFFFFF"/>
          </w:tcPr>
          <w:p w14:paraId="63B5283E"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-14.58</w:t>
            </w:r>
          </w:p>
        </w:tc>
        <w:tc>
          <w:tcPr>
            <w:tcW w:w="1161" w:type="dxa"/>
            <w:tcBorders>
              <w:top w:val="single" w:sz="4" w:space="0" w:color="000000"/>
              <w:bottom w:val="nil"/>
              <w:right w:val="single" w:sz="16" w:space="0" w:color="000000"/>
            </w:tcBorders>
            <w:shd w:val="clear" w:color="auto" w:fill="FFFFFF"/>
          </w:tcPr>
          <w:p w14:paraId="37D5C3F7"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44.08</w:t>
            </w:r>
          </w:p>
        </w:tc>
      </w:tr>
      <w:tr w:rsidR="007A5850" w14:paraId="51FE4FD7" w14:textId="77777777">
        <w:tc>
          <w:tcPr>
            <w:tcW w:w="2044" w:type="dxa"/>
            <w:vMerge/>
            <w:tcBorders>
              <w:top w:val="single" w:sz="4" w:space="0" w:color="000000"/>
              <w:left w:val="single" w:sz="18" w:space="0" w:color="000000"/>
              <w:bottom w:val="single" w:sz="4" w:space="0" w:color="000000"/>
              <w:right w:val="nil"/>
            </w:tcBorders>
            <w:shd w:val="clear" w:color="auto" w:fill="FFFFFF"/>
            <w:vAlign w:val="center"/>
          </w:tcPr>
          <w:p w14:paraId="07E0D675"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2044" w:type="dxa"/>
            <w:tcBorders>
              <w:top w:val="nil"/>
              <w:left w:val="nil"/>
              <w:bottom w:val="single" w:sz="4" w:space="0" w:color="000000"/>
              <w:right w:val="single" w:sz="16" w:space="0" w:color="000000"/>
            </w:tcBorders>
            <w:shd w:val="clear" w:color="auto" w:fill="FFFFFF"/>
            <w:vAlign w:val="center"/>
          </w:tcPr>
          <w:p w14:paraId="578FF149"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Individual Tutoring</w:t>
            </w:r>
          </w:p>
        </w:tc>
        <w:tc>
          <w:tcPr>
            <w:tcW w:w="1226" w:type="dxa"/>
            <w:tcBorders>
              <w:top w:val="nil"/>
              <w:left w:val="single" w:sz="16" w:space="0" w:color="000000"/>
              <w:bottom w:val="single" w:sz="4" w:space="0" w:color="000000"/>
            </w:tcBorders>
            <w:shd w:val="clear" w:color="auto" w:fill="FFFFFF"/>
          </w:tcPr>
          <w:p w14:paraId="482872DB"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-21.13</w:t>
            </w:r>
          </w:p>
        </w:tc>
        <w:tc>
          <w:tcPr>
            <w:tcW w:w="880" w:type="dxa"/>
            <w:tcBorders>
              <w:top w:val="nil"/>
              <w:bottom w:val="single" w:sz="4" w:space="0" w:color="000000"/>
            </w:tcBorders>
            <w:shd w:val="clear" w:color="auto" w:fill="FFFFFF"/>
          </w:tcPr>
          <w:p w14:paraId="52CB26A1"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12.434</w:t>
            </w:r>
          </w:p>
        </w:tc>
        <w:tc>
          <w:tcPr>
            <w:tcW w:w="842" w:type="dxa"/>
            <w:tcBorders>
              <w:top w:val="nil"/>
              <w:bottom w:val="single" w:sz="4" w:space="0" w:color="000000"/>
            </w:tcBorders>
            <w:shd w:val="clear" w:color="auto" w:fill="FFFFFF"/>
          </w:tcPr>
          <w:p w14:paraId="5695DDFB"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.208</w:t>
            </w:r>
          </w:p>
        </w:tc>
        <w:tc>
          <w:tcPr>
            <w:tcW w:w="1163" w:type="dxa"/>
            <w:tcBorders>
              <w:top w:val="nil"/>
              <w:bottom w:val="single" w:sz="4" w:space="0" w:color="000000"/>
            </w:tcBorders>
            <w:shd w:val="clear" w:color="auto" w:fill="FFFFFF"/>
          </w:tcPr>
          <w:p w14:paraId="4E71CAD0"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-50.45</w:t>
            </w:r>
          </w:p>
        </w:tc>
        <w:tc>
          <w:tcPr>
            <w:tcW w:w="1161" w:type="dxa"/>
            <w:tcBorders>
              <w:top w:val="nil"/>
              <w:bottom w:val="single" w:sz="4" w:space="0" w:color="000000"/>
              <w:right w:val="single" w:sz="18" w:space="0" w:color="000000"/>
            </w:tcBorders>
            <w:shd w:val="clear" w:color="auto" w:fill="FFFFFF"/>
          </w:tcPr>
          <w:p w14:paraId="7E7E653A"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8.20</w:t>
            </w:r>
          </w:p>
        </w:tc>
      </w:tr>
      <w:tr w:rsidR="007A5850" w14:paraId="28127D1B" w14:textId="77777777">
        <w:tc>
          <w:tcPr>
            <w:tcW w:w="2044" w:type="dxa"/>
            <w:vMerge w:val="restart"/>
            <w:tcBorders>
              <w:top w:val="single" w:sz="4" w:space="0" w:color="000000"/>
              <w:left w:val="single" w:sz="16" w:space="0" w:color="000000"/>
              <w:bottom w:val="single" w:sz="16" w:space="0" w:color="000000"/>
              <w:right w:val="nil"/>
            </w:tcBorders>
            <w:shd w:val="clear" w:color="auto" w:fill="FFFFFF"/>
            <w:vAlign w:val="center"/>
          </w:tcPr>
          <w:p w14:paraId="2449C8FE"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Individual Tutoring</w:t>
            </w:r>
          </w:p>
        </w:tc>
        <w:tc>
          <w:tcPr>
            <w:tcW w:w="2044" w:type="dxa"/>
            <w:tcBorders>
              <w:top w:val="single" w:sz="4" w:space="0" w:color="000000"/>
              <w:left w:val="nil"/>
              <w:bottom w:val="nil"/>
              <w:right w:val="single" w:sz="16" w:space="0" w:color="000000"/>
            </w:tcBorders>
            <w:shd w:val="clear" w:color="auto" w:fill="FFFFFF"/>
            <w:vAlign w:val="center"/>
          </w:tcPr>
          <w:p w14:paraId="3DB0829A"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Control Group (no tutoring)</w:t>
            </w:r>
          </w:p>
        </w:tc>
        <w:tc>
          <w:tcPr>
            <w:tcW w:w="1226" w:type="dxa"/>
            <w:tcBorders>
              <w:top w:val="single" w:sz="4" w:space="0" w:color="000000"/>
              <w:left w:val="single" w:sz="16" w:space="0" w:color="000000"/>
              <w:bottom w:val="nil"/>
            </w:tcBorders>
            <w:shd w:val="clear" w:color="auto" w:fill="FFFFFF"/>
          </w:tcPr>
          <w:p w14:paraId="378F2EFA"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35.88</w:t>
            </w:r>
            <w:r>
              <w:rPr>
                <w:rFonts w:ascii="Arial" w:eastAsia="Arial" w:hAnsi="Arial" w:cs="Arial"/>
                <w:color w:val="000000"/>
                <w:sz w:val="20"/>
                <w:szCs w:val="20"/>
                <w:vertAlign w:val="superscript"/>
              </w:rPr>
              <w:t>*</w:t>
            </w:r>
          </w:p>
        </w:tc>
        <w:tc>
          <w:tcPr>
            <w:tcW w:w="880" w:type="dxa"/>
            <w:tcBorders>
              <w:top w:val="single" w:sz="4" w:space="0" w:color="000000"/>
              <w:bottom w:val="nil"/>
            </w:tcBorders>
            <w:shd w:val="clear" w:color="auto" w:fill="FFFFFF"/>
          </w:tcPr>
          <w:p w14:paraId="0B0A0F48"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12.434</w:t>
            </w:r>
          </w:p>
        </w:tc>
        <w:tc>
          <w:tcPr>
            <w:tcW w:w="842" w:type="dxa"/>
            <w:tcBorders>
              <w:top w:val="single" w:sz="4" w:space="0" w:color="000000"/>
              <w:bottom w:val="nil"/>
            </w:tcBorders>
            <w:shd w:val="clear" w:color="auto" w:fill="FFFFFF"/>
          </w:tcPr>
          <w:p w14:paraId="1BF8E432"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.012</w:t>
            </w:r>
          </w:p>
        </w:tc>
        <w:tc>
          <w:tcPr>
            <w:tcW w:w="1163" w:type="dxa"/>
            <w:tcBorders>
              <w:top w:val="single" w:sz="4" w:space="0" w:color="000000"/>
              <w:bottom w:val="nil"/>
            </w:tcBorders>
            <w:shd w:val="clear" w:color="auto" w:fill="FFFFFF"/>
          </w:tcPr>
          <w:p w14:paraId="36571DFE"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6.55</w:t>
            </w:r>
          </w:p>
        </w:tc>
        <w:tc>
          <w:tcPr>
            <w:tcW w:w="1161" w:type="dxa"/>
            <w:tcBorders>
              <w:top w:val="single" w:sz="4" w:space="0" w:color="000000"/>
              <w:bottom w:val="nil"/>
              <w:right w:val="single" w:sz="16" w:space="0" w:color="000000"/>
            </w:tcBorders>
            <w:shd w:val="clear" w:color="auto" w:fill="FFFFFF"/>
          </w:tcPr>
          <w:p w14:paraId="47266C38"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65.20</w:t>
            </w:r>
          </w:p>
        </w:tc>
      </w:tr>
      <w:tr w:rsidR="007A5850" w14:paraId="20D7E682" w14:textId="77777777">
        <w:tc>
          <w:tcPr>
            <w:tcW w:w="2044" w:type="dxa"/>
            <w:vMerge/>
            <w:tcBorders>
              <w:top w:val="single" w:sz="4" w:space="0" w:color="000000"/>
              <w:left w:val="single" w:sz="16" w:space="0" w:color="000000"/>
              <w:bottom w:val="single" w:sz="16" w:space="0" w:color="000000"/>
              <w:right w:val="nil"/>
            </w:tcBorders>
            <w:shd w:val="clear" w:color="auto" w:fill="FFFFFF"/>
            <w:vAlign w:val="center"/>
          </w:tcPr>
          <w:p w14:paraId="685649B3"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2044" w:type="dxa"/>
            <w:tcBorders>
              <w:top w:val="nil"/>
              <w:left w:val="nil"/>
              <w:bottom w:val="single" w:sz="16" w:space="0" w:color="000000"/>
              <w:right w:val="single" w:sz="16" w:space="0" w:color="000000"/>
            </w:tcBorders>
            <w:shd w:val="clear" w:color="auto" w:fill="FFFFFF"/>
            <w:vAlign w:val="center"/>
          </w:tcPr>
          <w:p w14:paraId="51565083"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Group Tutoring</w:t>
            </w:r>
          </w:p>
        </w:tc>
        <w:tc>
          <w:tcPr>
            <w:tcW w:w="1226" w:type="dxa"/>
            <w:tcBorders>
              <w:top w:val="nil"/>
              <w:left w:val="single" w:sz="16" w:space="0" w:color="000000"/>
              <w:bottom w:val="single" w:sz="16" w:space="0" w:color="000000"/>
            </w:tcBorders>
            <w:shd w:val="clear" w:color="auto" w:fill="FFFFFF"/>
          </w:tcPr>
          <w:p w14:paraId="775B8E6C"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21.13</w:t>
            </w:r>
          </w:p>
        </w:tc>
        <w:tc>
          <w:tcPr>
            <w:tcW w:w="880" w:type="dxa"/>
            <w:tcBorders>
              <w:top w:val="nil"/>
              <w:bottom w:val="single" w:sz="16" w:space="0" w:color="000000"/>
            </w:tcBorders>
            <w:shd w:val="clear" w:color="auto" w:fill="FFFFFF"/>
          </w:tcPr>
          <w:p w14:paraId="0E73C777"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12.434</w:t>
            </w:r>
          </w:p>
        </w:tc>
        <w:tc>
          <w:tcPr>
            <w:tcW w:w="842" w:type="dxa"/>
            <w:tcBorders>
              <w:top w:val="nil"/>
              <w:bottom w:val="single" w:sz="16" w:space="0" w:color="000000"/>
            </w:tcBorders>
            <w:shd w:val="clear" w:color="auto" w:fill="FFFFFF"/>
          </w:tcPr>
          <w:p w14:paraId="0AB7C805"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.208</w:t>
            </w:r>
          </w:p>
        </w:tc>
        <w:tc>
          <w:tcPr>
            <w:tcW w:w="1163" w:type="dxa"/>
            <w:tcBorders>
              <w:top w:val="nil"/>
              <w:bottom w:val="single" w:sz="16" w:space="0" w:color="000000"/>
            </w:tcBorders>
            <w:shd w:val="clear" w:color="auto" w:fill="FFFFFF"/>
          </w:tcPr>
          <w:p w14:paraId="47812C9A"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-8.20</w:t>
            </w:r>
          </w:p>
        </w:tc>
        <w:tc>
          <w:tcPr>
            <w:tcW w:w="1161" w:type="dxa"/>
            <w:tcBorders>
              <w:top w:val="nil"/>
              <w:bottom w:val="single" w:sz="16" w:space="0" w:color="000000"/>
              <w:right w:val="single" w:sz="16" w:space="0" w:color="000000"/>
            </w:tcBorders>
            <w:shd w:val="clear" w:color="auto" w:fill="FFFFFF"/>
          </w:tcPr>
          <w:p w14:paraId="4198E00B"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50.45</w:t>
            </w:r>
          </w:p>
        </w:tc>
      </w:tr>
      <w:tr w:rsidR="007A5850" w14:paraId="4C2DACD3" w14:textId="77777777">
        <w:tc>
          <w:tcPr>
            <w:tcW w:w="9360" w:type="dxa"/>
            <w:gridSpan w:val="7"/>
            <w:tcBorders>
              <w:top w:val="nil"/>
              <w:left w:val="nil"/>
              <w:bottom w:val="nil"/>
              <w:right w:val="nil"/>
            </w:tcBorders>
            <w:shd w:val="clear" w:color="auto" w:fill="FFFFFF"/>
            <w:vAlign w:val="center"/>
          </w:tcPr>
          <w:p w14:paraId="15B2BAE8"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lastRenderedPageBreak/>
              <w:t>Based on observed means.</w:t>
            </w:r>
          </w:p>
          <w:p w14:paraId="04B91A2C"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 xml:space="preserve"> The error term is Mean Square(Error) = 6183.855.</w:t>
            </w:r>
          </w:p>
        </w:tc>
      </w:tr>
      <w:tr w:rsidR="007A5850" w14:paraId="729898CB" w14:textId="77777777">
        <w:tc>
          <w:tcPr>
            <w:tcW w:w="9360" w:type="dxa"/>
            <w:gridSpan w:val="7"/>
            <w:tcBorders>
              <w:top w:val="nil"/>
              <w:left w:val="nil"/>
              <w:bottom w:val="nil"/>
              <w:right w:val="nil"/>
            </w:tcBorders>
            <w:shd w:val="clear" w:color="auto" w:fill="FFFFFF"/>
          </w:tcPr>
          <w:p w14:paraId="0F4C0641"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 The mean difference is significant at the .05 level.</w:t>
            </w:r>
          </w:p>
        </w:tc>
      </w:tr>
    </w:tbl>
    <w:p w14:paraId="632A91E4" w14:textId="77777777" w:rsidR="007A5850" w:rsidRDefault="007A5850">
      <w:pPr>
        <w:pBdr>
          <w:top w:val="nil"/>
          <w:left w:val="nil"/>
          <w:bottom w:val="nil"/>
          <w:right w:val="nil"/>
          <w:between w:val="nil"/>
        </w:pBdr>
        <w:ind w:firstLine="720"/>
        <w:rPr>
          <w:rFonts w:ascii="Arial" w:eastAsia="Arial" w:hAnsi="Arial" w:cs="Arial"/>
          <w:b/>
          <w:color w:val="000000"/>
          <w:sz w:val="20"/>
          <w:szCs w:val="20"/>
        </w:rPr>
      </w:pPr>
    </w:p>
    <w:p w14:paraId="732BB24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color w:val="000000"/>
          <w:sz w:val="20"/>
          <w:szCs w:val="20"/>
        </w:rPr>
        <w:t>Homogeneous Subsets</w:t>
      </w:r>
    </w:p>
    <w:tbl>
      <w:tblPr>
        <w:tblW w:w="54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49"/>
        <w:gridCol w:w="1009"/>
        <w:gridCol w:w="1009"/>
        <w:gridCol w:w="1009"/>
      </w:tblGrid>
      <w:tr w:rsidR="007A5850" w14:paraId="5D169A69" w14:textId="77777777">
        <w:tc>
          <w:tcPr>
            <w:tcW w:w="5476" w:type="dxa"/>
            <w:gridSpan w:val="4"/>
            <w:tcBorders>
              <w:top w:val="nil"/>
              <w:left w:val="nil"/>
              <w:bottom w:val="nil"/>
              <w:right w:val="nil"/>
            </w:tcBorders>
            <w:shd w:val="clear" w:color="auto" w:fill="FFFFFF"/>
          </w:tcPr>
          <w:p w14:paraId="6E62BDC1"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b/>
                <w:color w:val="000000"/>
                <w:sz w:val="20"/>
                <w:szCs w:val="20"/>
              </w:rPr>
              <w:t>Post_GREq</w:t>
            </w:r>
          </w:p>
        </w:tc>
      </w:tr>
      <w:tr w:rsidR="007A5850" w14:paraId="5FF296E8" w14:textId="77777777">
        <w:tc>
          <w:tcPr>
            <w:tcW w:w="5476" w:type="dxa"/>
            <w:gridSpan w:val="4"/>
            <w:tcBorders>
              <w:top w:val="nil"/>
              <w:left w:val="nil"/>
              <w:bottom w:val="nil"/>
              <w:right w:val="nil"/>
            </w:tcBorders>
            <w:shd w:val="clear" w:color="auto" w:fill="FFFFFF"/>
            <w:vAlign w:val="bottom"/>
          </w:tcPr>
          <w:p w14:paraId="472E8D6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color w:val="000000"/>
                <w:sz w:val="20"/>
                <w:szCs w:val="20"/>
                <w:highlight w:val="white"/>
              </w:rPr>
              <w:t>Tukey HSD</w:t>
            </w:r>
            <w:r>
              <w:rPr>
                <w:rFonts w:ascii="Arial" w:eastAsia="Arial" w:hAnsi="Arial" w:cs="Arial"/>
                <w:color w:val="000000"/>
                <w:sz w:val="20"/>
                <w:szCs w:val="20"/>
                <w:highlight w:val="white"/>
                <w:vertAlign w:val="superscript"/>
              </w:rPr>
              <w:t>a,b</w:t>
            </w:r>
            <w:r>
              <w:rPr>
                <w:rFonts w:ascii="Arial" w:eastAsia="Arial" w:hAnsi="Arial" w:cs="Arial"/>
                <w:color w:val="000000"/>
                <w:sz w:val="20"/>
                <w:szCs w:val="20"/>
                <w:highlight w:val="white"/>
              </w:rPr>
              <w:t xml:space="preserve">  </w:t>
            </w:r>
          </w:p>
        </w:tc>
      </w:tr>
      <w:tr w:rsidR="007A5850" w14:paraId="3557BA91" w14:textId="77777777">
        <w:tc>
          <w:tcPr>
            <w:tcW w:w="2449" w:type="dxa"/>
            <w:vMerge w:val="restart"/>
            <w:tcBorders>
              <w:top w:val="single" w:sz="16" w:space="0" w:color="000000"/>
              <w:left w:val="single" w:sz="16" w:space="0" w:color="000000"/>
              <w:bottom w:val="nil"/>
              <w:right w:val="single" w:sz="16" w:space="0" w:color="000000"/>
            </w:tcBorders>
            <w:shd w:val="clear" w:color="auto" w:fill="FFFFFF"/>
          </w:tcPr>
          <w:p w14:paraId="789425DC"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Tutor_Group</w:t>
            </w:r>
          </w:p>
        </w:tc>
        <w:tc>
          <w:tcPr>
            <w:tcW w:w="1009" w:type="dxa"/>
            <w:vMerge w:val="restart"/>
            <w:tcBorders>
              <w:top w:val="single" w:sz="16" w:space="0" w:color="000000"/>
              <w:left w:val="single" w:sz="16" w:space="0" w:color="000000"/>
            </w:tcBorders>
            <w:shd w:val="clear" w:color="auto" w:fill="FFFFFF"/>
          </w:tcPr>
          <w:p w14:paraId="667D521F"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N</w:t>
            </w:r>
          </w:p>
        </w:tc>
        <w:tc>
          <w:tcPr>
            <w:tcW w:w="2018" w:type="dxa"/>
            <w:gridSpan w:val="2"/>
            <w:tcBorders>
              <w:top w:val="single" w:sz="16" w:space="0" w:color="000000"/>
            </w:tcBorders>
            <w:shd w:val="clear" w:color="auto" w:fill="FFFFFF"/>
          </w:tcPr>
          <w:p w14:paraId="70C449FF"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Subset</w:t>
            </w:r>
          </w:p>
        </w:tc>
      </w:tr>
      <w:tr w:rsidR="007A5850" w14:paraId="14EC2928" w14:textId="77777777">
        <w:tc>
          <w:tcPr>
            <w:tcW w:w="2449" w:type="dxa"/>
            <w:vMerge/>
            <w:tcBorders>
              <w:top w:val="single" w:sz="16" w:space="0" w:color="000000"/>
              <w:left w:val="single" w:sz="16" w:space="0" w:color="000000"/>
              <w:bottom w:val="nil"/>
              <w:right w:val="single" w:sz="16" w:space="0" w:color="000000"/>
            </w:tcBorders>
            <w:shd w:val="clear" w:color="auto" w:fill="FFFFFF"/>
          </w:tcPr>
          <w:p w14:paraId="019D1B21" w14:textId="77777777" w:rsidR="007A5850" w:rsidRDefault="007A5850">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009" w:type="dxa"/>
            <w:vMerge/>
            <w:tcBorders>
              <w:top w:val="single" w:sz="16" w:space="0" w:color="000000"/>
              <w:left w:val="single" w:sz="16" w:space="0" w:color="000000"/>
            </w:tcBorders>
            <w:shd w:val="clear" w:color="auto" w:fill="FFFFFF"/>
          </w:tcPr>
          <w:p w14:paraId="03267B49" w14:textId="77777777" w:rsidR="007A5850" w:rsidRDefault="007A5850">
            <w:pPr>
              <w:pBdr>
                <w:top w:val="nil"/>
                <w:left w:val="nil"/>
                <w:bottom w:val="nil"/>
                <w:right w:val="nil"/>
                <w:between w:val="nil"/>
              </w:pBdr>
              <w:rPr>
                <w:rFonts w:ascii="Arial" w:eastAsia="Arial" w:hAnsi="Arial" w:cs="Arial"/>
                <w:color w:val="000000"/>
                <w:sz w:val="20"/>
                <w:szCs w:val="20"/>
              </w:rPr>
            </w:pPr>
          </w:p>
          <w:p w14:paraId="76545F22"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1009" w:type="dxa"/>
            <w:tcBorders>
              <w:bottom w:val="single" w:sz="16" w:space="0" w:color="000000"/>
            </w:tcBorders>
            <w:shd w:val="clear" w:color="auto" w:fill="FFFFFF"/>
          </w:tcPr>
          <w:p w14:paraId="1DD288DC"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1</w:t>
            </w:r>
          </w:p>
        </w:tc>
        <w:tc>
          <w:tcPr>
            <w:tcW w:w="1009" w:type="dxa"/>
            <w:tcBorders>
              <w:bottom w:val="single" w:sz="16" w:space="0" w:color="000000"/>
              <w:right w:val="single" w:sz="16" w:space="0" w:color="000000"/>
            </w:tcBorders>
            <w:shd w:val="clear" w:color="auto" w:fill="FFFFFF"/>
          </w:tcPr>
          <w:p w14:paraId="30D921A3"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2</w:t>
            </w:r>
          </w:p>
        </w:tc>
      </w:tr>
      <w:tr w:rsidR="007A5850" w14:paraId="062D6A8F" w14:textId="77777777">
        <w:tc>
          <w:tcPr>
            <w:tcW w:w="2449" w:type="dxa"/>
            <w:tcBorders>
              <w:top w:val="single" w:sz="16" w:space="0" w:color="000000"/>
              <w:left w:val="single" w:sz="16" w:space="0" w:color="000000"/>
              <w:bottom w:val="nil"/>
              <w:right w:val="single" w:sz="16" w:space="0" w:color="000000"/>
            </w:tcBorders>
            <w:shd w:val="clear" w:color="auto" w:fill="FFFFFF"/>
            <w:vAlign w:val="center"/>
          </w:tcPr>
          <w:p w14:paraId="42F3AD30"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Control Group (no tutoring)</w:t>
            </w:r>
          </w:p>
        </w:tc>
        <w:tc>
          <w:tcPr>
            <w:tcW w:w="1009" w:type="dxa"/>
            <w:tcBorders>
              <w:top w:val="single" w:sz="16" w:space="0" w:color="000000"/>
              <w:left w:val="single" w:sz="16" w:space="0" w:color="000000"/>
              <w:bottom w:val="nil"/>
            </w:tcBorders>
            <w:shd w:val="clear" w:color="auto" w:fill="FFFFFF"/>
          </w:tcPr>
          <w:p w14:paraId="1947D31F"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80</w:t>
            </w:r>
          </w:p>
        </w:tc>
        <w:tc>
          <w:tcPr>
            <w:tcW w:w="1009" w:type="dxa"/>
            <w:tcBorders>
              <w:top w:val="single" w:sz="16" w:space="0" w:color="000000"/>
              <w:bottom w:val="nil"/>
            </w:tcBorders>
            <w:shd w:val="clear" w:color="auto" w:fill="FFFFFF"/>
          </w:tcPr>
          <w:p w14:paraId="737B0714"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574.25</w:t>
            </w:r>
          </w:p>
        </w:tc>
        <w:tc>
          <w:tcPr>
            <w:tcW w:w="1009" w:type="dxa"/>
            <w:tcBorders>
              <w:top w:val="single" w:sz="16" w:space="0" w:color="000000"/>
              <w:bottom w:val="nil"/>
              <w:right w:val="single" w:sz="16" w:space="0" w:color="000000"/>
            </w:tcBorders>
            <w:shd w:val="clear" w:color="auto" w:fill="FFFFFF"/>
          </w:tcPr>
          <w:p w14:paraId="51CB7AA8" w14:textId="77777777" w:rsidR="007A5850" w:rsidRDefault="007A5850">
            <w:pPr>
              <w:pBdr>
                <w:top w:val="nil"/>
                <w:left w:val="nil"/>
                <w:bottom w:val="nil"/>
                <w:right w:val="nil"/>
                <w:between w:val="nil"/>
              </w:pBdr>
              <w:rPr>
                <w:rFonts w:ascii="Arial" w:eastAsia="Arial" w:hAnsi="Arial" w:cs="Arial"/>
                <w:sz w:val="20"/>
                <w:szCs w:val="20"/>
              </w:rPr>
            </w:pPr>
          </w:p>
        </w:tc>
      </w:tr>
      <w:tr w:rsidR="007A5850" w14:paraId="2772AD60" w14:textId="77777777">
        <w:tc>
          <w:tcPr>
            <w:tcW w:w="2449" w:type="dxa"/>
            <w:tcBorders>
              <w:top w:val="nil"/>
              <w:left w:val="single" w:sz="16" w:space="0" w:color="000000"/>
              <w:bottom w:val="nil"/>
              <w:right w:val="single" w:sz="16" w:space="0" w:color="000000"/>
            </w:tcBorders>
            <w:shd w:val="clear" w:color="auto" w:fill="FFFFFF"/>
            <w:vAlign w:val="center"/>
          </w:tcPr>
          <w:p w14:paraId="175D962A"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Group Tutoring</w:t>
            </w:r>
          </w:p>
        </w:tc>
        <w:tc>
          <w:tcPr>
            <w:tcW w:w="1009" w:type="dxa"/>
            <w:tcBorders>
              <w:top w:val="nil"/>
              <w:left w:val="single" w:sz="16" w:space="0" w:color="000000"/>
              <w:bottom w:val="nil"/>
            </w:tcBorders>
            <w:shd w:val="clear" w:color="auto" w:fill="FFFFFF"/>
          </w:tcPr>
          <w:p w14:paraId="7C569528"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80</w:t>
            </w:r>
          </w:p>
        </w:tc>
        <w:tc>
          <w:tcPr>
            <w:tcW w:w="1009" w:type="dxa"/>
            <w:tcBorders>
              <w:top w:val="nil"/>
              <w:bottom w:val="nil"/>
            </w:tcBorders>
            <w:shd w:val="clear" w:color="auto" w:fill="FFFFFF"/>
          </w:tcPr>
          <w:p w14:paraId="20A51FD0"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589.00</w:t>
            </w:r>
          </w:p>
        </w:tc>
        <w:tc>
          <w:tcPr>
            <w:tcW w:w="1009" w:type="dxa"/>
            <w:tcBorders>
              <w:top w:val="nil"/>
              <w:bottom w:val="nil"/>
              <w:right w:val="single" w:sz="16" w:space="0" w:color="000000"/>
            </w:tcBorders>
            <w:shd w:val="clear" w:color="auto" w:fill="FFFFFF"/>
          </w:tcPr>
          <w:p w14:paraId="79C220D6"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589.00</w:t>
            </w:r>
          </w:p>
        </w:tc>
      </w:tr>
      <w:tr w:rsidR="007A5850" w14:paraId="2B24FB46" w14:textId="77777777">
        <w:tc>
          <w:tcPr>
            <w:tcW w:w="2449" w:type="dxa"/>
            <w:tcBorders>
              <w:top w:val="nil"/>
              <w:left w:val="single" w:sz="16" w:space="0" w:color="000000"/>
              <w:bottom w:val="nil"/>
              <w:right w:val="single" w:sz="16" w:space="0" w:color="000000"/>
            </w:tcBorders>
            <w:shd w:val="clear" w:color="auto" w:fill="FFFFFF"/>
            <w:vAlign w:val="center"/>
          </w:tcPr>
          <w:p w14:paraId="75720A9F"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Individual Tutoring</w:t>
            </w:r>
          </w:p>
        </w:tc>
        <w:tc>
          <w:tcPr>
            <w:tcW w:w="1009" w:type="dxa"/>
            <w:tcBorders>
              <w:top w:val="nil"/>
              <w:left w:val="single" w:sz="16" w:space="0" w:color="000000"/>
              <w:bottom w:val="nil"/>
            </w:tcBorders>
            <w:shd w:val="clear" w:color="auto" w:fill="FFFFFF"/>
          </w:tcPr>
          <w:p w14:paraId="330E724B"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80</w:t>
            </w:r>
          </w:p>
        </w:tc>
        <w:tc>
          <w:tcPr>
            <w:tcW w:w="1009" w:type="dxa"/>
            <w:tcBorders>
              <w:top w:val="nil"/>
              <w:bottom w:val="nil"/>
            </w:tcBorders>
            <w:shd w:val="clear" w:color="auto" w:fill="FFFFFF"/>
          </w:tcPr>
          <w:p w14:paraId="4C437CE4" w14:textId="77777777" w:rsidR="007A5850" w:rsidRDefault="007A5850">
            <w:pPr>
              <w:pBdr>
                <w:top w:val="nil"/>
                <w:left w:val="nil"/>
                <w:bottom w:val="nil"/>
                <w:right w:val="nil"/>
                <w:between w:val="nil"/>
              </w:pBdr>
              <w:rPr>
                <w:rFonts w:ascii="Arial" w:eastAsia="Arial" w:hAnsi="Arial" w:cs="Arial"/>
                <w:sz w:val="20"/>
                <w:szCs w:val="20"/>
              </w:rPr>
            </w:pPr>
          </w:p>
        </w:tc>
        <w:tc>
          <w:tcPr>
            <w:tcW w:w="1009" w:type="dxa"/>
            <w:tcBorders>
              <w:top w:val="nil"/>
              <w:bottom w:val="nil"/>
              <w:right w:val="single" w:sz="16" w:space="0" w:color="000000"/>
            </w:tcBorders>
            <w:shd w:val="clear" w:color="auto" w:fill="FFFFFF"/>
          </w:tcPr>
          <w:p w14:paraId="541B01E8"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610.13</w:t>
            </w:r>
          </w:p>
        </w:tc>
      </w:tr>
      <w:tr w:rsidR="007A5850" w14:paraId="15E1BA85" w14:textId="77777777">
        <w:tc>
          <w:tcPr>
            <w:tcW w:w="2449" w:type="dxa"/>
            <w:tcBorders>
              <w:top w:val="nil"/>
              <w:left w:val="single" w:sz="16" w:space="0" w:color="000000"/>
              <w:bottom w:val="single" w:sz="16" w:space="0" w:color="000000"/>
              <w:right w:val="single" w:sz="16" w:space="0" w:color="000000"/>
            </w:tcBorders>
            <w:shd w:val="clear" w:color="auto" w:fill="FFFFFF"/>
            <w:vAlign w:val="center"/>
          </w:tcPr>
          <w:p w14:paraId="44C865AD"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Sig.</w:t>
            </w:r>
          </w:p>
        </w:tc>
        <w:tc>
          <w:tcPr>
            <w:tcW w:w="1009" w:type="dxa"/>
            <w:tcBorders>
              <w:top w:val="nil"/>
              <w:left w:val="single" w:sz="16" w:space="0" w:color="000000"/>
              <w:bottom w:val="single" w:sz="16" w:space="0" w:color="000000"/>
            </w:tcBorders>
            <w:shd w:val="clear" w:color="auto" w:fill="FFFFFF"/>
          </w:tcPr>
          <w:p w14:paraId="56F16EFE" w14:textId="77777777" w:rsidR="007A5850" w:rsidRDefault="007A5850">
            <w:pPr>
              <w:pBdr>
                <w:top w:val="nil"/>
                <w:left w:val="nil"/>
                <w:bottom w:val="nil"/>
                <w:right w:val="nil"/>
                <w:between w:val="nil"/>
              </w:pBdr>
              <w:rPr>
                <w:rFonts w:ascii="Arial" w:eastAsia="Arial" w:hAnsi="Arial" w:cs="Arial"/>
                <w:sz w:val="20"/>
                <w:szCs w:val="20"/>
              </w:rPr>
            </w:pPr>
          </w:p>
        </w:tc>
        <w:tc>
          <w:tcPr>
            <w:tcW w:w="1009" w:type="dxa"/>
            <w:tcBorders>
              <w:top w:val="nil"/>
              <w:bottom w:val="single" w:sz="16" w:space="0" w:color="000000"/>
            </w:tcBorders>
            <w:shd w:val="clear" w:color="auto" w:fill="FFFFFF"/>
          </w:tcPr>
          <w:p w14:paraId="073BFB9D"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.463</w:t>
            </w:r>
          </w:p>
        </w:tc>
        <w:tc>
          <w:tcPr>
            <w:tcW w:w="1009" w:type="dxa"/>
            <w:tcBorders>
              <w:top w:val="nil"/>
              <w:bottom w:val="single" w:sz="16" w:space="0" w:color="000000"/>
              <w:right w:val="single" w:sz="16" w:space="0" w:color="000000"/>
            </w:tcBorders>
            <w:shd w:val="clear" w:color="auto" w:fill="FFFFFF"/>
          </w:tcPr>
          <w:p w14:paraId="23307ABF"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.208</w:t>
            </w:r>
          </w:p>
        </w:tc>
      </w:tr>
      <w:tr w:rsidR="007A5850" w14:paraId="0493F3C4" w14:textId="77777777">
        <w:tc>
          <w:tcPr>
            <w:tcW w:w="5476" w:type="dxa"/>
            <w:gridSpan w:val="4"/>
            <w:tcBorders>
              <w:top w:val="nil"/>
              <w:left w:val="nil"/>
              <w:bottom w:val="nil"/>
              <w:right w:val="nil"/>
            </w:tcBorders>
            <w:shd w:val="clear" w:color="auto" w:fill="FFFFFF"/>
            <w:vAlign w:val="center"/>
          </w:tcPr>
          <w:p w14:paraId="0FBD3E96"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Means for groups in homogeneous subsets are displayed.</w:t>
            </w:r>
          </w:p>
          <w:p w14:paraId="6A16B1CB"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 xml:space="preserve"> Based on observed means.</w:t>
            </w:r>
          </w:p>
          <w:p w14:paraId="03AFA685"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 xml:space="preserve"> The error term is Mean Square(Error) = 6183.855.</w:t>
            </w:r>
          </w:p>
        </w:tc>
      </w:tr>
      <w:tr w:rsidR="007A5850" w14:paraId="5A0D9E77" w14:textId="77777777">
        <w:tc>
          <w:tcPr>
            <w:tcW w:w="5476" w:type="dxa"/>
            <w:gridSpan w:val="4"/>
            <w:tcBorders>
              <w:top w:val="nil"/>
              <w:left w:val="nil"/>
              <w:bottom w:val="nil"/>
              <w:right w:val="nil"/>
            </w:tcBorders>
            <w:shd w:val="clear" w:color="auto" w:fill="FFFFFF"/>
          </w:tcPr>
          <w:p w14:paraId="3AFB6990"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a. Uses Harmonic Mean Sample Size = 80.000.</w:t>
            </w:r>
          </w:p>
        </w:tc>
      </w:tr>
      <w:tr w:rsidR="007A5850" w14:paraId="28C256FD" w14:textId="77777777">
        <w:tc>
          <w:tcPr>
            <w:tcW w:w="5476" w:type="dxa"/>
            <w:gridSpan w:val="4"/>
            <w:tcBorders>
              <w:top w:val="nil"/>
              <w:left w:val="nil"/>
              <w:bottom w:val="nil"/>
              <w:right w:val="nil"/>
            </w:tcBorders>
            <w:shd w:val="clear" w:color="auto" w:fill="FFFFFF"/>
          </w:tcPr>
          <w:p w14:paraId="57851D4F"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b. Alpha = .05.</w:t>
            </w:r>
          </w:p>
        </w:tc>
      </w:tr>
    </w:tbl>
    <w:p w14:paraId="428FE1FB" w14:textId="77777777" w:rsidR="007A5850" w:rsidRDefault="007A5850">
      <w:pPr>
        <w:pBdr>
          <w:top w:val="nil"/>
          <w:left w:val="nil"/>
          <w:bottom w:val="nil"/>
          <w:right w:val="nil"/>
          <w:between w:val="nil"/>
        </w:pBdr>
        <w:jc w:val="both"/>
        <w:rPr>
          <w:rFonts w:ascii="Arial" w:eastAsia="Arial" w:hAnsi="Arial" w:cs="Arial"/>
          <w:sz w:val="20"/>
          <w:szCs w:val="20"/>
        </w:rPr>
      </w:pPr>
    </w:p>
    <w:p w14:paraId="24DD2B4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first table in the output (Between-Subjects Factors) lists each level of the independent variable and the number of subjects in each level. In this case, each of the three levels of the factor Tutor Group has </w:t>
      </w:r>
      <w:r>
        <w:rPr>
          <w:rFonts w:ascii="Arial" w:eastAsia="Arial" w:hAnsi="Arial" w:cs="Arial"/>
          <w:i/>
          <w:sz w:val="20"/>
          <w:szCs w:val="20"/>
        </w:rPr>
        <w:t>n</w:t>
      </w:r>
      <w:r>
        <w:rPr>
          <w:rFonts w:ascii="Arial" w:eastAsia="Arial" w:hAnsi="Arial" w:cs="Arial"/>
          <w:sz w:val="20"/>
          <w:szCs w:val="20"/>
        </w:rPr>
        <w:t xml:space="preserve"> = 80 subjects, for a total of </w:t>
      </w:r>
      <w:r>
        <w:rPr>
          <w:rFonts w:ascii="Arial" w:eastAsia="Arial" w:hAnsi="Arial" w:cs="Arial"/>
          <w:i/>
          <w:sz w:val="20"/>
          <w:szCs w:val="20"/>
        </w:rPr>
        <w:t>n</w:t>
      </w:r>
      <w:r>
        <w:rPr>
          <w:rFonts w:ascii="Arial" w:eastAsia="Arial" w:hAnsi="Arial" w:cs="Arial"/>
          <w:sz w:val="20"/>
          <w:szCs w:val="20"/>
        </w:rPr>
        <w:t xml:space="preserve"> = 240 subjects. The second table (Descriptive Statistics) provides the means and standard deviations for each level of the factor Tutor group, and also the Grand Mean (G = 591.13), which is in the row labeled ‘Total’.</w:t>
      </w:r>
    </w:p>
    <w:p w14:paraId="53D14AFB" w14:textId="77777777" w:rsidR="007A5850" w:rsidRDefault="007A5850">
      <w:pPr>
        <w:pBdr>
          <w:top w:val="nil"/>
          <w:left w:val="nil"/>
          <w:bottom w:val="nil"/>
          <w:right w:val="nil"/>
          <w:between w:val="nil"/>
        </w:pBdr>
        <w:jc w:val="both"/>
        <w:rPr>
          <w:rFonts w:ascii="Arial" w:eastAsia="Arial" w:hAnsi="Arial" w:cs="Arial"/>
          <w:sz w:val="20"/>
          <w:szCs w:val="20"/>
        </w:rPr>
      </w:pPr>
    </w:p>
    <w:p w14:paraId="1F366E6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third table (Tests of Between-Subjects Effects) is the results of the ANOVA on the data. In the table on the preceding page, the relevant areas are highlighted in yellow. The ‘Source’ column lists each source of variance in the data, between subjects (Tutor_Group), within subjects (Error) and Total. The sums of squares, degrees of freedom, and mean square for each source of variance are listed along with the F-Ratio and the </w:t>
      </w:r>
      <w:r>
        <w:rPr>
          <w:rFonts w:ascii="Arial" w:eastAsia="Arial" w:hAnsi="Arial" w:cs="Arial"/>
          <w:i/>
          <w:sz w:val="20"/>
          <w:szCs w:val="20"/>
        </w:rPr>
        <w:t>p</w:t>
      </w:r>
      <w:r>
        <w:rPr>
          <w:rFonts w:ascii="Arial" w:eastAsia="Arial" w:hAnsi="Arial" w:cs="Arial"/>
          <w:sz w:val="20"/>
          <w:szCs w:val="20"/>
        </w:rPr>
        <w:t xml:space="preserve">-value under Sig. In this case, </w:t>
      </w:r>
      <w:r>
        <w:rPr>
          <w:rFonts w:ascii="Arial" w:eastAsia="Arial" w:hAnsi="Arial" w:cs="Arial"/>
          <w:i/>
          <w:sz w:val="20"/>
          <w:szCs w:val="20"/>
        </w:rPr>
        <w:t>p</w:t>
      </w:r>
      <w:r>
        <w:rPr>
          <w:rFonts w:ascii="Arial" w:eastAsia="Arial" w:hAnsi="Arial" w:cs="Arial"/>
          <w:sz w:val="20"/>
          <w:szCs w:val="20"/>
        </w:rPr>
        <w:t xml:space="preserve"> = .016, which is less than α = .05; hence, the ANOVA suggests a significant difference across the levels of the factor Tutor_Group.</w:t>
      </w:r>
    </w:p>
    <w:p w14:paraId="063547FF" w14:textId="77777777" w:rsidR="007A5850" w:rsidRDefault="007A5850">
      <w:pPr>
        <w:pBdr>
          <w:top w:val="nil"/>
          <w:left w:val="nil"/>
          <w:bottom w:val="nil"/>
          <w:right w:val="nil"/>
          <w:between w:val="nil"/>
        </w:pBdr>
        <w:jc w:val="both"/>
        <w:rPr>
          <w:rFonts w:ascii="Arial" w:eastAsia="Arial" w:hAnsi="Arial" w:cs="Arial"/>
          <w:sz w:val="20"/>
          <w:szCs w:val="20"/>
        </w:rPr>
      </w:pPr>
    </w:p>
    <w:p w14:paraId="4517C36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fourth table (Multiple Comparisons) is where each of the three levels of the independent variable are compared to the other levels, and is used to determine which levels are significantly different from each other. In this case, the only two levels that are significantly different from each other are the Control Group (no tutoring) and the individual Tutoring Group. The mean difference in GRE Quantitative Reasoning scores between these two groups was 35.88 points, which is associated with </w:t>
      </w:r>
      <w:r>
        <w:rPr>
          <w:rFonts w:ascii="Arial" w:eastAsia="Arial" w:hAnsi="Arial" w:cs="Arial"/>
          <w:i/>
          <w:sz w:val="20"/>
          <w:szCs w:val="20"/>
        </w:rPr>
        <w:t>p</w:t>
      </w:r>
      <w:r>
        <w:rPr>
          <w:rFonts w:ascii="Arial" w:eastAsia="Arial" w:hAnsi="Arial" w:cs="Arial"/>
          <w:sz w:val="20"/>
          <w:szCs w:val="20"/>
        </w:rPr>
        <w:t xml:space="preserve"> = .012. Finally, the table called Homogeneous Subsets is not very relevant for our purposes here and it can be ignored.</w:t>
      </w:r>
    </w:p>
    <w:p w14:paraId="3BB0F282" w14:textId="77777777" w:rsidR="007A5850" w:rsidRDefault="007A5850">
      <w:pPr>
        <w:pBdr>
          <w:top w:val="nil"/>
          <w:left w:val="nil"/>
          <w:bottom w:val="nil"/>
          <w:right w:val="nil"/>
          <w:between w:val="nil"/>
        </w:pBdr>
        <w:jc w:val="both"/>
        <w:rPr>
          <w:rFonts w:ascii="Arial" w:eastAsia="Arial" w:hAnsi="Arial" w:cs="Arial"/>
          <w:sz w:val="20"/>
          <w:szCs w:val="20"/>
        </w:rPr>
      </w:pPr>
    </w:p>
    <w:p w14:paraId="0E542AC3" w14:textId="77777777" w:rsidR="007A5850" w:rsidRDefault="007A5850">
      <w:pPr>
        <w:pStyle w:val="Heading2"/>
        <w:pBdr>
          <w:top w:val="nil"/>
          <w:left w:val="nil"/>
          <w:bottom w:val="nil"/>
          <w:right w:val="nil"/>
          <w:between w:val="nil"/>
        </w:pBdr>
        <w:jc w:val="both"/>
        <w:rPr>
          <w:rFonts w:ascii="Arial" w:eastAsia="Arial" w:hAnsi="Arial" w:cs="Arial"/>
        </w:rPr>
      </w:pPr>
      <w:bookmarkStart w:id="92" w:name="_rcaflk4ikreh" w:colFirst="0" w:colLast="0"/>
      <w:bookmarkEnd w:id="92"/>
      <w:r>
        <w:rPr>
          <w:rFonts w:ascii="Arial" w:eastAsia="Arial" w:hAnsi="Arial" w:cs="Arial"/>
        </w:rPr>
        <w:t>CH 18 Homework Questions</w:t>
      </w:r>
    </w:p>
    <w:p w14:paraId="4DF943E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i/>
          <w:sz w:val="20"/>
          <w:szCs w:val="20"/>
        </w:rPr>
        <w:t>Use the following information to answer the questions below.</w:t>
      </w:r>
      <w:r>
        <w:rPr>
          <w:rFonts w:ascii="Arial" w:eastAsia="Arial" w:hAnsi="Arial" w:cs="Arial"/>
          <w:sz w:val="20"/>
          <w:szCs w:val="20"/>
        </w:rPr>
        <w:t xml:space="preserve"> A researcher studied the relationship between task difficulty and performance. Twenty subjects worked on an identical task, but five subjects were told that the task was of easy, five were told the task moderately difficult five were told that the task highly difficult, and five were given no information. Scores range from 0 to 10, where higher values indicate better task performance. The data follow:</w:t>
      </w:r>
    </w:p>
    <w:p w14:paraId="6EAE85D9" w14:textId="77777777" w:rsidR="007A5850" w:rsidRDefault="007A5850">
      <w:pPr>
        <w:pBdr>
          <w:top w:val="nil"/>
          <w:left w:val="nil"/>
          <w:bottom w:val="nil"/>
          <w:right w:val="nil"/>
          <w:between w:val="nil"/>
        </w:pBdr>
        <w:rPr>
          <w:rFonts w:ascii="Arial" w:eastAsia="Arial" w:hAnsi="Arial" w:cs="Arial"/>
          <w:sz w:val="20"/>
          <w:szCs w:val="20"/>
        </w:rPr>
      </w:pPr>
    </w:p>
    <w:tbl>
      <w:tblPr>
        <w:tblW w:w="4698" w:type="dxa"/>
        <w:jc w:val="center"/>
        <w:tblLayout w:type="fixed"/>
        <w:tblLook w:val="0000" w:firstRow="0" w:lastRow="0" w:firstColumn="0" w:lastColumn="0" w:noHBand="0" w:noVBand="0"/>
      </w:tblPr>
      <w:tblGrid>
        <w:gridCol w:w="1096"/>
        <w:gridCol w:w="1191"/>
        <w:gridCol w:w="1292"/>
        <w:gridCol w:w="1119"/>
      </w:tblGrid>
      <w:tr w:rsidR="007A5850" w14:paraId="5583DAD7" w14:textId="77777777">
        <w:trPr>
          <w:trHeight w:val="200"/>
          <w:jc w:val="center"/>
        </w:trPr>
        <w:tc>
          <w:tcPr>
            <w:tcW w:w="1096" w:type="dxa"/>
            <w:tcBorders>
              <w:top w:val="single" w:sz="12" w:space="0" w:color="000000"/>
              <w:bottom w:val="single" w:sz="12" w:space="0" w:color="000000"/>
            </w:tcBorders>
            <w:shd w:val="clear" w:color="auto" w:fill="FFFFFF"/>
            <w:vAlign w:val="center"/>
          </w:tcPr>
          <w:p w14:paraId="3851D7F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Easy</w:t>
            </w:r>
          </w:p>
        </w:tc>
        <w:tc>
          <w:tcPr>
            <w:tcW w:w="1191" w:type="dxa"/>
            <w:tcBorders>
              <w:top w:val="single" w:sz="12" w:space="0" w:color="000000"/>
              <w:bottom w:val="single" w:sz="12" w:space="0" w:color="000000"/>
            </w:tcBorders>
            <w:shd w:val="clear" w:color="auto" w:fill="FFFFFF"/>
            <w:vAlign w:val="center"/>
          </w:tcPr>
          <w:p w14:paraId="36D7A5A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Moderate</w:t>
            </w:r>
          </w:p>
        </w:tc>
        <w:tc>
          <w:tcPr>
            <w:tcW w:w="1292" w:type="dxa"/>
            <w:tcBorders>
              <w:top w:val="single" w:sz="12" w:space="0" w:color="000000"/>
              <w:bottom w:val="single" w:sz="12" w:space="0" w:color="000000"/>
            </w:tcBorders>
            <w:shd w:val="clear" w:color="auto" w:fill="FFFFFF"/>
            <w:vAlign w:val="center"/>
          </w:tcPr>
          <w:p w14:paraId="09FADFF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High</w:t>
            </w:r>
          </w:p>
        </w:tc>
        <w:tc>
          <w:tcPr>
            <w:tcW w:w="1119" w:type="dxa"/>
            <w:tcBorders>
              <w:top w:val="single" w:sz="12" w:space="0" w:color="000000"/>
              <w:bottom w:val="single" w:sz="12" w:space="0" w:color="000000"/>
            </w:tcBorders>
            <w:shd w:val="clear" w:color="auto" w:fill="FFFFFF"/>
            <w:vAlign w:val="center"/>
          </w:tcPr>
          <w:p w14:paraId="786F00E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No Info</w:t>
            </w:r>
          </w:p>
        </w:tc>
      </w:tr>
      <w:tr w:rsidR="007A5850" w14:paraId="493D87F7" w14:textId="77777777">
        <w:trPr>
          <w:trHeight w:val="220"/>
          <w:jc w:val="center"/>
        </w:trPr>
        <w:tc>
          <w:tcPr>
            <w:tcW w:w="1096" w:type="dxa"/>
            <w:tcBorders>
              <w:top w:val="single" w:sz="12" w:space="0" w:color="000000"/>
            </w:tcBorders>
            <w:shd w:val="clear" w:color="auto" w:fill="FFFFFF"/>
            <w:vAlign w:val="center"/>
          </w:tcPr>
          <w:p w14:paraId="3E6F5A6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1191" w:type="dxa"/>
            <w:tcBorders>
              <w:top w:val="single" w:sz="12" w:space="0" w:color="000000"/>
            </w:tcBorders>
            <w:shd w:val="clear" w:color="auto" w:fill="FFFFFF"/>
            <w:vAlign w:val="center"/>
          </w:tcPr>
          <w:p w14:paraId="50ECC5C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1292" w:type="dxa"/>
            <w:tcBorders>
              <w:top w:val="single" w:sz="12" w:space="0" w:color="000000"/>
            </w:tcBorders>
            <w:shd w:val="clear" w:color="auto" w:fill="FFFFFF"/>
            <w:vAlign w:val="center"/>
          </w:tcPr>
          <w:p w14:paraId="266CA71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1119" w:type="dxa"/>
            <w:tcBorders>
              <w:top w:val="single" w:sz="12" w:space="0" w:color="000000"/>
            </w:tcBorders>
            <w:shd w:val="clear" w:color="auto" w:fill="FFFFFF"/>
            <w:vAlign w:val="center"/>
          </w:tcPr>
          <w:p w14:paraId="31529C2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r>
      <w:tr w:rsidR="007A5850" w14:paraId="0343D078" w14:textId="77777777">
        <w:trPr>
          <w:trHeight w:val="200"/>
          <w:jc w:val="center"/>
        </w:trPr>
        <w:tc>
          <w:tcPr>
            <w:tcW w:w="1096" w:type="dxa"/>
            <w:shd w:val="clear" w:color="auto" w:fill="FFFFFF"/>
            <w:vAlign w:val="center"/>
          </w:tcPr>
          <w:p w14:paraId="5895FBF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1191" w:type="dxa"/>
            <w:shd w:val="clear" w:color="auto" w:fill="FFFFFF"/>
            <w:vAlign w:val="center"/>
          </w:tcPr>
          <w:p w14:paraId="0CF0793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1292" w:type="dxa"/>
            <w:shd w:val="clear" w:color="auto" w:fill="FFFFFF"/>
            <w:vAlign w:val="center"/>
          </w:tcPr>
          <w:p w14:paraId="0067133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1119" w:type="dxa"/>
            <w:shd w:val="clear" w:color="auto" w:fill="FFFFFF"/>
            <w:vAlign w:val="center"/>
          </w:tcPr>
          <w:p w14:paraId="0D57FAF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r>
      <w:tr w:rsidR="007A5850" w14:paraId="5D9FF660" w14:textId="77777777">
        <w:trPr>
          <w:trHeight w:val="200"/>
          <w:jc w:val="center"/>
        </w:trPr>
        <w:tc>
          <w:tcPr>
            <w:tcW w:w="1096" w:type="dxa"/>
            <w:shd w:val="clear" w:color="auto" w:fill="FFFFFF"/>
            <w:vAlign w:val="center"/>
          </w:tcPr>
          <w:p w14:paraId="5BA13B5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1191" w:type="dxa"/>
            <w:shd w:val="clear" w:color="auto" w:fill="FFFFFF"/>
            <w:vAlign w:val="center"/>
          </w:tcPr>
          <w:p w14:paraId="536DADA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1292" w:type="dxa"/>
            <w:shd w:val="clear" w:color="auto" w:fill="FFFFFF"/>
            <w:vAlign w:val="center"/>
          </w:tcPr>
          <w:p w14:paraId="31ACC47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1119" w:type="dxa"/>
            <w:shd w:val="clear" w:color="auto" w:fill="FFFFFF"/>
            <w:vAlign w:val="center"/>
          </w:tcPr>
          <w:p w14:paraId="4BFA551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r>
      <w:tr w:rsidR="007A5850" w14:paraId="31714017" w14:textId="77777777">
        <w:trPr>
          <w:trHeight w:val="220"/>
          <w:jc w:val="center"/>
        </w:trPr>
        <w:tc>
          <w:tcPr>
            <w:tcW w:w="1096" w:type="dxa"/>
            <w:shd w:val="clear" w:color="auto" w:fill="FFFFFF"/>
            <w:vAlign w:val="center"/>
          </w:tcPr>
          <w:p w14:paraId="5CBBAD9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1191" w:type="dxa"/>
            <w:shd w:val="clear" w:color="auto" w:fill="FFFFFF"/>
            <w:vAlign w:val="center"/>
          </w:tcPr>
          <w:p w14:paraId="26FF8F9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1292" w:type="dxa"/>
            <w:shd w:val="clear" w:color="auto" w:fill="FFFFFF"/>
            <w:vAlign w:val="center"/>
          </w:tcPr>
          <w:p w14:paraId="35335E0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1119" w:type="dxa"/>
            <w:shd w:val="clear" w:color="auto" w:fill="FFFFFF"/>
            <w:vAlign w:val="center"/>
          </w:tcPr>
          <w:p w14:paraId="0EAA2C4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r>
      <w:tr w:rsidR="007A5850" w14:paraId="140FCFD6" w14:textId="77777777">
        <w:trPr>
          <w:trHeight w:val="220"/>
          <w:jc w:val="center"/>
        </w:trPr>
        <w:tc>
          <w:tcPr>
            <w:tcW w:w="1096" w:type="dxa"/>
            <w:tcBorders>
              <w:bottom w:val="single" w:sz="12" w:space="0" w:color="000000"/>
            </w:tcBorders>
            <w:shd w:val="clear" w:color="auto" w:fill="FFFFFF"/>
            <w:vAlign w:val="center"/>
          </w:tcPr>
          <w:p w14:paraId="60B470D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lastRenderedPageBreak/>
              <w:t>7</w:t>
            </w:r>
          </w:p>
        </w:tc>
        <w:tc>
          <w:tcPr>
            <w:tcW w:w="1191" w:type="dxa"/>
            <w:tcBorders>
              <w:bottom w:val="single" w:sz="12" w:space="0" w:color="000000"/>
            </w:tcBorders>
            <w:shd w:val="clear" w:color="auto" w:fill="FFFFFF"/>
            <w:vAlign w:val="center"/>
          </w:tcPr>
          <w:p w14:paraId="0559FB0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1292" w:type="dxa"/>
            <w:tcBorders>
              <w:bottom w:val="single" w:sz="12" w:space="0" w:color="000000"/>
            </w:tcBorders>
            <w:shd w:val="clear" w:color="auto" w:fill="FFFFFF"/>
            <w:vAlign w:val="center"/>
          </w:tcPr>
          <w:p w14:paraId="6800900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1119" w:type="dxa"/>
            <w:tcBorders>
              <w:bottom w:val="single" w:sz="12" w:space="0" w:color="000000"/>
            </w:tcBorders>
            <w:shd w:val="clear" w:color="auto" w:fill="FFFFFF"/>
            <w:vAlign w:val="center"/>
          </w:tcPr>
          <w:p w14:paraId="78A2AE9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r>
    </w:tbl>
    <w:p w14:paraId="3DA51298" w14:textId="77777777" w:rsidR="007A5850" w:rsidRDefault="007A5850">
      <w:pPr>
        <w:pBdr>
          <w:top w:val="nil"/>
          <w:left w:val="nil"/>
          <w:bottom w:val="nil"/>
          <w:right w:val="nil"/>
          <w:between w:val="nil"/>
        </w:pBdr>
        <w:rPr>
          <w:rFonts w:ascii="Arial" w:eastAsia="Arial" w:hAnsi="Arial" w:cs="Arial"/>
          <w:sz w:val="20"/>
          <w:szCs w:val="20"/>
        </w:rPr>
      </w:pPr>
    </w:p>
    <w:p w14:paraId="00C7207F" w14:textId="77777777" w:rsidR="007A5850" w:rsidRDefault="007A5850" w:rsidP="007A5850">
      <w:pPr>
        <w:numPr>
          <w:ilvl w:val="0"/>
          <w:numId w:val="8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mean for each condition and the grand mean.</w:t>
      </w:r>
    </w:p>
    <w:p w14:paraId="7236625A" w14:textId="77777777" w:rsidR="007A5850" w:rsidRDefault="007A5850" w:rsidP="007A5850">
      <w:pPr>
        <w:numPr>
          <w:ilvl w:val="0"/>
          <w:numId w:val="8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Determine the degrees of freedom total, the degrees of freedom between groups, the degrees of freedom within groups.</w:t>
      </w:r>
    </w:p>
    <w:p w14:paraId="2B681C12" w14:textId="77777777" w:rsidR="007A5850" w:rsidRDefault="007A5850" w:rsidP="007A5850">
      <w:pPr>
        <w:numPr>
          <w:ilvl w:val="0"/>
          <w:numId w:val="8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mean within groups, and the mean square between groups.</w:t>
      </w:r>
    </w:p>
    <w:p w14:paraId="5409A9D7" w14:textId="77777777" w:rsidR="007A5850" w:rsidRDefault="007A5850" w:rsidP="007A5850">
      <w:pPr>
        <w:numPr>
          <w:ilvl w:val="0"/>
          <w:numId w:val="8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F-Ratio.</w:t>
      </w:r>
    </w:p>
    <w:p w14:paraId="11C58C01" w14:textId="77777777" w:rsidR="007A5850" w:rsidRDefault="007A5850" w:rsidP="007A5850">
      <w:pPr>
        <w:numPr>
          <w:ilvl w:val="0"/>
          <w:numId w:val="8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is the p-value?</w:t>
      </w:r>
    </w:p>
    <w:p w14:paraId="6298AF3E" w14:textId="77777777" w:rsidR="007A5850" w:rsidRDefault="007A5850" w:rsidP="007A5850">
      <w:pPr>
        <w:numPr>
          <w:ilvl w:val="0"/>
          <w:numId w:val="8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Assuming α = .05, is the result of the analysis of variance statistically significant? What decisions do we make with the null and alternate hypotheses?</w:t>
      </w:r>
    </w:p>
    <w:p w14:paraId="1687D629" w14:textId="77777777" w:rsidR="007A5850" w:rsidRDefault="007A5850" w:rsidP="007A5850">
      <w:pPr>
        <w:numPr>
          <w:ilvl w:val="0"/>
          <w:numId w:val="8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Analyze the nature of the relationship between supposed task difficulty and task performance using the Tukey HSD test. That is, calculate Tukey’s HSD value and then use that value to determine which means are significantly different.</w:t>
      </w:r>
    </w:p>
    <w:p w14:paraId="742FA74D" w14:textId="77777777" w:rsidR="007A5850" w:rsidRDefault="007A5850" w:rsidP="007A5850">
      <w:pPr>
        <w:numPr>
          <w:ilvl w:val="0"/>
          <w:numId w:val="8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Compute the value of eta-squared and then Cohen’s f. Does the observed Cohen’s f value represent a small, medium or large effect?</w:t>
      </w:r>
    </w:p>
    <w:p w14:paraId="63322EF4" w14:textId="77777777" w:rsidR="007A5850" w:rsidRDefault="007A5850" w:rsidP="007A5850">
      <w:pPr>
        <w:numPr>
          <w:ilvl w:val="0"/>
          <w:numId w:val="88"/>
        </w:numPr>
        <w:pBdr>
          <w:top w:val="nil"/>
          <w:left w:val="nil"/>
          <w:bottom w:val="nil"/>
          <w:right w:val="nil"/>
          <w:between w:val="nil"/>
        </w:pBdr>
        <w:jc w:val="both"/>
        <w:rPr>
          <w:rFonts w:ascii="Arial" w:eastAsia="Arial" w:hAnsi="Arial" w:cs="Arial"/>
          <w:i/>
          <w:sz w:val="20"/>
          <w:szCs w:val="20"/>
        </w:rPr>
      </w:pPr>
      <w:r>
        <w:rPr>
          <w:rFonts w:ascii="Arial" w:eastAsia="Arial" w:hAnsi="Arial" w:cs="Arial"/>
          <w:sz w:val="20"/>
          <w:szCs w:val="20"/>
        </w:rPr>
        <w:t xml:space="preserve">Use Cohen’s f and G*Power 3, determine the amount of statistical power to correctly reject the null hypothesis. </w:t>
      </w:r>
    </w:p>
    <w:p w14:paraId="17403BC2" w14:textId="77777777" w:rsidR="007A5850" w:rsidRDefault="007A5850">
      <w:pPr>
        <w:pBdr>
          <w:top w:val="nil"/>
          <w:left w:val="nil"/>
          <w:bottom w:val="nil"/>
          <w:right w:val="nil"/>
          <w:between w:val="nil"/>
        </w:pBdr>
        <w:jc w:val="both"/>
        <w:rPr>
          <w:rFonts w:ascii="Arial" w:eastAsia="Arial" w:hAnsi="Arial" w:cs="Arial"/>
          <w:i/>
          <w:sz w:val="20"/>
          <w:szCs w:val="20"/>
        </w:rPr>
      </w:pPr>
    </w:p>
    <w:p w14:paraId="1641314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i/>
          <w:sz w:val="20"/>
          <w:szCs w:val="20"/>
        </w:rPr>
        <w:t xml:space="preserve">Use the following information to answer the questions below. </w:t>
      </w:r>
      <w:r>
        <w:rPr>
          <w:rFonts w:ascii="Arial" w:eastAsia="Arial" w:hAnsi="Arial" w:cs="Arial"/>
          <w:sz w:val="20"/>
          <w:szCs w:val="20"/>
        </w:rPr>
        <w:t>An investigator tested the relationship between drug intake and anxiety. Eighteen subjects who had been diagnosed with anxiety were given a different level of an antianxiety drug (100 mg/day, 200 mg/day, or 300 ms/day). Each subject had the same baseline level of anxiety, and each subject’s level of anxiety was re-measured after three months taking the drug. Scores range from 0 to 10, with higher values indicating more anxiety. The data follow:</w:t>
      </w:r>
    </w:p>
    <w:p w14:paraId="5E0C6CA6" w14:textId="77777777" w:rsidR="007A5850" w:rsidRDefault="007A5850">
      <w:pPr>
        <w:pBdr>
          <w:top w:val="nil"/>
          <w:left w:val="nil"/>
          <w:bottom w:val="nil"/>
          <w:right w:val="nil"/>
          <w:between w:val="nil"/>
        </w:pBdr>
        <w:jc w:val="both"/>
        <w:rPr>
          <w:rFonts w:ascii="Arial" w:eastAsia="Arial" w:hAnsi="Arial" w:cs="Arial"/>
          <w:sz w:val="20"/>
          <w:szCs w:val="20"/>
        </w:rPr>
      </w:pPr>
    </w:p>
    <w:tbl>
      <w:tblPr>
        <w:tblW w:w="4038" w:type="dxa"/>
        <w:jc w:val="center"/>
        <w:tblLayout w:type="fixed"/>
        <w:tblLook w:val="0000" w:firstRow="0" w:lastRow="0" w:firstColumn="0" w:lastColumn="0" w:noHBand="0" w:noVBand="0"/>
      </w:tblPr>
      <w:tblGrid>
        <w:gridCol w:w="1373"/>
        <w:gridCol w:w="1373"/>
        <w:gridCol w:w="1292"/>
      </w:tblGrid>
      <w:tr w:rsidR="007A5850" w14:paraId="70E25C7A" w14:textId="77777777">
        <w:trPr>
          <w:trHeight w:val="200"/>
          <w:jc w:val="center"/>
        </w:trPr>
        <w:tc>
          <w:tcPr>
            <w:tcW w:w="1373" w:type="dxa"/>
            <w:tcBorders>
              <w:top w:val="single" w:sz="12" w:space="0" w:color="000000"/>
              <w:bottom w:val="single" w:sz="12" w:space="0" w:color="000000"/>
            </w:tcBorders>
            <w:shd w:val="clear" w:color="auto" w:fill="FFFFFF"/>
            <w:vAlign w:val="center"/>
          </w:tcPr>
          <w:p w14:paraId="1DB0FFD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100 mg/day</w:t>
            </w:r>
          </w:p>
        </w:tc>
        <w:tc>
          <w:tcPr>
            <w:tcW w:w="1373" w:type="dxa"/>
            <w:tcBorders>
              <w:top w:val="single" w:sz="12" w:space="0" w:color="000000"/>
              <w:bottom w:val="single" w:sz="12" w:space="0" w:color="000000"/>
            </w:tcBorders>
            <w:shd w:val="clear" w:color="auto" w:fill="FFFFFF"/>
            <w:vAlign w:val="center"/>
          </w:tcPr>
          <w:p w14:paraId="2A528A6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200 mg/day</w:t>
            </w:r>
          </w:p>
        </w:tc>
        <w:tc>
          <w:tcPr>
            <w:tcW w:w="1292" w:type="dxa"/>
            <w:tcBorders>
              <w:top w:val="single" w:sz="12" w:space="0" w:color="000000"/>
              <w:bottom w:val="single" w:sz="12" w:space="0" w:color="000000"/>
            </w:tcBorders>
            <w:shd w:val="clear" w:color="auto" w:fill="FFFFFF"/>
            <w:vAlign w:val="center"/>
          </w:tcPr>
          <w:p w14:paraId="3B957CD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300 mg/day</w:t>
            </w:r>
          </w:p>
        </w:tc>
      </w:tr>
      <w:tr w:rsidR="007A5850" w14:paraId="37CFECAC" w14:textId="77777777">
        <w:trPr>
          <w:trHeight w:val="220"/>
          <w:jc w:val="center"/>
        </w:trPr>
        <w:tc>
          <w:tcPr>
            <w:tcW w:w="1373" w:type="dxa"/>
            <w:tcBorders>
              <w:top w:val="single" w:sz="12" w:space="0" w:color="000000"/>
            </w:tcBorders>
            <w:shd w:val="clear" w:color="auto" w:fill="FFFFFF"/>
            <w:vAlign w:val="center"/>
          </w:tcPr>
          <w:p w14:paraId="3702AC8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1373" w:type="dxa"/>
            <w:tcBorders>
              <w:top w:val="single" w:sz="12" w:space="0" w:color="000000"/>
            </w:tcBorders>
            <w:shd w:val="clear" w:color="auto" w:fill="FFFFFF"/>
            <w:vAlign w:val="center"/>
          </w:tcPr>
          <w:p w14:paraId="7CA0B83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1292" w:type="dxa"/>
            <w:tcBorders>
              <w:top w:val="single" w:sz="12" w:space="0" w:color="000000"/>
            </w:tcBorders>
            <w:shd w:val="clear" w:color="auto" w:fill="FFFFFF"/>
            <w:vAlign w:val="center"/>
          </w:tcPr>
          <w:p w14:paraId="3CC6F5C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r>
      <w:tr w:rsidR="007A5850" w14:paraId="1992BE5E" w14:textId="77777777">
        <w:trPr>
          <w:trHeight w:val="200"/>
          <w:jc w:val="center"/>
        </w:trPr>
        <w:tc>
          <w:tcPr>
            <w:tcW w:w="1373" w:type="dxa"/>
            <w:shd w:val="clear" w:color="auto" w:fill="FFFFFF"/>
            <w:vAlign w:val="center"/>
          </w:tcPr>
          <w:p w14:paraId="3EB7555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1373" w:type="dxa"/>
            <w:shd w:val="clear" w:color="auto" w:fill="FFFFFF"/>
            <w:vAlign w:val="center"/>
          </w:tcPr>
          <w:p w14:paraId="1A5259D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1292" w:type="dxa"/>
            <w:shd w:val="clear" w:color="auto" w:fill="FFFFFF"/>
            <w:vAlign w:val="center"/>
          </w:tcPr>
          <w:p w14:paraId="644DD93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r>
      <w:tr w:rsidR="007A5850" w14:paraId="44468B5E" w14:textId="77777777">
        <w:trPr>
          <w:trHeight w:val="200"/>
          <w:jc w:val="center"/>
        </w:trPr>
        <w:tc>
          <w:tcPr>
            <w:tcW w:w="1373" w:type="dxa"/>
            <w:shd w:val="clear" w:color="auto" w:fill="FFFFFF"/>
            <w:vAlign w:val="center"/>
          </w:tcPr>
          <w:p w14:paraId="2D9DD62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1373" w:type="dxa"/>
            <w:shd w:val="clear" w:color="auto" w:fill="FFFFFF"/>
            <w:vAlign w:val="center"/>
          </w:tcPr>
          <w:p w14:paraId="1B2D138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1292" w:type="dxa"/>
            <w:shd w:val="clear" w:color="auto" w:fill="FFFFFF"/>
            <w:vAlign w:val="center"/>
          </w:tcPr>
          <w:p w14:paraId="2B53ADF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r>
      <w:tr w:rsidR="007A5850" w14:paraId="3D4859D7" w14:textId="77777777">
        <w:trPr>
          <w:trHeight w:val="220"/>
          <w:jc w:val="center"/>
        </w:trPr>
        <w:tc>
          <w:tcPr>
            <w:tcW w:w="1373" w:type="dxa"/>
            <w:shd w:val="clear" w:color="auto" w:fill="FFFFFF"/>
            <w:vAlign w:val="center"/>
          </w:tcPr>
          <w:p w14:paraId="615D616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1373" w:type="dxa"/>
            <w:shd w:val="clear" w:color="auto" w:fill="FFFFFF"/>
            <w:vAlign w:val="center"/>
          </w:tcPr>
          <w:p w14:paraId="566F68F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1292" w:type="dxa"/>
            <w:shd w:val="clear" w:color="auto" w:fill="FFFFFF"/>
            <w:vAlign w:val="center"/>
          </w:tcPr>
          <w:p w14:paraId="0B1B9C5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r>
      <w:tr w:rsidR="007A5850" w14:paraId="1D451815" w14:textId="77777777">
        <w:trPr>
          <w:trHeight w:val="220"/>
          <w:jc w:val="center"/>
        </w:trPr>
        <w:tc>
          <w:tcPr>
            <w:tcW w:w="1373" w:type="dxa"/>
            <w:shd w:val="clear" w:color="auto" w:fill="FFFFFF"/>
            <w:vAlign w:val="center"/>
          </w:tcPr>
          <w:p w14:paraId="1BAB707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c>
          <w:tcPr>
            <w:tcW w:w="1373" w:type="dxa"/>
            <w:shd w:val="clear" w:color="auto" w:fill="FFFFFF"/>
            <w:vAlign w:val="center"/>
          </w:tcPr>
          <w:p w14:paraId="1B06332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1292" w:type="dxa"/>
            <w:shd w:val="clear" w:color="auto" w:fill="FFFFFF"/>
            <w:vAlign w:val="center"/>
          </w:tcPr>
          <w:p w14:paraId="57E592F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r>
      <w:tr w:rsidR="007A5850" w14:paraId="7B8DF65C" w14:textId="77777777">
        <w:trPr>
          <w:trHeight w:val="220"/>
          <w:jc w:val="center"/>
        </w:trPr>
        <w:tc>
          <w:tcPr>
            <w:tcW w:w="1373" w:type="dxa"/>
            <w:tcBorders>
              <w:bottom w:val="single" w:sz="12" w:space="0" w:color="000000"/>
            </w:tcBorders>
            <w:shd w:val="clear" w:color="auto" w:fill="FFFFFF"/>
            <w:vAlign w:val="center"/>
          </w:tcPr>
          <w:p w14:paraId="7EB9902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c>
          <w:tcPr>
            <w:tcW w:w="1373" w:type="dxa"/>
            <w:tcBorders>
              <w:bottom w:val="single" w:sz="12" w:space="0" w:color="000000"/>
            </w:tcBorders>
            <w:shd w:val="clear" w:color="auto" w:fill="FFFFFF"/>
            <w:vAlign w:val="center"/>
          </w:tcPr>
          <w:p w14:paraId="2FDB2C2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1292" w:type="dxa"/>
            <w:tcBorders>
              <w:bottom w:val="single" w:sz="12" w:space="0" w:color="000000"/>
            </w:tcBorders>
            <w:shd w:val="clear" w:color="auto" w:fill="FFFFFF"/>
            <w:vAlign w:val="center"/>
          </w:tcPr>
          <w:p w14:paraId="063A099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r>
    </w:tbl>
    <w:p w14:paraId="10311CD6" w14:textId="77777777" w:rsidR="007A5850" w:rsidRDefault="007A5850">
      <w:pPr>
        <w:pBdr>
          <w:top w:val="nil"/>
          <w:left w:val="nil"/>
          <w:bottom w:val="nil"/>
          <w:right w:val="nil"/>
          <w:between w:val="nil"/>
        </w:pBdr>
        <w:jc w:val="both"/>
        <w:rPr>
          <w:rFonts w:ascii="Arial" w:eastAsia="Arial" w:hAnsi="Arial" w:cs="Arial"/>
          <w:sz w:val="20"/>
          <w:szCs w:val="20"/>
        </w:rPr>
      </w:pPr>
    </w:p>
    <w:p w14:paraId="472C097F" w14:textId="77777777" w:rsidR="007A5850" w:rsidRDefault="007A5850" w:rsidP="007A5850">
      <w:pPr>
        <w:numPr>
          <w:ilvl w:val="0"/>
          <w:numId w:val="89"/>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mean for each condition and the grand mean.</w:t>
      </w:r>
    </w:p>
    <w:p w14:paraId="7F75191C" w14:textId="77777777" w:rsidR="007A5850" w:rsidRDefault="007A5850" w:rsidP="007A5850">
      <w:pPr>
        <w:numPr>
          <w:ilvl w:val="0"/>
          <w:numId w:val="89"/>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Determine the degrees of freedom total, the degrees of freedom between groups, the degrees of freedom within groups.</w:t>
      </w:r>
    </w:p>
    <w:p w14:paraId="4A514E6B" w14:textId="77777777" w:rsidR="007A5850" w:rsidRDefault="007A5850" w:rsidP="007A5850">
      <w:pPr>
        <w:numPr>
          <w:ilvl w:val="0"/>
          <w:numId w:val="8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Calculate the sum of squares total, the sum of squares within groups, and the sum of square between groups. </w:t>
      </w:r>
    </w:p>
    <w:p w14:paraId="2C3A3377" w14:textId="77777777" w:rsidR="007A5850" w:rsidRDefault="007A5850" w:rsidP="007A5850">
      <w:pPr>
        <w:numPr>
          <w:ilvl w:val="0"/>
          <w:numId w:val="89"/>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mean within groups, and the mean square between groups.</w:t>
      </w:r>
    </w:p>
    <w:p w14:paraId="4FD538D7" w14:textId="77777777" w:rsidR="007A5850" w:rsidRDefault="007A5850" w:rsidP="007A5850">
      <w:pPr>
        <w:numPr>
          <w:ilvl w:val="0"/>
          <w:numId w:val="89"/>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F-Ratio.</w:t>
      </w:r>
    </w:p>
    <w:p w14:paraId="41F27D6D" w14:textId="77777777" w:rsidR="007A5850" w:rsidRDefault="007A5850" w:rsidP="007A5850">
      <w:pPr>
        <w:numPr>
          <w:ilvl w:val="0"/>
          <w:numId w:val="89"/>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is the p-value?</w:t>
      </w:r>
    </w:p>
    <w:p w14:paraId="0EC298F7" w14:textId="77777777" w:rsidR="007A5850" w:rsidRDefault="007A5850">
      <w:pPr>
        <w:pBdr>
          <w:top w:val="nil"/>
          <w:left w:val="nil"/>
          <w:bottom w:val="nil"/>
          <w:right w:val="nil"/>
          <w:between w:val="nil"/>
        </w:pBdr>
        <w:ind w:left="720"/>
        <w:rPr>
          <w:rFonts w:ascii="Arial" w:eastAsia="Arial" w:hAnsi="Arial" w:cs="Arial"/>
          <w:sz w:val="20"/>
          <w:szCs w:val="20"/>
        </w:rPr>
      </w:pPr>
    </w:p>
    <w:p w14:paraId="5A72F174" w14:textId="77777777" w:rsidR="007A5850" w:rsidRDefault="007A5850" w:rsidP="007A5850">
      <w:pPr>
        <w:numPr>
          <w:ilvl w:val="0"/>
          <w:numId w:val="89"/>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Assuming α = .01, is the result of the analysis of variance statistically significant? What decisions do we make with the null and alternate hypotheses?</w:t>
      </w:r>
    </w:p>
    <w:p w14:paraId="06A5D20D" w14:textId="77777777" w:rsidR="007A5850" w:rsidRDefault="007A5850" w:rsidP="007A5850">
      <w:pPr>
        <w:numPr>
          <w:ilvl w:val="0"/>
          <w:numId w:val="89"/>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Analyze the nature of the relationship between supposed task difficulty and task performance using the Tukey HSD test. That is, calculate Tukey’s HSD value and then use that value to determine which means are significantly different.</w:t>
      </w:r>
    </w:p>
    <w:p w14:paraId="2277E736" w14:textId="77777777" w:rsidR="007A5850" w:rsidRDefault="007A5850" w:rsidP="007A5850">
      <w:pPr>
        <w:numPr>
          <w:ilvl w:val="0"/>
          <w:numId w:val="89"/>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Compute the value of eta-squared and then Cohen’s f. Does the observed Cohen’s f value represent a small, medium or large effect?</w:t>
      </w:r>
    </w:p>
    <w:p w14:paraId="6CEDB5B7" w14:textId="77777777" w:rsidR="007A5850" w:rsidRDefault="007A5850" w:rsidP="007A5850">
      <w:pPr>
        <w:numPr>
          <w:ilvl w:val="0"/>
          <w:numId w:val="89"/>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Using Cohen’s f and G*Power 3, determine the amount of statistical power to correctly reject the null hypothesis. </w:t>
      </w:r>
    </w:p>
    <w:p w14:paraId="7661290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r>
    </w:p>
    <w:p w14:paraId="08702C5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 For each of the following situations, find the total number of subjects that would be needed to achieve the desired level of Power.</w:t>
      </w:r>
    </w:p>
    <w:p w14:paraId="5261D900" w14:textId="77777777" w:rsidR="007A5850" w:rsidRDefault="007A5850">
      <w:pPr>
        <w:pBdr>
          <w:top w:val="nil"/>
          <w:left w:val="nil"/>
          <w:bottom w:val="nil"/>
          <w:right w:val="nil"/>
          <w:between w:val="nil"/>
        </w:pBdr>
        <w:ind w:left="720"/>
        <w:rPr>
          <w:rFonts w:ascii="Arial" w:eastAsia="Arial" w:hAnsi="Arial" w:cs="Arial"/>
          <w:b/>
          <w:sz w:val="20"/>
          <w:szCs w:val="20"/>
        </w:rPr>
      </w:pPr>
      <w:r>
        <w:rPr>
          <w:rFonts w:ascii="Arial" w:eastAsia="Arial" w:hAnsi="Arial" w:cs="Arial"/>
          <w:sz w:val="20"/>
          <w:szCs w:val="20"/>
        </w:rPr>
        <w:t>a. k = 3; f = .30; α = .05; Power = .80</w:t>
      </w:r>
    </w:p>
    <w:p w14:paraId="0ECEB536" w14:textId="77777777" w:rsidR="007A5850" w:rsidRDefault="007A5850">
      <w:pPr>
        <w:pBdr>
          <w:top w:val="nil"/>
          <w:left w:val="nil"/>
          <w:bottom w:val="nil"/>
          <w:right w:val="nil"/>
          <w:between w:val="nil"/>
        </w:pBdr>
        <w:ind w:left="720"/>
        <w:rPr>
          <w:rFonts w:ascii="Arial" w:eastAsia="Arial" w:hAnsi="Arial" w:cs="Arial"/>
          <w:b/>
          <w:sz w:val="20"/>
          <w:szCs w:val="20"/>
        </w:rPr>
      </w:pPr>
      <w:r>
        <w:rPr>
          <w:rFonts w:ascii="Arial" w:eastAsia="Arial" w:hAnsi="Arial" w:cs="Arial"/>
          <w:sz w:val="20"/>
          <w:szCs w:val="20"/>
        </w:rPr>
        <w:t>b. k = 3; f = .30; α = .05; Power = .95</w:t>
      </w:r>
    </w:p>
    <w:p w14:paraId="2B0A94C9" w14:textId="77777777" w:rsidR="007A5850" w:rsidRDefault="007A5850">
      <w:pPr>
        <w:pBdr>
          <w:top w:val="nil"/>
          <w:left w:val="nil"/>
          <w:bottom w:val="nil"/>
          <w:right w:val="nil"/>
          <w:between w:val="nil"/>
        </w:pBdr>
        <w:ind w:left="720"/>
        <w:rPr>
          <w:rFonts w:ascii="Arial" w:eastAsia="Arial" w:hAnsi="Arial" w:cs="Arial"/>
          <w:b/>
          <w:sz w:val="20"/>
          <w:szCs w:val="20"/>
        </w:rPr>
      </w:pPr>
      <w:r>
        <w:rPr>
          <w:rFonts w:ascii="Arial" w:eastAsia="Arial" w:hAnsi="Arial" w:cs="Arial"/>
          <w:sz w:val="20"/>
          <w:szCs w:val="20"/>
        </w:rPr>
        <w:lastRenderedPageBreak/>
        <w:t>c. k = 4; f = .20; α = .01; Power = .80</w:t>
      </w:r>
    </w:p>
    <w:p w14:paraId="4FFAB763" w14:textId="77777777" w:rsidR="007A5850" w:rsidRDefault="007A5850">
      <w:pPr>
        <w:pBdr>
          <w:top w:val="nil"/>
          <w:left w:val="nil"/>
          <w:bottom w:val="nil"/>
          <w:right w:val="nil"/>
          <w:between w:val="nil"/>
        </w:pBdr>
        <w:ind w:left="720"/>
        <w:rPr>
          <w:rFonts w:ascii="Arial" w:eastAsia="Arial" w:hAnsi="Arial" w:cs="Arial"/>
          <w:b/>
          <w:sz w:val="20"/>
          <w:szCs w:val="20"/>
        </w:rPr>
      </w:pPr>
      <w:r>
        <w:rPr>
          <w:rFonts w:ascii="Arial" w:eastAsia="Arial" w:hAnsi="Arial" w:cs="Arial"/>
          <w:sz w:val="20"/>
          <w:szCs w:val="20"/>
        </w:rPr>
        <w:t>d. k = 4; f = .20; α = .05; Power = .80</w:t>
      </w:r>
    </w:p>
    <w:p w14:paraId="605A3F08" w14:textId="77777777" w:rsidR="007A5850" w:rsidRDefault="007A5850">
      <w:pPr>
        <w:pBdr>
          <w:top w:val="nil"/>
          <w:left w:val="nil"/>
          <w:bottom w:val="nil"/>
          <w:right w:val="nil"/>
          <w:between w:val="nil"/>
        </w:pBdr>
        <w:ind w:left="720"/>
        <w:rPr>
          <w:rFonts w:ascii="Arial" w:eastAsia="Arial" w:hAnsi="Arial" w:cs="Arial"/>
          <w:sz w:val="20"/>
          <w:szCs w:val="20"/>
        </w:rPr>
      </w:pPr>
    </w:p>
    <w:p w14:paraId="01310F9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 For each of the following situations, find the amount of Power, based on the parameters given.</w:t>
      </w:r>
    </w:p>
    <w:p w14:paraId="522FED18" w14:textId="77777777" w:rsidR="007A5850" w:rsidRDefault="007A5850">
      <w:pPr>
        <w:pBdr>
          <w:top w:val="nil"/>
          <w:left w:val="nil"/>
          <w:bottom w:val="nil"/>
          <w:right w:val="nil"/>
          <w:between w:val="nil"/>
        </w:pBdr>
        <w:ind w:left="720"/>
        <w:rPr>
          <w:rFonts w:ascii="Arial" w:eastAsia="Arial" w:hAnsi="Arial" w:cs="Arial"/>
          <w:sz w:val="20"/>
          <w:szCs w:val="20"/>
        </w:rPr>
      </w:pPr>
      <w:r>
        <w:rPr>
          <w:rFonts w:ascii="Arial" w:eastAsia="Arial" w:hAnsi="Arial" w:cs="Arial"/>
          <w:sz w:val="20"/>
          <w:szCs w:val="20"/>
        </w:rPr>
        <w:t xml:space="preserve">a. k = 2; f = .25; α = .05; </w:t>
      </w:r>
      <w:r>
        <w:rPr>
          <w:rFonts w:ascii="Arial" w:eastAsia="Arial" w:hAnsi="Arial" w:cs="Arial"/>
          <w:i/>
          <w:sz w:val="20"/>
          <w:szCs w:val="20"/>
        </w:rPr>
        <w:t>n</w:t>
      </w:r>
      <w:r>
        <w:rPr>
          <w:rFonts w:ascii="Arial" w:eastAsia="Arial" w:hAnsi="Arial" w:cs="Arial"/>
          <w:sz w:val="20"/>
          <w:szCs w:val="20"/>
        </w:rPr>
        <w:t xml:space="preserve"> = 75</w:t>
      </w:r>
      <w:r>
        <w:rPr>
          <w:rFonts w:ascii="Arial" w:eastAsia="Arial" w:hAnsi="Arial" w:cs="Arial"/>
          <w:sz w:val="20"/>
          <w:szCs w:val="20"/>
        </w:rPr>
        <w:tab/>
      </w:r>
    </w:p>
    <w:p w14:paraId="13A79860" w14:textId="77777777" w:rsidR="007A5850" w:rsidRDefault="007A5850">
      <w:pPr>
        <w:pBdr>
          <w:top w:val="nil"/>
          <w:left w:val="nil"/>
          <w:bottom w:val="nil"/>
          <w:right w:val="nil"/>
          <w:between w:val="nil"/>
        </w:pBdr>
        <w:ind w:left="720"/>
        <w:rPr>
          <w:rFonts w:ascii="Arial" w:eastAsia="Arial" w:hAnsi="Arial" w:cs="Arial"/>
          <w:b/>
          <w:sz w:val="20"/>
          <w:szCs w:val="20"/>
        </w:rPr>
      </w:pPr>
      <w:r>
        <w:rPr>
          <w:rFonts w:ascii="Arial" w:eastAsia="Arial" w:hAnsi="Arial" w:cs="Arial"/>
          <w:sz w:val="20"/>
          <w:szCs w:val="20"/>
        </w:rPr>
        <w:t xml:space="preserve">b. k = 2; f = .40; α = .01; </w:t>
      </w:r>
      <w:r>
        <w:rPr>
          <w:rFonts w:ascii="Arial" w:eastAsia="Arial" w:hAnsi="Arial" w:cs="Arial"/>
          <w:i/>
          <w:sz w:val="20"/>
          <w:szCs w:val="20"/>
        </w:rPr>
        <w:t>n</w:t>
      </w:r>
      <w:r>
        <w:rPr>
          <w:rFonts w:ascii="Arial" w:eastAsia="Arial" w:hAnsi="Arial" w:cs="Arial"/>
          <w:sz w:val="20"/>
          <w:szCs w:val="20"/>
        </w:rPr>
        <w:t xml:space="preserve"> = 180</w:t>
      </w:r>
      <w:r>
        <w:rPr>
          <w:rFonts w:ascii="Arial" w:eastAsia="Arial" w:hAnsi="Arial" w:cs="Arial"/>
          <w:sz w:val="20"/>
          <w:szCs w:val="20"/>
        </w:rPr>
        <w:tab/>
      </w:r>
    </w:p>
    <w:p w14:paraId="1F8D53F9" w14:textId="77777777" w:rsidR="007A5850" w:rsidRDefault="007A5850">
      <w:pPr>
        <w:pBdr>
          <w:top w:val="nil"/>
          <w:left w:val="nil"/>
          <w:bottom w:val="nil"/>
          <w:right w:val="nil"/>
          <w:between w:val="nil"/>
        </w:pBdr>
        <w:ind w:left="720"/>
        <w:rPr>
          <w:rFonts w:ascii="Arial" w:eastAsia="Arial" w:hAnsi="Arial" w:cs="Arial"/>
          <w:b/>
          <w:sz w:val="20"/>
          <w:szCs w:val="20"/>
        </w:rPr>
      </w:pPr>
      <w:r>
        <w:rPr>
          <w:rFonts w:ascii="Arial" w:eastAsia="Arial" w:hAnsi="Arial" w:cs="Arial"/>
          <w:sz w:val="20"/>
          <w:szCs w:val="20"/>
        </w:rPr>
        <w:t xml:space="preserve">c. k = 4; f = .45; α = .05; </w:t>
      </w:r>
      <w:r>
        <w:rPr>
          <w:rFonts w:ascii="Arial" w:eastAsia="Arial" w:hAnsi="Arial" w:cs="Arial"/>
          <w:i/>
          <w:sz w:val="20"/>
          <w:szCs w:val="20"/>
        </w:rPr>
        <w:t>n</w:t>
      </w:r>
      <w:r>
        <w:rPr>
          <w:rFonts w:ascii="Arial" w:eastAsia="Arial" w:hAnsi="Arial" w:cs="Arial"/>
          <w:sz w:val="20"/>
          <w:szCs w:val="20"/>
        </w:rPr>
        <w:t xml:space="preserve"> = 30</w:t>
      </w:r>
      <w:r>
        <w:rPr>
          <w:rFonts w:ascii="Arial" w:eastAsia="Arial" w:hAnsi="Arial" w:cs="Arial"/>
          <w:sz w:val="20"/>
          <w:szCs w:val="20"/>
        </w:rPr>
        <w:tab/>
      </w:r>
    </w:p>
    <w:p w14:paraId="0BDB3AAC" w14:textId="77777777" w:rsidR="007A5850" w:rsidRDefault="007A5850">
      <w:pPr>
        <w:pBdr>
          <w:top w:val="nil"/>
          <w:left w:val="nil"/>
          <w:bottom w:val="nil"/>
          <w:right w:val="nil"/>
          <w:between w:val="nil"/>
        </w:pBdr>
        <w:ind w:left="720"/>
        <w:rPr>
          <w:rFonts w:ascii="Arial" w:eastAsia="Arial" w:hAnsi="Arial" w:cs="Arial"/>
          <w:sz w:val="20"/>
          <w:szCs w:val="20"/>
        </w:rPr>
      </w:pPr>
      <w:r>
        <w:rPr>
          <w:rFonts w:ascii="Arial" w:eastAsia="Arial" w:hAnsi="Arial" w:cs="Arial"/>
          <w:sz w:val="20"/>
          <w:szCs w:val="20"/>
        </w:rPr>
        <w:t xml:space="preserve">d. k = 5; f = .35; α = .01; </w:t>
      </w:r>
      <w:r>
        <w:rPr>
          <w:rFonts w:ascii="Arial" w:eastAsia="Arial" w:hAnsi="Arial" w:cs="Arial"/>
          <w:i/>
          <w:sz w:val="20"/>
          <w:szCs w:val="20"/>
        </w:rPr>
        <w:t>n</w:t>
      </w:r>
      <w:r>
        <w:rPr>
          <w:rFonts w:ascii="Arial" w:eastAsia="Arial" w:hAnsi="Arial" w:cs="Arial"/>
          <w:sz w:val="20"/>
          <w:szCs w:val="20"/>
        </w:rPr>
        <w:t xml:space="preserve"> = 190</w:t>
      </w:r>
      <w:r>
        <w:rPr>
          <w:rFonts w:ascii="Arial" w:eastAsia="Arial" w:hAnsi="Arial" w:cs="Arial"/>
          <w:sz w:val="20"/>
          <w:szCs w:val="20"/>
        </w:rPr>
        <w:tab/>
      </w:r>
    </w:p>
    <w:p w14:paraId="74668956" w14:textId="77777777" w:rsidR="007A5850" w:rsidRDefault="007A5850">
      <w:pPr>
        <w:pBdr>
          <w:top w:val="nil"/>
          <w:left w:val="nil"/>
          <w:bottom w:val="nil"/>
          <w:right w:val="nil"/>
          <w:between w:val="nil"/>
        </w:pBdr>
        <w:ind w:left="720"/>
        <w:rPr>
          <w:rFonts w:ascii="Arial" w:eastAsia="Arial" w:hAnsi="Arial" w:cs="Arial"/>
          <w:sz w:val="20"/>
          <w:szCs w:val="20"/>
        </w:rPr>
      </w:pPr>
    </w:p>
    <w:p w14:paraId="1CAF929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5. </w:t>
      </w:r>
      <w:r>
        <w:rPr>
          <w:rFonts w:ascii="Arial" w:eastAsia="Arial" w:hAnsi="Arial" w:cs="Arial"/>
          <w:i/>
          <w:sz w:val="20"/>
          <w:szCs w:val="20"/>
        </w:rPr>
        <w:t xml:space="preserve">Use the following information to answer the questions below. </w:t>
      </w:r>
      <w:r>
        <w:rPr>
          <w:rFonts w:ascii="Arial" w:eastAsia="Arial" w:hAnsi="Arial" w:cs="Arial"/>
          <w:sz w:val="20"/>
          <w:szCs w:val="20"/>
        </w:rPr>
        <w:t>The bystander effect is the phenomenon where an individual is less likely to help a person when others are around. I examine the bystander effect among Boy Scouts. I randomly select 24 Boy Scouts and assign each to one of four groups. In each group the scout is seated at a table with my assistant, but the scout believes my assistant is another subject. While the scout and my assistant complete paperwork, my assistant falls out of his chair and I record the time (in seconds) it takes the scout to get help. I vary the number of people seated at the table. In Group A only the one scout and my assistant are present (one bystander); in Group B the scout, my assistant, and one other person are present (two bystanders); in Group C the scout, my assistant, and three others are present (four bystanders); and in Group D the scout, my assistant, and seven others are present (eight bystanders). The time, in seconds, it took each scout to get help are below.</w:t>
      </w:r>
    </w:p>
    <w:p w14:paraId="169694ED" w14:textId="77777777" w:rsidR="007A5850" w:rsidRDefault="007A5850">
      <w:pPr>
        <w:pBdr>
          <w:top w:val="nil"/>
          <w:left w:val="nil"/>
          <w:bottom w:val="nil"/>
          <w:right w:val="nil"/>
          <w:between w:val="nil"/>
        </w:pBdr>
        <w:ind w:left="720"/>
        <w:rPr>
          <w:rFonts w:ascii="Arial" w:eastAsia="Arial" w:hAnsi="Arial" w:cs="Arial"/>
          <w:sz w:val="20"/>
          <w:szCs w:val="20"/>
        </w:rPr>
      </w:pPr>
    </w:p>
    <w:tbl>
      <w:tblPr>
        <w:tblW w:w="6335" w:type="dxa"/>
        <w:jc w:val="center"/>
        <w:tblBorders>
          <w:top w:val="nil"/>
          <w:left w:val="nil"/>
          <w:bottom w:val="nil"/>
          <w:right w:val="nil"/>
          <w:insideH w:val="nil"/>
          <w:insideV w:val="nil"/>
        </w:tblBorders>
        <w:tblLayout w:type="fixed"/>
        <w:tblLook w:val="0400" w:firstRow="0" w:lastRow="0" w:firstColumn="0" w:lastColumn="0" w:noHBand="0" w:noVBand="1"/>
      </w:tblPr>
      <w:tblGrid>
        <w:gridCol w:w="1495"/>
        <w:gridCol w:w="1628"/>
        <w:gridCol w:w="1606"/>
        <w:gridCol w:w="1606"/>
      </w:tblGrid>
      <w:tr w:rsidR="007A5850" w14:paraId="3AD4482B" w14:textId="77777777">
        <w:trPr>
          <w:jc w:val="center"/>
        </w:trPr>
        <w:tc>
          <w:tcPr>
            <w:tcW w:w="1495" w:type="dxa"/>
            <w:tcBorders>
              <w:top w:val="single" w:sz="4" w:space="0" w:color="000000"/>
              <w:bottom w:val="single" w:sz="4" w:space="0" w:color="000000"/>
            </w:tcBorders>
          </w:tcPr>
          <w:p w14:paraId="29DC102E"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Group A</w:t>
            </w:r>
          </w:p>
          <w:p w14:paraId="7A658482"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(1 Bystander)</w:t>
            </w:r>
          </w:p>
        </w:tc>
        <w:tc>
          <w:tcPr>
            <w:tcW w:w="1628" w:type="dxa"/>
            <w:tcBorders>
              <w:top w:val="single" w:sz="4" w:space="0" w:color="000000"/>
              <w:bottom w:val="single" w:sz="4" w:space="0" w:color="000000"/>
            </w:tcBorders>
          </w:tcPr>
          <w:p w14:paraId="23995A3A"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Group B</w:t>
            </w:r>
          </w:p>
          <w:p w14:paraId="4D27253B"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(2 Bystanders)</w:t>
            </w:r>
          </w:p>
        </w:tc>
        <w:tc>
          <w:tcPr>
            <w:tcW w:w="1606" w:type="dxa"/>
            <w:tcBorders>
              <w:top w:val="single" w:sz="4" w:space="0" w:color="000000"/>
              <w:bottom w:val="single" w:sz="4" w:space="0" w:color="000000"/>
            </w:tcBorders>
          </w:tcPr>
          <w:p w14:paraId="71CC312E"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Group C</w:t>
            </w:r>
          </w:p>
          <w:p w14:paraId="4187AF5E"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(4 Bystanders)</w:t>
            </w:r>
          </w:p>
        </w:tc>
        <w:tc>
          <w:tcPr>
            <w:tcW w:w="1606" w:type="dxa"/>
            <w:tcBorders>
              <w:top w:val="single" w:sz="4" w:space="0" w:color="000000"/>
              <w:bottom w:val="single" w:sz="4" w:space="0" w:color="000000"/>
            </w:tcBorders>
          </w:tcPr>
          <w:p w14:paraId="0D5F7428"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Group D</w:t>
            </w:r>
          </w:p>
          <w:p w14:paraId="21F7CF31"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(8 Bystanders)</w:t>
            </w:r>
          </w:p>
        </w:tc>
      </w:tr>
      <w:tr w:rsidR="007A5850" w14:paraId="4FDB8A25" w14:textId="77777777">
        <w:trPr>
          <w:jc w:val="center"/>
        </w:trPr>
        <w:tc>
          <w:tcPr>
            <w:tcW w:w="1495" w:type="dxa"/>
            <w:tcBorders>
              <w:top w:val="single" w:sz="4" w:space="0" w:color="000000"/>
            </w:tcBorders>
          </w:tcPr>
          <w:p w14:paraId="7CE16A6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1628" w:type="dxa"/>
            <w:tcBorders>
              <w:top w:val="single" w:sz="4" w:space="0" w:color="000000"/>
            </w:tcBorders>
          </w:tcPr>
          <w:p w14:paraId="6EBB772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1606" w:type="dxa"/>
            <w:tcBorders>
              <w:top w:val="single" w:sz="4" w:space="0" w:color="000000"/>
            </w:tcBorders>
          </w:tcPr>
          <w:p w14:paraId="28D845D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xml:space="preserve"> 7</w:t>
            </w:r>
          </w:p>
        </w:tc>
        <w:tc>
          <w:tcPr>
            <w:tcW w:w="1606" w:type="dxa"/>
            <w:tcBorders>
              <w:top w:val="single" w:sz="4" w:space="0" w:color="000000"/>
            </w:tcBorders>
          </w:tcPr>
          <w:p w14:paraId="0BFBA45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14</w:t>
            </w:r>
          </w:p>
        </w:tc>
      </w:tr>
      <w:tr w:rsidR="007A5850" w14:paraId="2C976CB8" w14:textId="77777777">
        <w:trPr>
          <w:jc w:val="center"/>
        </w:trPr>
        <w:tc>
          <w:tcPr>
            <w:tcW w:w="1495" w:type="dxa"/>
          </w:tcPr>
          <w:p w14:paraId="344F9BA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1628" w:type="dxa"/>
          </w:tcPr>
          <w:p w14:paraId="6D1383A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1606" w:type="dxa"/>
          </w:tcPr>
          <w:p w14:paraId="20AE6EA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xml:space="preserve">  8</w:t>
            </w:r>
          </w:p>
        </w:tc>
        <w:tc>
          <w:tcPr>
            <w:tcW w:w="1606" w:type="dxa"/>
          </w:tcPr>
          <w:p w14:paraId="5ED8573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11</w:t>
            </w:r>
          </w:p>
        </w:tc>
      </w:tr>
      <w:tr w:rsidR="007A5850" w14:paraId="53FC244C" w14:textId="77777777">
        <w:trPr>
          <w:jc w:val="center"/>
        </w:trPr>
        <w:tc>
          <w:tcPr>
            <w:tcW w:w="1495" w:type="dxa"/>
          </w:tcPr>
          <w:p w14:paraId="4832931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1628" w:type="dxa"/>
          </w:tcPr>
          <w:p w14:paraId="5742387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1606" w:type="dxa"/>
          </w:tcPr>
          <w:p w14:paraId="227E10C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xml:space="preserve">  7</w:t>
            </w:r>
          </w:p>
        </w:tc>
        <w:tc>
          <w:tcPr>
            <w:tcW w:w="1606" w:type="dxa"/>
          </w:tcPr>
          <w:p w14:paraId="5956049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15</w:t>
            </w:r>
          </w:p>
        </w:tc>
      </w:tr>
      <w:tr w:rsidR="007A5850" w14:paraId="65819CAB" w14:textId="77777777">
        <w:trPr>
          <w:jc w:val="center"/>
        </w:trPr>
        <w:tc>
          <w:tcPr>
            <w:tcW w:w="1495" w:type="dxa"/>
          </w:tcPr>
          <w:p w14:paraId="0B095DF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1628" w:type="dxa"/>
          </w:tcPr>
          <w:p w14:paraId="016684D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11</w:t>
            </w:r>
          </w:p>
        </w:tc>
        <w:tc>
          <w:tcPr>
            <w:tcW w:w="1606" w:type="dxa"/>
          </w:tcPr>
          <w:p w14:paraId="55037AE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1606" w:type="dxa"/>
          </w:tcPr>
          <w:p w14:paraId="018EFCB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16</w:t>
            </w:r>
          </w:p>
        </w:tc>
      </w:tr>
      <w:tr w:rsidR="007A5850" w14:paraId="6D5790CC" w14:textId="77777777">
        <w:trPr>
          <w:jc w:val="center"/>
        </w:trPr>
        <w:tc>
          <w:tcPr>
            <w:tcW w:w="1495" w:type="dxa"/>
          </w:tcPr>
          <w:p w14:paraId="3864420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1628" w:type="dxa"/>
          </w:tcPr>
          <w:p w14:paraId="79471B0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1606" w:type="dxa"/>
          </w:tcPr>
          <w:p w14:paraId="37E3E23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11</w:t>
            </w:r>
          </w:p>
        </w:tc>
        <w:tc>
          <w:tcPr>
            <w:tcW w:w="1606" w:type="dxa"/>
          </w:tcPr>
          <w:p w14:paraId="3C6AEEC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17</w:t>
            </w:r>
          </w:p>
        </w:tc>
      </w:tr>
      <w:tr w:rsidR="007A5850" w14:paraId="227FDB80" w14:textId="77777777">
        <w:trPr>
          <w:jc w:val="center"/>
        </w:trPr>
        <w:tc>
          <w:tcPr>
            <w:tcW w:w="1495" w:type="dxa"/>
            <w:tcBorders>
              <w:bottom w:val="single" w:sz="4" w:space="0" w:color="000000"/>
            </w:tcBorders>
          </w:tcPr>
          <w:p w14:paraId="535AE50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11</w:t>
            </w:r>
          </w:p>
        </w:tc>
        <w:tc>
          <w:tcPr>
            <w:tcW w:w="1628" w:type="dxa"/>
            <w:tcBorders>
              <w:bottom w:val="single" w:sz="4" w:space="0" w:color="000000"/>
            </w:tcBorders>
          </w:tcPr>
          <w:p w14:paraId="6110642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1606" w:type="dxa"/>
            <w:tcBorders>
              <w:bottom w:val="single" w:sz="4" w:space="0" w:color="000000"/>
            </w:tcBorders>
          </w:tcPr>
          <w:p w14:paraId="4CDF119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xml:space="preserve">  9</w:t>
            </w:r>
          </w:p>
        </w:tc>
        <w:tc>
          <w:tcPr>
            <w:tcW w:w="1606" w:type="dxa"/>
            <w:tcBorders>
              <w:bottom w:val="single" w:sz="4" w:space="0" w:color="000000"/>
            </w:tcBorders>
          </w:tcPr>
          <w:p w14:paraId="24B3D85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17</w:t>
            </w:r>
          </w:p>
        </w:tc>
      </w:tr>
    </w:tbl>
    <w:p w14:paraId="1E147912" w14:textId="77777777" w:rsidR="007A5850" w:rsidRDefault="007A5850">
      <w:pPr>
        <w:pBdr>
          <w:top w:val="nil"/>
          <w:left w:val="nil"/>
          <w:bottom w:val="nil"/>
          <w:right w:val="nil"/>
          <w:between w:val="nil"/>
        </w:pBdr>
        <w:rPr>
          <w:rFonts w:ascii="Arial" w:eastAsia="Arial" w:hAnsi="Arial" w:cs="Arial"/>
          <w:sz w:val="20"/>
          <w:szCs w:val="20"/>
        </w:rPr>
      </w:pPr>
    </w:p>
    <w:p w14:paraId="12756A87" w14:textId="77777777" w:rsidR="007A5850" w:rsidRDefault="007A5850" w:rsidP="007A5850">
      <w:pPr>
        <w:numPr>
          <w:ilvl w:val="0"/>
          <w:numId w:val="8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mean for each condition and the grand mean.</w:t>
      </w:r>
    </w:p>
    <w:p w14:paraId="3D847F5B" w14:textId="77777777" w:rsidR="007A5850" w:rsidRDefault="007A5850" w:rsidP="007A5850">
      <w:pPr>
        <w:numPr>
          <w:ilvl w:val="0"/>
          <w:numId w:val="8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Determine the degrees of freedom total, the degrees of freedom between groups, the degrees of freedom within groups.</w:t>
      </w:r>
    </w:p>
    <w:p w14:paraId="1F169662" w14:textId="77777777" w:rsidR="007A5850" w:rsidRDefault="007A5850" w:rsidP="007A5850">
      <w:pPr>
        <w:numPr>
          <w:ilvl w:val="0"/>
          <w:numId w:val="86"/>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Calculate the sum of squares total, the sum of squares within groups, and the sum of square between groups. </w:t>
      </w:r>
    </w:p>
    <w:p w14:paraId="4093FCA7" w14:textId="77777777" w:rsidR="007A5850" w:rsidRDefault="007A5850" w:rsidP="007A5850">
      <w:pPr>
        <w:numPr>
          <w:ilvl w:val="0"/>
          <w:numId w:val="8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mean within groups, and the mean square between groups.</w:t>
      </w:r>
    </w:p>
    <w:p w14:paraId="08505E59" w14:textId="77777777" w:rsidR="007A5850" w:rsidRDefault="007A5850" w:rsidP="007A5850">
      <w:pPr>
        <w:numPr>
          <w:ilvl w:val="0"/>
          <w:numId w:val="8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Calculate the F-Ratio.</w:t>
      </w:r>
    </w:p>
    <w:p w14:paraId="0E404158" w14:textId="77777777" w:rsidR="007A5850" w:rsidRDefault="007A5850" w:rsidP="007A5850">
      <w:pPr>
        <w:numPr>
          <w:ilvl w:val="0"/>
          <w:numId w:val="8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is the p-value?</w:t>
      </w:r>
    </w:p>
    <w:p w14:paraId="52178B9C" w14:textId="77777777" w:rsidR="007A5850" w:rsidRDefault="007A5850" w:rsidP="007A5850">
      <w:pPr>
        <w:numPr>
          <w:ilvl w:val="0"/>
          <w:numId w:val="8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Assuming α = .01, is the result of the analysis of variance statistically significant? What decisions do we make with the null and alternate hypotheses?</w:t>
      </w:r>
    </w:p>
    <w:p w14:paraId="6C53B3D0" w14:textId="77777777" w:rsidR="007A5850" w:rsidRDefault="007A5850" w:rsidP="007A5850">
      <w:pPr>
        <w:numPr>
          <w:ilvl w:val="0"/>
          <w:numId w:val="8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Analyze the nature of the relationship between supposed task difficulty and task performance using the Tukey HSD test. That is, calculate Tukey’s HSD value and then use that value to determine which means are significantly different.</w:t>
      </w:r>
    </w:p>
    <w:p w14:paraId="62263217" w14:textId="77777777" w:rsidR="007A5850" w:rsidRDefault="007A5850" w:rsidP="007A5850">
      <w:pPr>
        <w:numPr>
          <w:ilvl w:val="0"/>
          <w:numId w:val="8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Compute the value of eta-squared and then Cohen’s f. Does the observed Cohen’s f value represent a small, medium or large effect?</w:t>
      </w:r>
    </w:p>
    <w:p w14:paraId="6E5C7C30" w14:textId="77777777" w:rsidR="007A5850" w:rsidRDefault="007A5850" w:rsidP="007A5850">
      <w:pPr>
        <w:numPr>
          <w:ilvl w:val="0"/>
          <w:numId w:val="8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Using Cohen’s f and G*Power 3, determine the amount of statistical power to correctly reject the null hypothesis.</w:t>
      </w:r>
    </w:p>
    <w:p w14:paraId="6D15237D" w14:textId="77777777" w:rsidR="007A5850" w:rsidRDefault="007A5850">
      <w:pPr>
        <w:pBdr>
          <w:top w:val="nil"/>
          <w:left w:val="nil"/>
          <w:bottom w:val="nil"/>
          <w:right w:val="nil"/>
          <w:between w:val="nil"/>
        </w:pBdr>
        <w:rPr>
          <w:rFonts w:ascii="Arial" w:eastAsia="Arial" w:hAnsi="Arial" w:cs="Arial"/>
          <w:sz w:val="20"/>
          <w:szCs w:val="20"/>
        </w:rPr>
      </w:pPr>
    </w:p>
    <w:p w14:paraId="5184628B" w14:textId="77777777" w:rsidR="007A5850" w:rsidRDefault="007A5850">
      <w:pPr>
        <w:pStyle w:val="Heading1"/>
        <w:pBdr>
          <w:top w:val="nil"/>
          <w:left w:val="nil"/>
          <w:bottom w:val="nil"/>
          <w:right w:val="nil"/>
          <w:between w:val="nil"/>
        </w:pBdr>
        <w:rPr>
          <w:rFonts w:ascii="Arial" w:eastAsia="Arial" w:hAnsi="Arial" w:cs="Arial"/>
        </w:rPr>
      </w:pPr>
      <w:r>
        <w:rPr>
          <w:rFonts w:ascii="Arial" w:eastAsia="Arial" w:hAnsi="Arial" w:cs="Arial"/>
        </w:rPr>
        <w:t xml:space="preserve">Chapter 19: Factorial ANOVA </w:t>
      </w:r>
    </w:p>
    <w:p w14:paraId="5EC55479"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19.1 What are a Factorial Design and Factorial ANOVA?</w:t>
      </w:r>
    </w:p>
    <w:p w14:paraId="534687F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 </w:t>
      </w:r>
      <w:r>
        <w:rPr>
          <w:rFonts w:ascii="Arial" w:eastAsia="Arial" w:hAnsi="Arial" w:cs="Arial"/>
          <w:b/>
          <w:sz w:val="20"/>
          <w:szCs w:val="20"/>
        </w:rPr>
        <w:t>factorial design</w:t>
      </w:r>
      <w:r>
        <w:rPr>
          <w:rFonts w:ascii="Arial" w:eastAsia="Arial" w:hAnsi="Arial" w:cs="Arial"/>
          <w:sz w:val="20"/>
          <w:szCs w:val="20"/>
        </w:rPr>
        <w:t xml:space="preserve"> includes more than one independent variable and the levels of each independent variable are ‘crossed’ or ‘combined’ with the levels of the other independent variables. A simple example </w:t>
      </w:r>
      <w:r>
        <w:rPr>
          <w:rFonts w:ascii="Arial" w:eastAsia="Arial" w:hAnsi="Arial" w:cs="Arial"/>
          <w:sz w:val="20"/>
          <w:szCs w:val="20"/>
        </w:rPr>
        <w:lastRenderedPageBreak/>
        <w:t xml:space="preserve">of this concept is presented in the picture to the right. Think of the bottle of pills (Pharmaceutical consumption) and the bottles and cans of beer (Alcohol consumption) as two different independent variables that a person may or may not take. Taken alone, each independent variable has its own (independent) influence on the person doing the consuming: both the pills and the alcohol cause drowsiness. But, when the pills and the alcohol are consumed together (independent variables are combined), something new happens: the consumer dies. Hence, when combined the effects of taking pills and drinking alcohol </w:t>
      </w:r>
      <w:r>
        <w:rPr>
          <w:rFonts w:ascii="Arial" w:eastAsia="Arial" w:hAnsi="Arial" w:cs="Arial"/>
          <w:i/>
          <w:sz w:val="20"/>
          <w:szCs w:val="20"/>
        </w:rPr>
        <w:t>interact</w:t>
      </w:r>
      <w:r>
        <w:rPr>
          <w:rFonts w:ascii="Arial" w:eastAsia="Arial" w:hAnsi="Arial" w:cs="Arial"/>
          <w:sz w:val="20"/>
          <w:szCs w:val="20"/>
        </w:rPr>
        <w:t xml:space="preserve"> to produce a new influence on an individual…</w:t>
      </w:r>
      <w:r>
        <w:rPr>
          <w:rFonts w:ascii="Arial" w:eastAsia="Arial" w:hAnsi="Arial" w:cs="Arial"/>
          <w:i/>
          <w:sz w:val="20"/>
          <w:szCs w:val="20"/>
        </w:rPr>
        <w:t>death</w:t>
      </w:r>
      <w:r>
        <w:rPr>
          <w:rFonts w:ascii="Arial" w:eastAsia="Arial" w:hAnsi="Arial" w:cs="Arial"/>
          <w:sz w:val="20"/>
          <w:szCs w:val="20"/>
        </w:rPr>
        <w:t xml:space="preserve">! This is what a factorial design is all about (without killing of subjects). </w:t>
      </w:r>
      <w:r>
        <w:rPr>
          <w:rFonts w:ascii="Arial" w:eastAsia="Arial" w:hAnsi="Arial" w:cs="Arial"/>
          <w:b/>
          <w:sz w:val="20"/>
          <w:szCs w:val="20"/>
        </w:rPr>
        <w:t>Factorial experimental designs</w:t>
      </w:r>
      <w:r>
        <w:rPr>
          <w:rFonts w:ascii="Arial" w:eastAsia="Arial" w:hAnsi="Arial" w:cs="Arial"/>
          <w:sz w:val="20"/>
          <w:szCs w:val="20"/>
        </w:rPr>
        <w:t xml:space="preserve"> combine the influence of two or more independent variables to examine their combined influence on a dependent variable. Indeed, the purpose of factorial designs to t examine whether there is a combined influence of impendent variables, or not. To analyze factorial designs, we use </w:t>
      </w:r>
      <w:r>
        <w:rPr>
          <w:rFonts w:ascii="Arial" w:eastAsia="Arial" w:hAnsi="Arial" w:cs="Arial"/>
          <w:b/>
          <w:sz w:val="20"/>
          <w:szCs w:val="20"/>
        </w:rPr>
        <w:t>factorial ANOVA</w:t>
      </w:r>
      <w:r>
        <w:rPr>
          <w:rFonts w:ascii="Arial" w:eastAsia="Arial" w:hAnsi="Arial" w:cs="Arial"/>
          <w:sz w:val="20"/>
          <w:szCs w:val="20"/>
        </w:rPr>
        <w:t>. Generally, factorial, between-subjects ANOVA is used to assess the relationship between variables when</w:t>
      </w:r>
      <w:r>
        <w:rPr>
          <w:noProof/>
        </w:rPr>
        <w:drawing>
          <wp:anchor distT="114300" distB="114300" distL="114300" distR="114300" simplePos="0" relativeHeight="251701248" behindDoc="0" locked="0" layoutInCell="1" hidden="0" allowOverlap="1" wp14:anchorId="435ACD87" wp14:editId="0D8B8232">
            <wp:simplePos x="0" y="0"/>
            <wp:positionH relativeFrom="column">
              <wp:posOffset>3643313</wp:posOffset>
            </wp:positionH>
            <wp:positionV relativeFrom="paragraph">
              <wp:posOffset>161925</wp:posOffset>
            </wp:positionV>
            <wp:extent cx="2309813" cy="2759776"/>
            <wp:effectExtent l="0" t="0" r="0" b="0"/>
            <wp:wrapSquare wrapText="bothSides" distT="114300" distB="114300" distL="114300" distR="114300"/>
            <wp:docPr id="354" name="image23.jpg" descr="images (2)"/>
            <wp:cNvGraphicFramePr/>
            <a:graphic xmlns:a="http://schemas.openxmlformats.org/drawingml/2006/main">
              <a:graphicData uri="http://schemas.openxmlformats.org/drawingml/2006/picture">
                <pic:pic xmlns:pic="http://schemas.openxmlformats.org/drawingml/2006/picture">
                  <pic:nvPicPr>
                    <pic:cNvPr id="0" name="image23.jpg" descr="images (2)"/>
                    <pic:cNvPicPr preferRelativeResize="0"/>
                  </pic:nvPicPr>
                  <pic:blipFill>
                    <a:blip r:embed="rId465"/>
                    <a:srcRect/>
                    <a:stretch>
                      <a:fillRect/>
                    </a:stretch>
                  </pic:blipFill>
                  <pic:spPr>
                    <a:xfrm>
                      <a:off x="0" y="0"/>
                      <a:ext cx="2309813" cy="2759776"/>
                    </a:xfrm>
                    <a:prstGeom prst="rect">
                      <a:avLst/>
                    </a:prstGeom>
                    <a:ln/>
                  </pic:spPr>
                </pic:pic>
              </a:graphicData>
            </a:graphic>
          </wp:anchor>
        </w:drawing>
      </w:r>
    </w:p>
    <w:p w14:paraId="53DAD8AF" w14:textId="77777777" w:rsidR="007A5850" w:rsidRDefault="007A5850">
      <w:pPr>
        <w:pBdr>
          <w:top w:val="nil"/>
          <w:left w:val="nil"/>
          <w:bottom w:val="nil"/>
          <w:right w:val="nil"/>
          <w:between w:val="nil"/>
        </w:pBdr>
        <w:jc w:val="both"/>
        <w:rPr>
          <w:rFonts w:ascii="Arial" w:eastAsia="Arial" w:hAnsi="Arial" w:cs="Arial"/>
          <w:sz w:val="20"/>
          <w:szCs w:val="20"/>
        </w:rPr>
      </w:pPr>
    </w:p>
    <w:p w14:paraId="0DB79622" w14:textId="77777777" w:rsidR="007A5850" w:rsidRDefault="007A5850" w:rsidP="007A5850">
      <w:pPr>
        <w:numPr>
          <w:ilvl w:val="0"/>
          <w:numId w:val="9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dependent variables is </w:t>
      </w:r>
      <w:r>
        <w:rPr>
          <w:rFonts w:ascii="Arial" w:eastAsia="Arial" w:hAnsi="Arial" w:cs="Arial"/>
          <w:i/>
          <w:sz w:val="20"/>
          <w:szCs w:val="20"/>
        </w:rPr>
        <w:t>quantitative</w:t>
      </w:r>
    </w:p>
    <w:p w14:paraId="570740AF" w14:textId="77777777" w:rsidR="007A5850" w:rsidRDefault="007A5850" w:rsidP="007A5850">
      <w:pPr>
        <w:numPr>
          <w:ilvl w:val="0"/>
          <w:numId w:val="9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Both of the independent variables are </w:t>
      </w:r>
      <w:r>
        <w:rPr>
          <w:rFonts w:ascii="Arial" w:eastAsia="Arial" w:hAnsi="Arial" w:cs="Arial"/>
          <w:i/>
          <w:sz w:val="20"/>
          <w:szCs w:val="20"/>
        </w:rPr>
        <w:t>qualitative</w:t>
      </w:r>
      <w:r>
        <w:rPr>
          <w:rFonts w:ascii="Arial" w:eastAsia="Arial" w:hAnsi="Arial" w:cs="Arial"/>
          <w:sz w:val="20"/>
          <w:szCs w:val="20"/>
        </w:rPr>
        <w:t xml:space="preserve"> in nature</w:t>
      </w:r>
    </w:p>
    <w:p w14:paraId="4C496B77" w14:textId="77777777" w:rsidR="007A5850" w:rsidRDefault="007A5850" w:rsidP="007A5850">
      <w:pPr>
        <w:numPr>
          <w:ilvl w:val="0"/>
          <w:numId w:val="9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Both of the independent variables are manipulated between-subjects</w:t>
      </w:r>
    </w:p>
    <w:p w14:paraId="37AC91AB" w14:textId="77777777" w:rsidR="007A5850" w:rsidRDefault="007A5850" w:rsidP="007A5850">
      <w:pPr>
        <w:numPr>
          <w:ilvl w:val="0"/>
          <w:numId w:val="9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Each independent variable has two or more levels</w:t>
      </w:r>
    </w:p>
    <w:p w14:paraId="725D1400" w14:textId="77777777" w:rsidR="007A5850" w:rsidRDefault="007A5850" w:rsidP="007A5850">
      <w:pPr>
        <w:numPr>
          <w:ilvl w:val="0"/>
          <w:numId w:val="9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level of each independent variable is combined with levels of the other independent variable</w:t>
      </w:r>
    </w:p>
    <w:p w14:paraId="77D53DC1" w14:textId="77777777" w:rsidR="007A5850" w:rsidRDefault="007A5850">
      <w:pPr>
        <w:pBdr>
          <w:top w:val="nil"/>
          <w:left w:val="nil"/>
          <w:bottom w:val="nil"/>
          <w:right w:val="nil"/>
          <w:between w:val="nil"/>
        </w:pBdr>
        <w:jc w:val="both"/>
        <w:rPr>
          <w:rFonts w:ascii="Arial" w:eastAsia="Arial" w:hAnsi="Arial" w:cs="Arial"/>
          <w:sz w:val="20"/>
          <w:szCs w:val="20"/>
        </w:rPr>
      </w:pPr>
    </w:p>
    <w:p w14:paraId="4AAF1BC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 generalize the example from above, say that I have two independent variables, ‘J’ and ‘K,’ and each independent variable has two levels (J</w:t>
      </w:r>
      <w:r>
        <w:rPr>
          <w:rFonts w:ascii="Arial" w:eastAsia="Arial" w:hAnsi="Arial" w:cs="Arial"/>
          <w:sz w:val="20"/>
          <w:szCs w:val="20"/>
          <w:vertAlign w:val="subscript"/>
        </w:rPr>
        <w:t>1</w:t>
      </w:r>
      <w:r>
        <w:rPr>
          <w:rFonts w:ascii="Arial" w:eastAsia="Arial" w:hAnsi="Arial" w:cs="Arial"/>
          <w:sz w:val="20"/>
          <w:szCs w:val="20"/>
        </w:rPr>
        <w:t>, J</w:t>
      </w:r>
      <w:r>
        <w:rPr>
          <w:rFonts w:ascii="Arial" w:eastAsia="Arial" w:hAnsi="Arial" w:cs="Arial"/>
          <w:sz w:val="20"/>
          <w:szCs w:val="20"/>
          <w:vertAlign w:val="subscript"/>
        </w:rPr>
        <w:t>2</w:t>
      </w:r>
      <w:r>
        <w:rPr>
          <w:rFonts w:ascii="Arial" w:eastAsia="Arial" w:hAnsi="Arial" w:cs="Arial"/>
          <w:sz w:val="20"/>
          <w:szCs w:val="20"/>
        </w:rPr>
        <w:t>, K</w:t>
      </w:r>
      <w:r>
        <w:rPr>
          <w:rFonts w:ascii="Arial" w:eastAsia="Arial" w:hAnsi="Arial" w:cs="Arial"/>
          <w:sz w:val="20"/>
          <w:szCs w:val="20"/>
          <w:vertAlign w:val="subscript"/>
        </w:rPr>
        <w:t>1</w:t>
      </w:r>
      <w:r>
        <w:rPr>
          <w:rFonts w:ascii="Arial" w:eastAsia="Arial" w:hAnsi="Arial" w:cs="Arial"/>
          <w:sz w:val="20"/>
          <w:szCs w:val="20"/>
        </w:rPr>
        <w:t>, and K</w:t>
      </w:r>
      <w:r>
        <w:rPr>
          <w:rFonts w:ascii="Arial" w:eastAsia="Arial" w:hAnsi="Arial" w:cs="Arial"/>
          <w:sz w:val="20"/>
          <w:szCs w:val="20"/>
          <w:vertAlign w:val="subscript"/>
        </w:rPr>
        <w:t>2</w:t>
      </w:r>
      <w:r>
        <w:rPr>
          <w:rFonts w:ascii="Arial" w:eastAsia="Arial" w:hAnsi="Arial" w:cs="Arial"/>
          <w:sz w:val="20"/>
          <w:szCs w:val="20"/>
        </w:rPr>
        <w:t>). If each level of ‘J’ is crossed/combined with each level of ‘K’, I have a factorial design. In this case, because there are two levels of J (J</w:t>
      </w:r>
      <w:r>
        <w:rPr>
          <w:rFonts w:ascii="Arial" w:eastAsia="Arial" w:hAnsi="Arial" w:cs="Arial"/>
          <w:sz w:val="20"/>
          <w:szCs w:val="20"/>
          <w:vertAlign w:val="subscript"/>
        </w:rPr>
        <w:t>1</w:t>
      </w:r>
      <w:r>
        <w:rPr>
          <w:rFonts w:ascii="Arial" w:eastAsia="Arial" w:hAnsi="Arial" w:cs="Arial"/>
          <w:sz w:val="20"/>
          <w:szCs w:val="20"/>
        </w:rPr>
        <w:t xml:space="preserve"> and J</w:t>
      </w:r>
      <w:r>
        <w:rPr>
          <w:rFonts w:ascii="Arial" w:eastAsia="Arial" w:hAnsi="Arial" w:cs="Arial"/>
          <w:sz w:val="20"/>
          <w:szCs w:val="20"/>
          <w:vertAlign w:val="subscript"/>
        </w:rPr>
        <w:t>2</w:t>
      </w:r>
      <w:r>
        <w:rPr>
          <w:rFonts w:ascii="Arial" w:eastAsia="Arial" w:hAnsi="Arial" w:cs="Arial"/>
          <w:sz w:val="20"/>
          <w:szCs w:val="20"/>
        </w:rPr>
        <w:t>) and two levels of K (K</w:t>
      </w:r>
      <w:r>
        <w:rPr>
          <w:rFonts w:ascii="Arial" w:eastAsia="Arial" w:hAnsi="Arial" w:cs="Arial"/>
          <w:sz w:val="20"/>
          <w:szCs w:val="20"/>
          <w:vertAlign w:val="subscript"/>
        </w:rPr>
        <w:t>1</w:t>
      </w:r>
      <w:r>
        <w:rPr>
          <w:rFonts w:ascii="Arial" w:eastAsia="Arial" w:hAnsi="Arial" w:cs="Arial"/>
          <w:sz w:val="20"/>
          <w:szCs w:val="20"/>
        </w:rPr>
        <w:t xml:space="preserve"> and K</w:t>
      </w:r>
      <w:r>
        <w:rPr>
          <w:rFonts w:ascii="Arial" w:eastAsia="Arial" w:hAnsi="Arial" w:cs="Arial"/>
          <w:sz w:val="20"/>
          <w:szCs w:val="20"/>
          <w:vertAlign w:val="subscript"/>
        </w:rPr>
        <w:t>2</w:t>
      </w:r>
      <w:r>
        <w:rPr>
          <w:rFonts w:ascii="Arial" w:eastAsia="Arial" w:hAnsi="Arial" w:cs="Arial"/>
          <w:sz w:val="20"/>
          <w:szCs w:val="20"/>
        </w:rPr>
        <w:t>) there are 2 (levels of J) x 2 (levels of K) = 4 total combinations/conditions, which can be seen in the table below. This type of a design with two independent variables each with two levels is called </w:t>
      </w:r>
      <w:r>
        <w:rPr>
          <w:rFonts w:ascii="Arial" w:eastAsia="Arial" w:hAnsi="Arial" w:cs="Arial"/>
          <w:b/>
          <w:sz w:val="20"/>
          <w:szCs w:val="20"/>
        </w:rPr>
        <w:t>2 by 2 factorial design</w:t>
      </w:r>
      <w:r>
        <w:rPr>
          <w:rFonts w:ascii="Arial" w:eastAsia="Arial" w:hAnsi="Arial" w:cs="Arial"/>
          <w:sz w:val="20"/>
          <w:szCs w:val="20"/>
        </w:rPr>
        <w:t> and is the simplest factorial design. This type of factorial design will be analyzed using ANOVA in this chapter.</w:t>
      </w:r>
    </w:p>
    <w:tbl>
      <w:tblPr>
        <w:tblW w:w="2748" w:type="dxa"/>
        <w:jc w:val="center"/>
        <w:tblLayout w:type="fixed"/>
        <w:tblLook w:val="0000" w:firstRow="0" w:lastRow="0" w:firstColumn="0" w:lastColumn="0" w:noHBand="0" w:noVBand="0"/>
      </w:tblPr>
      <w:tblGrid>
        <w:gridCol w:w="1090"/>
        <w:gridCol w:w="412"/>
        <w:gridCol w:w="623"/>
        <w:gridCol w:w="623"/>
      </w:tblGrid>
      <w:tr w:rsidR="007A5850" w14:paraId="32CCF6C4" w14:textId="77777777">
        <w:trPr>
          <w:jc w:val="center"/>
        </w:trPr>
        <w:tc>
          <w:tcPr>
            <w:tcW w:w="1090" w:type="dxa"/>
            <w:shd w:val="clear" w:color="auto" w:fill="FFFFFF"/>
          </w:tcPr>
          <w:p w14:paraId="3AC8CB0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c>
        <w:tc>
          <w:tcPr>
            <w:tcW w:w="412" w:type="dxa"/>
            <w:shd w:val="clear" w:color="auto" w:fill="FFFFFF"/>
          </w:tcPr>
          <w:p w14:paraId="442288F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c>
        <w:tc>
          <w:tcPr>
            <w:tcW w:w="1246" w:type="dxa"/>
            <w:gridSpan w:val="2"/>
            <w:tcBorders>
              <w:bottom w:val="single" w:sz="4" w:space="0" w:color="000000"/>
            </w:tcBorders>
            <w:shd w:val="clear" w:color="auto" w:fill="FFFFFF"/>
            <w:vAlign w:val="center"/>
          </w:tcPr>
          <w:p w14:paraId="7BEC498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Variable J</w:t>
            </w:r>
          </w:p>
        </w:tc>
      </w:tr>
      <w:tr w:rsidR="007A5850" w14:paraId="1883CE4D" w14:textId="77777777">
        <w:trPr>
          <w:jc w:val="center"/>
        </w:trPr>
        <w:tc>
          <w:tcPr>
            <w:tcW w:w="1090" w:type="dxa"/>
            <w:shd w:val="clear" w:color="auto" w:fill="FFFFFF"/>
          </w:tcPr>
          <w:p w14:paraId="7C237E7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c>
        <w:tc>
          <w:tcPr>
            <w:tcW w:w="412" w:type="dxa"/>
            <w:shd w:val="clear" w:color="auto" w:fill="FFFFFF"/>
            <w:vAlign w:val="center"/>
          </w:tcPr>
          <w:p w14:paraId="78B77D1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c>
        <w:tc>
          <w:tcPr>
            <w:tcW w:w="623" w:type="dxa"/>
            <w:tcBorders>
              <w:top w:val="single" w:sz="4" w:space="0" w:color="000000"/>
              <w:bottom w:val="single" w:sz="4" w:space="0" w:color="000000"/>
            </w:tcBorders>
            <w:shd w:val="clear" w:color="auto" w:fill="FFFFFF"/>
            <w:vAlign w:val="center"/>
          </w:tcPr>
          <w:p w14:paraId="3246978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1</w:t>
            </w:r>
          </w:p>
        </w:tc>
        <w:tc>
          <w:tcPr>
            <w:tcW w:w="623" w:type="dxa"/>
            <w:tcBorders>
              <w:top w:val="single" w:sz="4" w:space="0" w:color="000000"/>
              <w:bottom w:val="single" w:sz="4" w:space="0" w:color="000000"/>
            </w:tcBorders>
            <w:shd w:val="clear" w:color="auto" w:fill="FFFFFF"/>
            <w:vAlign w:val="center"/>
          </w:tcPr>
          <w:p w14:paraId="592FC41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2</w:t>
            </w:r>
          </w:p>
        </w:tc>
      </w:tr>
      <w:tr w:rsidR="007A5850" w14:paraId="457CBB1D" w14:textId="77777777">
        <w:trPr>
          <w:trHeight w:val="360"/>
          <w:jc w:val="center"/>
        </w:trPr>
        <w:tc>
          <w:tcPr>
            <w:tcW w:w="1090" w:type="dxa"/>
            <w:vMerge w:val="restart"/>
            <w:shd w:val="clear" w:color="auto" w:fill="FFFFFF"/>
            <w:vAlign w:val="center"/>
          </w:tcPr>
          <w:p w14:paraId="138E2F2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Variable K </w:t>
            </w:r>
          </w:p>
        </w:tc>
        <w:tc>
          <w:tcPr>
            <w:tcW w:w="412" w:type="dxa"/>
            <w:tcBorders>
              <w:right w:val="single" w:sz="4" w:space="0" w:color="000000"/>
            </w:tcBorders>
            <w:shd w:val="clear" w:color="auto" w:fill="FFFFFF"/>
            <w:vAlign w:val="center"/>
          </w:tcPr>
          <w:p w14:paraId="50B4849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K</w:t>
            </w:r>
            <w:r>
              <w:rPr>
                <w:rFonts w:ascii="Arial" w:eastAsia="Arial" w:hAnsi="Arial" w:cs="Arial"/>
                <w:sz w:val="20"/>
                <w:szCs w:val="20"/>
                <w:vertAlign w:val="subscript"/>
              </w:rPr>
              <w:t>1</w:t>
            </w:r>
          </w:p>
        </w:tc>
        <w:tc>
          <w:tcPr>
            <w:tcW w:w="6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4FC4B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1</w:t>
            </w:r>
            <w:r>
              <w:rPr>
                <w:rFonts w:ascii="Arial" w:eastAsia="Arial" w:hAnsi="Arial" w:cs="Arial"/>
                <w:sz w:val="20"/>
                <w:szCs w:val="20"/>
              </w:rPr>
              <w:t>K</w:t>
            </w:r>
            <w:r>
              <w:rPr>
                <w:rFonts w:ascii="Arial" w:eastAsia="Arial" w:hAnsi="Arial" w:cs="Arial"/>
                <w:sz w:val="20"/>
                <w:szCs w:val="20"/>
                <w:vertAlign w:val="subscript"/>
              </w:rPr>
              <w:t>1</w:t>
            </w:r>
          </w:p>
        </w:tc>
        <w:tc>
          <w:tcPr>
            <w:tcW w:w="6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3A5FD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2</w:t>
            </w:r>
            <w:r>
              <w:rPr>
                <w:rFonts w:ascii="Arial" w:eastAsia="Arial" w:hAnsi="Arial" w:cs="Arial"/>
                <w:sz w:val="20"/>
                <w:szCs w:val="20"/>
              </w:rPr>
              <w:t>K</w:t>
            </w:r>
            <w:r>
              <w:rPr>
                <w:rFonts w:ascii="Arial" w:eastAsia="Arial" w:hAnsi="Arial" w:cs="Arial"/>
                <w:sz w:val="20"/>
                <w:szCs w:val="20"/>
                <w:vertAlign w:val="subscript"/>
              </w:rPr>
              <w:t>1</w:t>
            </w:r>
          </w:p>
        </w:tc>
      </w:tr>
      <w:tr w:rsidR="007A5850" w14:paraId="70E8A3CD" w14:textId="77777777">
        <w:trPr>
          <w:trHeight w:val="340"/>
          <w:jc w:val="center"/>
        </w:trPr>
        <w:tc>
          <w:tcPr>
            <w:tcW w:w="1090" w:type="dxa"/>
            <w:vMerge/>
            <w:shd w:val="clear" w:color="auto" w:fill="FFFFFF"/>
            <w:vAlign w:val="center"/>
          </w:tcPr>
          <w:p w14:paraId="5D231DDA" w14:textId="77777777" w:rsidR="007A5850" w:rsidRDefault="007A5850">
            <w:pPr>
              <w:pBdr>
                <w:top w:val="nil"/>
                <w:left w:val="nil"/>
                <w:bottom w:val="nil"/>
                <w:right w:val="nil"/>
                <w:between w:val="nil"/>
              </w:pBdr>
              <w:rPr>
                <w:rFonts w:ascii="Arial" w:eastAsia="Arial" w:hAnsi="Arial" w:cs="Arial"/>
                <w:sz w:val="20"/>
                <w:szCs w:val="20"/>
              </w:rPr>
            </w:pPr>
          </w:p>
        </w:tc>
        <w:tc>
          <w:tcPr>
            <w:tcW w:w="412" w:type="dxa"/>
            <w:tcBorders>
              <w:right w:val="single" w:sz="4" w:space="0" w:color="000000"/>
            </w:tcBorders>
            <w:shd w:val="clear" w:color="auto" w:fill="FFFFFF"/>
            <w:vAlign w:val="center"/>
          </w:tcPr>
          <w:p w14:paraId="273D17A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K</w:t>
            </w:r>
            <w:r>
              <w:rPr>
                <w:rFonts w:ascii="Arial" w:eastAsia="Arial" w:hAnsi="Arial" w:cs="Arial"/>
                <w:sz w:val="20"/>
                <w:szCs w:val="20"/>
                <w:vertAlign w:val="subscript"/>
              </w:rPr>
              <w:t>2</w:t>
            </w:r>
            <w:r>
              <w:rPr>
                <w:rFonts w:ascii="Arial" w:eastAsia="Arial" w:hAnsi="Arial" w:cs="Arial"/>
                <w:sz w:val="20"/>
                <w:szCs w:val="20"/>
              </w:rPr>
              <w:t xml:space="preserve"> </w:t>
            </w:r>
          </w:p>
        </w:tc>
        <w:tc>
          <w:tcPr>
            <w:tcW w:w="6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C0306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1</w:t>
            </w:r>
            <w:r>
              <w:rPr>
                <w:rFonts w:ascii="Arial" w:eastAsia="Arial" w:hAnsi="Arial" w:cs="Arial"/>
                <w:sz w:val="20"/>
                <w:szCs w:val="20"/>
              </w:rPr>
              <w:t>K</w:t>
            </w:r>
            <w:r>
              <w:rPr>
                <w:rFonts w:ascii="Arial" w:eastAsia="Arial" w:hAnsi="Arial" w:cs="Arial"/>
                <w:sz w:val="20"/>
                <w:szCs w:val="20"/>
                <w:vertAlign w:val="subscript"/>
              </w:rPr>
              <w:t>2</w:t>
            </w:r>
          </w:p>
        </w:tc>
        <w:tc>
          <w:tcPr>
            <w:tcW w:w="6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0D28F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2</w:t>
            </w:r>
            <w:r>
              <w:rPr>
                <w:rFonts w:ascii="Arial" w:eastAsia="Arial" w:hAnsi="Arial" w:cs="Arial"/>
                <w:sz w:val="20"/>
                <w:szCs w:val="20"/>
              </w:rPr>
              <w:t>K</w:t>
            </w:r>
            <w:r>
              <w:rPr>
                <w:rFonts w:ascii="Arial" w:eastAsia="Arial" w:hAnsi="Arial" w:cs="Arial"/>
                <w:sz w:val="20"/>
                <w:szCs w:val="20"/>
                <w:vertAlign w:val="subscript"/>
              </w:rPr>
              <w:t>2</w:t>
            </w:r>
          </w:p>
        </w:tc>
      </w:tr>
    </w:tbl>
    <w:p w14:paraId="27E0F227" w14:textId="77777777" w:rsidR="007A5850" w:rsidRDefault="007A5850">
      <w:pPr>
        <w:pBdr>
          <w:top w:val="nil"/>
          <w:left w:val="nil"/>
          <w:bottom w:val="nil"/>
          <w:right w:val="nil"/>
          <w:between w:val="nil"/>
        </w:pBdr>
        <w:jc w:val="both"/>
        <w:rPr>
          <w:rFonts w:ascii="Arial" w:eastAsia="Arial" w:hAnsi="Arial" w:cs="Arial"/>
          <w:sz w:val="20"/>
          <w:szCs w:val="20"/>
        </w:rPr>
      </w:pPr>
    </w:p>
    <w:p w14:paraId="7BB678C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With a factorial design, several effects </w:t>
      </w:r>
      <w:r>
        <w:rPr>
          <w:rFonts w:ascii="Arial" w:eastAsia="Arial" w:hAnsi="Arial" w:cs="Arial"/>
          <w:i/>
          <w:sz w:val="20"/>
          <w:szCs w:val="20"/>
        </w:rPr>
        <w:t>may</w:t>
      </w:r>
      <w:r>
        <w:rPr>
          <w:rFonts w:ascii="Arial" w:eastAsia="Arial" w:hAnsi="Arial" w:cs="Arial"/>
          <w:sz w:val="20"/>
          <w:szCs w:val="20"/>
        </w:rPr>
        <w:t xml:space="preserve"> be statistically significant in the ANOVA performed on the data. First, there can be a significant </w:t>
      </w:r>
      <w:r>
        <w:rPr>
          <w:rFonts w:ascii="Arial" w:eastAsia="Arial" w:hAnsi="Arial" w:cs="Arial"/>
          <w:b/>
          <w:sz w:val="20"/>
          <w:szCs w:val="20"/>
        </w:rPr>
        <w:t>main effect</w:t>
      </w:r>
      <w:r>
        <w:rPr>
          <w:rFonts w:ascii="Arial" w:eastAsia="Arial" w:hAnsi="Arial" w:cs="Arial"/>
          <w:sz w:val="20"/>
          <w:szCs w:val="20"/>
        </w:rPr>
        <w:t xml:space="preserve"> of each independent variable. A main effect occurs when the mean difference between the levels of an independent variable is statistically significant. For example, a main effect of ‘J’ would indicate that the difference between the mean of J</w:t>
      </w:r>
      <w:r>
        <w:rPr>
          <w:rFonts w:ascii="Arial" w:eastAsia="Arial" w:hAnsi="Arial" w:cs="Arial"/>
          <w:sz w:val="20"/>
          <w:szCs w:val="20"/>
          <w:vertAlign w:val="subscript"/>
        </w:rPr>
        <w:t>1</w:t>
      </w:r>
      <w:r>
        <w:rPr>
          <w:rFonts w:ascii="Arial" w:eastAsia="Arial" w:hAnsi="Arial" w:cs="Arial"/>
          <w:sz w:val="20"/>
          <w:szCs w:val="20"/>
        </w:rPr>
        <w:t xml:space="preserve"> and the mean of J</w:t>
      </w:r>
      <w:r>
        <w:rPr>
          <w:rFonts w:ascii="Arial" w:eastAsia="Arial" w:hAnsi="Arial" w:cs="Arial"/>
          <w:sz w:val="20"/>
          <w:szCs w:val="20"/>
          <w:vertAlign w:val="subscript"/>
        </w:rPr>
        <w:t>2</w:t>
      </w:r>
      <w:r>
        <w:rPr>
          <w:rFonts w:ascii="Arial" w:eastAsia="Arial" w:hAnsi="Arial" w:cs="Arial"/>
          <w:sz w:val="20"/>
          <w:szCs w:val="20"/>
        </w:rPr>
        <w:t xml:space="preserve"> is statistically significant. In the case of a 2 x 2 factorial design, which has two independent variables, there are two potential main effects: A main effect of J and a main effect of K.</w:t>
      </w:r>
    </w:p>
    <w:p w14:paraId="2244C72F" w14:textId="77777777" w:rsidR="007A5850" w:rsidRDefault="007A5850">
      <w:pPr>
        <w:pBdr>
          <w:top w:val="nil"/>
          <w:left w:val="nil"/>
          <w:bottom w:val="nil"/>
          <w:right w:val="nil"/>
          <w:between w:val="nil"/>
        </w:pBdr>
        <w:jc w:val="both"/>
        <w:rPr>
          <w:rFonts w:ascii="Arial" w:eastAsia="Arial" w:hAnsi="Arial" w:cs="Arial"/>
          <w:sz w:val="20"/>
          <w:szCs w:val="20"/>
        </w:rPr>
      </w:pPr>
    </w:p>
    <w:p w14:paraId="439A1BD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An </w:t>
      </w:r>
      <w:r>
        <w:rPr>
          <w:rFonts w:ascii="Arial" w:eastAsia="Arial" w:hAnsi="Arial" w:cs="Arial"/>
          <w:b/>
          <w:sz w:val="20"/>
          <w:szCs w:val="20"/>
        </w:rPr>
        <w:t>interaction</w:t>
      </w:r>
      <w:r>
        <w:rPr>
          <w:rFonts w:ascii="Arial" w:eastAsia="Arial" w:hAnsi="Arial" w:cs="Arial"/>
          <w:sz w:val="20"/>
          <w:szCs w:val="20"/>
        </w:rPr>
        <w:t xml:space="preserve"> between variables may also be present, and an interaction occurs between the independent variables.  An interaction is found when the influence of one independent variable on the dependent variable changes across the levels of another independent variable. States differently, the effect of one independent variable on the dependent variable depends on the levels other independent variables. For example, the difference between J</w:t>
      </w:r>
      <w:r>
        <w:rPr>
          <w:rFonts w:ascii="Arial" w:eastAsia="Arial" w:hAnsi="Arial" w:cs="Arial"/>
          <w:sz w:val="20"/>
          <w:szCs w:val="20"/>
          <w:vertAlign w:val="subscript"/>
        </w:rPr>
        <w:t>1</w:t>
      </w:r>
      <w:r>
        <w:rPr>
          <w:rFonts w:ascii="Arial" w:eastAsia="Arial" w:hAnsi="Arial" w:cs="Arial"/>
          <w:sz w:val="20"/>
          <w:szCs w:val="20"/>
        </w:rPr>
        <w:t xml:space="preserve"> and J</w:t>
      </w:r>
      <w:r>
        <w:rPr>
          <w:rFonts w:ascii="Arial" w:eastAsia="Arial" w:hAnsi="Arial" w:cs="Arial"/>
          <w:sz w:val="20"/>
          <w:szCs w:val="20"/>
          <w:vertAlign w:val="subscript"/>
        </w:rPr>
        <w:t>2</w:t>
      </w:r>
      <w:r>
        <w:rPr>
          <w:rFonts w:ascii="Arial" w:eastAsia="Arial" w:hAnsi="Arial" w:cs="Arial"/>
          <w:sz w:val="20"/>
          <w:szCs w:val="20"/>
        </w:rPr>
        <w:t xml:space="preserve"> may differ across the levels of K. The table below illustrates what an interaction may look like if the difference between J</w:t>
      </w:r>
      <w:r>
        <w:rPr>
          <w:rFonts w:ascii="Arial" w:eastAsia="Arial" w:hAnsi="Arial" w:cs="Arial"/>
          <w:sz w:val="20"/>
          <w:szCs w:val="20"/>
          <w:vertAlign w:val="subscript"/>
        </w:rPr>
        <w:t>1</w:t>
      </w:r>
      <w:r>
        <w:rPr>
          <w:rFonts w:ascii="Arial" w:eastAsia="Arial" w:hAnsi="Arial" w:cs="Arial"/>
          <w:sz w:val="20"/>
          <w:szCs w:val="20"/>
        </w:rPr>
        <w:t xml:space="preserve"> and J</w:t>
      </w:r>
      <w:r>
        <w:rPr>
          <w:rFonts w:ascii="Arial" w:eastAsia="Arial" w:hAnsi="Arial" w:cs="Arial"/>
          <w:sz w:val="20"/>
          <w:szCs w:val="20"/>
          <w:vertAlign w:val="subscript"/>
        </w:rPr>
        <w:t>2</w:t>
      </w:r>
      <w:r>
        <w:rPr>
          <w:rFonts w:ascii="Arial" w:eastAsia="Arial" w:hAnsi="Arial" w:cs="Arial"/>
          <w:sz w:val="20"/>
          <w:szCs w:val="20"/>
        </w:rPr>
        <w:t xml:space="preserve"> changes across levels of K. Specifically, the mean difference between J</w:t>
      </w:r>
      <w:r>
        <w:rPr>
          <w:rFonts w:ascii="Arial" w:eastAsia="Arial" w:hAnsi="Arial" w:cs="Arial"/>
          <w:sz w:val="20"/>
          <w:szCs w:val="20"/>
          <w:vertAlign w:val="subscript"/>
        </w:rPr>
        <w:t>1</w:t>
      </w:r>
      <w:r>
        <w:rPr>
          <w:rFonts w:ascii="Arial" w:eastAsia="Arial" w:hAnsi="Arial" w:cs="Arial"/>
          <w:sz w:val="20"/>
          <w:szCs w:val="20"/>
        </w:rPr>
        <w:t xml:space="preserve"> and J</w:t>
      </w:r>
      <w:r>
        <w:rPr>
          <w:rFonts w:ascii="Arial" w:eastAsia="Arial" w:hAnsi="Arial" w:cs="Arial"/>
          <w:sz w:val="20"/>
          <w:szCs w:val="20"/>
          <w:vertAlign w:val="subscript"/>
        </w:rPr>
        <w:t>2</w:t>
      </w:r>
      <w:r>
        <w:rPr>
          <w:rFonts w:ascii="Arial" w:eastAsia="Arial" w:hAnsi="Arial" w:cs="Arial"/>
          <w:sz w:val="20"/>
          <w:szCs w:val="20"/>
        </w:rPr>
        <w:t xml:space="preserve"> at level K</w:t>
      </w:r>
      <w:r>
        <w:rPr>
          <w:rFonts w:ascii="Arial" w:eastAsia="Arial" w:hAnsi="Arial" w:cs="Arial"/>
          <w:sz w:val="20"/>
          <w:szCs w:val="20"/>
          <w:vertAlign w:val="subscript"/>
        </w:rPr>
        <w:t>1</w:t>
      </w:r>
      <w:r>
        <w:rPr>
          <w:rFonts w:ascii="Arial" w:eastAsia="Arial" w:hAnsi="Arial" w:cs="Arial"/>
          <w:sz w:val="20"/>
          <w:szCs w:val="20"/>
        </w:rPr>
        <w:t xml:space="preserve"> is only a difference of 5; but the difference between J</w:t>
      </w:r>
      <w:r>
        <w:rPr>
          <w:rFonts w:ascii="Arial" w:eastAsia="Arial" w:hAnsi="Arial" w:cs="Arial"/>
          <w:sz w:val="20"/>
          <w:szCs w:val="20"/>
          <w:vertAlign w:val="subscript"/>
        </w:rPr>
        <w:t>1</w:t>
      </w:r>
      <w:r>
        <w:rPr>
          <w:rFonts w:ascii="Arial" w:eastAsia="Arial" w:hAnsi="Arial" w:cs="Arial"/>
          <w:sz w:val="20"/>
          <w:szCs w:val="20"/>
        </w:rPr>
        <w:t xml:space="preserve"> and J</w:t>
      </w:r>
      <w:r>
        <w:rPr>
          <w:rFonts w:ascii="Arial" w:eastAsia="Arial" w:hAnsi="Arial" w:cs="Arial"/>
          <w:sz w:val="20"/>
          <w:szCs w:val="20"/>
          <w:vertAlign w:val="subscript"/>
        </w:rPr>
        <w:t>2</w:t>
      </w:r>
      <w:r>
        <w:rPr>
          <w:rFonts w:ascii="Arial" w:eastAsia="Arial" w:hAnsi="Arial" w:cs="Arial"/>
          <w:sz w:val="20"/>
          <w:szCs w:val="20"/>
        </w:rPr>
        <w:t xml:space="preserve"> at </w:t>
      </w:r>
      <w:r>
        <w:rPr>
          <w:rFonts w:ascii="Arial" w:eastAsia="Arial" w:hAnsi="Arial" w:cs="Arial"/>
          <w:sz w:val="20"/>
          <w:szCs w:val="20"/>
        </w:rPr>
        <w:lastRenderedPageBreak/>
        <w:t>level K</w:t>
      </w:r>
      <w:r>
        <w:rPr>
          <w:rFonts w:ascii="Arial" w:eastAsia="Arial" w:hAnsi="Arial" w:cs="Arial"/>
          <w:sz w:val="20"/>
          <w:szCs w:val="20"/>
          <w:vertAlign w:val="subscript"/>
        </w:rPr>
        <w:t>2</w:t>
      </w:r>
      <w:r>
        <w:rPr>
          <w:rFonts w:ascii="Arial" w:eastAsia="Arial" w:hAnsi="Arial" w:cs="Arial"/>
          <w:sz w:val="20"/>
          <w:szCs w:val="20"/>
        </w:rPr>
        <w:t xml:space="preserve"> is a difference of 40. Thus, the influence of ‘J’ on the dependent variable is changing across levels of K. This is an interaction.</w:t>
      </w:r>
    </w:p>
    <w:p w14:paraId="0A2A985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bl>
      <w:tblPr>
        <w:tblW w:w="3771" w:type="dxa"/>
        <w:jc w:val="center"/>
        <w:tblLayout w:type="fixed"/>
        <w:tblLook w:val="0000" w:firstRow="0" w:lastRow="0" w:firstColumn="0" w:lastColumn="0" w:noHBand="0" w:noVBand="0"/>
      </w:tblPr>
      <w:tblGrid>
        <w:gridCol w:w="1090"/>
        <w:gridCol w:w="412"/>
        <w:gridCol w:w="623"/>
        <w:gridCol w:w="623"/>
        <w:gridCol w:w="1023"/>
      </w:tblGrid>
      <w:tr w:rsidR="007A5850" w14:paraId="0FA8ACB5" w14:textId="77777777">
        <w:trPr>
          <w:jc w:val="center"/>
        </w:trPr>
        <w:tc>
          <w:tcPr>
            <w:tcW w:w="1090" w:type="dxa"/>
            <w:shd w:val="clear" w:color="auto" w:fill="FFFFFF"/>
          </w:tcPr>
          <w:p w14:paraId="1F2312E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c>
        <w:tc>
          <w:tcPr>
            <w:tcW w:w="412" w:type="dxa"/>
            <w:shd w:val="clear" w:color="auto" w:fill="FFFFFF"/>
          </w:tcPr>
          <w:p w14:paraId="1F9904D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c>
        <w:tc>
          <w:tcPr>
            <w:tcW w:w="1246" w:type="dxa"/>
            <w:gridSpan w:val="2"/>
            <w:tcBorders>
              <w:bottom w:val="single" w:sz="4" w:space="0" w:color="000000"/>
            </w:tcBorders>
            <w:shd w:val="clear" w:color="auto" w:fill="FFFFFF"/>
            <w:vAlign w:val="center"/>
          </w:tcPr>
          <w:p w14:paraId="4C5B1BD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Variable J</w:t>
            </w:r>
          </w:p>
        </w:tc>
        <w:tc>
          <w:tcPr>
            <w:tcW w:w="1023" w:type="dxa"/>
          </w:tcPr>
          <w:p w14:paraId="5E481DB6" w14:textId="77777777" w:rsidR="007A5850" w:rsidRDefault="007A5850">
            <w:pPr>
              <w:pBdr>
                <w:top w:val="nil"/>
                <w:left w:val="nil"/>
                <w:bottom w:val="nil"/>
                <w:right w:val="nil"/>
                <w:between w:val="nil"/>
              </w:pBdr>
              <w:jc w:val="center"/>
              <w:rPr>
                <w:rFonts w:ascii="Arial" w:eastAsia="Arial" w:hAnsi="Arial" w:cs="Arial"/>
                <w:sz w:val="20"/>
                <w:szCs w:val="20"/>
              </w:rPr>
            </w:pPr>
          </w:p>
        </w:tc>
      </w:tr>
      <w:tr w:rsidR="007A5850" w14:paraId="49E91FE5" w14:textId="77777777">
        <w:trPr>
          <w:jc w:val="center"/>
        </w:trPr>
        <w:tc>
          <w:tcPr>
            <w:tcW w:w="1090" w:type="dxa"/>
            <w:shd w:val="clear" w:color="auto" w:fill="FFFFFF"/>
          </w:tcPr>
          <w:p w14:paraId="54F64A3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c>
        <w:tc>
          <w:tcPr>
            <w:tcW w:w="412" w:type="dxa"/>
            <w:shd w:val="clear" w:color="auto" w:fill="FFFFFF"/>
            <w:vAlign w:val="center"/>
          </w:tcPr>
          <w:p w14:paraId="0789C4C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c>
        <w:tc>
          <w:tcPr>
            <w:tcW w:w="623" w:type="dxa"/>
            <w:tcBorders>
              <w:top w:val="single" w:sz="4" w:space="0" w:color="000000"/>
              <w:bottom w:val="single" w:sz="4" w:space="0" w:color="000000"/>
            </w:tcBorders>
            <w:shd w:val="clear" w:color="auto" w:fill="FFFFFF"/>
            <w:vAlign w:val="center"/>
          </w:tcPr>
          <w:p w14:paraId="4B4E9A8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1</w:t>
            </w:r>
          </w:p>
        </w:tc>
        <w:tc>
          <w:tcPr>
            <w:tcW w:w="623" w:type="dxa"/>
            <w:tcBorders>
              <w:top w:val="single" w:sz="4" w:space="0" w:color="000000"/>
              <w:bottom w:val="single" w:sz="4" w:space="0" w:color="000000"/>
            </w:tcBorders>
            <w:vAlign w:val="center"/>
          </w:tcPr>
          <w:p w14:paraId="218AE22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2</w:t>
            </w:r>
          </w:p>
        </w:tc>
        <w:tc>
          <w:tcPr>
            <w:tcW w:w="1023" w:type="dxa"/>
            <w:shd w:val="clear" w:color="auto" w:fill="FFFFFF"/>
            <w:vAlign w:val="center"/>
          </w:tcPr>
          <w:p w14:paraId="68135D2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Difference</w:t>
            </w:r>
          </w:p>
        </w:tc>
      </w:tr>
      <w:tr w:rsidR="007A5850" w14:paraId="750DCF90" w14:textId="77777777">
        <w:trPr>
          <w:trHeight w:val="360"/>
          <w:jc w:val="center"/>
        </w:trPr>
        <w:tc>
          <w:tcPr>
            <w:tcW w:w="1090" w:type="dxa"/>
            <w:vMerge w:val="restart"/>
            <w:shd w:val="clear" w:color="auto" w:fill="FFFFFF"/>
            <w:vAlign w:val="center"/>
          </w:tcPr>
          <w:p w14:paraId="0F796AA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Variable K </w:t>
            </w:r>
          </w:p>
        </w:tc>
        <w:tc>
          <w:tcPr>
            <w:tcW w:w="412" w:type="dxa"/>
            <w:tcBorders>
              <w:right w:val="single" w:sz="4" w:space="0" w:color="000000"/>
            </w:tcBorders>
            <w:shd w:val="clear" w:color="auto" w:fill="FFFFFF"/>
            <w:vAlign w:val="center"/>
          </w:tcPr>
          <w:p w14:paraId="3FFDA06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K</w:t>
            </w:r>
            <w:r>
              <w:rPr>
                <w:rFonts w:ascii="Arial" w:eastAsia="Arial" w:hAnsi="Arial" w:cs="Arial"/>
                <w:sz w:val="20"/>
                <w:szCs w:val="20"/>
                <w:vertAlign w:val="subscript"/>
              </w:rPr>
              <w:t>1</w:t>
            </w:r>
          </w:p>
        </w:tc>
        <w:tc>
          <w:tcPr>
            <w:tcW w:w="6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FF3C1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90</w:t>
            </w:r>
          </w:p>
        </w:tc>
        <w:tc>
          <w:tcPr>
            <w:tcW w:w="623" w:type="dxa"/>
            <w:tcBorders>
              <w:top w:val="single" w:sz="4" w:space="0" w:color="000000"/>
              <w:left w:val="single" w:sz="4" w:space="0" w:color="000000"/>
              <w:bottom w:val="single" w:sz="4" w:space="0" w:color="000000"/>
              <w:right w:val="single" w:sz="4" w:space="0" w:color="000000"/>
            </w:tcBorders>
            <w:vAlign w:val="center"/>
          </w:tcPr>
          <w:p w14:paraId="7DB088A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85</w:t>
            </w:r>
          </w:p>
        </w:tc>
        <w:tc>
          <w:tcPr>
            <w:tcW w:w="1023" w:type="dxa"/>
            <w:tcBorders>
              <w:left w:val="single" w:sz="4" w:space="0" w:color="000000"/>
            </w:tcBorders>
            <w:shd w:val="clear" w:color="auto" w:fill="FFFFFF"/>
            <w:vAlign w:val="center"/>
          </w:tcPr>
          <w:p w14:paraId="78767FB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r>
      <w:tr w:rsidR="007A5850" w14:paraId="1C1ACE96" w14:textId="77777777">
        <w:trPr>
          <w:trHeight w:val="340"/>
          <w:jc w:val="center"/>
        </w:trPr>
        <w:tc>
          <w:tcPr>
            <w:tcW w:w="1090" w:type="dxa"/>
            <w:vMerge/>
            <w:shd w:val="clear" w:color="auto" w:fill="FFFFFF"/>
            <w:vAlign w:val="center"/>
          </w:tcPr>
          <w:p w14:paraId="2DE0C9EA" w14:textId="77777777" w:rsidR="007A5850" w:rsidRDefault="007A5850">
            <w:pPr>
              <w:pBdr>
                <w:top w:val="nil"/>
                <w:left w:val="nil"/>
                <w:bottom w:val="nil"/>
                <w:right w:val="nil"/>
                <w:between w:val="nil"/>
              </w:pBdr>
              <w:rPr>
                <w:rFonts w:ascii="Arial" w:eastAsia="Arial" w:hAnsi="Arial" w:cs="Arial"/>
                <w:sz w:val="20"/>
                <w:szCs w:val="20"/>
              </w:rPr>
            </w:pPr>
          </w:p>
        </w:tc>
        <w:tc>
          <w:tcPr>
            <w:tcW w:w="412" w:type="dxa"/>
            <w:tcBorders>
              <w:right w:val="single" w:sz="4" w:space="0" w:color="000000"/>
            </w:tcBorders>
            <w:shd w:val="clear" w:color="auto" w:fill="FFFFFF"/>
            <w:vAlign w:val="center"/>
          </w:tcPr>
          <w:p w14:paraId="23AEE09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K</w:t>
            </w:r>
            <w:r>
              <w:rPr>
                <w:rFonts w:ascii="Arial" w:eastAsia="Arial" w:hAnsi="Arial" w:cs="Arial"/>
                <w:sz w:val="20"/>
                <w:szCs w:val="20"/>
                <w:vertAlign w:val="subscript"/>
              </w:rPr>
              <w:t>2</w:t>
            </w:r>
            <w:r>
              <w:rPr>
                <w:rFonts w:ascii="Arial" w:eastAsia="Arial" w:hAnsi="Arial" w:cs="Arial"/>
                <w:sz w:val="20"/>
                <w:szCs w:val="20"/>
              </w:rPr>
              <w:t xml:space="preserve"> </w:t>
            </w:r>
          </w:p>
        </w:tc>
        <w:tc>
          <w:tcPr>
            <w:tcW w:w="6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E9C3E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50</w:t>
            </w:r>
          </w:p>
        </w:tc>
        <w:tc>
          <w:tcPr>
            <w:tcW w:w="623" w:type="dxa"/>
            <w:tcBorders>
              <w:top w:val="single" w:sz="4" w:space="0" w:color="000000"/>
              <w:left w:val="single" w:sz="4" w:space="0" w:color="000000"/>
              <w:bottom w:val="single" w:sz="4" w:space="0" w:color="000000"/>
              <w:right w:val="single" w:sz="4" w:space="0" w:color="000000"/>
            </w:tcBorders>
            <w:vAlign w:val="center"/>
          </w:tcPr>
          <w:p w14:paraId="510CB18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1023" w:type="dxa"/>
            <w:tcBorders>
              <w:left w:val="single" w:sz="4" w:space="0" w:color="000000"/>
            </w:tcBorders>
            <w:shd w:val="clear" w:color="auto" w:fill="FFFFFF"/>
            <w:vAlign w:val="center"/>
          </w:tcPr>
          <w:p w14:paraId="6F04897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40</w:t>
            </w:r>
          </w:p>
        </w:tc>
      </w:tr>
    </w:tbl>
    <w:p w14:paraId="4B740C0F" w14:textId="77777777" w:rsidR="007A5850" w:rsidRDefault="007A5850">
      <w:pPr>
        <w:pBdr>
          <w:top w:val="nil"/>
          <w:left w:val="nil"/>
          <w:bottom w:val="nil"/>
          <w:right w:val="nil"/>
          <w:between w:val="nil"/>
        </w:pBdr>
        <w:jc w:val="both"/>
        <w:rPr>
          <w:rFonts w:ascii="Arial" w:eastAsia="Arial" w:hAnsi="Arial" w:cs="Arial"/>
          <w:sz w:val="20"/>
          <w:szCs w:val="20"/>
        </w:rPr>
      </w:pPr>
    </w:p>
    <w:p w14:paraId="3DFF84C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number of potential interactions depends on the number of independent variables in the factorial design. In the case of a 2 by 2 factorial design, there is the potential for only </w:t>
      </w:r>
      <w:r>
        <w:rPr>
          <w:rFonts w:ascii="Arial" w:eastAsia="Arial" w:hAnsi="Arial" w:cs="Arial"/>
          <w:i/>
          <w:sz w:val="20"/>
          <w:szCs w:val="20"/>
        </w:rPr>
        <w:t>one</w:t>
      </w:r>
      <w:r>
        <w:rPr>
          <w:rFonts w:ascii="Arial" w:eastAsia="Arial" w:hAnsi="Arial" w:cs="Arial"/>
          <w:sz w:val="20"/>
          <w:szCs w:val="20"/>
        </w:rPr>
        <w:t xml:space="preserve"> interaction. If there were three independent variables (e.g., J, K, L) then there are </w:t>
      </w:r>
      <w:r>
        <w:rPr>
          <w:rFonts w:ascii="Arial" w:eastAsia="Arial" w:hAnsi="Arial" w:cs="Arial"/>
          <w:i/>
          <w:sz w:val="20"/>
          <w:szCs w:val="20"/>
        </w:rPr>
        <w:t>four</w:t>
      </w:r>
      <w:r>
        <w:rPr>
          <w:rFonts w:ascii="Arial" w:eastAsia="Arial" w:hAnsi="Arial" w:cs="Arial"/>
          <w:sz w:val="20"/>
          <w:szCs w:val="20"/>
        </w:rPr>
        <w:t xml:space="preserve"> potential interactions: (1) between J and K; (2) between J and L; (3) between K and L; and (4) between J, K, and L. Thus, the number of potential interactions depends on the number of combinations of variables, including combinations of more than two independent variables.</w:t>
      </w:r>
    </w:p>
    <w:p w14:paraId="0E966ECA" w14:textId="77777777" w:rsidR="007A5850" w:rsidRDefault="007A5850">
      <w:pPr>
        <w:pBdr>
          <w:top w:val="nil"/>
          <w:left w:val="nil"/>
          <w:bottom w:val="nil"/>
          <w:right w:val="nil"/>
          <w:between w:val="nil"/>
        </w:pBdr>
        <w:jc w:val="both"/>
        <w:rPr>
          <w:rFonts w:ascii="Arial" w:eastAsia="Arial" w:hAnsi="Arial" w:cs="Arial"/>
          <w:sz w:val="20"/>
          <w:szCs w:val="20"/>
        </w:rPr>
      </w:pPr>
    </w:p>
    <w:p w14:paraId="3C24E558" w14:textId="77777777" w:rsidR="007A5850" w:rsidRDefault="007A5850">
      <w:pPr>
        <w:pStyle w:val="Heading2"/>
        <w:pBdr>
          <w:top w:val="nil"/>
          <w:left w:val="nil"/>
          <w:bottom w:val="nil"/>
          <w:right w:val="nil"/>
          <w:between w:val="nil"/>
        </w:pBdr>
      </w:pPr>
      <w:r>
        <w:rPr>
          <w:rFonts w:ascii="Arial" w:eastAsia="Arial" w:hAnsi="Arial" w:cs="Arial"/>
        </w:rPr>
        <w:t>19.2 What do Main Effects and Interactions Look Like?</w:t>
      </w:r>
      <w:r>
        <w:t xml:space="preserve"> </w:t>
      </w:r>
    </w:p>
    <w:p w14:paraId="6E7F300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do main effects and interactions look like in a 2 x 2 design? That is, what do significant main effects and interactions look like? There are many potential outcome patterns of data, but there are only eight possible outcomes based on the statistical significance of the main effects and an interaction. IN the tables and graphs below, I have displayed hypothetical examples of what these eight outcomes will look like. Take some time to go through these. For each of these outcomes, assume that the measurement scale is 0 - 10. The means for each level of ‘J’ and for each level of ‘K’ are also given, as are the differences between J</w:t>
      </w:r>
      <w:r>
        <w:rPr>
          <w:rFonts w:ascii="Arial" w:eastAsia="Arial" w:hAnsi="Arial" w:cs="Arial"/>
          <w:sz w:val="20"/>
          <w:szCs w:val="20"/>
          <w:vertAlign w:val="subscript"/>
        </w:rPr>
        <w:t>1</w:t>
      </w:r>
      <w:r>
        <w:rPr>
          <w:rFonts w:ascii="Arial" w:eastAsia="Arial" w:hAnsi="Arial" w:cs="Arial"/>
          <w:sz w:val="20"/>
          <w:szCs w:val="20"/>
        </w:rPr>
        <w:t xml:space="preserve"> and J</w:t>
      </w:r>
      <w:r>
        <w:rPr>
          <w:rFonts w:ascii="Arial" w:eastAsia="Arial" w:hAnsi="Arial" w:cs="Arial"/>
          <w:sz w:val="20"/>
          <w:szCs w:val="20"/>
          <w:vertAlign w:val="subscript"/>
        </w:rPr>
        <w:t xml:space="preserve">2 </w:t>
      </w:r>
      <w:r>
        <w:rPr>
          <w:rFonts w:ascii="Arial" w:eastAsia="Arial" w:hAnsi="Arial" w:cs="Arial"/>
          <w:sz w:val="20"/>
          <w:szCs w:val="20"/>
        </w:rPr>
        <w:t xml:space="preserve">to help show any potential interaction. </w:t>
      </w:r>
    </w:p>
    <w:p w14:paraId="2061FB7F" w14:textId="77777777" w:rsidR="007A5850" w:rsidRDefault="007A5850">
      <w:pPr>
        <w:pBdr>
          <w:top w:val="nil"/>
          <w:left w:val="nil"/>
          <w:bottom w:val="nil"/>
          <w:right w:val="nil"/>
          <w:between w:val="nil"/>
        </w:pBdr>
        <w:jc w:val="both"/>
        <w:rPr>
          <w:rFonts w:ascii="Arial" w:eastAsia="Arial" w:hAnsi="Arial" w:cs="Arial"/>
          <w:sz w:val="20"/>
          <w:szCs w:val="20"/>
        </w:rPr>
      </w:pPr>
    </w:p>
    <w:tbl>
      <w:tblPr>
        <w:tblW w:w="4296" w:type="dxa"/>
        <w:jc w:val="center"/>
        <w:tblLayout w:type="fixed"/>
        <w:tblLook w:val="0000" w:firstRow="0" w:lastRow="0" w:firstColumn="0" w:lastColumn="0" w:noHBand="0" w:noVBand="0"/>
      </w:tblPr>
      <w:tblGrid>
        <w:gridCol w:w="1290"/>
        <w:gridCol w:w="336"/>
        <w:gridCol w:w="445"/>
        <w:gridCol w:w="445"/>
        <w:gridCol w:w="504"/>
        <w:gridCol w:w="1276"/>
      </w:tblGrid>
      <w:tr w:rsidR="007A5850" w14:paraId="3650BC30" w14:textId="77777777">
        <w:trPr>
          <w:trHeight w:val="360"/>
          <w:jc w:val="center"/>
        </w:trPr>
        <w:tc>
          <w:tcPr>
            <w:tcW w:w="4297" w:type="dxa"/>
            <w:gridSpan w:val="6"/>
            <w:tcBorders>
              <w:bottom w:val="single" w:sz="4" w:space="0" w:color="000000"/>
            </w:tcBorders>
            <w:shd w:val="clear" w:color="auto" w:fill="FFFFFF"/>
            <w:vAlign w:val="center"/>
          </w:tcPr>
          <w:p w14:paraId="69F9FC4B"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Outcome 1: No Main effects, No Interaction.</w:t>
            </w:r>
          </w:p>
        </w:tc>
      </w:tr>
      <w:tr w:rsidR="007A5850" w14:paraId="3F10B307" w14:textId="77777777">
        <w:trPr>
          <w:trHeight w:val="360"/>
          <w:jc w:val="center"/>
        </w:trPr>
        <w:tc>
          <w:tcPr>
            <w:tcW w:w="1291" w:type="dxa"/>
            <w:tcBorders>
              <w:top w:val="single" w:sz="4" w:space="0" w:color="000000"/>
            </w:tcBorders>
            <w:shd w:val="clear" w:color="auto" w:fill="FFFFFF"/>
          </w:tcPr>
          <w:p w14:paraId="52504957"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 xml:space="preserve">  </w:t>
            </w:r>
          </w:p>
        </w:tc>
        <w:tc>
          <w:tcPr>
            <w:tcW w:w="336" w:type="dxa"/>
            <w:tcBorders>
              <w:top w:val="single" w:sz="4" w:space="0" w:color="000000"/>
            </w:tcBorders>
            <w:shd w:val="clear" w:color="auto" w:fill="FFFFFF"/>
          </w:tcPr>
          <w:p w14:paraId="6D1A6884"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 xml:space="preserve">  </w:t>
            </w:r>
          </w:p>
        </w:tc>
        <w:tc>
          <w:tcPr>
            <w:tcW w:w="890" w:type="dxa"/>
            <w:gridSpan w:val="2"/>
            <w:tcBorders>
              <w:top w:val="single" w:sz="4" w:space="0" w:color="000000"/>
              <w:bottom w:val="single" w:sz="4" w:space="0" w:color="000000"/>
            </w:tcBorders>
            <w:shd w:val="clear" w:color="auto" w:fill="FFFFFF"/>
            <w:vAlign w:val="center"/>
          </w:tcPr>
          <w:p w14:paraId="29288EF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Variable J</w:t>
            </w:r>
          </w:p>
        </w:tc>
        <w:tc>
          <w:tcPr>
            <w:tcW w:w="504" w:type="dxa"/>
            <w:tcBorders>
              <w:top w:val="single" w:sz="4" w:space="0" w:color="000000"/>
            </w:tcBorders>
            <w:shd w:val="clear" w:color="auto" w:fill="FFFFFF"/>
          </w:tcPr>
          <w:p w14:paraId="1401225A"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 xml:space="preserve">  </w:t>
            </w:r>
          </w:p>
        </w:tc>
        <w:tc>
          <w:tcPr>
            <w:tcW w:w="1276" w:type="dxa"/>
            <w:tcBorders>
              <w:top w:val="single" w:sz="4" w:space="0" w:color="000000"/>
            </w:tcBorders>
            <w:shd w:val="clear" w:color="auto" w:fill="FFFFFF"/>
          </w:tcPr>
          <w:p w14:paraId="0A8F85E7"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 xml:space="preserve">  </w:t>
            </w:r>
          </w:p>
        </w:tc>
      </w:tr>
      <w:tr w:rsidR="007A5850" w14:paraId="29959350" w14:textId="77777777">
        <w:trPr>
          <w:trHeight w:val="180"/>
          <w:jc w:val="center"/>
        </w:trPr>
        <w:tc>
          <w:tcPr>
            <w:tcW w:w="1291" w:type="dxa"/>
            <w:shd w:val="clear" w:color="auto" w:fill="FFFFFF"/>
            <w:vAlign w:val="center"/>
          </w:tcPr>
          <w:p w14:paraId="7EB0F1A6"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 xml:space="preserve">  </w:t>
            </w:r>
          </w:p>
        </w:tc>
        <w:tc>
          <w:tcPr>
            <w:tcW w:w="336" w:type="dxa"/>
            <w:shd w:val="clear" w:color="auto" w:fill="FFFFFF"/>
            <w:vAlign w:val="center"/>
          </w:tcPr>
          <w:p w14:paraId="653372E6"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 xml:space="preserve">  </w:t>
            </w:r>
          </w:p>
        </w:tc>
        <w:tc>
          <w:tcPr>
            <w:tcW w:w="445" w:type="dxa"/>
            <w:tcBorders>
              <w:top w:val="single" w:sz="4" w:space="0" w:color="000000"/>
              <w:bottom w:val="single" w:sz="4" w:space="0" w:color="000000"/>
            </w:tcBorders>
            <w:shd w:val="clear" w:color="auto" w:fill="FFFFFF"/>
            <w:vAlign w:val="center"/>
          </w:tcPr>
          <w:p w14:paraId="01CBDCAA"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1</w:t>
            </w:r>
          </w:p>
        </w:tc>
        <w:tc>
          <w:tcPr>
            <w:tcW w:w="445" w:type="dxa"/>
            <w:tcBorders>
              <w:top w:val="single" w:sz="4" w:space="0" w:color="000000"/>
              <w:bottom w:val="single" w:sz="4" w:space="0" w:color="000000"/>
            </w:tcBorders>
            <w:shd w:val="clear" w:color="auto" w:fill="FFFFFF"/>
            <w:vAlign w:val="center"/>
          </w:tcPr>
          <w:p w14:paraId="04DD29F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2</w:t>
            </w:r>
          </w:p>
        </w:tc>
        <w:tc>
          <w:tcPr>
            <w:tcW w:w="504" w:type="dxa"/>
            <w:shd w:val="clear" w:color="auto" w:fill="FFFFFF"/>
            <w:vAlign w:val="center"/>
          </w:tcPr>
          <w:p w14:paraId="339EE7A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noProof/>
                <w:sz w:val="16"/>
                <w:szCs w:val="16"/>
                <w:vertAlign w:val="subscript"/>
              </w:rPr>
              <w:drawing>
                <wp:inline distT="0" distB="0" distL="114300" distR="114300" wp14:anchorId="3C0E7CF3" wp14:editId="12DC4661">
                  <wp:extent cx="228600" cy="228600"/>
                  <wp:effectExtent l="0" t="0" r="0" b="0"/>
                  <wp:docPr id="35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6"/>
                          <a:srcRect/>
                          <a:stretch>
                            <a:fillRect/>
                          </a:stretch>
                        </pic:blipFill>
                        <pic:spPr>
                          <a:xfrm>
                            <a:off x="0" y="0"/>
                            <a:ext cx="228600" cy="228600"/>
                          </a:xfrm>
                          <a:prstGeom prst="rect">
                            <a:avLst/>
                          </a:prstGeom>
                          <a:ln/>
                        </pic:spPr>
                      </pic:pic>
                    </a:graphicData>
                  </a:graphic>
                </wp:inline>
              </w:drawing>
            </w:r>
          </w:p>
        </w:tc>
        <w:tc>
          <w:tcPr>
            <w:tcW w:w="1276" w:type="dxa"/>
            <w:shd w:val="clear" w:color="auto" w:fill="FFFFFF"/>
            <w:vAlign w:val="center"/>
          </w:tcPr>
          <w:p w14:paraId="7228FD9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Difference</w:t>
            </w:r>
          </w:p>
        </w:tc>
      </w:tr>
      <w:tr w:rsidR="007A5850" w14:paraId="628B01A7" w14:textId="77777777">
        <w:trPr>
          <w:trHeight w:val="400"/>
          <w:jc w:val="center"/>
        </w:trPr>
        <w:tc>
          <w:tcPr>
            <w:tcW w:w="1291" w:type="dxa"/>
            <w:vMerge w:val="restart"/>
            <w:shd w:val="clear" w:color="auto" w:fill="FFFFFF"/>
            <w:vAlign w:val="center"/>
          </w:tcPr>
          <w:p w14:paraId="6A413342"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 xml:space="preserve">Variable K </w:t>
            </w:r>
          </w:p>
        </w:tc>
        <w:tc>
          <w:tcPr>
            <w:tcW w:w="336" w:type="dxa"/>
            <w:tcBorders>
              <w:right w:val="single" w:sz="4" w:space="0" w:color="000000"/>
            </w:tcBorders>
            <w:shd w:val="clear" w:color="auto" w:fill="FFFFFF"/>
            <w:vAlign w:val="center"/>
          </w:tcPr>
          <w:p w14:paraId="62586AF4"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K</w:t>
            </w:r>
            <w:r>
              <w:rPr>
                <w:rFonts w:ascii="Arial" w:eastAsia="Arial" w:hAnsi="Arial" w:cs="Arial"/>
                <w:sz w:val="16"/>
                <w:szCs w:val="16"/>
                <w:vertAlign w:val="subscript"/>
              </w:rPr>
              <w:t>1</w:t>
            </w:r>
            <w:r>
              <w:rPr>
                <w:rFonts w:ascii="Arial" w:eastAsia="Arial" w:hAnsi="Arial" w:cs="Arial"/>
                <w:sz w:val="16"/>
                <w:szCs w:val="16"/>
              </w:rPr>
              <w:t xml:space="preserve"> </w:t>
            </w: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0BF5C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5</w:t>
            </w: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E06C5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5</w:t>
            </w:r>
          </w:p>
        </w:tc>
        <w:tc>
          <w:tcPr>
            <w:tcW w:w="504" w:type="dxa"/>
            <w:tcBorders>
              <w:left w:val="single" w:sz="4" w:space="0" w:color="000000"/>
            </w:tcBorders>
            <w:shd w:val="clear" w:color="auto" w:fill="FFFFFF"/>
            <w:vAlign w:val="center"/>
          </w:tcPr>
          <w:p w14:paraId="4AA8530A"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5</w:t>
            </w:r>
          </w:p>
        </w:tc>
        <w:tc>
          <w:tcPr>
            <w:tcW w:w="1276" w:type="dxa"/>
            <w:shd w:val="clear" w:color="auto" w:fill="FFFFFF"/>
            <w:vAlign w:val="center"/>
          </w:tcPr>
          <w:p w14:paraId="36868AE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w:t>
            </w:r>
          </w:p>
        </w:tc>
      </w:tr>
      <w:tr w:rsidR="007A5850" w14:paraId="2ED2B82F" w14:textId="77777777">
        <w:trPr>
          <w:trHeight w:val="340"/>
          <w:jc w:val="center"/>
        </w:trPr>
        <w:tc>
          <w:tcPr>
            <w:tcW w:w="1291" w:type="dxa"/>
            <w:vMerge/>
            <w:shd w:val="clear" w:color="auto" w:fill="FFFFFF"/>
            <w:vAlign w:val="center"/>
          </w:tcPr>
          <w:p w14:paraId="09CB3FAF" w14:textId="77777777" w:rsidR="007A5850" w:rsidRDefault="007A5850">
            <w:pPr>
              <w:pBdr>
                <w:top w:val="nil"/>
                <w:left w:val="nil"/>
                <w:bottom w:val="nil"/>
                <w:right w:val="nil"/>
                <w:between w:val="nil"/>
              </w:pBdr>
              <w:rPr>
                <w:rFonts w:ascii="Arial" w:eastAsia="Arial" w:hAnsi="Arial" w:cs="Arial"/>
                <w:sz w:val="20"/>
                <w:szCs w:val="20"/>
              </w:rPr>
            </w:pPr>
          </w:p>
        </w:tc>
        <w:tc>
          <w:tcPr>
            <w:tcW w:w="336" w:type="dxa"/>
            <w:tcBorders>
              <w:right w:val="single" w:sz="4" w:space="0" w:color="000000"/>
            </w:tcBorders>
            <w:shd w:val="clear" w:color="auto" w:fill="FFFFFF"/>
            <w:vAlign w:val="center"/>
          </w:tcPr>
          <w:p w14:paraId="5556D226"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K</w:t>
            </w:r>
            <w:r>
              <w:rPr>
                <w:rFonts w:ascii="Arial" w:eastAsia="Arial" w:hAnsi="Arial" w:cs="Arial"/>
                <w:sz w:val="16"/>
                <w:szCs w:val="16"/>
                <w:vertAlign w:val="subscript"/>
              </w:rPr>
              <w:t>2</w:t>
            </w:r>
            <w:r>
              <w:rPr>
                <w:rFonts w:ascii="Arial" w:eastAsia="Arial" w:hAnsi="Arial" w:cs="Arial"/>
                <w:sz w:val="16"/>
                <w:szCs w:val="16"/>
              </w:rPr>
              <w:t xml:space="preserve"> </w:t>
            </w: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C8D0C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5</w:t>
            </w:r>
          </w:p>
        </w:tc>
        <w:tc>
          <w:tcPr>
            <w:tcW w:w="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FE150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5</w:t>
            </w:r>
          </w:p>
        </w:tc>
        <w:tc>
          <w:tcPr>
            <w:tcW w:w="504" w:type="dxa"/>
            <w:tcBorders>
              <w:left w:val="single" w:sz="4" w:space="0" w:color="000000"/>
            </w:tcBorders>
            <w:shd w:val="clear" w:color="auto" w:fill="FFFFFF"/>
            <w:vAlign w:val="center"/>
          </w:tcPr>
          <w:p w14:paraId="4679399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5</w:t>
            </w:r>
          </w:p>
        </w:tc>
        <w:tc>
          <w:tcPr>
            <w:tcW w:w="1276" w:type="dxa"/>
            <w:shd w:val="clear" w:color="auto" w:fill="FFFFFF"/>
            <w:vAlign w:val="center"/>
          </w:tcPr>
          <w:p w14:paraId="33A3D29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w:t>
            </w:r>
          </w:p>
        </w:tc>
      </w:tr>
      <w:tr w:rsidR="007A5850" w14:paraId="22FFC00E" w14:textId="77777777">
        <w:trPr>
          <w:trHeight w:val="220"/>
          <w:jc w:val="center"/>
        </w:trPr>
        <w:tc>
          <w:tcPr>
            <w:tcW w:w="1291" w:type="dxa"/>
            <w:shd w:val="clear" w:color="auto" w:fill="FFFFFF"/>
            <w:vAlign w:val="center"/>
          </w:tcPr>
          <w:p w14:paraId="64F0A7EE"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 xml:space="preserve">  </w:t>
            </w:r>
          </w:p>
        </w:tc>
        <w:tc>
          <w:tcPr>
            <w:tcW w:w="336" w:type="dxa"/>
            <w:shd w:val="clear" w:color="auto" w:fill="FFFFFF"/>
            <w:vAlign w:val="center"/>
          </w:tcPr>
          <w:p w14:paraId="7F6752E3" w14:textId="77777777" w:rsidR="007A5850" w:rsidRDefault="007A5850">
            <w:pPr>
              <w:pBdr>
                <w:top w:val="nil"/>
                <w:left w:val="nil"/>
                <w:bottom w:val="nil"/>
                <w:right w:val="nil"/>
                <w:between w:val="nil"/>
              </w:pBdr>
              <w:rPr>
                <w:rFonts w:ascii="Arial" w:eastAsia="Arial" w:hAnsi="Arial" w:cs="Arial"/>
                <w:sz w:val="16"/>
                <w:szCs w:val="16"/>
              </w:rPr>
            </w:pPr>
            <w:r>
              <w:rPr>
                <w:rFonts w:ascii="Arial" w:eastAsia="Arial" w:hAnsi="Arial" w:cs="Arial"/>
                <w:noProof/>
                <w:sz w:val="16"/>
                <w:szCs w:val="16"/>
                <w:vertAlign w:val="subscript"/>
              </w:rPr>
              <w:drawing>
                <wp:inline distT="0" distB="0" distL="114300" distR="114300" wp14:anchorId="2784B162" wp14:editId="2895D4A5">
                  <wp:extent cx="152400" cy="257175"/>
                  <wp:effectExtent l="0" t="0" r="0" b="0"/>
                  <wp:docPr id="35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7"/>
                          <a:srcRect/>
                          <a:stretch>
                            <a:fillRect/>
                          </a:stretch>
                        </pic:blipFill>
                        <pic:spPr>
                          <a:xfrm>
                            <a:off x="0" y="0"/>
                            <a:ext cx="152400" cy="257175"/>
                          </a:xfrm>
                          <a:prstGeom prst="rect">
                            <a:avLst/>
                          </a:prstGeom>
                          <a:ln/>
                        </pic:spPr>
                      </pic:pic>
                    </a:graphicData>
                  </a:graphic>
                </wp:inline>
              </w:drawing>
            </w:r>
          </w:p>
        </w:tc>
        <w:tc>
          <w:tcPr>
            <w:tcW w:w="445" w:type="dxa"/>
            <w:tcBorders>
              <w:top w:val="single" w:sz="4" w:space="0" w:color="000000"/>
            </w:tcBorders>
            <w:shd w:val="clear" w:color="auto" w:fill="FFFFFF"/>
            <w:vAlign w:val="center"/>
          </w:tcPr>
          <w:p w14:paraId="39E3D13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5</w:t>
            </w:r>
          </w:p>
        </w:tc>
        <w:tc>
          <w:tcPr>
            <w:tcW w:w="445" w:type="dxa"/>
            <w:tcBorders>
              <w:top w:val="single" w:sz="4" w:space="0" w:color="000000"/>
            </w:tcBorders>
            <w:shd w:val="clear" w:color="auto" w:fill="FFFFFF"/>
            <w:vAlign w:val="center"/>
          </w:tcPr>
          <w:p w14:paraId="73DE037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5</w:t>
            </w:r>
          </w:p>
        </w:tc>
        <w:tc>
          <w:tcPr>
            <w:tcW w:w="504" w:type="dxa"/>
            <w:shd w:val="clear" w:color="auto" w:fill="FFFFFF"/>
            <w:vAlign w:val="center"/>
          </w:tcPr>
          <w:p w14:paraId="2738004A"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1276" w:type="dxa"/>
            <w:shd w:val="clear" w:color="auto" w:fill="FFFFFF"/>
            <w:vAlign w:val="center"/>
          </w:tcPr>
          <w:p w14:paraId="2A6FEDBA" w14:textId="77777777" w:rsidR="007A5850" w:rsidRDefault="007A5850">
            <w:pPr>
              <w:pBdr>
                <w:top w:val="nil"/>
                <w:left w:val="nil"/>
                <w:bottom w:val="nil"/>
                <w:right w:val="nil"/>
                <w:between w:val="nil"/>
              </w:pBdr>
              <w:jc w:val="center"/>
              <w:rPr>
                <w:rFonts w:ascii="Arial" w:eastAsia="Arial" w:hAnsi="Arial" w:cs="Arial"/>
                <w:sz w:val="16"/>
                <w:szCs w:val="16"/>
              </w:rPr>
            </w:pPr>
          </w:p>
        </w:tc>
      </w:tr>
    </w:tbl>
    <w:p w14:paraId="4877978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170B81D4" wp14:editId="2F806B39">
            <wp:extent cx="3057525" cy="1628775"/>
            <wp:effectExtent l="0" t="0" r="0" b="0"/>
            <wp:docPr id="35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68"/>
                    <a:srcRect/>
                    <a:stretch>
                      <a:fillRect/>
                    </a:stretch>
                  </pic:blipFill>
                  <pic:spPr>
                    <a:xfrm>
                      <a:off x="0" y="0"/>
                      <a:ext cx="3057525" cy="1628775"/>
                    </a:xfrm>
                    <a:prstGeom prst="rect">
                      <a:avLst/>
                    </a:prstGeom>
                    <a:ln/>
                  </pic:spPr>
                </pic:pic>
              </a:graphicData>
            </a:graphic>
          </wp:inline>
        </w:drawing>
      </w:r>
    </w:p>
    <w:p w14:paraId="2EFBEF1B" w14:textId="77777777" w:rsidR="007A5850" w:rsidRDefault="007A5850">
      <w:pPr>
        <w:pBdr>
          <w:top w:val="nil"/>
          <w:left w:val="nil"/>
          <w:bottom w:val="nil"/>
          <w:right w:val="nil"/>
          <w:between w:val="nil"/>
        </w:pBdr>
        <w:jc w:val="both"/>
        <w:rPr>
          <w:rFonts w:ascii="Arial" w:eastAsia="Arial" w:hAnsi="Arial" w:cs="Arial"/>
          <w:sz w:val="20"/>
          <w:szCs w:val="20"/>
        </w:rPr>
      </w:pPr>
    </w:p>
    <w:tbl>
      <w:tblPr>
        <w:tblW w:w="3802" w:type="dxa"/>
        <w:jc w:val="center"/>
        <w:tblLayout w:type="fixed"/>
        <w:tblLook w:val="0000" w:firstRow="0" w:lastRow="0" w:firstColumn="0" w:lastColumn="0" w:noHBand="0" w:noVBand="0"/>
      </w:tblPr>
      <w:tblGrid>
        <w:gridCol w:w="1072"/>
        <w:gridCol w:w="279"/>
        <w:gridCol w:w="486"/>
        <w:gridCol w:w="486"/>
        <w:gridCol w:w="419"/>
        <w:gridCol w:w="1060"/>
      </w:tblGrid>
      <w:tr w:rsidR="007A5850" w14:paraId="22893805" w14:textId="77777777">
        <w:trPr>
          <w:trHeight w:val="380"/>
          <w:jc w:val="center"/>
        </w:trPr>
        <w:tc>
          <w:tcPr>
            <w:tcW w:w="3802" w:type="dxa"/>
            <w:gridSpan w:val="6"/>
            <w:tcBorders>
              <w:bottom w:val="single" w:sz="4" w:space="0" w:color="000000"/>
            </w:tcBorders>
            <w:shd w:val="clear" w:color="auto" w:fill="FFFFFF"/>
            <w:vAlign w:val="center"/>
          </w:tcPr>
          <w:p w14:paraId="12109DF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Outcome 2: Main effect of K only.</w:t>
            </w:r>
          </w:p>
        </w:tc>
      </w:tr>
      <w:tr w:rsidR="007A5850" w14:paraId="057E1467" w14:textId="77777777">
        <w:trPr>
          <w:trHeight w:val="380"/>
          <w:jc w:val="center"/>
        </w:trPr>
        <w:tc>
          <w:tcPr>
            <w:tcW w:w="1072" w:type="dxa"/>
            <w:tcBorders>
              <w:top w:val="single" w:sz="4" w:space="0" w:color="000000"/>
            </w:tcBorders>
            <w:shd w:val="clear" w:color="auto" w:fill="FFFFFF"/>
          </w:tcPr>
          <w:p w14:paraId="0536D42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279" w:type="dxa"/>
            <w:tcBorders>
              <w:top w:val="single" w:sz="4" w:space="0" w:color="000000"/>
            </w:tcBorders>
            <w:shd w:val="clear" w:color="auto" w:fill="FFFFFF"/>
          </w:tcPr>
          <w:p w14:paraId="2374FEA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972" w:type="dxa"/>
            <w:gridSpan w:val="2"/>
            <w:tcBorders>
              <w:top w:val="single" w:sz="4" w:space="0" w:color="000000"/>
              <w:bottom w:val="single" w:sz="4" w:space="0" w:color="000000"/>
            </w:tcBorders>
            <w:shd w:val="clear" w:color="auto" w:fill="FFFFFF"/>
            <w:vAlign w:val="center"/>
          </w:tcPr>
          <w:p w14:paraId="5A5A58D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Variable J</w:t>
            </w:r>
          </w:p>
        </w:tc>
        <w:tc>
          <w:tcPr>
            <w:tcW w:w="419" w:type="dxa"/>
            <w:tcBorders>
              <w:top w:val="single" w:sz="4" w:space="0" w:color="000000"/>
            </w:tcBorders>
            <w:shd w:val="clear" w:color="auto" w:fill="FFFFFF"/>
          </w:tcPr>
          <w:p w14:paraId="570FC3F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1060" w:type="dxa"/>
            <w:tcBorders>
              <w:top w:val="single" w:sz="4" w:space="0" w:color="000000"/>
            </w:tcBorders>
            <w:shd w:val="clear" w:color="auto" w:fill="FFFFFF"/>
          </w:tcPr>
          <w:p w14:paraId="12DEB97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r>
      <w:tr w:rsidR="007A5850" w14:paraId="21B6DA61" w14:textId="77777777">
        <w:trPr>
          <w:trHeight w:val="180"/>
          <w:jc w:val="center"/>
        </w:trPr>
        <w:tc>
          <w:tcPr>
            <w:tcW w:w="1072" w:type="dxa"/>
            <w:shd w:val="clear" w:color="auto" w:fill="FFFFFF"/>
            <w:vAlign w:val="center"/>
          </w:tcPr>
          <w:p w14:paraId="50E164C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lastRenderedPageBreak/>
              <w:t xml:space="preserve">  </w:t>
            </w:r>
          </w:p>
        </w:tc>
        <w:tc>
          <w:tcPr>
            <w:tcW w:w="279" w:type="dxa"/>
            <w:shd w:val="clear" w:color="auto" w:fill="FFFFFF"/>
            <w:vAlign w:val="center"/>
          </w:tcPr>
          <w:p w14:paraId="71E4B47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486" w:type="dxa"/>
            <w:tcBorders>
              <w:top w:val="single" w:sz="4" w:space="0" w:color="000000"/>
              <w:bottom w:val="single" w:sz="4" w:space="0" w:color="000000"/>
            </w:tcBorders>
            <w:shd w:val="clear" w:color="auto" w:fill="FFFFFF"/>
            <w:vAlign w:val="center"/>
          </w:tcPr>
          <w:p w14:paraId="6DECD2B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1</w:t>
            </w:r>
          </w:p>
        </w:tc>
        <w:tc>
          <w:tcPr>
            <w:tcW w:w="486" w:type="dxa"/>
            <w:tcBorders>
              <w:top w:val="single" w:sz="4" w:space="0" w:color="000000"/>
              <w:bottom w:val="single" w:sz="4" w:space="0" w:color="000000"/>
            </w:tcBorders>
            <w:shd w:val="clear" w:color="auto" w:fill="FFFFFF"/>
            <w:vAlign w:val="center"/>
          </w:tcPr>
          <w:p w14:paraId="315D607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2</w:t>
            </w:r>
          </w:p>
        </w:tc>
        <w:tc>
          <w:tcPr>
            <w:tcW w:w="419" w:type="dxa"/>
            <w:shd w:val="clear" w:color="auto" w:fill="FFFFFF"/>
            <w:vAlign w:val="center"/>
          </w:tcPr>
          <w:p w14:paraId="664AC44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6C9E2EF0" wp14:editId="0B7BA719">
                  <wp:extent cx="228600" cy="228600"/>
                  <wp:effectExtent l="0" t="0" r="0" b="0"/>
                  <wp:docPr id="35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6"/>
                          <a:srcRect/>
                          <a:stretch>
                            <a:fillRect/>
                          </a:stretch>
                        </pic:blipFill>
                        <pic:spPr>
                          <a:xfrm>
                            <a:off x="0" y="0"/>
                            <a:ext cx="228600" cy="228600"/>
                          </a:xfrm>
                          <a:prstGeom prst="rect">
                            <a:avLst/>
                          </a:prstGeom>
                          <a:ln/>
                        </pic:spPr>
                      </pic:pic>
                    </a:graphicData>
                  </a:graphic>
                </wp:inline>
              </w:drawing>
            </w:r>
          </w:p>
        </w:tc>
        <w:tc>
          <w:tcPr>
            <w:tcW w:w="1060" w:type="dxa"/>
            <w:shd w:val="clear" w:color="auto" w:fill="FFFFFF"/>
            <w:vAlign w:val="center"/>
          </w:tcPr>
          <w:p w14:paraId="5D585B6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Difference</w:t>
            </w:r>
          </w:p>
        </w:tc>
      </w:tr>
      <w:tr w:rsidR="007A5850" w14:paraId="54F8D160" w14:textId="77777777">
        <w:trPr>
          <w:trHeight w:val="440"/>
          <w:jc w:val="center"/>
        </w:trPr>
        <w:tc>
          <w:tcPr>
            <w:tcW w:w="1072" w:type="dxa"/>
            <w:vMerge w:val="restart"/>
            <w:shd w:val="clear" w:color="auto" w:fill="FFFFFF"/>
            <w:vAlign w:val="center"/>
          </w:tcPr>
          <w:p w14:paraId="7EE486E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Variable K </w:t>
            </w:r>
          </w:p>
        </w:tc>
        <w:tc>
          <w:tcPr>
            <w:tcW w:w="279" w:type="dxa"/>
            <w:tcBorders>
              <w:right w:val="single" w:sz="4" w:space="0" w:color="000000"/>
            </w:tcBorders>
            <w:shd w:val="clear" w:color="auto" w:fill="FFFFFF"/>
            <w:vAlign w:val="center"/>
          </w:tcPr>
          <w:p w14:paraId="2018AA6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K</w:t>
            </w:r>
            <w:r>
              <w:rPr>
                <w:rFonts w:ascii="Arial" w:eastAsia="Arial" w:hAnsi="Arial" w:cs="Arial"/>
                <w:sz w:val="20"/>
                <w:szCs w:val="20"/>
                <w:vertAlign w:val="subscript"/>
              </w:rPr>
              <w:t>1</w:t>
            </w:r>
            <w:r>
              <w:rPr>
                <w:rFonts w:ascii="Arial" w:eastAsia="Arial" w:hAnsi="Arial" w:cs="Arial"/>
                <w:sz w:val="20"/>
                <w:szCs w:val="20"/>
              </w:rPr>
              <w:t xml:space="preserve"> </w:t>
            </w:r>
          </w:p>
        </w:tc>
        <w:tc>
          <w:tcPr>
            <w:tcW w:w="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4D305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w:t>
            </w:r>
          </w:p>
        </w:tc>
        <w:tc>
          <w:tcPr>
            <w:tcW w:w="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436E8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w:t>
            </w:r>
          </w:p>
        </w:tc>
        <w:tc>
          <w:tcPr>
            <w:tcW w:w="419" w:type="dxa"/>
            <w:tcBorders>
              <w:left w:val="single" w:sz="4" w:space="0" w:color="000000"/>
            </w:tcBorders>
            <w:shd w:val="clear" w:color="auto" w:fill="FFFFFF"/>
            <w:vAlign w:val="center"/>
          </w:tcPr>
          <w:p w14:paraId="46F4792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w:t>
            </w:r>
          </w:p>
        </w:tc>
        <w:tc>
          <w:tcPr>
            <w:tcW w:w="1060" w:type="dxa"/>
            <w:shd w:val="clear" w:color="auto" w:fill="FFFFFF"/>
            <w:vAlign w:val="center"/>
          </w:tcPr>
          <w:p w14:paraId="2BD9936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0</w:t>
            </w:r>
          </w:p>
        </w:tc>
      </w:tr>
      <w:tr w:rsidR="007A5850" w14:paraId="5CCB90D5" w14:textId="77777777">
        <w:trPr>
          <w:trHeight w:val="360"/>
          <w:jc w:val="center"/>
        </w:trPr>
        <w:tc>
          <w:tcPr>
            <w:tcW w:w="1072" w:type="dxa"/>
            <w:vMerge/>
            <w:shd w:val="clear" w:color="auto" w:fill="FFFFFF"/>
            <w:vAlign w:val="center"/>
          </w:tcPr>
          <w:p w14:paraId="68852C7C" w14:textId="77777777" w:rsidR="007A5850" w:rsidRDefault="007A5850">
            <w:pPr>
              <w:pBdr>
                <w:top w:val="nil"/>
                <w:left w:val="nil"/>
                <w:bottom w:val="nil"/>
                <w:right w:val="nil"/>
                <w:between w:val="nil"/>
              </w:pBdr>
              <w:rPr>
                <w:rFonts w:ascii="Arial" w:eastAsia="Arial" w:hAnsi="Arial" w:cs="Arial"/>
                <w:sz w:val="20"/>
                <w:szCs w:val="20"/>
              </w:rPr>
            </w:pPr>
          </w:p>
        </w:tc>
        <w:tc>
          <w:tcPr>
            <w:tcW w:w="279" w:type="dxa"/>
            <w:tcBorders>
              <w:right w:val="single" w:sz="4" w:space="0" w:color="000000"/>
            </w:tcBorders>
            <w:shd w:val="clear" w:color="auto" w:fill="FFFFFF"/>
            <w:vAlign w:val="center"/>
          </w:tcPr>
          <w:p w14:paraId="58087E5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K</w:t>
            </w:r>
            <w:r>
              <w:rPr>
                <w:rFonts w:ascii="Arial" w:eastAsia="Arial" w:hAnsi="Arial" w:cs="Arial"/>
                <w:sz w:val="20"/>
                <w:szCs w:val="20"/>
                <w:vertAlign w:val="subscript"/>
              </w:rPr>
              <w:t>2</w:t>
            </w:r>
            <w:r>
              <w:rPr>
                <w:rFonts w:ascii="Arial" w:eastAsia="Arial" w:hAnsi="Arial" w:cs="Arial"/>
                <w:sz w:val="20"/>
                <w:szCs w:val="20"/>
              </w:rPr>
              <w:t xml:space="preserve"> </w:t>
            </w:r>
          </w:p>
        </w:tc>
        <w:tc>
          <w:tcPr>
            <w:tcW w:w="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E4B68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w:t>
            </w:r>
          </w:p>
        </w:tc>
        <w:tc>
          <w:tcPr>
            <w:tcW w:w="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3A9BA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w:t>
            </w:r>
          </w:p>
        </w:tc>
        <w:tc>
          <w:tcPr>
            <w:tcW w:w="419" w:type="dxa"/>
            <w:tcBorders>
              <w:left w:val="single" w:sz="4" w:space="0" w:color="000000"/>
            </w:tcBorders>
            <w:shd w:val="clear" w:color="auto" w:fill="FFFFFF"/>
            <w:vAlign w:val="center"/>
          </w:tcPr>
          <w:p w14:paraId="38731EC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w:t>
            </w:r>
          </w:p>
        </w:tc>
        <w:tc>
          <w:tcPr>
            <w:tcW w:w="1060" w:type="dxa"/>
            <w:shd w:val="clear" w:color="auto" w:fill="FFFFFF"/>
            <w:vAlign w:val="center"/>
          </w:tcPr>
          <w:p w14:paraId="336FA2F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0</w:t>
            </w:r>
          </w:p>
        </w:tc>
      </w:tr>
      <w:tr w:rsidR="007A5850" w14:paraId="68A41123" w14:textId="77777777">
        <w:trPr>
          <w:trHeight w:val="240"/>
          <w:jc w:val="center"/>
        </w:trPr>
        <w:tc>
          <w:tcPr>
            <w:tcW w:w="1072" w:type="dxa"/>
            <w:shd w:val="clear" w:color="auto" w:fill="FFFFFF"/>
            <w:vAlign w:val="center"/>
          </w:tcPr>
          <w:p w14:paraId="0880109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279" w:type="dxa"/>
            <w:shd w:val="clear" w:color="auto" w:fill="FFFFFF"/>
            <w:vAlign w:val="center"/>
          </w:tcPr>
          <w:p w14:paraId="34089F0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21C631F1" wp14:editId="4B76A572">
                  <wp:extent cx="152400" cy="257175"/>
                  <wp:effectExtent l="0" t="0" r="0" b="0"/>
                  <wp:docPr id="35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7"/>
                          <a:srcRect/>
                          <a:stretch>
                            <a:fillRect/>
                          </a:stretch>
                        </pic:blipFill>
                        <pic:spPr>
                          <a:xfrm>
                            <a:off x="0" y="0"/>
                            <a:ext cx="152400" cy="257175"/>
                          </a:xfrm>
                          <a:prstGeom prst="rect">
                            <a:avLst/>
                          </a:prstGeom>
                          <a:ln/>
                        </pic:spPr>
                      </pic:pic>
                    </a:graphicData>
                  </a:graphic>
                </wp:inline>
              </w:drawing>
            </w:r>
          </w:p>
        </w:tc>
        <w:tc>
          <w:tcPr>
            <w:tcW w:w="486" w:type="dxa"/>
            <w:tcBorders>
              <w:top w:val="single" w:sz="4" w:space="0" w:color="000000"/>
            </w:tcBorders>
            <w:shd w:val="clear" w:color="auto" w:fill="FFFFFF"/>
            <w:vAlign w:val="center"/>
          </w:tcPr>
          <w:p w14:paraId="49C9E89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486" w:type="dxa"/>
            <w:tcBorders>
              <w:top w:val="single" w:sz="4" w:space="0" w:color="000000"/>
            </w:tcBorders>
            <w:shd w:val="clear" w:color="auto" w:fill="FFFFFF"/>
            <w:vAlign w:val="center"/>
          </w:tcPr>
          <w:p w14:paraId="61EDF91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419" w:type="dxa"/>
            <w:shd w:val="clear" w:color="auto" w:fill="FFFFFF"/>
            <w:vAlign w:val="center"/>
          </w:tcPr>
          <w:p w14:paraId="017B008B" w14:textId="77777777" w:rsidR="007A5850" w:rsidRDefault="007A5850">
            <w:pPr>
              <w:pBdr>
                <w:top w:val="nil"/>
                <w:left w:val="nil"/>
                <w:bottom w:val="nil"/>
                <w:right w:val="nil"/>
                <w:between w:val="nil"/>
              </w:pBdr>
              <w:rPr>
                <w:rFonts w:ascii="Arial" w:eastAsia="Arial" w:hAnsi="Arial" w:cs="Arial"/>
                <w:sz w:val="20"/>
                <w:szCs w:val="20"/>
              </w:rPr>
            </w:pPr>
          </w:p>
        </w:tc>
        <w:tc>
          <w:tcPr>
            <w:tcW w:w="1060" w:type="dxa"/>
            <w:shd w:val="clear" w:color="auto" w:fill="FFFFFF"/>
            <w:vAlign w:val="center"/>
          </w:tcPr>
          <w:p w14:paraId="66D085A6" w14:textId="77777777" w:rsidR="007A5850" w:rsidRDefault="007A5850">
            <w:pPr>
              <w:pBdr>
                <w:top w:val="nil"/>
                <w:left w:val="nil"/>
                <w:bottom w:val="nil"/>
                <w:right w:val="nil"/>
                <w:between w:val="nil"/>
              </w:pBdr>
              <w:rPr>
                <w:rFonts w:ascii="Arial" w:eastAsia="Arial" w:hAnsi="Arial" w:cs="Arial"/>
                <w:sz w:val="20"/>
                <w:szCs w:val="20"/>
              </w:rPr>
            </w:pPr>
          </w:p>
        </w:tc>
      </w:tr>
    </w:tbl>
    <w:p w14:paraId="79325D3A" w14:textId="77777777" w:rsidR="007A5850" w:rsidRDefault="007A5850">
      <w:pPr>
        <w:pBdr>
          <w:top w:val="nil"/>
          <w:left w:val="nil"/>
          <w:bottom w:val="nil"/>
          <w:right w:val="nil"/>
          <w:between w:val="nil"/>
        </w:pBdr>
        <w:jc w:val="both"/>
        <w:rPr>
          <w:rFonts w:ascii="Arial" w:eastAsia="Arial" w:hAnsi="Arial" w:cs="Arial"/>
          <w:sz w:val="20"/>
          <w:szCs w:val="20"/>
        </w:rPr>
      </w:pPr>
    </w:p>
    <w:p w14:paraId="1C2F816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21B5D76A" wp14:editId="5815BE8B">
            <wp:extent cx="3057525" cy="1628775"/>
            <wp:effectExtent l="0" t="0" r="0" b="0"/>
            <wp:docPr id="36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69"/>
                    <a:srcRect/>
                    <a:stretch>
                      <a:fillRect/>
                    </a:stretch>
                  </pic:blipFill>
                  <pic:spPr>
                    <a:xfrm>
                      <a:off x="0" y="0"/>
                      <a:ext cx="3057525" cy="1628775"/>
                    </a:xfrm>
                    <a:prstGeom prst="rect">
                      <a:avLst/>
                    </a:prstGeom>
                    <a:ln/>
                  </pic:spPr>
                </pic:pic>
              </a:graphicData>
            </a:graphic>
          </wp:inline>
        </w:drawing>
      </w:r>
    </w:p>
    <w:p w14:paraId="6583B4F7" w14:textId="77777777" w:rsidR="007A5850" w:rsidRDefault="007A5850">
      <w:pPr>
        <w:pBdr>
          <w:top w:val="nil"/>
          <w:left w:val="nil"/>
          <w:bottom w:val="nil"/>
          <w:right w:val="nil"/>
          <w:between w:val="nil"/>
        </w:pBdr>
        <w:rPr>
          <w:rFonts w:ascii="Arial" w:eastAsia="Arial" w:hAnsi="Arial" w:cs="Arial"/>
          <w:sz w:val="20"/>
          <w:szCs w:val="20"/>
        </w:rPr>
      </w:pPr>
    </w:p>
    <w:tbl>
      <w:tblPr>
        <w:tblW w:w="3802" w:type="dxa"/>
        <w:jc w:val="center"/>
        <w:tblLayout w:type="fixed"/>
        <w:tblLook w:val="0000" w:firstRow="0" w:lastRow="0" w:firstColumn="0" w:lastColumn="0" w:noHBand="0" w:noVBand="0"/>
      </w:tblPr>
      <w:tblGrid>
        <w:gridCol w:w="1064"/>
        <w:gridCol w:w="277"/>
        <w:gridCol w:w="497"/>
        <w:gridCol w:w="497"/>
        <w:gridCol w:w="415"/>
        <w:gridCol w:w="1052"/>
      </w:tblGrid>
      <w:tr w:rsidR="007A5850" w14:paraId="2031E604" w14:textId="77777777">
        <w:trPr>
          <w:trHeight w:val="380"/>
          <w:jc w:val="center"/>
        </w:trPr>
        <w:tc>
          <w:tcPr>
            <w:tcW w:w="3802" w:type="dxa"/>
            <w:gridSpan w:val="6"/>
            <w:tcBorders>
              <w:bottom w:val="single" w:sz="4" w:space="0" w:color="000000"/>
            </w:tcBorders>
            <w:shd w:val="clear" w:color="auto" w:fill="FFFFFF"/>
            <w:vAlign w:val="center"/>
          </w:tcPr>
          <w:p w14:paraId="08C2473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Outcome 3: Main effect of J only</w:t>
            </w:r>
          </w:p>
        </w:tc>
      </w:tr>
      <w:tr w:rsidR="007A5850" w14:paraId="2CB3459E" w14:textId="77777777">
        <w:trPr>
          <w:trHeight w:val="380"/>
          <w:jc w:val="center"/>
        </w:trPr>
        <w:tc>
          <w:tcPr>
            <w:tcW w:w="1064" w:type="dxa"/>
            <w:tcBorders>
              <w:top w:val="single" w:sz="4" w:space="0" w:color="000000"/>
            </w:tcBorders>
            <w:shd w:val="clear" w:color="auto" w:fill="FFFFFF"/>
          </w:tcPr>
          <w:p w14:paraId="3551D84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277" w:type="dxa"/>
            <w:tcBorders>
              <w:top w:val="single" w:sz="4" w:space="0" w:color="000000"/>
            </w:tcBorders>
            <w:shd w:val="clear" w:color="auto" w:fill="FFFFFF"/>
          </w:tcPr>
          <w:p w14:paraId="1FE412A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994" w:type="dxa"/>
            <w:gridSpan w:val="2"/>
            <w:tcBorders>
              <w:top w:val="single" w:sz="4" w:space="0" w:color="000000"/>
              <w:bottom w:val="single" w:sz="4" w:space="0" w:color="000000"/>
            </w:tcBorders>
            <w:shd w:val="clear" w:color="auto" w:fill="FFFFFF"/>
            <w:vAlign w:val="center"/>
          </w:tcPr>
          <w:p w14:paraId="0BACAD9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Variable J</w:t>
            </w:r>
          </w:p>
        </w:tc>
        <w:tc>
          <w:tcPr>
            <w:tcW w:w="415" w:type="dxa"/>
            <w:tcBorders>
              <w:top w:val="single" w:sz="4" w:space="0" w:color="000000"/>
            </w:tcBorders>
            <w:shd w:val="clear" w:color="auto" w:fill="FFFFFF"/>
          </w:tcPr>
          <w:p w14:paraId="7A8B7B2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1052" w:type="dxa"/>
            <w:tcBorders>
              <w:top w:val="single" w:sz="4" w:space="0" w:color="000000"/>
            </w:tcBorders>
            <w:shd w:val="clear" w:color="auto" w:fill="FFFFFF"/>
          </w:tcPr>
          <w:p w14:paraId="54005B1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r>
      <w:tr w:rsidR="007A5850" w14:paraId="0DC97B07" w14:textId="77777777">
        <w:trPr>
          <w:trHeight w:val="180"/>
          <w:jc w:val="center"/>
        </w:trPr>
        <w:tc>
          <w:tcPr>
            <w:tcW w:w="1064" w:type="dxa"/>
            <w:shd w:val="clear" w:color="auto" w:fill="FFFFFF"/>
            <w:vAlign w:val="center"/>
          </w:tcPr>
          <w:p w14:paraId="7482841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277" w:type="dxa"/>
            <w:shd w:val="clear" w:color="auto" w:fill="FFFFFF"/>
            <w:vAlign w:val="center"/>
          </w:tcPr>
          <w:p w14:paraId="4E11F09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497" w:type="dxa"/>
            <w:tcBorders>
              <w:top w:val="single" w:sz="4" w:space="0" w:color="000000"/>
              <w:bottom w:val="single" w:sz="4" w:space="0" w:color="000000"/>
            </w:tcBorders>
            <w:shd w:val="clear" w:color="auto" w:fill="FFFFFF"/>
            <w:vAlign w:val="center"/>
          </w:tcPr>
          <w:p w14:paraId="2148D94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1</w:t>
            </w:r>
          </w:p>
        </w:tc>
        <w:tc>
          <w:tcPr>
            <w:tcW w:w="497" w:type="dxa"/>
            <w:tcBorders>
              <w:top w:val="single" w:sz="4" w:space="0" w:color="000000"/>
              <w:bottom w:val="single" w:sz="4" w:space="0" w:color="000000"/>
            </w:tcBorders>
            <w:shd w:val="clear" w:color="auto" w:fill="FFFFFF"/>
            <w:vAlign w:val="center"/>
          </w:tcPr>
          <w:p w14:paraId="02C3761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2</w:t>
            </w:r>
          </w:p>
        </w:tc>
        <w:tc>
          <w:tcPr>
            <w:tcW w:w="415" w:type="dxa"/>
            <w:shd w:val="clear" w:color="auto" w:fill="FFFFFF"/>
            <w:vAlign w:val="center"/>
          </w:tcPr>
          <w:p w14:paraId="1F973F2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553BCDCF" wp14:editId="72536CF1">
                  <wp:extent cx="228600" cy="228600"/>
                  <wp:effectExtent l="0" t="0" r="0" b="0"/>
                  <wp:docPr id="36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6"/>
                          <a:srcRect/>
                          <a:stretch>
                            <a:fillRect/>
                          </a:stretch>
                        </pic:blipFill>
                        <pic:spPr>
                          <a:xfrm>
                            <a:off x="0" y="0"/>
                            <a:ext cx="228600" cy="228600"/>
                          </a:xfrm>
                          <a:prstGeom prst="rect">
                            <a:avLst/>
                          </a:prstGeom>
                          <a:ln/>
                        </pic:spPr>
                      </pic:pic>
                    </a:graphicData>
                  </a:graphic>
                </wp:inline>
              </w:drawing>
            </w:r>
          </w:p>
        </w:tc>
        <w:tc>
          <w:tcPr>
            <w:tcW w:w="1052" w:type="dxa"/>
            <w:shd w:val="clear" w:color="auto" w:fill="FFFFFF"/>
            <w:vAlign w:val="center"/>
          </w:tcPr>
          <w:p w14:paraId="085DB3D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Difference</w:t>
            </w:r>
          </w:p>
        </w:tc>
      </w:tr>
      <w:tr w:rsidR="007A5850" w14:paraId="144BFB79" w14:textId="77777777">
        <w:trPr>
          <w:trHeight w:val="440"/>
          <w:jc w:val="center"/>
        </w:trPr>
        <w:tc>
          <w:tcPr>
            <w:tcW w:w="1064" w:type="dxa"/>
            <w:vMerge w:val="restart"/>
            <w:shd w:val="clear" w:color="auto" w:fill="FFFFFF"/>
            <w:vAlign w:val="center"/>
          </w:tcPr>
          <w:p w14:paraId="0581844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Variable K </w:t>
            </w:r>
          </w:p>
        </w:tc>
        <w:tc>
          <w:tcPr>
            <w:tcW w:w="277" w:type="dxa"/>
            <w:tcBorders>
              <w:right w:val="single" w:sz="4" w:space="0" w:color="000000"/>
            </w:tcBorders>
            <w:shd w:val="clear" w:color="auto" w:fill="FFFFFF"/>
            <w:vAlign w:val="center"/>
          </w:tcPr>
          <w:p w14:paraId="54BD3FC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K</w:t>
            </w:r>
            <w:r>
              <w:rPr>
                <w:rFonts w:ascii="Arial" w:eastAsia="Arial" w:hAnsi="Arial" w:cs="Arial"/>
                <w:sz w:val="20"/>
                <w:szCs w:val="20"/>
                <w:vertAlign w:val="subscript"/>
              </w:rPr>
              <w:t>1</w:t>
            </w:r>
            <w:r>
              <w:rPr>
                <w:rFonts w:ascii="Arial" w:eastAsia="Arial" w:hAnsi="Arial" w:cs="Arial"/>
                <w:sz w:val="20"/>
                <w:szCs w:val="20"/>
              </w:rPr>
              <w:t xml:space="preserve"> </w:t>
            </w:r>
          </w:p>
        </w:tc>
        <w:tc>
          <w:tcPr>
            <w:tcW w:w="4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3E1B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w:t>
            </w:r>
          </w:p>
        </w:tc>
        <w:tc>
          <w:tcPr>
            <w:tcW w:w="4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38484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w:t>
            </w:r>
          </w:p>
        </w:tc>
        <w:tc>
          <w:tcPr>
            <w:tcW w:w="415" w:type="dxa"/>
            <w:tcBorders>
              <w:left w:val="single" w:sz="4" w:space="0" w:color="000000"/>
            </w:tcBorders>
            <w:shd w:val="clear" w:color="auto" w:fill="FFFFFF"/>
            <w:vAlign w:val="center"/>
          </w:tcPr>
          <w:p w14:paraId="6839E19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1052" w:type="dxa"/>
            <w:shd w:val="clear" w:color="auto" w:fill="FFFFFF"/>
            <w:vAlign w:val="center"/>
          </w:tcPr>
          <w:p w14:paraId="0F8FA22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8</w:t>
            </w:r>
          </w:p>
        </w:tc>
      </w:tr>
      <w:tr w:rsidR="007A5850" w14:paraId="5D4E46E7" w14:textId="77777777">
        <w:trPr>
          <w:trHeight w:val="360"/>
          <w:jc w:val="center"/>
        </w:trPr>
        <w:tc>
          <w:tcPr>
            <w:tcW w:w="1064" w:type="dxa"/>
            <w:vMerge/>
            <w:shd w:val="clear" w:color="auto" w:fill="FFFFFF"/>
            <w:vAlign w:val="center"/>
          </w:tcPr>
          <w:p w14:paraId="41FB13DE" w14:textId="77777777" w:rsidR="007A5850" w:rsidRDefault="007A5850">
            <w:pPr>
              <w:pBdr>
                <w:top w:val="nil"/>
                <w:left w:val="nil"/>
                <w:bottom w:val="nil"/>
                <w:right w:val="nil"/>
                <w:between w:val="nil"/>
              </w:pBdr>
              <w:rPr>
                <w:rFonts w:ascii="Arial" w:eastAsia="Arial" w:hAnsi="Arial" w:cs="Arial"/>
                <w:sz w:val="20"/>
                <w:szCs w:val="20"/>
              </w:rPr>
            </w:pPr>
          </w:p>
        </w:tc>
        <w:tc>
          <w:tcPr>
            <w:tcW w:w="277" w:type="dxa"/>
            <w:tcBorders>
              <w:right w:val="single" w:sz="4" w:space="0" w:color="000000"/>
            </w:tcBorders>
            <w:shd w:val="clear" w:color="auto" w:fill="FFFFFF"/>
            <w:vAlign w:val="center"/>
          </w:tcPr>
          <w:p w14:paraId="58360D5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K</w:t>
            </w:r>
            <w:r>
              <w:rPr>
                <w:rFonts w:ascii="Arial" w:eastAsia="Arial" w:hAnsi="Arial" w:cs="Arial"/>
                <w:sz w:val="20"/>
                <w:szCs w:val="20"/>
                <w:vertAlign w:val="subscript"/>
              </w:rPr>
              <w:t>2</w:t>
            </w:r>
            <w:r>
              <w:rPr>
                <w:rFonts w:ascii="Arial" w:eastAsia="Arial" w:hAnsi="Arial" w:cs="Arial"/>
                <w:sz w:val="20"/>
                <w:szCs w:val="20"/>
              </w:rPr>
              <w:t xml:space="preserve"> </w:t>
            </w:r>
          </w:p>
        </w:tc>
        <w:tc>
          <w:tcPr>
            <w:tcW w:w="4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AB308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w:t>
            </w:r>
          </w:p>
        </w:tc>
        <w:tc>
          <w:tcPr>
            <w:tcW w:w="4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70938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w:t>
            </w:r>
          </w:p>
        </w:tc>
        <w:tc>
          <w:tcPr>
            <w:tcW w:w="415" w:type="dxa"/>
            <w:tcBorders>
              <w:left w:val="single" w:sz="4" w:space="0" w:color="000000"/>
            </w:tcBorders>
            <w:shd w:val="clear" w:color="auto" w:fill="FFFFFF"/>
            <w:vAlign w:val="center"/>
          </w:tcPr>
          <w:p w14:paraId="7FD8E45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1052" w:type="dxa"/>
            <w:shd w:val="clear" w:color="auto" w:fill="FFFFFF"/>
            <w:vAlign w:val="center"/>
          </w:tcPr>
          <w:p w14:paraId="3EBC6A7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8</w:t>
            </w:r>
          </w:p>
        </w:tc>
      </w:tr>
      <w:tr w:rsidR="007A5850" w14:paraId="757670C0" w14:textId="77777777">
        <w:trPr>
          <w:trHeight w:val="240"/>
          <w:jc w:val="center"/>
        </w:trPr>
        <w:tc>
          <w:tcPr>
            <w:tcW w:w="1064" w:type="dxa"/>
            <w:shd w:val="clear" w:color="auto" w:fill="FFFFFF"/>
            <w:vAlign w:val="center"/>
          </w:tcPr>
          <w:p w14:paraId="1F02F1A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277" w:type="dxa"/>
            <w:shd w:val="clear" w:color="auto" w:fill="FFFFFF"/>
            <w:vAlign w:val="center"/>
          </w:tcPr>
          <w:p w14:paraId="4EFE209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0587453A" wp14:editId="3177764C">
                  <wp:extent cx="152400" cy="257175"/>
                  <wp:effectExtent l="0" t="0" r="0" b="0"/>
                  <wp:docPr id="36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7"/>
                          <a:srcRect/>
                          <a:stretch>
                            <a:fillRect/>
                          </a:stretch>
                        </pic:blipFill>
                        <pic:spPr>
                          <a:xfrm>
                            <a:off x="0" y="0"/>
                            <a:ext cx="152400" cy="257175"/>
                          </a:xfrm>
                          <a:prstGeom prst="rect">
                            <a:avLst/>
                          </a:prstGeom>
                          <a:ln/>
                        </pic:spPr>
                      </pic:pic>
                    </a:graphicData>
                  </a:graphic>
                </wp:inline>
              </w:drawing>
            </w:r>
          </w:p>
        </w:tc>
        <w:tc>
          <w:tcPr>
            <w:tcW w:w="497" w:type="dxa"/>
            <w:tcBorders>
              <w:top w:val="single" w:sz="4" w:space="0" w:color="000000"/>
            </w:tcBorders>
            <w:shd w:val="clear" w:color="auto" w:fill="FFFFFF"/>
            <w:vAlign w:val="center"/>
          </w:tcPr>
          <w:p w14:paraId="0634F0D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w:t>
            </w:r>
          </w:p>
        </w:tc>
        <w:tc>
          <w:tcPr>
            <w:tcW w:w="497" w:type="dxa"/>
            <w:tcBorders>
              <w:top w:val="single" w:sz="4" w:space="0" w:color="000000"/>
            </w:tcBorders>
            <w:shd w:val="clear" w:color="auto" w:fill="FFFFFF"/>
            <w:vAlign w:val="center"/>
          </w:tcPr>
          <w:p w14:paraId="380718A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w:t>
            </w:r>
          </w:p>
        </w:tc>
        <w:tc>
          <w:tcPr>
            <w:tcW w:w="415" w:type="dxa"/>
            <w:shd w:val="clear" w:color="auto" w:fill="FFFFFF"/>
            <w:vAlign w:val="center"/>
          </w:tcPr>
          <w:p w14:paraId="0348B3C1" w14:textId="77777777" w:rsidR="007A5850" w:rsidRDefault="007A5850">
            <w:pPr>
              <w:pBdr>
                <w:top w:val="nil"/>
                <w:left w:val="nil"/>
                <w:bottom w:val="nil"/>
                <w:right w:val="nil"/>
                <w:between w:val="nil"/>
              </w:pBdr>
              <w:rPr>
                <w:rFonts w:ascii="Arial" w:eastAsia="Arial" w:hAnsi="Arial" w:cs="Arial"/>
                <w:sz w:val="20"/>
                <w:szCs w:val="20"/>
              </w:rPr>
            </w:pPr>
          </w:p>
        </w:tc>
        <w:tc>
          <w:tcPr>
            <w:tcW w:w="1052" w:type="dxa"/>
            <w:shd w:val="clear" w:color="auto" w:fill="FFFFFF"/>
            <w:vAlign w:val="center"/>
          </w:tcPr>
          <w:p w14:paraId="1724AFBC" w14:textId="77777777" w:rsidR="007A5850" w:rsidRDefault="007A5850">
            <w:pPr>
              <w:pBdr>
                <w:top w:val="nil"/>
                <w:left w:val="nil"/>
                <w:bottom w:val="nil"/>
                <w:right w:val="nil"/>
                <w:between w:val="nil"/>
              </w:pBdr>
              <w:rPr>
                <w:rFonts w:ascii="Arial" w:eastAsia="Arial" w:hAnsi="Arial" w:cs="Arial"/>
                <w:sz w:val="20"/>
                <w:szCs w:val="20"/>
              </w:rPr>
            </w:pPr>
          </w:p>
        </w:tc>
      </w:tr>
    </w:tbl>
    <w:p w14:paraId="5BD0621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4F020C3D" wp14:editId="1C9C56B4">
            <wp:extent cx="3057525" cy="1628775"/>
            <wp:effectExtent l="0" t="0" r="0" b="0"/>
            <wp:docPr id="36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70"/>
                    <a:srcRect/>
                    <a:stretch>
                      <a:fillRect/>
                    </a:stretch>
                  </pic:blipFill>
                  <pic:spPr>
                    <a:xfrm>
                      <a:off x="0" y="0"/>
                      <a:ext cx="3057525" cy="1628775"/>
                    </a:xfrm>
                    <a:prstGeom prst="rect">
                      <a:avLst/>
                    </a:prstGeom>
                    <a:ln/>
                  </pic:spPr>
                </pic:pic>
              </a:graphicData>
            </a:graphic>
          </wp:inline>
        </w:drawing>
      </w:r>
    </w:p>
    <w:p w14:paraId="645025BB" w14:textId="77777777" w:rsidR="007A5850" w:rsidRDefault="007A5850">
      <w:pPr>
        <w:pBdr>
          <w:top w:val="nil"/>
          <w:left w:val="nil"/>
          <w:bottom w:val="nil"/>
          <w:right w:val="nil"/>
          <w:between w:val="nil"/>
        </w:pBdr>
        <w:rPr>
          <w:rFonts w:ascii="Arial" w:eastAsia="Arial" w:hAnsi="Arial" w:cs="Arial"/>
          <w:sz w:val="20"/>
          <w:szCs w:val="20"/>
        </w:rPr>
      </w:pPr>
    </w:p>
    <w:tbl>
      <w:tblPr>
        <w:tblW w:w="3802" w:type="dxa"/>
        <w:jc w:val="center"/>
        <w:tblLayout w:type="fixed"/>
        <w:tblLook w:val="0000" w:firstRow="0" w:lastRow="0" w:firstColumn="0" w:lastColumn="0" w:noHBand="0" w:noVBand="0"/>
      </w:tblPr>
      <w:tblGrid>
        <w:gridCol w:w="1091"/>
        <w:gridCol w:w="284"/>
        <w:gridCol w:w="461"/>
        <w:gridCol w:w="461"/>
        <w:gridCol w:w="426"/>
        <w:gridCol w:w="1079"/>
      </w:tblGrid>
      <w:tr w:rsidR="007A5850" w14:paraId="180FF76B" w14:textId="77777777">
        <w:trPr>
          <w:trHeight w:val="380"/>
          <w:jc w:val="center"/>
        </w:trPr>
        <w:tc>
          <w:tcPr>
            <w:tcW w:w="3802" w:type="dxa"/>
            <w:gridSpan w:val="6"/>
            <w:tcBorders>
              <w:bottom w:val="single" w:sz="4" w:space="0" w:color="000000"/>
            </w:tcBorders>
            <w:shd w:val="clear" w:color="auto" w:fill="FFFFFF"/>
            <w:vAlign w:val="center"/>
          </w:tcPr>
          <w:p w14:paraId="71C4702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Outcome 4: Main effects of J and K.</w:t>
            </w:r>
          </w:p>
        </w:tc>
      </w:tr>
      <w:tr w:rsidR="007A5850" w14:paraId="00063157" w14:textId="77777777">
        <w:trPr>
          <w:trHeight w:val="380"/>
          <w:jc w:val="center"/>
        </w:trPr>
        <w:tc>
          <w:tcPr>
            <w:tcW w:w="1091" w:type="dxa"/>
            <w:tcBorders>
              <w:top w:val="single" w:sz="4" w:space="0" w:color="000000"/>
            </w:tcBorders>
            <w:shd w:val="clear" w:color="auto" w:fill="FFFFFF"/>
          </w:tcPr>
          <w:p w14:paraId="3793769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284" w:type="dxa"/>
            <w:tcBorders>
              <w:top w:val="single" w:sz="4" w:space="0" w:color="000000"/>
            </w:tcBorders>
            <w:shd w:val="clear" w:color="auto" w:fill="FFFFFF"/>
          </w:tcPr>
          <w:p w14:paraId="2F39A44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922" w:type="dxa"/>
            <w:gridSpan w:val="2"/>
            <w:tcBorders>
              <w:top w:val="single" w:sz="4" w:space="0" w:color="000000"/>
              <w:bottom w:val="single" w:sz="4" w:space="0" w:color="000000"/>
            </w:tcBorders>
            <w:shd w:val="clear" w:color="auto" w:fill="FFFFFF"/>
            <w:vAlign w:val="center"/>
          </w:tcPr>
          <w:p w14:paraId="5160D3D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Variable J</w:t>
            </w:r>
          </w:p>
        </w:tc>
        <w:tc>
          <w:tcPr>
            <w:tcW w:w="426" w:type="dxa"/>
            <w:tcBorders>
              <w:top w:val="single" w:sz="4" w:space="0" w:color="000000"/>
            </w:tcBorders>
            <w:shd w:val="clear" w:color="auto" w:fill="FFFFFF"/>
          </w:tcPr>
          <w:p w14:paraId="0AABF65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1079" w:type="dxa"/>
            <w:tcBorders>
              <w:top w:val="single" w:sz="4" w:space="0" w:color="000000"/>
            </w:tcBorders>
            <w:shd w:val="clear" w:color="auto" w:fill="FFFFFF"/>
          </w:tcPr>
          <w:p w14:paraId="021523A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r>
      <w:tr w:rsidR="007A5850" w14:paraId="0DDB4661" w14:textId="77777777">
        <w:trPr>
          <w:trHeight w:val="180"/>
          <w:jc w:val="center"/>
        </w:trPr>
        <w:tc>
          <w:tcPr>
            <w:tcW w:w="1091" w:type="dxa"/>
            <w:shd w:val="clear" w:color="auto" w:fill="FFFFFF"/>
            <w:vAlign w:val="center"/>
          </w:tcPr>
          <w:p w14:paraId="089F7E6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284" w:type="dxa"/>
            <w:shd w:val="clear" w:color="auto" w:fill="FFFFFF"/>
            <w:vAlign w:val="center"/>
          </w:tcPr>
          <w:p w14:paraId="69C0C47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461" w:type="dxa"/>
            <w:tcBorders>
              <w:top w:val="single" w:sz="4" w:space="0" w:color="000000"/>
              <w:bottom w:val="single" w:sz="4" w:space="0" w:color="000000"/>
            </w:tcBorders>
            <w:shd w:val="clear" w:color="auto" w:fill="FFFFFF"/>
            <w:vAlign w:val="center"/>
          </w:tcPr>
          <w:p w14:paraId="233E326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1</w:t>
            </w:r>
          </w:p>
        </w:tc>
        <w:tc>
          <w:tcPr>
            <w:tcW w:w="461" w:type="dxa"/>
            <w:tcBorders>
              <w:top w:val="single" w:sz="4" w:space="0" w:color="000000"/>
              <w:bottom w:val="single" w:sz="4" w:space="0" w:color="000000"/>
            </w:tcBorders>
            <w:shd w:val="clear" w:color="auto" w:fill="FFFFFF"/>
            <w:vAlign w:val="center"/>
          </w:tcPr>
          <w:p w14:paraId="241FA24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2</w:t>
            </w:r>
          </w:p>
        </w:tc>
        <w:tc>
          <w:tcPr>
            <w:tcW w:w="426" w:type="dxa"/>
            <w:shd w:val="clear" w:color="auto" w:fill="FFFFFF"/>
            <w:vAlign w:val="center"/>
          </w:tcPr>
          <w:p w14:paraId="6CA1855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34B7095D" wp14:editId="6CEF03AF">
                  <wp:extent cx="228600" cy="228600"/>
                  <wp:effectExtent l="0" t="0" r="0" b="0"/>
                  <wp:docPr id="36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6"/>
                          <a:srcRect/>
                          <a:stretch>
                            <a:fillRect/>
                          </a:stretch>
                        </pic:blipFill>
                        <pic:spPr>
                          <a:xfrm>
                            <a:off x="0" y="0"/>
                            <a:ext cx="228600" cy="228600"/>
                          </a:xfrm>
                          <a:prstGeom prst="rect">
                            <a:avLst/>
                          </a:prstGeom>
                          <a:ln/>
                        </pic:spPr>
                      </pic:pic>
                    </a:graphicData>
                  </a:graphic>
                </wp:inline>
              </w:drawing>
            </w:r>
          </w:p>
        </w:tc>
        <w:tc>
          <w:tcPr>
            <w:tcW w:w="1079" w:type="dxa"/>
            <w:shd w:val="clear" w:color="auto" w:fill="FFFFFF"/>
            <w:vAlign w:val="center"/>
          </w:tcPr>
          <w:p w14:paraId="0B8524A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Difference</w:t>
            </w:r>
          </w:p>
        </w:tc>
      </w:tr>
      <w:tr w:rsidR="007A5850" w14:paraId="062188C8" w14:textId="77777777">
        <w:trPr>
          <w:trHeight w:val="440"/>
          <w:jc w:val="center"/>
        </w:trPr>
        <w:tc>
          <w:tcPr>
            <w:tcW w:w="1091" w:type="dxa"/>
            <w:vMerge w:val="restart"/>
            <w:shd w:val="clear" w:color="auto" w:fill="FFFFFF"/>
            <w:vAlign w:val="center"/>
          </w:tcPr>
          <w:p w14:paraId="30279D7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Variable K </w:t>
            </w:r>
          </w:p>
        </w:tc>
        <w:tc>
          <w:tcPr>
            <w:tcW w:w="284" w:type="dxa"/>
            <w:tcBorders>
              <w:right w:val="single" w:sz="4" w:space="0" w:color="000000"/>
            </w:tcBorders>
            <w:shd w:val="clear" w:color="auto" w:fill="FFFFFF"/>
            <w:vAlign w:val="center"/>
          </w:tcPr>
          <w:p w14:paraId="7AD0370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K</w:t>
            </w:r>
            <w:r>
              <w:rPr>
                <w:rFonts w:ascii="Arial" w:eastAsia="Arial" w:hAnsi="Arial" w:cs="Arial"/>
                <w:sz w:val="20"/>
                <w:szCs w:val="20"/>
                <w:vertAlign w:val="subscript"/>
              </w:rPr>
              <w:t>1</w:t>
            </w:r>
            <w:r>
              <w:rPr>
                <w:rFonts w:ascii="Arial" w:eastAsia="Arial" w:hAnsi="Arial" w:cs="Arial"/>
                <w:sz w:val="20"/>
                <w:szCs w:val="2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DC7AE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4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64154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w:t>
            </w:r>
          </w:p>
        </w:tc>
        <w:tc>
          <w:tcPr>
            <w:tcW w:w="426" w:type="dxa"/>
            <w:tcBorders>
              <w:left w:val="single" w:sz="4" w:space="0" w:color="000000"/>
            </w:tcBorders>
            <w:shd w:val="clear" w:color="auto" w:fill="FFFFFF"/>
            <w:vAlign w:val="center"/>
          </w:tcPr>
          <w:p w14:paraId="2B9166C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w:t>
            </w:r>
          </w:p>
        </w:tc>
        <w:tc>
          <w:tcPr>
            <w:tcW w:w="1079" w:type="dxa"/>
            <w:shd w:val="clear" w:color="auto" w:fill="FFFFFF"/>
            <w:vAlign w:val="center"/>
          </w:tcPr>
          <w:p w14:paraId="042121F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w:t>
            </w:r>
          </w:p>
        </w:tc>
      </w:tr>
      <w:tr w:rsidR="007A5850" w14:paraId="5E72A799" w14:textId="77777777">
        <w:trPr>
          <w:trHeight w:val="360"/>
          <w:jc w:val="center"/>
        </w:trPr>
        <w:tc>
          <w:tcPr>
            <w:tcW w:w="1091" w:type="dxa"/>
            <w:vMerge/>
            <w:shd w:val="clear" w:color="auto" w:fill="FFFFFF"/>
            <w:vAlign w:val="center"/>
          </w:tcPr>
          <w:p w14:paraId="4F891807" w14:textId="77777777" w:rsidR="007A5850" w:rsidRDefault="007A5850">
            <w:pPr>
              <w:pBdr>
                <w:top w:val="nil"/>
                <w:left w:val="nil"/>
                <w:bottom w:val="nil"/>
                <w:right w:val="nil"/>
                <w:between w:val="nil"/>
              </w:pBdr>
              <w:rPr>
                <w:rFonts w:ascii="Arial" w:eastAsia="Arial" w:hAnsi="Arial" w:cs="Arial"/>
                <w:sz w:val="20"/>
                <w:szCs w:val="20"/>
              </w:rPr>
            </w:pPr>
          </w:p>
        </w:tc>
        <w:tc>
          <w:tcPr>
            <w:tcW w:w="284" w:type="dxa"/>
            <w:tcBorders>
              <w:right w:val="single" w:sz="4" w:space="0" w:color="000000"/>
            </w:tcBorders>
            <w:shd w:val="clear" w:color="auto" w:fill="FFFFFF"/>
            <w:vAlign w:val="center"/>
          </w:tcPr>
          <w:p w14:paraId="596BA74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K</w:t>
            </w:r>
            <w:r>
              <w:rPr>
                <w:rFonts w:ascii="Arial" w:eastAsia="Arial" w:hAnsi="Arial" w:cs="Arial"/>
                <w:sz w:val="20"/>
                <w:szCs w:val="20"/>
                <w:vertAlign w:val="subscript"/>
              </w:rPr>
              <w:t>2</w:t>
            </w:r>
            <w:r>
              <w:rPr>
                <w:rFonts w:ascii="Arial" w:eastAsia="Arial" w:hAnsi="Arial" w:cs="Arial"/>
                <w:sz w:val="20"/>
                <w:szCs w:val="2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FDF7E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w:t>
            </w:r>
          </w:p>
        </w:tc>
        <w:tc>
          <w:tcPr>
            <w:tcW w:w="4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1B7AC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426" w:type="dxa"/>
            <w:tcBorders>
              <w:left w:val="single" w:sz="4" w:space="0" w:color="000000"/>
            </w:tcBorders>
            <w:shd w:val="clear" w:color="auto" w:fill="FFFFFF"/>
            <w:vAlign w:val="center"/>
          </w:tcPr>
          <w:p w14:paraId="54432BA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7</w:t>
            </w:r>
          </w:p>
        </w:tc>
        <w:tc>
          <w:tcPr>
            <w:tcW w:w="1079" w:type="dxa"/>
            <w:shd w:val="clear" w:color="auto" w:fill="FFFFFF"/>
            <w:vAlign w:val="center"/>
          </w:tcPr>
          <w:p w14:paraId="2FEE279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w:t>
            </w:r>
          </w:p>
        </w:tc>
      </w:tr>
      <w:tr w:rsidR="007A5850" w14:paraId="45C88BB3" w14:textId="77777777">
        <w:trPr>
          <w:trHeight w:val="240"/>
          <w:jc w:val="center"/>
        </w:trPr>
        <w:tc>
          <w:tcPr>
            <w:tcW w:w="1091" w:type="dxa"/>
            <w:shd w:val="clear" w:color="auto" w:fill="FFFFFF"/>
            <w:vAlign w:val="center"/>
          </w:tcPr>
          <w:p w14:paraId="6F94723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lastRenderedPageBreak/>
              <w:t xml:space="preserve">  </w:t>
            </w:r>
          </w:p>
        </w:tc>
        <w:tc>
          <w:tcPr>
            <w:tcW w:w="284" w:type="dxa"/>
            <w:shd w:val="clear" w:color="auto" w:fill="FFFFFF"/>
            <w:vAlign w:val="center"/>
          </w:tcPr>
          <w:p w14:paraId="2CEDCB4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286D34AE" wp14:editId="008AC477">
                  <wp:extent cx="152400" cy="257175"/>
                  <wp:effectExtent l="0" t="0" r="0" b="0"/>
                  <wp:docPr id="36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7"/>
                          <a:srcRect/>
                          <a:stretch>
                            <a:fillRect/>
                          </a:stretch>
                        </pic:blipFill>
                        <pic:spPr>
                          <a:xfrm>
                            <a:off x="0" y="0"/>
                            <a:ext cx="152400" cy="257175"/>
                          </a:xfrm>
                          <a:prstGeom prst="rect">
                            <a:avLst/>
                          </a:prstGeom>
                          <a:ln/>
                        </pic:spPr>
                      </pic:pic>
                    </a:graphicData>
                  </a:graphic>
                </wp:inline>
              </w:drawing>
            </w:r>
          </w:p>
        </w:tc>
        <w:tc>
          <w:tcPr>
            <w:tcW w:w="461" w:type="dxa"/>
            <w:tcBorders>
              <w:top w:val="single" w:sz="4" w:space="0" w:color="000000"/>
            </w:tcBorders>
            <w:shd w:val="clear" w:color="auto" w:fill="FFFFFF"/>
            <w:vAlign w:val="center"/>
          </w:tcPr>
          <w:p w14:paraId="399CE21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7</w:t>
            </w:r>
          </w:p>
        </w:tc>
        <w:tc>
          <w:tcPr>
            <w:tcW w:w="461" w:type="dxa"/>
            <w:tcBorders>
              <w:top w:val="single" w:sz="4" w:space="0" w:color="000000"/>
            </w:tcBorders>
            <w:shd w:val="clear" w:color="auto" w:fill="FFFFFF"/>
            <w:vAlign w:val="center"/>
          </w:tcPr>
          <w:p w14:paraId="5299C6F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w:t>
            </w:r>
          </w:p>
        </w:tc>
        <w:tc>
          <w:tcPr>
            <w:tcW w:w="426" w:type="dxa"/>
            <w:shd w:val="clear" w:color="auto" w:fill="FFFFFF"/>
            <w:vAlign w:val="center"/>
          </w:tcPr>
          <w:p w14:paraId="707310A7" w14:textId="77777777" w:rsidR="007A5850" w:rsidRDefault="007A5850">
            <w:pPr>
              <w:pBdr>
                <w:top w:val="nil"/>
                <w:left w:val="nil"/>
                <w:bottom w:val="nil"/>
                <w:right w:val="nil"/>
                <w:between w:val="nil"/>
              </w:pBdr>
              <w:rPr>
                <w:rFonts w:ascii="Arial" w:eastAsia="Arial" w:hAnsi="Arial" w:cs="Arial"/>
                <w:sz w:val="20"/>
                <w:szCs w:val="20"/>
              </w:rPr>
            </w:pPr>
          </w:p>
        </w:tc>
        <w:tc>
          <w:tcPr>
            <w:tcW w:w="1079" w:type="dxa"/>
            <w:shd w:val="clear" w:color="auto" w:fill="FFFFFF"/>
            <w:vAlign w:val="center"/>
          </w:tcPr>
          <w:p w14:paraId="0952BA7A" w14:textId="77777777" w:rsidR="007A5850" w:rsidRDefault="007A5850">
            <w:pPr>
              <w:pBdr>
                <w:top w:val="nil"/>
                <w:left w:val="nil"/>
                <w:bottom w:val="nil"/>
                <w:right w:val="nil"/>
                <w:between w:val="nil"/>
              </w:pBdr>
              <w:rPr>
                <w:rFonts w:ascii="Arial" w:eastAsia="Arial" w:hAnsi="Arial" w:cs="Arial"/>
                <w:sz w:val="20"/>
                <w:szCs w:val="20"/>
              </w:rPr>
            </w:pPr>
          </w:p>
        </w:tc>
      </w:tr>
    </w:tbl>
    <w:p w14:paraId="39A42067" w14:textId="77777777" w:rsidR="007A5850" w:rsidRDefault="007A5850">
      <w:pPr>
        <w:pBdr>
          <w:top w:val="nil"/>
          <w:left w:val="nil"/>
          <w:bottom w:val="nil"/>
          <w:right w:val="nil"/>
          <w:between w:val="nil"/>
        </w:pBdr>
        <w:rPr>
          <w:rFonts w:ascii="Arial" w:eastAsia="Arial" w:hAnsi="Arial" w:cs="Arial"/>
          <w:sz w:val="20"/>
          <w:szCs w:val="20"/>
        </w:rPr>
      </w:pPr>
    </w:p>
    <w:p w14:paraId="687BE91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669FC71F" wp14:editId="1AA6CB74">
            <wp:extent cx="3057525" cy="1628775"/>
            <wp:effectExtent l="0" t="0" r="0" b="0"/>
            <wp:docPr id="36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71"/>
                    <a:srcRect/>
                    <a:stretch>
                      <a:fillRect/>
                    </a:stretch>
                  </pic:blipFill>
                  <pic:spPr>
                    <a:xfrm>
                      <a:off x="0" y="0"/>
                      <a:ext cx="3057525" cy="1628775"/>
                    </a:xfrm>
                    <a:prstGeom prst="rect">
                      <a:avLst/>
                    </a:prstGeom>
                    <a:ln/>
                  </pic:spPr>
                </pic:pic>
              </a:graphicData>
            </a:graphic>
          </wp:inline>
        </w:drawing>
      </w:r>
    </w:p>
    <w:p w14:paraId="74AA9AE7" w14:textId="77777777" w:rsidR="007A5850" w:rsidRDefault="007A5850">
      <w:pPr>
        <w:pBdr>
          <w:top w:val="nil"/>
          <w:left w:val="nil"/>
          <w:bottom w:val="nil"/>
          <w:right w:val="nil"/>
          <w:between w:val="nil"/>
        </w:pBdr>
        <w:rPr>
          <w:rFonts w:ascii="Arial" w:eastAsia="Arial" w:hAnsi="Arial" w:cs="Arial"/>
          <w:sz w:val="20"/>
          <w:szCs w:val="20"/>
        </w:rPr>
      </w:pPr>
    </w:p>
    <w:tbl>
      <w:tblPr>
        <w:tblW w:w="3801" w:type="dxa"/>
        <w:jc w:val="center"/>
        <w:tblLayout w:type="fixed"/>
        <w:tblLook w:val="0000" w:firstRow="0" w:lastRow="0" w:firstColumn="0" w:lastColumn="0" w:noHBand="0" w:noVBand="0"/>
      </w:tblPr>
      <w:tblGrid>
        <w:gridCol w:w="1092"/>
        <w:gridCol w:w="293"/>
        <w:gridCol w:w="431"/>
        <w:gridCol w:w="431"/>
        <w:gridCol w:w="440"/>
        <w:gridCol w:w="1114"/>
      </w:tblGrid>
      <w:tr w:rsidR="007A5850" w14:paraId="34587CB7" w14:textId="77777777">
        <w:trPr>
          <w:trHeight w:val="380"/>
          <w:jc w:val="center"/>
        </w:trPr>
        <w:tc>
          <w:tcPr>
            <w:tcW w:w="3802" w:type="dxa"/>
            <w:gridSpan w:val="6"/>
            <w:tcBorders>
              <w:bottom w:val="single" w:sz="4" w:space="0" w:color="000000"/>
            </w:tcBorders>
            <w:shd w:val="clear" w:color="auto" w:fill="FFFFFF"/>
            <w:vAlign w:val="center"/>
          </w:tcPr>
          <w:p w14:paraId="500597E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Outcome 5: Main effects of J and K with</w:t>
            </w:r>
          </w:p>
          <w:p w14:paraId="01A1B99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interaction.</w:t>
            </w:r>
          </w:p>
        </w:tc>
      </w:tr>
      <w:tr w:rsidR="007A5850" w14:paraId="378392DC" w14:textId="77777777">
        <w:trPr>
          <w:trHeight w:val="380"/>
          <w:jc w:val="center"/>
        </w:trPr>
        <w:tc>
          <w:tcPr>
            <w:tcW w:w="1093" w:type="dxa"/>
            <w:tcBorders>
              <w:top w:val="single" w:sz="4" w:space="0" w:color="000000"/>
            </w:tcBorders>
            <w:shd w:val="clear" w:color="auto" w:fill="FFFFFF"/>
          </w:tcPr>
          <w:p w14:paraId="41B5432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293" w:type="dxa"/>
            <w:tcBorders>
              <w:top w:val="single" w:sz="4" w:space="0" w:color="000000"/>
            </w:tcBorders>
            <w:shd w:val="clear" w:color="auto" w:fill="FFFFFF"/>
          </w:tcPr>
          <w:p w14:paraId="61DF4B1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862" w:type="dxa"/>
            <w:gridSpan w:val="2"/>
            <w:tcBorders>
              <w:top w:val="single" w:sz="4" w:space="0" w:color="000000"/>
              <w:bottom w:val="single" w:sz="4" w:space="0" w:color="000000"/>
            </w:tcBorders>
            <w:shd w:val="clear" w:color="auto" w:fill="FFFFFF"/>
            <w:vAlign w:val="center"/>
          </w:tcPr>
          <w:p w14:paraId="4E50677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Variable J</w:t>
            </w:r>
          </w:p>
        </w:tc>
        <w:tc>
          <w:tcPr>
            <w:tcW w:w="440" w:type="dxa"/>
            <w:tcBorders>
              <w:top w:val="single" w:sz="4" w:space="0" w:color="000000"/>
            </w:tcBorders>
            <w:shd w:val="clear" w:color="auto" w:fill="FFFFFF"/>
          </w:tcPr>
          <w:p w14:paraId="7D9DAC8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1114" w:type="dxa"/>
            <w:tcBorders>
              <w:top w:val="single" w:sz="4" w:space="0" w:color="000000"/>
            </w:tcBorders>
            <w:shd w:val="clear" w:color="auto" w:fill="FFFFFF"/>
          </w:tcPr>
          <w:p w14:paraId="24F0734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r>
      <w:tr w:rsidR="007A5850" w14:paraId="48D0006A" w14:textId="77777777">
        <w:trPr>
          <w:trHeight w:val="180"/>
          <w:jc w:val="center"/>
        </w:trPr>
        <w:tc>
          <w:tcPr>
            <w:tcW w:w="1093" w:type="dxa"/>
            <w:shd w:val="clear" w:color="auto" w:fill="FFFFFF"/>
            <w:vAlign w:val="center"/>
          </w:tcPr>
          <w:p w14:paraId="4DA5C58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293" w:type="dxa"/>
            <w:shd w:val="clear" w:color="auto" w:fill="FFFFFF"/>
            <w:vAlign w:val="center"/>
          </w:tcPr>
          <w:p w14:paraId="6B96DFE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431" w:type="dxa"/>
            <w:tcBorders>
              <w:top w:val="single" w:sz="4" w:space="0" w:color="000000"/>
              <w:bottom w:val="single" w:sz="4" w:space="0" w:color="000000"/>
            </w:tcBorders>
            <w:shd w:val="clear" w:color="auto" w:fill="FFFFFF"/>
            <w:vAlign w:val="center"/>
          </w:tcPr>
          <w:p w14:paraId="1619367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1</w:t>
            </w:r>
          </w:p>
        </w:tc>
        <w:tc>
          <w:tcPr>
            <w:tcW w:w="431" w:type="dxa"/>
            <w:tcBorders>
              <w:top w:val="single" w:sz="4" w:space="0" w:color="000000"/>
              <w:bottom w:val="single" w:sz="4" w:space="0" w:color="000000"/>
            </w:tcBorders>
            <w:shd w:val="clear" w:color="auto" w:fill="FFFFFF"/>
            <w:vAlign w:val="center"/>
          </w:tcPr>
          <w:p w14:paraId="604AD22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2</w:t>
            </w:r>
          </w:p>
        </w:tc>
        <w:tc>
          <w:tcPr>
            <w:tcW w:w="440" w:type="dxa"/>
            <w:shd w:val="clear" w:color="auto" w:fill="FFFFFF"/>
            <w:vAlign w:val="center"/>
          </w:tcPr>
          <w:p w14:paraId="316E514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0BD7E242" wp14:editId="740FAB88">
                  <wp:extent cx="228600" cy="228600"/>
                  <wp:effectExtent l="0" t="0" r="0" b="0"/>
                  <wp:docPr id="36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6"/>
                          <a:srcRect/>
                          <a:stretch>
                            <a:fillRect/>
                          </a:stretch>
                        </pic:blipFill>
                        <pic:spPr>
                          <a:xfrm>
                            <a:off x="0" y="0"/>
                            <a:ext cx="228600" cy="228600"/>
                          </a:xfrm>
                          <a:prstGeom prst="rect">
                            <a:avLst/>
                          </a:prstGeom>
                          <a:ln/>
                        </pic:spPr>
                      </pic:pic>
                    </a:graphicData>
                  </a:graphic>
                </wp:inline>
              </w:drawing>
            </w:r>
          </w:p>
        </w:tc>
        <w:tc>
          <w:tcPr>
            <w:tcW w:w="1114" w:type="dxa"/>
            <w:shd w:val="clear" w:color="auto" w:fill="FFFFFF"/>
            <w:vAlign w:val="center"/>
          </w:tcPr>
          <w:p w14:paraId="7031FD5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Difference</w:t>
            </w:r>
          </w:p>
        </w:tc>
      </w:tr>
      <w:tr w:rsidR="007A5850" w14:paraId="65F9CA16" w14:textId="77777777">
        <w:trPr>
          <w:trHeight w:val="440"/>
          <w:jc w:val="center"/>
        </w:trPr>
        <w:tc>
          <w:tcPr>
            <w:tcW w:w="1093" w:type="dxa"/>
            <w:vMerge w:val="restart"/>
            <w:shd w:val="clear" w:color="auto" w:fill="FFFFFF"/>
            <w:vAlign w:val="center"/>
          </w:tcPr>
          <w:p w14:paraId="6EACC33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Variable K </w:t>
            </w:r>
          </w:p>
        </w:tc>
        <w:tc>
          <w:tcPr>
            <w:tcW w:w="293" w:type="dxa"/>
            <w:tcBorders>
              <w:right w:val="single" w:sz="4" w:space="0" w:color="000000"/>
            </w:tcBorders>
            <w:shd w:val="clear" w:color="auto" w:fill="FFFFFF"/>
            <w:vAlign w:val="center"/>
          </w:tcPr>
          <w:p w14:paraId="74CAE81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K</w:t>
            </w:r>
            <w:r>
              <w:rPr>
                <w:rFonts w:ascii="Arial" w:eastAsia="Arial" w:hAnsi="Arial" w:cs="Arial"/>
                <w:sz w:val="20"/>
                <w:szCs w:val="20"/>
                <w:vertAlign w:val="subscript"/>
              </w:rPr>
              <w:t>1</w:t>
            </w:r>
            <w:r>
              <w:rPr>
                <w:rFonts w:ascii="Arial" w:eastAsia="Arial" w:hAnsi="Arial" w:cs="Arial"/>
                <w:sz w:val="20"/>
                <w:szCs w:val="20"/>
              </w:rPr>
              <w:t xml:space="preserve"> </w:t>
            </w:r>
          </w:p>
        </w:tc>
        <w:tc>
          <w:tcPr>
            <w:tcW w:w="4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3731D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w:t>
            </w:r>
          </w:p>
        </w:tc>
        <w:tc>
          <w:tcPr>
            <w:tcW w:w="4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8003D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w:t>
            </w:r>
          </w:p>
        </w:tc>
        <w:tc>
          <w:tcPr>
            <w:tcW w:w="440" w:type="dxa"/>
            <w:tcBorders>
              <w:left w:val="single" w:sz="4" w:space="0" w:color="000000"/>
            </w:tcBorders>
            <w:shd w:val="clear" w:color="auto" w:fill="FFFFFF"/>
            <w:vAlign w:val="center"/>
          </w:tcPr>
          <w:p w14:paraId="491EFBF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w:t>
            </w:r>
          </w:p>
        </w:tc>
        <w:tc>
          <w:tcPr>
            <w:tcW w:w="1114" w:type="dxa"/>
            <w:shd w:val="clear" w:color="auto" w:fill="FFFFFF"/>
            <w:vAlign w:val="center"/>
          </w:tcPr>
          <w:p w14:paraId="44B4C51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0</w:t>
            </w:r>
          </w:p>
        </w:tc>
      </w:tr>
      <w:tr w:rsidR="007A5850" w14:paraId="2914811E" w14:textId="77777777">
        <w:trPr>
          <w:trHeight w:val="360"/>
          <w:jc w:val="center"/>
        </w:trPr>
        <w:tc>
          <w:tcPr>
            <w:tcW w:w="1093" w:type="dxa"/>
            <w:vMerge/>
            <w:shd w:val="clear" w:color="auto" w:fill="FFFFFF"/>
            <w:vAlign w:val="center"/>
          </w:tcPr>
          <w:p w14:paraId="3ACA99D1" w14:textId="77777777" w:rsidR="007A5850" w:rsidRDefault="007A5850">
            <w:pPr>
              <w:pBdr>
                <w:top w:val="nil"/>
                <w:left w:val="nil"/>
                <w:bottom w:val="nil"/>
                <w:right w:val="nil"/>
                <w:between w:val="nil"/>
              </w:pBdr>
              <w:rPr>
                <w:rFonts w:ascii="Arial" w:eastAsia="Arial" w:hAnsi="Arial" w:cs="Arial"/>
                <w:sz w:val="20"/>
                <w:szCs w:val="20"/>
              </w:rPr>
            </w:pPr>
          </w:p>
        </w:tc>
        <w:tc>
          <w:tcPr>
            <w:tcW w:w="293" w:type="dxa"/>
            <w:tcBorders>
              <w:right w:val="single" w:sz="4" w:space="0" w:color="000000"/>
            </w:tcBorders>
            <w:shd w:val="clear" w:color="auto" w:fill="FFFFFF"/>
            <w:vAlign w:val="center"/>
          </w:tcPr>
          <w:p w14:paraId="097BA90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K</w:t>
            </w:r>
            <w:r>
              <w:rPr>
                <w:rFonts w:ascii="Arial" w:eastAsia="Arial" w:hAnsi="Arial" w:cs="Arial"/>
                <w:sz w:val="20"/>
                <w:szCs w:val="20"/>
                <w:vertAlign w:val="subscript"/>
              </w:rPr>
              <w:t>2</w:t>
            </w:r>
            <w:r>
              <w:rPr>
                <w:rFonts w:ascii="Arial" w:eastAsia="Arial" w:hAnsi="Arial" w:cs="Arial"/>
                <w:sz w:val="20"/>
                <w:szCs w:val="20"/>
              </w:rPr>
              <w:t xml:space="preserve"> </w:t>
            </w:r>
          </w:p>
        </w:tc>
        <w:tc>
          <w:tcPr>
            <w:tcW w:w="4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0FB9D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w:t>
            </w:r>
          </w:p>
        </w:tc>
        <w:tc>
          <w:tcPr>
            <w:tcW w:w="4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5A7B6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w:t>
            </w:r>
          </w:p>
        </w:tc>
        <w:tc>
          <w:tcPr>
            <w:tcW w:w="440" w:type="dxa"/>
            <w:tcBorders>
              <w:left w:val="single" w:sz="4" w:space="0" w:color="000000"/>
            </w:tcBorders>
            <w:shd w:val="clear" w:color="auto" w:fill="FFFFFF"/>
            <w:vAlign w:val="center"/>
          </w:tcPr>
          <w:p w14:paraId="303DCF2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1114" w:type="dxa"/>
            <w:shd w:val="clear" w:color="auto" w:fill="FFFFFF"/>
            <w:vAlign w:val="center"/>
          </w:tcPr>
          <w:p w14:paraId="4E40DAB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8</w:t>
            </w:r>
          </w:p>
        </w:tc>
      </w:tr>
      <w:tr w:rsidR="007A5850" w14:paraId="380F8061" w14:textId="77777777">
        <w:trPr>
          <w:trHeight w:val="240"/>
          <w:jc w:val="center"/>
        </w:trPr>
        <w:tc>
          <w:tcPr>
            <w:tcW w:w="1093" w:type="dxa"/>
            <w:shd w:val="clear" w:color="auto" w:fill="FFFFFF"/>
            <w:vAlign w:val="center"/>
          </w:tcPr>
          <w:p w14:paraId="12AA2A6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293" w:type="dxa"/>
            <w:shd w:val="clear" w:color="auto" w:fill="FFFFFF"/>
            <w:vAlign w:val="center"/>
          </w:tcPr>
          <w:p w14:paraId="252A58D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18346B08" wp14:editId="2DFAD7AA">
                  <wp:extent cx="152400" cy="257175"/>
                  <wp:effectExtent l="0" t="0" r="0" b="0"/>
                  <wp:docPr id="3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7"/>
                          <a:srcRect/>
                          <a:stretch>
                            <a:fillRect/>
                          </a:stretch>
                        </pic:blipFill>
                        <pic:spPr>
                          <a:xfrm>
                            <a:off x="0" y="0"/>
                            <a:ext cx="152400" cy="257175"/>
                          </a:xfrm>
                          <a:prstGeom prst="rect">
                            <a:avLst/>
                          </a:prstGeom>
                          <a:ln/>
                        </pic:spPr>
                      </pic:pic>
                    </a:graphicData>
                  </a:graphic>
                </wp:inline>
              </w:drawing>
            </w:r>
          </w:p>
        </w:tc>
        <w:tc>
          <w:tcPr>
            <w:tcW w:w="431" w:type="dxa"/>
            <w:tcBorders>
              <w:top w:val="single" w:sz="4" w:space="0" w:color="000000"/>
            </w:tcBorders>
            <w:shd w:val="clear" w:color="auto" w:fill="FFFFFF"/>
            <w:vAlign w:val="center"/>
          </w:tcPr>
          <w:p w14:paraId="649FD1C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431" w:type="dxa"/>
            <w:tcBorders>
              <w:top w:val="single" w:sz="4" w:space="0" w:color="000000"/>
            </w:tcBorders>
            <w:shd w:val="clear" w:color="auto" w:fill="FFFFFF"/>
            <w:vAlign w:val="center"/>
          </w:tcPr>
          <w:p w14:paraId="623FA1A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w:t>
            </w:r>
          </w:p>
        </w:tc>
        <w:tc>
          <w:tcPr>
            <w:tcW w:w="440" w:type="dxa"/>
            <w:shd w:val="clear" w:color="auto" w:fill="FFFFFF"/>
            <w:vAlign w:val="center"/>
          </w:tcPr>
          <w:p w14:paraId="3E2A3048" w14:textId="77777777" w:rsidR="007A5850" w:rsidRDefault="007A5850">
            <w:pPr>
              <w:pBdr>
                <w:top w:val="nil"/>
                <w:left w:val="nil"/>
                <w:bottom w:val="nil"/>
                <w:right w:val="nil"/>
                <w:between w:val="nil"/>
              </w:pBdr>
              <w:rPr>
                <w:rFonts w:ascii="Arial" w:eastAsia="Arial" w:hAnsi="Arial" w:cs="Arial"/>
                <w:sz w:val="20"/>
                <w:szCs w:val="20"/>
              </w:rPr>
            </w:pPr>
          </w:p>
        </w:tc>
        <w:tc>
          <w:tcPr>
            <w:tcW w:w="1114" w:type="dxa"/>
            <w:shd w:val="clear" w:color="auto" w:fill="FFFFFF"/>
            <w:vAlign w:val="center"/>
          </w:tcPr>
          <w:p w14:paraId="738B0A1A" w14:textId="77777777" w:rsidR="007A5850" w:rsidRDefault="007A5850">
            <w:pPr>
              <w:pBdr>
                <w:top w:val="nil"/>
                <w:left w:val="nil"/>
                <w:bottom w:val="nil"/>
                <w:right w:val="nil"/>
                <w:between w:val="nil"/>
              </w:pBdr>
              <w:rPr>
                <w:rFonts w:ascii="Arial" w:eastAsia="Arial" w:hAnsi="Arial" w:cs="Arial"/>
                <w:sz w:val="20"/>
                <w:szCs w:val="20"/>
              </w:rPr>
            </w:pPr>
          </w:p>
        </w:tc>
      </w:tr>
    </w:tbl>
    <w:p w14:paraId="45BCE9AC" w14:textId="77777777" w:rsidR="007A5850" w:rsidRDefault="007A5850">
      <w:pPr>
        <w:pBdr>
          <w:top w:val="nil"/>
          <w:left w:val="nil"/>
          <w:bottom w:val="nil"/>
          <w:right w:val="nil"/>
          <w:between w:val="nil"/>
        </w:pBdr>
        <w:rPr>
          <w:rFonts w:ascii="Arial" w:eastAsia="Arial" w:hAnsi="Arial" w:cs="Arial"/>
          <w:sz w:val="20"/>
          <w:szCs w:val="20"/>
        </w:rPr>
      </w:pPr>
    </w:p>
    <w:p w14:paraId="7B5D3C8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0B3072B9" wp14:editId="5CADCE24">
            <wp:extent cx="3057525" cy="1628775"/>
            <wp:effectExtent l="0" t="0" r="0" b="0"/>
            <wp:docPr id="36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72"/>
                    <a:srcRect/>
                    <a:stretch>
                      <a:fillRect/>
                    </a:stretch>
                  </pic:blipFill>
                  <pic:spPr>
                    <a:xfrm>
                      <a:off x="0" y="0"/>
                      <a:ext cx="3057525" cy="1628775"/>
                    </a:xfrm>
                    <a:prstGeom prst="rect">
                      <a:avLst/>
                    </a:prstGeom>
                    <a:ln/>
                  </pic:spPr>
                </pic:pic>
              </a:graphicData>
            </a:graphic>
          </wp:inline>
        </w:drawing>
      </w:r>
    </w:p>
    <w:p w14:paraId="42E901F5" w14:textId="77777777" w:rsidR="007A5850" w:rsidRDefault="007A5850">
      <w:pPr>
        <w:pBdr>
          <w:top w:val="nil"/>
          <w:left w:val="nil"/>
          <w:bottom w:val="nil"/>
          <w:right w:val="nil"/>
          <w:between w:val="nil"/>
        </w:pBdr>
        <w:rPr>
          <w:rFonts w:ascii="Arial" w:eastAsia="Arial" w:hAnsi="Arial" w:cs="Arial"/>
          <w:sz w:val="20"/>
          <w:szCs w:val="20"/>
        </w:rPr>
      </w:pPr>
    </w:p>
    <w:tbl>
      <w:tblPr>
        <w:tblW w:w="3802" w:type="dxa"/>
        <w:jc w:val="center"/>
        <w:tblLayout w:type="fixed"/>
        <w:tblLook w:val="0000" w:firstRow="0" w:lastRow="0" w:firstColumn="0" w:lastColumn="0" w:noHBand="0" w:noVBand="0"/>
      </w:tblPr>
      <w:tblGrid>
        <w:gridCol w:w="1081"/>
        <w:gridCol w:w="300"/>
        <w:gridCol w:w="415"/>
        <w:gridCol w:w="415"/>
        <w:gridCol w:w="450"/>
        <w:gridCol w:w="1141"/>
      </w:tblGrid>
      <w:tr w:rsidR="007A5850" w14:paraId="22B3A65F" w14:textId="77777777">
        <w:trPr>
          <w:trHeight w:val="380"/>
          <w:jc w:val="center"/>
        </w:trPr>
        <w:tc>
          <w:tcPr>
            <w:tcW w:w="3802" w:type="dxa"/>
            <w:gridSpan w:val="6"/>
            <w:tcBorders>
              <w:bottom w:val="single" w:sz="4" w:space="0" w:color="000000"/>
            </w:tcBorders>
            <w:shd w:val="clear" w:color="auto" w:fill="FFFFFF"/>
            <w:vAlign w:val="center"/>
          </w:tcPr>
          <w:p w14:paraId="7FFCDCE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Outcome 6: Main effect of K with interaction.</w:t>
            </w:r>
          </w:p>
        </w:tc>
      </w:tr>
      <w:tr w:rsidR="007A5850" w14:paraId="273EAF81" w14:textId="77777777">
        <w:trPr>
          <w:trHeight w:val="380"/>
          <w:jc w:val="center"/>
        </w:trPr>
        <w:tc>
          <w:tcPr>
            <w:tcW w:w="1081" w:type="dxa"/>
            <w:tcBorders>
              <w:top w:val="single" w:sz="4" w:space="0" w:color="000000"/>
            </w:tcBorders>
            <w:shd w:val="clear" w:color="auto" w:fill="FFFFFF"/>
          </w:tcPr>
          <w:p w14:paraId="6102482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300" w:type="dxa"/>
            <w:tcBorders>
              <w:top w:val="single" w:sz="4" w:space="0" w:color="000000"/>
            </w:tcBorders>
            <w:shd w:val="clear" w:color="auto" w:fill="FFFFFF"/>
          </w:tcPr>
          <w:p w14:paraId="2F97D2F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830" w:type="dxa"/>
            <w:gridSpan w:val="2"/>
            <w:tcBorders>
              <w:top w:val="single" w:sz="4" w:space="0" w:color="000000"/>
              <w:bottom w:val="single" w:sz="4" w:space="0" w:color="000000"/>
            </w:tcBorders>
            <w:shd w:val="clear" w:color="auto" w:fill="FFFFFF"/>
            <w:vAlign w:val="center"/>
          </w:tcPr>
          <w:p w14:paraId="6E8642A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Variable J</w:t>
            </w:r>
          </w:p>
        </w:tc>
        <w:tc>
          <w:tcPr>
            <w:tcW w:w="450" w:type="dxa"/>
            <w:tcBorders>
              <w:top w:val="single" w:sz="4" w:space="0" w:color="000000"/>
            </w:tcBorders>
            <w:shd w:val="clear" w:color="auto" w:fill="FFFFFF"/>
          </w:tcPr>
          <w:p w14:paraId="2FB7B51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1141" w:type="dxa"/>
            <w:tcBorders>
              <w:top w:val="single" w:sz="4" w:space="0" w:color="000000"/>
            </w:tcBorders>
            <w:shd w:val="clear" w:color="auto" w:fill="FFFFFF"/>
          </w:tcPr>
          <w:p w14:paraId="35AC1F6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r>
      <w:tr w:rsidR="007A5850" w14:paraId="52D478B4" w14:textId="77777777">
        <w:trPr>
          <w:trHeight w:val="180"/>
          <w:jc w:val="center"/>
        </w:trPr>
        <w:tc>
          <w:tcPr>
            <w:tcW w:w="1081" w:type="dxa"/>
            <w:shd w:val="clear" w:color="auto" w:fill="FFFFFF"/>
            <w:vAlign w:val="center"/>
          </w:tcPr>
          <w:p w14:paraId="2ADFBAF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300" w:type="dxa"/>
            <w:shd w:val="clear" w:color="auto" w:fill="FFFFFF"/>
            <w:vAlign w:val="center"/>
          </w:tcPr>
          <w:p w14:paraId="641433B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415" w:type="dxa"/>
            <w:tcBorders>
              <w:top w:val="single" w:sz="4" w:space="0" w:color="000000"/>
              <w:bottom w:val="single" w:sz="4" w:space="0" w:color="000000"/>
            </w:tcBorders>
            <w:shd w:val="clear" w:color="auto" w:fill="FFFFFF"/>
            <w:vAlign w:val="center"/>
          </w:tcPr>
          <w:p w14:paraId="76104D0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1</w:t>
            </w:r>
          </w:p>
        </w:tc>
        <w:tc>
          <w:tcPr>
            <w:tcW w:w="415" w:type="dxa"/>
            <w:tcBorders>
              <w:top w:val="single" w:sz="4" w:space="0" w:color="000000"/>
              <w:bottom w:val="single" w:sz="4" w:space="0" w:color="000000"/>
            </w:tcBorders>
            <w:shd w:val="clear" w:color="auto" w:fill="FFFFFF"/>
            <w:vAlign w:val="center"/>
          </w:tcPr>
          <w:p w14:paraId="6A6871D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2</w:t>
            </w:r>
          </w:p>
        </w:tc>
        <w:tc>
          <w:tcPr>
            <w:tcW w:w="450" w:type="dxa"/>
            <w:shd w:val="clear" w:color="auto" w:fill="FFFFFF"/>
            <w:vAlign w:val="center"/>
          </w:tcPr>
          <w:p w14:paraId="43E5279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12CA17FE" wp14:editId="6E0727BD">
                  <wp:extent cx="228600" cy="228600"/>
                  <wp:effectExtent l="0" t="0" r="0" b="0"/>
                  <wp:docPr id="37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6"/>
                          <a:srcRect/>
                          <a:stretch>
                            <a:fillRect/>
                          </a:stretch>
                        </pic:blipFill>
                        <pic:spPr>
                          <a:xfrm>
                            <a:off x="0" y="0"/>
                            <a:ext cx="228600" cy="228600"/>
                          </a:xfrm>
                          <a:prstGeom prst="rect">
                            <a:avLst/>
                          </a:prstGeom>
                          <a:ln/>
                        </pic:spPr>
                      </pic:pic>
                    </a:graphicData>
                  </a:graphic>
                </wp:inline>
              </w:drawing>
            </w:r>
          </w:p>
        </w:tc>
        <w:tc>
          <w:tcPr>
            <w:tcW w:w="1141" w:type="dxa"/>
            <w:shd w:val="clear" w:color="auto" w:fill="FFFFFF"/>
            <w:vAlign w:val="center"/>
          </w:tcPr>
          <w:p w14:paraId="492CB2C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Difference</w:t>
            </w:r>
          </w:p>
        </w:tc>
      </w:tr>
      <w:tr w:rsidR="007A5850" w14:paraId="6F503FFD" w14:textId="77777777">
        <w:trPr>
          <w:trHeight w:val="440"/>
          <w:jc w:val="center"/>
        </w:trPr>
        <w:tc>
          <w:tcPr>
            <w:tcW w:w="1081" w:type="dxa"/>
            <w:vMerge w:val="restart"/>
            <w:shd w:val="clear" w:color="auto" w:fill="FFFFFF"/>
            <w:vAlign w:val="center"/>
          </w:tcPr>
          <w:p w14:paraId="3C27728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Variable K </w:t>
            </w:r>
          </w:p>
        </w:tc>
        <w:tc>
          <w:tcPr>
            <w:tcW w:w="300" w:type="dxa"/>
            <w:tcBorders>
              <w:right w:val="single" w:sz="4" w:space="0" w:color="000000"/>
            </w:tcBorders>
            <w:shd w:val="clear" w:color="auto" w:fill="FFFFFF"/>
            <w:vAlign w:val="center"/>
          </w:tcPr>
          <w:p w14:paraId="50605B8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K</w:t>
            </w:r>
            <w:r>
              <w:rPr>
                <w:rFonts w:ascii="Arial" w:eastAsia="Arial" w:hAnsi="Arial" w:cs="Arial"/>
                <w:sz w:val="20"/>
                <w:szCs w:val="20"/>
                <w:vertAlign w:val="subscript"/>
              </w:rPr>
              <w:t>1</w:t>
            </w:r>
            <w:r>
              <w:rPr>
                <w:rFonts w:ascii="Arial" w:eastAsia="Arial" w:hAnsi="Arial" w:cs="Arial"/>
                <w:sz w:val="20"/>
                <w:szCs w:val="20"/>
              </w:rPr>
              <w:t xml:space="preserve"> </w:t>
            </w:r>
          </w:p>
        </w:tc>
        <w:tc>
          <w:tcPr>
            <w:tcW w:w="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A56C9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w:t>
            </w:r>
          </w:p>
        </w:tc>
        <w:tc>
          <w:tcPr>
            <w:tcW w:w="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43CF6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450" w:type="dxa"/>
            <w:tcBorders>
              <w:left w:val="single" w:sz="4" w:space="0" w:color="000000"/>
            </w:tcBorders>
            <w:shd w:val="clear" w:color="auto" w:fill="FFFFFF"/>
            <w:vAlign w:val="center"/>
          </w:tcPr>
          <w:p w14:paraId="287931A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w:t>
            </w:r>
          </w:p>
        </w:tc>
        <w:tc>
          <w:tcPr>
            <w:tcW w:w="1141" w:type="dxa"/>
            <w:shd w:val="clear" w:color="auto" w:fill="FFFFFF"/>
            <w:vAlign w:val="center"/>
          </w:tcPr>
          <w:p w14:paraId="4C72E88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w:t>
            </w:r>
          </w:p>
        </w:tc>
      </w:tr>
      <w:tr w:rsidR="007A5850" w14:paraId="21BC0626" w14:textId="77777777">
        <w:trPr>
          <w:trHeight w:val="360"/>
          <w:jc w:val="center"/>
        </w:trPr>
        <w:tc>
          <w:tcPr>
            <w:tcW w:w="1081" w:type="dxa"/>
            <w:vMerge/>
            <w:shd w:val="clear" w:color="auto" w:fill="FFFFFF"/>
            <w:vAlign w:val="center"/>
          </w:tcPr>
          <w:p w14:paraId="74B3B3C9" w14:textId="77777777" w:rsidR="007A5850" w:rsidRDefault="007A5850">
            <w:pPr>
              <w:pBdr>
                <w:top w:val="nil"/>
                <w:left w:val="nil"/>
                <w:bottom w:val="nil"/>
                <w:right w:val="nil"/>
                <w:between w:val="nil"/>
              </w:pBdr>
              <w:rPr>
                <w:rFonts w:ascii="Arial" w:eastAsia="Arial" w:hAnsi="Arial" w:cs="Arial"/>
                <w:sz w:val="20"/>
                <w:szCs w:val="20"/>
              </w:rPr>
            </w:pPr>
          </w:p>
        </w:tc>
        <w:tc>
          <w:tcPr>
            <w:tcW w:w="300" w:type="dxa"/>
            <w:tcBorders>
              <w:right w:val="single" w:sz="4" w:space="0" w:color="000000"/>
            </w:tcBorders>
            <w:shd w:val="clear" w:color="auto" w:fill="FFFFFF"/>
            <w:vAlign w:val="center"/>
          </w:tcPr>
          <w:p w14:paraId="2D050EF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K</w:t>
            </w:r>
            <w:r>
              <w:rPr>
                <w:rFonts w:ascii="Arial" w:eastAsia="Arial" w:hAnsi="Arial" w:cs="Arial"/>
                <w:sz w:val="20"/>
                <w:szCs w:val="20"/>
                <w:vertAlign w:val="subscript"/>
              </w:rPr>
              <w:t>2</w:t>
            </w:r>
            <w:r>
              <w:rPr>
                <w:rFonts w:ascii="Arial" w:eastAsia="Arial" w:hAnsi="Arial" w:cs="Arial"/>
                <w:sz w:val="20"/>
                <w:szCs w:val="20"/>
              </w:rPr>
              <w:t xml:space="preserve"> </w:t>
            </w:r>
          </w:p>
        </w:tc>
        <w:tc>
          <w:tcPr>
            <w:tcW w:w="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1D128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w:t>
            </w:r>
          </w:p>
        </w:tc>
        <w:tc>
          <w:tcPr>
            <w:tcW w:w="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5D4A6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450" w:type="dxa"/>
            <w:tcBorders>
              <w:left w:val="single" w:sz="4" w:space="0" w:color="000000"/>
            </w:tcBorders>
            <w:shd w:val="clear" w:color="auto" w:fill="FFFFFF"/>
            <w:vAlign w:val="center"/>
          </w:tcPr>
          <w:p w14:paraId="59FBCDB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7</w:t>
            </w:r>
          </w:p>
        </w:tc>
        <w:tc>
          <w:tcPr>
            <w:tcW w:w="1141" w:type="dxa"/>
            <w:shd w:val="clear" w:color="auto" w:fill="FFFFFF"/>
            <w:vAlign w:val="center"/>
          </w:tcPr>
          <w:p w14:paraId="2C10F60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w:t>
            </w:r>
          </w:p>
        </w:tc>
      </w:tr>
      <w:tr w:rsidR="007A5850" w14:paraId="0E587300" w14:textId="77777777">
        <w:trPr>
          <w:trHeight w:val="240"/>
          <w:jc w:val="center"/>
        </w:trPr>
        <w:tc>
          <w:tcPr>
            <w:tcW w:w="1081" w:type="dxa"/>
            <w:shd w:val="clear" w:color="auto" w:fill="FFFFFF"/>
            <w:vAlign w:val="center"/>
          </w:tcPr>
          <w:p w14:paraId="4544A6D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300" w:type="dxa"/>
            <w:shd w:val="clear" w:color="auto" w:fill="FFFFFF"/>
            <w:vAlign w:val="center"/>
          </w:tcPr>
          <w:p w14:paraId="75C1411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238C6DE8" wp14:editId="5D6114A7">
                  <wp:extent cx="152400" cy="257175"/>
                  <wp:effectExtent l="0" t="0" r="0" b="0"/>
                  <wp:docPr id="37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7"/>
                          <a:srcRect/>
                          <a:stretch>
                            <a:fillRect/>
                          </a:stretch>
                        </pic:blipFill>
                        <pic:spPr>
                          <a:xfrm>
                            <a:off x="0" y="0"/>
                            <a:ext cx="152400" cy="257175"/>
                          </a:xfrm>
                          <a:prstGeom prst="rect">
                            <a:avLst/>
                          </a:prstGeom>
                          <a:ln/>
                        </pic:spPr>
                      </pic:pic>
                    </a:graphicData>
                  </a:graphic>
                </wp:inline>
              </w:drawing>
            </w:r>
          </w:p>
        </w:tc>
        <w:tc>
          <w:tcPr>
            <w:tcW w:w="415" w:type="dxa"/>
            <w:tcBorders>
              <w:top w:val="single" w:sz="4" w:space="0" w:color="000000"/>
            </w:tcBorders>
            <w:shd w:val="clear" w:color="auto" w:fill="FFFFFF"/>
            <w:vAlign w:val="center"/>
          </w:tcPr>
          <w:p w14:paraId="11EA4DD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415" w:type="dxa"/>
            <w:tcBorders>
              <w:top w:val="single" w:sz="4" w:space="0" w:color="000000"/>
            </w:tcBorders>
            <w:shd w:val="clear" w:color="auto" w:fill="FFFFFF"/>
            <w:vAlign w:val="center"/>
          </w:tcPr>
          <w:p w14:paraId="64BA211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450" w:type="dxa"/>
            <w:shd w:val="clear" w:color="auto" w:fill="FFFFFF"/>
            <w:vAlign w:val="center"/>
          </w:tcPr>
          <w:p w14:paraId="5393D787" w14:textId="77777777" w:rsidR="007A5850" w:rsidRDefault="007A5850">
            <w:pPr>
              <w:pBdr>
                <w:top w:val="nil"/>
                <w:left w:val="nil"/>
                <w:bottom w:val="nil"/>
                <w:right w:val="nil"/>
                <w:between w:val="nil"/>
              </w:pBdr>
              <w:rPr>
                <w:rFonts w:ascii="Arial" w:eastAsia="Arial" w:hAnsi="Arial" w:cs="Arial"/>
                <w:sz w:val="20"/>
                <w:szCs w:val="20"/>
              </w:rPr>
            </w:pPr>
          </w:p>
        </w:tc>
        <w:tc>
          <w:tcPr>
            <w:tcW w:w="1141" w:type="dxa"/>
            <w:shd w:val="clear" w:color="auto" w:fill="FFFFFF"/>
            <w:vAlign w:val="center"/>
          </w:tcPr>
          <w:p w14:paraId="69C03905" w14:textId="77777777" w:rsidR="007A5850" w:rsidRDefault="007A5850">
            <w:pPr>
              <w:pBdr>
                <w:top w:val="nil"/>
                <w:left w:val="nil"/>
                <w:bottom w:val="nil"/>
                <w:right w:val="nil"/>
                <w:between w:val="nil"/>
              </w:pBdr>
              <w:rPr>
                <w:rFonts w:ascii="Arial" w:eastAsia="Arial" w:hAnsi="Arial" w:cs="Arial"/>
                <w:sz w:val="20"/>
                <w:szCs w:val="20"/>
              </w:rPr>
            </w:pPr>
          </w:p>
        </w:tc>
      </w:tr>
    </w:tbl>
    <w:p w14:paraId="724075FA" w14:textId="77777777" w:rsidR="007A5850" w:rsidRDefault="007A5850">
      <w:pPr>
        <w:pBdr>
          <w:top w:val="nil"/>
          <w:left w:val="nil"/>
          <w:bottom w:val="nil"/>
          <w:right w:val="nil"/>
          <w:between w:val="nil"/>
        </w:pBdr>
        <w:rPr>
          <w:rFonts w:ascii="Arial" w:eastAsia="Arial" w:hAnsi="Arial" w:cs="Arial"/>
          <w:sz w:val="20"/>
          <w:szCs w:val="20"/>
        </w:rPr>
      </w:pPr>
    </w:p>
    <w:p w14:paraId="2DFAF3C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70622D6C" wp14:editId="01757183">
            <wp:extent cx="3057525" cy="1628775"/>
            <wp:effectExtent l="0" t="0" r="0" b="0"/>
            <wp:docPr id="37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73"/>
                    <a:srcRect/>
                    <a:stretch>
                      <a:fillRect/>
                    </a:stretch>
                  </pic:blipFill>
                  <pic:spPr>
                    <a:xfrm>
                      <a:off x="0" y="0"/>
                      <a:ext cx="3057525" cy="1628775"/>
                    </a:xfrm>
                    <a:prstGeom prst="rect">
                      <a:avLst/>
                    </a:prstGeom>
                    <a:ln/>
                  </pic:spPr>
                </pic:pic>
              </a:graphicData>
            </a:graphic>
          </wp:inline>
        </w:drawing>
      </w:r>
    </w:p>
    <w:p w14:paraId="0F65F760" w14:textId="77777777" w:rsidR="007A5850" w:rsidRDefault="007A5850">
      <w:pPr>
        <w:pBdr>
          <w:top w:val="nil"/>
          <w:left w:val="nil"/>
          <w:bottom w:val="nil"/>
          <w:right w:val="nil"/>
          <w:between w:val="nil"/>
        </w:pBdr>
        <w:rPr>
          <w:rFonts w:ascii="Arial" w:eastAsia="Arial" w:hAnsi="Arial" w:cs="Arial"/>
          <w:sz w:val="20"/>
          <w:szCs w:val="20"/>
        </w:rPr>
      </w:pPr>
    </w:p>
    <w:tbl>
      <w:tblPr>
        <w:tblW w:w="3801" w:type="dxa"/>
        <w:jc w:val="center"/>
        <w:tblLayout w:type="fixed"/>
        <w:tblLook w:val="0000" w:firstRow="0" w:lastRow="0" w:firstColumn="0" w:lastColumn="0" w:noHBand="0" w:noVBand="0"/>
      </w:tblPr>
      <w:tblGrid>
        <w:gridCol w:w="1080"/>
        <w:gridCol w:w="300"/>
        <w:gridCol w:w="416"/>
        <w:gridCol w:w="416"/>
        <w:gridCol w:w="450"/>
        <w:gridCol w:w="1139"/>
      </w:tblGrid>
      <w:tr w:rsidR="007A5850" w14:paraId="2359BBF1" w14:textId="77777777">
        <w:trPr>
          <w:trHeight w:val="380"/>
          <w:jc w:val="center"/>
        </w:trPr>
        <w:tc>
          <w:tcPr>
            <w:tcW w:w="3802" w:type="dxa"/>
            <w:gridSpan w:val="6"/>
            <w:tcBorders>
              <w:bottom w:val="single" w:sz="4" w:space="0" w:color="000000"/>
            </w:tcBorders>
            <w:shd w:val="clear" w:color="auto" w:fill="FFFFFF"/>
            <w:vAlign w:val="center"/>
          </w:tcPr>
          <w:p w14:paraId="55CFE38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Outcome 7: Main effect of J with interaction.</w:t>
            </w:r>
          </w:p>
        </w:tc>
      </w:tr>
      <w:tr w:rsidR="007A5850" w14:paraId="5C78441A" w14:textId="77777777">
        <w:trPr>
          <w:trHeight w:val="380"/>
          <w:jc w:val="center"/>
        </w:trPr>
        <w:tc>
          <w:tcPr>
            <w:tcW w:w="1081" w:type="dxa"/>
            <w:tcBorders>
              <w:top w:val="single" w:sz="4" w:space="0" w:color="000000"/>
            </w:tcBorders>
            <w:shd w:val="clear" w:color="auto" w:fill="FFFFFF"/>
          </w:tcPr>
          <w:p w14:paraId="448BE1F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300" w:type="dxa"/>
            <w:tcBorders>
              <w:top w:val="single" w:sz="4" w:space="0" w:color="000000"/>
            </w:tcBorders>
            <w:shd w:val="clear" w:color="auto" w:fill="FFFFFF"/>
          </w:tcPr>
          <w:p w14:paraId="4568C3A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832" w:type="dxa"/>
            <w:gridSpan w:val="2"/>
            <w:tcBorders>
              <w:top w:val="single" w:sz="4" w:space="0" w:color="000000"/>
              <w:bottom w:val="single" w:sz="4" w:space="0" w:color="000000"/>
            </w:tcBorders>
            <w:shd w:val="clear" w:color="auto" w:fill="FFFFFF"/>
            <w:vAlign w:val="center"/>
          </w:tcPr>
          <w:p w14:paraId="5F25DDD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Variable J</w:t>
            </w:r>
          </w:p>
        </w:tc>
        <w:tc>
          <w:tcPr>
            <w:tcW w:w="450" w:type="dxa"/>
            <w:tcBorders>
              <w:top w:val="single" w:sz="4" w:space="0" w:color="000000"/>
            </w:tcBorders>
            <w:shd w:val="clear" w:color="auto" w:fill="FFFFFF"/>
          </w:tcPr>
          <w:p w14:paraId="4ABC5F9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1139" w:type="dxa"/>
            <w:tcBorders>
              <w:top w:val="single" w:sz="4" w:space="0" w:color="000000"/>
            </w:tcBorders>
            <w:shd w:val="clear" w:color="auto" w:fill="FFFFFF"/>
          </w:tcPr>
          <w:p w14:paraId="37ABFF9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r>
      <w:tr w:rsidR="007A5850" w14:paraId="3137F251" w14:textId="77777777">
        <w:trPr>
          <w:trHeight w:val="180"/>
          <w:jc w:val="center"/>
        </w:trPr>
        <w:tc>
          <w:tcPr>
            <w:tcW w:w="1081" w:type="dxa"/>
            <w:shd w:val="clear" w:color="auto" w:fill="FFFFFF"/>
            <w:vAlign w:val="center"/>
          </w:tcPr>
          <w:p w14:paraId="0CD97EE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300" w:type="dxa"/>
            <w:shd w:val="clear" w:color="auto" w:fill="FFFFFF"/>
            <w:vAlign w:val="center"/>
          </w:tcPr>
          <w:p w14:paraId="0EE6152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416" w:type="dxa"/>
            <w:tcBorders>
              <w:top w:val="single" w:sz="4" w:space="0" w:color="000000"/>
              <w:bottom w:val="single" w:sz="4" w:space="0" w:color="000000"/>
            </w:tcBorders>
            <w:shd w:val="clear" w:color="auto" w:fill="FFFFFF"/>
            <w:vAlign w:val="center"/>
          </w:tcPr>
          <w:p w14:paraId="2BC6133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1</w:t>
            </w:r>
          </w:p>
        </w:tc>
        <w:tc>
          <w:tcPr>
            <w:tcW w:w="416" w:type="dxa"/>
            <w:tcBorders>
              <w:top w:val="single" w:sz="4" w:space="0" w:color="000000"/>
              <w:bottom w:val="single" w:sz="4" w:space="0" w:color="000000"/>
            </w:tcBorders>
            <w:shd w:val="clear" w:color="auto" w:fill="FFFFFF"/>
            <w:vAlign w:val="center"/>
          </w:tcPr>
          <w:p w14:paraId="68DD137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2</w:t>
            </w:r>
          </w:p>
        </w:tc>
        <w:tc>
          <w:tcPr>
            <w:tcW w:w="450" w:type="dxa"/>
            <w:shd w:val="clear" w:color="auto" w:fill="FFFFFF"/>
            <w:vAlign w:val="center"/>
          </w:tcPr>
          <w:p w14:paraId="0440327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11906A03" wp14:editId="6C3FAA23">
                  <wp:extent cx="228600" cy="228600"/>
                  <wp:effectExtent l="0" t="0" r="0" b="0"/>
                  <wp:docPr id="37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6"/>
                          <a:srcRect/>
                          <a:stretch>
                            <a:fillRect/>
                          </a:stretch>
                        </pic:blipFill>
                        <pic:spPr>
                          <a:xfrm>
                            <a:off x="0" y="0"/>
                            <a:ext cx="228600" cy="228600"/>
                          </a:xfrm>
                          <a:prstGeom prst="rect">
                            <a:avLst/>
                          </a:prstGeom>
                          <a:ln/>
                        </pic:spPr>
                      </pic:pic>
                    </a:graphicData>
                  </a:graphic>
                </wp:inline>
              </w:drawing>
            </w:r>
          </w:p>
        </w:tc>
        <w:tc>
          <w:tcPr>
            <w:tcW w:w="1139" w:type="dxa"/>
            <w:shd w:val="clear" w:color="auto" w:fill="FFFFFF"/>
            <w:vAlign w:val="center"/>
          </w:tcPr>
          <w:p w14:paraId="2DDDCE1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Difference</w:t>
            </w:r>
          </w:p>
        </w:tc>
      </w:tr>
      <w:tr w:rsidR="007A5850" w14:paraId="74F7C7A4" w14:textId="77777777">
        <w:trPr>
          <w:trHeight w:val="440"/>
          <w:jc w:val="center"/>
        </w:trPr>
        <w:tc>
          <w:tcPr>
            <w:tcW w:w="1081" w:type="dxa"/>
            <w:vMerge w:val="restart"/>
            <w:shd w:val="clear" w:color="auto" w:fill="FFFFFF"/>
            <w:vAlign w:val="center"/>
          </w:tcPr>
          <w:p w14:paraId="4A57DC7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Variable K </w:t>
            </w:r>
          </w:p>
        </w:tc>
        <w:tc>
          <w:tcPr>
            <w:tcW w:w="300" w:type="dxa"/>
            <w:tcBorders>
              <w:right w:val="single" w:sz="4" w:space="0" w:color="000000"/>
            </w:tcBorders>
            <w:shd w:val="clear" w:color="auto" w:fill="FFFFFF"/>
            <w:vAlign w:val="center"/>
          </w:tcPr>
          <w:p w14:paraId="27B2000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K</w:t>
            </w:r>
            <w:r>
              <w:rPr>
                <w:rFonts w:ascii="Arial" w:eastAsia="Arial" w:hAnsi="Arial" w:cs="Arial"/>
                <w:sz w:val="20"/>
                <w:szCs w:val="20"/>
                <w:vertAlign w:val="subscript"/>
              </w:rPr>
              <w:t>1</w:t>
            </w:r>
            <w:r>
              <w:rPr>
                <w:rFonts w:ascii="Arial" w:eastAsia="Arial" w:hAnsi="Arial" w:cs="Arial"/>
                <w:sz w:val="20"/>
                <w:szCs w:val="20"/>
              </w:rPr>
              <w:t xml:space="preserve"> </w:t>
            </w:r>
          </w:p>
        </w:tc>
        <w:tc>
          <w:tcPr>
            <w:tcW w:w="4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B6C50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4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B0C2B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450" w:type="dxa"/>
            <w:tcBorders>
              <w:left w:val="single" w:sz="4" w:space="0" w:color="000000"/>
            </w:tcBorders>
            <w:shd w:val="clear" w:color="auto" w:fill="FFFFFF"/>
            <w:vAlign w:val="center"/>
          </w:tcPr>
          <w:p w14:paraId="602B541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1139" w:type="dxa"/>
            <w:shd w:val="clear" w:color="auto" w:fill="FFFFFF"/>
            <w:vAlign w:val="center"/>
          </w:tcPr>
          <w:p w14:paraId="79455C6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0</w:t>
            </w:r>
          </w:p>
        </w:tc>
      </w:tr>
      <w:tr w:rsidR="007A5850" w14:paraId="33197354" w14:textId="77777777">
        <w:trPr>
          <w:trHeight w:val="360"/>
          <w:jc w:val="center"/>
        </w:trPr>
        <w:tc>
          <w:tcPr>
            <w:tcW w:w="1081" w:type="dxa"/>
            <w:vMerge/>
            <w:shd w:val="clear" w:color="auto" w:fill="FFFFFF"/>
            <w:vAlign w:val="center"/>
          </w:tcPr>
          <w:p w14:paraId="60B2DD21" w14:textId="77777777" w:rsidR="007A5850" w:rsidRDefault="007A5850">
            <w:pPr>
              <w:pBdr>
                <w:top w:val="nil"/>
                <w:left w:val="nil"/>
                <w:bottom w:val="nil"/>
                <w:right w:val="nil"/>
                <w:between w:val="nil"/>
              </w:pBdr>
              <w:rPr>
                <w:rFonts w:ascii="Arial" w:eastAsia="Arial" w:hAnsi="Arial" w:cs="Arial"/>
                <w:sz w:val="20"/>
                <w:szCs w:val="20"/>
              </w:rPr>
            </w:pPr>
          </w:p>
        </w:tc>
        <w:tc>
          <w:tcPr>
            <w:tcW w:w="300" w:type="dxa"/>
            <w:tcBorders>
              <w:right w:val="single" w:sz="4" w:space="0" w:color="000000"/>
            </w:tcBorders>
            <w:shd w:val="clear" w:color="auto" w:fill="FFFFFF"/>
            <w:vAlign w:val="center"/>
          </w:tcPr>
          <w:p w14:paraId="48DA333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K</w:t>
            </w:r>
            <w:r>
              <w:rPr>
                <w:rFonts w:ascii="Arial" w:eastAsia="Arial" w:hAnsi="Arial" w:cs="Arial"/>
                <w:sz w:val="20"/>
                <w:szCs w:val="20"/>
                <w:vertAlign w:val="subscript"/>
              </w:rPr>
              <w:t>2</w:t>
            </w:r>
            <w:r>
              <w:rPr>
                <w:rFonts w:ascii="Arial" w:eastAsia="Arial" w:hAnsi="Arial" w:cs="Arial"/>
                <w:sz w:val="20"/>
                <w:szCs w:val="20"/>
              </w:rPr>
              <w:t xml:space="preserve"> </w:t>
            </w:r>
          </w:p>
        </w:tc>
        <w:tc>
          <w:tcPr>
            <w:tcW w:w="4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ECE62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w:t>
            </w:r>
          </w:p>
        </w:tc>
        <w:tc>
          <w:tcPr>
            <w:tcW w:w="4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475AF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w:t>
            </w:r>
          </w:p>
        </w:tc>
        <w:tc>
          <w:tcPr>
            <w:tcW w:w="450" w:type="dxa"/>
            <w:tcBorders>
              <w:left w:val="single" w:sz="4" w:space="0" w:color="000000"/>
            </w:tcBorders>
            <w:shd w:val="clear" w:color="auto" w:fill="FFFFFF"/>
            <w:vAlign w:val="center"/>
          </w:tcPr>
          <w:p w14:paraId="7878762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1139" w:type="dxa"/>
            <w:shd w:val="clear" w:color="auto" w:fill="FFFFFF"/>
            <w:vAlign w:val="center"/>
          </w:tcPr>
          <w:p w14:paraId="40590B7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8</w:t>
            </w:r>
          </w:p>
        </w:tc>
      </w:tr>
      <w:tr w:rsidR="007A5850" w14:paraId="0CAE96BF" w14:textId="77777777">
        <w:trPr>
          <w:trHeight w:val="240"/>
          <w:jc w:val="center"/>
        </w:trPr>
        <w:tc>
          <w:tcPr>
            <w:tcW w:w="1081" w:type="dxa"/>
            <w:shd w:val="clear" w:color="auto" w:fill="FFFFFF"/>
            <w:vAlign w:val="center"/>
          </w:tcPr>
          <w:p w14:paraId="726A1F9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300" w:type="dxa"/>
            <w:shd w:val="clear" w:color="auto" w:fill="FFFFFF"/>
            <w:vAlign w:val="center"/>
          </w:tcPr>
          <w:p w14:paraId="6C4B38B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616EFD22" wp14:editId="79F1DFAF">
                  <wp:extent cx="152400" cy="257175"/>
                  <wp:effectExtent l="0" t="0" r="0" b="0"/>
                  <wp:docPr id="37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7"/>
                          <a:srcRect/>
                          <a:stretch>
                            <a:fillRect/>
                          </a:stretch>
                        </pic:blipFill>
                        <pic:spPr>
                          <a:xfrm>
                            <a:off x="0" y="0"/>
                            <a:ext cx="152400" cy="257175"/>
                          </a:xfrm>
                          <a:prstGeom prst="rect">
                            <a:avLst/>
                          </a:prstGeom>
                          <a:ln/>
                        </pic:spPr>
                      </pic:pic>
                    </a:graphicData>
                  </a:graphic>
                </wp:inline>
              </w:drawing>
            </w:r>
          </w:p>
        </w:tc>
        <w:tc>
          <w:tcPr>
            <w:tcW w:w="416" w:type="dxa"/>
            <w:tcBorders>
              <w:top w:val="single" w:sz="4" w:space="0" w:color="000000"/>
            </w:tcBorders>
            <w:shd w:val="clear" w:color="auto" w:fill="FFFFFF"/>
            <w:vAlign w:val="center"/>
          </w:tcPr>
          <w:p w14:paraId="1CCC130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7</w:t>
            </w:r>
          </w:p>
        </w:tc>
        <w:tc>
          <w:tcPr>
            <w:tcW w:w="416" w:type="dxa"/>
            <w:tcBorders>
              <w:top w:val="single" w:sz="4" w:space="0" w:color="000000"/>
            </w:tcBorders>
            <w:shd w:val="clear" w:color="auto" w:fill="FFFFFF"/>
            <w:vAlign w:val="center"/>
          </w:tcPr>
          <w:p w14:paraId="5C03F80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w:t>
            </w:r>
          </w:p>
        </w:tc>
        <w:tc>
          <w:tcPr>
            <w:tcW w:w="450" w:type="dxa"/>
            <w:shd w:val="clear" w:color="auto" w:fill="FFFFFF"/>
            <w:vAlign w:val="center"/>
          </w:tcPr>
          <w:p w14:paraId="1F4FB6C8" w14:textId="77777777" w:rsidR="007A5850" w:rsidRDefault="007A5850">
            <w:pPr>
              <w:pBdr>
                <w:top w:val="nil"/>
                <w:left w:val="nil"/>
                <w:bottom w:val="nil"/>
                <w:right w:val="nil"/>
                <w:between w:val="nil"/>
              </w:pBdr>
              <w:rPr>
                <w:rFonts w:ascii="Arial" w:eastAsia="Arial" w:hAnsi="Arial" w:cs="Arial"/>
                <w:sz w:val="20"/>
                <w:szCs w:val="20"/>
              </w:rPr>
            </w:pPr>
          </w:p>
        </w:tc>
        <w:tc>
          <w:tcPr>
            <w:tcW w:w="1139" w:type="dxa"/>
            <w:shd w:val="clear" w:color="auto" w:fill="FFFFFF"/>
            <w:vAlign w:val="center"/>
          </w:tcPr>
          <w:p w14:paraId="5023E900" w14:textId="77777777" w:rsidR="007A5850" w:rsidRDefault="007A5850">
            <w:pPr>
              <w:pBdr>
                <w:top w:val="nil"/>
                <w:left w:val="nil"/>
                <w:bottom w:val="nil"/>
                <w:right w:val="nil"/>
                <w:between w:val="nil"/>
              </w:pBdr>
              <w:rPr>
                <w:rFonts w:ascii="Arial" w:eastAsia="Arial" w:hAnsi="Arial" w:cs="Arial"/>
                <w:sz w:val="20"/>
                <w:szCs w:val="20"/>
              </w:rPr>
            </w:pPr>
          </w:p>
        </w:tc>
      </w:tr>
    </w:tbl>
    <w:p w14:paraId="20D9C68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4F1F30B6" wp14:editId="7A9CA4EF">
            <wp:extent cx="3057525" cy="1628775"/>
            <wp:effectExtent l="0" t="0" r="0" b="0"/>
            <wp:docPr id="37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74"/>
                    <a:srcRect/>
                    <a:stretch>
                      <a:fillRect/>
                    </a:stretch>
                  </pic:blipFill>
                  <pic:spPr>
                    <a:xfrm>
                      <a:off x="0" y="0"/>
                      <a:ext cx="3057525" cy="1628775"/>
                    </a:xfrm>
                    <a:prstGeom prst="rect">
                      <a:avLst/>
                    </a:prstGeom>
                    <a:ln/>
                  </pic:spPr>
                </pic:pic>
              </a:graphicData>
            </a:graphic>
          </wp:inline>
        </w:drawing>
      </w:r>
    </w:p>
    <w:p w14:paraId="5DA1D1CD" w14:textId="77777777" w:rsidR="007A5850" w:rsidRDefault="007A5850">
      <w:pPr>
        <w:pBdr>
          <w:top w:val="nil"/>
          <w:left w:val="nil"/>
          <w:bottom w:val="nil"/>
          <w:right w:val="nil"/>
          <w:between w:val="nil"/>
        </w:pBdr>
        <w:rPr>
          <w:rFonts w:ascii="Arial" w:eastAsia="Arial" w:hAnsi="Arial" w:cs="Arial"/>
          <w:sz w:val="20"/>
          <w:szCs w:val="20"/>
        </w:rPr>
      </w:pPr>
    </w:p>
    <w:tbl>
      <w:tblPr>
        <w:tblW w:w="3802" w:type="dxa"/>
        <w:jc w:val="center"/>
        <w:tblLayout w:type="fixed"/>
        <w:tblLook w:val="0000" w:firstRow="0" w:lastRow="0" w:firstColumn="0" w:lastColumn="0" w:noHBand="0" w:noVBand="0"/>
      </w:tblPr>
      <w:tblGrid>
        <w:gridCol w:w="1089"/>
        <w:gridCol w:w="296"/>
        <w:gridCol w:w="424"/>
        <w:gridCol w:w="424"/>
        <w:gridCol w:w="444"/>
        <w:gridCol w:w="1125"/>
      </w:tblGrid>
      <w:tr w:rsidR="007A5850" w14:paraId="609EBBEF" w14:textId="77777777">
        <w:trPr>
          <w:trHeight w:val="380"/>
          <w:jc w:val="center"/>
        </w:trPr>
        <w:tc>
          <w:tcPr>
            <w:tcW w:w="3802" w:type="dxa"/>
            <w:gridSpan w:val="6"/>
            <w:tcBorders>
              <w:bottom w:val="single" w:sz="4" w:space="0" w:color="000000"/>
            </w:tcBorders>
            <w:shd w:val="clear" w:color="auto" w:fill="FFFFFF"/>
            <w:vAlign w:val="center"/>
          </w:tcPr>
          <w:p w14:paraId="23FA9E7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Outcome 8: Main effects, with interaction.</w:t>
            </w:r>
          </w:p>
        </w:tc>
      </w:tr>
      <w:tr w:rsidR="007A5850" w14:paraId="0C3F4EFC" w14:textId="77777777">
        <w:trPr>
          <w:trHeight w:val="380"/>
          <w:jc w:val="center"/>
        </w:trPr>
        <w:tc>
          <w:tcPr>
            <w:tcW w:w="1089" w:type="dxa"/>
            <w:tcBorders>
              <w:top w:val="single" w:sz="4" w:space="0" w:color="000000"/>
            </w:tcBorders>
            <w:shd w:val="clear" w:color="auto" w:fill="FFFFFF"/>
          </w:tcPr>
          <w:p w14:paraId="449CA53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296" w:type="dxa"/>
            <w:tcBorders>
              <w:top w:val="single" w:sz="4" w:space="0" w:color="000000"/>
            </w:tcBorders>
            <w:shd w:val="clear" w:color="auto" w:fill="FFFFFF"/>
          </w:tcPr>
          <w:p w14:paraId="487A8C8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848" w:type="dxa"/>
            <w:gridSpan w:val="2"/>
            <w:tcBorders>
              <w:top w:val="single" w:sz="4" w:space="0" w:color="000000"/>
              <w:bottom w:val="single" w:sz="4" w:space="0" w:color="000000"/>
            </w:tcBorders>
            <w:shd w:val="clear" w:color="auto" w:fill="FFFFFF"/>
            <w:vAlign w:val="center"/>
          </w:tcPr>
          <w:p w14:paraId="206D688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Variable J</w:t>
            </w:r>
          </w:p>
        </w:tc>
        <w:tc>
          <w:tcPr>
            <w:tcW w:w="444" w:type="dxa"/>
            <w:tcBorders>
              <w:top w:val="single" w:sz="4" w:space="0" w:color="000000"/>
            </w:tcBorders>
            <w:shd w:val="clear" w:color="auto" w:fill="FFFFFF"/>
          </w:tcPr>
          <w:p w14:paraId="204F4B2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1125" w:type="dxa"/>
            <w:tcBorders>
              <w:top w:val="single" w:sz="4" w:space="0" w:color="000000"/>
            </w:tcBorders>
            <w:shd w:val="clear" w:color="auto" w:fill="FFFFFF"/>
          </w:tcPr>
          <w:p w14:paraId="1D02B75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r>
      <w:tr w:rsidR="007A5850" w14:paraId="75C964F6" w14:textId="77777777">
        <w:trPr>
          <w:trHeight w:val="180"/>
          <w:jc w:val="center"/>
        </w:trPr>
        <w:tc>
          <w:tcPr>
            <w:tcW w:w="1089" w:type="dxa"/>
            <w:shd w:val="clear" w:color="auto" w:fill="FFFFFF"/>
            <w:vAlign w:val="center"/>
          </w:tcPr>
          <w:p w14:paraId="73C5C1A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296" w:type="dxa"/>
            <w:shd w:val="clear" w:color="auto" w:fill="FFFFFF"/>
            <w:vAlign w:val="center"/>
          </w:tcPr>
          <w:p w14:paraId="04A2448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424" w:type="dxa"/>
            <w:tcBorders>
              <w:top w:val="single" w:sz="4" w:space="0" w:color="000000"/>
              <w:bottom w:val="single" w:sz="4" w:space="0" w:color="000000"/>
            </w:tcBorders>
            <w:shd w:val="clear" w:color="auto" w:fill="FFFFFF"/>
            <w:vAlign w:val="center"/>
          </w:tcPr>
          <w:p w14:paraId="602B155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1</w:t>
            </w:r>
          </w:p>
        </w:tc>
        <w:tc>
          <w:tcPr>
            <w:tcW w:w="424" w:type="dxa"/>
            <w:tcBorders>
              <w:top w:val="single" w:sz="4" w:space="0" w:color="000000"/>
              <w:bottom w:val="single" w:sz="4" w:space="0" w:color="000000"/>
            </w:tcBorders>
            <w:shd w:val="clear" w:color="auto" w:fill="FFFFFF"/>
            <w:vAlign w:val="center"/>
          </w:tcPr>
          <w:p w14:paraId="6FDF0DA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2</w:t>
            </w:r>
          </w:p>
        </w:tc>
        <w:tc>
          <w:tcPr>
            <w:tcW w:w="444" w:type="dxa"/>
            <w:shd w:val="clear" w:color="auto" w:fill="FFFFFF"/>
            <w:vAlign w:val="center"/>
          </w:tcPr>
          <w:p w14:paraId="5B1B0E4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66705776" wp14:editId="7ED846C5">
                  <wp:extent cx="228600" cy="228600"/>
                  <wp:effectExtent l="0" t="0" r="0" b="0"/>
                  <wp:docPr id="37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6"/>
                          <a:srcRect/>
                          <a:stretch>
                            <a:fillRect/>
                          </a:stretch>
                        </pic:blipFill>
                        <pic:spPr>
                          <a:xfrm>
                            <a:off x="0" y="0"/>
                            <a:ext cx="228600" cy="228600"/>
                          </a:xfrm>
                          <a:prstGeom prst="rect">
                            <a:avLst/>
                          </a:prstGeom>
                          <a:ln/>
                        </pic:spPr>
                      </pic:pic>
                    </a:graphicData>
                  </a:graphic>
                </wp:inline>
              </w:drawing>
            </w:r>
          </w:p>
        </w:tc>
        <w:tc>
          <w:tcPr>
            <w:tcW w:w="1125" w:type="dxa"/>
            <w:shd w:val="clear" w:color="auto" w:fill="FFFFFF"/>
            <w:vAlign w:val="center"/>
          </w:tcPr>
          <w:p w14:paraId="3800124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Difference</w:t>
            </w:r>
          </w:p>
        </w:tc>
      </w:tr>
      <w:tr w:rsidR="007A5850" w14:paraId="5954968B" w14:textId="77777777">
        <w:trPr>
          <w:trHeight w:val="440"/>
          <w:jc w:val="center"/>
        </w:trPr>
        <w:tc>
          <w:tcPr>
            <w:tcW w:w="1089" w:type="dxa"/>
            <w:vMerge w:val="restart"/>
            <w:shd w:val="clear" w:color="auto" w:fill="FFFFFF"/>
            <w:vAlign w:val="center"/>
          </w:tcPr>
          <w:p w14:paraId="4A331C4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Variable K </w:t>
            </w:r>
          </w:p>
        </w:tc>
        <w:tc>
          <w:tcPr>
            <w:tcW w:w="296" w:type="dxa"/>
            <w:tcBorders>
              <w:right w:val="single" w:sz="4" w:space="0" w:color="000000"/>
            </w:tcBorders>
            <w:shd w:val="clear" w:color="auto" w:fill="FFFFFF"/>
            <w:vAlign w:val="center"/>
          </w:tcPr>
          <w:p w14:paraId="25D1248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K</w:t>
            </w:r>
            <w:r>
              <w:rPr>
                <w:rFonts w:ascii="Arial" w:eastAsia="Arial" w:hAnsi="Arial" w:cs="Arial"/>
                <w:sz w:val="20"/>
                <w:szCs w:val="20"/>
                <w:vertAlign w:val="subscript"/>
              </w:rPr>
              <w:t>1</w:t>
            </w:r>
            <w:r>
              <w:rPr>
                <w:rFonts w:ascii="Arial" w:eastAsia="Arial" w:hAnsi="Arial" w:cs="Arial"/>
                <w:sz w:val="20"/>
                <w:szCs w:val="20"/>
              </w:rP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72A96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w:t>
            </w:r>
          </w:p>
        </w:tc>
        <w:tc>
          <w:tcPr>
            <w:tcW w:w="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DAB3C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w:t>
            </w:r>
          </w:p>
        </w:tc>
        <w:tc>
          <w:tcPr>
            <w:tcW w:w="444" w:type="dxa"/>
            <w:tcBorders>
              <w:left w:val="single" w:sz="4" w:space="0" w:color="000000"/>
            </w:tcBorders>
            <w:shd w:val="clear" w:color="auto" w:fill="FFFFFF"/>
            <w:vAlign w:val="center"/>
          </w:tcPr>
          <w:p w14:paraId="212EE84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1125" w:type="dxa"/>
            <w:shd w:val="clear" w:color="auto" w:fill="FFFFFF"/>
            <w:vAlign w:val="center"/>
          </w:tcPr>
          <w:p w14:paraId="1F92AF1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-8</w:t>
            </w:r>
          </w:p>
        </w:tc>
      </w:tr>
      <w:tr w:rsidR="007A5850" w14:paraId="171A8B70" w14:textId="77777777">
        <w:trPr>
          <w:trHeight w:val="360"/>
          <w:jc w:val="center"/>
        </w:trPr>
        <w:tc>
          <w:tcPr>
            <w:tcW w:w="1089" w:type="dxa"/>
            <w:vMerge/>
            <w:shd w:val="clear" w:color="auto" w:fill="FFFFFF"/>
            <w:vAlign w:val="center"/>
          </w:tcPr>
          <w:p w14:paraId="1D203661" w14:textId="77777777" w:rsidR="007A5850" w:rsidRDefault="007A5850">
            <w:pPr>
              <w:pBdr>
                <w:top w:val="nil"/>
                <w:left w:val="nil"/>
                <w:bottom w:val="nil"/>
                <w:right w:val="nil"/>
                <w:between w:val="nil"/>
              </w:pBdr>
              <w:rPr>
                <w:rFonts w:ascii="Arial" w:eastAsia="Arial" w:hAnsi="Arial" w:cs="Arial"/>
                <w:sz w:val="20"/>
                <w:szCs w:val="20"/>
              </w:rPr>
            </w:pPr>
          </w:p>
        </w:tc>
        <w:tc>
          <w:tcPr>
            <w:tcW w:w="296" w:type="dxa"/>
            <w:tcBorders>
              <w:right w:val="single" w:sz="4" w:space="0" w:color="000000"/>
            </w:tcBorders>
            <w:shd w:val="clear" w:color="auto" w:fill="FFFFFF"/>
            <w:vAlign w:val="center"/>
          </w:tcPr>
          <w:p w14:paraId="77D2DF9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K</w:t>
            </w:r>
            <w:r>
              <w:rPr>
                <w:rFonts w:ascii="Arial" w:eastAsia="Arial" w:hAnsi="Arial" w:cs="Arial"/>
                <w:sz w:val="20"/>
                <w:szCs w:val="20"/>
                <w:vertAlign w:val="subscript"/>
              </w:rPr>
              <w:t>2</w:t>
            </w:r>
            <w:r>
              <w:rPr>
                <w:rFonts w:ascii="Arial" w:eastAsia="Arial" w:hAnsi="Arial" w:cs="Arial"/>
                <w:sz w:val="20"/>
                <w:szCs w:val="20"/>
              </w:rP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D847B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w:t>
            </w:r>
          </w:p>
        </w:tc>
        <w:tc>
          <w:tcPr>
            <w:tcW w:w="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45448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w:t>
            </w:r>
          </w:p>
        </w:tc>
        <w:tc>
          <w:tcPr>
            <w:tcW w:w="444" w:type="dxa"/>
            <w:tcBorders>
              <w:left w:val="single" w:sz="4" w:space="0" w:color="000000"/>
            </w:tcBorders>
            <w:shd w:val="clear" w:color="auto" w:fill="FFFFFF"/>
            <w:vAlign w:val="center"/>
          </w:tcPr>
          <w:p w14:paraId="1762B64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1125" w:type="dxa"/>
            <w:shd w:val="clear" w:color="auto" w:fill="FFFFFF"/>
            <w:vAlign w:val="center"/>
          </w:tcPr>
          <w:p w14:paraId="40F877D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8</w:t>
            </w:r>
          </w:p>
        </w:tc>
      </w:tr>
      <w:tr w:rsidR="007A5850" w14:paraId="278C3C5E" w14:textId="77777777">
        <w:trPr>
          <w:trHeight w:val="240"/>
          <w:jc w:val="center"/>
        </w:trPr>
        <w:tc>
          <w:tcPr>
            <w:tcW w:w="1089" w:type="dxa"/>
            <w:shd w:val="clear" w:color="auto" w:fill="FFFFFF"/>
            <w:vAlign w:val="center"/>
          </w:tcPr>
          <w:p w14:paraId="706405B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w:t>
            </w:r>
          </w:p>
        </w:tc>
        <w:tc>
          <w:tcPr>
            <w:tcW w:w="296" w:type="dxa"/>
            <w:shd w:val="clear" w:color="auto" w:fill="FFFFFF"/>
            <w:vAlign w:val="center"/>
          </w:tcPr>
          <w:p w14:paraId="483C99B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4A1FEBE7" wp14:editId="45A9CBF8">
                  <wp:extent cx="152400" cy="257175"/>
                  <wp:effectExtent l="0" t="0" r="0" b="0"/>
                  <wp:docPr id="37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7"/>
                          <a:srcRect/>
                          <a:stretch>
                            <a:fillRect/>
                          </a:stretch>
                        </pic:blipFill>
                        <pic:spPr>
                          <a:xfrm>
                            <a:off x="0" y="0"/>
                            <a:ext cx="152400" cy="257175"/>
                          </a:xfrm>
                          <a:prstGeom prst="rect">
                            <a:avLst/>
                          </a:prstGeom>
                          <a:ln/>
                        </pic:spPr>
                      </pic:pic>
                    </a:graphicData>
                  </a:graphic>
                </wp:inline>
              </w:drawing>
            </w:r>
          </w:p>
        </w:tc>
        <w:tc>
          <w:tcPr>
            <w:tcW w:w="424" w:type="dxa"/>
            <w:tcBorders>
              <w:top w:val="single" w:sz="4" w:space="0" w:color="000000"/>
            </w:tcBorders>
            <w:shd w:val="clear" w:color="auto" w:fill="FFFFFF"/>
            <w:vAlign w:val="center"/>
          </w:tcPr>
          <w:p w14:paraId="57E1158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424" w:type="dxa"/>
            <w:tcBorders>
              <w:top w:val="single" w:sz="4" w:space="0" w:color="000000"/>
            </w:tcBorders>
            <w:shd w:val="clear" w:color="auto" w:fill="FFFFFF"/>
            <w:vAlign w:val="center"/>
          </w:tcPr>
          <w:p w14:paraId="7102FFE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444" w:type="dxa"/>
            <w:shd w:val="clear" w:color="auto" w:fill="FFFFFF"/>
            <w:vAlign w:val="center"/>
          </w:tcPr>
          <w:p w14:paraId="1B1F4AE9" w14:textId="77777777" w:rsidR="007A5850" w:rsidRDefault="007A5850">
            <w:pPr>
              <w:pBdr>
                <w:top w:val="nil"/>
                <w:left w:val="nil"/>
                <w:bottom w:val="nil"/>
                <w:right w:val="nil"/>
                <w:between w:val="nil"/>
              </w:pBdr>
              <w:rPr>
                <w:rFonts w:ascii="Arial" w:eastAsia="Arial" w:hAnsi="Arial" w:cs="Arial"/>
                <w:sz w:val="20"/>
                <w:szCs w:val="20"/>
              </w:rPr>
            </w:pPr>
          </w:p>
        </w:tc>
        <w:tc>
          <w:tcPr>
            <w:tcW w:w="1125" w:type="dxa"/>
            <w:shd w:val="clear" w:color="auto" w:fill="FFFFFF"/>
            <w:vAlign w:val="center"/>
          </w:tcPr>
          <w:p w14:paraId="1A897CFA" w14:textId="77777777" w:rsidR="007A5850" w:rsidRDefault="007A5850">
            <w:pPr>
              <w:pBdr>
                <w:top w:val="nil"/>
                <w:left w:val="nil"/>
                <w:bottom w:val="nil"/>
                <w:right w:val="nil"/>
                <w:between w:val="nil"/>
              </w:pBdr>
              <w:rPr>
                <w:rFonts w:ascii="Arial" w:eastAsia="Arial" w:hAnsi="Arial" w:cs="Arial"/>
                <w:sz w:val="20"/>
                <w:szCs w:val="20"/>
              </w:rPr>
            </w:pPr>
          </w:p>
        </w:tc>
      </w:tr>
    </w:tbl>
    <w:p w14:paraId="49F4A8CE" w14:textId="77777777" w:rsidR="007A5850" w:rsidRDefault="007A5850">
      <w:pPr>
        <w:pBdr>
          <w:top w:val="nil"/>
          <w:left w:val="nil"/>
          <w:bottom w:val="nil"/>
          <w:right w:val="nil"/>
          <w:between w:val="nil"/>
        </w:pBdr>
        <w:rPr>
          <w:rFonts w:ascii="Arial" w:eastAsia="Arial" w:hAnsi="Arial" w:cs="Arial"/>
          <w:sz w:val="20"/>
          <w:szCs w:val="20"/>
        </w:rPr>
      </w:pPr>
    </w:p>
    <w:p w14:paraId="49FCCBB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1E02B4C6" wp14:editId="68DDD4F0">
            <wp:extent cx="3057525" cy="1628775"/>
            <wp:effectExtent l="0" t="0" r="0" b="0"/>
            <wp:docPr id="37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75"/>
                    <a:srcRect/>
                    <a:stretch>
                      <a:fillRect/>
                    </a:stretch>
                  </pic:blipFill>
                  <pic:spPr>
                    <a:xfrm>
                      <a:off x="0" y="0"/>
                      <a:ext cx="3057525" cy="1628775"/>
                    </a:xfrm>
                    <a:prstGeom prst="rect">
                      <a:avLst/>
                    </a:prstGeom>
                    <a:ln/>
                  </pic:spPr>
                </pic:pic>
              </a:graphicData>
            </a:graphic>
          </wp:inline>
        </w:drawing>
      </w:r>
    </w:p>
    <w:p w14:paraId="021F0B83" w14:textId="77777777" w:rsidR="007A5850" w:rsidRDefault="007A5850">
      <w:pPr>
        <w:pBdr>
          <w:top w:val="nil"/>
          <w:left w:val="nil"/>
          <w:bottom w:val="nil"/>
          <w:right w:val="nil"/>
          <w:between w:val="nil"/>
        </w:pBdr>
        <w:rPr>
          <w:rFonts w:ascii="Arial" w:eastAsia="Arial" w:hAnsi="Arial" w:cs="Arial"/>
          <w:sz w:val="20"/>
          <w:szCs w:val="20"/>
        </w:rPr>
      </w:pPr>
    </w:p>
    <w:p w14:paraId="7C095BA1"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 xml:space="preserve">19.3 Hypotheses in Factorial Designs </w:t>
      </w:r>
    </w:p>
    <w:p w14:paraId="0E0D34C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With a factorial design you have a hypothesis for each main effect and each interaction. The null hypothesis for a main effect is that means between the levels of an independent variable will be equal; whereas the alternate hypothesis for a main effect states that the means will not be equal. Thus, for the examples using Variables J and K above, the null and alternate hypotheses:</w:t>
      </w:r>
    </w:p>
    <w:p w14:paraId="2BAEF92F" w14:textId="77777777" w:rsidR="007A5850" w:rsidRDefault="007A5850">
      <w:pPr>
        <w:pBdr>
          <w:top w:val="nil"/>
          <w:left w:val="nil"/>
          <w:bottom w:val="nil"/>
          <w:right w:val="nil"/>
          <w:between w:val="nil"/>
        </w:pBdr>
        <w:jc w:val="both"/>
        <w:rPr>
          <w:rFonts w:ascii="Arial" w:eastAsia="Arial" w:hAnsi="Arial" w:cs="Arial"/>
          <w:sz w:val="20"/>
          <w:szCs w:val="20"/>
        </w:rPr>
      </w:pPr>
    </w:p>
    <w:p w14:paraId="729A44B5" w14:textId="77777777" w:rsidR="007A5850" w:rsidRDefault="007A5850">
      <w:pPr>
        <w:pBdr>
          <w:top w:val="nil"/>
          <w:left w:val="nil"/>
          <w:bottom w:val="nil"/>
          <w:right w:val="nil"/>
          <w:between w:val="nil"/>
        </w:pBdr>
        <w:jc w:val="center"/>
        <w:rPr>
          <w:rFonts w:ascii="Arial" w:eastAsia="Arial" w:hAnsi="Arial" w:cs="Arial"/>
          <w:sz w:val="20"/>
          <w:szCs w:val="20"/>
          <w:vertAlign w:val="subscript"/>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J1</w:t>
      </w:r>
      <w:r>
        <w:rPr>
          <w:rFonts w:ascii="Arial" w:eastAsia="Arial" w:hAnsi="Arial" w:cs="Arial"/>
          <w:sz w:val="20"/>
          <w:szCs w:val="20"/>
        </w:rPr>
        <w:t xml:space="preserve"> = μ</w:t>
      </w:r>
      <w:r>
        <w:rPr>
          <w:rFonts w:ascii="Arial" w:eastAsia="Arial" w:hAnsi="Arial" w:cs="Arial"/>
          <w:sz w:val="20"/>
          <w:szCs w:val="20"/>
          <w:vertAlign w:val="subscript"/>
        </w:rPr>
        <w:t>J2</w:t>
      </w:r>
      <w:r>
        <w:rPr>
          <w:rFonts w:ascii="Arial" w:eastAsia="Arial" w:hAnsi="Arial" w:cs="Arial"/>
          <w:sz w:val="20"/>
          <w:szCs w:val="20"/>
          <w:vertAlign w:val="subscript"/>
        </w:rPr>
        <w:tab/>
      </w:r>
      <w:r>
        <w:rPr>
          <w:rFonts w:ascii="Arial" w:eastAsia="Arial" w:hAnsi="Arial" w:cs="Arial"/>
          <w:sz w:val="20"/>
          <w:szCs w:val="20"/>
          <w:vertAlign w:val="subscript"/>
        </w:rPr>
        <w:tab/>
      </w: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K1</w:t>
      </w:r>
      <w:r>
        <w:rPr>
          <w:rFonts w:ascii="Arial" w:eastAsia="Arial" w:hAnsi="Arial" w:cs="Arial"/>
          <w:sz w:val="20"/>
          <w:szCs w:val="20"/>
        </w:rPr>
        <w:t xml:space="preserve"> = μ</w:t>
      </w:r>
      <w:r>
        <w:rPr>
          <w:rFonts w:ascii="Arial" w:eastAsia="Arial" w:hAnsi="Arial" w:cs="Arial"/>
          <w:sz w:val="20"/>
          <w:szCs w:val="20"/>
          <w:vertAlign w:val="subscript"/>
        </w:rPr>
        <w:t>K2</w:t>
      </w:r>
    </w:p>
    <w:p w14:paraId="234ABC4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J1</w:t>
      </w:r>
      <w:r>
        <w:rPr>
          <w:rFonts w:ascii="Arial Unicode MS" w:eastAsia="Arial Unicode MS" w:hAnsi="Arial Unicode MS" w:cs="Arial Unicode MS"/>
          <w:sz w:val="20"/>
          <w:szCs w:val="20"/>
        </w:rPr>
        <w:t xml:space="preserve"> ≠ μ</w:t>
      </w:r>
      <w:r>
        <w:rPr>
          <w:rFonts w:ascii="Arial" w:eastAsia="Arial" w:hAnsi="Arial" w:cs="Arial"/>
          <w:sz w:val="20"/>
          <w:szCs w:val="20"/>
          <w:vertAlign w:val="subscript"/>
        </w:rPr>
        <w:t>J2</w:t>
      </w:r>
      <w:r>
        <w:rPr>
          <w:rFonts w:ascii="Arial" w:eastAsia="Arial" w:hAnsi="Arial" w:cs="Arial"/>
          <w:sz w:val="20"/>
          <w:szCs w:val="20"/>
          <w:vertAlign w:val="subscript"/>
        </w:rPr>
        <w:tab/>
      </w:r>
      <w:r>
        <w:rPr>
          <w:rFonts w:ascii="Arial" w:eastAsia="Arial" w:hAnsi="Arial" w:cs="Arial"/>
          <w:sz w:val="20"/>
          <w:szCs w:val="20"/>
          <w:vertAlign w:val="subscript"/>
        </w:rPr>
        <w:tab/>
      </w:r>
      <w:r>
        <w:rPr>
          <w:rFonts w:ascii="Arial" w:eastAsia="Arial" w:hAnsi="Arial" w:cs="Arial"/>
          <w:sz w:val="20"/>
          <w:szCs w:val="20"/>
        </w:rPr>
        <w:t>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K1</w:t>
      </w:r>
      <w:r>
        <w:rPr>
          <w:rFonts w:ascii="Arial Unicode MS" w:eastAsia="Arial Unicode MS" w:hAnsi="Arial Unicode MS" w:cs="Arial Unicode MS"/>
          <w:sz w:val="20"/>
          <w:szCs w:val="20"/>
        </w:rPr>
        <w:t xml:space="preserve"> ≠ μ</w:t>
      </w:r>
      <w:r>
        <w:rPr>
          <w:rFonts w:ascii="Arial" w:eastAsia="Arial" w:hAnsi="Arial" w:cs="Arial"/>
          <w:sz w:val="20"/>
          <w:szCs w:val="20"/>
          <w:vertAlign w:val="subscript"/>
        </w:rPr>
        <w:t>K2</w:t>
      </w:r>
    </w:p>
    <w:p w14:paraId="0525D89F" w14:textId="77777777" w:rsidR="007A5850" w:rsidRDefault="007A5850">
      <w:pPr>
        <w:pBdr>
          <w:top w:val="nil"/>
          <w:left w:val="nil"/>
          <w:bottom w:val="nil"/>
          <w:right w:val="nil"/>
          <w:between w:val="nil"/>
        </w:pBdr>
        <w:jc w:val="both"/>
        <w:rPr>
          <w:rFonts w:ascii="Arial" w:eastAsia="Arial" w:hAnsi="Arial" w:cs="Arial"/>
          <w:sz w:val="20"/>
          <w:szCs w:val="20"/>
        </w:rPr>
      </w:pPr>
    </w:p>
    <w:p w14:paraId="17F403A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For an interaction, the hypotheses are a little trickier. First, you must decide which independent variable is your </w:t>
      </w:r>
      <w:r>
        <w:rPr>
          <w:rFonts w:ascii="Arial" w:eastAsia="Arial" w:hAnsi="Arial" w:cs="Arial"/>
          <w:b/>
          <w:sz w:val="20"/>
          <w:szCs w:val="20"/>
        </w:rPr>
        <w:t>focal variable</w:t>
      </w:r>
      <w:r>
        <w:rPr>
          <w:rFonts w:ascii="Arial" w:eastAsia="Arial" w:hAnsi="Arial" w:cs="Arial"/>
          <w:sz w:val="20"/>
          <w:szCs w:val="20"/>
        </w:rPr>
        <w:t xml:space="preserve">, that is, the variable you believe will produce a direct change in performance on the dependent variable. The other variable will be your </w:t>
      </w:r>
      <w:r>
        <w:rPr>
          <w:rFonts w:ascii="Arial" w:eastAsia="Arial" w:hAnsi="Arial" w:cs="Arial"/>
          <w:b/>
          <w:sz w:val="20"/>
          <w:szCs w:val="20"/>
        </w:rPr>
        <w:t>moderator variable</w:t>
      </w:r>
      <w:r>
        <w:rPr>
          <w:rFonts w:ascii="Arial" w:eastAsia="Arial" w:hAnsi="Arial" w:cs="Arial"/>
          <w:sz w:val="20"/>
          <w:szCs w:val="20"/>
        </w:rPr>
        <w:t>, which is the variable you believe will influence the relationship between the independent variable and the dependent variable. Say that ‘K’ is the moderator variable and ‘J’ is the focal variable. Thus, we would be interested in the difference between J</w:t>
      </w:r>
      <w:r>
        <w:rPr>
          <w:rFonts w:ascii="Arial" w:eastAsia="Arial" w:hAnsi="Arial" w:cs="Arial"/>
          <w:sz w:val="20"/>
          <w:szCs w:val="20"/>
          <w:vertAlign w:val="subscript"/>
        </w:rPr>
        <w:t>1</w:t>
      </w:r>
      <w:r>
        <w:rPr>
          <w:rFonts w:ascii="Arial" w:eastAsia="Arial" w:hAnsi="Arial" w:cs="Arial"/>
          <w:sz w:val="20"/>
          <w:szCs w:val="20"/>
        </w:rPr>
        <w:t xml:space="preserve"> and J</w:t>
      </w:r>
      <w:r>
        <w:rPr>
          <w:rFonts w:ascii="Arial" w:eastAsia="Arial" w:hAnsi="Arial" w:cs="Arial"/>
          <w:sz w:val="20"/>
          <w:szCs w:val="20"/>
          <w:vertAlign w:val="subscript"/>
        </w:rPr>
        <w:t>2</w:t>
      </w:r>
      <w:r>
        <w:rPr>
          <w:rFonts w:ascii="Arial" w:eastAsia="Arial" w:hAnsi="Arial" w:cs="Arial"/>
          <w:sz w:val="20"/>
          <w:szCs w:val="20"/>
        </w:rPr>
        <w:t xml:space="preserve"> at each level of K. If the interaction is not significant, the difference between J</w:t>
      </w:r>
      <w:r>
        <w:rPr>
          <w:rFonts w:ascii="Arial" w:eastAsia="Arial" w:hAnsi="Arial" w:cs="Arial"/>
          <w:sz w:val="20"/>
          <w:szCs w:val="20"/>
          <w:vertAlign w:val="subscript"/>
        </w:rPr>
        <w:t>1</w:t>
      </w:r>
      <w:r>
        <w:rPr>
          <w:rFonts w:ascii="Arial" w:eastAsia="Arial" w:hAnsi="Arial" w:cs="Arial"/>
          <w:sz w:val="20"/>
          <w:szCs w:val="20"/>
        </w:rPr>
        <w:t xml:space="preserve"> and J</w:t>
      </w:r>
      <w:r>
        <w:rPr>
          <w:rFonts w:ascii="Arial" w:eastAsia="Arial" w:hAnsi="Arial" w:cs="Arial"/>
          <w:sz w:val="20"/>
          <w:szCs w:val="20"/>
          <w:vertAlign w:val="subscript"/>
        </w:rPr>
        <w:t>2</w:t>
      </w:r>
      <w:r>
        <w:rPr>
          <w:rFonts w:ascii="Arial" w:eastAsia="Arial" w:hAnsi="Arial" w:cs="Arial"/>
          <w:sz w:val="20"/>
          <w:szCs w:val="20"/>
        </w:rPr>
        <w:t xml:space="preserve"> will be equal at each level of K. If the interaction is significant, the difference between J</w:t>
      </w:r>
      <w:r>
        <w:rPr>
          <w:rFonts w:ascii="Arial" w:eastAsia="Arial" w:hAnsi="Arial" w:cs="Arial"/>
          <w:sz w:val="20"/>
          <w:szCs w:val="20"/>
          <w:vertAlign w:val="subscript"/>
        </w:rPr>
        <w:t>1</w:t>
      </w:r>
      <w:r>
        <w:rPr>
          <w:rFonts w:ascii="Arial" w:eastAsia="Arial" w:hAnsi="Arial" w:cs="Arial"/>
          <w:sz w:val="20"/>
          <w:szCs w:val="20"/>
        </w:rPr>
        <w:t xml:space="preserve"> and J</w:t>
      </w:r>
      <w:r>
        <w:rPr>
          <w:rFonts w:ascii="Arial" w:eastAsia="Arial" w:hAnsi="Arial" w:cs="Arial"/>
          <w:sz w:val="20"/>
          <w:szCs w:val="20"/>
          <w:vertAlign w:val="subscript"/>
        </w:rPr>
        <w:t>2</w:t>
      </w:r>
      <w:r>
        <w:rPr>
          <w:rFonts w:ascii="Arial" w:eastAsia="Arial" w:hAnsi="Arial" w:cs="Arial"/>
          <w:sz w:val="20"/>
          <w:szCs w:val="20"/>
        </w:rPr>
        <w:t xml:space="preserve"> will differ at each level of K. Thus, the null hypothesis for the interaction can be stated as:</w:t>
      </w:r>
    </w:p>
    <w:p w14:paraId="073D313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p w14:paraId="5195645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J1K1</w:t>
      </w:r>
      <w:r>
        <w:rPr>
          <w:rFonts w:ascii="Arial" w:eastAsia="Arial" w:hAnsi="Arial" w:cs="Arial"/>
          <w:sz w:val="20"/>
          <w:szCs w:val="20"/>
        </w:rPr>
        <w:t xml:space="preserve">  - μ</w:t>
      </w:r>
      <w:r>
        <w:rPr>
          <w:rFonts w:ascii="Arial" w:eastAsia="Arial" w:hAnsi="Arial" w:cs="Arial"/>
          <w:sz w:val="20"/>
          <w:szCs w:val="20"/>
          <w:vertAlign w:val="subscript"/>
        </w:rPr>
        <w:t>J2K1</w:t>
      </w:r>
      <w:r>
        <w:rPr>
          <w:rFonts w:ascii="Arial" w:eastAsia="Arial" w:hAnsi="Arial" w:cs="Arial"/>
          <w:sz w:val="20"/>
          <w:szCs w:val="20"/>
        </w:rPr>
        <w:t>) = (μ</w:t>
      </w:r>
      <w:r>
        <w:rPr>
          <w:rFonts w:ascii="Arial" w:eastAsia="Arial" w:hAnsi="Arial" w:cs="Arial"/>
          <w:sz w:val="20"/>
          <w:szCs w:val="20"/>
          <w:vertAlign w:val="subscript"/>
        </w:rPr>
        <w:t>J1K2</w:t>
      </w:r>
      <w:r>
        <w:rPr>
          <w:rFonts w:ascii="Arial" w:eastAsia="Arial" w:hAnsi="Arial" w:cs="Arial"/>
          <w:sz w:val="20"/>
          <w:szCs w:val="20"/>
        </w:rPr>
        <w:t xml:space="preserve">  - μ</w:t>
      </w:r>
      <w:r>
        <w:rPr>
          <w:rFonts w:ascii="Arial" w:eastAsia="Arial" w:hAnsi="Arial" w:cs="Arial"/>
          <w:sz w:val="20"/>
          <w:szCs w:val="20"/>
          <w:vertAlign w:val="subscript"/>
        </w:rPr>
        <w:t>J2K2</w:t>
      </w:r>
      <w:r>
        <w:rPr>
          <w:rFonts w:ascii="Arial" w:eastAsia="Arial" w:hAnsi="Arial" w:cs="Arial"/>
          <w:sz w:val="20"/>
          <w:szCs w:val="20"/>
        </w:rPr>
        <w:t>)</w:t>
      </w:r>
    </w:p>
    <w:p w14:paraId="6B365BC1" w14:textId="77777777" w:rsidR="007A5850" w:rsidRDefault="007A5850">
      <w:pPr>
        <w:pBdr>
          <w:top w:val="nil"/>
          <w:left w:val="nil"/>
          <w:bottom w:val="nil"/>
          <w:right w:val="nil"/>
          <w:between w:val="nil"/>
        </w:pBdr>
        <w:jc w:val="both"/>
        <w:rPr>
          <w:rFonts w:ascii="Arial" w:eastAsia="Arial" w:hAnsi="Arial" w:cs="Arial"/>
          <w:sz w:val="20"/>
          <w:szCs w:val="20"/>
        </w:rPr>
      </w:pPr>
    </w:p>
    <w:p w14:paraId="1F6ADD4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term before the equal sign is the mean difference between J</w:t>
      </w:r>
      <w:r>
        <w:rPr>
          <w:rFonts w:ascii="Arial" w:eastAsia="Arial" w:hAnsi="Arial" w:cs="Arial"/>
          <w:sz w:val="20"/>
          <w:szCs w:val="20"/>
          <w:vertAlign w:val="subscript"/>
        </w:rPr>
        <w:t>1</w:t>
      </w:r>
      <w:r>
        <w:rPr>
          <w:rFonts w:ascii="Arial" w:eastAsia="Arial" w:hAnsi="Arial" w:cs="Arial"/>
          <w:sz w:val="20"/>
          <w:szCs w:val="20"/>
        </w:rPr>
        <w:t xml:space="preserve"> and J</w:t>
      </w:r>
      <w:r>
        <w:rPr>
          <w:rFonts w:ascii="Arial" w:eastAsia="Arial" w:hAnsi="Arial" w:cs="Arial"/>
          <w:sz w:val="20"/>
          <w:szCs w:val="20"/>
          <w:vertAlign w:val="subscript"/>
        </w:rPr>
        <w:t>2</w:t>
      </w:r>
      <w:r>
        <w:rPr>
          <w:rFonts w:ascii="Arial" w:eastAsia="Arial" w:hAnsi="Arial" w:cs="Arial"/>
          <w:sz w:val="20"/>
          <w:szCs w:val="20"/>
        </w:rPr>
        <w:t xml:space="preserve"> at level K</w:t>
      </w:r>
      <w:r>
        <w:rPr>
          <w:rFonts w:ascii="Arial" w:eastAsia="Arial" w:hAnsi="Arial" w:cs="Arial"/>
          <w:sz w:val="20"/>
          <w:szCs w:val="20"/>
          <w:vertAlign w:val="subscript"/>
        </w:rPr>
        <w:t>1</w:t>
      </w:r>
      <w:r>
        <w:rPr>
          <w:rFonts w:ascii="Arial" w:eastAsia="Arial" w:hAnsi="Arial" w:cs="Arial"/>
          <w:sz w:val="20"/>
          <w:szCs w:val="20"/>
        </w:rPr>
        <w:t>, and the term after the equal sign is the difference between J</w:t>
      </w:r>
      <w:r>
        <w:rPr>
          <w:rFonts w:ascii="Arial" w:eastAsia="Arial" w:hAnsi="Arial" w:cs="Arial"/>
          <w:sz w:val="20"/>
          <w:szCs w:val="20"/>
          <w:vertAlign w:val="subscript"/>
        </w:rPr>
        <w:t>1</w:t>
      </w:r>
      <w:r>
        <w:rPr>
          <w:rFonts w:ascii="Arial" w:eastAsia="Arial" w:hAnsi="Arial" w:cs="Arial"/>
          <w:sz w:val="20"/>
          <w:szCs w:val="20"/>
        </w:rPr>
        <w:t xml:space="preserve"> and J</w:t>
      </w:r>
      <w:r>
        <w:rPr>
          <w:rFonts w:ascii="Arial" w:eastAsia="Arial" w:hAnsi="Arial" w:cs="Arial"/>
          <w:sz w:val="20"/>
          <w:szCs w:val="20"/>
          <w:vertAlign w:val="subscript"/>
        </w:rPr>
        <w:t>2</w:t>
      </w:r>
      <w:r>
        <w:rPr>
          <w:rFonts w:ascii="Arial" w:eastAsia="Arial" w:hAnsi="Arial" w:cs="Arial"/>
          <w:sz w:val="20"/>
          <w:szCs w:val="20"/>
        </w:rPr>
        <w:t xml:space="preserve"> at level K</w:t>
      </w:r>
      <w:r>
        <w:rPr>
          <w:rFonts w:ascii="Arial" w:eastAsia="Arial" w:hAnsi="Arial" w:cs="Arial"/>
          <w:sz w:val="20"/>
          <w:szCs w:val="20"/>
          <w:vertAlign w:val="subscript"/>
        </w:rPr>
        <w:t>2</w:t>
      </w:r>
      <w:r>
        <w:rPr>
          <w:rFonts w:ascii="Arial" w:eastAsia="Arial" w:hAnsi="Arial" w:cs="Arial"/>
          <w:sz w:val="20"/>
          <w:szCs w:val="20"/>
        </w:rPr>
        <w:t>. The alternate hypothesis is:</w:t>
      </w:r>
    </w:p>
    <w:p w14:paraId="61B7781B" w14:textId="77777777" w:rsidR="007A5850" w:rsidRDefault="007A5850">
      <w:pPr>
        <w:pBdr>
          <w:top w:val="nil"/>
          <w:left w:val="nil"/>
          <w:bottom w:val="nil"/>
          <w:right w:val="nil"/>
          <w:between w:val="nil"/>
        </w:pBdr>
        <w:jc w:val="both"/>
        <w:rPr>
          <w:rFonts w:ascii="Arial" w:eastAsia="Arial" w:hAnsi="Arial" w:cs="Arial"/>
          <w:sz w:val="20"/>
          <w:szCs w:val="20"/>
        </w:rPr>
      </w:pPr>
    </w:p>
    <w:p w14:paraId="56878E0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J1K1</w:t>
      </w:r>
      <w:r>
        <w:rPr>
          <w:rFonts w:ascii="Arial" w:eastAsia="Arial" w:hAnsi="Arial" w:cs="Arial"/>
          <w:sz w:val="20"/>
          <w:szCs w:val="20"/>
        </w:rPr>
        <w:t xml:space="preserve">  - μ</w:t>
      </w:r>
      <w:r>
        <w:rPr>
          <w:rFonts w:ascii="Arial" w:eastAsia="Arial" w:hAnsi="Arial" w:cs="Arial"/>
          <w:sz w:val="20"/>
          <w:szCs w:val="20"/>
          <w:vertAlign w:val="subscript"/>
        </w:rPr>
        <w:t>J2K1</w:t>
      </w:r>
      <w:r>
        <w:rPr>
          <w:rFonts w:ascii="Arial Unicode MS" w:eastAsia="Arial Unicode MS" w:hAnsi="Arial Unicode MS" w:cs="Arial Unicode MS"/>
          <w:sz w:val="20"/>
          <w:szCs w:val="20"/>
        </w:rPr>
        <w:t>) ≠ (μ</w:t>
      </w:r>
      <w:r>
        <w:rPr>
          <w:rFonts w:ascii="Arial" w:eastAsia="Arial" w:hAnsi="Arial" w:cs="Arial"/>
          <w:sz w:val="20"/>
          <w:szCs w:val="20"/>
          <w:vertAlign w:val="subscript"/>
        </w:rPr>
        <w:t>J1K2</w:t>
      </w:r>
      <w:r>
        <w:rPr>
          <w:rFonts w:ascii="Arial" w:eastAsia="Arial" w:hAnsi="Arial" w:cs="Arial"/>
          <w:sz w:val="20"/>
          <w:szCs w:val="20"/>
        </w:rPr>
        <w:t xml:space="preserve">  - μ</w:t>
      </w:r>
      <w:r>
        <w:rPr>
          <w:rFonts w:ascii="Arial" w:eastAsia="Arial" w:hAnsi="Arial" w:cs="Arial"/>
          <w:sz w:val="20"/>
          <w:szCs w:val="20"/>
          <w:vertAlign w:val="subscript"/>
        </w:rPr>
        <w:t>J2K2</w:t>
      </w:r>
      <w:r>
        <w:rPr>
          <w:rFonts w:ascii="Arial" w:eastAsia="Arial" w:hAnsi="Arial" w:cs="Arial"/>
          <w:sz w:val="20"/>
          <w:szCs w:val="20"/>
        </w:rPr>
        <w:t>)</w:t>
      </w:r>
    </w:p>
    <w:p w14:paraId="29619EA8" w14:textId="77777777" w:rsidR="007A5850" w:rsidRDefault="007A5850">
      <w:pPr>
        <w:pBdr>
          <w:top w:val="nil"/>
          <w:left w:val="nil"/>
          <w:bottom w:val="nil"/>
          <w:right w:val="nil"/>
          <w:between w:val="nil"/>
        </w:pBdr>
        <w:jc w:val="both"/>
        <w:rPr>
          <w:rFonts w:ascii="Arial" w:eastAsia="Arial" w:hAnsi="Arial" w:cs="Arial"/>
          <w:sz w:val="20"/>
          <w:szCs w:val="20"/>
        </w:rPr>
      </w:pPr>
    </w:p>
    <w:p w14:paraId="2110584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Thus, the alternate hypothesis is that the difference between the cell means J</w:t>
      </w:r>
      <w:r>
        <w:rPr>
          <w:rFonts w:ascii="Arial" w:eastAsia="Arial" w:hAnsi="Arial" w:cs="Arial"/>
          <w:sz w:val="20"/>
          <w:szCs w:val="20"/>
          <w:vertAlign w:val="subscript"/>
        </w:rPr>
        <w:t>1</w:t>
      </w:r>
      <w:r>
        <w:rPr>
          <w:rFonts w:ascii="Arial" w:eastAsia="Arial" w:hAnsi="Arial" w:cs="Arial"/>
          <w:sz w:val="20"/>
          <w:szCs w:val="20"/>
        </w:rPr>
        <w:t xml:space="preserve"> and J</w:t>
      </w:r>
      <w:r>
        <w:rPr>
          <w:rFonts w:ascii="Arial" w:eastAsia="Arial" w:hAnsi="Arial" w:cs="Arial"/>
          <w:sz w:val="20"/>
          <w:szCs w:val="20"/>
          <w:vertAlign w:val="subscript"/>
        </w:rPr>
        <w:t xml:space="preserve">2 </w:t>
      </w:r>
      <w:r>
        <w:rPr>
          <w:rFonts w:ascii="Arial" w:eastAsia="Arial" w:hAnsi="Arial" w:cs="Arial"/>
          <w:sz w:val="20"/>
          <w:szCs w:val="20"/>
        </w:rPr>
        <w:t>will not be equal across levels of independent variable K.</w:t>
      </w:r>
    </w:p>
    <w:p w14:paraId="0B16FC40"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19.4 Source Table</w:t>
      </w:r>
    </w:p>
    <w:p w14:paraId="0BD7EB0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 a factorial design, because there is more than one potentially statistically significant effect, we must calculate an F-Ratio for each main effect and also the interaction. For the most part there is little difference in the procedures for conducting a factorial ANOVA from the procedures used to conduct a oneway ANOVA in chapter 19. It is good to create a source table to list each sums of squares, degrees of freedom, and mean square that will be used in your F-Ratios.</w:t>
      </w:r>
    </w:p>
    <w:p w14:paraId="75606C3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bl>
      <w:tblPr>
        <w:tblW w:w="4276" w:type="dxa"/>
        <w:jc w:val="center"/>
        <w:tblLayout w:type="fixed"/>
        <w:tblLook w:val="0000" w:firstRow="0" w:lastRow="0" w:firstColumn="0" w:lastColumn="0" w:noHBand="0" w:noVBand="0"/>
      </w:tblPr>
      <w:tblGrid>
        <w:gridCol w:w="2561"/>
        <w:gridCol w:w="433"/>
        <w:gridCol w:w="389"/>
        <w:gridCol w:w="494"/>
        <w:gridCol w:w="399"/>
      </w:tblGrid>
      <w:tr w:rsidR="007A5850" w14:paraId="0A803ED4" w14:textId="77777777">
        <w:trPr>
          <w:jc w:val="center"/>
        </w:trPr>
        <w:tc>
          <w:tcPr>
            <w:tcW w:w="2561" w:type="dxa"/>
            <w:tcBorders>
              <w:top w:val="single" w:sz="4" w:space="0" w:color="000000"/>
              <w:bottom w:val="single" w:sz="4" w:space="0" w:color="000000"/>
            </w:tcBorders>
            <w:shd w:val="clear" w:color="auto" w:fill="FFFFFF"/>
            <w:vAlign w:val="center"/>
          </w:tcPr>
          <w:p w14:paraId="0F238F49" w14:textId="77777777" w:rsidR="007A5850" w:rsidRDefault="007A5850">
            <w:pPr>
              <w:pBdr>
                <w:top w:val="nil"/>
                <w:left w:val="nil"/>
                <w:bottom w:val="nil"/>
                <w:right w:val="nil"/>
                <w:between w:val="nil"/>
              </w:pBdr>
              <w:jc w:val="both"/>
              <w:rPr>
                <w:rFonts w:ascii="Arial" w:eastAsia="Arial" w:hAnsi="Arial" w:cs="Arial"/>
                <w:b/>
                <w:sz w:val="16"/>
                <w:szCs w:val="16"/>
              </w:rPr>
            </w:pPr>
            <w:r>
              <w:rPr>
                <w:rFonts w:ascii="Arial" w:eastAsia="Arial" w:hAnsi="Arial" w:cs="Arial"/>
                <w:b/>
                <w:sz w:val="16"/>
                <w:szCs w:val="16"/>
              </w:rPr>
              <w:t xml:space="preserve">Variance Source </w:t>
            </w:r>
          </w:p>
        </w:tc>
        <w:tc>
          <w:tcPr>
            <w:tcW w:w="433" w:type="dxa"/>
            <w:tcBorders>
              <w:top w:val="single" w:sz="4" w:space="0" w:color="000000"/>
              <w:bottom w:val="single" w:sz="4" w:space="0" w:color="000000"/>
            </w:tcBorders>
            <w:shd w:val="clear" w:color="auto" w:fill="FFFFFF"/>
            <w:vAlign w:val="center"/>
          </w:tcPr>
          <w:p w14:paraId="623CA42E"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SS</w:t>
            </w:r>
          </w:p>
        </w:tc>
        <w:tc>
          <w:tcPr>
            <w:tcW w:w="389" w:type="dxa"/>
            <w:tcBorders>
              <w:top w:val="single" w:sz="4" w:space="0" w:color="000000"/>
              <w:bottom w:val="single" w:sz="4" w:space="0" w:color="000000"/>
            </w:tcBorders>
            <w:shd w:val="clear" w:color="auto" w:fill="FFFFFF"/>
            <w:vAlign w:val="center"/>
          </w:tcPr>
          <w:p w14:paraId="4B736F8C"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df</w:t>
            </w:r>
          </w:p>
        </w:tc>
        <w:tc>
          <w:tcPr>
            <w:tcW w:w="494" w:type="dxa"/>
            <w:tcBorders>
              <w:top w:val="single" w:sz="4" w:space="0" w:color="000000"/>
              <w:bottom w:val="single" w:sz="4" w:space="0" w:color="000000"/>
            </w:tcBorders>
            <w:shd w:val="clear" w:color="auto" w:fill="FFFFFF"/>
            <w:vAlign w:val="center"/>
          </w:tcPr>
          <w:p w14:paraId="268B2AD9"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MS</w:t>
            </w:r>
          </w:p>
        </w:tc>
        <w:tc>
          <w:tcPr>
            <w:tcW w:w="399" w:type="dxa"/>
            <w:tcBorders>
              <w:top w:val="single" w:sz="4" w:space="0" w:color="000000"/>
              <w:bottom w:val="single" w:sz="4" w:space="0" w:color="000000"/>
            </w:tcBorders>
            <w:shd w:val="clear" w:color="auto" w:fill="FFFFFF"/>
            <w:vAlign w:val="center"/>
          </w:tcPr>
          <w:p w14:paraId="43F78A45"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F</w:t>
            </w:r>
          </w:p>
        </w:tc>
      </w:tr>
      <w:tr w:rsidR="007A5850" w14:paraId="11D2C7CA" w14:textId="77777777">
        <w:trPr>
          <w:jc w:val="center"/>
        </w:trPr>
        <w:tc>
          <w:tcPr>
            <w:tcW w:w="2561" w:type="dxa"/>
            <w:tcBorders>
              <w:top w:val="single" w:sz="4" w:space="0" w:color="000000"/>
            </w:tcBorders>
            <w:shd w:val="clear" w:color="auto" w:fill="FFFFFF"/>
            <w:vAlign w:val="center"/>
          </w:tcPr>
          <w:p w14:paraId="74F7029C" w14:textId="77777777" w:rsidR="007A5850" w:rsidRDefault="007A5850">
            <w:pPr>
              <w:pBdr>
                <w:top w:val="nil"/>
                <w:left w:val="nil"/>
                <w:bottom w:val="nil"/>
                <w:right w:val="nil"/>
                <w:between w:val="nil"/>
              </w:pBdr>
              <w:jc w:val="both"/>
              <w:rPr>
                <w:rFonts w:ascii="Arial" w:eastAsia="Arial" w:hAnsi="Arial" w:cs="Arial"/>
                <w:b/>
                <w:sz w:val="16"/>
                <w:szCs w:val="16"/>
              </w:rPr>
            </w:pPr>
            <w:r>
              <w:rPr>
                <w:rFonts w:ascii="Arial" w:eastAsia="Arial" w:hAnsi="Arial" w:cs="Arial"/>
                <w:b/>
                <w:sz w:val="16"/>
                <w:szCs w:val="16"/>
              </w:rPr>
              <w:t xml:space="preserve">Between Groups </w:t>
            </w:r>
          </w:p>
        </w:tc>
        <w:tc>
          <w:tcPr>
            <w:tcW w:w="433" w:type="dxa"/>
            <w:tcBorders>
              <w:top w:val="single" w:sz="4" w:space="0" w:color="000000"/>
            </w:tcBorders>
            <w:shd w:val="clear" w:color="auto" w:fill="FFFFFF"/>
            <w:vAlign w:val="center"/>
          </w:tcPr>
          <w:p w14:paraId="432C125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w:t>
            </w:r>
          </w:p>
        </w:tc>
        <w:tc>
          <w:tcPr>
            <w:tcW w:w="389" w:type="dxa"/>
            <w:tcBorders>
              <w:top w:val="single" w:sz="4" w:space="0" w:color="000000"/>
            </w:tcBorders>
            <w:shd w:val="clear" w:color="auto" w:fill="FFFFFF"/>
            <w:vAlign w:val="center"/>
          </w:tcPr>
          <w:p w14:paraId="0CC823D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w:t>
            </w:r>
          </w:p>
        </w:tc>
        <w:tc>
          <w:tcPr>
            <w:tcW w:w="494" w:type="dxa"/>
            <w:tcBorders>
              <w:top w:val="single" w:sz="4" w:space="0" w:color="000000"/>
            </w:tcBorders>
            <w:shd w:val="clear" w:color="auto" w:fill="FFFFFF"/>
            <w:vAlign w:val="center"/>
          </w:tcPr>
          <w:p w14:paraId="7514BF1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w:t>
            </w:r>
          </w:p>
        </w:tc>
        <w:tc>
          <w:tcPr>
            <w:tcW w:w="399" w:type="dxa"/>
            <w:tcBorders>
              <w:top w:val="single" w:sz="4" w:space="0" w:color="000000"/>
            </w:tcBorders>
            <w:shd w:val="clear" w:color="auto" w:fill="FFFFFF"/>
            <w:vAlign w:val="center"/>
          </w:tcPr>
          <w:p w14:paraId="37F374C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w:t>
            </w:r>
          </w:p>
        </w:tc>
      </w:tr>
      <w:tr w:rsidR="007A5850" w14:paraId="064FDAA5" w14:textId="77777777">
        <w:trPr>
          <w:jc w:val="center"/>
        </w:trPr>
        <w:tc>
          <w:tcPr>
            <w:tcW w:w="2561" w:type="dxa"/>
            <w:shd w:val="clear" w:color="auto" w:fill="FFFFFF"/>
            <w:vAlign w:val="center"/>
          </w:tcPr>
          <w:p w14:paraId="5E474249" w14:textId="77777777" w:rsidR="007A5850" w:rsidRDefault="007A5850">
            <w:pPr>
              <w:pBdr>
                <w:top w:val="nil"/>
                <w:left w:val="nil"/>
                <w:bottom w:val="nil"/>
                <w:right w:val="nil"/>
                <w:between w:val="nil"/>
              </w:pBdr>
              <w:jc w:val="both"/>
              <w:rPr>
                <w:rFonts w:ascii="Arial" w:eastAsia="Arial" w:hAnsi="Arial" w:cs="Arial"/>
                <w:b/>
                <w:sz w:val="16"/>
                <w:szCs w:val="16"/>
              </w:rPr>
            </w:pPr>
            <w:r>
              <w:rPr>
                <w:rFonts w:ascii="Arial" w:eastAsia="Arial" w:hAnsi="Arial" w:cs="Arial"/>
                <w:b/>
                <w:sz w:val="16"/>
                <w:szCs w:val="16"/>
              </w:rPr>
              <w:t xml:space="preserve">     Variable ‘J’</w:t>
            </w:r>
          </w:p>
        </w:tc>
        <w:tc>
          <w:tcPr>
            <w:tcW w:w="433" w:type="dxa"/>
            <w:shd w:val="clear" w:color="auto" w:fill="FFFFFF"/>
            <w:vAlign w:val="center"/>
          </w:tcPr>
          <w:p w14:paraId="6EC6C34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w:t>
            </w:r>
          </w:p>
        </w:tc>
        <w:tc>
          <w:tcPr>
            <w:tcW w:w="389" w:type="dxa"/>
            <w:shd w:val="clear" w:color="auto" w:fill="FFFFFF"/>
            <w:vAlign w:val="center"/>
          </w:tcPr>
          <w:p w14:paraId="5A3F90E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w:t>
            </w:r>
          </w:p>
        </w:tc>
        <w:tc>
          <w:tcPr>
            <w:tcW w:w="494" w:type="dxa"/>
            <w:shd w:val="clear" w:color="auto" w:fill="FFFFFF"/>
            <w:vAlign w:val="center"/>
          </w:tcPr>
          <w:p w14:paraId="53A6DAA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w:t>
            </w:r>
          </w:p>
        </w:tc>
        <w:tc>
          <w:tcPr>
            <w:tcW w:w="399" w:type="dxa"/>
            <w:shd w:val="clear" w:color="auto" w:fill="FFFFFF"/>
            <w:vAlign w:val="center"/>
          </w:tcPr>
          <w:p w14:paraId="431E8E8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w:t>
            </w:r>
          </w:p>
        </w:tc>
      </w:tr>
      <w:tr w:rsidR="007A5850" w14:paraId="2E5E4A7D" w14:textId="77777777">
        <w:trPr>
          <w:jc w:val="center"/>
        </w:trPr>
        <w:tc>
          <w:tcPr>
            <w:tcW w:w="2561" w:type="dxa"/>
            <w:shd w:val="clear" w:color="auto" w:fill="FFFFFF"/>
            <w:vAlign w:val="center"/>
          </w:tcPr>
          <w:p w14:paraId="4083A57D" w14:textId="77777777" w:rsidR="007A5850" w:rsidRDefault="007A5850">
            <w:pPr>
              <w:pBdr>
                <w:top w:val="nil"/>
                <w:left w:val="nil"/>
                <w:bottom w:val="nil"/>
                <w:right w:val="nil"/>
                <w:between w:val="nil"/>
              </w:pBdr>
              <w:jc w:val="both"/>
              <w:rPr>
                <w:rFonts w:ascii="Arial" w:eastAsia="Arial" w:hAnsi="Arial" w:cs="Arial"/>
                <w:b/>
                <w:sz w:val="16"/>
                <w:szCs w:val="16"/>
              </w:rPr>
            </w:pPr>
            <w:r>
              <w:rPr>
                <w:rFonts w:ascii="Arial" w:eastAsia="Arial" w:hAnsi="Arial" w:cs="Arial"/>
                <w:b/>
                <w:sz w:val="16"/>
                <w:szCs w:val="16"/>
              </w:rPr>
              <w:lastRenderedPageBreak/>
              <w:t xml:space="preserve">     Variable ‘K’</w:t>
            </w:r>
          </w:p>
        </w:tc>
        <w:tc>
          <w:tcPr>
            <w:tcW w:w="433" w:type="dxa"/>
            <w:shd w:val="clear" w:color="auto" w:fill="FFFFFF"/>
            <w:vAlign w:val="center"/>
          </w:tcPr>
          <w:p w14:paraId="1570731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w:t>
            </w:r>
          </w:p>
        </w:tc>
        <w:tc>
          <w:tcPr>
            <w:tcW w:w="389" w:type="dxa"/>
            <w:shd w:val="clear" w:color="auto" w:fill="FFFFFF"/>
            <w:vAlign w:val="center"/>
          </w:tcPr>
          <w:p w14:paraId="15FB380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w:t>
            </w:r>
          </w:p>
        </w:tc>
        <w:tc>
          <w:tcPr>
            <w:tcW w:w="494" w:type="dxa"/>
            <w:shd w:val="clear" w:color="auto" w:fill="FFFFFF"/>
            <w:vAlign w:val="center"/>
          </w:tcPr>
          <w:p w14:paraId="61A1511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w:t>
            </w:r>
          </w:p>
        </w:tc>
        <w:tc>
          <w:tcPr>
            <w:tcW w:w="399" w:type="dxa"/>
            <w:shd w:val="clear" w:color="auto" w:fill="FFFFFF"/>
            <w:vAlign w:val="center"/>
          </w:tcPr>
          <w:p w14:paraId="04B1A6F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w:t>
            </w:r>
          </w:p>
        </w:tc>
      </w:tr>
      <w:tr w:rsidR="007A5850" w14:paraId="3D2C69B8" w14:textId="77777777">
        <w:trPr>
          <w:jc w:val="center"/>
        </w:trPr>
        <w:tc>
          <w:tcPr>
            <w:tcW w:w="2561" w:type="dxa"/>
            <w:shd w:val="clear" w:color="auto" w:fill="FFFFFF"/>
            <w:vAlign w:val="center"/>
          </w:tcPr>
          <w:p w14:paraId="725C5634" w14:textId="77777777" w:rsidR="007A5850" w:rsidRDefault="007A5850">
            <w:pPr>
              <w:pBdr>
                <w:top w:val="nil"/>
                <w:left w:val="nil"/>
                <w:bottom w:val="nil"/>
                <w:right w:val="nil"/>
                <w:between w:val="nil"/>
              </w:pBdr>
              <w:jc w:val="both"/>
              <w:rPr>
                <w:rFonts w:ascii="Arial" w:eastAsia="Arial" w:hAnsi="Arial" w:cs="Arial"/>
                <w:b/>
                <w:sz w:val="16"/>
                <w:szCs w:val="16"/>
              </w:rPr>
            </w:pPr>
            <w:r>
              <w:rPr>
                <w:rFonts w:ascii="Arial" w:eastAsia="Arial" w:hAnsi="Arial" w:cs="Arial"/>
                <w:b/>
                <w:sz w:val="16"/>
                <w:szCs w:val="16"/>
              </w:rPr>
              <w:t xml:space="preserve">     Interaction (J x K) </w:t>
            </w:r>
          </w:p>
        </w:tc>
        <w:tc>
          <w:tcPr>
            <w:tcW w:w="433" w:type="dxa"/>
            <w:shd w:val="clear" w:color="auto" w:fill="FFFFFF"/>
            <w:vAlign w:val="center"/>
          </w:tcPr>
          <w:p w14:paraId="5B63FCF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w:t>
            </w:r>
          </w:p>
        </w:tc>
        <w:tc>
          <w:tcPr>
            <w:tcW w:w="389" w:type="dxa"/>
            <w:shd w:val="clear" w:color="auto" w:fill="FFFFFF"/>
            <w:vAlign w:val="center"/>
          </w:tcPr>
          <w:p w14:paraId="25EC046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w:t>
            </w:r>
          </w:p>
        </w:tc>
        <w:tc>
          <w:tcPr>
            <w:tcW w:w="494" w:type="dxa"/>
            <w:shd w:val="clear" w:color="auto" w:fill="FFFFFF"/>
            <w:vAlign w:val="center"/>
          </w:tcPr>
          <w:p w14:paraId="6A72464C"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w:t>
            </w:r>
          </w:p>
        </w:tc>
        <w:tc>
          <w:tcPr>
            <w:tcW w:w="399" w:type="dxa"/>
            <w:shd w:val="clear" w:color="auto" w:fill="FFFFFF"/>
            <w:vAlign w:val="center"/>
          </w:tcPr>
          <w:p w14:paraId="3CFFD21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w:t>
            </w:r>
          </w:p>
        </w:tc>
      </w:tr>
      <w:tr w:rsidR="007A5850" w14:paraId="30EA4729" w14:textId="77777777">
        <w:trPr>
          <w:jc w:val="center"/>
        </w:trPr>
        <w:tc>
          <w:tcPr>
            <w:tcW w:w="2561" w:type="dxa"/>
            <w:shd w:val="clear" w:color="auto" w:fill="FFFFFF"/>
            <w:vAlign w:val="center"/>
          </w:tcPr>
          <w:p w14:paraId="6BE080BF" w14:textId="77777777" w:rsidR="007A5850" w:rsidRDefault="007A5850">
            <w:pPr>
              <w:pBdr>
                <w:top w:val="nil"/>
                <w:left w:val="nil"/>
                <w:bottom w:val="nil"/>
                <w:right w:val="nil"/>
                <w:between w:val="nil"/>
              </w:pBdr>
              <w:jc w:val="both"/>
              <w:rPr>
                <w:rFonts w:ascii="Arial" w:eastAsia="Arial" w:hAnsi="Arial" w:cs="Arial"/>
                <w:b/>
                <w:sz w:val="16"/>
                <w:szCs w:val="16"/>
              </w:rPr>
            </w:pPr>
            <w:r>
              <w:rPr>
                <w:rFonts w:ascii="Arial" w:eastAsia="Arial" w:hAnsi="Arial" w:cs="Arial"/>
                <w:b/>
                <w:sz w:val="16"/>
                <w:szCs w:val="16"/>
              </w:rPr>
              <w:t>Within Groups (error)</w:t>
            </w:r>
          </w:p>
        </w:tc>
        <w:tc>
          <w:tcPr>
            <w:tcW w:w="433" w:type="dxa"/>
            <w:shd w:val="clear" w:color="auto" w:fill="FFFFFF"/>
            <w:vAlign w:val="center"/>
          </w:tcPr>
          <w:p w14:paraId="1EB8157A"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w:t>
            </w:r>
          </w:p>
        </w:tc>
        <w:tc>
          <w:tcPr>
            <w:tcW w:w="389" w:type="dxa"/>
            <w:shd w:val="clear" w:color="auto" w:fill="FFFFFF"/>
            <w:vAlign w:val="center"/>
          </w:tcPr>
          <w:p w14:paraId="171CA6F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w:t>
            </w:r>
          </w:p>
        </w:tc>
        <w:tc>
          <w:tcPr>
            <w:tcW w:w="494" w:type="dxa"/>
            <w:shd w:val="clear" w:color="auto" w:fill="FFFFFF"/>
            <w:vAlign w:val="center"/>
          </w:tcPr>
          <w:p w14:paraId="413EFE31"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399" w:type="dxa"/>
            <w:shd w:val="clear" w:color="auto" w:fill="FFFFFF"/>
            <w:vAlign w:val="center"/>
          </w:tcPr>
          <w:p w14:paraId="28AA862D" w14:textId="77777777" w:rsidR="007A5850" w:rsidRDefault="007A5850">
            <w:pPr>
              <w:pBdr>
                <w:top w:val="nil"/>
                <w:left w:val="nil"/>
                <w:bottom w:val="nil"/>
                <w:right w:val="nil"/>
                <w:between w:val="nil"/>
              </w:pBdr>
              <w:jc w:val="center"/>
              <w:rPr>
                <w:rFonts w:ascii="Arial" w:eastAsia="Arial" w:hAnsi="Arial" w:cs="Arial"/>
                <w:sz w:val="16"/>
                <w:szCs w:val="16"/>
              </w:rPr>
            </w:pPr>
          </w:p>
        </w:tc>
      </w:tr>
      <w:tr w:rsidR="007A5850" w14:paraId="42B8A4F1" w14:textId="77777777">
        <w:trPr>
          <w:jc w:val="center"/>
        </w:trPr>
        <w:tc>
          <w:tcPr>
            <w:tcW w:w="2561" w:type="dxa"/>
            <w:tcBorders>
              <w:bottom w:val="single" w:sz="4" w:space="0" w:color="000000"/>
            </w:tcBorders>
            <w:shd w:val="clear" w:color="auto" w:fill="FFFFFF"/>
            <w:vAlign w:val="center"/>
          </w:tcPr>
          <w:p w14:paraId="26B8CF6E" w14:textId="77777777" w:rsidR="007A5850" w:rsidRDefault="007A5850">
            <w:pPr>
              <w:pBdr>
                <w:top w:val="nil"/>
                <w:left w:val="nil"/>
                <w:bottom w:val="nil"/>
                <w:right w:val="nil"/>
                <w:between w:val="nil"/>
              </w:pBdr>
              <w:jc w:val="both"/>
              <w:rPr>
                <w:rFonts w:ascii="Arial" w:eastAsia="Arial" w:hAnsi="Arial" w:cs="Arial"/>
                <w:b/>
                <w:sz w:val="16"/>
                <w:szCs w:val="16"/>
              </w:rPr>
            </w:pPr>
            <w:r>
              <w:rPr>
                <w:rFonts w:ascii="Arial" w:eastAsia="Arial" w:hAnsi="Arial" w:cs="Arial"/>
                <w:b/>
                <w:sz w:val="16"/>
                <w:szCs w:val="16"/>
              </w:rPr>
              <w:t>Total Variance</w:t>
            </w:r>
          </w:p>
        </w:tc>
        <w:tc>
          <w:tcPr>
            <w:tcW w:w="433" w:type="dxa"/>
            <w:tcBorders>
              <w:bottom w:val="single" w:sz="4" w:space="0" w:color="000000"/>
            </w:tcBorders>
            <w:shd w:val="clear" w:color="auto" w:fill="FFFFFF"/>
            <w:vAlign w:val="center"/>
          </w:tcPr>
          <w:p w14:paraId="1AFA792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w:t>
            </w:r>
          </w:p>
        </w:tc>
        <w:tc>
          <w:tcPr>
            <w:tcW w:w="389" w:type="dxa"/>
            <w:tcBorders>
              <w:bottom w:val="single" w:sz="4" w:space="0" w:color="000000"/>
            </w:tcBorders>
            <w:shd w:val="clear" w:color="auto" w:fill="FFFFFF"/>
            <w:vAlign w:val="center"/>
          </w:tcPr>
          <w:p w14:paraId="16062D2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w:t>
            </w:r>
          </w:p>
        </w:tc>
        <w:tc>
          <w:tcPr>
            <w:tcW w:w="494" w:type="dxa"/>
            <w:tcBorders>
              <w:bottom w:val="single" w:sz="4" w:space="0" w:color="000000"/>
            </w:tcBorders>
            <w:shd w:val="clear" w:color="auto" w:fill="FFFFFF"/>
            <w:vAlign w:val="center"/>
          </w:tcPr>
          <w:p w14:paraId="05FFDBB0"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399" w:type="dxa"/>
            <w:tcBorders>
              <w:bottom w:val="single" w:sz="4" w:space="0" w:color="000000"/>
            </w:tcBorders>
            <w:shd w:val="clear" w:color="auto" w:fill="FFFFFF"/>
            <w:vAlign w:val="center"/>
          </w:tcPr>
          <w:p w14:paraId="439B953A" w14:textId="77777777" w:rsidR="007A5850" w:rsidRDefault="007A5850">
            <w:pPr>
              <w:pBdr>
                <w:top w:val="nil"/>
                <w:left w:val="nil"/>
                <w:bottom w:val="nil"/>
                <w:right w:val="nil"/>
                <w:between w:val="nil"/>
              </w:pBdr>
              <w:jc w:val="center"/>
              <w:rPr>
                <w:rFonts w:ascii="Arial" w:eastAsia="Arial" w:hAnsi="Arial" w:cs="Arial"/>
                <w:sz w:val="16"/>
                <w:szCs w:val="16"/>
              </w:rPr>
            </w:pPr>
          </w:p>
        </w:tc>
      </w:tr>
    </w:tbl>
    <w:p w14:paraId="409C8758" w14:textId="77777777" w:rsidR="007A5850" w:rsidRDefault="007A5850">
      <w:pPr>
        <w:pBdr>
          <w:top w:val="nil"/>
          <w:left w:val="nil"/>
          <w:bottom w:val="nil"/>
          <w:right w:val="nil"/>
          <w:between w:val="nil"/>
        </w:pBdr>
        <w:jc w:val="both"/>
        <w:rPr>
          <w:rFonts w:ascii="Arial" w:eastAsia="Arial" w:hAnsi="Arial" w:cs="Arial"/>
          <w:sz w:val="20"/>
          <w:szCs w:val="20"/>
        </w:rPr>
      </w:pPr>
    </w:p>
    <w:p w14:paraId="500113F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You can see that several df’s, several SS’s, several MS’s and several F’s need to be found. I will start with the df’s and then simply show the formulas for calculating the SS’s, which will be used in the next section with a numerical example.</w:t>
      </w:r>
    </w:p>
    <w:p w14:paraId="54687C4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p w14:paraId="4775299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total degrees of freedom (df</w:t>
      </w:r>
      <w:r>
        <w:rPr>
          <w:rFonts w:ascii="Arial" w:eastAsia="Arial" w:hAnsi="Arial" w:cs="Arial"/>
          <w:sz w:val="20"/>
          <w:szCs w:val="20"/>
          <w:vertAlign w:val="subscript"/>
        </w:rPr>
        <w:t>T</w:t>
      </w:r>
      <w:r>
        <w:rPr>
          <w:rFonts w:ascii="Arial" w:eastAsia="Arial" w:hAnsi="Arial" w:cs="Arial"/>
          <w:sz w:val="20"/>
          <w:szCs w:val="20"/>
        </w:rPr>
        <w:t>) are equal to n</w:t>
      </w:r>
      <w:r>
        <w:rPr>
          <w:rFonts w:ascii="Arial" w:eastAsia="Arial" w:hAnsi="Arial" w:cs="Arial"/>
          <w:sz w:val="20"/>
          <w:szCs w:val="20"/>
          <w:vertAlign w:val="subscript"/>
        </w:rPr>
        <w:t>T</w:t>
      </w:r>
      <w:r>
        <w:rPr>
          <w:rFonts w:ascii="Arial" w:eastAsia="Arial" w:hAnsi="Arial" w:cs="Arial"/>
          <w:sz w:val="20"/>
          <w:szCs w:val="20"/>
        </w:rPr>
        <w:t xml:space="preserve"> – 1, where n</w:t>
      </w:r>
      <w:r>
        <w:rPr>
          <w:rFonts w:ascii="Arial" w:eastAsia="Arial" w:hAnsi="Arial" w:cs="Arial"/>
          <w:sz w:val="20"/>
          <w:szCs w:val="20"/>
          <w:vertAlign w:val="subscript"/>
        </w:rPr>
        <w:t>T</w:t>
      </w:r>
      <w:r>
        <w:rPr>
          <w:rFonts w:ascii="Arial" w:eastAsia="Arial" w:hAnsi="Arial" w:cs="Arial"/>
          <w:sz w:val="20"/>
          <w:szCs w:val="20"/>
        </w:rPr>
        <w:t xml:space="preserve"> is the total number of subjects in the data. Between group degrees of freedom (df</w:t>
      </w:r>
      <w:r>
        <w:rPr>
          <w:rFonts w:ascii="Arial" w:eastAsia="Arial" w:hAnsi="Arial" w:cs="Arial"/>
          <w:sz w:val="20"/>
          <w:szCs w:val="20"/>
          <w:vertAlign w:val="subscript"/>
        </w:rPr>
        <w:t>B</w:t>
      </w:r>
      <w:r>
        <w:rPr>
          <w:rFonts w:ascii="Arial" w:eastAsia="Arial" w:hAnsi="Arial" w:cs="Arial"/>
          <w:sz w:val="20"/>
          <w:szCs w:val="20"/>
        </w:rPr>
        <w:t>) are equal to (j)(k) – 1, where j is the number of levels of variable J and k is the number of levels of variable K. Degrees of freedom for Variable J (df</w:t>
      </w:r>
      <w:r>
        <w:rPr>
          <w:rFonts w:ascii="Arial" w:eastAsia="Arial" w:hAnsi="Arial" w:cs="Arial"/>
          <w:sz w:val="20"/>
          <w:szCs w:val="20"/>
          <w:vertAlign w:val="subscript"/>
        </w:rPr>
        <w:t>J</w:t>
      </w:r>
      <w:r>
        <w:rPr>
          <w:rFonts w:ascii="Arial" w:eastAsia="Arial" w:hAnsi="Arial" w:cs="Arial"/>
          <w:sz w:val="20"/>
          <w:szCs w:val="20"/>
        </w:rPr>
        <w:t>) are equal to j – 1, and degrees of freedom for Variable K (df</w:t>
      </w:r>
      <w:r>
        <w:rPr>
          <w:rFonts w:ascii="Arial" w:eastAsia="Arial" w:hAnsi="Arial" w:cs="Arial"/>
          <w:sz w:val="20"/>
          <w:szCs w:val="20"/>
          <w:vertAlign w:val="subscript"/>
        </w:rPr>
        <w:t>K</w:t>
      </w:r>
      <w:r>
        <w:rPr>
          <w:rFonts w:ascii="Arial" w:eastAsia="Arial" w:hAnsi="Arial" w:cs="Arial"/>
          <w:sz w:val="20"/>
          <w:szCs w:val="20"/>
        </w:rPr>
        <w:t>) are equal to k – 1. Degrees of freedom for the interaction (df</w:t>
      </w:r>
      <w:r>
        <w:rPr>
          <w:rFonts w:ascii="Arial" w:eastAsia="Arial" w:hAnsi="Arial" w:cs="Arial"/>
          <w:sz w:val="20"/>
          <w:szCs w:val="20"/>
          <w:vertAlign w:val="subscript"/>
        </w:rPr>
        <w:t>JxK</w:t>
      </w:r>
      <w:r>
        <w:rPr>
          <w:rFonts w:ascii="Arial" w:eastAsia="Arial" w:hAnsi="Arial" w:cs="Arial"/>
          <w:sz w:val="20"/>
          <w:szCs w:val="20"/>
        </w:rPr>
        <w:t>) are equal to (j – 1)(k – 1). Finally, within-group degrees of freedom (df</w:t>
      </w:r>
      <w:r>
        <w:rPr>
          <w:rFonts w:ascii="Arial" w:eastAsia="Arial" w:hAnsi="Arial" w:cs="Arial"/>
          <w:sz w:val="20"/>
          <w:szCs w:val="20"/>
          <w:vertAlign w:val="subscript"/>
        </w:rPr>
        <w:t>W</w:t>
      </w:r>
      <w:r>
        <w:rPr>
          <w:rFonts w:ascii="Arial" w:eastAsia="Arial" w:hAnsi="Arial" w:cs="Arial"/>
          <w:sz w:val="20"/>
          <w:szCs w:val="20"/>
        </w:rPr>
        <w:t>) are equal to n</w:t>
      </w:r>
      <w:r>
        <w:rPr>
          <w:rFonts w:ascii="Arial" w:eastAsia="Arial" w:hAnsi="Arial" w:cs="Arial"/>
          <w:sz w:val="20"/>
          <w:szCs w:val="20"/>
          <w:vertAlign w:val="subscript"/>
        </w:rPr>
        <w:t>T</w:t>
      </w:r>
      <w:r>
        <w:rPr>
          <w:rFonts w:ascii="Arial" w:eastAsia="Arial" w:hAnsi="Arial" w:cs="Arial"/>
          <w:sz w:val="20"/>
          <w:szCs w:val="20"/>
        </w:rPr>
        <w:t xml:space="preserve"> – (j)(k). The sums of squares for each source of variance are below.</w:t>
      </w:r>
    </w:p>
    <w:p w14:paraId="74C9E969" w14:textId="77777777" w:rsidR="007A5850" w:rsidRDefault="007A5850">
      <w:pPr>
        <w:pBdr>
          <w:top w:val="nil"/>
          <w:left w:val="nil"/>
          <w:bottom w:val="nil"/>
          <w:right w:val="nil"/>
          <w:between w:val="nil"/>
        </w:pBdr>
        <w:jc w:val="both"/>
        <w:rPr>
          <w:rFonts w:ascii="Arial" w:eastAsia="Arial" w:hAnsi="Arial" w:cs="Arial"/>
          <w:sz w:val="20"/>
          <w:szCs w:val="20"/>
        </w:rPr>
      </w:pPr>
    </w:p>
    <w:p w14:paraId="010C53A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Sum of </w:t>
      </w:r>
      <w:r>
        <w:rPr>
          <w:rFonts w:ascii="Arial" w:eastAsia="Arial" w:hAnsi="Arial" w:cs="Arial"/>
          <w:b/>
          <w:sz w:val="20"/>
          <w:szCs w:val="20"/>
        </w:rPr>
        <w:t>squares total</w:t>
      </w:r>
      <w:r>
        <w:rPr>
          <w:rFonts w:ascii="Arial" w:eastAsia="Arial" w:hAnsi="Arial" w:cs="Arial"/>
          <w:sz w:val="20"/>
          <w:szCs w:val="20"/>
        </w:rPr>
        <w:t xml:space="preserve"> (</w:t>
      </w:r>
      <w:r>
        <w:rPr>
          <w:rFonts w:ascii="Arial" w:eastAsia="Arial" w:hAnsi="Arial" w:cs="Arial"/>
          <w:b/>
          <w:sz w:val="20"/>
          <w:szCs w:val="20"/>
        </w:rPr>
        <w:t>SS</w:t>
      </w:r>
      <w:r>
        <w:rPr>
          <w:rFonts w:ascii="Arial" w:eastAsia="Arial" w:hAnsi="Arial" w:cs="Arial"/>
          <w:b/>
          <w:sz w:val="20"/>
          <w:szCs w:val="20"/>
          <w:vertAlign w:val="subscript"/>
        </w:rPr>
        <w:t>T</w:t>
      </w:r>
      <w:r>
        <w:rPr>
          <w:rFonts w:ascii="Arial" w:eastAsia="Arial" w:hAnsi="Arial" w:cs="Arial"/>
          <w:sz w:val="20"/>
          <w:szCs w:val="20"/>
        </w:rPr>
        <w:t>):</w:t>
      </w:r>
    </w:p>
    <w:p w14:paraId="50F15CA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xml:space="preserve"> </w:t>
      </w:r>
      <w:hyperlink r:id="rId476">
        <w:r>
          <w:rPr>
            <w:rFonts w:ascii="Arial" w:eastAsia="Arial" w:hAnsi="Arial" w:cs="Arial"/>
            <w:noProof/>
            <w:sz w:val="20"/>
            <w:szCs w:val="20"/>
          </w:rPr>
          <w:drawing>
            <wp:inline distT="19050" distB="19050" distL="19050" distR="19050" wp14:anchorId="213EE031" wp14:editId="042B8BF3">
              <wp:extent cx="2616200" cy="241300"/>
              <wp:effectExtent l="0" t="0" r="0" b="0"/>
              <wp:docPr id="37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7"/>
                      <a:srcRect/>
                      <a:stretch>
                        <a:fillRect/>
                      </a:stretch>
                    </pic:blipFill>
                    <pic:spPr>
                      <a:xfrm>
                        <a:off x="0" y="0"/>
                        <a:ext cx="2616200" cy="241300"/>
                      </a:xfrm>
                      <a:prstGeom prst="rect">
                        <a:avLst/>
                      </a:prstGeom>
                      <a:ln/>
                    </pic:spPr>
                  </pic:pic>
                </a:graphicData>
              </a:graphic>
            </wp:inline>
          </w:drawing>
        </w:r>
      </w:hyperlink>
    </w:p>
    <w:p w14:paraId="567CFEC3" w14:textId="77777777" w:rsidR="007A5850" w:rsidRDefault="007A5850">
      <w:pPr>
        <w:pBdr>
          <w:top w:val="nil"/>
          <w:left w:val="nil"/>
          <w:bottom w:val="nil"/>
          <w:right w:val="nil"/>
          <w:between w:val="nil"/>
        </w:pBdr>
        <w:jc w:val="both"/>
        <w:rPr>
          <w:rFonts w:ascii="Arial" w:eastAsia="Arial" w:hAnsi="Arial" w:cs="Arial"/>
          <w:sz w:val="20"/>
          <w:szCs w:val="20"/>
        </w:rPr>
      </w:pPr>
    </w:p>
    <w:p w14:paraId="144660B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Sum of </w:t>
      </w:r>
      <w:r>
        <w:rPr>
          <w:rFonts w:ascii="Arial" w:eastAsia="Arial" w:hAnsi="Arial" w:cs="Arial"/>
          <w:b/>
          <w:sz w:val="20"/>
          <w:szCs w:val="20"/>
        </w:rPr>
        <w:t>squares within-groups</w:t>
      </w:r>
      <w:r>
        <w:rPr>
          <w:rFonts w:ascii="Arial" w:eastAsia="Arial" w:hAnsi="Arial" w:cs="Arial"/>
          <w:sz w:val="20"/>
          <w:szCs w:val="20"/>
        </w:rPr>
        <w:t xml:space="preserve"> (</w:t>
      </w:r>
      <w:r>
        <w:rPr>
          <w:rFonts w:ascii="Arial" w:eastAsia="Arial" w:hAnsi="Arial" w:cs="Arial"/>
          <w:b/>
          <w:sz w:val="20"/>
          <w:szCs w:val="20"/>
        </w:rPr>
        <w:t>SS</w:t>
      </w:r>
      <w:r>
        <w:rPr>
          <w:rFonts w:ascii="Arial" w:eastAsia="Arial" w:hAnsi="Arial" w:cs="Arial"/>
          <w:b/>
          <w:sz w:val="20"/>
          <w:szCs w:val="20"/>
          <w:vertAlign w:val="subscript"/>
        </w:rPr>
        <w:t>W</w:t>
      </w:r>
      <w:r>
        <w:rPr>
          <w:rFonts w:ascii="Arial" w:eastAsia="Arial" w:hAnsi="Arial" w:cs="Arial"/>
          <w:sz w:val="20"/>
          <w:szCs w:val="20"/>
        </w:rPr>
        <w:t>):</w:t>
      </w:r>
    </w:p>
    <w:p w14:paraId="6AF86F0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19050" distB="19050" distL="19050" distR="19050" wp14:anchorId="15A49C15" wp14:editId="67048AF2">
            <wp:extent cx="2844800" cy="254000"/>
            <wp:effectExtent l="0" t="0" r="0" b="0"/>
            <wp:docPr id="3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8"/>
                    <a:srcRect/>
                    <a:stretch>
                      <a:fillRect/>
                    </a:stretch>
                  </pic:blipFill>
                  <pic:spPr>
                    <a:xfrm>
                      <a:off x="0" y="0"/>
                      <a:ext cx="2844800" cy="254000"/>
                    </a:xfrm>
                    <a:prstGeom prst="rect">
                      <a:avLst/>
                    </a:prstGeom>
                    <a:ln/>
                  </pic:spPr>
                </pic:pic>
              </a:graphicData>
            </a:graphic>
          </wp:inline>
        </w:drawing>
      </w:r>
    </w:p>
    <w:p w14:paraId="57C8E5CA" w14:textId="77777777" w:rsidR="007A5850" w:rsidRDefault="007A5850">
      <w:pPr>
        <w:pBdr>
          <w:top w:val="nil"/>
          <w:left w:val="nil"/>
          <w:bottom w:val="nil"/>
          <w:right w:val="nil"/>
          <w:between w:val="nil"/>
        </w:pBdr>
        <w:jc w:val="both"/>
        <w:rPr>
          <w:rFonts w:ascii="Arial" w:eastAsia="Arial" w:hAnsi="Arial" w:cs="Arial"/>
          <w:sz w:val="20"/>
          <w:szCs w:val="20"/>
        </w:rPr>
      </w:pPr>
    </w:p>
    <w:p w14:paraId="51246CB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Sum of </w:t>
      </w:r>
      <w:r>
        <w:rPr>
          <w:rFonts w:ascii="Arial" w:eastAsia="Arial" w:hAnsi="Arial" w:cs="Arial"/>
          <w:b/>
          <w:sz w:val="20"/>
          <w:szCs w:val="20"/>
        </w:rPr>
        <w:t>squares between-groups</w:t>
      </w:r>
      <w:r>
        <w:rPr>
          <w:rFonts w:ascii="Arial" w:eastAsia="Arial" w:hAnsi="Arial" w:cs="Arial"/>
          <w:sz w:val="20"/>
          <w:szCs w:val="20"/>
        </w:rPr>
        <w:t xml:space="preserve"> (</w:t>
      </w:r>
      <w:r>
        <w:rPr>
          <w:rFonts w:ascii="Arial" w:eastAsia="Arial" w:hAnsi="Arial" w:cs="Arial"/>
          <w:b/>
          <w:sz w:val="20"/>
          <w:szCs w:val="20"/>
        </w:rPr>
        <w:t>SS</w:t>
      </w:r>
      <w:r>
        <w:rPr>
          <w:rFonts w:ascii="Arial" w:eastAsia="Arial" w:hAnsi="Arial" w:cs="Arial"/>
          <w:b/>
          <w:sz w:val="20"/>
          <w:szCs w:val="20"/>
          <w:vertAlign w:val="subscript"/>
        </w:rPr>
        <w:t>B</w:t>
      </w:r>
      <w:r>
        <w:rPr>
          <w:rFonts w:ascii="Arial" w:eastAsia="Arial" w:hAnsi="Arial" w:cs="Arial"/>
          <w:sz w:val="20"/>
          <w:szCs w:val="20"/>
        </w:rPr>
        <w:t>):</w:t>
      </w:r>
    </w:p>
    <w:p w14:paraId="7D6ABB3B" w14:textId="77777777" w:rsidR="007A5850" w:rsidRDefault="007A5850">
      <w:pPr>
        <w:pBdr>
          <w:top w:val="nil"/>
          <w:left w:val="nil"/>
          <w:bottom w:val="nil"/>
          <w:right w:val="nil"/>
          <w:between w:val="nil"/>
        </w:pBdr>
        <w:jc w:val="center"/>
        <w:rPr>
          <w:rFonts w:ascii="Arial" w:eastAsia="Arial" w:hAnsi="Arial" w:cs="Arial"/>
          <w:sz w:val="20"/>
          <w:szCs w:val="20"/>
        </w:rPr>
      </w:pPr>
      <w:hyperlink r:id="rId479">
        <w:r>
          <w:rPr>
            <w:rFonts w:ascii="Arial" w:eastAsia="Arial" w:hAnsi="Arial" w:cs="Arial"/>
            <w:noProof/>
            <w:sz w:val="20"/>
            <w:szCs w:val="20"/>
          </w:rPr>
          <w:drawing>
            <wp:inline distT="19050" distB="19050" distL="19050" distR="19050" wp14:anchorId="34536465" wp14:editId="7E3F418B">
              <wp:extent cx="2082800" cy="254000"/>
              <wp:effectExtent l="0" t="0" r="0" b="0"/>
              <wp:docPr id="38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80"/>
                      <a:srcRect/>
                      <a:stretch>
                        <a:fillRect/>
                      </a:stretch>
                    </pic:blipFill>
                    <pic:spPr>
                      <a:xfrm>
                        <a:off x="0" y="0"/>
                        <a:ext cx="2082800" cy="254000"/>
                      </a:xfrm>
                      <a:prstGeom prst="rect">
                        <a:avLst/>
                      </a:prstGeom>
                      <a:ln/>
                    </pic:spPr>
                  </pic:pic>
                </a:graphicData>
              </a:graphic>
            </wp:inline>
          </w:drawing>
        </w:r>
      </w:hyperlink>
      <w:r>
        <w:rPr>
          <w:rFonts w:ascii="Arial" w:eastAsia="Arial" w:hAnsi="Arial" w:cs="Arial"/>
          <w:sz w:val="20"/>
          <w:szCs w:val="20"/>
        </w:rPr>
        <w:t xml:space="preserve"> </w:t>
      </w:r>
    </w:p>
    <w:p w14:paraId="029DCD15" w14:textId="77777777" w:rsidR="007A5850" w:rsidRDefault="007A5850">
      <w:pPr>
        <w:pBdr>
          <w:top w:val="nil"/>
          <w:left w:val="nil"/>
          <w:bottom w:val="nil"/>
          <w:right w:val="nil"/>
          <w:between w:val="nil"/>
        </w:pBdr>
        <w:jc w:val="both"/>
        <w:rPr>
          <w:rFonts w:ascii="Arial" w:eastAsia="Arial" w:hAnsi="Arial" w:cs="Arial"/>
          <w:sz w:val="20"/>
          <w:szCs w:val="20"/>
        </w:rPr>
      </w:pPr>
    </w:p>
    <w:p w14:paraId="7AD161D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Sum of </w:t>
      </w:r>
      <w:r>
        <w:rPr>
          <w:rFonts w:ascii="Arial" w:eastAsia="Arial" w:hAnsi="Arial" w:cs="Arial"/>
          <w:b/>
          <w:sz w:val="20"/>
          <w:szCs w:val="20"/>
        </w:rPr>
        <w:t>squares for the main effect of J</w:t>
      </w:r>
      <w:r>
        <w:rPr>
          <w:rFonts w:ascii="Arial" w:eastAsia="Arial" w:hAnsi="Arial" w:cs="Arial"/>
          <w:sz w:val="20"/>
          <w:szCs w:val="20"/>
        </w:rPr>
        <w:t xml:space="preserve"> (</w:t>
      </w:r>
      <w:r>
        <w:rPr>
          <w:rFonts w:ascii="Arial" w:eastAsia="Arial" w:hAnsi="Arial" w:cs="Arial"/>
          <w:b/>
          <w:sz w:val="20"/>
          <w:szCs w:val="20"/>
        </w:rPr>
        <w:t>SS</w:t>
      </w:r>
      <w:r>
        <w:rPr>
          <w:rFonts w:ascii="Arial" w:eastAsia="Arial" w:hAnsi="Arial" w:cs="Arial"/>
          <w:b/>
          <w:sz w:val="20"/>
          <w:szCs w:val="20"/>
          <w:vertAlign w:val="subscript"/>
        </w:rPr>
        <w:t>J</w:t>
      </w:r>
      <w:r>
        <w:rPr>
          <w:rFonts w:ascii="Arial" w:eastAsia="Arial" w:hAnsi="Arial" w:cs="Arial"/>
          <w:sz w:val="20"/>
          <w:szCs w:val="20"/>
        </w:rPr>
        <w:t>):</w:t>
      </w:r>
    </w:p>
    <w:p w14:paraId="4DA34C53" w14:textId="77777777" w:rsidR="007A5850" w:rsidRDefault="007A5850">
      <w:pPr>
        <w:pBdr>
          <w:top w:val="nil"/>
          <w:left w:val="nil"/>
          <w:bottom w:val="nil"/>
          <w:right w:val="nil"/>
          <w:between w:val="nil"/>
        </w:pBdr>
        <w:jc w:val="center"/>
        <w:rPr>
          <w:rFonts w:ascii="Arial" w:eastAsia="Arial" w:hAnsi="Arial" w:cs="Arial"/>
          <w:sz w:val="20"/>
          <w:szCs w:val="20"/>
        </w:rPr>
      </w:pPr>
      <w:hyperlink r:id="rId481">
        <w:r>
          <w:rPr>
            <w:rFonts w:ascii="Arial" w:eastAsia="Arial" w:hAnsi="Arial" w:cs="Arial"/>
            <w:noProof/>
            <w:sz w:val="20"/>
            <w:szCs w:val="20"/>
          </w:rPr>
          <w:drawing>
            <wp:inline distT="19050" distB="19050" distL="19050" distR="19050" wp14:anchorId="5BC25CF1" wp14:editId="4A7475AC">
              <wp:extent cx="1866900" cy="254000"/>
              <wp:effectExtent l="0" t="0" r="0" b="0"/>
              <wp:docPr id="3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82"/>
                      <a:srcRect/>
                      <a:stretch>
                        <a:fillRect/>
                      </a:stretch>
                    </pic:blipFill>
                    <pic:spPr>
                      <a:xfrm>
                        <a:off x="0" y="0"/>
                        <a:ext cx="1866900" cy="254000"/>
                      </a:xfrm>
                      <a:prstGeom prst="rect">
                        <a:avLst/>
                      </a:prstGeom>
                      <a:ln/>
                    </pic:spPr>
                  </pic:pic>
                </a:graphicData>
              </a:graphic>
            </wp:inline>
          </w:drawing>
        </w:r>
      </w:hyperlink>
    </w:p>
    <w:p w14:paraId="0CB3E73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Sum of </w:t>
      </w:r>
      <w:r>
        <w:rPr>
          <w:rFonts w:ascii="Arial" w:eastAsia="Arial" w:hAnsi="Arial" w:cs="Arial"/>
          <w:b/>
          <w:sz w:val="20"/>
          <w:szCs w:val="20"/>
        </w:rPr>
        <w:t>squares for the main effect of K</w:t>
      </w:r>
      <w:r>
        <w:rPr>
          <w:rFonts w:ascii="Arial" w:eastAsia="Arial" w:hAnsi="Arial" w:cs="Arial"/>
          <w:sz w:val="20"/>
          <w:szCs w:val="20"/>
        </w:rPr>
        <w:t xml:space="preserve"> (</w:t>
      </w:r>
      <w:r>
        <w:rPr>
          <w:rFonts w:ascii="Arial" w:eastAsia="Arial" w:hAnsi="Arial" w:cs="Arial"/>
          <w:b/>
          <w:sz w:val="20"/>
          <w:szCs w:val="20"/>
        </w:rPr>
        <w:t>SS</w:t>
      </w:r>
      <w:r>
        <w:rPr>
          <w:rFonts w:ascii="Arial" w:eastAsia="Arial" w:hAnsi="Arial" w:cs="Arial"/>
          <w:b/>
          <w:sz w:val="20"/>
          <w:szCs w:val="20"/>
          <w:vertAlign w:val="subscript"/>
        </w:rPr>
        <w:t>K</w:t>
      </w:r>
      <w:r>
        <w:rPr>
          <w:rFonts w:ascii="Arial" w:eastAsia="Arial" w:hAnsi="Arial" w:cs="Arial"/>
          <w:sz w:val="20"/>
          <w:szCs w:val="20"/>
        </w:rPr>
        <w:t>):</w:t>
      </w:r>
    </w:p>
    <w:p w14:paraId="6CB910E0" w14:textId="77777777" w:rsidR="007A5850" w:rsidRDefault="007A5850">
      <w:pPr>
        <w:pBdr>
          <w:top w:val="nil"/>
          <w:left w:val="nil"/>
          <w:bottom w:val="nil"/>
          <w:right w:val="nil"/>
          <w:between w:val="nil"/>
        </w:pBdr>
        <w:jc w:val="center"/>
        <w:rPr>
          <w:rFonts w:ascii="Arial" w:eastAsia="Arial" w:hAnsi="Arial" w:cs="Arial"/>
          <w:sz w:val="20"/>
          <w:szCs w:val="20"/>
        </w:rPr>
      </w:pPr>
      <w:hyperlink r:id="rId483">
        <w:r>
          <w:rPr>
            <w:rFonts w:ascii="Arial" w:eastAsia="Arial" w:hAnsi="Arial" w:cs="Arial"/>
            <w:noProof/>
            <w:sz w:val="20"/>
            <w:szCs w:val="20"/>
          </w:rPr>
          <w:drawing>
            <wp:inline distT="19050" distB="19050" distL="19050" distR="19050" wp14:anchorId="70D32571" wp14:editId="6F5057B5">
              <wp:extent cx="1905000" cy="254000"/>
              <wp:effectExtent l="0" t="0" r="0" b="0"/>
              <wp:docPr id="38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84"/>
                      <a:srcRect/>
                      <a:stretch>
                        <a:fillRect/>
                      </a:stretch>
                    </pic:blipFill>
                    <pic:spPr>
                      <a:xfrm>
                        <a:off x="0" y="0"/>
                        <a:ext cx="1905000" cy="254000"/>
                      </a:xfrm>
                      <a:prstGeom prst="rect">
                        <a:avLst/>
                      </a:prstGeom>
                      <a:ln/>
                    </pic:spPr>
                  </pic:pic>
                </a:graphicData>
              </a:graphic>
            </wp:inline>
          </w:drawing>
        </w:r>
      </w:hyperlink>
    </w:p>
    <w:p w14:paraId="12C9458F" w14:textId="77777777" w:rsidR="007A5850" w:rsidRDefault="007A5850">
      <w:pPr>
        <w:pBdr>
          <w:top w:val="nil"/>
          <w:left w:val="nil"/>
          <w:bottom w:val="nil"/>
          <w:right w:val="nil"/>
          <w:between w:val="nil"/>
        </w:pBdr>
        <w:jc w:val="both"/>
        <w:rPr>
          <w:rFonts w:ascii="Arial" w:eastAsia="Arial" w:hAnsi="Arial" w:cs="Arial"/>
          <w:sz w:val="20"/>
          <w:szCs w:val="20"/>
        </w:rPr>
      </w:pPr>
    </w:p>
    <w:p w14:paraId="4E7E2CE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Sum of </w:t>
      </w:r>
      <w:r>
        <w:rPr>
          <w:rFonts w:ascii="Arial" w:eastAsia="Arial" w:hAnsi="Arial" w:cs="Arial"/>
          <w:b/>
          <w:sz w:val="20"/>
          <w:szCs w:val="20"/>
        </w:rPr>
        <w:t>squares for the interaction</w:t>
      </w:r>
      <w:r>
        <w:rPr>
          <w:rFonts w:ascii="Arial" w:eastAsia="Arial" w:hAnsi="Arial" w:cs="Arial"/>
          <w:sz w:val="20"/>
          <w:szCs w:val="20"/>
        </w:rPr>
        <w:t xml:space="preserve"> (</w:t>
      </w:r>
      <w:r>
        <w:rPr>
          <w:rFonts w:ascii="Arial" w:eastAsia="Arial" w:hAnsi="Arial" w:cs="Arial"/>
          <w:b/>
          <w:sz w:val="20"/>
          <w:szCs w:val="20"/>
        </w:rPr>
        <w:t>SS</w:t>
      </w:r>
      <w:r>
        <w:rPr>
          <w:rFonts w:ascii="Arial" w:eastAsia="Arial" w:hAnsi="Arial" w:cs="Arial"/>
          <w:b/>
          <w:sz w:val="20"/>
          <w:szCs w:val="20"/>
          <w:vertAlign w:val="subscript"/>
        </w:rPr>
        <w:t>JxK</w:t>
      </w:r>
      <w:r>
        <w:rPr>
          <w:rFonts w:ascii="Arial" w:eastAsia="Arial" w:hAnsi="Arial" w:cs="Arial"/>
          <w:sz w:val="20"/>
          <w:szCs w:val="20"/>
        </w:rPr>
        <w:t xml:space="preserve">): </w:t>
      </w:r>
    </w:p>
    <w:p w14:paraId="598C9AD7" w14:textId="77777777" w:rsidR="007A5850" w:rsidRDefault="007A5850">
      <w:pPr>
        <w:pBdr>
          <w:top w:val="nil"/>
          <w:left w:val="nil"/>
          <w:bottom w:val="nil"/>
          <w:right w:val="nil"/>
          <w:between w:val="nil"/>
        </w:pBdr>
        <w:jc w:val="center"/>
        <w:rPr>
          <w:rFonts w:ascii="Arial" w:eastAsia="Arial" w:hAnsi="Arial" w:cs="Arial"/>
          <w:sz w:val="20"/>
          <w:szCs w:val="20"/>
        </w:rPr>
      </w:pPr>
      <w:hyperlink r:id="rId485">
        <w:r>
          <w:rPr>
            <w:rFonts w:ascii="Arial" w:eastAsia="Arial" w:hAnsi="Arial" w:cs="Arial"/>
            <w:noProof/>
            <w:sz w:val="20"/>
            <w:szCs w:val="20"/>
          </w:rPr>
          <w:drawing>
            <wp:inline distT="19050" distB="19050" distL="19050" distR="19050" wp14:anchorId="7841BE1A" wp14:editId="0D26D553">
              <wp:extent cx="3505200" cy="254000"/>
              <wp:effectExtent l="0" t="0" r="0" b="0"/>
              <wp:docPr id="3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86"/>
                      <a:srcRect/>
                      <a:stretch>
                        <a:fillRect/>
                      </a:stretch>
                    </pic:blipFill>
                    <pic:spPr>
                      <a:xfrm>
                        <a:off x="0" y="0"/>
                        <a:ext cx="3505200" cy="254000"/>
                      </a:xfrm>
                      <a:prstGeom prst="rect">
                        <a:avLst/>
                      </a:prstGeom>
                      <a:ln/>
                    </pic:spPr>
                  </pic:pic>
                </a:graphicData>
              </a:graphic>
            </wp:inline>
          </w:drawing>
        </w:r>
      </w:hyperlink>
    </w:p>
    <w:p w14:paraId="021D018D" w14:textId="77777777" w:rsidR="007A5850" w:rsidRDefault="007A5850">
      <w:pPr>
        <w:pBdr>
          <w:top w:val="nil"/>
          <w:left w:val="nil"/>
          <w:bottom w:val="nil"/>
          <w:right w:val="nil"/>
          <w:between w:val="nil"/>
        </w:pBdr>
        <w:jc w:val="both"/>
        <w:rPr>
          <w:rFonts w:ascii="Arial" w:eastAsia="Arial" w:hAnsi="Arial" w:cs="Arial"/>
          <w:sz w:val="20"/>
          <w:szCs w:val="20"/>
        </w:rPr>
      </w:pPr>
    </w:p>
    <w:p w14:paraId="2DD130B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Importantly, note that that SS</w:t>
      </w:r>
      <w:r>
        <w:rPr>
          <w:rFonts w:ascii="Arial" w:eastAsia="Arial" w:hAnsi="Arial" w:cs="Arial"/>
          <w:sz w:val="20"/>
          <w:szCs w:val="20"/>
          <w:vertAlign w:val="subscript"/>
        </w:rPr>
        <w:t>T</w:t>
      </w:r>
      <w:r>
        <w:rPr>
          <w:rFonts w:ascii="Arial" w:eastAsia="Arial" w:hAnsi="Arial" w:cs="Arial"/>
          <w:sz w:val="20"/>
          <w:szCs w:val="20"/>
        </w:rPr>
        <w:t xml:space="preserve"> = SS</w:t>
      </w:r>
      <w:r>
        <w:rPr>
          <w:rFonts w:ascii="Arial" w:eastAsia="Arial" w:hAnsi="Arial" w:cs="Arial"/>
          <w:sz w:val="20"/>
          <w:szCs w:val="20"/>
          <w:vertAlign w:val="subscript"/>
        </w:rPr>
        <w:t>B</w:t>
      </w:r>
      <w:r>
        <w:rPr>
          <w:rFonts w:ascii="Arial" w:eastAsia="Arial" w:hAnsi="Arial" w:cs="Arial"/>
          <w:sz w:val="20"/>
          <w:szCs w:val="20"/>
        </w:rPr>
        <w:t xml:space="preserve"> + SS</w:t>
      </w:r>
      <w:r>
        <w:rPr>
          <w:rFonts w:ascii="Arial" w:eastAsia="Arial" w:hAnsi="Arial" w:cs="Arial"/>
          <w:sz w:val="20"/>
          <w:szCs w:val="20"/>
          <w:vertAlign w:val="subscript"/>
        </w:rPr>
        <w:t>W</w:t>
      </w:r>
      <w:r>
        <w:rPr>
          <w:rFonts w:ascii="Arial" w:eastAsia="Arial" w:hAnsi="Arial" w:cs="Arial"/>
          <w:sz w:val="20"/>
          <w:szCs w:val="20"/>
        </w:rPr>
        <w:t xml:space="preserve"> and that df</w:t>
      </w:r>
      <w:r>
        <w:rPr>
          <w:rFonts w:ascii="Arial" w:eastAsia="Arial" w:hAnsi="Arial" w:cs="Arial"/>
          <w:sz w:val="20"/>
          <w:szCs w:val="20"/>
          <w:vertAlign w:val="subscript"/>
        </w:rPr>
        <w:t>T</w:t>
      </w:r>
      <w:r>
        <w:rPr>
          <w:rFonts w:ascii="Arial" w:eastAsia="Arial" w:hAnsi="Arial" w:cs="Arial"/>
          <w:sz w:val="20"/>
          <w:szCs w:val="20"/>
        </w:rPr>
        <w:t xml:space="preserve"> = df</w:t>
      </w:r>
      <w:r>
        <w:rPr>
          <w:rFonts w:ascii="Arial" w:eastAsia="Arial" w:hAnsi="Arial" w:cs="Arial"/>
          <w:sz w:val="20"/>
          <w:szCs w:val="20"/>
          <w:vertAlign w:val="subscript"/>
        </w:rPr>
        <w:t>B</w:t>
      </w:r>
      <w:r>
        <w:rPr>
          <w:rFonts w:ascii="Arial" w:eastAsia="Arial" w:hAnsi="Arial" w:cs="Arial"/>
          <w:sz w:val="20"/>
          <w:szCs w:val="20"/>
        </w:rPr>
        <w:t xml:space="preserve"> + df</w:t>
      </w:r>
      <w:r>
        <w:rPr>
          <w:rFonts w:ascii="Arial" w:eastAsia="Arial" w:hAnsi="Arial" w:cs="Arial"/>
          <w:sz w:val="20"/>
          <w:szCs w:val="20"/>
          <w:vertAlign w:val="subscript"/>
        </w:rPr>
        <w:t>W</w:t>
      </w:r>
      <w:r>
        <w:rPr>
          <w:rFonts w:ascii="Arial" w:eastAsia="Arial" w:hAnsi="Arial" w:cs="Arial"/>
          <w:sz w:val="20"/>
          <w:szCs w:val="20"/>
        </w:rPr>
        <w:t>. Also, note that SS</w:t>
      </w:r>
      <w:r>
        <w:rPr>
          <w:rFonts w:ascii="Arial" w:eastAsia="Arial" w:hAnsi="Arial" w:cs="Arial"/>
          <w:sz w:val="20"/>
          <w:szCs w:val="20"/>
          <w:vertAlign w:val="subscript"/>
        </w:rPr>
        <w:t>B</w:t>
      </w:r>
      <w:r>
        <w:rPr>
          <w:rFonts w:ascii="Arial" w:eastAsia="Arial" w:hAnsi="Arial" w:cs="Arial"/>
          <w:sz w:val="20"/>
          <w:szCs w:val="20"/>
        </w:rPr>
        <w:t xml:space="preserve"> = SS</w:t>
      </w:r>
      <w:r>
        <w:rPr>
          <w:rFonts w:ascii="Arial" w:eastAsia="Arial" w:hAnsi="Arial" w:cs="Arial"/>
          <w:sz w:val="20"/>
          <w:szCs w:val="20"/>
          <w:vertAlign w:val="subscript"/>
        </w:rPr>
        <w:t>J</w:t>
      </w:r>
      <w:r>
        <w:rPr>
          <w:rFonts w:ascii="Arial" w:eastAsia="Arial" w:hAnsi="Arial" w:cs="Arial"/>
          <w:sz w:val="20"/>
          <w:szCs w:val="20"/>
        </w:rPr>
        <w:t xml:space="preserve"> + SS</w:t>
      </w:r>
      <w:r>
        <w:rPr>
          <w:rFonts w:ascii="Arial" w:eastAsia="Arial" w:hAnsi="Arial" w:cs="Arial"/>
          <w:sz w:val="20"/>
          <w:szCs w:val="20"/>
          <w:vertAlign w:val="subscript"/>
        </w:rPr>
        <w:t>K</w:t>
      </w:r>
      <w:r>
        <w:rPr>
          <w:rFonts w:ascii="Arial" w:eastAsia="Arial" w:hAnsi="Arial" w:cs="Arial"/>
          <w:sz w:val="20"/>
          <w:szCs w:val="20"/>
        </w:rPr>
        <w:t xml:space="preserve"> + SS</w:t>
      </w:r>
      <w:r>
        <w:rPr>
          <w:rFonts w:ascii="Arial" w:eastAsia="Arial" w:hAnsi="Arial" w:cs="Arial"/>
          <w:sz w:val="20"/>
          <w:szCs w:val="20"/>
          <w:vertAlign w:val="subscript"/>
        </w:rPr>
        <w:t>J x K</w:t>
      </w:r>
      <w:r>
        <w:rPr>
          <w:rFonts w:ascii="Arial" w:eastAsia="Arial" w:hAnsi="Arial" w:cs="Arial"/>
          <w:sz w:val="20"/>
          <w:szCs w:val="20"/>
        </w:rPr>
        <w:t xml:space="preserve"> and that df</w:t>
      </w:r>
      <w:r>
        <w:rPr>
          <w:rFonts w:ascii="Arial" w:eastAsia="Arial" w:hAnsi="Arial" w:cs="Arial"/>
          <w:sz w:val="20"/>
          <w:szCs w:val="20"/>
          <w:vertAlign w:val="subscript"/>
        </w:rPr>
        <w:t>B</w:t>
      </w:r>
      <w:r>
        <w:rPr>
          <w:rFonts w:ascii="Arial" w:eastAsia="Arial" w:hAnsi="Arial" w:cs="Arial"/>
          <w:sz w:val="20"/>
          <w:szCs w:val="20"/>
        </w:rPr>
        <w:t xml:space="preserve"> = df</w:t>
      </w:r>
      <w:r>
        <w:rPr>
          <w:rFonts w:ascii="Arial" w:eastAsia="Arial" w:hAnsi="Arial" w:cs="Arial"/>
          <w:sz w:val="20"/>
          <w:szCs w:val="20"/>
          <w:vertAlign w:val="subscript"/>
        </w:rPr>
        <w:t>J</w:t>
      </w:r>
      <w:r>
        <w:rPr>
          <w:rFonts w:ascii="Arial" w:eastAsia="Arial" w:hAnsi="Arial" w:cs="Arial"/>
          <w:sz w:val="20"/>
          <w:szCs w:val="20"/>
        </w:rPr>
        <w:t xml:space="preserve"> + df</w:t>
      </w:r>
      <w:r>
        <w:rPr>
          <w:rFonts w:ascii="Arial" w:eastAsia="Arial" w:hAnsi="Arial" w:cs="Arial"/>
          <w:sz w:val="20"/>
          <w:szCs w:val="20"/>
          <w:vertAlign w:val="subscript"/>
        </w:rPr>
        <w:t>K</w:t>
      </w:r>
      <w:r>
        <w:rPr>
          <w:rFonts w:ascii="Arial" w:eastAsia="Arial" w:hAnsi="Arial" w:cs="Arial"/>
          <w:sz w:val="20"/>
          <w:szCs w:val="20"/>
        </w:rPr>
        <w:t xml:space="preserve"> + df</w:t>
      </w:r>
      <w:r>
        <w:rPr>
          <w:rFonts w:ascii="Arial" w:eastAsia="Arial" w:hAnsi="Arial" w:cs="Arial"/>
          <w:sz w:val="20"/>
          <w:szCs w:val="20"/>
          <w:vertAlign w:val="subscript"/>
        </w:rPr>
        <w:t>J x K</w:t>
      </w:r>
      <w:r>
        <w:rPr>
          <w:rFonts w:ascii="Arial" w:eastAsia="Arial" w:hAnsi="Arial" w:cs="Arial"/>
          <w:sz w:val="20"/>
          <w:szCs w:val="20"/>
        </w:rPr>
        <w:t>. Also, the mean square for each source of variance is simply the ratio of the sum of squares for that source of variance divided by the degrees of freedom for that source of variance. Finally, the F-Ratio for each main effect and the interaction is calculated by dividing the mean square for that effect by the mean-square within-subjects, which is always the error term for each F-Ratio.</w:t>
      </w:r>
    </w:p>
    <w:p w14:paraId="4D471362" w14:textId="77777777" w:rsidR="007A5850" w:rsidRDefault="007A5850">
      <w:pPr>
        <w:pStyle w:val="Heading2"/>
        <w:pBdr>
          <w:top w:val="nil"/>
          <w:left w:val="nil"/>
          <w:bottom w:val="nil"/>
          <w:right w:val="nil"/>
          <w:between w:val="nil"/>
        </w:pBdr>
        <w:rPr>
          <w:rFonts w:ascii="Arial" w:eastAsia="Arial" w:hAnsi="Arial" w:cs="Arial"/>
        </w:rPr>
      </w:pPr>
      <w:bookmarkStart w:id="93" w:name="_e9svcugz1mwa" w:colFirst="0" w:colLast="0"/>
      <w:bookmarkEnd w:id="93"/>
      <w:r>
        <w:rPr>
          <w:rFonts w:ascii="Arial" w:eastAsia="Arial" w:hAnsi="Arial" w:cs="Arial"/>
        </w:rPr>
        <w:t xml:space="preserve">19.5 Numerical Example of 2 x 2 ANOVA </w:t>
      </w:r>
    </w:p>
    <w:p w14:paraId="3ABF6FD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For this example we’ll expand on the ANOVA example from Chapter 18, where the location in which a person tried to recall a list of words, relative to where they studied those words, was manipulated between subjects. A researcher manipulates the location where a person studies and where a person is tested so that the locations are the Same (J</w:t>
      </w:r>
      <w:r>
        <w:rPr>
          <w:rFonts w:ascii="Arial" w:eastAsia="Arial" w:hAnsi="Arial" w:cs="Arial"/>
          <w:sz w:val="20"/>
          <w:szCs w:val="20"/>
          <w:vertAlign w:val="subscript"/>
        </w:rPr>
        <w:t>1</w:t>
      </w:r>
      <w:r>
        <w:rPr>
          <w:rFonts w:ascii="Arial" w:eastAsia="Arial" w:hAnsi="Arial" w:cs="Arial"/>
          <w:sz w:val="20"/>
          <w:szCs w:val="20"/>
        </w:rPr>
        <w:t>) or Different (J</w:t>
      </w:r>
      <w:r>
        <w:rPr>
          <w:rFonts w:ascii="Arial" w:eastAsia="Arial" w:hAnsi="Arial" w:cs="Arial"/>
          <w:sz w:val="20"/>
          <w:szCs w:val="20"/>
          <w:vertAlign w:val="subscript"/>
        </w:rPr>
        <w:t>2</w:t>
      </w:r>
      <w:r>
        <w:rPr>
          <w:rFonts w:ascii="Arial" w:eastAsia="Arial" w:hAnsi="Arial" w:cs="Arial"/>
          <w:sz w:val="20"/>
          <w:szCs w:val="20"/>
        </w:rPr>
        <w:t xml:space="preserve">). For example, a person studies a list of words in a classroom and is then tested on their memory for those words when they are in the same classroom, or in a different classroom. We’ll call this independent variable the </w:t>
      </w:r>
      <w:r>
        <w:rPr>
          <w:rFonts w:ascii="Arial" w:eastAsia="Arial" w:hAnsi="Arial" w:cs="Arial"/>
          <w:i/>
          <w:sz w:val="20"/>
          <w:szCs w:val="20"/>
        </w:rPr>
        <w:t xml:space="preserve">Location </w:t>
      </w:r>
      <w:r>
        <w:rPr>
          <w:rFonts w:ascii="Arial" w:eastAsia="Arial" w:hAnsi="Arial" w:cs="Arial"/>
          <w:sz w:val="20"/>
          <w:szCs w:val="20"/>
        </w:rPr>
        <w:t xml:space="preserve">factor (J). The researcher also manipulates the time of day the material is studied and tested. The time of day can be the </w:t>
      </w:r>
      <w:r>
        <w:rPr>
          <w:rFonts w:ascii="Arial" w:eastAsia="Arial" w:hAnsi="Arial" w:cs="Arial"/>
          <w:i/>
          <w:sz w:val="20"/>
          <w:szCs w:val="20"/>
        </w:rPr>
        <w:t>Same</w:t>
      </w:r>
      <w:r>
        <w:rPr>
          <w:rFonts w:ascii="Arial" w:eastAsia="Arial" w:hAnsi="Arial" w:cs="Arial"/>
          <w:sz w:val="20"/>
          <w:szCs w:val="20"/>
        </w:rPr>
        <w:t xml:space="preserve"> (K</w:t>
      </w:r>
      <w:r>
        <w:rPr>
          <w:rFonts w:ascii="Arial" w:eastAsia="Arial" w:hAnsi="Arial" w:cs="Arial"/>
          <w:sz w:val="20"/>
          <w:szCs w:val="20"/>
          <w:vertAlign w:val="subscript"/>
        </w:rPr>
        <w:t>1</w:t>
      </w:r>
      <w:r>
        <w:rPr>
          <w:rFonts w:ascii="Arial" w:eastAsia="Arial" w:hAnsi="Arial" w:cs="Arial"/>
          <w:sz w:val="20"/>
          <w:szCs w:val="20"/>
        </w:rPr>
        <w:t xml:space="preserve">) or </w:t>
      </w:r>
      <w:r>
        <w:rPr>
          <w:rFonts w:ascii="Arial" w:eastAsia="Arial" w:hAnsi="Arial" w:cs="Arial"/>
          <w:i/>
          <w:sz w:val="20"/>
          <w:szCs w:val="20"/>
        </w:rPr>
        <w:lastRenderedPageBreak/>
        <w:t>Different</w:t>
      </w:r>
      <w:r>
        <w:rPr>
          <w:rFonts w:ascii="Arial" w:eastAsia="Arial" w:hAnsi="Arial" w:cs="Arial"/>
          <w:sz w:val="20"/>
          <w:szCs w:val="20"/>
        </w:rPr>
        <w:t xml:space="preserve"> (K</w:t>
      </w:r>
      <w:r>
        <w:rPr>
          <w:rFonts w:ascii="Arial" w:eastAsia="Arial" w:hAnsi="Arial" w:cs="Arial"/>
          <w:sz w:val="20"/>
          <w:szCs w:val="20"/>
          <w:vertAlign w:val="subscript"/>
        </w:rPr>
        <w:t>2</w:t>
      </w:r>
      <w:r>
        <w:rPr>
          <w:rFonts w:ascii="Arial" w:eastAsia="Arial" w:hAnsi="Arial" w:cs="Arial"/>
          <w:sz w:val="20"/>
          <w:szCs w:val="20"/>
        </w:rPr>
        <w:t xml:space="preserve">). We’ll call this the </w:t>
      </w:r>
      <w:r>
        <w:rPr>
          <w:rFonts w:ascii="Arial" w:eastAsia="Arial" w:hAnsi="Arial" w:cs="Arial"/>
          <w:i/>
          <w:sz w:val="20"/>
          <w:szCs w:val="20"/>
        </w:rPr>
        <w:t xml:space="preserve">Time </w:t>
      </w:r>
      <w:r>
        <w:rPr>
          <w:rFonts w:ascii="Arial" w:eastAsia="Arial" w:hAnsi="Arial" w:cs="Arial"/>
          <w:sz w:val="20"/>
          <w:szCs w:val="20"/>
        </w:rPr>
        <w:t>factor (K). For this example, we’ll use an alpha level of α = .05 to assess the statistical significance of each main effect and the interaction.</w:t>
      </w:r>
    </w:p>
    <w:p w14:paraId="5D3271C1" w14:textId="77777777" w:rsidR="007A5850" w:rsidRDefault="007A5850">
      <w:pPr>
        <w:pBdr>
          <w:top w:val="nil"/>
          <w:left w:val="nil"/>
          <w:bottom w:val="nil"/>
          <w:right w:val="nil"/>
          <w:between w:val="nil"/>
        </w:pBdr>
        <w:jc w:val="both"/>
        <w:rPr>
          <w:rFonts w:ascii="Arial" w:eastAsia="Arial" w:hAnsi="Arial" w:cs="Arial"/>
          <w:sz w:val="20"/>
          <w:szCs w:val="20"/>
        </w:rPr>
      </w:pPr>
    </w:p>
    <w:p w14:paraId="7342F37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There are two independent variables (Location and Time) each with two levels that are combined to create four conditions: (1) Same-Location/Same-Time (J</w:t>
      </w:r>
      <w:r>
        <w:rPr>
          <w:rFonts w:ascii="Arial" w:eastAsia="Arial" w:hAnsi="Arial" w:cs="Arial"/>
          <w:sz w:val="20"/>
          <w:szCs w:val="20"/>
          <w:vertAlign w:val="subscript"/>
        </w:rPr>
        <w:t>1</w:t>
      </w:r>
      <w:r>
        <w:rPr>
          <w:rFonts w:ascii="Arial" w:eastAsia="Arial" w:hAnsi="Arial" w:cs="Arial"/>
          <w:sz w:val="20"/>
          <w:szCs w:val="20"/>
        </w:rPr>
        <w:t>K</w:t>
      </w:r>
      <w:r>
        <w:rPr>
          <w:rFonts w:ascii="Arial" w:eastAsia="Arial" w:hAnsi="Arial" w:cs="Arial"/>
          <w:sz w:val="20"/>
          <w:szCs w:val="20"/>
          <w:vertAlign w:val="subscript"/>
        </w:rPr>
        <w:t>1</w:t>
      </w:r>
      <w:r>
        <w:rPr>
          <w:rFonts w:ascii="Arial" w:eastAsia="Arial" w:hAnsi="Arial" w:cs="Arial"/>
          <w:sz w:val="20"/>
          <w:szCs w:val="20"/>
        </w:rPr>
        <w:t>); (2) Same-Location/Different-Time (J</w:t>
      </w:r>
      <w:r>
        <w:rPr>
          <w:rFonts w:ascii="Arial" w:eastAsia="Arial" w:hAnsi="Arial" w:cs="Arial"/>
          <w:sz w:val="20"/>
          <w:szCs w:val="20"/>
          <w:vertAlign w:val="subscript"/>
        </w:rPr>
        <w:t>1</w:t>
      </w:r>
      <w:r>
        <w:rPr>
          <w:rFonts w:ascii="Arial" w:eastAsia="Arial" w:hAnsi="Arial" w:cs="Arial"/>
          <w:sz w:val="20"/>
          <w:szCs w:val="20"/>
        </w:rPr>
        <w:t>K</w:t>
      </w:r>
      <w:r>
        <w:rPr>
          <w:rFonts w:ascii="Arial" w:eastAsia="Arial" w:hAnsi="Arial" w:cs="Arial"/>
          <w:sz w:val="20"/>
          <w:szCs w:val="20"/>
          <w:vertAlign w:val="subscript"/>
        </w:rPr>
        <w:t>2</w:t>
      </w:r>
      <w:r>
        <w:rPr>
          <w:rFonts w:ascii="Arial" w:eastAsia="Arial" w:hAnsi="Arial" w:cs="Arial"/>
          <w:sz w:val="20"/>
          <w:szCs w:val="20"/>
        </w:rPr>
        <w:t>); (3) Different-Location/Same-Time (J</w:t>
      </w:r>
      <w:r>
        <w:rPr>
          <w:rFonts w:ascii="Arial" w:eastAsia="Arial" w:hAnsi="Arial" w:cs="Arial"/>
          <w:sz w:val="20"/>
          <w:szCs w:val="20"/>
          <w:vertAlign w:val="subscript"/>
        </w:rPr>
        <w:t>2</w:t>
      </w:r>
      <w:r>
        <w:rPr>
          <w:rFonts w:ascii="Arial" w:eastAsia="Arial" w:hAnsi="Arial" w:cs="Arial"/>
          <w:sz w:val="20"/>
          <w:szCs w:val="20"/>
        </w:rPr>
        <w:t>K</w:t>
      </w:r>
      <w:r>
        <w:rPr>
          <w:rFonts w:ascii="Arial" w:eastAsia="Arial" w:hAnsi="Arial" w:cs="Arial"/>
          <w:sz w:val="20"/>
          <w:szCs w:val="20"/>
          <w:vertAlign w:val="subscript"/>
        </w:rPr>
        <w:t>1</w:t>
      </w:r>
      <w:r>
        <w:rPr>
          <w:rFonts w:ascii="Arial" w:eastAsia="Arial" w:hAnsi="Arial" w:cs="Arial"/>
          <w:sz w:val="20"/>
          <w:szCs w:val="20"/>
        </w:rPr>
        <w:t>); and (4) Different-Location/Different-Time (J</w:t>
      </w:r>
      <w:r>
        <w:rPr>
          <w:rFonts w:ascii="Arial" w:eastAsia="Arial" w:hAnsi="Arial" w:cs="Arial"/>
          <w:sz w:val="20"/>
          <w:szCs w:val="20"/>
          <w:vertAlign w:val="subscript"/>
        </w:rPr>
        <w:t>2</w:t>
      </w:r>
      <w:r>
        <w:rPr>
          <w:rFonts w:ascii="Arial" w:eastAsia="Arial" w:hAnsi="Arial" w:cs="Arial"/>
          <w:sz w:val="20"/>
          <w:szCs w:val="20"/>
        </w:rPr>
        <w:t>K</w:t>
      </w:r>
      <w:r>
        <w:rPr>
          <w:rFonts w:ascii="Arial" w:eastAsia="Arial" w:hAnsi="Arial" w:cs="Arial"/>
          <w:sz w:val="20"/>
          <w:szCs w:val="20"/>
          <w:vertAlign w:val="subscript"/>
        </w:rPr>
        <w:t>2</w:t>
      </w:r>
      <w:r>
        <w:rPr>
          <w:rFonts w:ascii="Arial" w:eastAsia="Arial" w:hAnsi="Arial" w:cs="Arial"/>
          <w:sz w:val="20"/>
          <w:szCs w:val="20"/>
        </w:rPr>
        <w:t>). Because we know from chapter 19 the location where a person studied influenced memory, we will assume the focal variable is Location and the moderator variable is Time. The table below lists the memory scores (number of words correctly recalled) and the summary statistics for the n = 5 subjects in each group:</w:t>
      </w:r>
    </w:p>
    <w:p w14:paraId="6A83342F"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272" w:type="dxa"/>
        <w:jc w:val="center"/>
        <w:tblLayout w:type="fixed"/>
        <w:tblLook w:val="0000" w:firstRow="0" w:lastRow="0" w:firstColumn="0" w:lastColumn="0" w:noHBand="0" w:noVBand="0"/>
      </w:tblPr>
      <w:tblGrid>
        <w:gridCol w:w="1459"/>
        <w:gridCol w:w="2248"/>
        <w:gridCol w:w="1884"/>
        <w:gridCol w:w="1966"/>
        <w:gridCol w:w="1715"/>
      </w:tblGrid>
      <w:tr w:rsidR="007A5850" w14:paraId="6AB1A51B" w14:textId="77777777">
        <w:trPr>
          <w:trHeight w:val="220"/>
          <w:jc w:val="center"/>
        </w:trPr>
        <w:tc>
          <w:tcPr>
            <w:tcW w:w="1459" w:type="dxa"/>
            <w:tcBorders>
              <w:top w:val="single" w:sz="4" w:space="0" w:color="000000"/>
            </w:tcBorders>
            <w:shd w:val="clear" w:color="auto" w:fill="FFFFFF"/>
          </w:tcPr>
          <w:p w14:paraId="4675D700"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 xml:space="preserve">  </w:t>
            </w:r>
          </w:p>
        </w:tc>
        <w:tc>
          <w:tcPr>
            <w:tcW w:w="2248" w:type="dxa"/>
            <w:tcBorders>
              <w:top w:val="single" w:sz="4" w:space="0" w:color="000000"/>
            </w:tcBorders>
            <w:shd w:val="clear" w:color="auto" w:fill="FFFFFF"/>
          </w:tcPr>
          <w:p w14:paraId="31C5F25E"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 xml:space="preserve">  </w:t>
            </w:r>
          </w:p>
        </w:tc>
        <w:tc>
          <w:tcPr>
            <w:tcW w:w="3850" w:type="dxa"/>
            <w:gridSpan w:val="2"/>
            <w:tcBorders>
              <w:top w:val="single" w:sz="4" w:space="0" w:color="000000"/>
              <w:bottom w:val="single" w:sz="4" w:space="0" w:color="000000"/>
            </w:tcBorders>
            <w:shd w:val="clear" w:color="auto" w:fill="FFFFFF"/>
            <w:vAlign w:val="bottom"/>
          </w:tcPr>
          <w:p w14:paraId="11EFD20C"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Location (J)</w:t>
            </w:r>
          </w:p>
        </w:tc>
        <w:tc>
          <w:tcPr>
            <w:tcW w:w="1715" w:type="dxa"/>
            <w:tcBorders>
              <w:top w:val="single" w:sz="4" w:space="0" w:color="000000"/>
            </w:tcBorders>
            <w:shd w:val="clear" w:color="auto" w:fill="FFFFFF"/>
          </w:tcPr>
          <w:p w14:paraId="3859DE4B" w14:textId="77777777" w:rsidR="007A5850" w:rsidRDefault="007A5850">
            <w:pPr>
              <w:pBdr>
                <w:top w:val="nil"/>
                <w:left w:val="nil"/>
                <w:bottom w:val="nil"/>
                <w:right w:val="nil"/>
                <w:between w:val="nil"/>
              </w:pBdr>
              <w:jc w:val="both"/>
              <w:rPr>
                <w:rFonts w:ascii="Arial" w:eastAsia="Arial" w:hAnsi="Arial" w:cs="Arial"/>
                <w:b/>
                <w:sz w:val="18"/>
                <w:szCs w:val="18"/>
              </w:rPr>
            </w:pPr>
            <w:r>
              <w:rPr>
                <w:rFonts w:ascii="Arial" w:eastAsia="Arial" w:hAnsi="Arial" w:cs="Arial"/>
                <w:b/>
                <w:sz w:val="18"/>
                <w:szCs w:val="18"/>
              </w:rPr>
              <w:t xml:space="preserve">  </w:t>
            </w:r>
          </w:p>
        </w:tc>
      </w:tr>
      <w:tr w:rsidR="007A5850" w14:paraId="6B4E2DF7" w14:textId="77777777">
        <w:trPr>
          <w:trHeight w:val="220"/>
          <w:jc w:val="center"/>
        </w:trPr>
        <w:tc>
          <w:tcPr>
            <w:tcW w:w="1459" w:type="dxa"/>
            <w:shd w:val="clear" w:color="auto" w:fill="FFFFFF"/>
          </w:tcPr>
          <w:p w14:paraId="3C17F00D"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 xml:space="preserve">  </w:t>
            </w:r>
          </w:p>
        </w:tc>
        <w:tc>
          <w:tcPr>
            <w:tcW w:w="2248" w:type="dxa"/>
            <w:shd w:val="clear" w:color="auto" w:fill="FFFFFF"/>
          </w:tcPr>
          <w:p w14:paraId="7D60E422" w14:textId="77777777" w:rsidR="007A5850" w:rsidRDefault="007A585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 xml:space="preserve">  </w:t>
            </w:r>
          </w:p>
        </w:tc>
        <w:tc>
          <w:tcPr>
            <w:tcW w:w="1884" w:type="dxa"/>
            <w:tcBorders>
              <w:top w:val="single" w:sz="4" w:space="0" w:color="000000"/>
              <w:bottom w:val="single" w:sz="4" w:space="0" w:color="000000"/>
            </w:tcBorders>
            <w:shd w:val="clear" w:color="auto" w:fill="FFFFFF"/>
            <w:vAlign w:val="center"/>
          </w:tcPr>
          <w:p w14:paraId="091CDC26"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Same (J</w:t>
            </w:r>
            <w:r>
              <w:rPr>
                <w:rFonts w:ascii="Arial" w:eastAsia="Arial" w:hAnsi="Arial" w:cs="Arial"/>
                <w:b/>
                <w:sz w:val="18"/>
                <w:szCs w:val="18"/>
                <w:vertAlign w:val="subscript"/>
              </w:rPr>
              <w:t>1</w:t>
            </w:r>
            <w:r>
              <w:rPr>
                <w:rFonts w:ascii="Arial" w:eastAsia="Arial" w:hAnsi="Arial" w:cs="Arial"/>
                <w:b/>
                <w:sz w:val="18"/>
                <w:szCs w:val="18"/>
              </w:rPr>
              <w:t>)</w:t>
            </w:r>
          </w:p>
        </w:tc>
        <w:tc>
          <w:tcPr>
            <w:tcW w:w="1966" w:type="dxa"/>
            <w:tcBorders>
              <w:top w:val="single" w:sz="4" w:space="0" w:color="000000"/>
              <w:bottom w:val="single" w:sz="4" w:space="0" w:color="000000"/>
            </w:tcBorders>
            <w:shd w:val="clear" w:color="auto" w:fill="FFFFFF"/>
            <w:vAlign w:val="center"/>
          </w:tcPr>
          <w:p w14:paraId="33365195"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Different (J</w:t>
            </w:r>
            <w:r>
              <w:rPr>
                <w:rFonts w:ascii="Arial" w:eastAsia="Arial" w:hAnsi="Arial" w:cs="Arial"/>
                <w:b/>
                <w:sz w:val="18"/>
                <w:szCs w:val="18"/>
                <w:vertAlign w:val="subscript"/>
              </w:rPr>
              <w:t>2</w:t>
            </w:r>
            <w:r>
              <w:rPr>
                <w:rFonts w:ascii="Arial" w:eastAsia="Arial" w:hAnsi="Arial" w:cs="Arial"/>
                <w:b/>
                <w:sz w:val="18"/>
                <w:szCs w:val="18"/>
              </w:rPr>
              <w:t>)</w:t>
            </w:r>
          </w:p>
        </w:tc>
        <w:tc>
          <w:tcPr>
            <w:tcW w:w="1715" w:type="dxa"/>
            <w:shd w:val="clear" w:color="auto" w:fill="FFFFFF"/>
            <w:vAlign w:val="center"/>
          </w:tcPr>
          <w:p w14:paraId="45E48850"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Totals</w:t>
            </w:r>
          </w:p>
        </w:tc>
      </w:tr>
      <w:tr w:rsidR="007A5850" w14:paraId="51E10C21" w14:textId="77777777">
        <w:trPr>
          <w:trHeight w:val="220"/>
          <w:jc w:val="center"/>
        </w:trPr>
        <w:tc>
          <w:tcPr>
            <w:tcW w:w="1459" w:type="dxa"/>
            <w:vMerge w:val="restart"/>
            <w:shd w:val="clear" w:color="auto" w:fill="FFFFFF"/>
            <w:vAlign w:val="center"/>
          </w:tcPr>
          <w:p w14:paraId="314652D2" w14:textId="77777777" w:rsidR="007A5850" w:rsidRDefault="007A5850">
            <w:pPr>
              <w:pBdr>
                <w:top w:val="nil"/>
                <w:left w:val="nil"/>
                <w:bottom w:val="nil"/>
                <w:right w:val="nil"/>
                <w:between w:val="nil"/>
              </w:pBdr>
              <w:jc w:val="both"/>
              <w:rPr>
                <w:rFonts w:ascii="Arial" w:eastAsia="Arial" w:hAnsi="Arial" w:cs="Arial"/>
                <w:b/>
                <w:sz w:val="18"/>
                <w:szCs w:val="18"/>
              </w:rPr>
            </w:pPr>
            <w:r>
              <w:rPr>
                <w:rFonts w:ascii="Arial" w:eastAsia="Arial" w:hAnsi="Arial" w:cs="Arial"/>
                <w:b/>
                <w:sz w:val="18"/>
                <w:szCs w:val="18"/>
              </w:rPr>
              <w:t>Time (K)</w:t>
            </w:r>
          </w:p>
        </w:tc>
        <w:tc>
          <w:tcPr>
            <w:tcW w:w="2248" w:type="dxa"/>
            <w:vMerge w:val="restart"/>
            <w:tcBorders>
              <w:right w:val="single" w:sz="4" w:space="0" w:color="000000"/>
            </w:tcBorders>
            <w:shd w:val="clear" w:color="auto" w:fill="FFFFFF"/>
            <w:vAlign w:val="center"/>
          </w:tcPr>
          <w:p w14:paraId="71E3FFF4" w14:textId="77777777" w:rsidR="007A5850" w:rsidRDefault="007A5850">
            <w:pPr>
              <w:pBdr>
                <w:top w:val="nil"/>
                <w:left w:val="nil"/>
                <w:bottom w:val="nil"/>
                <w:right w:val="nil"/>
                <w:between w:val="nil"/>
              </w:pBdr>
              <w:jc w:val="both"/>
              <w:rPr>
                <w:rFonts w:ascii="Arial" w:eastAsia="Arial" w:hAnsi="Arial" w:cs="Arial"/>
                <w:b/>
                <w:sz w:val="18"/>
                <w:szCs w:val="18"/>
              </w:rPr>
            </w:pPr>
            <w:r>
              <w:rPr>
                <w:rFonts w:ascii="Arial" w:eastAsia="Arial" w:hAnsi="Arial" w:cs="Arial"/>
                <w:b/>
                <w:sz w:val="18"/>
                <w:szCs w:val="18"/>
              </w:rPr>
              <w:t>Same (K</w:t>
            </w:r>
            <w:r>
              <w:rPr>
                <w:rFonts w:ascii="Arial" w:eastAsia="Arial" w:hAnsi="Arial" w:cs="Arial"/>
                <w:b/>
                <w:sz w:val="18"/>
                <w:szCs w:val="18"/>
                <w:vertAlign w:val="subscript"/>
              </w:rPr>
              <w:t>1</w:t>
            </w:r>
            <w:r>
              <w:rPr>
                <w:rFonts w:ascii="Arial" w:eastAsia="Arial" w:hAnsi="Arial" w:cs="Arial"/>
                <w:b/>
                <w:sz w:val="18"/>
                <w:szCs w:val="18"/>
              </w:rPr>
              <w:t xml:space="preserve">) </w:t>
            </w:r>
          </w:p>
        </w:tc>
        <w:tc>
          <w:tcPr>
            <w:tcW w:w="1884" w:type="dxa"/>
            <w:tcBorders>
              <w:top w:val="single" w:sz="4" w:space="0" w:color="000000"/>
              <w:left w:val="single" w:sz="4" w:space="0" w:color="000000"/>
              <w:right w:val="single" w:sz="4" w:space="0" w:color="000000"/>
            </w:tcBorders>
            <w:shd w:val="clear" w:color="auto" w:fill="FFFFFF"/>
            <w:vAlign w:val="center"/>
          </w:tcPr>
          <w:p w14:paraId="52DF204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w:t>
            </w:r>
          </w:p>
        </w:tc>
        <w:tc>
          <w:tcPr>
            <w:tcW w:w="1966" w:type="dxa"/>
            <w:tcBorders>
              <w:top w:val="single" w:sz="4" w:space="0" w:color="000000"/>
              <w:left w:val="single" w:sz="4" w:space="0" w:color="000000"/>
              <w:right w:val="single" w:sz="4" w:space="0" w:color="000000"/>
            </w:tcBorders>
            <w:shd w:val="clear" w:color="auto" w:fill="FFFFFF"/>
            <w:vAlign w:val="center"/>
          </w:tcPr>
          <w:p w14:paraId="54E6790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c>
          <w:tcPr>
            <w:tcW w:w="1715" w:type="dxa"/>
            <w:vMerge w:val="restart"/>
            <w:tcBorders>
              <w:left w:val="single" w:sz="4" w:space="0" w:color="000000"/>
            </w:tcBorders>
            <w:shd w:val="clear" w:color="auto" w:fill="FFFFFF"/>
            <w:vAlign w:val="center"/>
          </w:tcPr>
          <w:p w14:paraId="28BE83B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n</w:t>
            </w:r>
            <w:r>
              <w:rPr>
                <w:rFonts w:ascii="Arial" w:eastAsia="Arial" w:hAnsi="Arial" w:cs="Arial"/>
                <w:sz w:val="18"/>
                <w:szCs w:val="18"/>
                <w:vertAlign w:val="subscript"/>
              </w:rPr>
              <w:t>K1</w:t>
            </w:r>
            <w:r>
              <w:rPr>
                <w:rFonts w:ascii="Arial" w:eastAsia="Arial" w:hAnsi="Arial" w:cs="Arial"/>
                <w:sz w:val="18"/>
                <w:szCs w:val="18"/>
              </w:rPr>
              <w:t xml:space="preserve"> = 10</w:t>
            </w:r>
          </w:p>
          <w:p w14:paraId="2FD10DA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Unicode MS" w:eastAsia="Arial Unicode MS" w:hAnsi="Arial Unicode MS" w:cs="Arial Unicode MS"/>
                <w:sz w:val="18"/>
                <w:szCs w:val="18"/>
              </w:rPr>
              <w:t>∑X</w:t>
            </w:r>
            <w:r>
              <w:rPr>
                <w:rFonts w:ascii="Arial" w:eastAsia="Arial" w:hAnsi="Arial" w:cs="Arial"/>
                <w:sz w:val="18"/>
                <w:szCs w:val="18"/>
                <w:vertAlign w:val="subscript"/>
              </w:rPr>
              <w:t>K1</w:t>
            </w:r>
            <w:r>
              <w:rPr>
                <w:rFonts w:ascii="Arial" w:eastAsia="Arial" w:hAnsi="Arial" w:cs="Arial"/>
                <w:sz w:val="18"/>
                <w:szCs w:val="18"/>
              </w:rPr>
              <w:t xml:space="preserve"> = 65</w:t>
            </w:r>
          </w:p>
          <w:p w14:paraId="0206972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i/>
                <w:sz w:val="18"/>
                <w:szCs w:val="18"/>
              </w:rPr>
              <w:t xml:space="preserve"> M</w:t>
            </w:r>
            <w:r>
              <w:rPr>
                <w:rFonts w:ascii="Arial" w:eastAsia="Arial" w:hAnsi="Arial" w:cs="Arial"/>
                <w:sz w:val="18"/>
                <w:szCs w:val="18"/>
                <w:vertAlign w:val="subscript"/>
              </w:rPr>
              <w:t>K1</w:t>
            </w:r>
            <w:r>
              <w:rPr>
                <w:rFonts w:ascii="Arial" w:eastAsia="Arial" w:hAnsi="Arial" w:cs="Arial"/>
                <w:sz w:val="18"/>
                <w:szCs w:val="18"/>
              </w:rPr>
              <w:t xml:space="preserve"> = 6.5</w:t>
            </w:r>
          </w:p>
        </w:tc>
      </w:tr>
      <w:tr w:rsidR="007A5850" w14:paraId="03911551" w14:textId="77777777">
        <w:trPr>
          <w:trHeight w:val="140"/>
          <w:jc w:val="center"/>
        </w:trPr>
        <w:tc>
          <w:tcPr>
            <w:tcW w:w="1459" w:type="dxa"/>
            <w:vMerge/>
            <w:shd w:val="clear" w:color="auto" w:fill="FFFFFF"/>
            <w:vAlign w:val="center"/>
          </w:tcPr>
          <w:p w14:paraId="419B35D7" w14:textId="77777777" w:rsidR="007A5850" w:rsidRDefault="007A5850">
            <w:pPr>
              <w:widowControl w:val="0"/>
              <w:pBdr>
                <w:top w:val="nil"/>
                <w:left w:val="nil"/>
                <w:bottom w:val="nil"/>
                <w:right w:val="nil"/>
                <w:between w:val="nil"/>
              </w:pBdr>
              <w:spacing w:line="276" w:lineRule="auto"/>
              <w:rPr>
                <w:rFonts w:ascii="Arial" w:eastAsia="Arial" w:hAnsi="Arial" w:cs="Arial"/>
                <w:sz w:val="20"/>
                <w:szCs w:val="20"/>
              </w:rPr>
            </w:pPr>
          </w:p>
        </w:tc>
        <w:tc>
          <w:tcPr>
            <w:tcW w:w="2248" w:type="dxa"/>
            <w:vMerge/>
            <w:tcBorders>
              <w:right w:val="single" w:sz="4" w:space="0" w:color="000000"/>
            </w:tcBorders>
            <w:shd w:val="clear" w:color="auto" w:fill="FFFFFF"/>
            <w:vAlign w:val="center"/>
          </w:tcPr>
          <w:p w14:paraId="7A6D6081" w14:textId="77777777" w:rsidR="007A5850" w:rsidRDefault="007A5850">
            <w:pPr>
              <w:pBdr>
                <w:top w:val="nil"/>
                <w:left w:val="nil"/>
                <w:bottom w:val="nil"/>
                <w:right w:val="nil"/>
                <w:between w:val="nil"/>
              </w:pBdr>
              <w:jc w:val="both"/>
              <w:rPr>
                <w:rFonts w:ascii="Arial" w:eastAsia="Arial" w:hAnsi="Arial" w:cs="Arial"/>
                <w:b/>
                <w:sz w:val="20"/>
                <w:szCs w:val="20"/>
              </w:rPr>
            </w:pPr>
          </w:p>
          <w:p w14:paraId="511C282D" w14:textId="77777777" w:rsidR="007A5850" w:rsidRDefault="007A5850">
            <w:pPr>
              <w:pBdr>
                <w:top w:val="nil"/>
                <w:left w:val="nil"/>
                <w:bottom w:val="nil"/>
                <w:right w:val="nil"/>
                <w:between w:val="nil"/>
              </w:pBdr>
              <w:jc w:val="both"/>
              <w:rPr>
                <w:rFonts w:ascii="Arial" w:eastAsia="Arial" w:hAnsi="Arial" w:cs="Arial"/>
                <w:b/>
                <w:sz w:val="20"/>
                <w:szCs w:val="20"/>
              </w:rPr>
            </w:pPr>
          </w:p>
        </w:tc>
        <w:tc>
          <w:tcPr>
            <w:tcW w:w="1884" w:type="dxa"/>
            <w:tcBorders>
              <w:left w:val="single" w:sz="4" w:space="0" w:color="000000"/>
              <w:right w:val="single" w:sz="4" w:space="0" w:color="000000"/>
            </w:tcBorders>
            <w:shd w:val="clear" w:color="auto" w:fill="FFFFFF"/>
            <w:vAlign w:val="center"/>
          </w:tcPr>
          <w:p w14:paraId="403E352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1966" w:type="dxa"/>
            <w:tcBorders>
              <w:left w:val="single" w:sz="4" w:space="0" w:color="000000"/>
              <w:right w:val="single" w:sz="4" w:space="0" w:color="000000"/>
            </w:tcBorders>
            <w:shd w:val="clear" w:color="auto" w:fill="FFFFFF"/>
            <w:vAlign w:val="center"/>
          </w:tcPr>
          <w:p w14:paraId="2D8A7EE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1715" w:type="dxa"/>
            <w:vMerge/>
            <w:tcBorders>
              <w:left w:val="single" w:sz="4" w:space="0" w:color="000000"/>
            </w:tcBorders>
            <w:shd w:val="clear" w:color="auto" w:fill="FFFFFF"/>
            <w:vAlign w:val="center"/>
          </w:tcPr>
          <w:p w14:paraId="353313F3" w14:textId="77777777" w:rsidR="007A5850" w:rsidRDefault="007A5850">
            <w:pPr>
              <w:pBdr>
                <w:top w:val="nil"/>
                <w:left w:val="nil"/>
                <w:bottom w:val="nil"/>
                <w:right w:val="nil"/>
                <w:between w:val="nil"/>
              </w:pBdr>
              <w:jc w:val="center"/>
              <w:rPr>
                <w:rFonts w:ascii="Arial" w:eastAsia="Arial" w:hAnsi="Arial" w:cs="Arial"/>
                <w:sz w:val="20"/>
                <w:szCs w:val="20"/>
              </w:rPr>
            </w:pPr>
          </w:p>
        </w:tc>
      </w:tr>
      <w:tr w:rsidR="007A5850" w14:paraId="089716FC" w14:textId="77777777">
        <w:trPr>
          <w:trHeight w:val="140"/>
          <w:jc w:val="center"/>
        </w:trPr>
        <w:tc>
          <w:tcPr>
            <w:tcW w:w="1459" w:type="dxa"/>
            <w:vMerge/>
            <w:shd w:val="clear" w:color="auto" w:fill="FFFFFF"/>
            <w:vAlign w:val="center"/>
          </w:tcPr>
          <w:p w14:paraId="6FEB7534" w14:textId="77777777" w:rsidR="007A5850" w:rsidRDefault="007A5850">
            <w:pPr>
              <w:widowControl w:val="0"/>
              <w:pBdr>
                <w:top w:val="nil"/>
                <w:left w:val="nil"/>
                <w:bottom w:val="nil"/>
                <w:right w:val="nil"/>
                <w:between w:val="nil"/>
              </w:pBdr>
              <w:spacing w:line="276" w:lineRule="auto"/>
              <w:rPr>
                <w:rFonts w:ascii="Arial" w:eastAsia="Arial" w:hAnsi="Arial" w:cs="Arial"/>
                <w:sz w:val="20"/>
                <w:szCs w:val="20"/>
              </w:rPr>
            </w:pPr>
          </w:p>
        </w:tc>
        <w:tc>
          <w:tcPr>
            <w:tcW w:w="2248" w:type="dxa"/>
            <w:vMerge/>
            <w:tcBorders>
              <w:right w:val="single" w:sz="4" w:space="0" w:color="000000"/>
            </w:tcBorders>
            <w:shd w:val="clear" w:color="auto" w:fill="FFFFFF"/>
            <w:vAlign w:val="center"/>
          </w:tcPr>
          <w:p w14:paraId="36FC2F3F" w14:textId="77777777" w:rsidR="007A5850" w:rsidRDefault="007A5850">
            <w:pPr>
              <w:pBdr>
                <w:top w:val="nil"/>
                <w:left w:val="nil"/>
                <w:bottom w:val="nil"/>
                <w:right w:val="nil"/>
                <w:between w:val="nil"/>
              </w:pBdr>
              <w:jc w:val="both"/>
              <w:rPr>
                <w:rFonts w:ascii="Arial" w:eastAsia="Arial" w:hAnsi="Arial" w:cs="Arial"/>
                <w:b/>
                <w:sz w:val="20"/>
                <w:szCs w:val="20"/>
              </w:rPr>
            </w:pPr>
          </w:p>
          <w:p w14:paraId="03AD5856" w14:textId="77777777" w:rsidR="007A5850" w:rsidRDefault="007A5850">
            <w:pPr>
              <w:pBdr>
                <w:top w:val="nil"/>
                <w:left w:val="nil"/>
                <w:bottom w:val="nil"/>
                <w:right w:val="nil"/>
                <w:between w:val="nil"/>
              </w:pBdr>
              <w:jc w:val="both"/>
              <w:rPr>
                <w:rFonts w:ascii="Arial" w:eastAsia="Arial" w:hAnsi="Arial" w:cs="Arial"/>
                <w:b/>
                <w:sz w:val="20"/>
                <w:szCs w:val="20"/>
              </w:rPr>
            </w:pPr>
          </w:p>
        </w:tc>
        <w:tc>
          <w:tcPr>
            <w:tcW w:w="1884" w:type="dxa"/>
            <w:tcBorders>
              <w:left w:val="single" w:sz="4" w:space="0" w:color="000000"/>
              <w:right w:val="single" w:sz="4" w:space="0" w:color="000000"/>
            </w:tcBorders>
            <w:shd w:val="clear" w:color="auto" w:fill="FFFFFF"/>
            <w:vAlign w:val="center"/>
          </w:tcPr>
          <w:p w14:paraId="2C22838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w:t>
            </w:r>
          </w:p>
        </w:tc>
        <w:tc>
          <w:tcPr>
            <w:tcW w:w="1966" w:type="dxa"/>
            <w:tcBorders>
              <w:left w:val="single" w:sz="4" w:space="0" w:color="000000"/>
              <w:right w:val="single" w:sz="4" w:space="0" w:color="000000"/>
            </w:tcBorders>
            <w:shd w:val="clear" w:color="auto" w:fill="FFFFFF"/>
            <w:vAlign w:val="center"/>
          </w:tcPr>
          <w:p w14:paraId="431DADC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c>
          <w:tcPr>
            <w:tcW w:w="1715" w:type="dxa"/>
            <w:vMerge/>
            <w:tcBorders>
              <w:left w:val="single" w:sz="4" w:space="0" w:color="000000"/>
            </w:tcBorders>
            <w:shd w:val="clear" w:color="auto" w:fill="FFFFFF"/>
            <w:vAlign w:val="center"/>
          </w:tcPr>
          <w:p w14:paraId="64A0D1A2" w14:textId="77777777" w:rsidR="007A5850" w:rsidRDefault="007A5850">
            <w:pPr>
              <w:pBdr>
                <w:top w:val="nil"/>
                <w:left w:val="nil"/>
                <w:bottom w:val="nil"/>
                <w:right w:val="nil"/>
                <w:between w:val="nil"/>
              </w:pBdr>
              <w:jc w:val="center"/>
              <w:rPr>
                <w:rFonts w:ascii="Arial" w:eastAsia="Arial" w:hAnsi="Arial" w:cs="Arial"/>
                <w:sz w:val="20"/>
                <w:szCs w:val="20"/>
              </w:rPr>
            </w:pPr>
          </w:p>
        </w:tc>
      </w:tr>
      <w:tr w:rsidR="007A5850" w14:paraId="38A5AE64" w14:textId="77777777">
        <w:trPr>
          <w:trHeight w:val="140"/>
          <w:jc w:val="center"/>
        </w:trPr>
        <w:tc>
          <w:tcPr>
            <w:tcW w:w="1459" w:type="dxa"/>
            <w:vMerge/>
            <w:shd w:val="clear" w:color="auto" w:fill="FFFFFF"/>
            <w:vAlign w:val="center"/>
          </w:tcPr>
          <w:p w14:paraId="275980F0" w14:textId="77777777" w:rsidR="007A5850" w:rsidRDefault="007A5850">
            <w:pPr>
              <w:widowControl w:val="0"/>
              <w:pBdr>
                <w:top w:val="nil"/>
                <w:left w:val="nil"/>
                <w:bottom w:val="nil"/>
                <w:right w:val="nil"/>
                <w:between w:val="nil"/>
              </w:pBdr>
              <w:spacing w:line="276" w:lineRule="auto"/>
              <w:rPr>
                <w:rFonts w:ascii="Arial" w:eastAsia="Arial" w:hAnsi="Arial" w:cs="Arial"/>
                <w:sz w:val="20"/>
                <w:szCs w:val="20"/>
              </w:rPr>
            </w:pPr>
          </w:p>
        </w:tc>
        <w:tc>
          <w:tcPr>
            <w:tcW w:w="2248" w:type="dxa"/>
            <w:vMerge/>
            <w:tcBorders>
              <w:right w:val="single" w:sz="4" w:space="0" w:color="000000"/>
            </w:tcBorders>
            <w:shd w:val="clear" w:color="auto" w:fill="FFFFFF"/>
            <w:vAlign w:val="center"/>
          </w:tcPr>
          <w:p w14:paraId="2FB4444A" w14:textId="77777777" w:rsidR="007A5850" w:rsidRDefault="007A5850">
            <w:pPr>
              <w:pBdr>
                <w:top w:val="nil"/>
                <w:left w:val="nil"/>
                <w:bottom w:val="nil"/>
                <w:right w:val="nil"/>
                <w:between w:val="nil"/>
              </w:pBdr>
              <w:jc w:val="both"/>
              <w:rPr>
                <w:rFonts w:ascii="Arial" w:eastAsia="Arial" w:hAnsi="Arial" w:cs="Arial"/>
                <w:b/>
                <w:sz w:val="20"/>
                <w:szCs w:val="20"/>
              </w:rPr>
            </w:pPr>
          </w:p>
          <w:p w14:paraId="31ACA134" w14:textId="77777777" w:rsidR="007A5850" w:rsidRDefault="007A5850">
            <w:pPr>
              <w:pBdr>
                <w:top w:val="nil"/>
                <w:left w:val="nil"/>
                <w:bottom w:val="nil"/>
                <w:right w:val="nil"/>
                <w:between w:val="nil"/>
              </w:pBdr>
              <w:jc w:val="both"/>
              <w:rPr>
                <w:rFonts w:ascii="Arial" w:eastAsia="Arial" w:hAnsi="Arial" w:cs="Arial"/>
                <w:b/>
                <w:sz w:val="20"/>
                <w:szCs w:val="20"/>
              </w:rPr>
            </w:pPr>
          </w:p>
        </w:tc>
        <w:tc>
          <w:tcPr>
            <w:tcW w:w="1884" w:type="dxa"/>
            <w:tcBorders>
              <w:left w:val="single" w:sz="4" w:space="0" w:color="000000"/>
              <w:right w:val="single" w:sz="4" w:space="0" w:color="000000"/>
            </w:tcBorders>
            <w:shd w:val="clear" w:color="auto" w:fill="FFFFFF"/>
            <w:vAlign w:val="center"/>
          </w:tcPr>
          <w:p w14:paraId="46B104F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w:t>
            </w:r>
          </w:p>
        </w:tc>
        <w:tc>
          <w:tcPr>
            <w:tcW w:w="1966" w:type="dxa"/>
            <w:tcBorders>
              <w:left w:val="single" w:sz="4" w:space="0" w:color="000000"/>
              <w:right w:val="single" w:sz="4" w:space="0" w:color="000000"/>
            </w:tcBorders>
            <w:shd w:val="clear" w:color="auto" w:fill="FFFFFF"/>
            <w:vAlign w:val="center"/>
          </w:tcPr>
          <w:p w14:paraId="1018064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1715" w:type="dxa"/>
            <w:vMerge/>
            <w:tcBorders>
              <w:left w:val="single" w:sz="4" w:space="0" w:color="000000"/>
            </w:tcBorders>
            <w:shd w:val="clear" w:color="auto" w:fill="FFFFFF"/>
            <w:vAlign w:val="center"/>
          </w:tcPr>
          <w:p w14:paraId="04B541B0" w14:textId="77777777" w:rsidR="007A5850" w:rsidRDefault="007A5850">
            <w:pPr>
              <w:pBdr>
                <w:top w:val="nil"/>
                <w:left w:val="nil"/>
                <w:bottom w:val="nil"/>
                <w:right w:val="nil"/>
                <w:between w:val="nil"/>
              </w:pBdr>
              <w:jc w:val="center"/>
              <w:rPr>
                <w:rFonts w:ascii="Arial" w:eastAsia="Arial" w:hAnsi="Arial" w:cs="Arial"/>
                <w:sz w:val="20"/>
                <w:szCs w:val="20"/>
              </w:rPr>
            </w:pPr>
          </w:p>
        </w:tc>
      </w:tr>
      <w:tr w:rsidR="007A5850" w14:paraId="65511F2D" w14:textId="77777777">
        <w:trPr>
          <w:trHeight w:val="140"/>
          <w:jc w:val="center"/>
        </w:trPr>
        <w:tc>
          <w:tcPr>
            <w:tcW w:w="1459" w:type="dxa"/>
            <w:vMerge/>
            <w:shd w:val="clear" w:color="auto" w:fill="FFFFFF"/>
            <w:vAlign w:val="center"/>
          </w:tcPr>
          <w:p w14:paraId="472007AC" w14:textId="77777777" w:rsidR="007A5850" w:rsidRDefault="007A5850">
            <w:pPr>
              <w:widowControl w:val="0"/>
              <w:pBdr>
                <w:top w:val="nil"/>
                <w:left w:val="nil"/>
                <w:bottom w:val="nil"/>
                <w:right w:val="nil"/>
                <w:between w:val="nil"/>
              </w:pBdr>
              <w:spacing w:line="276" w:lineRule="auto"/>
              <w:rPr>
                <w:rFonts w:ascii="Arial" w:eastAsia="Arial" w:hAnsi="Arial" w:cs="Arial"/>
                <w:sz w:val="20"/>
                <w:szCs w:val="20"/>
              </w:rPr>
            </w:pPr>
          </w:p>
        </w:tc>
        <w:tc>
          <w:tcPr>
            <w:tcW w:w="2248" w:type="dxa"/>
            <w:vMerge/>
            <w:tcBorders>
              <w:right w:val="single" w:sz="4" w:space="0" w:color="000000"/>
            </w:tcBorders>
            <w:shd w:val="clear" w:color="auto" w:fill="FFFFFF"/>
            <w:vAlign w:val="center"/>
          </w:tcPr>
          <w:p w14:paraId="32D3270E" w14:textId="77777777" w:rsidR="007A5850" w:rsidRDefault="007A5850">
            <w:pPr>
              <w:pBdr>
                <w:top w:val="nil"/>
                <w:left w:val="nil"/>
                <w:bottom w:val="nil"/>
                <w:right w:val="nil"/>
                <w:between w:val="nil"/>
              </w:pBdr>
              <w:jc w:val="both"/>
              <w:rPr>
                <w:rFonts w:ascii="Arial" w:eastAsia="Arial" w:hAnsi="Arial" w:cs="Arial"/>
                <w:b/>
                <w:sz w:val="20"/>
                <w:szCs w:val="20"/>
              </w:rPr>
            </w:pPr>
          </w:p>
          <w:p w14:paraId="698E0832" w14:textId="77777777" w:rsidR="007A5850" w:rsidRDefault="007A5850">
            <w:pPr>
              <w:pBdr>
                <w:top w:val="nil"/>
                <w:left w:val="nil"/>
                <w:bottom w:val="nil"/>
                <w:right w:val="nil"/>
                <w:between w:val="nil"/>
              </w:pBdr>
              <w:jc w:val="both"/>
              <w:rPr>
                <w:rFonts w:ascii="Arial" w:eastAsia="Arial" w:hAnsi="Arial" w:cs="Arial"/>
                <w:b/>
                <w:sz w:val="20"/>
                <w:szCs w:val="20"/>
              </w:rPr>
            </w:pPr>
          </w:p>
        </w:tc>
        <w:tc>
          <w:tcPr>
            <w:tcW w:w="1884" w:type="dxa"/>
            <w:tcBorders>
              <w:left w:val="single" w:sz="4" w:space="0" w:color="000000"/>
              <w:right w:val="single" w:sz="4" w:space="0" w:color="000000"/>
            </w:tcBorders>
            <w:shd w:val="clear" w:color="auto" w:fill="FFFFFF"/>
            <w:vAlign w:val="center"/>
          </w:tcPr>
          <w:p w14:paraId="08DD444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1966" w:type="dxa"/>
            <w:tcBorders>
              <w:left w:val="single" w:sz="4" w:space="0" w:color="000000"/>
              <w:right w:val="single" w:sz="4" w:space="0" w:color="000000"/>
            </w:tcBorders>
            <w:shd w:val="clear" w:color="auto" w:fill="FFFFFF"/>
            <w:vAlign w:val="center"/>
          </w:tcPr>
          <w:p w14:paraId="2B9110A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1715" w:type="dxa"/>
            <w:vMerge/>
            <w:tcBorders>
              <w:left w:val="single" w:sz="4" w:space="0" w:color="000000"/>
            </w:tcBorders>
            <w:shd w:val="clear" w:color="auto" w:fill="FFFFFF"/>
            <w:vAlign w:val="center"/>
          </w:tcPr>
          <w:p w14:paraId="77391E6C" w14:textId="77777777" w:rsidR="007A5850" w:rsidRDefault="007A5850">
            <w:pPr>
              <w:pBdr>
                <w:top w:val="nil"/>
                <w:left w:val="nil"/>
                <w:bottom w:val="nil"/>
                <w:right w:val="nil"/>
                <w:between w:val="nil"/>
              </w:pBdr>
              <w:jc w:val="center"/>
              <w:rPr>
                <w:rFonts w:ascii="Arial" w:eastAsia="Arial" w:hAnsi="Arial" w:cs="Arial"/>
                <w:sz w:val="20"/>
                <w:szCs w:val="20"/>
              </w:rPr>
            </w:pPr>
          </w:p>
        </w:tc>
      </w:tr>
      <w:tr w:rsidR="007A5850" w14:paraId="738B5FF4" w14:textId="77777777">
        <w:trPr>
          <w:trHeight w:val="140"/>
          <w:jc w:val="center"/>
        </w:trPr>
        <w:tc>
          <w:tcPr>
            <w:tcW w:w="1459" w:type="dxa"/>
            <w:vMerge/>
            <w:shd w:val="clear" w:color="auto" w:fill="FFFFFF"/>
            <w:vAlign w:val="center"/>
          </w:tcPr>
          <w:p w14:paraId="7425EA9E" w14:textId="77777777" w:rsidR="007A5850" w:rsidRDefault="007A5850">
            <w:pPr>
              <w:widowControl w:val="0"/>
              <w:pBdr>
                <w:top w:val="nil"/>
                <w:left w:val="nil"/>
                <w:bottom w:val="nil"/>
                <w:right w:val="nil"/>
                <w:between w:val="nil"/>
              </w:pBdr>
              <w:spacing w:line="276" w:lineRule="auto"/>
              <w:rPr>
                <w:rFonts w:ascii="Arial" w:eastAsia="Arial" w:hAnsi="Arial" w:cs="Arial"/>
                <w:sz w:val="20"/>
                <w:szCs w:val="20"/>
              </w:rPr>
            </w:pPr>
          </w:p>
        </w:tc>
        <w:tc>
          <w:tcPr>
            <w:tcW w:w="2248" w:type="dxa"/>
            <w:vMerge/>
            <w:tcBorders>
              <w:right w:val="single" w:sz="4" w:space="0" w:color="000000"/>
            </w:tcBorders>
            <w:shd w:val="clear" w:color="auto" w:fill="FFFFFF"/>
            <w:vAlign w:val="center"/>
          </w:tcPr>
          <w:p w14:paraId="6DA6B777" w14:textId="77777777" w:rsidR="007A5850" w:rsidRDefault="007A5850">
            <w:pPr>
              <w:pBdr>
                <w:top w:val="nil"/>
                <w:left w:val="nil"/>
                <w:bottom w:val="nil"/>
                <w:right w:val="nil"/>
                <w:between w:val="nil"/>
              </w:pBdr>
              <w:jc w:val="both"/>
              <w:rPr>
                <w:rFonts w:ascii="Arial" w:eastAsia="Arial" w:hAnsi="Arial" w:cs="Arial"/>
                <w:b/>
                <w:sz w:val="20"/>
                <w:szCs w:val="20"/>
              </w:rPr>
            </w:pPr>
          </w:p>
          <w:p w14:paraId="2FD94B0A" w14:textId="77777777" w:rsidR="007A5850" w:rsidRDefault="007A5850">
            <w:pPr>
              <w:pBdr>
                <w:top w:val="nil"/>
                <w:left w:val="nil"/>
                <w:bottom w:val="nil"/>
                <w:right w:val="nil"/>
                <w:between w:val="nil"/>
              </w:pBdr>
              <w:jc w:val="both"/>
              <w:rPr>
                <w:rFonts w:ascii="Arial" w:eastAsia="Arial" w:hAnsi="Arial" w:cs="Arial"/>
                <w:b/>
                <w:sz w:val="20"/>
                <w:szCs w:val="20"/>
              </w:rPr>
            </w:pPr>
          </w:p>
        </w:tc>
        <w:tc>
          <w:tcPr>
            <w:tcW w:w="1884" w:type="dxa"/>
            <w:tcBorders>
              <w:left w:val="single" w:sz="4" w:space="0" w:color="000000"/>
              <w:right w:val="single" w:sz="4" w:space="0" w:color="000000"/>
            </w:tcBorders>
            <w:shd w:val="clear" w:color="auto" w:fill="FFFFFF"/>
            <w:vAlign w:val="center"/>
          </w:tcPr>
          <w:p w14:paraId="3E208D6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Unicode MS" w:eastAsia="Arial Unicode MS" w:hAnsi="Arial Unicode MS" w:cs="Arial Unicode MS"/>
                <w:sz w:val="18"/>
                <w:szCs w:val="18"/>
              </w:rPr>
              <w:t>∑X</w:t>
            </w:r>
            <w:r>
              <w:rPr>
                <w:rFonts w:ascii="Arial" w:eastAsia="Arial" w:hAnsi="Arial" w:cs="Arial"/>
                <w:sz w:val="18"/>
                <w:szCs w:val="18"/>
                <w:vertAlign w:val="subscript"/>
              </w:rPr>
              <w:t>J1K1</w:t>
            </w:r>
            <w:r>
              <w:rPr>
                <w:rFonts w:ascii="Arial" w:eastAsia="Arial" w:hAnsi="Arial" w:cs="Arial"/>
                <w:sz w:val="18"/>
                <w:szCs w:val="18"/>
              </w:rPr>
              <w:t xml:space="preserve"> = 40</w:t>
            </w:r>
          </w:p>
        </w:tc>
        <w:tc>
          <w:tcPr>
            <w:tcW w:w="1966" w:type="dxa"/>
            <w:tcBorders>
              <w:left w:val="single" w:sz="4" w:space="0" w:color="000000"/>
              <w:right w:val="single" w:sz="4" w:space="0" w:color="000000"/>
            </w:tcBorders>
            <w:shd w:val="clear" w:color="auto" w:fill="FFFFFF"/>
            <w:vAlign w:val="center"/>
          </w:tcPr>
          <w:p w14:paraId="01DCBEC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Unicode MS" w:eastAsia="Arial Unicode MS" w:hAnsi="Arial Unicode MS" w:cs="Arial Unicode MS"/>
                <w:sz w:val="18"/>
                <w:szCs w:val="18"/>
              </w:rPr>
              <w:t>∑X</w:t>
            </w:r>
            <w:r>
              <w:rPr>
                <w:rFonts w:ascii="Arial" w:eastAsia="Arial" w:hAnsi="Arial" w:cs="Arial"/>
                <w:sz w:val="18"/>
                <w:szCs w:val="18"/>
                <w:vertAlign w:val="subscript"/>
              </w:rPr>
              <w:t>J2K1</w:t>
            </w:r>
            <w:r>
              <w:rPr>
                <w:rFonts w:ascii="Arial" w:eastAsia="Arial" w:hAnsi="Arial" w:cs="Arial"/>
                <w:sz w:val="18"/>
                <w:szCs w:val="18"/>
              </w:rPr>
              <w:t xml:space="preserve"> = 25</w:t>
            </w:r>
          </w:p>
        </w:tc>
        <w:tc>
          <w:tcPr>
            <w:tcW w:w="1715" w:type="dxa"/>
            <w:vMerge/>
            <w:tcBorders>
              <w:left w:val="single" w:sz="4" w:space="0" w:color="000000"/>
            </w:tcBorders>
            <w:shd w:val="clear" w:color="auto" w:fill="FFFFFF"/>
            <w:vAlign w:val="center"/>
          </w:tcPr>
          <w:p w14:paraId="0C8F6110" w14:textId="77777777" w:rsidR="007A5850" w:rsidRDefault="007A5850">
            <w:pPr>
              <w:pBdr>
                <w:top w:val="nil"/>
                <w:left w:val="nil"/>
                <w:bottom w:val="nil"/>
                <w:right w:val="nil"/>
                <w:between w:val="nil"/>
              </w:pBdr>
              <w:jc w:val="center"/>
              <w:rPr>
                <w:rFonts w:ascii="Arial" w:eastAsia="Arial" w:hAnsi="Arial" w:cs="Arial"/>
                <w:sz w:val="20"/>
                <w:szCs w:val="20"/>
              </w:rPr>
            </w:pPr>
          </w:p>
        </w:tc>
      </w:tr>
      <w:tr w:rsidR="007A5850" w14:paraId="060B3EAF" w14:textId="77777777">
        <w:trPr>
          <w:trHeight w:val="140"/>
          <w:jc w:val="center"/>
        </w:trPr>
        <w:tc>
          <w:tcPr>
            <w:tcW w:w="1459" w:type="dxa"/>
            <w:vMerge/>
            <w:shd w:val="clear" w:color="auto" w:fill="FFFFFF"/>
            <w:vAlign w:val="center"/>
          </w:tcPr>
          <w:p w14:paraId="44ED0CDE" w14:textId="77777777" w:rsidR="007A5850" w:rsidRDefault="007A5850">
            <w:pPr>
              <w:widowControl w:val="0"/>
              <w:pBdr>
                <w:top w:val="nil"/>
                <w:left w:val="nil"/>
                <w:bottom w:val="nil"/>
                <w:right w:val="nil"/>
                <w:between w:val="nil"/>
              </w:pBdr>
              <w:spacing w:line="276" w:lineRule="auto"/>
              <w:rPr>
                <w:rFonts w:ascii="Arial" w:eastAsia="Arial" w:hAnsi="Arial" w:cs="Arial"/>
                <w:sz w:val="20"/>
                <w:szCs w:val="20"/>
              </w:rPr>
            </w:pPr>
          </w:p>
        </w:tc>
        <w:tc>
          <w:tcPr>
            <w:tcW w:w="2248" w:type="dxa"/>
            <w:vMerge/>
            <w:tcBorders>
              <w:right w:val="single" w:sz="4" w:space="0" w:color="000000"/>
            </w:tcBorders>
            <w:shd w:val="clear" w:color="auto" w:fill="FFFFFF"/>
            <w:vAlign w:val="center"/>
          </w:tcPr>
          <w:p w14:paraId="5513674E" w14:textId="77777777" w:rsidR="007A5850" w:rsidRDefault="007A5850">
            <w:pPr>
              <w:pBdr>
                <w:top w:val="nil"/>
                <w:left w:val="nil"/>
                <w:bottom w:val="nil"/>
                <w:right w:val="nil"/>
                <w:between w:val="nil"/>
              </w:pBdr>
              <w:jc w:val="both"/>
              <w:rPr>
                <w:rFonts w:ascii="Arial" w:eastAsia="Arial" w:hAnsi="Arial" w:cs="Arial"/>
                <w:b/>
                <w:sz w:val="20"/>
                <w:szCs w:val="20"/>
              </w:rPr>
            </w:pPr>
          </w:p>
          <w:p w14:paraId="646F0030" w14:textId="77777777" w:rsidR="007A5850" w:rsidRDefault="007A5850">
            <w:pPr>
              <w:pBdr>
                <w:top w:val="nil"/>
                <w:left w:val="nil"/>
                <w:bottom w:val="nil"/>
                <w:right w:val="nil"/>
                <w:between w:val="nil"/>
              </w:pBdr>
              <w:jc w:val="both"/>
              <w:rPr>
                <w:rFonts w:ascii="Arial" w:eastAsia="Arial" w:hAnsi="Arial" w:cs="Arial"/>
                <w:b/>
                <w:sz w:val="20"/>
                <w:szCs w:val="20"/>
              </w:rPr>
            </w:pPr>
          </w:p>
        </w:tc>
        <w:tc>
          <w:tcPr>
            <w:tcW w:w="1884" w:type="dxa"/>
            <w:tcBorders>
              <w:left w:val="single" w:sz="4" w:space="0" w:color="000000"/>
              <w:bottom w:val="single" w:sz="4" w:space="0" w:color="000000"/>
              <w:right w:val="single" w:sz="4" w:space="0" w:color="000000"/>
            </w:tcBorders>
            <w:shd w:val="clear" w:color="auto" w:fill="FFFFFF"/>
            <w:vAlign w:val="center"/>
          </w:tcPr>
          <w:p w14:paraId="11671E0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i/>
                <w:sz w:val="18"/>
                <w:szCs w:val="18"/>
              </w:rPr>
              <w:t>M</w:t>
            </w:r>
            <w:r>
              <w:rPr>
                <w:rFonts w:ascii="Arial" w:eastAsia="Arial" w:hAnsi="Arial" w:cs="Arial"/>
                <w:sz w:val="18"/>
                <w:szCs w:val="18"/>
                <w:vertAlign w:val="subscript"/>
              </w:rPr>
              <w:t>J1K1</w:t>
            </w:r>
            <w:r>
              <w:rPr>
                <w:rFonts w:ascii="Arial" w:eastAsia="Arial" w:hAnsi="Arial" w:cs="Arial"/>
                <w:sz w:val="18"/>
                <w:szCs w:val="18"/>
              </w:rPr>
              <w:t xml:space="preserve"> = 8</w:t>
            </w:r>
          </w:p>
        </w:tc>
        <w:tc>
          <w:tcPr>
            <w:tcW w:w="1966" w:type="dxa"/>
            <w:tcBorders>
              <w:left w:val="single" w:sz="4" w:space="0" w:color="000000"/>
              <w:bottom w:val="single" w:sz="4" w:space="0" w:color="000000"/>
              <w:right w:val="single" w:sz="4" w:space="0" w:color="000000"/>
            </w:tcBorders>
            <w:shd w:val="clear" w:color="auto" w:fill="FFFFFF"/>
            <w:vAlign w:val="center"/>
          </w:tcPr>
          <w:p w14:paraId="3BF7142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i/>
                <w:sz w:val="18"/>
                <w:szCs w:val="18"/>
              </w:rPr>
              <w:t xml:space="preserve"> M</w:t>
            </w:r>
            <w:r>
              <w:rPr>
                <w:rFonts w:ascii="Arial" w:eastAsia="Arial" w:hAnsi="Arial" w:cs="Arial"/>
                <w:sz w:val="18"/>
                <w:szCs w:val="18"/>
                <w:vertAlign w:val="subscript"/>
              </w:rPr>
              <w:t>J1K1</w:t>
            </w:r>
            <w:r>
              <w:rPr>
                <w:rFonts w:ascii="Arial" w:eastAsia="Arial" w:hAnsi="Arial" w:cs="Arial"/>
                <w:sz w:val="18"/>
                <w:szCs w:val="18"/>
              </w:rPr>
              <w:t xml:space="preserve"> = 5</w:t>
            </w:r>
          </w:p>
        </w:tc>
        <w:tc>
          <w:tcPr>
            <w:tcW w:w="1715" w:type="dxa"/>
            <w:vMerge/>
            <w:tcBorders>
              <w:left w:val="single" w:sz="4" w:space="0" w:color="000000"/>
            </w:tcBorders>
            <w:shd w:val="clear" w:color="auto" w:fill="FFFFFF"/>
            <w:vAlign w:val="center"/>
          </w:tcPr>
          <w:p w14:paraId="10CC3B4A" w14:textId="77777777" w:rsidR="007A5850" w:rsidRDefault="007A5850">
            <w:pPr>
              <w:pBdr>
                <w:top w:val="nil"/>
                <w:left w:val="nil"/>
                <w:bottom w:val="nil"/>
                <w:right w:val="nil"/>
                <w:between w:val="nil"/>
              </w:pBdr>
              <w:jc w:val="center"/>
              <w:rPr>
                <w:rFonts w:ascii="Arial" w:eastAsia="Arial" w:hAnsi="Arial" w:cs="Arial"/>
                <w:sz w:val="20"/>
                <w:szCs w:val="20"/>
              </w:rPr>
            </w:pPr>
          </w:p>
        </w:tc>
      </w:tr>
      <w:tr w:rsidR="007A5850" w14:paraId="3591AC5A" w14:textId="77777777">
        <w:trPr>
          <w:trHeight w:val="140"/>
          <w:jc w:val="center"/>
        </w:trPr>
        <w:tc>
          <w:tcPr>
            <w:tcW w:w="1459" w:type="dxa"/>
            <w:vMerge/>
            <w:shd w:val="clear" w:color="auto" w:fill="FFFFFF"/>
            <w:vAlign w:val="center"/>
          </w:tcPr>
          <w:p w14:paraId="787066E9" w14:textId="77777777" w:rsidR="007A5850" w:rsidRDefault="007A5850">
            <w:pPr>
              <w:pBdr>
                <w:top w:val="nil"/>
                <w:left w:val="nil"/>
                <w:bottom w:val="nil"/>
                <w:right w:val="nil"/>
                <w:between w:val="nil"/>
              </w:pBdr>
              <w:jc w:val="both"/>
              <w:rPr>
                <w:rFonts w:ascii="Arial" w:eastAsia="Arial" w:hAnsi="Arial" w:cs="Arial"/>
                <w:b/>
                <w:sz w:val="20"/>
                <w:szCs w:val="20"/>
              </w:rPr>
            </w:pPr>
          </w:p>
        </w:tc>
        <w:tc>
          <w:tcPr>
            <w:tcW w:w="2248" w:type="dxa"/>
            <w:vMerge w:val="restart"/>
            <w:tcBorders>
              <w:right w:val="single" w:sz="4" w:space="0" w:color="000000"/>
            </w:tcBorders>
            <w:shd w:val="clear" w:color="auto" w:fill="FFFFFF"/>
            <w:vAlign w:val="center"/>
          </w:tcPr>
          <w:p w14:paraId="0B28E059" w14:textId="77777777" w:rsidR="007A5850" w:rsidRDefault="007A5850">
            <w:pPr>
              <w:pBdr>
                <w:top w:val="nil"/>
                <w:left w:val="nil"/>
                <w:bottom w:val="nil"/>
                <w:right w:val="nil"/>
                <w:between w:val="nil"/>
              </w:pBdr>
              <w:jc w:val="both"/>
              <w:rPr>
                <w:rFonts w:ascii="Arial" w:eastAsia="Arial" w:hAnsi="Arial" w:cs="Arial"/>
                <w:b/>
                <w:sz w:val="18"/>
                <w:szCs w:val="18"/>
              </w:rPr>
            </w:pPr>
            <w:r>
              <w:rPr>
                <w:rFonts w:ascii="Arial" w:eastAsia="Arial" w:hAnsi="Arial" w:cs="Arial"/>
                <w:b/>
                <w:sz w:val="18"/>
                <w:szCs w:val="18"/>
              </w:rPr>
              <w:t>Different (K</w:t>
            </w:r>
            <w:r>
              <w:rPr>
                <w:rFonts w:ascii="Arial" w:eastAsia="Arial" w:hAnsi="Arial" w:cs="Arial"/>
                <w:b/>
                <w:sz w:val="18"/>
                <w:szCs w:val="18"/>
                <w:vertAlign w:val="subscript"/>
              </w:rPr>
              <w:t>2</w:t>
            </w:r>
            <w:r>
              <w:rPr>
                <w:rFonts w:ascii="Arial" w:eastAsia="Arial" w:hAnsi="Arial" w:cs="Arial"/>
                <w:b/>
                <w:sz w:val="18"/>
                <w:szCs w:val="18"/>
              </w:rPr>
              <w:t>)</w:t>
            </w:r>
          </w:p>
          <w:p w14:paraId="3A3378CB" w14:textId="77777777" w:rsidR="007A5850" w:rsidRDefault="007A5850">
            <w:pPr>
              <w:pBdr>
                <w:top w:val="nil"/>
                <w:left w:val="nil"/>
                <w:bottom w:val="nil"/>
                <w:right w:val="nil"/>
                <w:between w:val="nil"/>
              </w:pBdr>
              <w:jc w:val="both"/>
              <w:rPr>
                <w:rFonts w:ascii="Arial" w:eastAsia="Arial" w:hAnsi="Arial" w:cs="Arial"/>
                <w:b/>
                <w:sz w:val="18"/>
                <w:szCs w:val="18"/>
              </w:rPr>
            </w:pPr>
            <w:r>
              <w:rPr>
                <w:rFonts w:ascii="Arial" w:eastAsia="Arial" w:hAnsi="Arial" w:cs="Arial"/>
                <w:b/>
                <w:sz w:val="18"/>
                <w:szCs w:val="18"/>
              </w:rPr>
              <w:t xml:space="preserve">  </w:t>
            </w:r>
          </w:p>
        </w:tc>
        <w:tc>
          <w:tcPr>
            <w:tcW w:w="1884" w:type="dxa"/>
            <w:tcBorders>
              <w:top w:val="single" w:sz="4" w:space="0" w:color="000000"/>
              <w:left w:val="single" w:sz="4" w:space="0" w:color="000000"/>
              <w:right w:val="single" w:sz="4" w:space="0" w:color="000000"/>
            </w:tcBorders>
            <w:shd w:val="clear" w:color="auto" w:fill="FFFFFF"/>
            <w:vAlign w:val="center"/>
          </w:tcPr>
          <w:p w14:paraId="63ADE20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1966" w:type="dxa"/>
            <w:tcBorders>
              <w:top w:val="single" w:sz="4" w:space="0" w:color="000000"/>
              <w:left w:val="single" w:sz="4" w:space="0" w:color="000000"/>
              <w:right w:val="single" w:sz="4" w:space="0" w:color="000000"/>
            </w:tcBorders>
            <w:shd w:val="clear" w:color="auto" w:fill="FFFFFF"/>
            <w:vAlign w:val="center"/>
          </w:tcPr>
          <w:p w14:paraId="20C42D8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w:t>
            </w:r>
          </w:p>
        </w:tc>
        <w:tc>
          <w:tcPr>
            <w:tcW w:w="1715" w:type="dxa"/>
            <w:vMerge w:val="restart"/>
            <w:tcBorders>
              <w:left w:val="single" w:sz="4" w:space="0" w:color="000000"/>
            </w:tcBorders>
            <w:shd w:val="clear" w:color="auto" w:fill="FFFFFF"/>
            <w:vAlign w:val="center"/>
          </w:tcPr>
          <w:p w14:paraId="2113AD3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n</w:t>
            </w:r>
            <w:r>
              <w:rPr>
                <w:rFonts w:ascii="Arial" w:eastAsia="Arial" w:hAnsi="Arial" w:cs="Arial"/>
                <w:sz w:val="18"/>
                <w:szCs w:val="18"/>
                <w:vertAlign w:val="subscript"/>
              </w:rPr>
              <w:t>K2</w:t>
            </w:r>
            <w:r>
              <w:rPr>
                <w:rFonts w:ascii="Arial" w:eastAsia="Arial" w:hAnsi="Arial" w:cs="Arial"/>
                <w:sz w:val="18"/>
                <w:szCs w:val="18"/>
              </w:rPr>
              <w:t xml:space="preserve"> = 10</w:t>
            </w:r>
          </w:p>
          <w:p w14:paraId="0AE83B7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Unicode MS" w:eastAsia="Arial Unicode MS" w:hAnsi="Arial Unicode MS" w:cs="Arial Unicode MS"/>
                <w:sz w:val="18"/>
                <w:szCs w:val="18"/>
              </w:rPr>
              <w:t>∑X</w:t>
            </w:r>
            <w:r>
              <w:rPr>
                <w:rFonts w:ascii="Arial" w:eastAsia="Arial" w:hAnsi="Arial" w:cs="Arial"/>
                <w:sz w:val="18"/>
                <w:szCs w:val="18"/>
                <w:vertAlign w:val="subscript"/>
              </w:rPr>
              <w:t>K2</w:t>
            </w:r>
            <w:r>
              <w:rPr>
                <w:rFonts w:ascii="Arial" w:eastAsia="Arial" w:hAnsi="Arial" w:cs="Arial"/>
                <w:sz w:val="18"/>
                <w:szCs w:val="18"/>
              </w:rPr>
              <w:t xml:space="preserve"> = 45</w:t>
            </w:r>
          </w:p>
          <w:p w14:paraId="0A3F32E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i/>
                <w:sz w:val="18"/>
                <w:szCs w:val="18"/>
              </w:rPr>
              <w:t xml:space="preserve"> M</w:t>
            </w:r>
            <w:r>
              <w:rPr>
                <w:rFonts w:ascii="Arial" w:eastAsia="Arial" w:hAnsi="Arial" w:cs="Arial"/>
                <w:sz w:val="18"/>
                <w:szCs w:val="18"/>
                <w:vertAlign w:val="subscript"/>
              </w:rPr>
              <w:t>K2</w:t>
            </w:r>
            <w:r>
              <w:rPr>
                <w:rFonts w:ascii="Arial" w:eastAsia="Arial" w:hAnsi="Arial" w:cs="Arial"/>
                <w:sz w:val="18"/>
                <w:szCs w:val="18"/>
              </w:rPr>
              <w:t xml:space="preserve"> = 4.5</w:t>
            </w:r>
          </w:p>
        </w:tc>
      </w:tr>
      <w:tr w:rsidR="007A5850" w14:paraId="0F95ACBA" w14:textId="77777777">
        <w:trPr>
          <w:trHeight w:val="140"/>
          <w:jc w:val="center"/>
        </w:trPr>
        <w:tc>
          <w:tcPr>
            <w:tcW w:w="1459" w:type="dxa"/>
            <w:vMerge/>
            <w:shd w:val="clear" w:color="auto" w:fill="FFFFFF"/>
            <w:vAlign w:val="center"/>
          </w:tcPr>
          <w:p w14:paraId="308DD502" w14:textId="77777777" w:rsidR="007A5850" w:rsidRDefault="007A5850">
            <w:pPr>
              <w:widowControl w:val="0"/>
              <w:pBdr>
                <w:top w:val="nil"/>
                <w:left w:val="nil"/>
                <w:bottom w:val="nil"/>
                <w:right w:val="nil"/>
                <w:between w:val="nil"/>
              </w:pBdr>
              <w:spacing w:line="276" w:lineRule="auto"/>
              <w:rPr>
                <w:rFonts w:ascii="Arial" w:eastAsia="Arial" w:hAnsi="Arial" w:cs="Arial"/>
                <w:sz w:val="20"/>
                <w:szCs w:val="20"/>
              </w:rPr>
            </w:pPr>
          </w:p>
        </w:tc>
        <w:tc>
          <w:tcPr>
            <w:tcW w:w="2248" w:type="dxa"/>
            <w:vMerge/>
            <w:tcBorders>
              <w:right w:val="single" w:sz="4" w:space="0" w:color="000000"/>
            </w:tcBorders>
            <w:shd w:val="clear" w:color="auto" w:fill="FFFFFF"/>
            <w:vAlign w:val="center"/>
          </w:tcPr>
          <w:p w14:paraId="4C317F2C" w14:textId="77777777" w:rsidR="007A5850" w:rsidRDefault="007A5850">
            <w:pPr>
              <w:pBdr>
                <w:top w:val="nil"/>
                <w:left w:val="nil"/>
                <w:bottom w:val="nil"/>
                <w:right w:val="nil"/>
                <w:between w:val="nil"/>
              </w:pBdr>
              <w:jc w:val="both"/>
              <w:rPr>
                <w:rFonts w:ascii="Arial" w:eastAsia="Arial" w:hAnsi="Arial" w:cs="Arial"/>
                <w:b/>
                <w:sz w:val="20"/>
                <w:szCs w:val="20"/>
              </w:rPr>
            </w:pPr>
          </w:p>
          <w:p w14:paraId="21E8A5D6" w14:textId="77777777" w:rsidR="007A5850" w:rsidRDefault="007A5850">
            <w:pPr>
              <w:pBdr>
                <w:top w:val="nil"/>
                <w:left w:val="nil"/>
                <w:bottom w:val="nil"/>
                <w:right w:val="nil"/>
                <w:between w:val="nil"/>
              </w:pBdr>
              <w:jc w:val="both"/>
              <w:rPr>
                <w:rFonts w:ascii="Arial" w:eastAsia="Arial" w:hAnsi="Arial" w:cs="Arial"/>
                <w:b/>
                <w:sz w:val="20"/>
                <w:szCs w:val="20"/>
              </w:rPr>
            </w:pPr>
          </w:p>
        </w:tc>
        <w:tc>
          <w:tcPr>
            <w:tcW w:w="1884" w:type="dxa"/>
            <w:tcBorders>
              <w:left w:val="single" w:sz="4" w:space="0" w:color="000000"/>
              <w:right w:val="single" w:sz="4" w:space="0" w:color="000000"/>
            </w:tcBorders>
            <w:shd w:val="clear" w:color="auto" w:fill="FFFFFF"/>
            <w:vAlign w:val="center"/>
          </w:tcPr>
          <w:p w14:paraId="752EB6F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1966" w:type="dxa"/>
            <w:tcBorders>
              <w:left w:val="single" w:sz="4" w:space="0" w:color="000000"/>
              <w:right w:val="single" w:sz="4" w:space="0" w:color="000000"/>
            </w:tcBorders>
            <w:shd w:val="clear" w:color="auto" w:fill="FFFFFF"/>
            <w:vAlign w:val="center"/>
          </w:tcPr>
          <w:p w14:paraId="1C2E12B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1715" w:type="dxa"/>
            <w:vMerge/>
            <w:tcBorders>
              <w:left w:val="single" w:sz="4" w:space="0" w:color="000000"/>
            </w:tcBorders>
            <w:shd w:val="clear" w:color="auto" w:fill="FFFFFF"/>
            <w:vAlign w:val="center"/>
          </w:tcPr>
          <w:p w14:paraId="2E9119C0" w14:textId="77777777" w:rsidR="007A5850" w:rsidRDefault="007A5850">
            <w:pPr>
              <w:pBdr>
                <w:top w:val="nil"/>
                <w:left w:val="nil"/>
                <w:bottom w:val="nil"/>
                <w:right w:val="nil"/>
                <w:between w:val="nil"/>
              </w:pBdr>
              <w:jc w:val="center"/>
              <w:rPr>
                <w:rFonts w:ascii="Arial" w:eastAsia="Arial" w:hAnsi="Arial" w:cs="Arial"/>
                <w:sz w:val="20"/>
                <w:szCs w:val="20"/>
              </w:rPr>
            </w:pPr>
          </w:p>
        </w:tc>
      </w:tr>
      <w:tr w:rsidR="007A5850" w14:paraId="0504A9DF" w14:textId="77777777">
        <w:trPr>
          <w:trHeight w:val="140"/>
          <w:jc w:val="center"/>
        </w:trPr>
        <w:tc>
          <w:tcPr>
            <w:tcW w:w="1459" w:type="dxa"/>
            <w:vMerge/>
            <w:shd w:val="clear" w:color="auto" w:fill="FFFFFF"/>
            <w:vAlign w:val="center"/>
          </w:tcPr>
          <w:p w14:paraId="7C10041A" w14:textId="77777777" w:rsidR="007A5850" w:rsidRDefault="007A5850">
            <w:pPr>
              <w:widowControl w:val="0"/>
              <w:pBdr>
                <w:top w:val="nil"/>
                <w:left w:val="nil"/>
                <w:bottom w:val="nil"/>
                <w:right w:val="nil"/>
                <w:between w:val="nil"/>
              </w:pBdr>
              <w:spacing w:line="276" w:lineRule="auto"/>
              <w:rPr>
                <w:rFonts w:ascii="Arial" w:eastAsia="Arial" w:hAnsi="Arial" w:cs="Arial"/>
                <w:sz w:val="20"/>
                <w:szCs w:val="20"/>
              </w:rPr>
            </w:pPr>
          </w:p>
        </w:tc>
        <w:tc>
          <w:tcPr>
            <w:tcW w:w="2248" w:type="dxa"/>
            <w:vMerge/>
            <w:tcBorders>
              <w:right w:val="single" w:sz="4" w:space="0" w:color="000000"/>
            </w:tcBorders>
            <w:shd w:val="clear" w:color="auto" w:fill="FFFFFF"/>
            <w:vAlign w:val="center"/>
          </w:tcPr>
          <w:p w14:paraId="0D7A63EB" w14:textId="77777777" w:rsidR="007A5850" w:rsidRDefault="007A5850">
            <w:pPr>
              <w:pBdr>
                <w:top w:val="nil"/>
                <w:left w:val="nil"/>
                <w:bottom w:val="nil"/>
                <w:right w:val="nil"/>
                <w:between w:val="nil"/>
              </w:pBdr>
              <w:jc w:val="both"/>
              <w:rPr>
                <w:rFonts w:ascii="Arial" w:eastAsia="Arial" w:hAnsi="Arial" w:cs="Arial"/>
                <w:b/>
                <w:sz w:val="20"/>
                <w:szCs w:val="20"/>
              </w:rPr>
            </w:pPr>
          </w:p>
          <w:p w14:paraId="2B57D543" w14:textId="77777777" w:rsidR="007A5850" w:rsidRDefault="007A5850">
            <w:pPr>
              <w:pBdr>
                <w:top w:val="nil"/>
                <w:left w:val="nil"/>
                <w:bottom w:val="nil"/>
                <w:right w:val="nil"/>
                <w:between w:val="nil"/>
              </w:pBdr>
              <w:jc w:val="both"/>
              <w:rPr>
                <w:rFonts w:ascii="Arial" w:eastAsia="Arial" w:hAnsi="Arial" w:cs="Arial"/>
                <w:b/>
                <w:sz w:val="20"/>
                <w:szCs w:val="20"/>
              </w:rPr>
            </w:pPr>
          </w:p>
        </w:tc>
        <w:tc>
          <w:tcPr>
            <w:tcW w:w="1884" w:type="dxa"/>
            <w:tcBorders>
              <w:left w:val="single" w:sz="4" w:space="0" w:color="000000"/>
              <w:right w:val="single" w:sz="4" w:space="0" w:color="000000"/>
            </w:tcBorders>
            <w:shd w:val="clear" w:color="auto" w:fill="FFFFFF"/>
            <w:vAlign w:val="center"/>
          </w:tcPr>
          <w:p w14:paraId="639D293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9</w:t>
            </w:r>
          </w:p>
        </w:tc>
        <w:tc>
          <w:tcPr>
            <w:tcW w:w="1966" w:type="dxa"/>
            <w:tcBorders>
              <w:left w:val="single" w:sz="4" w:space="0" w:color="000000"/>
              <w:right w:val="single" w:sz="4" w:space="0" w:color="000000"/>
            </w:tcBorders>
            <w:shd w:val="clear" w:color="auto" w:fill="FFFFFF"/>
            <w:vAlign w:val="center"/>
          </w:tcPr>
          <w:p w14:paraId="1F4397A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0</w:t>
            </w:r>
          </w:p>
        </w:tc>
        <w:tc>
          <w:tcPr>
            <w:tcW w:w="1715" w:type="dxa"/>
            <w:vMerge/>
            <w:tcBorders>
              <w:left w:val="single" w:sz="4" w:space="0" w:color="000000"/>
            </w:tcBorders>
            <w:shd w:val="clear" w:color="auto" w:fill="FFFFFF"/>
            <w:vAlign w:val="center"/>
          </w:tcPr>
          <w:p w14:paraId="7F1C8AC5" w14:textId="77777777" w:rsidR="007A5850" w:rsidRDefault="007A5850">
            <w:pPr>
              <w:pBdr>
                <w:top w:val="nil"/>
                <w:left w:val="nil"/>
                <w:bottom w:val="nil"/>
                <w:right w:val="nil"/>
                <w:between w:val="nil"/>
              </w:pBdr>
              <w:jc w:val="center"/>
              <w:rPr>
                <w:rFonts w:ascii="Arial" w:eastAsia="Arial" w:hAnsi="Arial" w:cs="Arial"/>
                <w:sz w:val="20"/>
                <w:szCs w:val="20"/>
              </w:rPr>
            </w:pPr>
          </w:p>
        </w:tc>
      </w:tr>
      <w:tr w:rsidR="007A5850" w14:paraId="536365B7" w14:textId="77777777">
        <w:trPr>
          <w:trHeight w:val="140"/>
          <w:jc w:val="center"/>
        </w:trPr>
        <w:tc>
          <w:tcPr>
            <w:tcW w:w="1459" w:type="dxa"/>
            <w:vMerge/>
            <w:shd w:val="clear" w:color="auto" w:fill="FFFFFF"/>
            <w:vAlign w:val="center"/>
          </w:tcPr>
          <w:p w14:paraId="1EF57EB2" w14:textId="77777777" w:rsidR="007A5850" w:rsidRDefault="007A5850">
            <w:pPr>
              <w:widowControl w:val="0"/>
              <w:pBdr>
                <w:top w:val="nil"/>
                <w:left w:val="nil"/>
                <w:bottom w:val="nil"/>
                <w:right w:val="nil"/>
                <w:between w:val="nil"/>
              </w:pBdr>
              <w:spacing w:line="276" w:lineRule="auto"/>
              <w:rPr>
                <w:rFonts w:ascii="Arial" w:eastAsia="Arial" w:hAnsi="Arial" w:cs="Arial"/>
                <w:sz w:val="20"/>
                <w:szCs w:val="20"/>
              </w:rPr>
            </w:pPr>
          </w:p>
        </w:tc>
        <w:tc>
          <w:tcPr>
            <w:tcW w:w="2248" w:type="dxa"/>
            <w:vMerge/>
            <w:tcBorders>
              <w:right w:val="single" w:sz="4" w:space="0" w:color="000000"/>
            </w:tcBorders>
            <w:shd w:val="clear" w:color="auto" w:fill="FFFFFF"/>
            <w:vAlign w:val="center"/>
          </w:tcPr>
          <w:p w14:paraId="4B0A2C5C" w14:textId="77777777" w:rsidR="007A5850" w:rsidRDefault="007A5850">
            <w:pPr>
              <w:pBdr>
                <w:top w:val="nil"/>
                <w:left w:val="nil"/>
                <w:bottom w:val="nil"/>
                <w:right w:val="nil"/>
                <w:between w:val="nil"/>
              </w:pBdr>
              <w:jc w:val="both"/>
              <w:rPr>
                <w:rFonts w:ascii="Arial" w:eastAsia="Arial" w:hAnsi="Arial" w:cs="Arial"/>
                <w:b/>
                <w:sz w:val="20"/>
                <w:szCs w:val="20"/>
              </w:rPr>
            </w:pPr>
          </w:p>
          <w:p w14:paraId="60549A04" w14:textId="77777777" w:rsidR="007A5850" w:rsidRDefault="007A5850">
            <w:pPr>
              <w:pBdr>
                <w:top w:val="nil"/>
                <w:left w:val="nil"/>
                <w:bottom w:val="nil"/>
                <w:right w:val="nil"/>
                <w:between w:val="nil"/>
              </w:pBdr>
              <w:jc w:val="both"/>
              <w:rPr>
                <w:rFonts w:ascii="Arial" w:eastAsia="Arial" w:hAnsi="Arial" w:cs="Arial"/>
                <w:b/>
                <w:sz w:val="20"/>
                <w:szCs w:val="20"/>
              </w:rPr>
            </w:pPr>
          </w:p>
        </w:tc>
        <w:tc>
          <w:tcPr>
            <w:tcW w:w="1884" w:type="dxa"/>
            <w:tcBorders>
              <w:left w:val="single" w:sz="4" w:space="0" w:color="000000"/>
              <w:right w:val="single" w:sz="4" w:space="0" w:color="000000"/>
            </w:tcBorders>
            <w:shd w:val="clear" w:color="auto" w:fill="FFFFFF"/>
            <w:vAlign w:val="center"/>
          </w:tcPr>
          <w:p w14:paraId="28A5681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7</w:t>
            </w:r>
          </w:p>
        </w:tc>
        <w:tc>
          <w:tcPr>
            <w:tcW w:w="1966" w:type="dxa"/>
            <w:tcBorders>
              <w:left w:val="single" w:sz="4" w:space="0" w:color="000000"/>
              <w:right w:val="single" w:sz="4" w:space="0" w:color="000000"/>
            </w:tcBorders>
            <w:shd w:val="clear" w:color="auto" w:fill="FFFFFF"/>
            <w:vAlign w:val="center"/>
          </w:tcPr>
          <w:p w14:paraId="6C961B2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w:t>
            </w:r>
          </w:p>
        </w:tc>
        <w:tc>
          <w:tcPr>
            <w:tcW w:w="1715" w:type="dxa"/>
            <w:vMerge/>
            <w:tcBorders>
              <w:left w:val="single" w:sz="4" w:space="0" w:color="000000"/>
            </w:tcBorders>
            <w:shd w:val="clear" w:color="auto" w:fill="FFFFFF"/>
            <w:vAlign w:val="center"/>
          </w:tcPr>
          <w:p w14:paraId="559BC1B7" w14:textId="77777777" w:rsidR="007A5850" w:rsidRDefault="007A5850">
            <w:pPr>
              <w:pBdr>
                <w:top w:val="nil"/>
                <w:left w:val="nil"/>
                <w:bottom w:val="nil"/>
                <w:right w:val="nil"/>
                <w:between w:val="nil"/>
              </w:pBdr>
              <w:jc w:val="center"/>
              <w:rPr>
                <w:rFonts w:ascii="Arial" w:eastAsia="Arial" w:hAnsi="Arial" w:cs="Arial"/>
                <w:sz w:val="20"/>
                <w:szCs w:val="20"/>
              </w:rPr>
            </w:pPr>
          </w:p>
        </w:tc>
      </w:tr>
      <w:tr w:rsidR="007A5850" w14:paraId="09B33EC0" w14:textId="77777777">
        <w:trPr>
          <w:trHeight w:val="140"/>
          <w:jc w:val="center"/>
        </w:trPr>
        <w:tc>
          <w:tcPr>
            <w:tcW w:w="1459" w:type="dxa"/>
            <w:vMerge/>
            <w:shd w:val="clear" w:color="auto" w:fill="FFFFFF"/>
            <w:vAlign w:val="center"/>
          </w:tcPr>
          <w:p w14:paraId="27420E53" w14:textId="77777777" w:rsidR="007A5850" w:rsidRDefault="007A5850">
            <w:pPr>
              <w:widowControl w:val="0"/>
              <w:pBdr>
                <w:top w:val="nil"/>
                <w:left w:val="nil"/>
                <w:bottom w:val="nil"/>
                <w:right w:val="nil"/>
                <w:between w:val="nil"/>
              </w:pBdr>
              <w:spacing w:line="276" w:lineRule="auto"/>
              <w:rPr>
                <w:rFonts w:ascii="Arial" w:eastAsia="Arial" w:hAnsi="Arial" w:cs="Arial"/>
                <w:sz w:val="20"/>
                <w:szCs w:val="20"/>
              </w:rPr>
            </w:pPr>
          </w:p>
        </w:tc>
        <w:tc>
          <w:tcPr>
            <w:tcW w:w="2248" w:type="dxa"/>
            <w:vMerge/>
            <w:tcBorders>
              <w:right w:val="single" w:sz="4" w:space="0" w:color="000000"/>
            </w:tcBorders>
            <w:shd w:val="clear" w:color="auto" w:fill="FFFFFF"/>
            <w:vAlign w:val="center"/>
          </w:tcPr>
          <w:p w14:paraId="2C2C4EC2" w14:textId="77777777" w:rsidR="007A5850" w:rsidRDefault="007A5850">
            <w:pPr>
              <w:pBdr>
                <w:top w:val="nil"/>
                <w:left w:val="nil"/>
                <w:bottom w:val="nil"/>
                <w:right w:val="nil"/>
                <w:between w:val="nil"/>
              </w:pBdr>
              <w:jc w:val="both"/>
              <w:rPr>
                <w:rFonts w:ascii="Arial" w:eastAsia="Arial" w:hAnsi="Arial" w:cs="Arial"/>
                <w:b/>
                <w:sz w:val="20"/>
                <w:szCs w:val="20"/>
              </w:rPr>
            </w:pPr>
          </w:p>
          <w:p w14:paraId="3AD642B1" w14:textId="77777777" w:rsidR="007A5850" w:rsidRDefault="007A5850">
            <w:pPr>
              <w:pBdr>
                <w:top w:val="nil"/>
                <w:left w:val="nil"/>
                <w:bottom w:val="nil"/>
                <w:right w:val="nil"/>
                <w:between w:val="nil"/>
              </w:pBdr>
              <w:jc w:val="both"/>
              <w:rPr>
                <w:rFonts w:ascii="Arial" w:eastAsia="Arial" w:hAnsi="Arial" w:cs="Arial"/>
                <w:b/>
                <w:sz w:val="20"/>
                <w:szCs w:val="20"/>
              </w:rPr>
            </w:pPr>
          </w:p>
        </w:tc>
        <w:tc>
          <w:tcPr>
            <w:tcW w:w="1884" w:type="dxa"/>
            <w:tcBorders>
              <w:left w:val="single" w:sz="4" w:space="0" w:color="000000"/>
              <w:right w:val="single" w:sz="4" w:space="0" w:color="000000"/>
            </w:tcBorders>
            <w:shd w:val="clear" w:color="auto" w:fill="FFFFFF"/>
            <w:vAlign w:val="center"/>
          </w:tcPr>
          <w:p w14:paraId="48C94E7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1966" w:type="dxa"/>
            <w:tcBorders>
              <w:left w:val="single" w:sz="4" w:space="0" w:color="000000"/>
              <w:right w:val="single" w:sz="4" w:space="0" w:color="000000"/>
            </w:tcBorders>
            <w:shd w:val="clear" w:color="auto" w:fill="FFFFFF"/>
            <w:vAlign w:val="center"/>
          </w:tcPr>
          <w:p w14:paraId="6DD37CE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w:t>
            </w:r>
          </w:p>
        </w:tc>
        <w:tc>
          <w:tcPr>
            <w:tcW w:w="1715" w:type="dxa"/>
            <w:vMerge/>
            <w:tcBorders>
              <w:left w:val="single" w:sz="4" w:space="0" w:color="000000"/>
            </w:tcBorders>
            <w:shd w:val="clear" w:color="auto" w:fill="FFFFFF"/>
            <w:vAlign w:val="center"/>
          </w:tcPr>
          <w:p w14:paraId="656C6032" w14:textId="77777777" w:rsidR="007A5850" w:rsidRDefault="007A5850">
            <w:pPr>
              <w:pBdr>
                <w:top w:val="nil"/>
                <w:left w:val="nil"/>
                <w:bottom w:val="nil"/>
                <w:right w:val="nil"/>
                <w:between w:val="nil"/>
              </w:pBdr>
              <w:jc w:val="center"/>
              <w:rPr>
                <w:rFonts w:ascii="Arial" w:eastAsia="Arial" w:hAnsi="Arial" w:cs="Arial"/>
                <w:sz w:val="20"/>
                <w:szCs w:val="20"/>
              </w:rPr>
            </w:pPr>
          </w:p>
        </w:tc>
      </w:tr>
      <w:tr w:rsidR="007A5850" w14:paraId="00EEDF92" w14:textId="77777777">
        <w:trPr>
          <w:trHeight w:val="140"/>
          <w:jc w:val="center"/>
        </w:trPr>
        <w:tc>
          <w:tcPr>
            <w:tcW w:w="1459" w:type="dxa"/>
            <w:vMerge/>
            <w:shd w:val="clear" w:color="auto" w:fill="FFFFFF"/>
            <w:vAlign w:val="center"/>
          </w:tcPr>
          <w:p w14:paraId="3C7B0465" w14:textId="77777777" w:rsidR="007A5850" w:rsidRDefault="007A5850">
            <w:pPr>
              <w:widowControl w:val="0"/>
              <w:pBdr>
                <w:top w:val="nil"/>
                <w:left w:val="nil"/>
                <w:bottom w:val="nil"/>
                <w:right w:val="nil"/>
                <w:between w:val="nil"/>
              </w:pBdr>
              <w:spacing w:line="276" w:lineRule="auto"/>
              <w:rPr>
                <w:rFonts w:ascii="Arial" w:eastAsia="Arial" w:hAnsi="Arial" w:cs="Arial"/>
                <w:sz w:val="20"/>
                <w:szCs w:val="20"/>
              </w:rPr>
            </w:pPr>
          </w:p>
        </w:tc>
        <w:tc>
          <w:tcPr>
            <w:tcW w:w="2248" w:type="dxa"/>
            <w:vMerge/>
            <w:tcBorders>
              <w:right w:val="single" w:sz="4" w:space="0" w:color="000000"/>
            </w:tcBorders>
            <w:shd w:val="clear" w:color="auto" w:fill="FFFFFF"/>
            <w:vAlign w:val="center"/>
          </w:tcPr>
          <w:p w14:paraId="56647CD1" w14:textId="77777777" w:rsidR="007A5850" w:rsidRDefault="007A5850">
            <w:pPr>
              <w:pBdr>
                <w:top w:val="nil"/>
                <w:left w:val="nil"/>
                <w:bottom w:val="nil"/>
                <w:right w:val="nil"/>
                <w:between w:val="nil"/>
              </w:pBdr>
              <w:jc w:val="both"/>
              <w:rPr>
                <w:rFonts w:ascii="Arial" w:eastAsia="Arial" w:hAnsi="Arial" w:cs="Arial"/>
                <w:b/>
                <w:sz w:val="20"/>
                <w:szCs w:val="20"/>
              </w:rPr>
            </w:pPr>
          </w:p>
          <w:p w14:paraId="68154DDE" w14:textId="77777777" w:rsidR="007A5850" w:rsidRDefault="007A5850">
            <w:pPr>
              <w:pBdr>
                <w:top w:val="nil"/>
                <w:left w:val="nil"/>
                <w:bottom w:val="nil"/>
                <w:right w:val="nil"/>
                <w:between w:val="nil"/>
              </w:pBdr>
              <w:jc w:val="both"/>
              <w:rPr>
                <w:rFonts w:ascii="Arial" w:eastAsia="Arial" w:hAnsi="Arial" w:cs="Arial"/>
                <w:b/>
                <w:sz w:val="20"/>
                <w:szCs w:val="20"/>
              </w:rPr>
            </w:pPr>
          </w:p>
        </w:tc>
        <w:tc>
          <w:tcPr>
            <w:tcW w:w="1884" w:type="dxa"/>
            <w:tcBorders>
              <w:left w:val="single" w:sz="4" w:space="0" w:color="000000"/>
              <w:right w:val="single" w:sz="4" w:space="0" w:color="000000"/>
            </w:tcBorders>
            <w:shd w:val="clear" w:color="auto" w:fill="FFFFFF"/>
            <w:vAlign w:val="center"/>
          </w:tcPr>
          <w:p w14:paraId="145925B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Unicode MS" w:eastAsia="Arial Unicode MS" w:hAnsi="Arial Unicode MS" w:cs="Arial Unicode MS"/>
                <w:sz w:val="18"/>
                <w:szCs w:val="18"/>
              </w:rPr>
              <w:t>∑X</w:t>
            </w:r>
            <w:r>
              <w:rPr>
                <w:rFonts w:ascii="Arial" w:eastAsia="Arial" w:hAnsi="Arial" w:cs="Arial"/>
                <w:sz w:val="18"/>
                <w:szCs w:val="18"/>
                <w:vertAlign w:val="subscript"/>
              </w:rPr>
              <w:t>J1K2</w:t>
            </w:r>
            <w:r>
              <w:rPr>
                <w:rFonts w:ascii="Arial" w:eastAsia="Arial" w:hAnsi="Arial" w:cs="Arial"/>
                <w:sz w:val="18"/>
                <w:szCs w:val="18"/>
              </w:rPr>
              <w:t xml:space="preserve"> = 35</w:t>
            </w:r>
          </w:p>
        </w:tc>
        <w:tc>
          <w:tcPr>
            <w:tcW w:w="1966" w:type="dxa"/>
            <w:tcBorders>
              <w:left w:val="single" w:sz="4" w:space="0" w:color="000000"/>
              <w:right w:val="single" w:sz="4" w:space="0" w:color="000000"/>
            </w:tcBorders>
            <w:shd w:val="clear" w:color="auto" w:fill="FFFFFF"/>
            <w:vAlign w:val="center"/>
          </w:tcPr>
          <w:p w14:paraId="3B090F8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Unicode MS" w:eastAsia="Arial Unicode MS" w:hAnsi="Arial Unicode MS" w:cs="Arial Unicode MS"/>
                <w:sz w:val="18"/>
                <w:szCs w:val="18"/>
              </w:rPr>
              <w:t>∑X</w:t>
            </w:r>
            <w:r>
              <w:rPr>
                <w:rFonts w:ascii="Arial" w:eastAsia="Arial" w:hAnsi="Arial" w:cs="Arial"/>
                <w:sz w:val="18"/>
                <w:szCs w:val="18"/>
                <w:vertAlign w:val="subscript"/>
              </w:rPr>
              <w:t>J2K2</w:t>
            </w:r>
            <w:r>
              <w:rPr>
                <w:rFonts w:ascii="Arial" w:eastAsia="Arial" w:hAnsi="Arial" w:cs="Arial"/>
                <w:sz w:val="18"/>
                <w:szCs w:val="18"/>
              </w:rPr>
              <w:t xml:space="preserve"> = 10</w:t>
            </w:r>
          </w:p>
        </w:tc>
        <w:tc>
          <w:tcPr>
            <w:tcW w:w="1715" w:type="dxa"/>
            <w:vMerge/>
            <w:tcBorders>
              <w:left w:val="single" w:sz="4" w:space="0" w:color="000000"/>
            </w:tcBorders>
            <w:shd w:val="clear" w:color="auto" w:fill="FFFFFF"/>
            <w:vAlign w:val="center"/>
          </w:tcPr>
          <w:p w14:paraId="65A4DE3E" w14:textId="77777777" w:rsidR="007A5850" w:rsidRDefault="007A5850">
            <w:pPr>
              <w:pBdr>
                <w:top w:val="nil"/>
                <w:left w:val="nil"/>
                <w:bottom w:val="nil"/>
                <w:right w:val="nil"/>
                <w:between w:val="nil"/>
              </w:pBdr>
              <w:jc w:val="center"/>
              <w:rPr>
                <w:rFonts w:ascii="Arial" w:eastAsia="Arial" w:hAnsi="Arial" w:cs="Arial"/>
                <w:sz w:val="20"/>
                <w:szCs w:val="20"/>
              </w:rPr>
            </w:pPr>
          </w:p>
        </w:tc>
      </w:tr>
      <w:tr w:rsidR="007A5850" w14:paraId="21F41A79" w14:textId="77777777">
        <w:trPr>
          <w:trHeight w:val="140"/>
          <w:jc w:val="center"/>
        </w:trPr>
        <w:tc>
          <w:tcPr>
            <w:tcW w:w="1459" w:type="dxa"/>
            <w:vMerge/>
            <w:shd w:val="clear" w:color="auto" w:fill="FFFFFF"/>
            <w:vAlign w:val="center"/>
          </w:tcPr>
          <w:p w14:paraId="67039EDB" w14:textId="77777777" w:rsidR="007A5850" w:rsidRDefault="007A5850">
            <w:pPr>
              <w:widowControl w:val="0"/>
              <w:pBdr>
                <w:top w:val="nil"/>
                <w:left w:val="nil"/>
                <w:bottom w:val="nil"/>
                <w:right w:val="nil"/>
                <w:between w:val="nil"/>
              </w:pBdr>
              <w:spacing w:line="276" w:lineRule="auto"/>
              <w:rPr>
                <w:rFonts w:ascii="Arial" w:eastAsia="Arial" w:hAnsi="Arial" w:cs="Arial"/>
                <w:sz w:val="20"/>
                <w:szCs w:val="20"/>
              </w:rPr>
            </w:pPr>
          </w:p>
        </w:tc>
        <w:tc>
          <w:tcPr>
            <w:tcW w:w="2248" w:type="dxa"/>
            <w:vMerge/>
            <w:tcBorders>
              <w:right w:val="single" w:sz="4" w:space="0" w:color="000000"/>
            </w:tcBorders>
            <w:shd w:val="clear" w:color="auto" w:fill="FFFFFF"/>
            <w:vAlign w:val="center"/>
          </w:tcPr>
          <w:p w14:paraId="10F227F5" w14:textId="77777777" w:rsidR="007A5850" w:rsidRDefault="007A5850">
            <w:pPr>
              <w:pBdr>
                <w:top w:val="nil"/>
                <w:left w:val="nil"/>
                <w:bottom w:val="nil"/>
                <w:right w:val="nil"/>
                <w:between w:val="nil"/>
              </w:pBdr>
              <w:jc w:val="both"/>
              <w:rPr>
                <w:rFonts w:ascii="Arial" w:eastAsia="Arial" w:hAnsi="Arial" w:cs="Arial"/>
                <w:b/>
                <w:sz w:val="20"/>
                <w:szCs w:val="20"/>
              </w:rPr>
            </w:pPr>
          </w:p>
          <w:p w14:paraId="34F38C44" w14:textId="77777777" w:rsidR="007A5850" w:rsidRDefault="007A5850">
            <w:pPr>
              <w:pBdr>
                <w:top w:val="nil"/>
                <w:left w:val="nil"/>
                <w:bottom w:val="nil"/>
                <w:right w:val="nil"/>
                <w:between w:val="nil"/>
              </w:pBdr>
              <w:jc w:val="both"/>
              <w:rPr>
                <w:rFonts w:ascii="Arial" w:eastAsia="Arial" w:hAnsi="Arial" w:cs="Arial"/>
                <w:b/>
                <w:sz w:val="20"/>
                <w:szCs w:val="20"/>
              </w:rPr>
            </w:pPr>
          </w:p>
        </w:tc>
        <w:tc>
          <w:tcPr>
            <w:tcW w:w="1884" w:type="dxa"/>
            <w:tcBorders>
              <w:left w:val="single" w:sz="4" w:space="0" w:color="000000"/>
              <w:bottom w:val="single" w:sz="4" w:space="0" w:color="000000"/>
              <w:right w:val="single" w:sz="4" w:space="0" w:color="000000"/>
            </w:tcBorders>
            <w:shd w:val="clear" w:color="auto" w:fill="FFFFFF"/>
            <w:vAlign w:val="center"/>
          </w:tcPr>
          <w:p w14:paraId="7E58D14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i/>
                <w:sz w:val="18"/>
                <w:szCs w:val="18"/>
              </w:rPr>
              <w:t>M</w:t>
            </w:r>
            <w:r>
              <w:rPr>
                <w:rFonts w:ascii="Arial" w:eastAsia="Arial" w:hAnsi="Arial" w:cs="Arial"/>
                <w:sz w:val="18"/>
                <w:szCs w:val="18"/>
                <w:vertAlign w:val="subscript"/>
              </w:rPr>
              <w:t>J1K1</w:t>
            </w:r>
            <w:r>
              <w:rPr>
                <w:rFonts w:ascii="Arial" w:eastAsia="Arial" w:hAnsi="Arial" w:cs="Arial"/>
                <w:sz w:val="18"/>
                <w:szCs w:val="18"/>
              </w:rPr>
              <w:t xml:space="preserve"> = 7</w:t>
            </w:r>
          </w:p>
        </w:tc>
        <w:tc>
          <w:tcPr>
            <w:tcW w:w="1966" w:type="dxa"/>
            <w:tcBorders>
              <w:left w:val="single" w:sz="4" w:space="0" w:color="000000"/>
              <w:bottom w:val="single" w:sz="4" w:space="0" w:color="000000"/>
              <w:right w:val="single" w:sz="4" w:space="0" w:color="000000"/>
            </w:tcBorders>
            <w:shd w:val="clear" w:color="auto" w:fill="FFFFFF"/>
            <w:vAlign w:val="center"/>
          </w:tcPr>
          <w:p w14:paraId="3060D8E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i/>
                <w:sz w:val="18"/>
                <w:szCs w:val="18"/>
              </w:rPr>
              <w:t xml:space="preserve"> M</w:t>
            </w:r>
            <w:r>
              <w:rPr>
                <w:rFonts w:ascii="Arial" w:eastAsia="Arial" w:hAnsi="Arial" w:cs="Arial"/>
                <w:sz w:val="18"/>
                <w:szCs w:val="18"/>
                <w:vertAlign w:val="subscript"/>
              </w:rPr>
              <w:t>J1K1</w:t>
            </w:r>
            <w:r>
              <w:rPr>
                <w:rFonts w:ascii="Arial" w:eastAsia="Arial" w:hAnsi="Arial" w:cs="Arial"/>
                <w:sz w:val="18"/>
                <w:szCs w:val="18"/>
              </w:rPr>
              <w:t xml:space="preserve"> = 2</w:t>
            </w:r>
          </w:p>
        </w:tc>
        <w:tc>
          <w:tcPr>
            <w:tcW w:w="1715" w:type="dxa"/>
            <w:vMerge/>
            <w:tcBorders>
              <w:left w:val="single" w:sz="4" w:space="0" w:color="000000"/>
            </w:tcBorders>
            <w:shd w:val="clear" w:color="auto" w:fill="FFFFFF"/>
            <w:vAlign w:val="center"/>
          </w:tcPr>
          <w:p w14:paraId="0E6DB637" w14:textId="77777777" w:rsidR="007A5850" w:rsidRDefault="007A5850">
            <w:pPr>
              <w:pBdr>
                <w:top w:val="nil"/>
                <w:left w:val="nil"/>
                <w:bottom w:val="nil"/>
                <w:right w:val="nil"/>
                <w:between w:val="nil"/>
              </w:pBdr>
              <w:jc w:val="center"/>
              <w:rPr>
                <w:rFonts w:ascii="Arial" w:eastAsia="Arial" w:hAnsi="Arial" w:cs="Arial"/>
                <w:sz w:val="20"/>
                <w:szCs w:val="20"/>
              </w:rPr>
            </w:pPr>
          </w:p>
        </w:tc>
      </w:tr>
      <w:tr w:rsidR="007A5850" w14:paraId="7D461CDD" w14:textId="77777777">
        <w:trPr>
          <w:trHeight w:val="220"/>
          <w:jc w:val="center"/>
        </w:trPr>
        <w:tc>
          <w:tcPr>
            <w:tcW w:w="1459" w:type="dxa"/>
            <w:shd w:val="clear" w:color="auto" w:fill="FFFFFF"/>
          </w:tcPr>
          <w:p w14:paraId="2CA85A2B" w14:textId="77777777" w:rsidR="007A5850" w:rsidRDefault="007A5850">
            <w:pPr>
              <w:pBdr>
                <w:top w:val="nil"/>
                <w:left w:val="nil"/>
                <w:bottom w:val="nil"/>
                <w:right w:val="nil"/>
                <w:between w:val="nil"/>
              </w:pBdr>
              <w:jc w:val="both"/>
              <w:rPr>
                <w:rFonts w:ascii="Arial" w:eastAsia="Arial" w:hAnsi="Arial" w:cs="Arial"/>
                <w:b/>
                <w:sz w:val="18"/>
                <w:szCs w:val="18"/>
              </w:rPr>
            </w:pPr>
            <w:r>
              <w:rPr>
                <w:rFonts w:ascii="Arial" w:eastAsia="Arial" w:hAnsi="Arial" w:cs="Arial"/>
                <w:b/>
                <w:sz w:val="18"/>
                <w:szCs w:val="18"/>
              </w:rPr>
              <w:t xml:space="preserve">  </w:t>
            </w:r>
          </w:p>
        </w:tc>
        <w:tc>
          <w:tcPr>
            <w:tcW w:w="2248" w:type="dxa"/>
            <w:vMerge w:val="restart"/>
            <w:tcBorders>
              <w:top w:val="single" w:sz="4" w:space="0" w:color="000000"/>
              <w:bottom w:val="single" w:sz="4" w:space="0" w:color="000000"/>
            </w:tcBorders>
            <w:shd w:val="clear" w:color="auto" w:fill="FFFFFF"/>
            <w:vAlign w:val="center"/>
          </w:tcPr>
          <w:p w14:paraId="5197DEAA" w14:textId="77777777" w:rsidR="007A5850" w:rsidRDefault="007A5850">
            <w:pPr>
              <w:pBdr>
                <w:top w:val="nil"/>
                <w:left w:val="nil"/>
                <w:bottom w:val="nil"/>
                <w:right w:val="nil"/>
                <w:between w:val="nil"/>
              </w:pBdr>
              <w:jc w:val="both"/>
              <w:rPr>
                <w:rFonts w:ascii="Arial" w:eastAsia="Arial" w:hAnsi="Arial" w:cs="Arial"/>
                <w:b/>
                <w:sz w:val="18"/>
                <w:szCs w:val="18"/>
              </w:rPr>
            </w:pPr>
            <w:r>
              <w:rPr>
                <w:rFonts w:ascii="Arial" w:eastAsia="Arial" w:hAnsi="Arial" w:cs="Arial"/>
                <w:b/>
                <w:sz w:val="18"/>
                <w:szCs w:val="18"/>
              </w:rPr>
              <w:t>Totals</w:t>
            </w:r>
          </w:p>
        </w:tc>
        <w:tc>
          <w:tcPr>
            <w:tcW w:w="1884" w:type="dxa"/>
            <w:vMerge w:val="restart"/>
            <w:tcBorders>
              <w:top w:val="single" w:sz="4" w:space="0" w:color="000000"/>
              <w:bottom w:val="single" w:sz="4" w:space="0" w:color="000000"/>
            </w:tcBorders>
            <w:shd w:val="clear" w:color="auto" w:fill="FFFFFF"/>
            <w:vAlign w:val="center"/>
          </w:tcPr>
          <w:p w14:paraId="4A45FEB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n</w:t>
            </w:r>
            <w:r>
              <w:rPr>
                <w:rFonts w:ascii="Arial" w:eastAsia="Arial" w:hAnsi="Arial" w:cs="Arial"/>
                <w:sz w:val="18"/>
                <w:szCs w:val="18"/>
                <w:vertAlign w:val="subscript"/>
              </w:rPr>
              <w:t>J1</w:t>
            </w:r>
            <w:r>
              <w:rPr>
                <w:rFonts w:ascii="Arial" w:eastAsia="Arial" w:hAnsi="Arial" w:cs="Arial"/>
                <w:sz w:val="18"/>
                <w:szCs w:val="18"/>
              </w:rPr>
              <w:t xml:space="preserve"> = 10</w:t>
            </w:r>
          </w:p>
          <w:p w14:paraId="7A48AB7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Unicode MS" w:eastAsia="Arial Unicode MS" w:hAnsi="Arial Unicode MS" w:cs="Arial Unicode MS"/>
                <w:sz w:val="18"/>
                <w:szCs w:val="18"/>
              </w:rPr>
              <w:t>∑X</w:t>
            </w:r>
            <w:r>
              <w:rPr>
                <w:rFonts w:ascii="Arial" w:eastAsia="Arial" w:hAnsi="Arial" w:cs="Arial"/>
                <w:sz w:val="18"/>
                <w:szCs w:val="18"/>
                <w:vertAlign w:val="subscript"/>
              </w:rPr>
              <w:t>J1</w:t>
            </w:r>
            <w:r>
              <w:rPr>
                <w:rFonts w:ascii="Arial" w:eastAsia="Arial" w:hAnsi="Arial" w:cs="Arial"/>
                <w:sz w:val="18"/>
                <w:szCs w:val="18"/>
              </w:rPr>
              <w:t xml:space="preserve"> = 75</w:t>
            </w:r>
          </w:p>
          <w:p w14:paraId="50E69B9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i/>
                <w:sz w:val="18"/>
                <w:szCs w:val="18"/>
              </w:rPr>
              <w:t xml:space="preserve"> M</w:t>
            </w:r>
            <w:r>
              <w:rPr>
                <w:rFonts w:ascii="Arial" w:eastAsia="Arial" w:hAnsi="Arial" w:cs="Arial"/>
                <w:sz w:val="18"/>
                <w:szCs w:val="18"/>
                <w:vertAlign w:val="subscript"/>
              </w:rPr>
              <w:t>J1</w:t>
            </w:r>
            <w:r>
              <w:rPr>
                <w:rFonts w:ascii="Arial" w:eastAsia="Arial" w:hAnsi="Arial" w:cs="Arial"/>
                <w:sz w:val="18"/>
                <w:szCs w:val="18"/>
              </w:rPr>
              <w:t xml:space="preserve"> = 7.5</w:t>
            </w:r>
          </w:p>
        </w:tc>
        <w:tc>
          <w:tcPr>
            <w:tcW w:w="1966" w:type="dxa"/>
            <w:vMerge w:val="restart"/>
            <w:tcBorders>
              <w:top w:val="single" w:sz="4" w:space="0" w:color="000000"/>
              <w:bottom w:val="single" w:sz="4" w:space="0" w:color="000000"/>
            </w:tcBorders>
            <w:shd w:val="clear" w:color="auto" w:fill="FFFFFF"/>
            <w:vAlign w:val="center"/>
          </w:tcPr>
          <w:p w14:paraId="39EAF17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n</w:t>
            </w:r>
            <w:r>
              <w:rPr>
                <w:rFonts w:ascii="Arial" w:eastAsia="Arial" w:hAnsi="Arial" w:cs="Arial"/>
                <w:sz w:val="18"/>
                <w:szCs w:val="18"/>
                <w:vertAlign w:val="subscript"/>
              </w:rPr>
              <w:t>J2</w:t>
            </w:r>
            <w:r>
              <w:rPr>
                <w:rFonts w:ascii="Arial" w:eastAsia="Arial" w:hAnsi="Arial" w:cs="Arial"/>
                <w:sz w:val="18"/>
                <w:szCs w:val="18"/>
              </w:rPr>
              <w:t xml:space="preserve"> = 10</w:t>
            </w:r>
          </w:p>
          <w:p w14:paraId="053DB89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Unicode MS" w:eastAsia="Arial Unicode MS" w:hAnsi="Arial Unicode MS" w:cs="Arial Unicode MS"/>
                <w:sz w:val="18"/>
                <w:szCs w:val="18"/>
              </w:rPr>
              <w:t>∑X</w:t>
            </w:r>
            <w:r>
              <w:rPr>
                <w:rFonts w:ascii="Arial" w:eastAsia="Arial" w:hAnsi="Arial" w:cs="Arial"/>
                <w:sz w:val="18"/>
                <w:szCs w:val="18"/>
                <w:vertAlign w:val="subscript"/>
              </w:rPr>
              <w:t>J2</w:t>
            </w:r>
            <w:r>
              <w:rPr>
                <w:rFonts w:ascii="Arial" w:eastAsia="Arial" w:hAnsi="Arial" w:cs="Arial"/>
                <w:sz w:val="18"/>
                <w:szCs w:val="18"/>
              </w:rPr>
              <w:t xml:space="preserve"> = 35</w:t>
            </w:r>
          </w:p>
          <w:p w14:paraId="2BDE932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i/>
                <w:sz w:val="18"/>
                <w:szCs w:val="18"/>
              </w:rPr>
              <w:t xml:space="preserve"> M</w:t>
            </w:r>
            <w:r>
              <w:rPr>
                <w:rFonts w:ascii="Arial" w:eastAsia="Arial" w:hAnsi="Arial" w:cs="Arial"/>
                <w:sz w:val="18"/>
                <w:szCs w:val="18"/>
                <w:vertAlign w:val="subscript"/>
              </w:rPr>
              <w:t>J2</w:t>
            </w:r>
            <w:r>
              <w:rPr>
                <w:rFonts w:ascii="Arial" w:eastAsia="Arial" w:hAnsi="Arial" w:cs="Arial"/>
                <w:sz w:val="18"/>
                <w:szCs w:val="18"/>
              </w:rPr>
              <w:t xml:space="preserve"> = 3.5</w:t>
            </w:r>
          </w:p>
        </w:tc>
        <w:tc>
          <w:tcPr>
            <w:tcW w:w="1715" w:type="dxa"/>
            <w:vMerge w:val="restart"/>
            <w:tcBorders>
              <w:top w:val="single" w:sz="4" w:space="0" w:color="000000"/>
              <w:bottom w:val="single" w:sz="4" w:space="0" w:color="000000"/>
            </w:tcBorders>
            <w:shd w:val="clear" w:color="auto" w:fill="FFFFFF"/>
            <w:vAlign w:val="center"/>
          </w:tcPr>
          <w:p w14:paraId="14C112E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n</w:t>
            </w:r>
            <w:r>
              <w:rPr>
                <w:rFonts w:ascii="Arial" w:eastAsia="Arial" w:hAnsi="Arial" w:cs="Arial"/>
                <w:sz w:val="18"/>
                <w:szCs w:val="18"/>
                <w:vertAlign w:val="subscript"/>
              </w:rPr>
              <w:t>T</w:t>
            </w:r>
            <w:r>
              <w:rPr>
                <w:rFonts w:ascii="Arial" w:eastAsia="Arial" w:hAnsi="Arial" w:cs="Arial"/>
                <w:sz w:val="18"/>
                <w:szCs w:val="18"/>
              </w:rPr>
              <w:t xml:space="preserve"> = 20</w:t>
            </w:r>
          </w:p>
          <w:p w14:paraId="4DFEA41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Unicode MS" w:eastAsia="Arial Unicode MS" w:hAnsi="Arial Unicode MS" w:cs="Arial Unicode MS"/>
                <w:sz w:val="18"/>
                <w:szCs w:val="18"/>
              </w:rPr>
              <w:t>∑X = 110</w:t>
            </w:r>
          </w:p>
          <w:p w14:paraId="3CEA22C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G = 5.5</w:t>
            </w:r>
          </w:p>
        </w:tc>
      </w:tr>
      <w:tr w:rsidR="007A5850" w14:paraId="6B7F25A6" w14:textId="77777777">
        <w:trPr>
          <w:trHeight w:val="340"/>
          <w:jc w:val="center"/>
        </w:trPr>
        <w:tc>
          <w:tcPr>
            <w:tcW w:w="1459" w:type="dxa"/>
            <w:shd w:val="clear" w:color="auto" w:fill="FFFFFF"/>
          </w:tcPr>
          <w:p w14:paraId="05CE36E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c>
        <w:tc>
          <w:tcPr>
            <w:tcW w:w="2248" w:type="dxa"/>
            <w:vMerge/>
            <w:tcBorders>
              <w:top w:val="single" w:sz="4" w:space="0" w:color="000000"/>
              <w:bottom w:val="single" w:sz="4" w:space="0" w:color="000000"/>
            </w:tcBorders>
            <w:shd w:val="clear" w:color="auto" w:fill="FFFFFF"/>
            <w:vAlign w:val="center"/>
          </w:tcPr>
          <w:p w14:paraId="531E30FC" w14:textId="77777777" w:rsidR="007A5850" w:rsidRDefault="007A5850">
            <w:pPr>
              <w:widowControl w:val="0"/>
              <w:pBdr>
                <w:top w:val="nil"/>
                <w:left w:val="nil"/>
                <w:bottom w:val="nil"/>
                <w:right w:val="nil"/>
                <w:between w:val="nil"/>
              </w:pBdr>
              <w:spacing w:line="276" w:lineRule="auto"/>
              <w:rPr>
                <w:rFonts w:ascii="Arial" w:eastAsia="Arial" w:hAnsi="Arial" w:cs="Arial"/>
                <w:sz w:val="20"/>
                <w:szCs w:val="20"/>
              </w:rPr>
            </w:pPr>
          </w:p>
        </w:tc>
        <w:tc>
          <w:tcPr>
            <w:tcW w:w="1884" w:type="dxa"/>
            <w:vMerge/>
            <w:tcBorders>
              <w:top w:val="single" w:sz="4" w:space="0" w:color="000000"/>
              <w:bottom w:val="single" w:sz="4" w:space="0" w:color="000000"/>
            </w:tcBorders>
            <w:shd w:val="clear" w:color="auto" w:fill="FFFFFF"/>
            <w:vAlign w:val="center"/>
          </w:tcPr>
          <w:p w14:paraId="484A1C4C" w14:textId="77777777" w:rsidR="007A5850" w:rsidRDefault="007A5850">
            <w:pPr>
              <w:widowControl w:val="0"/>
              <w:pBdr>
                <w:top w:val="nil"/>
                <w:left w:val="nil"/>
                <w:bottom w:val="nil"/>
                <w:right w:val="nil"/>
                <w:between w:val="nil"/>
              </w:pBdr>
              <w:spacing w:line="276" w:lineRule="auto"/>
              <w:rPr>
                <w:rFonts w:ascii="Arial" w:eastAsia="Arial" w:hAnsi="Arial" w:cs="Arial"/>
                <w:sz w:val="20"/>
                <w:szCs w:val="20"/>
              </w:rPr>
            </w:pPr>
          </w:p>
        </w:tc>
        <w:tc>
          <w:tcPr>
            <w:tcW w:w="1966" w:type="dxa"/>
            <w:vMerge/>
            <w:tcBorders>
              <w:top w:val="single" w:sz="4" w:space="0" w:color="000000"/>
              <w:bottom w:val="single" w:sz="4" w:space="0" w:color="000000"/>
            </w:tcBorders>
            <w:shd w:val="clear" w:color="auto" w:fill="FFFFFF"/>
            <w:vAlign w:val="center"/>
          </w:tcPr>
          <w:p w14:paraId="5E2C66E6" w14:textId="77777777" w:rsidR="007A5850" w:rsidRDefault="007A5850">
            <w:pPr>
              <w:widowControl w:val="0"/>
              <w:pBdr>
                <w:top w:val="nil"/>
                <w:left w:val="nil"/>
                <w:bottom w:val="nil"/>
                <w:right w:val="nil"/>
                <w:between w:val="nil"/>
              </w:pBdr>
              <w:spacing w:line="276" w:lineRule="auto"/>
              <w:rPr>
                <w:rFonts w:ascii="Arial" w:eastAsia="Arial" w:hAnsi="Arial" w:cs="Arial"/>
                <w:sz w:val="20"/>
                <w:szCs w:val="20"/>
              </w:rPr>
            </w:pPr>
          </w:p>
        </w:tc>
        <w:tc>
          <w:tcPr>
            <w:tcW w:w="1715" w:type="dxa"/>
            <w:vMerge/>
            <w:tcBorders>
              <w:top w:val="single" w:sz="4" w:space="0" w:color="000000"/>
              <w:bottom w:val="single" w:sz="4" w:space="0" w:color="000000"/>
            </w:tcBorders>
            <w:shd w:val="clear" w:color="auto" w:fill="FFFFFF"/>
            <w:vAlign w:val="center"/>
          </w:tcPr>
          <w:p w14:paraId="687476D8" w14:textId="77777777" w:rsidR="007A5850" w:rsidRDefault="007A5850">
            <w:pPr>
              <w:pBdr>
                <w:top w:val="nil"/>
                <w:left w:val="nil"/>
                <w:bottom w:val="nil"/>
                <w:right w:val="nil"/>
                <w:between w:val="nil"/>
              </w:pBdr>
              <w:jc w:val="both"/>
              <w:rPr>
                <w:rFonts w:ascii="Arial" w:eastAsia="Arial" w:hAnsi="Arial" w:cs="Arial"/>
                <w:sz w:val="20"/>
                <w:szCs w:val="20"/>
              </w:rPr>
            </w:pPr>
          </w:p>
          <w:p w14:paraId="57002EE2" w14:textId="77777777" w:rsidR="007A5850" w:rsidRDefault="007A5850">
            <w:pPr>
              <w:pBdr>
                <w:top w:val="nil"/>
                <w:left w:val="nil"/>
                <w:bottom w:val="nil"/>
                <w:right w:val="nil"/>
                <w:between w:val="nil"/>
              </w:pBdr>
              <w:jc w:val="center"/>
              <w:rPr>
                <w:rFonts w:ascii="Arial" w:eastAsia="Arial" w:hAnsi="Arial" w:cs="Arial"/>
                <w:sz w:val="20"/>
                <w:szCs w:val="20"/>
              </w:rPr>
            </w:pPr>
          </w:p>
          <w:p w14:paraId="3D137BF4" w14:textId="77777777" w:rsidR="007A5850" w:rsidRDefault="007A5850">
            <w:pPr>
              <w:pBdr>
                <w:top w:val="nil"/>
                <w:left w:val="nil"/>
                <w:bottom w:val="nil"/>
                <w:right w:val="nil"/>
                <w:between w:val="nil"/>
              </w:pBdr>
              <w:jc w:val="center"/>
              <w:rPr>
                <w:rFonts w:ascii="Arial" w:eastAsia="Arial" w:hAnsi="Arial" w:cs="Arial"/>
                <w:sz w:val="20"/>
                <w:szCs w:val="20"/>
              </w:rPr>
            </w:pPr>
          </w:p>
          <w:p w14:paraId="2F87100A" w14:textId="77777777" w:rsidR="007A5850" w:rsidRDefault="007A5850">
            <w:pPr>
              <w:pBdr>
                <w:top w:val="nil"/>
                <w:left w:val="nil"/>
                <w:bottom w:val="nil"/>
                <w:right w:val="nil"/>
                <w:between w:val="nil"/>
              </w:pBdr>
              <w:jc w:val="center"/>
              <w:rPr>
                <w:rFonts w:ascii="Arial" w:eastAsia="Arial" w:hAnsi="Arial" w:cs="Arial"/>
                <w:sz w:val="20"/>
                <w:szCs w:val="20"/>
              </w:rPr>
            </w:pPr>
          </w:p>
        </w:tc>
      </w:tr>
      <w:tr w:rsidR="007A5850" w14:paraId="40C80AD2" w14:textId="77777777">
        <w:trPr>
          <w:trHeight w:val="340"/>
          <w:jc w:val="center"/>
        </w:trPr>
        <w:tc>
          <w:tcPr>
            <w:tcW w:w="1459" w:type="dxa"/>
            <w:shd w:val="clear" w:color="auto" w:fill="FFFFFF"/>
          </w:tcPr>
          <w:p w14:paraId="07D43F3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c>
        <w:tc>
          <w:tcPr>
            <w:tcW w:w="2248" w:type="dxa"/>
            <w:vMerge/>
            <w:tcBorders>
              <w:top w:val="single" w:sz="4" w:space="0" w:color="000000"/>
              <w:bottom w:val="single" w:sz="4" w:space="0" w:color="000000"/>
            </w:tcBorders>
            <w:shd w:val="clear" w:color="auto" w:fill="FFFFFF"/>
            <w:vAlign w:val="center"/>
          </w:tcPr>
          <w:p w14:paraId="748A5987" w14:textId="77777777" w:rsidR="007A5850" w:rsidRDefault="007A5850">
            <w:pPr>
              <w:widowControl w:val="0"/>
              <w:pBdr>
                <w:top w:val="nil"/>
                <w:left w:val="nil"/>
                <w:bottom w:val="nil"/>
                <w:right w:val="nil"/>
                <w:between w:val="nil"/>
              </w:pBdr>
              <w:spacing w:line="276" w:lineRule="auto"/>
              <w:rPr>
                <w:rFonts w:ascii="Arial" w:eastAsia="Arial" w:hAnsi="Arial" w:cs="Arial"/>
                <w:sz w:val="20"/>
                <w:szCs w:val="20"/>
              </w:rPr>
            </w:pPr>
          </w:p>
        </w:tc>
        <w:tc>
          <w:tcPr>
            <w:tcW w:w="1884" w:type="dxa"/>
            <w:vMerge/>
            <w:tcBorders>
              <w:top w:val="single" w:sz="4" w:space="0" w:color="000000"/>
              <w:bottom w:val="single" w:sz="4" w:space="0" w:color="000000"/>
            </w:tcBorders>
            <w:shd w:val="clear" w:color="auto" w:fill="FFFFFF"/>
            <w:vAlign w:val="center"/>
          </w:tcPr>
          <w:p w14:paraId="7A99787D" w14:textId="77777777" w:rsidR="007A5850" w:rsidRDefault="007A5850">
            <w:pPr>
              <w:widowControl w:val="0"/>
              <w:pBdr>
                <w:top w:val="nil"/>
                <w:left w:val="nil"/>
                <w:bottom w:val="nil"/>
                <w:right w:val="nil"/>
                <w:between w:val="nil"/>
              </w:pBdr>
              <w:spacing w:line="276" w:lineRule="auto"/>
              <w:rPr>
                <w:rFonts w:ascii="Arial" w:eastAsia="Arial" w:hAnsi="Arial" w:cs="Arial"/>
                <w:sz w:val="20"/>
                <w:szCs w:val="20"/>
              </w:rPr>
            </w:pPr>
          </w:p>
        </w:tc>
        <w:tc>
          <w:tcPr>
            <w:tcW w:w="1966" w:type="dxa"/>
            <w:vMerge/>
            <w:tcBorders>
              <w:top w:val="single" w:sz="4" w:space="0" w:color="000000"/>
              <w:bottom w:val="single" w:sz="4" w:space="0" w:color="000000"/>
            </w:tcBorders>
            <w:shd w:val="clear" w:color="auto" w:fill="FFFFFF"/>
            <w:vAlign w:val="center"/>
          </w:tcPr>
          <w:p w14:paraId="6CB05BB4" w14:textId="77777777" w:rsidR="007A5850" w:rsidRDefault="007A5850">
            <w:pPr>
              <w:widowControl w:val="0"/>
              <w:pBdr>
                <w:top w:val="nil"/>
                <w:left w:val="nil"/>
                <w:bottom w:val="nil"/>
                <w:right w:val="nil"/>
                <w:between w:val="nil"/>
              </w:pBdr>
              <w:spacing w:line="276" w:lineRule="auto"/>
              <w:rPr>
                <w:rFonts w:ascii="Arial" w:eastAsia="Arial" w:hAnsi="Arial" w:cs="Arial"/>
                <w:sz w:val="20"/>
                <w:szCs w:val="20"/>
              </w:rPr>
            </w:pPr>
          </w:p>
        </w:tc>
        <w:tc>
          <w:tcPr>
            <w:tcW w:w="1715" w:type="dxa"/>
            <w:vMerge/>
            <w:tcBorders>
              <w:top w:val="single" w:sz="4" w:space="0" w:color="000000"/>
              <w:bottom w:val="single" w:sz="4" w:space="0" w:color="000000"/>
            </w:tcBorders>
            <w:shd w:val="clear" w:color="auto" w:fill="FFFFFF"/>
            <w:vAlign w:val="center"/>
          </w:tcPr>
          <w:p w14:paraId="44BAF1D1" w14:textId="77777777" w:rsidR="007A5850" w:rsidRDefault="007A5850">
            <w:pPr>
              <w:pBdr>
                <w:top w:val="nil"/>
                <w:left w:val="nil"/>
                <w:bottom w:val="nil"/>
                <w:right w:val="nil"/>
                <w:between w:val="nil"/>
              </w:pBdr>
              <w:jc w:val="both"/>
              <w:rPr>
                <w:rFonts w:ascii="Arial" w:eastAsia="Arial" w:hAnsi="Arial" w:cs="Arial"/>
                <w:sz w:val="20"/>
                <w:szCs w:val="20"/>
              </w:rPr>
            </w:pPr>
          </w:p>
          <w:p w14:paraId="52DBA848" w14:textId="77777777" w:rsidR="007A5850" w:rsidRDefault="007A5850">
            <w:pPr>
              <w:pBdr>
                <w:top w:val="nil"/>
                <w:left w:val="nil"/>
                <w:bottom w:val="nil"/>
                <w:right w:val="nil"/>
                <w:between w:val="nil"/>
              </w:pBdr>
              <w:jc w:val="center"/>
              <w:rPr>
                <w:rFonts w:ascii="Arial" w:eastAsia="Arial" w:hAnsi="Arial" w:cs="Arial"/>
                <w:sz w:val="20"/>
                <w:szCs w:val="20"/>
              </w:rPr>
            </w:pPr>
          </w:p>
          <w:p w14:paraId="4FD3A553" w14:textId="77777777" w:rsidR="007A5850" w:rsidRDefault="007A5850">
            <w:pPr>
              <w:pBdr>
                <w:top w:val="nil"/>
                <w:left w:val="nil"/>
                <w:bottom w:val="nil"/>
                <w:right w:val="nil"/>
                <w:between w:val="nil"/>
              </w:pBdr>
              <w:jc w:val="center"/>
              <w:rPr>
                <w:rFonts w:ascii="Arial" w:eastAsia="Arial" w:hAnsi="Arial" w:cs="Arial"/>
                <w:sz w:val="20"/>
                <w:szCs w:val="20"/>
              </w:rPr>
            </w:pPr>
          </w:p>
          <w:p w14:paraId="057A52D3" w14:textId="77777777" w:rsidR="007A5850" w:rsidRDefault="007A5850">
            <w:pPr>
              <w:pBdr>
                <w:top w:val="nil"/>
                <w:left w:val="nil"/>
                <w:bottom w:val="nil"/>
                <w:right w:val="nil"/>
                <w:between w:val="nil"/>
              </w:pBdr>
              <w:jc w:val="center"/>
              <w:rPr>
                <w:rFonts w:ascii="Arial" w:eastAsia="Arial" w:hAnsi="Arial" w:cs="Arial"/>
                <w:sz w:val="20"/>
                <w:szCs w:val="20"/>
              </w:rPr>
            </w:pPr>
          </w:p>
        </w:tc>
      </w:tr>
      <w:tr w:rsidR="007A5850" w14:paraId="48ECDA9F" w14:textId="77777777">
        <w:trPr>
          <w:jc w:val="center"/>
        </w:trPr>
        <w:tc>
          <w:tcPr>
            <w:tcW w:w="1459" w:type="dxa"/>
            <w:shd w:val="clear" w:color="auto" w:fill="FFFFFF"/>
          </w:tcPr>
          <w:p w14:paraId="5553ED8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c>
        <w:tc>
          <w:tcPr>
            <w:tcW w:w="2248" w:type="dxa"/>
            <w:vMerge/>
            <w:tcBorders>
              <w:top w:val="single" w:sz="4" w:space="0" w:color="000000"/>
              <w:bottom w:val="single" w:sz="4" w:space="0" w:color="000000"/>
            </w:tcBorders>
            <w:shd w:val="clear" w:color="auto" w:fill="FFFFFF"/>
            <w:vAlign w:val="center"/>
          </w:tcPr>
          <w:p w14:paraId="0FCC730B" w14:textId="77777777" w:rsidR="007A5850" w:rsidRDefault="007A5850">
            <w:pPr>
              <w:widowControl w:val="0"/>
              <w:pBdr>
                <w:top w:val="nil"/>
                <w:left w:val="nil"/>
                <w:bottom w:val="nil"/>
                <w:right w:val="nil"/>
                <w:between w:val="nil"/>
              </w:pBdr>
              <w:spacing w:line="276" w:lineRule="auto"/>
              <w:rPr>
                <w:rFonts w:ascii="Arial" w:eastAsia="Arial" w:hAnsi="Arial" w:cs="Arial"/>
                <w:sz w:val="20"/>
                <w:szCs w:val="20"/>
              </w:rPr>
            </w:pPr>
          </w:p>
        </w:tc>
        <w:tc>
          <w:tcPr>
            <w:tcW w:w="1884" w:type="dxa"/>
            <w:vMerge/>
            <w:tcBorders>
              <w:top w:val="single" w:sz="4" w:space="0" w:color="000000"/>
              <w:bottom w:val="single" w:sz="4" w:space="0" w:color="000000"/>
            </w:tcBorders>
            <w:shd w:val="clear" w:color="auto" w:fill="FFFFFF"/>
            <w:vAlign w:val="center"/>
          </w:tcPr>
          <w:p w14:paraId="31663168" w14:textId="77777777" w:rsidR="007A5850" w:rsidRDefault="007A5850">
            <w:pPr>
              <w:widowControl w:val="0"/>
              <w:pBdr>
                <w:top w:val="nil"/>
                <w:left w:val="nil"/>
                <w:bottom w:val="nil"/>
                <w:right w:val="nil"/>
                <w:between w:val="nil"/>
              </w:pBdr>
              <w:spacing w:line="276" w:lineRule="auto"/>
              <w:rPr>
                <w:rFonts w:ascii="Arial" w:eastAsia="Arial" w:hAnsi="Arial" w:cs="Arial"/>
                <w:sz w:val="20"/>
                <w:szCs w:val="20"/>
              </w:rPr>
            </w:pPr>
          </w:p>
        </w:tc>
        <w:tc>
          <w:tcPr>
            <w:tcW w:w="1966" w:type="dxa"/>
            <w:vMerge/>
            <w:tcBorders>
              <w:top w:val="single" w:sz="4" w:space="0" w:color="000000"/>
              <w:bottom w:val="single" w:sz="4" w:space="0" w:color="000000"/>
            </w:tcBorders>
            <w:shd w:val="clear" w:color="auto" w:fill="FFFFFF"/>
            <w:vAlign w:val="center"/>
          </w:tcPr>
          <w:p w14:paraId="38823667" w14:textId="77777777" w:rsidR="007A5850" w:rsidRDefault="007A5850">
            <w:pPr>
              <w:widowControl w:val="0"/>
              <w:pBdr>
                <w:top w:val="nil"/>
                <w:left w:val="nil"/>
                <w:bottom w:val="nil"/>
                <w:right w:val="nil"/>
                <w:between w:val="nil"/>
              </w:pBdr>
              <w:spacing w:line="276" w:lineRule="auto"/>
              <w:rPr>
                <w:rFonts w:ascii="Arial" w:eastAsia="Arial" w:hAnsi="Arial" w:cs="Arial"/>
                <w:sz w:val="20"/>
                <w:szCs w:val="20"/>
              </w:rPr>
            </w:pPr>
          </w:p>
        </w:tc>
        <w:tc>
          <w:tcPr>
            <w:tcW w:w="1715" w:type="dxa"/>
            <w:vMerge/>
            <w:tcBorders>
              <w:top w:val="single" w:sz="4" w:space="0" w:color="000000"/>
              <w:bottom w:val="single" w:sz="4" w:space="0" w:color="000000"/>
            </w:tcBorders>
            <w:shd w:val="clear" w:color="auto" w:fill="FFFFFF"/>
            <w:vAlign w:val="center"/>
          </w:tcPr>
          <w:p w14:paraId="766DDC2A" w14:textId="77777777" w:rsidR="007A5850" w:rsidRDefault="007A5850">
            <w:pPr>
              <w:pBdr>
                <w:top w:val="nil"/>
                <w:left w:val="nil"/>
                <w:bottom w:val="nil"/>
                <w:right w:val="nil"/>
                <w:between w:val="nil"/>
              </w:pBdr>
              <w:jc w:val="both"/>
              <w:rPr>
                <w:rFonts w:ascii="Arial" w:eastAsia="Arial" w:hAnsi="Arial" w:cs="Arial"/>
                <w:sz w:val="20"/>
                <w:szCs w:val="20"/>
              </w:rPr>
            </w:pPr>
          </w:p>
          <w:p w14:paraId="6FA433C9" w14:textId="77777777" w:rsidR="007A5850" w:rsidRDefault="007A5850">
            <w:pPr>
              <w:pBdr>
                <w:top w:val="nil"/>
                <w:left w:val="nil"/>
                <w:bottom w:val="nil"/>
                <w:right w:val="nil"/>
                <w:between w:val="nil"/>
              </w:pBdr>
              <w:jc w:val="center"/>
              <w:rPr>
                <w:rFonts w:ascii="Arial" w:eastAsia="Arial" w:hAnsi="Arial" w:cs="Arial"/>
                <w:sz w:val="20"/>
                <w:szCs w:val="20"/>
              </w:rPr>
            </w:pPr>
          </w:p>
          <w:p w14:paraId="0963A208" w14:textId="77777777" w:rsidR="007A5850" w:rsidRDefault="007A5850">
            <w:pPr>
              <w:pBdr>
                <w:top w:val="nil"/>
                <w:left w:val="nil"/>
                <w:bottom w:val="nil"/>
                <w:right w:val="nil"/>
                <w:between w:val="nil"/>
              </w:pBdr>
              <w:jc w:val="center"/>
              <w:rPr>
                <w:rFonts w:ascii="Arial" w:eastAsia="Arial" w:hAnsi="Arial" w:cs="Arial"/>
                <w:sz w:val="20"/>
                <w:szCs w:val="20"/>
              </w:rPr>
            </w:pPr>
          </w:p>
          <w:p w14:paraId="4E4BB1B2" w14:textId="77777777" w:rsidR="007A5850" w:rsidRDefault="007A5850">
            <w:pPr>
              <w:pBdr>
                <w:top w:val="nil"/>
                <w:left w:val="nil"/>
                <w:bottom w:val="nil"/>
                <w:right w:val="nil"/>
                <w:between w:val="nil"/>
              </w:pBdr>
              <w:jc w:val="center"/>
              <w:rPr>
                <w:rFonts w:ascii="Arial" w:eastAsia="Arial" w:hAnsi="Arial" w:cs="Arial"/>
                <w:sz w:val="20"/>
                <w:szCs w:val="20"/>
              </w:rPr>
            </w:pPr>
          </w:p>
        </w:tc>
      </w:tr>
    </w:tbl>
    <w:p w14:paraId="418BE14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sum of squares total (SS</w:t>
      </w:r>
      <w:r>
        <w:rPr>
          <w:rFonts w:ascii="Arial" w:eastAsia="Arial" w:hAnsi="Arial" w:cs="Arial"/>
          <w:sz w:val="20"/>
          <w:szCs w:val="20"/>
          <w:vertAlign w:val="subscript"/>
        </w:rPr>
        <w:t>T</w:t>
      </w:r>
      <w:r>
        <w:rPr>
          <w:rFonts w:ascii="Arial" w:eastAsia="Arial" w:hAnsi="Arial" w:cs="Arial"/>
          <w:sz w:val="20"/>
          <w:szCs w:val="20"/>
        </w:rPr>
        <w:t xml:space="preserve">), by subtracting the grand mean from each score, squaring that difference, and adding the squared differences, such that the sum of squares is calculated over </w:t>
      </w:r>
      <w:r>
        <w:rPr>
          <w:rFonts w:ascii="Arial" w:eastAsia="Arial" w:hAnsi="Arial" w:cs="Arial"/>
          <w:sz w:val="20"/>
          <w:szCs w:val="20"/>
          <w:u w:val="single"/>
        </w:rPr>
        <w:t>all</w:t>
      </w:r>
      <w:r>
        <w:rPr>
          <w:rFonts w:ascii="Arial" w:eastAsia="Arial" w:hAnsi="Arial" w:cs="Arial"/>
          <w:sz w:val="20"/>
          <w:szCs w:val="20"/>
        </w:rPr>
        <w:t xml:space="preserve"> subjects. The table below shows each subject's score in the second column (the J x K group each subject came from is listed in the first column). The grand mean is then subtracted from each score in the third column, then that difference is squared in the fourth column. The summation of the squared differences is SS</w:t>
      </w:r>
      <w:r>
        <w:rPr>
          <w:rFonts w:ascii="Arial" w:eastAsia="Arial" w:hAnsi="Arial" w:cs="Arial"/>
          <w:sz w:val="20"/>
          <w:szCs w:val="20"/>
          <w:vertAlign w:val="subscript"/>
        </w:rPr>
        <w:t>T</w:t>
      </w:r>
      <w:r>
        <w:rPr>
          <w:rFonts w:ascii="Arial" w:eastAsia="Arial" w:hAnsi="Arial" w:cs="Arial"/>
          <w:sz w:val="20"/>
          <w:szCs w:val="20"/>
        </w:rPr>
        <w:t> at the bottom (SS</w:t>
      </w:r>
      <w:r>
        <w:rPr>
          <w:rFonts w:ascii="Arial" w:eastAsia="Arial" w:hAnsi="Arial" w:cs="Arial"/>
          <w:sz w:val="20"/>
          <w:szCs w:val="20"/>
          <w:vertAlign w:val="subscript"/>
        </w:rPr>
        <w:t>T</w:t>
      </w:r>
      <w:r>
        <w:rPr>
          <w:rFonts w:ascii="Arial" w:eastAsia="Arial" w:hAnsi="Arial" w:cs="Arial"/>
          <w:sz w:val="20"/>
          <w:szCs w:val="20"/>
        </w:rPr>
        <w:t> = 139). This is the total variation across all n = 20 subjects across all four groups.</w:t>
      </w:r>
    </w:p>
    <w:p w14:paraId="2E4D25C6" w14:textId="77777777" w:rsidR="007A5850" w:rsidRDefault="007A5850">
      <w:pPr>
        <w:pBdr>
          <w:top w:val="nil"/>
          <w:left w:val="nil"/>
          <w:bottom w:val="nil"/>
          <w:right w:val="nil"/>
          <w:between w:val="nil"/>
        </w:pBdr>
        <w:jc w:val="both"/>
        <w:rPr>
          <w:rFonts w:ascii="Arial" w:eastAsia="Arial" w:hAnsi="Arial" w:cs="Arial"/>
          <w:sz w:val="20"/>
          <w:szCs w:val="20"/>
        </w:rPr>
      </w:pPr>
    </w:p>
    <w:tbl>
      <w:tblPr>
        <w:tblW w:w="4004" w:type="dxa"/>
        <w:jc w:val="center"/>
        <w:tblLayout w:type="fixed"/>
        <w:tblLook w:val="0000" w:firstRow="0" w:lastRow="0" w:firstColumn="0" w:lastColumn="0" w:noHBand="0" w:noVBand="0"/>
      </w:tblPr>
      <w:tblGrid>
        <w:gridCol w:w="724"/>
        <w:gridCol w:w="489"/>
        <w:gridCol w:w="1405"/>
        <w:gridCol w:w="1386"/>
      </w:tblGrid>
      <w:tr w:rsidR="007A5850" w14:paraId="3115CE12" w14:textId="77777777">
        <w:trPr>
          <w:jc w:val="center"/>
        </w:trPr>
        <w:tc>
          <w:tcPr>
            <w:tcW w:w="4004" w:type="dxa"/>
            <w:gridSpan w:val="4"/>
            <w:tcBorders>
              <w:top w:val="single" w:sz="4" w:space="0" w:color="000000"/>
              <w:bottom w:val="single" w:sz="4" w:space="0" w:color="000000"/>
            </w:tcBorders>
            <w:shd w:val="clear" w:color="auto" w:fill="FFFFFF"/>
            <w:vAlign w:val="center"/>
          </w:tcPr>
          <w:p w14:paraId="60AEE861" w14:textId="77777777" w:rsidR="007A5850" w:rsidRDefault="007A5850">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Sum of Squares Total (SS</w:t>
            </w:r>
            <w:r>
              <w:rPr>
                <w:rFonts w:ascii="Arial" w:eastAsia="Arial" w:hAnsi="Arial" w:cs="Arial"/>
                <w:b/>
                <w:sz w:val="16"/>
                <w:szCs w:val="16"/>
                <w:vertAlign w:val="subscript"/>
              </w:rPr>
              <w:t>T</w:t>
            </w:r>
            <w:r>
              <w:rPr>
                <w:rFonts w:ascii="Arial" w:eastAsia="Arial" w:hAnsi="Arial" w:cs="Arial"/>
                <w:b/>
                <w:sz w:val="16"/>
                <w:szCs w:val="16"/>
              </w:rPr>
              <w:t>)</w:t>
            </w:r>
          </w:p>
        </w:tc>
      </w:tr>
      <w:tr w:rsidR="007A5850" w14:paraId="263213D4" w14:textId="77777777">
        <w:trPr>
          <w:jc w:val="center"/>
        </w:trPr>
        <w:tc>
          <w:tcPr>
            <w:tcW w:w="724" w:type="dxa"/>
            <w:tcBorders>
              <w:top w:val="single" w:sz="4" w:space="0" w:color="000000"/>
              <w:bottom w:val="single" w:sz="4" w:space="0" w:color="000000"/>
            </w:tcBorders>
            <w:shd w:val="clear" w:color="auto" w:fill="FFFFFF"/>
            <w:vAlign w:val="center"/>
          </w:tcPr>
          <w:p w14:paraId="2C8F538B"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 xml:space="preserve">Group </w:t>
            </w:r>
          </w:p>
        </w:tc>
        <w:tc>
          <w:tcPr>
            <w:tcW w:w="489" w:type="dxa"/>
            <w:tcBorders>
              <w:top w:val="single" w:sz="4" w:space="0" w:color="000000"/>
              <w:bottom w:val="single" w:sz="4" w:space="0" w:color="000000"/>
            </w:tcBorders>
            <w:shd w:val="clear" w:color="auto" w:fill="FFFFFF"/>
            <w:vAlign w:val="center"/>
          </w:tcPr>
          <w:p w14:paraId="1184CE8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X</w:t>
            </w:r>
            <w:r>
              <w:rPr>
                <w:rFonts w:ascii="Arial" w:eastAsia="Arial" w:hAnsi="Arial" w:cs="Arial"/>
                <w:sz w:val="16"/>
                <w:szCs w:val="16"/>
                <w:vertAlign w:val="subscript"/>
              </w:rPr>
              <w:t>ijk</w:t>
            </w:r>
          </w:p>
        </w:tc>
        <w:tc>
          <w:tcPr>
            <w:tcW w:w="1405" w:type="dxa"/>
            <w:tcBorders>
              <w:top w:val="single" w:sz="4" w:space="0" w:color="000000"/>
              <w:bottom w:val="single" w:sz="4" w:space="0" w:color="000000"/>
            </w:tcBorders>
            <w:shd w:val="clear" w:color="auto" w:fill="FFFFFF"/>
            <w:vAlign w:val="center"/>
          </w:tcPr>
          <w:p w14:paraId="2EF381A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(X</w:t>
            </w:r>
            <w:r>
              <w:rPr>
                <w:rFonts w:ascii="Arial" w:eastAsia="Arial" w:hAnsi="Arial" w:cs="Arial"/>
                <w:sz w:val="16"/>
                <w:szCs w:val="16"/>
                <w:vertAlign w:val="subscript"/>
              </w:rPr>
              <w:t>ijk</w:t>
            </w:r>
            <w:r>
              <w:rPr>
                <w:rFonts w:ascii="Arial" w:eastAsia="Arial" w:hAnsi="Arial" w:cs="Arial"/>
                <w:sz w:val="16"/>
                <w:szCs w:val="16"/>
              </w:rPr>
              <w:t xml:space="preserve">  - G)</w:t>
            </w:r>
          </w:p>
        </w:tc>
        <w:tc>
          <w:tcPr>
            <w:tcW w:w="1386" w:type="dxa"/>
            <w:tcBorders>
              <w:top w:val="single" w:sz="4" w:space="0" w:color="000000"/>
              <w:bottom w:val="single" w:sz="4" w:space="0" w:color="000000"/>
            </w:tcBorders>
            <w:shd w:val="clear" w:color="auto" w:fill="FFFFFF"/>
            <w:vAlign w:val="center"/>
          </w:tcPr>
          <w:p w14:paraId="4EC2E75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(X</w:t>
            </w:r>
            <w:r>
              <w:rPr>
                <w:rFonts w:ascii="Arial" w:eastAsia="Arial" w:hAnsi="Arial" w:cs="Arial"/>
                <w:sz w:val="16"/>
                <w:szCs w:val="16"/>
                <w:vertAlign w:val="subscript"/>
              </w:rPr>
              <w:t>ijk</w:t>
            </w:r>
            <w:r>
              <w:rPr>
                <w:rFonts w:ascii="Arial" w:eastAsia="Arial" w:hAnsi="Arial" w:cs="Arial"/>
                <w:sz w:val="16"/>
                <w:szCs w:val="16"/>
              </w:rPr>
              <w:t xml:space="preserve">  - G)</w:t>
            </w:r>
            <w:r>
              <w:rPr>
                <w:rFonts w:ascii="Arial" w:eastAsia="Arial" w:hAnsi="Arial" w:cs="Arial"/>
                <w:sz w:val="16"/>
                <w:szCs w:val="16"/>
                <w:vertAlign w:val="superscript"/>
              </w:rPr>
              <w:t>2</w:t>
            </w:r>
          </w:p>
        </w:tc>
      </w:tr>
      <w:tr w:rsidR="007A5850" w14:paraId="7275CFFB" w14:textId="77777777">
        <w:trPr>
          <w:jc w:val="center"/>
        </w:trPr>
        <w:tc>
          <w:tcPr>
            <w:tcW w:w="724" w:type="dxa"/>
            <w:tcBorders>
              <w:top w:val="single" w:sz="4" w:space="0" w:color="000000"/>
            </w:tcBorders>
            <w:shd w:val="clear" w:color="auto" w:fill="FFFFFF"/>
            <w:vAlign w:val="center"/>
          </w:tcPr>
          <w:p w14:paraId="6A2F855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1</w:t>
            </w:r>
            <w:r>
              <w:rPr>
                <w:rFonts w:ascii="Arial" w:eastAsia="Arial" w:hAnsi="Arial" w:cs="Arial"/>
                <w:sz w:val="16"/>
                <w:szCs w:val="16"/>
              </w:rPr>
              <w:t>K</w:t>
            </w:r>
            <w:r>
              <w:rPr>
                <w:rFonts w:ascii="Arial" w:eastAsia="Arial" w:hAnsi="Arial" w:cs="Arial"/>
                <w:sz w:val="16"/>
                <w:szCs w:val="16"/>
                <w:vertAlign w:val="subscript"/>
              </w:rPr>
              <w:t>1</w:t>
            </w:r>
          </w:p>
        </w:tc>
        <w:tc>
          <w:tcPr>
            <w:tcW w:w="489" w:type="dxa"/>
            <w:tcBorders>
              <w:top w:val="single" w:sz="4" w:space="0" w:color="000000"/>
            </w:tcBorders>
            <w:shd w:val="clear" w:color="auto" w:fill="FFFFFF"/>
            <w:vAlign w:val="center"/>
          </w:tcPr>
          <w:p w14:paraId="3C1AD52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9</w:t>
            </w:r>
          </w:p>
        </w:tc>
        <w:tc>
          <w:tcPr>
            <w:tcW w:w="1405" w:type="dxa"/>
            <w:tcBorders>
              <w:top w:val="single" w:sz="4" w:space="0" w:color="000000"/>
            </w:tcBorders>
            <w:shd w:val="clear" w:color="auto" w:fill="FFFFFF"/>
            <w:vAlign w:val="center"/>
          </w:tcPr>
          <w:p w14:paraId="6C6F6F9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9 - 5.5 = 3.5</w:t>
            </w:r>
          </w:p>
        </w:tc>
        <w:tc>
          <w:tcPr>
            <w:tcW w:w="1386" w:type="dxa"/>
            <w:tcBorders>
              <w:top w:val="single" w:sz="4" w:space="0" w:color="000000"/>
            </w:tcBorders>
            <w:shd w:val="clear" w:color="auto" w:fill="FFFFFF"/>
            <w:vAlign w:val="center"/>
          </w:tcPr>
          <w:p w14:paraId="0A18BF7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12.25</w:t>
            </w:r>
          </w:p>
        </w:tc>
      </w:tr>
      <w:tr w:rsidR="007A5850" w14:paraId="73D9642F" w14:textId="77777777">
        <w:trPr>
          <w:jc w:val="center"/>
        </w:trPr>
        <w:tc>
          <w:tcPr>
            <w:tcW w:w="724" w:type="dxa"/>
            <w:shd w:val="clear" w:color="auto" w:fill="FFFFFF"/>
            <w:vAlign w:val="center"/>
          </w:tcPr>
          <w:p w14:paraId="2CB8C04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1</w:t>
            </w:r>
            <w:r>
              <w:rPr>
                <w:rFonts w:ascii="Arial" w:eastAsia="Arial" w:hAnsi="Arial" w:cs="Arial"/>
                <w:sz w:val="16"/>
                <w:szCs w:val="16"/>
              </w:rPr>
              <w:t>K</w:t>
            </w:r>
            <w:r>
              <w:rPr>
                <w:rFonts w:ascii="Arial" w:eastAsia="Arial" w:hAnsi="Arial" w:cs="Arial"/>
                <w:sz w:val="16"/>
                <w:szCs w:val="16"/>
                <w:vertAlign w:val="subscript"/>
              </w:rPr>
              <w:t>1</w:t>
            </w:r>
          </w:p>
        </w:tc>
        <w:tc>
          <w:tcPr>
            <w:tcW w:w="489" w:type="dxa"/>
            <w:shd w:val="clear" w:color="auto" w:fill="FFFFFF"/>
            <w:vAlign w:val="center"/>
          </w:tcPr>
          <w:p w14:paraId="46B5337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7</w:t>
            </w:r>
          </w:p>
        </w:tc>
        <w:tc>
          <w:tcPr>
            <w:tcW w:w="1405" w:type="dxa"/>
            <w:shd w:val="clear" w:color="auto" w:fill="FFFFFF"/>
            <w:vAlign w:val="center"/>
          </w:tcPr>
          <w:p w14:paraId="3083531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7 - 5.5 =1.5</w:t>
            </w:r>
          </w:p>
        </w:tc>
        <w:tc>
          <w:tcPr>
            <w:tcW w:w="1386" w:type="dxa"/>
            <w:shd w:val="clear" w:color="auto" w:fill="FFFFFF"/>
            <w:vAlign w:val="center"/>
          </w:tcPr>
          <w:p w14:paraId="391849F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2.25</w:t>
            </w:r>
          </w:p>
        </w:tc>
      </w:tr>
      <w:tr w:rsidR="007A5850" w14:paraId="5D94BCC4" w14:textId="77777777">
        <w:trPr>
          <w:jc w:val="center"/>
        </w:trPr>
        <w:tc>
          <w:tcPr>
            <w:tcW w:w="724" w:type="dxa"/>
            <w:shd w:val="clear" w:color="auto" w:fill="FFFFFF"/>
            <w:vAlign w:val="center"/>
          </w:tcPr>
          <w:p w14:paraId="75E563C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1</w:t>
            </w:r>
            <w:r>
              <w:rPr>
                <w:rFonts w:ascii="Arial" w:eastAsia="Arial" w:hAnsi="Arial" w:cs="Arial"/>
                <w:sz w:val="16"/>
                <w:szCs w:val="16"/>
              </w:rPr>
              <w:t>K</w:t>
            </w:r>
            <w:r>
              <w:rPr>
                <w:rFonts w:ascii="Arial" w:eastAsia="Arial" w:hAnsi="Arial" w:cs="Arial"/>
                <w:sz w:val="16"/>
                <w:szCs w:val="16"/>
                <w:vertAlign w:val="subscript"/>
              </w:rPr>
              <w:t>1</w:t>
            </w:r>
          </w:p>
        </w:tc>
        <w:tc>
          <w:tcPr>
            <w:tcW w:w="489" w:type="dxa"/>
            <w:shd w:val="clear" w:color="auto" w:fill="FFFFFF"/>
            <w:vAlign w:val="center"/>
          </w:tcPr>
          <w:p w14:paraId="7C3170C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10</w:t>
            </w:r>
          </w:p>
        </w:tc>
        <w:tc>
          <w:tcPr>
            <w:tcW w:w="1405" w:type="dxa"/>
            <w:shd w:val="clear" w:color="auto" w:fill="FFFFFF"/>
            <w:vAlign w:val="center"/>
          </w:tcPr>
          <w:p w14:paraId="0FC0780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10 -  5.5 = 4.5</w:t>
            </w:r>
          </w:p>
        </w:tc>
        <w:tc>
          <w:tcPr>
            <w:tcW w:w="1386" w:type="dxa"/>
            <w:shd w:val="clear" w:color="auto" w:fill="FFFFFF"/>
            <w:vAlign w:val="center"/>
          </w:tcPr>
          <w:p w14:paraId="65C8A5F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20.25</w:t>
            </w:r>
          </w:p>
        </w:tc>
      </w:tr>
      <w:tr w:rsidR="007A5850" w14:paraId="120241BF" w14:textId="77777777">
        <w:trPr>
          <w:jc w:val="center"/>
        </w:trPr>
        <w:tc>
          <w:tcPr>
            <w:tcW w:w="724" w:type="dxa"/>
            <w:shd w:val="clear" w:color="auto" w:fill="FFFFFF"/>
            <w:vAlign w:val="center"/>
          </w:tcPr>
          <w:p w14:paraId="2E1A8D9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1</w:t>
            </w:r>
            <w:r>
              <w:rPr>
                <w:rFonts w:ascii="Arial" w:eastAsia="Arial" w:hAnsi="Arial" w:cs="Arial"/>
                <w:sz w:val="16"/>
                <w:szCs w:val="16"/>
              </w:rPr>
              <w:t>K</w:t>
            </w:r>
            <w:r>
              <w:rPr>
                <w:rFonts w:ascii="Arial" w:eastAsia="Arial" w:hAnsi="Arial" w:cs="Arial"/>
                <w:sz w:val="16"/>
                <w:szCs w:val="16"/>
                <w:vertAlign w:val="subscript"/>
              </w:rPr>
              <w:t>1</w:t>
            </w:r>
          </w:p>
        </w:tc>
        <w:tc>
          <w:tcPr>
            <w:tcW w:w="489" w:type="dxa"/>
            <w:shd w:val="clear" w:color="auto" w:fill="FFFFFF"/>
            <w:vAlign w:val="center"/>
          </w:tcPr>
          <w:p w14:paraId="4BB679E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8</w:t>
            </w:r>
          </w:p>
        </w:tc>
        <w:tc>
          <w:tcPr>
            <w:tcW w:w="1405" w:type="dxa"/>
            <w:shd w:val="clear" w:color="auto" w:fill="FFFFFF"/>
            <w:vAlign w:val="center"/>
          </w:tcPr>
          <w:p w14:paraId="3270490C"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8 - 5.5 = 2.5</w:t>
            </w:r>
          </w:p>
        </w:tc>
        <w:tc>
          <w:tcPr>
            <w:tcW w:w="1386" w:type="dxa"/>
            <w:shd w:val="clear" w:color="auto" w:fill="FFFFFF"/>
            <w:vAlign w:val="center"/>
          </w:tcPr>
          <w:p w14:paraId="18AF23E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6.25</w:t>
            </w:r>
          </w:p>
        </w:tc>
      </w:tr>
      <w:tr w:rsidR="007A5850" w14:paraId="48F04B22" w14:textId="77777777">
        <w:trPr>
          <w:jc w:val="center"/>
        </w:trPr>
        <w:tc>
          <w:tcPr>
            <w:tcW w:w="724" w:type="dxa"/>
            <w:shd w:val="clear" w:color="auto" w:fill="FFFFFF"/>
            <w:vAlign w:val="center"/>
          </w:tcPr>
          <w:p w14:paraId="7BA0FF8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1</w:t>
            </w:r>
            <w:r>
              <w:rPr>
                <w:rFonts w:ascii="Arial" w:eastAsia="Arial" w:hAnsi="Arial" w:cs="Arial"/>
                <w:sz w:val="16"/>
                <w:szCs w:val="16"/>
              </w:rPr>
              <w:t>K</w:t>
            </w:r>
            <w:r>
              <w:rPr>
                <w:rFonts w:ascii="Arial" w:eastAsia="Arial" w:hAnsi="Arial" w:cs="Arial"/>
                <w:sz w:val="16"/>
                <w:szCs w:val="16"/>
                <w:vertAlign w:val="subscript"/>
              </w:rPr>
              <w:t>1</w:t>
            </w:r>
          </w:p>
        </w:tc>
        <w:tc>
          <w:tcPr>
            <w:tcW w:w="489" w:type="dxa"/>
            <w:shd w:val="clear" w:color="auto" w:fill="FFFFFF"/>
            <w:vAlign w:val="center"/>
          </w:tcPr>
          <w:p w14:paraId="6A7787E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6</w:t>
            </w:r>
          </w:p>
        </w:tc>
        <w:tc>
          <w:tcPr>
            <w:tcW w:w="1405" w:type="dxa"/>
            <w:shd w:val="clear" w:color="auto" w:fill="FFFFFF"/>
            <w:vAlign w:val="center"/>
          </w:tcPr>
          <w:p w14:paraId="06A67D9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6 - 5.5 = .5</w:t>
            </w:r>
          </w:p>
        </w:tc>
        <w:tc>
          <w:tcPr>
            <w:tcW w:w="1386" w:type="dxa"/>
            <w:shd w:val="clear" w:color="auto" w:fill="FFFFFF"/>
            <w:vAlign w:val="center"/>
          </w:tcPr>
          <w:p w14:paraId="3C2DED2A"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0.25</w:t>
            </w:r>
          </w:p>
        </w:tc>
      </w:tr>
      <w:tr w:rsidR="007A5850" w14:paraId="14DF47DF" w14:textId="77777777">
        <w:trPr>
          <w:jc w:val="center"/>
        </w:trPr>
        <w:tc>
          <w:tcPr>
            <w:tcW w:w="724" w:type="dxa"/>
            <w:shd w:val="clear" w:color="auto" w:fill="FFFFFF"/>
            <w:vAlign w:val="center"/>
          </w:tcPr>
          <w:p w14:paraId="457F404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1</w:t>
            </w:r>
            <w:r>
              <w:rPr>
                <w:rFonts w:ascii="Arial" w:eastAsia="Arial" w:hAnsi="Arial" w:cs="Arial"/>
                <w:sz w:val="16"/>
                <w:szCs w:val="16"/>
              </w:rPr>
              <w:t>K</w:t>
            </w:r>
            <w:r>
              <w:rPr>
                <w:rFonts w:ascii="Arial" w:eastAsia="Arial" w:hAnsi="Arial" w:cs="Arial"/>
                <w:sz w:val="16"/>
                <w:szCs w:val="16"/>
                <w:vertAlign w:val="subscript"/>
              </w:rPr>
              <w:t>2</w:t>
            </w:r>
          </w:p>
        </w:tc>
        <w:tc>
          <w:tcPr>
            <w:tcW w:w="489" w:type="dxa"/>
            <w:shd w:val="clear" w:color="auto" w:fill="FFFFFF"/>
            <w:vAlign w:val="center"/>
          </w:tcPr>
          <w:p w14:paraId="3DD0BC7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6</w:t>
            </w:r>
          </w:p>
        </w:tc>
        <w:tc>
          <w:tcPr>
            <w:tcW w:w="1405" w:type="dxa"/>
            <w:shd w:val="clear" w:color="auto" w:fill="FFFFFF"/>
            <w:vAlign w:val="center"/>
          </w:tcPr>
          <w:p w14:paraId="0BDB7D6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6 - 5.5 = .5</w:t>
            </w:r>
          </w:p>
        </w:tc>
        <w:tc>
          <w:tcPr>
            <w:tcW w:w="1386" w:type="dxa"/>
            <w:shd w:val="clear" w:color="auto" w:fill="FFFFFF"/>
            <w:vAlign w:val="center"/>
          </w:tcPr>
          <w:p w14:paraId="7E65724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0.25</w:t>
            </w:r>
          </w:p>
        </w:tc>
      </w:tr>
      <w:tr w:rsidR="007A5850" w14:paraId="34DCFD29" w14:textId="77777777">
        <w:trPr>
          <w:jc w:val="center"/>
        </w:trPr>
        <w:tc>
          <w:tcPr>
            <w:tcW w:w="724" w:type="dxa"/>
            <w:shd w:val="clear" w:color="auto" w:fill="FFFFFF"/>
            <w:vAlign w:val="center"/>
          </w:tcPr>
          <w:p w14:paraId="54D5039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1</w:t>
            </w:r>
            <w:r>
              <w:rPr>
                <w:rFonts w:ascii="Arial" w:eastAsia="Arial" w:hAnsi="Arial" w:cs="Arial"/>
                <w:sz w:val="16"/>
                <w:szCs w:val="16"/>
              </w:rPr>
              <w:t>K</w:t>
            </w:r>
            <w:r>
              <w:rPr>
                <w:rFonts w:ascii="Arial" w:eastAsia="Arial" w:hAnsi="Arial" w:cs="Arial"/>
                <w:sz w:val="16"/>
                <w:szCs w:val="16"/>
                <w:vertAlign w:val="subscript"/>
              </w:rPr>
              <w:t>2</w:t>
            </w:r>
          </w:p>
        </w:tc>
        <w:tc>
          <w:tcPr>
            <w:tcW w:w="489" w:type="dxa"/>
            <w:shd w:val="clear" w:color="auto" w:fill="FFFFFF"/>
            <w:vAlign w:val="center"/>
          </w:tcPr>
          <w:p w14:paraId="0AF6851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7</w:t>
            </w:r>
          </w:p>
        </w:tc>
        <w:tc>
          <w:tcPr>
            <w:tcW w:w="1405" w:type="dxa"/>
            <w:shd w:val="clear" w:color="auto" w:fill="FFFFFF"/>
            <w:vAlign w:val="center"/>
          </w:tcPr>
          <w:p w14:paraId="2E5C1AF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7 - 5.5 = 1.5</w:t>
            </w:r>
          </w:p>
        </w:tc>
        <w:tc>
          <w:tcPr>
            <w:tcW w:w="1386" w:type="dxa"/>
            <w:shd w:val="clear" w:color="auto" w:fill="FFFFFF"/>
            <w:vAlign w:val="center"/>
          </w:tcPr>
          <w:p w14:paraId="1E83799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2.25</w:t>
            </w:r>
          </w:p>
        </w:tc>
      </w:tr>
      <w:tr w:rsidR="007A5850" w14:paraId="3E9F8427" w14:textId="77777777">
        <w:trPr>
          <w:jc w:val="center"/>
        </w:trPr>
        <w:tc>
          <w:tcPr>
            <w:tcW w:w="724" w:type="dxa"/>
            <w:shd w:val="clear" w:color="auto" w:fill="FFFFFF"/>
            <w:vAlign w:val="center"/>
          </w:tcPr>
          <w:p w14:paraId="1CE8DD2C"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1</w:t>
            </w:r>
            <w:r>
              <w:rPr>
                <w:rFonts w:ascii="Arial" w:eastAsia="Arial" w:hAnsi="Arial" w:cs="Arial"/>
                <w:sz w:val="16"/>
                <w:szCs w:val="16"/>
              </w:rPr>
              <w:t>K</w:t>
            </w:r>
            <w:r>
              <w:rPr>
                <w:rFonts w:ascii="Arial" w:eastAsia="Arial" w:hAnsi="Arial" w:cs="Arial"/>
                <w:sz w:val="16"/>
                <w:szCs w:val="16"/>
                <w:vertAlign w:val="subscript"/>
              </w:rPr>
              <w:t>2</w:t>
            </w:r>
          </w:p>
        </w:tc>
        <w:tc>
          <w:tcPr>
            <w:tcW w:w="489" w:type="dxa"/>
            <w:shd w:val="clear" w:color="auto" w:fill="FFFFFF"/>
            <w:vAlign w:val="center"/>
          </w:tcPr>
          <w:p w14:paraId="2C799B3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9</w:t>
            </w:r>
          </w:p>
        </w:tc>
        <w:tc>
          <w:tcPr>
            <w:tcW w:w="1405" w:type="dxa"/>
            <w:shd w:val="clear" w:color="auto" w:fill="FFFFFF"/>
            <w:vAlign w:val="center"/>
          </w:tcPr>
          <w:p w14:paraId="5043F8E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9 - 5.5 = 3.5</w:t>
            </w:r>
          </w:p>
        </w:tc>
        <w:tc>
          <w:tcPr>
            <w:tcW w:w="1386" w:type="dxa"/>
            <w:shd w:val="clear" w:color="auto" w:fill="FFFFFF"/>
            <w:vAlign w:val="center"/>
          </w:tcPr>
          <w:p w14:paraId="5AB075A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12.25</w:t>
            </w:r>
          </w:p>
        </w:tc>
      </w:tr>
      <w:tr w:rsidR="007A5850" w14:paraId="73737C70" w14:textId="77777777">
        <w:trPr>
          <w:jc w:val="center"/>
        </w:trPr>
        <w:tc>
          <w:tcPr>
            <w:tcW w:w="724" w:type="dxa"/>
            <w:shd w:val="clear" w:color="auto" w:fill="FFFFFF"/>
            <w:vAlign w:val="center"/>
          </w:tcPr>
          <w:p w14:paraId="089DB43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1</w:t>
            </w:r>
            <w:r>
              <w:rPr>
                <w:rFonts w:ascii="Arial" w:eastAsia="Arial" w:hAnsi="Arial" w:cs="Arial"/>
                <w:sz w:val="16"/>
                <w:szCs w:val="16"/>
              </w:rPr>
              <w:t>K</w:t>
            </w:r>
            <w:r>
              <w:rPr>
                <w:rFonts w:ascii="Arial" w:eastAsia="Arial" w:hAnsi="Arial" w:cs="Arial"/>
                <w:sz w:val="16"/>
                <w:szCs w:val="16"/>
                <w:vertAlign w:val="subscript"/>
              </w:rPr>
              <w:t>2</w:t>
            </w:r>
          </w:p>
        </w:tc>
        <w:tc>
          <w:tcPr>
            <w:tcW w:w="489" w:type="dxa"/>
            <w:shd w:val="clear" w:color="auto" w:fill="FFFFFF"/>
            <w:vAlign w:val="center"/>
          </w:tcPr>
          <w:p w14:paraId="251893D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7</w:t>
            </w:r>
          </w:p>
        </w:tc>
        <w:tc>
          <w:tcPr>
            <w:tcW w:w="1405" w:type="dxa"/>
            <w:shd w:val="clear" w:color="auto" w:fill="FFFFFF"/>
            <w:vAlign w:val="center"/>
          </w:tcPr>
          <w:p w14:paraId="3AEBF5AC"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7 - 5.5 = 1.5</w:t>
            </w:r>
          </w:p>
        </w:tc>
        <w:tc>
          <w:tcPr>
            <w:tcW w:w="1386" w:type="dxa"/>
            <w:shd w:val="clear" w:color="auto" w:fill="FFFFFF"/>
            <w:vAlign w:val="center"/>
          </w:tcPr>
          <w:p w14:paraId="093C902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2.25</w:t>
            </w:r>
          </w:p>
        </w:tc>
      </w:tr>
      <w:tr w:rsidR="007A5850" w14:paraId="306155FB" w14:textId="77777777">
        <w:trPr>
          <w:jc w:val="center"/>
        </w:trPr>
        <w:tc>
          <w:tcPr>
            <w:tcW w:w="724" w:type="dxa"/>
            <w:shd w:val="clear" w:color="auto" w:fill="FFFFFF"/>
            <w:vAlign w:val="center"/>
          </w:tcPr>
          <w:p w14:paraId="3079C51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1</w:t>
            </w:r>
            <w:r>
              <w:rPr>
                <w:rFonts w:ascii="Arial" w:eastAsia="Arial" w:hAnsi="Arial" w:cs="Arial"/>
                <w:sz w:val="16"/>
                <w:szCs w:val="16"/>
              </w:rPr>
              <w:t>K</w:t>
            </w:r>
            <w:r>
              <w:rPr>
                <w:rFonts w:ascii="Arial" w:eastAsia="Arial" w:hAnsi="Arial" w:cs="Arial"/>
                <w:sz w:val="16"/>
                <w:szCs w:val="16"/>
                <w:vertAlign w:val="subscript"/>
              </w:rPr>
              <w:t>2</w:t>
            </w:r>
          </w:p>
        </w:tc>
        <w:tc>
          <w:tcPr>
            <w:tcW w:w="489" w:type="dxa"/>
            <w:shd w:val="clear" w:color="auto" w:fill="FFFFFF"/>
            <w:vAlign w:val="center"/>
          </w:tcPr>
          <w:p w14:paraId="4A8A7BCA"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6</w:t>
            </w:r>
          </w:p>
        </w:tc>
        <w:tc>
          <w:tcPr>
            <w:tcW w:w="1405" w:type="dxa"/>
            <w:shd w:val="clear" w:color="auto" w:fill="FFFFFF"/>
            <w:vAlign w:val="center"/>
          </w:tcPr>
          <w:p w14:paraId="3DBBC0F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6 - 5.5 = .5</w:t>
            </w:r>
          </w:p>
        </w:tc>
        <w:tc>
          <w:tcPr>
            <w:tcW w:w="1386" w:type="dxa"/>
            <w:shd w:val="clear" w:color="auto" w:fill="FFFFFF"/>
            <w:vAlign w:val="center"/>
          </w:tcPr>
          <w:p w14:paraId="66E6694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0.25</w:t>
            </w:r>
          </w:p>
        </w:tc>
      </w:tr>
      <w:tr w:rsidR="007A5850" w14:paraId="36A51FB1" w14:textId="77777777">
        <w:trPr>
          <w:jc w:val="center"/>
        </w:trPr>
        <w:tc>
          <w:tcPr>
            <w:tcW w:w="724" w:type="dxa"/>
            <w:shd w:val="clear" w:color="auto" w:fill="FFFFFF"/>
            <w:vAlign w:val="center"/>
          </w:tcPr>
          <w:p w14:paraId="212C56D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2</w:t>
            </w:r>
            <w:r>
              <w:rPr>
                <w:rFonts w:ascii="Arial" w:eastAsia="Arial" w:hAnsi="Arial" w:cs="Arial"/>
                <w:sz w:val="16"/>
                <w:szCs w:val="16"/>
              </w:rPr>
              <w:t>K</w:t>
            </w:r>
            <w:r>
              <w:rPr>
                <w:rFonts w:ascii="Arial" w:eastAsia="Arial" w:hAnsi="Arial" w:cs="Arial"/>
                <w:sz w:val="16"/>
                <w:szCs w:val="16"/>
                <w:vertAlign w:val="subscript"/>
              </w:rPr>
              <w:t>1</w:t>
            </w:r>
          </w:p>
        </w:tc>
        <w:tc>
          <w:tcPr>
            <w:tcW w:w="489" w:type="dxa"/>
            <w:shd w:val="clear" w:color="auto" w:fill="FFFFFF"/>
            <w:vAlign w:val="center"/>
          </w:tcPr>
          <w:p w14:paraId="3D0BB1EC"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5</w:t>
            </w:r>
          </w:p>
        </w:tc>
        <w:tc>
          <w:tcPr>
            <w:tcW w:w="1405" w:type="dxa"/>
            <w:shd w:val="clear" w:color="auto" w:fill="FFFFFF"/>
            <w:vAlign w:val="center"/>
          </w:tcPr>
          <w:p w14:paraId="04B5795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5 - 5.5 = -.5</w:t>
            </w:r>
          </w:p>
        </w:tc>
        <w:tc>
          <w:tcPr>
            <w:tcW w:w="1386" w:type="dxa"/>
            <w:shd w:val="clear" w:color="auto" w:fill="FFFFFF"/>
            <w:vAlign w:val="center"/>
          </w:tcPr>
          <w:p w14:paraId="40FCA07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0.25</w:t>
            </w:r>
          </w:p>
        </w:tc>
      </w:tr>
      <w:tr w:rsidR="007A5850" w14:paraId="085481E5" w14:textId="77777777">
        <w:trPr>
          <w:jc w:val="center"/>
        </w:trPr>
        <w:tc>
          <w:tcPr>
            <w:tcW w:w="724" w:type="dxa"/>
            <w:shd w:val="clear" w:color="auto" w:fill="FFFFFF"/>
            <w:vAlign w:val="center"/>
          </w:tcPr>
          <w:p w14:paraId="77BDAC0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2</w:t>
            </w:r>
            <w:r>
              <w:rPr>
                <w:rFonts w:ascii="Arial" w:eastAsia="Arial" w:hAnsi="Arial" w:cs="Arial"/>
                <w:sz w:val="16"/>
                <w:szCs w:val="16"/>
              </w:rPr>
              <w:t>K</w:t>
            </w:r>
            <w:r>
              <w:rPr>
                <w:rFonts w:ascii="Arial" w:eastAsia="Arial" w:hAnsi="Arial" w:cs="Arial"/>
                <w:sz w:val="16"/>
                <w:szCs w:val="16"/>
                <w:vertAlign w:val="subscript"/>
              </w:rPr>
              <w:t>1</w:t>
            </w:r>
          </w:p>
        </w:tc>
        <w:tc>
          <w:tcPr>
            <w:tcW w:w="489" w:type="dxa"/>
            <w:shd w:val="clear" w:color="auto" w:fill="FFFFFF"/>
            <w:vAlign w:val="center"/>
          </w:tcPr>
          <w:p w14:paraId="427E7E5C"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7</w:t>
            </w:r>
          </w:p>
        </w:tc>
        <w:tc>
          <w:tcPr>
            <w:tcW w:w="1405" w:type="dxa"/>
            <w:shd w:val="clear" w:color="auto" w:fill="FFFFFF"/>
            <w:vAlign w:val="center"/>
          </w:tcPr>
          <w:p w14:paraId="09C2713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7 - 5.5 = 1.5</w:t>
            </w:r>
          </w:p>
        </w:tc>
        <w:tc>
          <w:tcPr>
            <w:tcW w:w="1386" w:type="dxa"/>
            <w:shd w:val="clear" w:color="auto" w:fill="FFFFFF"/>
            <w:vAlign w:val="center"/>
          </w:tcPr>
          <w:p w14:paraId="037DB34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2.25</w:t>
            </w:r>
          </w:p>
        </w:tc>
      </w:tr>
      <w:tr w:rsidR="007A5850" w14:paraId="165C16C1" w14:textId="77777777">
        <w:trPr>
          <w:jc w:val="center"/>
        </w:trPr>
        <w:tc>
          <w:tcPr>
            <w:tcW w:w="724" w:type="dxa"/>
            <w:shd w:val="clear" w:color="auto" w:fill="FFFFFF"/>
            <w:vAlign w:val="center"/>
          </w:tcPr>
          <w:p w14:paraId="2D07D76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2</w:t>
            </w:r>
            <w:r>
              <w:rPr>
                <w:rFonts w:ascii="Arial" w:eastAsia="Arial" w:hAnsi="Arial" w:cs="Arial"/>
                <w:sz w:val="16"/>
                <w:szCs w:val="16"/>
              </w:rPr>
              <w:t>K</w:t>
            </w:r>
            <w:r>
              <w:rPr>
                <w:rFonts w:ascii="Arial" w:eastAsia="Arial" w:hAnsi="Arial" w:cs="Arial"/>
                <w:sz w:val="16"/>
                <w:szCs w:val="16"/>
                <w:vertAlign w:val="subscript"/>
              </w:rPr>
              <w:t>1</w:t>
            </w:r>
          </w:p>
        </w:tc>
        <w:tc>
          <w:tcPr>
            <w:tcW w:w="489" w:type="dxa"/>
            <w:shd w:val="clear" w:color="auto" w:fill="FFFFFF"/>
            <w:vAlign w:val="center"/>
          </w:tcPr>
          <w:p w14:paraId="20DF608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w:t>
            </w:r>
          </w:p>
        </w:tc>
        <w:tc>
          <w:tcPr>
            <w:tcW w:w="1405" w:type="dxa"/>
            <w:shd w:val="clear" w:color="auto" w:fill="FFFFFF"/>
            <w:vAlign w:val="center"/>
          </w:tcPr>
          <w:p w14:paraId="3486501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3 - 5.5 = -2.5</w:t>
            </w:r>
          </w:p>
        </w:tc>
        <w:tc>
          <w:tcPr>
            <w:tcW w:w="1386" w:type="dxa"/>
            <w:shd w:val="clear" w:color="auto" w:fill="FFFFFF"/>
            <w:vAlign w:val="center"/>
          </w:tcPr>
          <w:p w14:paraId="1FBC502A"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6.25</w:t>
            </w:r>
          </w:p>
        </w:tc>
      </w:tr>
      <w:tr w:rsidR="007A5850" w14:paraId="2DEDA00B" w14:textId="77777777">
        <w:trPr>
          <w:jc w:val="center"/>
        </w:trPr>
        <w:tc>
          <w:tcPr>
            <w:tcW w:w="724" w:type="dxa"/>
            <w:shd w:val="clear" w:color="auto" w:fill="FFFFFF"/>
            <w:vAlign w:val="center"/>
          </w:tcPr>
          <w:p w14:paraId="65E1A62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2</w:t>
            </w:r>
            <w:r>
              <w:rPr>
                <w:rFonts w:ascii="Arial" w:eastAsia="Arial" w:hAnsi="Arial" w:cs="Arial"/>
                <w:sz w:val="16"/>
                <w:szCs w:val="16"/>
              </w:rPr>
              <w:t>K</w:t>
            </w:r>
            <w:r>
              <w:rPr>
                <w:rFonts w:ascii="Arial" w:eastAsia="Arial" w:hAnsi="Arial" w:cs="Arial"/>
                <w:sz w:val="16"/>
                <w:szCs w:val="16"/>
                <w:vertAlign w:val="subscript"/>
              </w:rPr>
              <w:t>1</w:t>
            </w:r>
          </w:p>
        </w:tc>
        <w:tc>
          <w:tcPr>
            <w:tcW w:w="489" w:type="dxa"/>
            <w:shd w:val="clear" w:color="auto" w:fill="FFFFFF"/>
            <w:vAlign w:val="center"/>
          </w:tcPr>
          <w:p w14:paraId="1CAF2CC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4</w:t>
            </w:r>
          </w:p>
        </w:tc>
        <w:tc>
          <w:tcPr>
            <w:tcW w:w="1405" w:type="dxa"/>
            <w:shd w:val="clear" w:color="auto" w:fill="FFFFFF"/>
            <w:vAlign w:val="center"/>
          </w:tcPr>
          <w:p w14:paraId="0755EAF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4 - 5.5 = -1.5</w:t>
            </w:r>
          </w:p>
        </w:tc>
        <w:tc>
          <w:tcPr>
            <w:tcW w:w="1386" w:type="dxa"/>
            <w:shd w:val="clear" w:color="auto" w:fill="FFFFFF"/>
            <w:vAlign w:val="center"/>
          </w:tcPr>
          <w:p w14:paraId="0623FEA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2.25</w:t>
            </w:r>
          </w:p>
        </w:tc>
      </w:tr>
      <w:tr w:rsidR="007A5850" w14:paraId="707DBD57" w14:textId="77777777">
        <w:trPr>
          <w:jc w:val="center"/>
        </w:trPr>
        <w:tc>
          <w:tcPr>
            <w:tcW w:w="724" w:type="dxa"/>
            <w:shd w:val="clear" w:color="auto" w:fill="FFFFFF"/>
            <w:vAlign w:val="center"/>
          </w:tcPr>
          <w:p w14:paraId="1021892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2</w:t>
            </w:r>
            <w:r>
              <w:rPr>
                <w:rFonts w:ascii="Arial" w:eastAsia="Arial" w:hAnsi="Arial" w:cs="Arial"/>
                <w:sz w:val="16"/>
                <w:szCs w:val="16"/>
              </w:rPr>
              <w:t>K</w:t>
            </w:r>
            <w:r>
              <w:rPr>
                <w:rFonts w:ascii="Arial" w:eastAsia="Arial" w:hAnsi="Arial" w:cs="Arial"/>
                <w:sz w:val="16"/>
                <w:szCs w:val="16"/>
                <w:vertAlign w:val="subscript"/>
              </w:rPr>
              <w:t>1</w:t>
            </w:r>
          </w:p>
        </w:tc>
        <w:tc>
          <w:tcPr>
            <w:tcW w:w="489" w:type="dxa"/>
            <w:shd w:val="clear" w:color="auto" w:fill="FFFFFF"/>
            <w:vAlign w:val="center"/>
          </w:tcPr>
          <w:p w14:paraId="7196AD9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6</w:t>
            </w:r>
          </w:p>
        </w:tc>
        <w:tc>
          <w:tcPr>
            <w:tcW w:w="1405" w:type="dxa"/>
            <w:shd w:val="clear" w:color="auto" w:fill="FFFFFF"/>
            <w:vAlign w:val="center"/>
          </w:tcPr>
          <w:p w14:paraId="3C8EB50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6 - 5.5 = .5</w:t>
            </w:r>
          </w:p>
        </w:tc>
        <w:tc>
          <w:tcPr>
            <w:tcW w:w="1386" w:type="dxa"/>
            <w:shd w:val="clear" w:color="auto" w:fill="FFFFFF"/>
            <w:vAlign w:val="center"/>
          </w:tcPr>
          <w:p w14:paraId="49C39D7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0.25</w:t>
            </w:r>
          </w:p>
        </w:tc>
      </w:tr>
      <w:tr w:rsidR="007A5850" w14:paraId="72713CB4" w14:textId="77777777">
        <w:trPr>
          <w:jc w:val="center"/>
        </w:trPr>
        <w:tc>
          <w:tcPr>
            <w:tcW w:w="724" w:type="dxa"/>
            <w:shd w:val="clear" w:color="auto" w:fill="FFFFFF"/>
            <w:vAlign w:val="center"/>
          </w:tcPr>
          <w:p w14:paraId="22D5B94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2</w:t>
            </w:r>
            <w:r>
              <w:rPr>
                <w:rFonts w:ascii="Arial" w:eastAsia="Arial" w:hAnsi="Arial" w:cs="Arial"/>
                <w:sz w:val="16"/>
                <w:szCs w:val="16"/>
              </w:rPr>
              <w:t>K</w:t>
            </w:r>
            <w:r>
              <w:rPr>
                <w:rFonts w:ascii="Arial" w:eastAsia="Arial" w:hAnsi="Arial" w:cs="Arial"/>
                <w:sz w:val="16"/>
                <w:szCs w:val="16"/>
                <w:vertAlign w:val="subscript"/>
              </w:rPr>
              <w:t>2</w:t>
            </w:r>
          </w:p>
        </w:tc>
        <w:tc>
          <w:tcPr>
            <w:tcW w:w="489" w:type="dxa"/>
            <w:shd w:val="clear" w:color="auto" w:fill="FFFFFF"/>
            <w:vAlign w:val="center"/>
          </w:tcPr>
          <w:p w14:paraId="7C30B5D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w:t>
            </w:r>
          </w:p>
        </w:tc>
        <w:tc>
          <w:tcPr>
            <w:tcW w:w="1405" w:type="dxa"/>
            <w:shd w:val="clear" w:color="auto" w:fill="FFFFFF"/>
            <w:vAlign w:val="center"/>
          </w:tcPr>
          <w:p w14:paraId="73BC36D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2 - 5.5 = -3.5</w:t>
            </w:r>
          </w:p>
        </w:tc>
        <w:tc>
          <w:tcPr>
            <w:tcW w:w="1386" w:type="dxa"/>
            <w:shd w:val="clear" w:color="auto" w:fill="FFFFFF"/>
            <w:vAlign w:val="center"/>
          </w:tcPr>
          <w:p w14:paraId="1691CCF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12.25</w:t>
            </w:r>
          </w:p>
        </w:tc>
      </w:tr>
      <w:tr w:rsidR="007A5850" w14:paraId="553F6FC9" w14:textId="77777777">
        <w:trPr>
          <w:jc w:val="center"/>
        </w:trPr>
        <w:tc>
          <w:tcPr>
            <w:tcW w:w="724" w:type="dxa"/>
            <w:shd w:val="clear" w:color="auto" w:fill="FFFFFF"/>
            <w:vAlign w:val="center"/>
          </w:tcPr>
          <w:p w14:paraId="7D32B3D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2</w:t>
            </w:r>
            <w:r>
              <w:rPr>
                <w:rFonts w:ascii="Arial" w:eastAsia="Arial" w:hAnsi="Arial" w:cs="Arial"/>
                <w:sz w:val="16"/>
                <w:szCs w:val="16"/>
              </w:rPr>
              <w:t>K</w:t>
            </w:r>
            <w:r>
              <w:rPr>
                <w:rFonts w:ascii="Arial" w:eastAsia="Arial" w:hAnsi="Arial" w:cs="Arial"/>
                <w:sz w:val="16"/>
                <w:szCs w:val="16"/>
                <w:vertAlign w:val="subscript"/>
              </w:rPr>
              <w:t>2</w:t>
            </w:r>
          </w:p>
        </w:tc>
        <w:tc>
          <w:tcPr>
            <w:tcW w:w="489" w:type="dxa"/>
            <w:shd w:val="clear" w:color="auto" w:fill="FFFFFF"/>
            <w:vAlign w:val="center"/>
          </w:tcPr>
          <w:p w14:paraId="1D29E8B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4</w:t>
            </w:r>
          </w:p>
        </w:tc>
        <w:tc>
          <w:tcPr>
            <w:tcW w:w="1405" w:type="dxa"/>
            <w:shd w:val="clear" w:color="auto" w:fill="FFFFFF"/>
            <w:vAlign w:val="center"/>
          </w:tcPr>
          <w:p w14:paraId="6BD0A0F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4 - 5.5 = -1.5</w:t>
            </w:r>
          </w:p>
        </w:tc>
        <w:tc>
          <w:tcPr>
            <w:tcW w:w="1386" w:type="dxa"/>
            <w:shd w:val="clear" w:color="auto" w:fill="FFFFFF"/>
            <w:vAlign w:val="center"/>
          </w:tcPr>
          <w:p w14:paraId="3DBB4B2A"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2.25</w:t>
            </w:r>
          </w:p>
        </w:tc>
      </w:tr>
      <w:tr w:rsidR="007A5850" w14:paraId="45260B51" w14:textId="77777777">
        <w:trPr>
          <w:jc w:val="center"/>
        </w:trPr>
        <w:tc>
          <w:tcPr>
            <w:tcW w:w="724" w:type="dxa"/>
            <w:shd w:val="clear" w:color="auto" w:fill="FFFFFF"/>
            <w:vAlign w:val="center"/>
          </w:tcPr>
          <w:p w14:paraId="7DB0509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2</w:t>
            </w:r>
            <w:r>
              <w:rPr>
                <w:rFonts w:ascii="Arial" w:eastAsia="Arial" w:hAnsi="Arial" w:cs="Arial"/>
                <w:sz w:val="16"/>
                <w:szCs w:val="16"/>
              </w:rPr>
              <w:t>K</w:t>
            </w:r>
            <w:r>
              <w:rPr>
                <w:rFonts w:ascii="Arial" w:eastAsia="Arial" w:hAnsi="Arial" w:cs="Arial"/>
                <w:sz w:val="16"/>
                <w:szCs w:val="16"/>
                <w:vertAlign w:val="subscript"/>
              </w:rPr>
              <w:t>2</w:t>
            </w:r>
          </w:p>
        </w:tc>
        <w:tc>
          <w:tcPr>
            <w:tcW w:w="489" w:type="dxa"/>
            <w:shd w:val="clear" w:color="auto" w:fill="FFFFFF"/>
            <w:vAlign w:val="center"/>
          </w:tcPr>
          <w:p w14:paraId="7010207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w:t>
            </w:r>
          </w:p>
        </w:tc>
        <w:tc>
          <w:tcPr>
            <w:tcW w:w="1405" w:type="dxa"/>
            <w:shd w:val="clear" w:color="auto" w:fill="FFFFFF"/>
            <w:vAlign w:val="center"/>
          </w:tcPr>
          <w:p w14:paraId="35B997CC"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0 - 5.5 = -5.5</w:t>
            </w:r>
          </w:p>
        </w:tc>
        <w:tc>
          <w:tcPr>
            <w:tcW w:w="1386" w:type="dxa"/>
            <w:shd w:val="clear" w:color="auto" w:fill="FFFFFF"/>
            <w:vAlign w:val="center"/>
          </w:tcPr>
          <w:p w14:paraId="2C01339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30.25</w:t>
            </w:r>
          </w:p>
        </w:tc>
      </w:tr>
      <w:tr w:rsidR="007A5850" w14:paraId="76EDBE20" w14:textId="77777777">
        <w:trPr>
          <w:jc w:val="center"/>
        </w:trPr>
        <w:tc>
          <w:tcPr>
            <w:tcW w:w="724" w:type="dxa"/>
            <w:shd w:val="clear" w:color="auto" w:fill="FFFFFF"/>
            <w:vAlign w:val="center"/>
          </w:tcPr>
          <w:p w14:paraId="5F8CF0E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2</w:t>
            </w:r>
            <w:r>
              <w:rPr>
                <w:rFonts w:ascii="Arial" w:eastAsia="Arial" w:hAnsi="Arial" w:cs="Arial"/>
                <w:sz w:val="16"/>
                <w:szCs w:val="16"/>
              </w:rPr>
              <w:t>K</w:t>
            </w:r>
            <w:r>
              <w:rPr>
                <w:rFonts w:ascii="Arial" w:eastAsia="Arial" w:hAnsi="Arial" w:cs="Arial"/>
                <w:sz w:val="16"/>
                <w:szCs w:val="16"/>
                <w:vertAlign w:val="subscript"/>
              </w:rPr>
              <w:t>2</w:t>
            </w:r>
          </w:p>
        </w:tc>
        <w:tc>
          <w:tcPr>
            <w:tcW w:w="489" w:type="dxa"/>
            <w:shd w:val="clear" w:color="auto" w:fill="FFFFFF"/>
            <w:vAlign w:val="center"/>
          </w:tcPr>
          <w:p w14:paraId="3D01A20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w:t>
            </w:r>
          </w:p>
        </w:tc>
        <w:tc>
          <w:tcPr>
            <w:tcW w:w="1405" w:type="dxa"/>
            <w:shd w:val="clear" w:color="auto" w:fill="FFFFFF"/>
            <w:vAlign w:val="center"/>
          </w:tcPr>
          <w:p w14:paraId="02B1F2E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2 - 5.5 = -3.5</w:t>
            </w:r>
          </w:p>
        </w:tc>
        <w:tc>
          <w:tcPr>
            <w:tcW w:w="1386" w:type="dxa"/>
            <w:shd w:val="clear" w:color="auto" w:fill="FFFFFF"/>
            <w:vAlign w:val="center"/>
          </w:tcPr>
          <w:p w14:paraId="7FBFAA1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12.25</w:t>
            </w:r>
          </w:p>
        </w:tc>
      </w:tr>
      <w:tr w:rsidR="007A5850" w14:paraId="65571019" w14:textId="77777777">
        <w:trPr>
          <w:jc w:val="center"/>
        </w:trPr>
        <w:tc>
          <w:tcPr>
            <w:tcW w:w="724" w:type="dxa"/>
            <w:tcBorders>
              <w:bottom w:val="single" w:sz="4" w:space="0" w:color="000000"/>
            </w:tcBorders>
            <w:shd w:val="clear" w:color="auto" w:fill="FFFFFF"/>
            <w:vAlign w:val="center"/>
          </w:tcPr>
          <w:p w14:paraId="19A3CD2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2</w:t>
            </w:r>
            <w:r>
              <w:rPr>
                <w:rFonts w:ascii="Arial" w:eastAsia="Arial" w:hAnsi="Arial" w:cs="Arial"/>
                <w:sz w:val="16"/>
                <w:szCs w:val="16"/>
              </w:rPr>
              <w:t>K</w:t>
            </w:r>
            <w:r>
              <w:rPr>
                <w:rFonts w:ascii="Arial" w:eastAsia="Arial" w:hAnsi="Arial" w:cs="Arial"/>
                <w:sz w:val="16"/>
                <w:szCs w:val="16"/>
                <w:vertAlign w:val="subscript"/>
              </w:rPr>
              <w:t>2</w:t>
            </w:r>
          </w:p>
        </w:tc>
        <w:tc>
          <w:tcPr>
            <w:tcW w:w="489" w:type="dxa"/>
            <w:tcBorders>
              <w:bottom w:val="single" w:sz="4" w:space="0" w:color="000000"/>
            </w:tcBorders>
            <w:shd w:val="clear" w:color="auto" w:fill="FFFFFF"/>
            <w:vAlign w:val="center"/>
          </w:tcPr>
          <w:p w14:paraId="3C034BC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w:t>
            </w:r>
          </w:p>
        </w:tc>
        <w:tc>
          <w:tcPr>
            <w:tcW w:w="1405" w:type="dxa"/>
            <w:tcBorders>
              <w:bottom w:val="single" w:sz="4" w:space="0" w:color="000000"/>
            </w:tcBorders>
            <w:shd w:val="clear" w:color="auto" w:fill="FFFFFF"/>
            <w:vAlign w:val="center"/>
          </w:tcPr>
          <w:p w14:paraId="657F0AF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2 - 5.5 =-3.5</w:t>
            </w:r>
          </w:p>
        </w:tc>
        <w:tc>
          <w:tcPr>
            <w:tcW w:w="1386" w:type="dxa"/>
            <w:tcBorders>
              <w:bottom w:val="single" w:sz="4" w:space="0" w:color="000000"/>
            </w:tcBorders>
            <w:shd w:val="clear" w:color="auto" w:fill="FFFFFF"/>
            <w:vAlign w:val="center"/>
          </w:tcPr>
          <w:p w14:paraId="55D4F20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12.25</w:t>
            </w:r>
          </w:p>
        </w:tc>
      </w:tr>
      <w:tr w:rsidR="007A5850" w14:paraId="77EF0983" w14:textId="77777777">
        <w:trPr>
          <w:jc w:val="center"/>
        </w:trPr>
        <w:tc>
          <w:tcPr>
            <w:tcW w:w="724" w:type="dxa"/>
            <w:tcBorders>
              <w:top w:val="single" w:sz="4" w:space="0" w:color="000000"/>
            </w:tcBorders>
            <w:shd w:val="clear" w:color="auto" w:fill="FFFFFF"/>
            <w:vAlign w:val="center"/>
          </w:tcPr>
          <w:p w14:paraId="58118970" w14:textId="77777777" w:rsidR="007A5850" w:rsidRDefault="007A5850">
            <w:pPr>
              <w:pBdr>
                <w:top w:val="nil"/>
                <w:left w:val="nil"/>
                <w:bottom w:val="nil"/>
                <w:right w:val="nil"/>
                <w:between w:val="nil"/>
              </w:pBdr>
              <w:jc w:val="both"/>
              <w:rPr>
                <w:rFonts w:ascii="Arial" w:eastAsia="Arial" w:hAnsi="Arial" w:cs="Arial"/>
                <w:sz w:val="16"/>
                <w:szCs w:val="16"/>
              </w:rPr>
            </w:pPr>
            <w:r>
              <w:rPr>
                <w:rFonts w:ascii="Arial" w:eastAsia="Arial" w:hAnsi="Arial" w:cs="Arial"/>
                <w:sz w:val="16"/>
                <w:szCs w:val="16"/>
              </w:rPr>
              <w:t xml:space="preserve">  </w:t>
            </w:r>
          </w:p>
        </w:tc>
        <w:tc>
          <w:tcPr>
            <w:tcW w:w="489" w:type="dxa"/>
            <w:tcBorders>
              <w:top w:val="single" w:sz="4" w:space="0" w:color="000000"/>
            </w:tcBorders>
            <w:shd w:val="clear" w:color="auto" w:fill="FFFFFF"/>
            <w:vAlign w:val="center"/>
          </w:tcPr>
          <w:p w14:paraId="33D27F48"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1405" w:type="dxa"/>
            <w:tcBorders>
              <w:top w:val="single" w:sz="4" w:space="0" w:color="000000"/>
            </w:tcBorders>
            <w:shd w:val="clear" w:color="auto" w:fill="FFFFFF"/>
            <w:vAlign w:val="center"/>
          </w:tcPr>
          <w:p w14:paraId="2D69AEB8"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1386" w:type="dxa"/>
            <w:tcBorders>
              <w:top w:val="single" w:sz="4" w:space="0" w:color="000000"/>
            </w:tcBorders>
            <w:shd w:val="clear" w:color="auto" w:fill="FFFFFF"/>
            <w:vAlign w:val="center"/>
          </w:tcPr>
          <w:p w14:paraId="4A60A03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SS</w:t>
            </w:r>
            <w:r>
              <w:rPr>
                <w:rFonts w:ascii="Arial" w:eastAsia="Arial" w:hAnsi="Arial" w:cs="Arial"/>
                <w:sz w:val="16"/>
                <w:szCs w:val="16"/>
                <w:vertAlign w:val="subscript"/>
              </w:rPr>
              <w:t>T</w:t>
            </w:r>
            <w:r>
              <w:rPr>
                <w:rFonts w:ascii="Arial" w:eastAsia="Arial" w:hAnsi="Arial" w:cs="Arial"/>
                <w:sz w:val="16"/>
                <w:szCs w:val="16"/>
              </w:rPr>
              <w:t xml:space="preserve"> = 139</w:t>
            </w:r>
          </w:p>
        </w:tc>
      </w:tr>
    </w:tbl>
    <w:p w14:paraId="284CD4E3" w14:textId="77777777" w:rsidR="007A5850" w:rsidRDefault="007A5850">
      <w:pPr>
        <w:pBdr>
          <w:top w:val="nil"/>
          <w:left w:val="nil"/>
          <w:bottom w:val="nil"/>
          <w:right w:val="nil"/>
          <w:between w:val="nil"/>
        </w:pBdr>
        <w:jc w:val="both"/>
        <w:rPr>
          <w:rFonts w:ascii="Arial" w:eastAsia="Arial" w:hAnsi="Arial" w:cs="Arial"/>
          <w:sz w:val="20"/>
          <w:szCs w:val="20"/>
        </w:rPr>
      </w:pPr>
    </w:p>
    <w:p w14:paraId="268FCA5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Next calculate sum of squares within-groups (SS</w:t>
      </w:r>
      <w:r>
        <w:rPr>
          <w:rFonts w:ascii="Arial" w:eastAsia="Arial" w:hAnsi="Arial" w:cs="Arial"/>
          <w:sz w:val="20"/>
          <w:szCs w:val="20"/>
          <w:vertAlign w:val="subscript"/>
        </w:rPr>
        <w:t>W</w:t>
      </w:r>
      <w:r>
        <w:rPr>
          <w:rFonts w:ascii="Arial" w:eastAsia="Arial" w:hAnsi="Arial" w:cs="Arial"/>
          <w:sz w:val="20"/>
          <w:szCs w:val="20"/>
        </w:rPr>
        <w:t>). The formula (see below) has you find the difference between an individual subject’s score (X</w:t>
      </w:r>
      <w:r>
        <w:rPr>
          <w:rFonts w:ascii="Arial" w:eastAsia="Arial" w:hAnsi="Arial" w:cs="Arial"/>
          <w:sz w:val="20"/>
          <w:szCs w:val="20"/>
          <w:vertAlign w:val="subscript"/>
        </w:rPr>
        <w:t>ijk</w:t>
      </w:r>
      <w:r>
        <w:rPr>
          <w:rFonts w:ascii="Arial" w:eastAsia="Arial" w:hAnsi="Arial" w:cs="Arial"/>
          <w:sz w:val="20"/>
          <w:szCs w:val="20"/>
        </w:rPr>
        <w:t>) and the mean of that subject's group, do this for each subject’s score, and then square each difference. Finally add the squared differences to get SS</w:t>
      </w:r>
      <w:r>
        <w:rPr>
          <w:rFonts w:ascii="Arial" w:eastAsia="Arial" w:hAnsi="Arial" w:cs="Arial"/>
          <w:sz w:val="20"/>
          <w:szCs w:val="20"/>
          <w:vertAlign w:val="subscript"/>
        </w:rPr>
        <w:t>W</w:t>
      </w:r>
      <w:r>
        <w:rPr>
          <w:rFonts w:ascii="Arial" w:eastAsia="Arial" w:hAnsi="Arial" w:cs="Arial"/>
          <w:sz w:val="20"/>
          <w:szCs w:val="20"/>
        </w:rPr>
        <w:t>. In the table to the right, the second column lists each subject’s score and the third column lists the mean of the group for that subject. The fourth Column lists the difference between each subject’s score and the mean of that subject’s group. The fourth column is the squared differences and at the bottom of that column, SS</w:t>
      </w:r>
      <w:r>
        <w:rPr>
          <w:rFonts w:ascii="Arial" w:eastAsia="Arial" w:hAnsi="Arial" w:cs="Arial"/>
          <w:sz w:val="20"/>
          <w:szCs w:val="20"/>
          <w:vertAlign w:val="subscript"/>
        </w:rPr>
        <w:t>W</w:t>
      </w:r>
      <w:r>
        <w:rPr>
          <w:rFonts w:ascii="Arial" w:eastAsia="Arial" w:hAnsi="Arial" w:cs="Arial"/>
          <w:sz w:val="20"/>
          <w:szCs w:val="20"/>
        </w:rPr>
        <w:t> is shown to be 34. This value is the total within group variation and is equal to the “</w:t>
      </w:r>
      <w:r>
        <w:rPr>
          <w:rFonts w:ascii="Arial" w:eastAsia="Arial" w:hAnsi="Arial" w:cs="Arial"/>
          <w:i/>
          <w:sz w:val="20"/>
          <w:szCs w:val="20"/>
        </w:rPr>
        <w:t>total error variance</w:t>
      </w:r>
      <w:r>
        <w:rPr>
          <w:rFonts w:ascii="Arial" w:eastAsia="Arial" w:hAnsi="Arial" w:cs="Arial"/>
          <w:sz w:val="20"/>
          <w:szCs w:val="20"/>
        </w:rPr>
        <w:t>”.</w:t>
      </w:r>
    </w:p>
    <w:tbl>
      <w:tblPr>
        <w:tblW w:w="4852" w:type="dxa"/>
        <w:jc w:val="center"/>
        <w:tblLayout w:type="fixed"/>
        <w:tblLook w:val="0000" w:firstRow="0" w:lastRow="0" w:firstColumn="0" w:lastColumn="0" w:noHBand="0" w:noVBand="0"/>
      </w:tblPr>
      <w:tblGrid>
        <w:gridCol w:w="728"/>
        <w:gridCol w:w="489"/>
        <w:gridCol w:w="646"/>
        <w:gridCol w:w="1524"/>
        <w:gridCol w:w="1465"/>
      </w:tblGrid>
      <w:tr w:rsidR="007A5850" w14:paraId="5D0E751A" w14:textId="77777777">
        <w:trPr>
          <w:jc w:val="center"/>
        </w:trPr>
        <w:tc>
          <w:tcPr>
            <w:tcW w:w="4852" w:type="dxa"/>
            <w:gridSpan w:val="5"/>
            <w:tcBorders>
              <w:top w:val="single" w:sz="4" w:space="0" w:color="000000"/>
              <w:bottom w:val="single" w:sz="4" w:space="0" w:color="000000"/>
            </w:tcBorders>
            <w:shd w:val="clear" w:color="auto" w:fill="FFFFFF"/>
            <w:vAlign w:val="center"/>
          </w:tcPr>
          <w:p w14:paraId="7551C56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b/>
                <w:sz w:val="16"/>
                <w:szCs w:val="16"/>
              </w:rPr>
              <w:t>Sum of Squares Within Groups (SS</w:t>
            </w:r>
            <w:r>
              <w:rPr>
                <w:rFonts w:ascii="Arial" w:eastAsia="Arial" w:hAnsi="Arial" w:cs="Arial"/>
                <w:b/>
                <w:sz w:val="16"/>
                <w:szCs w:val="16"/>
                <w:vertAlign w:val="subscript"/>
              </w:rPr>
              <w:t>W</w:t>
            </w:r>
            <w:r>
              <w:rPr>
                <w:rFonts w:ascii="Arial" w:eastAsia="Arial" w:hAnsi="Arial" w:cs="Arial"/>
                <w:b/>
                <w:sz w:val="16"/>
                <w:szCs w:val="16"/>
              </w:rPr>
              <w:t>)</w:t>
            </w:r>
          </w:p>
        </w:tc>
      </w:tr>
      <w:tr w:rsidR="007A5850" w14:paraId="772554F8" w14:textId="77777777">
        <w:trPr>
          <w:jc w:val="center"/>
        </w:trPr>
        <w:tc>
          <w:tcPr>
            <w:tcW w:w="728" w:type="dxa"/>
            <w:tcBorders>
              <w:top w:val="single" w:sz="4" w:space="0" w:color="000000"/>
            </w:tcBorders>
            <w:shd w:val="clear" w:color="auto" w:fill="FFFFFF"/>
            <w:vAlign w:val="center"/>
          </w:tcPr>
          <w:p w14:paraId="0EAF565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Group</w:t>
            </w:r>
          </w:p>
        </w:tc>
        <w:tc>
          <w:tcPr>
            <w:tcW w:w="489" w:type="dxa"/>
            <w:tcBorders>
              <w:top w:val="single" w:sz="4" w:space="0" w:color="000000"/>
              <w:bottom w:val="single" w:sz="4" w:space="0" w:color="000000"/>
            </w:tcBorders>
            <w:shd w:val="clear" w:color="auto" w:fill="FFFFFF"/>
            <w:vAlign w:val="center"/>
          </w:tcPr>
          <w:p w14:paraId="778F1C2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X</w:t>
            </w:r>
            <w:r>
              <w:rPr>
                <w:rFonts w:ascii="Arial" w:eastAsia="Arial" w:hAnsi="Arial" w:cs="Arial"/>
                <w:sz w:val="16"/>
                <w:szCs w:val="16"/>
                <w:vertAlign w:val="subscript"/>
              </w:rPr>
              <w:t>ijk</w:t>
            </w:r>
          </w:p>
        </w:tc>
        <w:tc>
          <w:tcPr>
            <w:tcW w:w="646" w:type="dxa"/>
            <w:tcBorders>
              <w:top w:val="single" w:sz="4" w:space="0" w:color="000000"/>
              <w:bottom w:val="single" w:sz="4" w:space="0" w:color="000000"/>
            </w:tcBorders>
            <w:shd w:val="clear" w:color="auto" w:fill="FFFFFF"/>
            <w:vAlign w:val="center"/>
          </w:tcPr>
          <w:p w14:paraId="4838870C" w14:textId="77777777" w:rsidR="007A5850" w:rsidRDefault="007A5850">
            <w:pPr>
              <w:pBdr>
                <w:top w:val="nil"/>
                <w:left w:val="nil"/>
                <w:bottom w:val="nil"/>
                <w:right w:val="nil"/>
                <w:between w:val="nil"/>
              </w:pBdr>
              <w:jc w:val="center"/>
              <w:rPr>
                <w:rFonts w:ascii="Arial" w:eastAsia="Arial" w:hAnsi="Arial" w:cs="Arial"/>
                <w:sz w:val="16"/>
                <w:szCs w:val="16"/>
              </w:rPr>
            </w:pPr>
            <m:oMathPara>
              <m:oMath>
                <m:sSub>
                  <m:sSubPr>
                    <m:ctrlPr>
                      <w:rPr>
                        <w:rFonts w:ascii="Cambria" w:eastAsia="Cambria" w:hAnsi="Cambria" w:cs="Cambria"/>
                        <w:sz w:val="16"/>
                        <w:szCs w:val="16"/>
                      </w:rPr>
                    </m:ctrlPr>
                  </m:sSubPr>
                  <m:e>
                    <m:bar>
                      <m:barPr>
                        <m:ctrlPr>
                          <w:rPr>
                            <w:rFonts w:ascii="Cambria" w:eastAsia="Cambria" w:hAnsi="Cambria" w:cs="Cambria"/>
                            <w:sz w:val="16"/>
                            <w:szCs w:val="16"/>
                          </w:rPr>
                        </m:ctrlPr>
                      </m:barPr>
                      <m:e>
                        <m:r>
                          <w:rPr>
                            <w:rFonts w:ascii="Cambria" w:eastAsia="Cambria" w:hAnsi="Cambria" w:cs="Cambria"/>
                            <w:sz w:val="16"/>
                            <w:szCs w:val="16"/>
                          </w:rPr>
                          <m:t>X</m:t>
                        </m:r>
                      </m:e>
                    </m:bar>
                  </m:e>
                  <m:sub>
                    <m:r>
                      <w:rPr>
                        <w:rFonts w:ascii="Cambria" w:eastAsia="Cambria" w:hAnsi="Cambria" w:cs="Cambria"/>
                        <w:sz w:val="16"/>
                        <w:szCs w:val="16"/>
                      </w:rPr>
                      <m:t>jk</m:t>
                    </m:r>
                  </m:sub>
                </m:sSub>
              </m:oMath>
            </m:oMathPara>
          </w:p>
        </w:tc>
        <w:tc>
          <w:tcPr>
            <w:tcW w:w="1524" w:type="dxa"/>
            <w:tcBorders>
              <w:top w:val="single" w:sz="4" w:space="0" w:color="000000"/>
              <w:bottom w:val="single" w:sz="4" w:space="0" w:color="000000"/>
            </w:tcBorders>
            <w:shd w:val="clear" w:color="auto" w:fill="FFFFFF"/>
            <w:vAlign w:val="center"/>
          </w:tcPr>
          <w:p w14:paraId="3BA1A0B7" w14:textId="77777777" w:rsidR="007A5850" w:rsidRDefault="007A5850">
            <w:pPr>
              <w:pBdr>
                <w:top w:val="nil"/>
                <w:left w:val="nil"/>
                <w:bottom w:val="nil"/>
                <w:right w:val="nil"/>
                <w:between w:val="nil"/>
              </w:pBdr>
              <w:jc w:val="center"/>
              <w:rPr>
                <w:rFonts w:ascii="Arial" w:eastAsia="Arial" w:hAnsi="Arial" w:cs="Arial"/>
                <w:sz w:val="16"/>
                <w:szCs w:val="16"/>
              </w:rPr>
            </w:pPr>
            <m:oMathPara>
              <m:oMath>
                <m:sSup>
                  <m:sSupPr>
                    <m:ctrlPr>
                      <w:rPr>
                        <w:rFonts w:ascii="Cambria Math" w:hAnsi="Cambria Math"/>
                        <w:sz w:val="16"/>
                        <w:szCs w:val="16"/>
                      </w:rPr>
                    </m:ctrlPr>
                  </m:sSupPr>
                  <m:e>
                    <m:r>
                      <w:rPr>
                        <w:rFonts w:ascii="Cambria Math" w:hAnsi="Cambria Math"/>
                        <w:sz w:val="16"/>
                        <w:szCs w:val="16"/>
                      </w:rPr>
                      <m:t>(</m:t>
                    </m:r>
                    <m:sSub>
                      <m:sSubPr>
                        <m:ctrlPr>
                          <w:rPr>
                            <w:rFonts w:ascii="Cambria" w:eastAsia="Cambria" w:hAnsi="Cambria" w:cs="Cambria"/>
                            <w:sz w:val="16"/>
                            <w:szCs w:val="16"/>
                          </w:rPr>
                        </m:ctrlPr>
                      </m:sSubPr>
                      <m:e>
                        <m:r>
                          <w:rPr>
                            <w:rFonts w:ascii="Cambria" w:eastAsia="Cambria" w:hAnsi="Cambria" w:cs="Cambria"/>
                            <w:sz w:val="16"/>
                            <w:szCs w:val="16"/>
                          </w:rPr>
                          <m:t>X</m:t>
                        </m:r>
                      </m:e>
                      <m:sub>
                        <m:r>
                          <w:rPr>
                            <w:rFonts w:ascii="Cambria" w:eastAsia="Cambria" w:hAnsi="Cambria" w:cs="Cambria"/>
                            <w:sz w:val="16"/>
                            <w:szCs w:val="16"/>
                          </w:rPr>
                          <m:t>ijk</m:t>
                        </m:r>
                      </m:sub>
                    </m:sSub>
                    <m:r>
                      <w:rPr>
                        <w:rFonts w:ascii="Cambria" w:eastAsia="Cambria" w:hAnsi="Cambria" w:cs="Cambria"/>
                        <w:sz w:val="16"/>
                        <w:szCs w:val="16"/>
                      </w:rPr>
                      <m:t>-</m:t>
                    </m:r>
                    <m:sSub>
                      <m:sSubPr>
                        <m:ctrlPr>
                          <w:rPr>
                            <w:rFonts w:ascii="Cambria" w:eastAsia="Cambria" w:hAnsi="Cambria" w:cs="Cambria"/>
                            <w:sz w:val="16"/>
                            <w:szCs w:val="16"/>
                          </w:rPr>
                        </m:ctrlPr>
                      </m:sSubPr>
                      <m:e>
                        <m:bar>
                          <m:barPr>
                            <m:ctrlPr>
                              <w:rPr>
                                <w:rFonts w:ascii="Cambria" w:eastAsia="Cambria" w:hAnsi="Cambria" w:cs="Cambria"/>
                                <w:sz w:val="16"/>
                                <w:szCs w:val="16"/>
                              </w:rPr>
                            </m:ctrlPr>
                          </m:barPr>
                          <m:e>
                            <m:r>
                              <w:rPr>
                                <w:rFonts w:ascii="Cambria" w:eastAsia="Cambria" w:hAnsi="Cambria" w:cs="Cambria"/>
                                <w:sz w:val="16"/>
                                <w:szCs w:val="16"/>
                              </w:rPr>
                              <m:t>X</m:t>
                            </m:r>
                          </m:e>
                        </m:bar>
                      </m:e>
                      <m:sub>
                        <m:r>
                          <w:rPr>
                            <w:rFonts w:ascii="Cambria" w:eastAsia="Cambria" w:hAnsi="Cambria" w:cs="Cambria"/>
                            <w:sz w:val="16"/>
                            <w:szCs w:val="16"/>
                          </w:rPr>
                          <m:t>jk</m:t>
                        </m:r>
                      </m:sub>
                    </m:sSub>
                    <m:r>
                      <w:rPr>
                        <w:rFonts w:ascii="Cambria Math" w:hAnsi="Cambria Math"/>
                        <w:sz w:val="16"/>
                        <w:szCs w:val="16"/>
                      </w:rPr>
                      <m:t>)</m:t>
                    </m:r>
                  </m:e>
                  <m:sup/>
                </m:sSup>
              </m:oMath>
            </m:oMathPara>
          </w:p>
        </w:tc>
        <w:tc>
          <w:tcPr>
            <w:tcW w:w="1465" w:type="dxa"/>
            <w:tcBorders>
              <w:top w:val="single" w:sz="4" w:space="0" w:color="000000"/>
              <w:bottom w:val="single" w:sz="4" w:space="0" w:color="000000"/>
            </w:tcBorders>
            <w:shd w:val="clear" w:color="auto" w:fill="FFFFFF"/>
            <w:vAlign w:val="center"/>
          </w:tcPr>
          <w:p w14:paraId="429F5FA7" w14:textId="77777777" w:rsidR="007A5850" w:rsidRDefault="007A5850">
            <w:pPr>
              <w:pBdr>
                <w:top w:val="nil"/>
                <w:left w:val="nil"/>
                <w:bottom w:val="nil"/>
                <w:right w:val="nil"/>
                <w:between w:val="nil"/>
              </w:pBdr>
              <w:jc w:val="center"/>
              <w:rPr>
                <w:rFonts w:ascii="Arial" w:eastAsia="Arial" w:hAnsi="Arial" w:cs="Arial"/>
                <w:sz w:val="16"/>
                <w:szCs w:val="16"/>
              </w:rPr>
            </w:pPr>
            <m:oMathPara>
              <m:oMath>
                <m:sSup>
                  <m:sSupPr>
                    <m:ctrlPr>
                      <w:rPr>
                        <w:rFonts w:ascii="Cambria" w:eastAsia="Cambria" w:hAnsi="Cambria" w:cs="Cambria"/>
                        <w:sz w:val="16"/>
                        <w:szCs w:val="16"/>
                      </w:rPr>
                    </m:ctrlPr>
                  </m:sSupPr>
                  <m:e>
                    <m:r>
                      <w:rPr>
                        <w:rFonts w:ascii="Cambria Math" w:hAnsi="Cambria Math"/>
                        <w:sz w:val="16"/>
                        <w:szCs w:val="16"/>
                      </w:rPr>
                      <m:t>(</m:t>
                    </m:r>
                    <m:sSub>
                      <m:sSubPr>
                        <m:ctrlPr>
                          <w:rPr>
                            <w:rFonts w:ascii="Cambria" w:eastAsia="Cambria" w:hAnsi="Cambria" w:cs="Cambria"/>
                            <w:sz w:val="16"/>
                            <w:szCs w:val="16"/>
                          </w:rPr>
                        </m:ctrlPr>
                      </m:sSubPr>
                      <m:e>
                        <m:r>
                          <w:rPr>
                            <w:rFonts w:ascii="Cambria" w:eastAsia="Cambria" w:hAnsi="Cambria" w:cs="Cambria"/>
                            <w:sz w:val="16"/>
                            <w:szCs w:val="16"/>
                          </w:rPr>
                          <m:t>X</m:t>
                        </m:r>
                      </m:e>
                      <m:sub>
                        <m:r>
                          <w:rPr>
                            <w:rFonts w:ascii="Cambria" w:eastAsia="Cambria" w:hAnsi="Cambria" w:cs="Cambria"/>
                            <w:sz w:val="16"/>
                            <w:szCs w:val="16"/>
                          </w:rPr>
                          <m:t>ijk</m:t>
                        </m:r>
                      </m:sub>
                    </m:sSub>
                    <m:r>
                      <w:rPr>
                        <w:rFonts w:ascii="Cambria" w:eastAsia="Cambria" w:hAnsi="Cambria" w:cs="Cambria"/>
                        <w:sz w:val="16"/>
                        <w:szCs w:val="16"/>
                      </w:rPr>
                      <m:t>-</m:t>
                    </m:r>
                    <m:sSub>
                      <m:sSubPr>
                        <m:ctrlPr>
                          <w:rPr>
                            <w:rFonts w:ascii="Cambria" w:eastAsia="Cambria" w:hAnsi="Cambria" w:cs="Cambria"/>
                            <w:sz w:val="16"/>
                            <w:szCs w:val="16"/>
                          </w:rPr>
                        </m:ctrlPr>
                      </m:sSubPr>
                      <m:e>
                        <m:bar>
                          <m:barPr>
                            <m:ctrlPr>
                              <w:rPr>
                                <w:rFonts w:ascii="Cambria" w:eastAsia="Cambria" w:hAnsi="Cambria" w:cs="Cambria"/>
                                <w:sz w:val="16"/>
                                <w:szCs w:val="16"/>
                              </w:rPr>
                            </m:ctrlPr>
                          </m:barPr>
                          <m:e>
                            <m:r>
                              <w:rPr>
                                <w:rFonts w:ascii="Cambria" w:eastAsia="Cambria" w:hAnsi="Cambria" w:cs="Cambria"/>
                                <w:sz w:val="16"/>
                                <w:szCs w:val="16"/>
                              </w:rPr>
                              <m:t>X</m:t>
                            </m:r>
                          </m:e>
                        </m:bar>
                      </m:e>
                      <m:sub>
                        <m:r>
                          <w:rPr>
                            <w:rFonts w:ascii="Cambria" w:eastAsia="Cambria" w:hAnsi="Cambria" w:cs="Cambria"/>
                            <w:sz w:val="16"/>
                            <w:szCs w:val="16"/>
                          </w:rPr>
                          <m:t>jk</m:t>
                        </m:r>
                      </m:sub>
                    </m:sSub>
                    <m:r>
                      <w:rPr>
                        <w:rFonts w:ascii="Cambria Math" w:hAnsi="Cambria Math"/>
                        <w:sz w:val="16"/>
                        <w:szCs w:val="16"/>
                      </w:rPr>
                      <m:t>)</m:t>
                    </m:r>
                  </m:e>
                  <m:sup>
                    <m:r>
                      <w:rPr>
                        <w:rFonts w:ascii="Cambria" w:eastAsia="Cambria" w:hAnsi="Cambria" w:cs="Cambria"/>
                        <w:sz w:val="16"/>
                        <w:szCs w:val="16"/>
                      </w:rPr>
                      <m:t>2</m:t>
                    </m:r>
                  </m:sup>
                </m:sSup>
              </m:oMath>
            </m:oMathPara>
          </w:p>
        </w:tc>
      </w:tr>
      <w:tr w:rsidR="007A5850" w14:paraId="3775D1EC" w14:textId="77777777">
        <w:trPr>
          <w:jc w:val="center"/>
        </w:trPr>
        <w:tc>
          <w:tcPr>
            <w:tcW w:w="728" w:type="dxa"/>
            <w:tcBorders>
              <w:top w:val="single" w:sz="4" w:space="0" w:color="000000"/>
            </w:tcBorders>
            <w:shd w:val="clear" w:color="auto" w:fill="FFFFFF"/>
            <w:vAlign w:val="center"/>
          </w:tcPr>
          <w:p w14:paraId="6E399CFC"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1</w:t>
            </w:r>
            <w:r>
              <w:rPr>
                <w:rFonts w:ascii="Arial" w:eastAsia="Arial" w:hAnsi="Arial" w:cs="Arial"/>
                <w:sz w:val="16"/>
                <w:szCs w:val="16"/>
              </w:rPr>
              <w:t>K</w:t>
            </w:r>
            <w:r>
              <w:rPr>
                <w:rFonts w:ascii="Arial" w:eastAsia="Arial" w:hAnsi="Arial" w:cs="Arial"/>
                <w:sz w:val="16"/>
                <w:szCs w:val="16"/>
                <w:vertAlign w:val="subscript"/>
              </w:rPr>
              <w:t>1</w:t>
            </w:r>
          </w:p>
        </w:tc>
        <w:tc>
          <w:tcPr>
            <w:tcW w:w="489" w:type="dxa"/>
            <w:tcBorders>
              <w:top w:val="single" w:sz="4" w:space="0" w:color="000000"/>
            </w:tcBorders>
            <w:shd w:val="clear" w:color="auto" w:fill="FFFFFF"/>
            <w:vAlign w:val="center"/>
          </w:tcPr>
          <w:p w14:paraId="3348692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9</w:t>
            </w:r>
          </w:p>
        </w:tc>
        <w:tc>
          <w:tcPr>
            <w:tcW w:w="646" w:type="dxa"/>
            <w:tcBorders>
              <w:top w:val="single" w:sz="4" w:space="0" w:color="000000"/>
            </w:tcBorders>
            <w:shd w:val="clear" w:color="auto" w:fill="FFFFFF"/>
            <w:vAlign w:val="center"/>
          </w:tcPr>
          <w:p w14:paraId="7BF6F5E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8</w:t>
            </w:r>
          </w:p>
        </w:tc>
        <w:tc>
          <w:tcPr>
            <w:tcW w:w="1524" w:type="dxa"/>
            <w:tcBorders>
              <w:top w:val="single" w:sz="4" w:space="0" w:color="000000"/>
            </w:tcBorders>
            <w:shd w:val="clear" w:color="auto" w:fill="FFFFFF"/>
            <w:vAlign w:val="center"/>
          </w:tcPr>
          <w:p w14:paraId="4C43841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9 – 8 = 1</w:t>
            </w:r>
          </w:p>
        </w:tc>
        <w:tc>
          <w:tcPr>
            <w:tcW w:w="1465" w:type="dxa"/>
            <w:tcBorders>
              <w:top w:val="single" w:sz="4" w:space="0" w:color="000000"/>
            </w:tcBorders>
            <w:shd w:val="clear" w:color="auto" w:fill="FFFFFF"/>
            <w:vAlign w:val="center"/>
          </w:tcPr>
          <w:p w14:paraId="5530428C"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w:t>
            </w:r>
          </w:p>
        </w:tc>
      </w:tr>
      <w:tr w:rsidR="007A5850" w14:paraId="01C0EE5F" w14:textId="77777777">
        <w:trPr>
          <w:jc w:val="center"/>
        </w:trPr>
        <w:tc>
          <w:tcPr>
            <w:tcW w:w="728" w:type="dxa"/>
            <w:shd w:val="clear" w:color="auto" w:fill="FFFFFF"/>
            <w:vAlign w:val="center"/>
          </w:tcPr>
          <w:p w14:paraId="3E03152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1</w:t>
            </w:r>
            <w:r>
              <w:rPr>
                <w:rFonts w:ascii="Arial" w:eastAsia="Arial" w:hAnsi="Arial" w:cs="Arial"/>
                <w:sz w:val="16"/>
                <w:szCs w:val="16"/>
              </w:rPr>
              <w:t>K</w:t>
            </w:r>
            <w:r>
              <w:rPr>
                <w:rFonts w:ascii="Arial" w:eastAsia="Arial" w:hAnsi="Arial" w:cs="Arial"/>
                <w:sz w:val="16"/>
                <w:szCs w:val="16"/>
                <w:vertAlign w:val="subscript"/>
              </w:rPr>
              <w:t>1</w:t>
            </w:r>
          </w:p>
        </w:tc>
        <w:tc>
          <w:tcPr>
            <w:tcW w:w="489" w:type="dxa"/>
            <w:shd w:val="clear" w:color="auto" w:fill="FFFFFF"/>
            <w:vAlign w:val="center"/>
          </w:tcPr>
          <w:p w14:paraId="174EC7B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7</w:t>
            </w:r>
          </w:p>
        </w:tc>
        <w:tc>
          <w:tcPr>
            <w:tcW w:w="646" w:type="dxa"/>
            <w:shd w:val="clear" w:color="auto" w:fill="FFFFFF"/>
            <w:vAlign w:val="center"/>
          </w:tcPr>
          <w:p w14:paraId="445095D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8</w:t>
            </w:r>
          </w:p>
        </w:tc>
        <w:tc>
          <w:tcPr>
            <w:tcW w:w="1524" w:type="dxa"/>
            <w:shd w:val="clear" w:color="auto" w:fill="FFFFFF"/>
            <w:vAlign w:val="center"/>
          </w:tcPr>
          <w:p w14:paraId="629040B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7 – 8 = -1</w:t>
            </w:r>
          </w:p>
        </w:tc>
        <w:tc>
          <w:tcPr>
            <w:tcW w:w="1465" w:type="dxa"/>
            <w:shd w:val="clear" w:color="auto" w:fill="FFFFFF"/>
            <w:vAlign w:val="center"/>
          </w:tcPr>
          <w:p w14:paraId="530F01B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w:t>
            </w:r>
          </w:p>
        </w:tc>
      </w:tr>
      <w:tr w:rsidR="007A5850" w14:paraId="39CEF45C" w14:textId="77777777">
        <w:trPr>
          <w:jc w:val="center"/>
        </w:trPr>
        <w:tc>
          <w:tcPr>
            <w:tcW w:w="728" w:type="dxa"/>
            <w:shd w:val="clear" w:color="auto" w:fill="FFFFFF"/>
            <w:vAlign w:val="center"/>
          </w:tcPr>
          <w:p w14:paraId="61856AC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1</w:t>
            </w:r>
            <w:r>
              <w:rPr>
                <w:rFonts w:ascii="Arial" w:eastAsia="Arial" w:hAnsi="Arial" w:cs="Arial"/>
                <w:sz w:val="16"/>
                <w:szCs w:val="16"/>
              </w:rPr>
              <w:t>K</w:t>
            </w:r>
            <w:r>
              <w:rPr>
                <w:rFonts w:ascii="Arial" w:eastAsia="Arial" w:hAnsi="Arial" w:cs="Arial"/>
                <w:sz w:val="16"/>
                <w:szCs w:val="16"/>
                <w:vertAlign w:val="subscript"/>
              </w:rPr>
              <w:t>1</w:t>
            </w:r>
          </w:p>
        </w:tc>
        <w:tc>
          <w:tcPr>
            <w:tcW w:w="489" w:type="dxa"/>
            <w:shd w:val="clear" w:color="auto" w:fill="FFFFFF"/>
            <w:vAlign w:val="center"/>
          </w:tcPr>
          <w:p w14:paraId="565E644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10</w:t>
            </w:r>
          </w:p>
        </w:tc>
        <w:tc>
          <w:tcPr>
            <w:tcW w:w="646" w:type="dxa"/>
            <w:shd w:val="clear" w:color="auto" w:fill="FFFFFF"/>
            <w:vAlign w:val="center"/>
          </w:tcPr>
          <w:p w14:paraId="7E3AF98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8</w:t>
            </w:r>
          </w:p>
        </w:tc>
        <w:tc>
          <w:tcPr>
            <w:tcW w:w="1524" w:type="dxa"/>
            <w:shd w:val="clear" w:color="auto" w:fill="FFFFFF"/>
            <w:vAlign w:val="center"/>
          </w:tcPr>
          <w:p w14:paraId="378366D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10 – 8 = 2</w:t>
            </w:r>
          </w:p>
        </w:tc>
        <w:tc>
          <w:tcPr>
            <w:tcW w:w="1465" w:type="dxa"/>
            <w:shd w:val="clear" w:color="auto" w:fill="FFFFFF"/>
            <w:vAlign w:val="center"/>
          </w:tcPr>
          <w:p w14:paraId="470C315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4</w:t>
            </w:r>
          </w:p>
        </w:tc>
      </w:tr>
      <w:tr w:rsidR="007A5850" w14:paraId="62E8BF2B" w14:textId="77777777">
        <w:trPr>
          <w:jc w:val="center"/>
        </w:trPr>
        <w:tc>
          <w:tcPr>
            <w:tcW w:w="728" w:type="dxa"/>
            <w:shd w:val="clear" w:color="auto" w:fill="FFFFFF"/>
            <w:vAlign w:val="center"/>
          </w:tcPr>
          <w:p w14:paraId="5381480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1</w:t>
            </w:r>
            <w:r>
              <w:rPr>
                <w:rFonts w:ascii="Arial" w:eastAsia="Arial" w:hAnsi="Arial" w:cs="Arial"/>
                <w:sz w:val="16"/>
                <w:szCs w:val="16"/>
              </w:rPr>
              <w:t>K</w:t>
            </w:r>
            <w:r>
              <w:rPr>
                <w:rFonts w:ascii="Arial" w:eastAsia="Arial" w:hAnsi="Arial" w:cs="Arial"/>
                <w:sz w:val="16"/>
                <w:szCs w:val="16"/>
                <w:vertAlign w:val="subscript"/>
              </w:rPr>
              <w:t>1</w:t>
            </w:r>
          </w:p>
        </w:tc>
        <w:tc>
          <w:tcPr>
            <w:tcW w:w="489" w:type="dxa"/>
            <w:shd w:val="clear" w:color="auto" w:fill="FFFFFF"/>
            <w:vAlign w:val="center"/>
          </w:tcPr>
          <w:p w14:paraId="21B465B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8</w:t>
            </w:r>
          </w:p>
        </w:tc>
        <w:tc>
          <w:tcPr>
            <w:tcW w:w="646" w:type="dxa"/>
            <w:shd w:val="clear" w:color="auto" w:fill="FFFFFF"/>
            <w:vAlign w:val="center"/>
          </w:tcPr>
          <w:p w14:paraId="20AF1A6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8</w:t>
            </w:r>
          </w:p>
        </w:tc>
        <w:tc>
          <w:tcPr>
            <w:tcW w:w="1524" w:type="dxa"/>
            <w:shd w:val="clear" w:color="auto" w:fill="FFFFFF"/>
            <w:vAlign w:val="center"/>
          </w:tcPr>
          <w:p w14:paraId="789419E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8 – 8 = 0</w:t>
            </w:r>
          </w:p>
        </w:tc>
        <w:tc>
          <w:tcPr>
            <w:tcW w:w="1465" w:type="dxa"/>
            <w:shd w:val="clear" w:color="auto" w:fill="FFFFFF"/>
            <w:vAlign w:val="center"/>
          </w:tcPr>
          <w:p w14:paraId="64B3DB1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w:t>
            </w:r>
          </w:p>
        </w:tc>
      </w:tr>
      <w:tr w:rsidR="007A5850" w14:paraId="6F52565C" w14:textId="77777777">
        <w:trPr>
          <w:jc w:val="center"/>
        </w:trPr>
        <w:tc>
          <w:tcPr>
            <w:tcW w:w="728" w:type="dxa"/>
            <w:shd w:val="clear" w:color="auto" w:fill="FFFFFF"/>
            <w:vAlign w:val="center"/>
          </w:tcPr>
          <w:p w14:paraId="15FACF3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1</w:t>
            </w:r>
            <w:r>
              <w:rPr>
                <w:rFonts w:ascii="Arial" w:eastAsia="Arial" w:hAnsi="Arial" w:cs="Arial"/>
                <w:sz w:val="16"/>
                <w:szCs w:val="16"/>
              </w:rPr>
              <w:t>K</w:t>
            </w:r>
            <w:r>
              <w:rPr>
                <w:rFonts w:ascii="Arial" w:eastAsia="Arial" w:hAnsi="Arial" w:cs="Arial"/>
                <w:sz w:val="16"/>
                <w:szCs w:val="16"/>
                <w:vertAlign w:val="subscript"/>
              </w:rPr>
              <w:t>1</w:t>
            </w:r>
          </w:p>
        </w:tc>
        <w:tc>
          <w:tcPr>
            <w:tcW w:w="489" w:type="dxa"/>
            <w:shd w:val="clear" w:color="auto" w:fill="FFFFFF"/>
            <w:vAlign w:val="center"/>
          </w:tcPr>
          <w:p w14:paraId="51EBDE0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6</w:t>
            </w:r>
          </w:p>
        </w:tc>
        <w:tc>
          <w:tcPr>
            <w:tcW w:w="646" w:type="dxa"/>
            <w:shd w:val="clear" w:color="auto" w:fill="FFFFFF"/>
            <w:vAlign w:val="center"/>
          </w:tcPr>
          <w:p w14:paraId="60B167B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8</w:t>
            </w:r>
          </w:p>
        </w:tc>
        <w:tc>
          <w:tcPr>
            <w:tcW w:w="1524" w:type="dxa"/>
            <w:shd w:val="clear" w:color="auto" w:fill="FFFFFF"/>
            <w:vAlign w:val="center"/>
          </w:tcPr>
          <w:p w14:paraId="10E5BC8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6 – 8 = -2</w:t>
            </w:r>
          </w:p>
        </w:tc>
        <w:tc>
          <w:tcPr>
            <w:tcW w:w="1465" w:type="dxa"/>
            <w:shd w:val="clear" w:color="auto" w:fill="FFFFFF"/>
            <w:vAlign w:val="center"/>
          </w:tcPr>
          <w:p w14:paraId="587DDB4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4</w:t>
            </w:r>
          </w:p>
        </w:tc>
      </w:tr>
      <w:tr w:rsidR="007A5850" w14:paraId="02482ACB" w14:textId="77777777">
        <w:trPr>
          <w:jc w:val="center"/>
        </w:trPr>
        <w:tc>
          <w:tcPr>
            <w:tcW w:w="728" w:type="dxa"/>
            <w:shd w:val="clear" w:color="auto" w:fill="FFFFFF"/>
            <w:vAlign w:val="center"/>
          </w:tcPr>
          <w:p w14:paraId="44C7F54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1</w:t>
            </w:r>
            <w:r>
              <w:rPr>
                <w:rFonts w:ascii="Arial" w:eastAsia="Arial" w:hAnsi="Arial" w:cs="Arial"/>
                <w:sz w:val="16"/>
                <w:szCs w:val="16"/>
              </w:rPr>
              <w:t>K</w:t>
            </w:r>
            <w:r>
              <w:rPr>
                <w:rFonts w:ascii="Arial" w:eastAsia="Arial" w:hAnsi="Arial" w:cs="Arial"/>
                <w:sz w:val="16"/>
                <w:szCs w:val="16"/>
                <w:vertAlign w:val="subscript"/>
              </w:rPr>
              <w:t>2</w:t>
            </w:r>
          </w:p>
        </w:tc>
        <w:tc>
          <w:tcPr>
            <w:tcW w:w="489" w:type="dxa"/>
            <w:shd w:val="clear" w:color="auto" w:fill="FFFFFF"/>
            <w:vAlign w:val="center"/>
          </w:tcPr>
          <w:p w14:paraId="461916A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6</w:t>
            </w:r>
          </w:p>
        </w:tc>
        <w:tc>
          <w:tcPr>
            <w:tcW w:w="646" w:type="dxa"/>
            <w:shd w:val="clear" w:color="auto" w:fill="FFFFFF"/>
            <w:vAlign w:val="center"/>
          </w:tcPr>
          <w:p w14:paraId="4B86120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7</w:t>
            </w:r>
          </w:p>
        </w:tc>
        <w:tc>
          <w:tcPr>
            <w:tcW w:w="1524" w:type="dxa"/>
            <w:shd w:val="clear" w:color="auto" w:fill="FFFFFF"/>
            <w:vAlign w:val="center"/>
          </w:tcPr>
          <w:p w14:paraId="716E73D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6 – 7 = -1</w:t>
            </w:r>
          </w:p>
        </w:tc>
        <w:tc>
          <w:tcPr>
            <w:tcW w:w="1465" w:type="dxa"/>
            <w:shd w:val="clear" w:color="auto" w:fill="FFFFFF"/>
            <w:vAlign w:val="center"/>
          </w:tcPr>
          <w:p w14:paraId="355E6B5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w:t>
            </w:r>
          </w:p>
        </w:tc>
      </w:tr>
      <w:tr w:rsidR="007A5850" w14:paraId="38999B02" w14:textId="77777777">
        <w:trPr>
          <w:jc w:val="center"/>
        </w:trPr>
        <w:tc>
          <w:tcPr>
            <w:tcW w:w="728" w:type="dxa"/>
            <w:shd w:val="clear" w:color="auto" w:fill="FFFFFF"/>
            <w:vAlign w:val="center"/>
          </w:tcPr>
          <w:p w14:paraId="259E66D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1</w:t>
            </w:r>
            <w:r>
              <w:rPr>
                <w:rFonts w:ascii="Arial" w:eastAsia="Arial" w:hAnsi="Arial" w:cs="Arial"/>
                <w:sz w:val="16"/>
                <w:szCs w:val="16"/>
              </w:rPr>
              <w:t>K</w:t>
            </w:r>
            <w:r>
              <w:rPr>
                <w:rFonts w:ascii="Arial" w:eastAsia="Arial" w:hAnsi="Arial" w:cs="Arial"/>
                <w:sz w:val="16"/>
                <w:szCs w:val="16"/>
                <w:vertAlign w:val="subscript"/>
              </w:rPr>
              <w:t>2</w:t>
            </w:r>
          </w:p>
        </w:tc>
        <w:tc>
          <w:tcPr>
            <w:tcW w:w="489" w:type="dxa"/>
            <w:shd w:val="clear" w:color="auto" w:fill="FFFFFF"/>
            <w:vAlign w:val="center"/>
          </w:tcPr>
          <w:p w14:paraId="48DC2FA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7</w:t>
            </w:r>
          </w:p>
        </w:tc>
        <w:tc>
          <w:tcPr>
            <w:tcW w:w="646" w:type="dxa"/>
            <w:shd w:val="clear" w:color="auto" w:fill="FFFFFF"/>
            <w:vAlign w:val="center"/>
          </w:tcPr>
          <w:p w14:paraId="421E146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7</w:t>
            </w:r>
          </w:p>
        </w:tc>
        <w:tc>
          <w:tcPr>
            <w:tcW w:w="1524" w:type="dxa"/>
            <w:shd w:val="clear" w:color="auto" w:fill="FFFFFF"/>
            <w:vAlign w:val="center"/>
          </w:tcPr>
          <w:p w14:paraId="1702A13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7 – 7 = 0</w:t>
            </w:r>
          </w:p>
        </w:tc>
        <w:tc>
          <w:tcPr>
            <w:tcW w:w="1465" w:type="dxa"/>
            <w:shd w:val="clear" w:color="auto" w:fill="FFFFFF"/>
            <w:vAlign w:val="center"/>
          </w:tcPr>
          <w:p w14:paraId="5AEFB25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w:t>
            </w:r>
          </w:p>
        </w:tc>
      </w:tr>
      <w:tr w:rsidR="007A5850" w14:paraId="563CF4BD" w14:textId="77777777">
        <w:trPr>
          <w:jc w:val="center"/>
        </w:trPr>
        <w:tc>
          <w:tcPr>
            <w:tcW w:w="728" w:type="dxa"/>
            <w:shd w:val="clear" w:color="auto" w:fill="FFFFFF"/>
            <w:vAlign w:val="center"/>
          </w:tcPr>
          <w:p w14:paraId="77DC68A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1</w:t>
            </w:r>
            <w:r>
              <w:rPr>
                <w:rFonts w:ascii="Arial" w:eastAsia="Arial" w:hAnsi="Arial" w:cs="Arial"/>
                <w:sz w:val="16"/>
                <w:szCs w:val="16"/>
              </w:rPr>
              <w:t>K</w:t>
            </w:r>
            <w:r>
              <w:rPr>
                <w:rFonts w:ascii="Arial" w:eastAsia="Arial" w:hAnsi="Arial" w:cs="Arial"/>
                <w:sz w:val="16"/>
                <w:szCs w:val="16"/>
                <w:vertAlign w:val="subscript"/>
              </w:rPr>
              <w:t>2</w:t>
            </w:r>
          </w:p>
        </w:tc>
        <w:tc>
          <w:tcPr>
            <w:tcW w:w="489" w:type="dxa"/>
            <w:shd w:val="clear" w:color="auto" w:fill="FFFFFF"/>
            <w:vAlign w:val="center"/>
          </w:tcPr>
          <w:p w14:paraId="5DA8A39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9</w:t>
            </w:r>
          </w:p>
        </w:tc>
        <w:tc>
          <w:tcPr>
            <w:tcW w:w="646" w:type="dxa"/>
            <w:shd w:val="clear" w:color="auto" w:fill="FFFFFF"/>
            <w:vAlign w:val="center"/>
          </w:tcPr>
          <w:p w14:paraId="2998C3A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7</w:t>
            </w:r>
          </w:p>
        </w:tc>
        <w:tc>
          <w:tcPr>
            <w:tcW w:w="1524" w:type="dxa"/>
            <w:shd w:val="clear" w:color="auto" w:fill="FFFFFF"/>
            <w:vAlign w:val="center"/>
          </w:tcPr>
          <w:p w14:paraId="6497AC4C"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9 – 7 = 2</w:t>
            </w:r>
          </w:p>
        </w:tc>
        <w:tc>
          <w:tcPr>
            <w:tcW w:w="1465" w:type="dxa"/>
            <w:shd w:val="clear" w:color="auto" w:fill="FFFFFF"/>
            <w:vAlign w:val="center"/>
          </w:tcPr>
          <w:p w14:paraId="29B9C16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4</w:t>
            </w:r>
          </w:p>
        </w:tc>
      </w:tr>
      <w:tr w:rsidR="007A5850" w14:paraId="55FD1B18" w14:textId="77777777">
        <w:trPr>
          <w:jc w:val="center"/>
        </w:trPr>
        <w:tc>
          <w:tcPr>
            <w:tcW w:w="728" w:type="dxa"/>
            <w:shd w:val="clear" w:color="auto" w:fill="FFFFFF"/>
            <w:vAlign w:val="center"/>
          </w:tcPr>
          <w:p w14:paraId="7B85E79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1</w:t>
            </w:r>
            <w:r>
              <w:rPr>
                <w:rFonts w:ascii="Arial" w:eastAsia="Arial" w:hAnsi="Arial" w:cs="Arial"/>
                <w:sz w:val="16"/>
                <w:szCs w:val="16"/>
              </w:rPr>
              <w:t>K</w:t>
            </w:r>
            <w:r>
              <w:rPr>
                <w:rFonts w:ascii="Arial" w:eastAsia="Arial" w:hAnsi="Arial" w:cs="Arial"/>
                <w:sz w:val="16"/>
                <w:szCs w:val="16"/>
                <w:vertAlign w:val="subscript"/>
              </w:rPr>
              <w:t>2</w:t>
            </w:r>
          </w:p>
        </w:tc>
        <w:tc>
          <w:tcPr>
            <w:tcW w:w="489" w:type="dxa"/>
            <w:shd w:val="clear" w:color="auto" w:fill="FFFFFF"/>
            <w:vAlign w:val="center"/>
          </w:tcPr>
          <w:p w14:paraId="5B11E85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7</w:t>
            </w:r>
          </w:p>
        </w:tc>
        <w:tc>
          <w:tcPr>
            <w:tcW w:w="646" w:type="dxa"/>
            <w:shd w:val="clear" w:color="auto" w:fill="FFFFFF"/>
            <w:vAlign w:val="center"/>
          </w:tcPr>
          <w:p w14:paraId="590B27D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7</w:t>
            </w:r>
          </w:p>
        </w:tc>
        <w:tc>
          <w:tcPr>
            <w:tcW w:w="1524" w:type="dxa"/>
            <w:shd w:val="clear" w:color="auto" w:fill="FFFFFF"/>
            <w:vAlign w:val="center"/>
          </w:tcPr>
          <w:p w14:paraId="1C048C4C"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7 – 7 = 0</w:t>
            </w:r>
          </w:p>
        </w:tc>
        <w:tc>
          <w:tcPr>
            <w:tcW w:w="1465" w:type="dxa"/>
            <w:shd w:val="clear" w:color="auto" w:fill="FFFFFF"/>
            <w:vAlign w:val="center"/>
          </w:tcPr>
          <w:p w14:paraId="7586F8A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w:t>
            </w:r>
          </w:p>
        </w:tc>
      </w:tr>
      <w:tr w:rsidR="007A5850" w14:paraId="668DE485" w14:textId="77777777">
        <w:trPr>
          <w:jc w:val="center"/>
        </w:trPr>
        <w:tc>
          <w:tcPr>
            <w:tcW w:w="728" w:type="dxa"/>
            <w:shd w:val="clear" w:color="auto" w:fill="FFFFFF"/>
            <w:vAlign w:val="center"/>
          </w:tcPr>
          <w:p w14:paraId="6A05430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1</w:t>
            </w:r>
            <w:r>
              <w:rPr>
                <w:rFonts w:ascii="Arial" w:eastAsia="Arial" w:hAnsi="Arial" w:cs="Arial"/>
                <w:sz w:val="16"/>
                <w:szCs w:val="16"/>
              </w:rPr>
              <w:t>K</w:t>
            </w:r>
            <w:r>
              <w:rPr>
                <w:rFonts w:ascii="Arial" w:eastAsia="Arial" w:hAnsi="Arial" w:cs="Arial"/>
                <w:sz w:val="16"/>
                <w:szCs w:val="16"/>
                <w:vertAlign w:val="subscript"/>
              </w:rPr>
              <w:t>2</w:t>
            </w:r>
          </w:p>
        </w:tc>
        <w:tc>
          <w:tcPr>
            <w:tcW w:w="489" w:type="dxa"/>
            <w:shd w:val="clear" w:color="auto" w:fill="FFFFFF"/>
            <w:vAlign w:val="center"/>
          </w:tcPr>
          <w:p w14:paraId="66EA5A0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6</w:t>
            </w:r>
          </w:p>
        </w:tc>
        <w:tc>
          <w:tcPr>
            <w:tcW w:w="646" w:type="dxa"/>
            <w:shd w:val="clear" w:color="auto" w:fill="FFFFFF"/>
            <w:vAlign w:val="center"/>
          </w:tcPr>
          <w:p w14:paraId="478CDEF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7</w:t>
            </w:r>
          </w:p>
        </w:tc>
        <w:tc>
          <w:tcPr>
            <w:tcW w:w="1524" w:type="dxa"/>
            <w:shd w:val="clear" w:color="auto" w:fill="FFFFFF"/>
            <w:vAlign w:val="center"/>
          </w:tcPr>
          <w:p w14:paraId="02527F7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6 – 7 = -1</w:t>
            </w:r>
          </w:p>
        </w:tc>
        <w:tc>
          <w:tcPr>
            <w:tcW w:w="1465" w:type="dxa"/>
            <w:shd w:val="clear" w:color="auto" w:fill="FFFFFF"/>
            <w:vAlign w:val="center"/>
          </w:tcPr>
          <w:p w14:paraId="31F030D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w:t>
            </w:r>
          </w:p>
        </w:tc>
      </w:tr>
      <w:tr w:rsidR="007A5850" w14:paraId="08ADE0D9" w14:textId="77777777">
        <w:trPr>
          <w:jc w:val="center"/>
        </w:trPr>
        <w:tc>
          <w:tcPr>
            <w:tcW w:w="728" w:type="dxa"/>
            <w:shd w:val="clear" w:color="auto" w:fill="FFFFFF"/>
            <w:vAlign w:val="center"/>
          </w:tcPr>
          <w:p w14:paraId="6C84B94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2</w:t>
            </w:r>
            <w:r>
              <w:rPr>
                <w:rFonts w:ascii="Arial" w:eastAsia="Arial" w:hAnsi="Arial" w:cs="Arial"/>
                <w:sz w:val="16"/>
                <w:szCs w:val="16"/>
              </w:rPr>
              <w:t>K</w:t>
            </w:r>
            <w:r>
              <w:rPr>
                <w:rFonts w:ascii="Arial" w:eastAsia="Arial" w:hAnsi="Arial" w:cs="Arial"/>
                <w:sz w:val="16"/>
                <w:szCs w:val="16"/>
                <w:vertAlign w:val="subscript"/>
              </w:rPr>
              <w:t>1</w:t>
            </w:r>
          </w:p>
        </w:tc>
        <w:tc>
          <w:tcPr>
            <w:tcW w:w="489" w:type="dxa"/>
            <w:shd w:val="clear" w:color="auto" w:fill="FFFFFF"/>
            <w:vAlign w:val="center"/>
          </w:tcPr>
          <w:p w14:paraId="3AC5A9E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5</w:t>
            </w:r>
          </w:p>
        </w:tc>
        <w:tc>
          <w:tcPr>
            <w:tcW w:w="646" w:type="dxa"/>
            <w:shd w:val="clear" w:color="auto" w:fill="FFFFFF"/>
            <w:vAlign w:val="center"/>
          </w:tcPr>
          <w:p w14:paraId="4C1397D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5</w:t>
            </w:r>
          </w:p>
        </w:tc>
        <w:tc>
          <w:tcPr>
            <w:tcW w:w="1524" w:type="dxa"/>
            <w:shd w:val="clear" w:color="auto" w:fill="FFFFFF"/>
            <w:vAlign w:val="center"/>
          </w:tcPr>
          <w:p w14:paraId="26B4472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5 – 5 = 0</w:t>
            </w:r>
          </w:p>
        </w:tc>
        <w:tc>
          <w:tcPr>
            <w:tcW w:w="1465" w:type="dxa"/>
            <w:shd w:val="clear" w:color="auto" w:fill="FFFFFF"/>
            <w:vAlign w:val="center"/>
          </w:tcPr>
          <w:p w14:paraId="6D198FC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w:t>
            </w:r>
          </w:p>
        </w:tc>
      </w:tr>
      <w:tr w:rsidR="007A5850" w14:paraId="02FB6146" w14:textId="77777777">
        <w:trPr>
          <w:jc w:val="center"/>
        </w:trPr>
        <w:tc>
          <w:tcPr>
            <w:tcW w:w="728" w:type="dxa"/>
            <w:shd w:val="clear" w:color="auto" w:fill="FFFFFF"/>
            <w:vAlign w:val="center"/>
          </w:tcPr>
          <w:p w14:paraId="11979B9C"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2</w:t>
            </w:r>
            <w:r>
              <w:rPr>
                <w:rFonts w:ascii="Arial" w:eastAsia="Arial" w:hAnsi="Arial" w:cs="Arial"/>
                <w:sz w:val="16"/>
                <w:szCs w:val="16"/>
              </w:rPr>
              <w:t>K</w:t>
            </w:r>
            <w:r>
              <w:rPr>
                <w:rFonts w:ascii="Arial" w:eastAsia="Arial" w:hAnsi="Arial" w:cs="Arial"/>
                <w:sz w:val="16"/>
                <w:szCs w:val="16"/>
                <w:vertAlign w:val="subscript"/>
              </w:rPr>
              <w:t>1</w:t>
            </w:r>
          </w:p>
        </w:tc>
        <w:tc>
          <w:tcPr>
            <w:tcW w:w="489" w:type="dxa"/>
            <w:shd w:val="clear" w:color="auto" w:fill="FFFFFF"/>
            <w:vAlign w:val="center"/>
          </w:tcPr>
          <w:p w14:paraId="00395AA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7</w:t>
            </w:r>
          </w:p>
        </w:tc>
        <w:tc>
          <w:tcPr>
            <w:tcW w:w="646" w:type="dxa"/>
            <w:shd w:val="clear" w:color="auto" w:fill="FFFFFF"/>
            <w:vAlign w:val="center"/>
          </w:tcPr>
          <w:p w14:paraId="3358A917"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5</w:t>
            </w:r>
          </w:p>
        </w:tc>
        <w:tc>
          <w:tcPr>
            <w:tcW w:w="1524" w:type="dxa"/>
            <w:shd w:val="clear" w:color="auto" w:fill="FFFFFF"/>
            <w:vAlign w:val="center"/>
          </w:tcPr>
          <w:p w14:paraId="6B5BB61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7 – 5 = 2</w:t>
            </w:r>
          </w:p>
        </w:tc>
        <w:tc>
          <w:tcPr>
            <w:tcW w:w="1465" w:type="dxa"/>
            <w:shd w:val="clear" w:color="auto" w:fill="FFFFFF"/>
            <w:vAlign w:val="center"/>
          </w:tcPr>
          <w:p w14:paraId="386482D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4</w:t>
            </w:r>
          </w:p>
        </w:tc>
      </w:tr>
      <w:tr w:rsidR="007A5850" w14:paraId="476FE649" w14:textId="77777777">
        <w:trPr>
          <w:jc w:val="center"/>
        </w:trPr>
        <w:tc>
          <w:tcPr>
            <w:tcW w:w="728" w:type="dxa"/>
            <w:shd w:val="clear" w:color="auto" w:fill="FFFFFF"/>
            <w:vAlign w:val="center"/>
          </w:tcPr>
          <w:p w14:paraId="00CF69A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2</w:t>
            </w:r>
            <w:r>
              <w:rPr>
                <w:rFonts w:ascii="Arial" w:eastAsia="Arial" w:hAnsi="Arial" w:cs="Arial"/>
                <w:sz w:val="16"/>
                <w:szCs w:val="16"/>
              </w:rPr>
              <w:t>K</w:t>
            </w:r>
            <w:r>
              <w:rPr>
                <w:rFonts w:ascii="Arial" w:eastAsia="Arial" w:hAnsi="Arial" w:cs="Arial"/>
                <w:sz w:val="16"/>
                <w:szCs w:val="16"/>
                <w:vertAlign w:val="subscript"/>
              </w:rPr>
              <w:t>1</w:t>
            </w:r>
          </w:p>
        </w:tc>
        <w:tc>
          <w:tcPr>
            <w:tcW w:w="489" w:type="dxa"/>
            <w:shd w:val="clear" w:color="auto" w:fill="FFFFFF"/>
            <w:vAlign w:val="center"/>
          </w:tcPr>
          <w:p w14:paraId="3014565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w:t>
            </w:r>
          </w:p>
        </w:tc>
        <w:tc>
          <w:tcPr>
            <w:tcW w:w="646" w:type="dxa"/>
            <w:shd w:val="clear" w:color="auto" w:fill="FFFFFF"/>
            <w:vAlign w:val="center"/>
          </w:tcPr>
          <w:p w14:paraId="1740A34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5</w:t>
            </w:r>
          </w:p>
        </w:tc>
        <w:tc>
          <w:tcPr>
            <w:tcW w:w="1524" w:type="dxa"/>
            <w:shd w:val="clear" w:color="auto" w:fill="FFFFFF"/>
            <w:vAlign w:val="center"/>
          </w:tcPr>
          <w:p w14:paraId="25C4045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3 – 5 = -2</w:t>
            </w:r>
          </w:p>
        </w:tc>
        <w:tc>
          <w:tcPr>
            <w:tcW w:w="1465" w:type="dxa"/>
            <w:shd w:val="clear" w:color="auto" w:fill="FFFFFF"/>
            <w:vAlign w:val="center"/>
          </w:tcPr>
          <w:p w14:paraId="6BE83CC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4</w:t>
            </w:r>
          </w:p>
        </w:tc>
      </w:tr>
      <w:tr w:rsidR="007A5850" w14:paraId="1C66BB47" w14:textId="77777777">
        <w:trPr>
          <w:jc w:val="center"/>
        </w:trPr>
        <w:tc>
          <w:tcPr>
            <w:tcW w:w="728" w:type="dxa"/>
            <w:shd w:val="clear" w:color="auto" w:fill="FFFFFF"/>
            <w:vAlign w:val="center"/>
          </w:tcPr>
          <w:p w14:paraId="2AE24DD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2</w:t>
            </w:r>
            <w:r>
              <w:rPr>
                <w:rFonts w:ascii="Arial" w:eastAsia="Arial" w:hAnsi="Arial" w:cs="Arial"/>
                <w:sz w:val="16"/>
                <w:szCs w:val="16"/>
              </w:rPr>
              <w:t>K</w:t>
            </w:r>
            <w:r>
              <w:rPr>
                <w:rFonts w:ascii="Arial" w:eastAsia="Arial" w:hAnsi="Arial" w:cs="Arial"/>
                <w:sz w:val="16"/>
                <w:szCs w:val="16"/>
                <w:vertAlign w:val="subscript"/>
              </w:rPr>
              <w:t>1</w:t>
            </w:r>
          </w:p>
        </w:tc>
        <w:tc>
          <w:tcPr>
            <w:tcW w:w="489" w:type="dxa"/>
            <w:shd w:val="clear" w:color="auto" w:fill="FFFFFF"/>
            <w:vAlign w:val="center"/>
          </w:tcPr>
          <w:p w14:paraId="46D2253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4</w:t>
            </w:r>
          </w:p>
        </w:tc>
        <w:tc>
          <w:tcPr>
            <w:tcW w:w="646" w:type="dxa"/>
            <w:shd w:val="clear" w:color="auto" w:fill="FFFFFF"/>
            <w:vAlign w:val="center"/>
          </w:tcPr>
          <w:p w14:paraId="06E9F06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5</w:t>
            </w:r>
          </w:p>
        </w:tc>
        <w:tc>
          <w:tcPr>
            <w:tcW w:w="1524" w:type="dxa"/>
            <w:shd w:val="clear" w:color="auto" w:fill="FFFFFF"/>
            <w:vAlign w:val="center"/>
          </w:tcPr>
          <w:p w14:paraId="57B8F90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4 – 5 = -1</w:t>
            </w:r>
          </w:p>
        </w:tc>
        <w:tc>
          <w:tcPr>
            <w:tcW w:w="1465" w:type="dxa"/>
            <w:shd w:val="clear" w:color="auto" w:fill="FFFFFF"/>
            <w:vAlign w:val="center"/>
          </w:tcPr>
          <w:p w14:paraId="6E35AE2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w:t>
            </w:r>
          </w:p>
        </w:tc>
      </w:tr>
      <w:tr w:rsidR="007A5850" w14:paraId="38D3BA1E" w14:textId="77777777">
        <w:trPr>
          <w:jc w:val="center"/>
        </w:trPr>
        <w:tc>
          <w:tcPr>
            <w:tcW w:w="728" w:type="dxa"/>
            <w:shd w:val="clear" w:color="auto" w:fill="FFFFFF"/>
            <w:vAlign w:val="center"/>
          </w:tcPr>
          <w:p w14:paraId="2C2B53C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2</w:t>
            </w:r>
            <w:r>
              <w:rPr>
                <w:rFonts w:ascii="Arial" w:eastAsia="Arial" w:hAnsi="Arial" w:cs="Arial"/>
                <w:sz w:val="16"/>
                <w:szCs w:val="16"/>
              </w:rPr>
              <w:t>K</w:t>
            </w:r>
            <w:r>
              <w:rPr>
                <w:rFonts w:ascii="Arial" w:eastAsia="Arial" w:hAnsi="Arial" w:cs="Arial"/>
                <w:sz w:val="16"/>
                <w:szCs w:val="16"/>
                <w:vertAlign w:val="subscript"/>
              </w:rPr>
              <w:t>1</w:t>
            </w:r>
          </w:p>
        </w:tc>
        <w:tc>
          <w:tcPr>
            <w:tcW w:w="489" w:type="dxa"/>
            <w:shd w:val="clear" w:color="auto" w:fill="FFFFFF"/>
            <w:vAlign w:val="center"/>
          </w:tcPr>
          <w:p w14:paraId="1538FF7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6</w:t>
            </w:r>
          </w:p>
        </w:tc>
        <w:tc>
          <w:tcPr>
            <w:tcW w:w="646" w:type="dxa"/>
            <w:shd w:val="clear" w:color="auto" w:fill="FFFFFF"/>
            <w:vAlign w:val="center"/>
          </w:tcPr>
          <w:p w14:paraId="46AD1E5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5</w:t>
            </w:r>
          </w:p>
        </w:tc>
        <w:tc>
          <w:tcPr>
            <w:tcW w:w="1524" w:type="dxa"/>
            <w:shd w:val="clear" w:color="auto" w:fill="FFFFFF"/>
            <w:vAlign w:val="center"/>
          </w:tcPr>
          <w:p w14:paraId="7A72E771"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6 – 5 = 1</w:t>
            </w:r>
          </w:p>
        </w:tc>
        <w:tc>
          <w:tcPr>
            <w:tcW w:w="1465" w:type="dxa"/>
            <w:shd w:val="clear" w:color="auto" w:fill="FFFFFF"/>
            <w:vAlign w:val="center"/>
          </w:tcPr>
          <w:p w14:paraId="2525DE7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1</w:t>
            </w:r>
          </w:p>
        </w:tc>
      </w:tr>
      <w:tr w:rsidR="007A5850" w14:paraId="0467B797" w14:textId="77777777">
        <w:trPr>
          <w:jc w:val="center"/>
        </w:trPr>
        <w:tc>
          <w:tcPr>
            <w:tcW w:w="728" w:type="dxa"/>
            <w:shd w:val="clear" w:color="auto" w:fill="FFFFFF"/>
            <w:vAlign w:val="center"/>
          </w:tcPr>
          <w:p w14:paraId="2D97F0A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2</w:t>
            </w:r>
            <w:r>
              <w:rPr>
                <w:rFonts w:ascii="Arial" w:eastAsia="Arial" w:hAnsi="Arial" w:cs="Arial"/>
                <w:sz w:val="16"/>
                <w:szCs w:val="16"/>
              </w:rPr>
              <w:t>K</w:t>
            </w:r>
            <w:r>
              <w:rPr>
                <w:rFonts w:ascii="Arial" w:eastAsia="Arial" w:hAnsi="Arial" w:cs="Arial"/>
                <w:sz w:val="16"/>
                <w:szCs w:val="16"/>
                <w:vertAlign w:val="subscript"/>
              </w:rPr>
              <w:t>2</w:t>
            </w:r>
          </w:p>
        </w:tc>
        <w:tc>
          <w:tcPr>
            <w:tcW w:w="489" w:type="dxa"/>
            <w:shd w:val="clear" w:color="auto" w:fill="FFFFFF"/>
            <w:vAlign w:val="center"/>
          </w:tcPr>
          <w:p w14:paraId="38F83C1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w:t>
            </w:r>
          </w:p>
        </w:tc>
        <w:tc>
          <w:tcPr>
            <w:tcW w:w="646" w:type="dxa"/>
            <w:shd w:val="clear" w:color="auto" w:fill="FFFFFF"/>
            <w:vAlign w:val="center"/>
          </w:tcPr>
          <w:p w14:paraId="262711A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w:t>
            </w:r>
          </w:p>
        </w:tc>
        <w:tc>
          <w:tcPr>
            <w:tcW w:w="1524" w:type="dxa"/>
            <w:shd w:val="clear" w:color="auto" w:fill="FFFFFF"/>
            <w:vAlign w:val="center"/>
          </w:tcPr>
          <w:p w14:paraId="43DC394F"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 – 2 = 0</w:t>
            </w:r>
          </w:p>
        </w:tc>
        <w:tc>
          <w:tcPr>
            <w:tcW w:w="1465" w:type="dxa"/>
            <w:shd w:val="clear" w:color="auto" w:fill="FFFFFF"/>
            <w:vAlign w:val="center"/>
          </w:tcPr>
          <w:p w14:paraId="728F742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w:t>
            </w:r>
          </w:p>
        </w:tc>
      </w:tr>
      <w:tr w:rsidR="007A5850" w14:paraId="546012B6" w14:textId="77777777">
        <w:trPr>
          <w:jc w:val="center"/>
        </w:trPr>
        <w:tc>
          <w:tcPr>
            <w:tcW w:w="728" w:type="dxa"/>
            <w:shd w:val="clear" w:color="auto" w:fill="FFFFFF"/>
            <w:vAlign w:val="center"/>
          </w:tcPr>
          <w:p w14:paraId="19FAD0F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2</w:t>
            </w:r>
            <w:r>
              <w:rPr>
                <w:rFonts w:ascii="Arial" w:eastAsia="Arial" w:hAnsi="Arial" w:cs="Arial"/>
                <w:sz w:val="16"/>
                <w:szCs w:val="16"/>
              </w:rPr>
              <w:t>K</w:t>
            </w:r>
            <w:r>
              <w:rPr>
                <w:rFonts w:ascii="Arial" w:eastAsia="Arial" w:hAnsi="Arial" w:cs="Arial"/>
                <w:sz w:val="16"/>
                <w:szCs w:val="16"/>
                <w:vertAlign w:val="subscript"/>
              </w:rPr>
              <w:t>2</w:t>
            </w:r>
          </w:p>
        </w:tc>
        <w:tc>
          <w:tcPr>
            <w:tcW w:w="489" w:type="dxa"/>
            <w:shd w:val="clear" w:color="auto" w:fill="FFFFFF"/>
            <w:vAlign w:val="center"/>
          </w:tcPr>
          <w:p w14:paraId="462FFEB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4</w:t>
            </w:r>
          </w:p>
        </w:tc>
        <w:tc>
          <w:tcPr>
            <w:tcW w:w="646" w:type="dxa"/>
            <w:shd w:val="clear" w:color="auto" w:fill="FFFFFF"/>
            <w:vAlign w:val="center"/>
          </w:tcPr>
          <w:p w14:paraId="3A4B313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w:t>
            </w:r>
          </w:p>
        </w:tc>
        <w:tc>
          <w:tcPr>
            <w:tcW w:w="1524" w:type="dxa"/>
            <w:shd w:val="clear" w:color="auto" w:fill="FFFFFF"/>
            <w:vAlign w:val="center"/>
          </w:tcPr>
          <w:p w14:paraId="71AB94B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4 – 2 = 2</w:t>
            </w:r>
          </w:p>
        </w:tc>
        <w:tc>
          <w:tcPr>
            <w:tcW w:w="1465" w:type="dxa"/>
            <w:shd w:val="clear" w:color="auto" w:fill="FFFFFF"/>
            <w:vAlign w:val="center"/>
          </w:tcPr>
          <w:p w14:paraId="5E75483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4</w:t>
            </w:r>
          </w:p>
        </w:tc>
      </w:tr>
      <w:tr w:rsidR="007A5850" w14:paraId="2E6206C6" w14:textId="77777777">
        <w:trPr>
          <w:jc w:val="center"/>
        </w:trPr>
        <w:tc>
          <w:tcPr>
            <w:tcW w:w="728" w:type="dxa"/>
            <w:shd w:val="clear" w:color="auto" w:fill="FFFFFF"/>
            <w:vAlign w:val="center"/>
          </w:tcPr>
          <w:p w14:paraId="04BABAD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2</w:t>
            </w:r>
            <w:r>
              <w:rPr>
                <w:rFonts w:ascii="Arial" w:eastAsia="Arial" w:hAnsi="Arial" w:cs="Arial"/>
                <w:sz w:val="16"/>
                <w:szCs w:val="16"/>
              </w:rPr>
              <w:t>K</w:t>
            </w:r>
            <w:r>
              <w:rPr>
                <w:rFonts w:ascii="Arial" w:eastAsia="Arial" w:hAnsi="Arial" w:cs="Arial"/>
                <w:sz w:val="16"/>
                <w:szCs w:val="16"/>
                <w:vertAlign w:val="subscript"/>
              </w:rPr>
              <w:t>2</w:t>
            </w:r>
          </w:p>
        </w:tc>
        <w:tc>
          <w:tcPr>
            <w:tcW w:w="489" w:type="dxa"/>
            <w:shd w:val="clear" w:color="auto" w:fill="FFFFFF"/>
            <w:vAlign w:val="center"/>
          </w:tcPr>
          <w:p w14:paraId="0A9DB09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w:t>
            </w:r>
          </w:p>
        </w:tc>
        <w:tc>
          <w:tcPr>
            <w:tcW w:w="646" w:type="dxa"/>
            <w:shd w:val="clear" w:color="auto" w:fill="FFFFFF"/>
            <w:vAlign w:val="center"/>
          </w:tcPr>
          <w:p w14:paraId="5E8BF0A3"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w:t>
            </w:r>
          </w:p>
        </w:tc>
        <w:tc>
          <w:tcPr>
            <w:tcW w:w="1524" w:type="dxa"/>
            <w:shd w:val="clear" w:color="auto" w:fill="FFFFFF"/>
            <w:vAlign w:val="center"/>
          </w:tcPr>
          <w:p w14:paraId="399B7302"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 – 2 = -2</w:t>
            </w:r>
          </w:p>
        </w:tc>
        <w:tc>
          <w:tcPr>
            <w:tcW w:w="1465" w:type="dxa"/>
            <w:shd w:val="clear" w:color="auto" w:fill="FFFFFF"/>
            <w:vAlign w:val="center"/>
          </w:tcPr>
          <w:p w14:paraId="1B97ECB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4</w:t>
            </w:r>
          </w:p>
        </w:tc>
      </w:tr>
      <w:tr w:rsidR="007A5850" w14:paraId="78328653" w14:textId="77777777">
        <w:trPr>
          <w:jc w:val="center"/>
        </w:trPr>
        <w:tc>
          <w:tcPr>
            <w:tcW w:w="728" w:type="dxa"/>
            <w:shd w:val="clear" w:color="auto" w:fill="FFFFFF"/>
            <w:vAlign w:val="center"/>
          </w:tcPr>
          <w:p w14:paraId="01AA93EE"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2</w:t>
            </w:r>
            <w:r>
              <w:rPr>
                <w:rFonts w:ascii="Arial" w:eastAsia="Arial" w:hAnsi="Arial" w:cs="Arial"/>
                <w:sz w:val="16"/>
                <w:szCs w:val="16"/>
              </w:rPr>
              <w:t>K</w:t>
            </w:r>
            <w:r>
              <w:rPr>
                <w:rFonts w:ascii="Arial" w:eastAsia="Arial" w:hAnsi="Arial" w:cs="Arial"/>
                <w:sz w:val="16"/>
                <w:szCs w:val="16"/>
                <w:vertAlign w:val="subscript"/>
              </w:rPr>
              <w:t>2</w:t>
            </w:r>
          </w:p>
        </w:tc>
        <w:tc>
          <w:tcPr>
            <w:tcW w:w="489" w:type="dxa"/>
            <w:shd w:val="clear" w:color="auto" w:fill="FFFFFF"/>
            <w:vAlign w:val="center"/>
          </w:tcPr>
          <w:p w14:paraId="07F9B53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w:t>
            </w:r>
          </w:p>
        </w:tc>
        <w:tc>
          <w:tcPr>
            <w:tcW w:w="646" w:type="dxa"/>
            <w:shd w:val="clear" w:color="auto" w:fill="FFFFFF"/>
            <w:vAlign w:val="center"/>
          </w:tcPr>
          <w:p w14:paraId="11A95806"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w:t>
            </w:r>
          </w:p>
        </w:tc>
        <w:tc>
          <w:tcPr>
            <w:tcW w:w="1524" w:type="dxa"/>
            <w:shd w:val="clear" w:color="auto" w:fill="FFFFFF"/>
            <w:vAlign w:val="center"/>
          </w:tcPr>
          <w:p w14:paraId="28A29744"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 – 2 = 0</w:t>
            </w:r>
          </w:p>
        </w:tc>
        <w:tc>
          <w:tcPr>
            <w:tcW w:w="1465" w:type="dxa"/>
            <w:shd w:val="clear" w:color="auto" w:fill="FFFFFF"/>
            <w:vAlign w:val="center"/>
          </w:tcPr>
          <w:p w14:paraId="0091E609"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w:t>
            </w:r>
          </w:p>
        </w:tc>
      </w:tr>
      <w:tr w:rsidR="007A5850" w14:paraId="1C38A531" w14:textId="77777777">
        <w:trPr>
          <w:jc w:val="center"/>
        </w:trPr>
        <w:tc>
          <w:tcPr>
            <w:tcW w:w="728" w:type="dxa"/>
            <w:tcBorders>
              <w:bottom w:val="single" w:sz="4" w:space="0" w:color="000000"/>
            </w:tcBorders>
            <w:shd w:val="clear" w:color="auto" w:fill="FFFFFF"/>
            <w:vAlign w:val="center"/>
          </w:tcPr>
          <w:p w14:paraId="4558164D"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J</w:t>
            </w:r>
            <w:r>
              <w:rPr>
                <w:rFonts w:ascii="Arial" w:eastAsia="Arial" w:hAnsi="Arial" w:cs="Arial"/>
                <w:sz w:val="16"/>
                <w:szCs w:val="16"/>
                <w:vertAlign w:val="subscript"/>
              </w:rPr>
              <w:t>2</w:t>
            </w:r>
            <w:r>
              <w:rPr>
                <w:rFonts w:ascii="Arial" w:eastAsia="Arial" w:hAnsi="Arial" w:cs="Arial"/>
                <w:sz w:val="16"/>
                <w:szCs w:val="16"/>
              </w:rPr>
              <w:t>K</w:t>
            </w:r>
            <w:r>
              <w:rPr>
                <w:rFonts w:ascii="Arial" w:eastAsia="Arial" w:hAnsi="Arial" w:cs="Arial"/>
                <w:sz w:val="16"/>
                <w:szCs w:val="16"/>
                <w:vertAlign w:val="subscript"/>
              </w:rPr>
              <w:t>2</w:t>
            </w:r>
          </w:p>
        </w:tc>
        <w:tc>
          <w:tcPr>
            <w:tcW w:w="489" w:type="dxa"/>
            <w:tcBorders>
              <w:bottom w:val="single" w:sz="4" w:space="0" w:color="000000"/>
            </w:tcBorders>
            <w:shd w:val="clear" w:color="auto" w:fill="FFFFFF"/>
            <w:vAlign w:val="center"/>
          </w:tcPr>
          <w:p w14:paraId="5F5C6435"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w:t>
            </w:r>
          </w:p>
        </w:tc>
        <w:tc>
          <w:tcPr>
            <w:tcW w:w="646" w:type="dxa"/>
            <w:tcBorders>
              <w:bottom w:val="single" w:sz="4" w:space="0" w:color="000000"/>
            </w:tcBorders>
            <w:shd w:val="clear" w:color="auto" w:fill="FFFFFF"/>
            <w:vAlign w:val="center"/>
          </w:tcPr>
          <w:p w14:paraId="767D3618"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w:t>
            </w:r>
          </w:p>
        </w:tc>
        <w:tc>
          <w:tcPr>
            <w:tcW w:w="1524" w:type="dxa"/>
            <w:tcBorders>
              <w:bottom w:val="single" w:sz="4" w:space="0" w:color="000000"/>
            </w:tcBorders>
            <w:shd w:val="clear" w:color="auto" w:fill="FFFFFF"/>
            <w:vAlign w:val="center"/>
          </w:tcPr>
          <w:p w14:paraId="3C9125B0"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2 – 2 = 0</w:t>
            </w:r>
          </w:p>
        </w:tc>
        <w:tc>
          <w:tcPr>
            <w:tcW w:w="1465" w:type="dxa"/>
            <w:tcBorders>
              <w:bottom w:val="single" w:sz="4" w:space="0" w:color="000000"/>
            </w:tcBorders>
            <w:shd w:val="clear" w:color="auto" w:fill="FFFFFF"/>
            <w:vAlign w:val="center"/>
          </w:tcPr>
          <w:p w14:paraId="275FAB3A"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0</w:t>
            </w:r>
          </w:p>
        </w:tc>
      </w:tr>
      <w:tr w:rsidR="007A5850" w14:paraId="22CD1E91" w14:textId="77777777">
        <w:trPr>
          <w:jc w:val="center"/>
        </w:trPr>
        <w:tc>
          <w:tcPr>
            <w:tcW w:w="728" w:type="dxa"/>
            <w:tcBorders>
              <w:top w:val="single" w:sz="4" w:space="0" w:color="000000"/>
            </w:tcBorders>
            <w:shd w:val="clear" w:color="auto" w:fill="FFFFFF"/>
            <w:vAlign w:val="center"/>
          </w:tcPr>
          <w:p w14:paraId="44260977"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489" w:type="dxa"/>
            <w:tcBorders>
              <w:top w:val="single" w:sz="4" w:space="0" w:color="000000"/>
            </w:tcBorders>
            <w:shd w:val="clear" w:color="auto" w:fill="FFFFFF"/>
            <w:vAlign w:val="center"/>
          </w:tcPr>
          <w:p w14:paraId="0245EAB5"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646" w:type="dxa"/>
            <w:tcBorders>
              <w:top w:val="single" w:sz="4" w:space="0" w:color="000000"/>
            </w:tcBorders>
            <w:shd w:val="clear" w:color="auto" w:fill="FFFFFF"/>
            <w:vAlign w:val="center"/>
          </w:tcPr>
          <w:p w14:paraId="4F49D860"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1524" w:type="dxa"/>
            <w:tcBorders>
              <w:top w:val="single" w:sz="4" w:space="0" w:color="000000"/>
            </w:tcBorders>
            <w:shd w:val="clear" w:color="auto" w:fill="FFFFFF"/>
            <w:vAlign w:val="center"/>
          </w:tcPr>
          <w:p w14:paraId="5EFEC4AD" w14:textId="77777777" w:rsidR="007A5850" w:rsidRDefault="007A5850">
            <w:pPr>
              <w:pBdr>
                <w:top w:val="nil"/>
                <w:left w:val="nil"/>
                <w:bottom w:val="nil"/>
                <w:right w:val="nil"/>
                <w:between w:val="nil"/>
              </w:pBdr>
              <w:jc w:val="center"/>
              <w:rPr>
                <w:rFonts w:ascii="Arial" w:eastAsia="Arial" w:hAnsi="Arial" w:cs="Arial"/>
                <w:sz w:val="16"/>
                <w:szCs w:val="16"/>
              </w:rPr>
            </w:pPr>
          </w:p>
        </w:tc>
        <w:tc>
          <w:tcPr>
            <w:tcW w:w="1465" w:type="dxa"/>
            <w:tcBorders>
              <w:top w:val="single" w:sz="4" w:space="0" w:color="000000"/>
            </w:tcBorders>
            <w:shd w:val="clear" w:color="auto" w:fill="FFFFFF"/>
            <w:vAlign w:val="center"/>
          </w:tcPr>
          <w:p w14:paraId="6ECBFD9B" w14:textId="77777777" w:rsidR="007A5850" w:rsidRDefault="007A5850">
            <w:pPr>
              <w:pBdr>
                <w:top w:val="nil"/>
                <w:left w:val="nil"/>
                <w:bottom w:val="nil"/>
                <w:right w:val="nil"/>
                <w:between w:val="nil"/>
              </w:pBdr>
              <w:jc w:val="center"/>
              <w:rPr>
                <w:rFonts w:ascii="Arial" w:eastAsia="Arial" w:hAnsi="Arial" w:cs="Arial"/>
                <w:sz w:val="16"/>
                <w:szCs w:val="16"/>
              </w:rPr>
            </w:pPr>
            <w:r>
              <w:rPr>
                <w:rFonts w:ascii="Arial" w:eastAsia="Arial" w:hAnsi="Arial" w:cs="Arial"/>
                <w:sz w:val="16"/>
                <w:szCs w:val="16"/>
              </w:rPr>
              <w:t>SS</w:t>
            </w:r>
            <w:r>
              <w:rPr>
                <w:rFonts w:ascii="Arial" w:eastAsia="Arial" w:hAnsi="Arial" w:cs="Arial"/>
                <w:sz w:val="16"/>
                <w:szCs w:val="16"/>
                <w:vertAlign w:val="subscript"/>
              </w:rPr>
              <w:t>W</w:t>
            </w:r>
            <w:r>
              <w:rPr>
                <w:rFonts w:ascii="Arial" w:eastAsia="Arial" w:hAnsi="Arial" w:cs="Arial"/>
                <w:sz w:val="16"/>
                <w:szCs w:val="16"/>
              </w:rPr>
              <w:t xml:space="preserve"> = 34</w:t>
            </w:r>
          </w:p>
        </w:tc>
      </w:tr>
    </w:tbl>
    <w:p w14:paraId="321A72E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Next calculate the total between-group sum of squares (SS</w:t>
      </w:r>
      <w:r>
        <w:rPr>
          <w:rFonts w:ascii="Arial" w:eastAsia="Arial" w:hAnsi="Arial" w:cs="Arial"/>
          <w:sz w:val="20"/>
          <w:szCs w:val="20"/>
          <w:vertAlign w:val="subscript"/>
        </w:rPr>
        <w:t>B</w:t>
      </w:r>
      <w:r>
        <w:rPr>
          <w:rFonts w:ascii="Arial" w:eastAsia="Arial" w:hAnsi="Arial" w:cs="Arial"/>
          <w:sz w:val="20"/>
          <w:szCs w:val="20"/>
        </w:rPr>
        <w:t>) and the sum of squares for the main effect of each independent variable (SS</w:t>
      </w:r>
      <w:r>
        <w:rPr>
          <w:rFonts w:ascii="Arial" w:eastAsia="Arial" w:hAnsi="Arial" w:cs="Arial"/>
          <w:sz w:val="20"/>
          <w:szCs w:val="20"/>
          <w:vertAlign w:val="subscript"/>
        </w:rPr>
        <w:t>J</w:t>
      </w:r>
      <w:r>
        <w:rPr>
          <w:rFonts w:ascii="Arial" w:eastAsia="Arial" w:hAnsi="Arial" w:cs="Arial"/>
          <w:sz w:val="20"/>
          <w:szCs w:val="20"/>
        </w:rPr>
        <w:t xml:space="preserve"> and SS</w:t>
      </w:r>
      <w:r>
        <w:rPr>
          <w:rFonts w:ascii="Arial" w:eastAsia="Arial" w:hAnsi="Arial" w:cs="Arial"/>
          <w:sz w:val="20"/>
          <w:szCs w:val="20"/>
          <w:vertAlign w:val="subscript"/>
        </w:rPr>
        <w:t>K</w:t>
      </w:r>
      <w:r>
        <w:rPr>
          <w:rFonts w:ascii="Arial" w:eastAsia="Arial" w:hAnsi="Arial" w:cs="Arial"/>
          <w:sz w:val="20"/>
          <w:szCs w:val="20"/>
        </w:rPr>
        <w:t>), and the sum of squares for the interaction effect (SS</w:t>
      </w:r>
      <w:r>
        <w:rPr>
          <w:rFonts w:ascii="Arial" w:eastAsia="Arial" w:hAnsi="Arial" w:cs="Arial"/>
          <w:sz w:val="20"/>
          <w:szCs w:val="20"/>
          <w:vertAlign w:val="subscript"/>
        </w:rPr>
        <w:t>J x K</w:t>
      </w:r>
      <w:r>
        <w:rPr>
          <w:rFonts w:ascii="Arial" w:eastAsia="Arial" w:hAnsi="Arial" w:cs="Arial"/>
          <w:sz w:val="20"/>
          <w:szCs w:val="20"/>
        </w:rPr>
        <w:t>). The formula for SS</w:t>
      </w:r>
      <w:r>
        <w:rPr>
          <w:rFonts w:ascii="Arial" w:eastAsia="Arial" w:hAnsi="Arial" w:cs="Arial"/>
          <w:sz w:val="20"/>
          <w:szCs w:val="20"/>
          <w:vertAlign w:val="subscript"/>
        </w:rPr>
        <w:t>B</w:t>
      </w:r>
      <w:r>
        <w:rPr>
          <w:rFonts w:ascii="Arial" w:eastAsia="Arial" w:hAnsi="Arial" w:cs="Arial"/>
          <w:sz w:val="20"/>
          <w:szCs w:val="20"/>
        </w:rPr>
        <w:t xml:space="preserve"> below has you find the difference between each group (cell) mean and the grand mean and then square the differences. Then, you multiply the squared difference by the number of subjects in the group (cell), which is n = 5 in this example. Finally, add the products to give you SS</w:t>
      </w:r>
      <w:r>
        <w:rPr>
          <w:rFonts w:ascii="Arial" w:eastAsia="Arial" w:hAnsi="Arial" w:cs="Arial"/>
          <w:sz w:val="20"/>
          <w:szCs w:val="20"/>
          <w:vertAlign w:val="subscript"/>
        </w:rPr>
        <w:t>B</w:t>
      </w:r>
      <w:r>
        <w:rPr>
          <w:rFonts w:ascii="Arial" w:eastAsia="Arial" w:hAnsi="Arial" w:cs="Arial"/>
          <w:sz w:val="20"/>
          <w:szCs w:val="20"/>
        </w:rPr>
        <w:t xml:space="preserve">. </w:t>
      </w:r>
    </w:p>
    <w:p w14:paraId="3BB5B8D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p w14:paraId="458001A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table below lists each J x K group mean from the example above. The third column shows the difference between each cell mean and the grand mean, the fourth column shows the square of that difference, and the fifth column shows the product of that squared difference with the sample size of each group. The value at the bottom (SS</w:t>
      </w:r>
      <w:r>
        <w:rPr>
          <w:rFonts w:ascii="Arial" w:eastAsia="Arial" w:hAnsi="Arial" w:cs="Arial"/>
          <w:sz w:val="20"/>
          <w:szCs w:val="20"/>
          <w:vertAlign w:val="subscript"/>
        </w:rPr>
        <w:t>B</w:t>
      </w:r>
      <w:r>
        <w:rPr>
          <w:rFonts w:ascii="Arial" w:eastAsia="Arial" w:hAnsi="Arial" w:cs="Arial"/>
          <w:sz w:val="20"/>
          <w:szCs w:val="20"/>
        </w:rPr>
        <w:t xml:space="preserve"> = 105), is the total variance between the four groups.</w:t>
      </w:r>
    </w:p>
    <w:p w14:paraId="5ACCCB7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bl>
      <w:tblPr>
        <w:tblW w:w="6702" w:type="dxa"/>
        <w:jc w:val="center"/>
        <w:tblLayout w:type="fixed"/>
        <w:tblLook w:val="0000" w:firstRow="0" w:lastRow="0" w:firstColumn="0" w:lastColumn="0" w:noHBand="0" w:noVBand="0"/>
      </w:tblPr>
      <w:tblGrid>
        <w:gridCol w:w="751"/>
        <w:gridCol w:w="676"/>
        <w:gridCol w:w="1638"/>
        <w:gridCol w:w="1547"/>
        <w:gridCol w:w="2090"/>
      </w:tblGrid>
      <w:tr w:rsidR="007A5850" w14:paraId="22D1A8C1" w14:textId="77777777">
        <w:trPr>
          <w:trHeight w:val="140"/>
          <w:jc w:val="center"/>
        </w:trPr>
        <w:tc>
          <w:tcPr>
            <w:tcW w:w="6702" w:type="dxa"/>
            <w:gridSpan w:val="5"/>
            <w:tcBorders>
              <w:top w:val="single" w:sz="4" w:space="0" w:color="000000"/>
              <w:bottom w:val="single" w:sz="4" w:space="0" w:color="000000"/>
            </w:tcBorders>
            <w:shd w:val="clear" w:color="auto" w:fill="FFFFFF"/>
            <w:vAlign w:val="center"/>
          </w:tcPr>
          <w:p w14:paraId="7DA7A0D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Sum of Squares Between Groups (SS</w:t>
            </w:r>
            <w:r>
              <w:rPr>
                <w:rFonts w:ascii="Arial" w:eastAsia="Arial" w:hAnsi="Arial" w:cs="Arial"/>
                <w:b/>
                <w:sz w:val="20"/>
                <w:szCs w:val="20"/>
                <w:vertAlign w:val="subscript"/>
              </w:rPr>
              <w:t>B</w:t>
            </w:r>
            <w:r>
              <w:rPr>
                <w:rFonts w:ascii="Arial" w:eastAsia="Arial" w:hAnsi="Arial" w:cs="Arial"/>
                <w:b/>
                <w:sz w:val="20"/>
                <w:szCs w:val="20"/>
              </w:rPr>
              <w:t>)</w:t>
            </w:r>
          </w:p>
        </w:tc>
      </w:tr>
      <w:tr w:rsidR="007A5850" w14:paraId="543E2E11" w14:textId="77777777">
        <w:trPr>
          <w:trHeight w:val="480"/>
          <w:jc w:val="center"/>
        </w:trPr>
        <w:tc>
          <w:tcPr>
            <w:tcW w:w="751" w:type="dxa"/>
            <w:tcBorders>
              <w:top w:val="single" w:sz="4" w:space="0" w:color="000000"/>
              <w:bottom w:val="single" w:sz="4" w:space="0" w:color="000000"/>
            </w:tcBorders>
            <w:shd w:val="clear" w:color="auto" w:fill="FFFFFF"/>
            <w:vAlign w:val="center"/>
          </w:tcPr>
          <w:p w14:paraId="6043AF6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Group</w:t>
            </w:r>
          </w:p>
        </w:tc>
        <w:tc>
          <w:tcPr>
            <w:tcW w:w="676" w:type="dxa"/>
            <w:tcBorders>
              <w:top w:val="single" w:sz="4" w:space="0" w:color="000000"/>
              <w:bottom w:val="single" w:sz="4" w:space="0" w:color="000000"/>
            </w:tcBorders>
            <w:shd w:val="clear" w:color="auto" w:fill="FFFFFF"/>
            <w:vAlign w:val="center"/>
          </w:tcPr>
          <w:p w14:paraId="1FAC1014"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jk</m:t>
                    </m:r>
                  </m:sub>
                </m:sSub>
              </m:oMath>
            </m:oMathPara>
          </w:p>
        </w:tc>
        <w:tc>
          <w:tcPr>
            <w:tcW w:w="1638" w:type="dxa"/>
            <w:tcBorders>
              <w:top w:val="single" w:sz="4" w:space="0" w:color="000000"/>
              <w:bottom w:val="single" w:sz="4" w:space="0" w:color="000000"/>
            </w:tcBorders>
            <w:shd w:val="clear" w:color="auto" w:fill="FFFFFF"/>
            <w:vAlign w:val="center"/>
          </w:tcPr>
          <w:p w14:paraId="26F1A210"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p>
                  <m:sSupPr>
                    <m:ctrlPr>
                      <w:rPr>
                        <w:rFonts w:ascii="Cambria Math" w:hAnsi="Cambria Math"/>
                      </w:rPr>
                    </m:ctrlPr>
                  </m:sSupPr>
                  <m:e>
                    <m:r>
                      <w:rPr>
                        <w:rFonts w:ascii="Cambria Math" w:hAnsi="Cambria Math"/>
                      </w:rPr>
                      <m:t>(</m:t>
                    </m:r>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jk</m:t>
                        </m:r>
                      </m:sub>
                    </m:sSub>
                    <m:r>
                      <w:rPr>
                        <w:rFonts w:ascii="Cambria" w:eastAsia="Cambria" w:hAnsi="Cambria" w:cs="Cambria"/>
                        <w:sz w:val="20"/>
                        <w:szCs w:val="20"/>
                      </w:rPr>
                      <m:t>-X</m:t>
                    </m:r>
                    <m:r>
                      <w:rPr>
                        <w:rFonts w:ascii="Cambria Math" w:hAnsi="Cambria Math"/>
                      </w:rPr>
                      <m:t>̿)</m:t>
                    </m:r>
                  </m:e>
                  <m:sup/>
                </m:sSup>
              </m:oMath>
            </m:oMathPara>
          </w:p>
        </w:tc>
        <w:tc>
          <w:tcPr>
            <w:tcW w:w="1547" w:type="dxa"/>
            <w:tcBorders>
              <w:top w:val="single" w:sz="4" w:space="0" w:color="000000"/>
              <w:bottom w:val="single" w:sz="4" w:space="0" w:color="000000"/>
            </w:tcBorders>
            <w:shd w:val="clear" w:color="auto" w:fill="FFFFFF"/>
            <w:vAlign w:val="center"/>
          </w:tcPr>
          <w:p w14:paraId="1EE30EA4"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p>
                  <m:sSupPr>
                    <m:ctrlPr>
                      <w:rPr>
                        <w:rFonts w:ascii="Cambria" w:eastAsia="Cambria" w:hAnsi="Cambria" w:cs="Cambria"/>
                        <w:sz w:val="20"/>
                        <w:szCs w:val="20"/>
                      </w:rPr>
                    </m:ctrlPr>
                  </m:sSupPr>
                  <m:e>
                    <m:r>
                      <w:rPr>
                        <w:rFonts w:ascii="Cambria Math" w:hAnsi="Cambria Math"/>
                      </w:rPr>
                      <m:t>(</m:t>
                    </m:r>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jk</m:t>
                        </m:r>
                      </m:sub>
                    </m:sSub>
                    <m:r>
                      <w:rPr>
                        <w:rFonts w:ascii="Cambria" w:eastAsia="Cambria" w:hAnsi="Cambria" w:cs="Cambria"/>
                        <w:sz w:val="20"/>
                        <w:szCs w:val="20"/>
                      </w:rPr>
                      <m:t>-X</m:t>
                    </m:r>
                    <m:r>
                      <w:rPr>
                        <w:rFonts w:ascii="Cambria Math" w:hAnsi="Cambria Math"/>
                      </w:rPr>
                      <m:t>̿)</m:t>
                    </m:r>
                  </m:e>
                  <m:sup>
                    <m:r>
                      <w:rPr>
                        <w:rFonts w:ascii="Cambria" w:eastAsia="Cambria" w:hAnsi="Cambria" w:cs="Cambria"/>
                        <w:sz w:val="20"/>
                        <w:szCs w:val="20"/>
                      </w:rPr>
                      <m:t>2</m:t>
                    </m:r>
                  </m:sup>
                </m:sSup>
              </m:oMath>
            </m:oMathPara>
          </w:p>
        </w:tc>
        <w:tc>
          <w:tcPr>
            <w:tcW w:w="2090" w:type="dxa"/>
            <w:tcBorders>
              <w:top w:val="single" w:sz="4" w:space="0" w:color="000000"/>
              <w:bottom w:val="single" w:sz="4" w:space="0" w:color="000000"/>
            </w:tcBorders>
            <w:shd w:val="clear" w:color="auto" w:fill="FFFFFF"/>
            <w:vAlign w:val="center"/>
          </w:tcPr>
          <w:p w14:paraId="07B5605B"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b>
                  <m:sSubPr>
                    <m:ctrlPr>
                      <w:rPr>
                        <w:rFonts w:ascii="Cambria" w:eastAsia="Cambria" w:hAnsi="Cambria" w:cs="Cambria"/>
                        <w:sz w:val="20"/>
                        <w:szCs w:val="20"/>
                      </w:rPr>
                    </m:ctrlPr>
                  </m:sSubPr>
                  <m:e>
                    <m:r>
                      <w:rPr>
                        <w:rFonts w:ascii="Cambria" w:eastAsia="Cambria" w:hAnsi="Cambria" w:cs="Cambria"/>
                        <w:sz w:val="20"/>
                        <w:szCs w:val="20"/>
                      </w:rPr>
                      <m:t>n</m:t>
                    </m:r>
                  </m:e>
                  <m:sub>
                    <m:r>
                      <w:rPr>
                        <w:rFonts w:ascii="Cambria" w:eastAsia="Cambria" w:hAnsi="Cambria" w:cs="Cambria"/>
                        <w:sz w:val="20"/>
                        <w:szCs w:val="20"/>
                      </w:rPr>
                      <m:t>jk</m:t>
                    </m:r>
                  </m:sub>
                </m:sSub>
                <m:sSup>
                  <m:sSupPr>
                    <m:ctrlPr>
                      <w:rPr>
                        <w:rFonts w:ascii="Cambria" w:eastAsia="Cambria" w:hAnsi="Cambria" w:cs="Cambria"/>
                        <w:sz w:val="20"/>
                        <w:szCs w:val="20"/>
                      </w:rPr>
                    </m:ctrlPr>
                  </m:sSupPr>
                  <m:e>
                    <m:r>
                      <w:rPr>
                        <w:rFonts w:ascii="Cambria Math" w:hAnsi="Cambria Math"/>
                      </w:rPr>
                      <m:t>(</m:t>
                    </m:r>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jk</m:t>
                        </m:r>
                      </m:sub>
                    </m:sSub>
                    <m:r>
                      <w:rPr>
                        <w:rFonts w:ascii="Cambria" w:eastAsia="Cambria" w:hAnsi="Cambria" w:cs="Cambria"/>
                        <w:sz w:val="20"/>
                        <w:szCs w:val="20"/>
                      </w:rPr>
                      <m:t>-X</m:t>
                    </m:r>
                    <m:r>
                      <w:rPr>
                        <w:rFonts w:ascii="Cambria Math" w:hAnsi="Cambria Math"/>
                      </w:rPr>
                      <m:t>̿)</m:t>
                    </m:r>
                  </m:e>
                  <m:sup>
                    <m:r>
                      <w:rPr>
                        <w:rFonts w:ascii="Cambria" w:eastAsia="Cambria" w:hAnsi="Cambria" w:cs="Cambria"/>
                        <w:sz w:val="20"/>
                        <w:szCs w:val="20"/>
                      </w:rPr>
                      <m:t>2</m:t>
                    </m:r>
                  </m:sup>
                </m:sSup>
              </m:oMath>
            </m:oMathPara>
          </w:p>
        </w:tc>
      </w:tr>
      <w:tr w:rsidR="007A5850" w14:paraId="1F39E8A2" w14:textId="77777777">
        <w:trPr>
          <w:trHeight w:val="240"/>
          <w:jc w:val="center"/>
        </w:trPr>
        <w:tc>
          <w:tcPr>
            <w:tcW w:w="751" w:type="dxa"/>
            <w:tcBorders>
              <w:top w:val="single" w:sz="4" w:space="0" w:color="000000"/>
            </w:tcBorders>
            <w:shd w:val="clear" w:color="auto" w:fill="FFFFFF"/>
            <w:vAlign w:val="center"/>
          </w:tcPr>
          <w:p w14:paraId="707A260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1</w:t>
            </w:r>
            <w:r>
              <w:rPr>
                <w:rFonts w:ascii="Arial" w:eastAsia="Arial" w:hAnsi="Arial" w:cs="Arial"/>
                <w:sz w:val="20"/>
                <w:szCs w:val="20"/>
              </w:rPr>
              <w:t>K</w:t>
            </w:r>
            <w:r>
              <w:rPr>
                <w:rFonts w:ascii="Arial" w:eastAsia="Arial" w:hAnsi="Arial" w:cs="Arial"/>
                <w:sz w:val="20"/>
                <w:szCs w:val="20"/>
                <w:vertAlign w:val="subscript"/>
              </w:rPr>
              <w:t>1</w:t>
            </w:r>
          </w:p>
        </w:tc>
        <w:tc>
          <w:tcPr>
            <w:tcW w:w="676" w:type="dxa"/>
            <w:tcBorders>
              <w:top w:val="single" w:sz="4" w:space="0" w:color="000000"/>
            </w:tcBorders>
            <w:shd w:val="clear" w:color="auto" w:fill="FFFFFF"/>
            <w:vAlign w:val="center"/>
          </w:tcPr>
          <w:p w14:paraId="1912C5C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1638" w:type="dxa"/>
            <w:tcBorders>
              <w:top w:val="single" w:sz="4" w:space="0" w:color="000000"/>
            </w:tcBorders>
            <w:shd w:val="clear" w:color="auto" w:fill="FFFFFF"/>
            <w:vAlign w:val="center"/>
          </w:tcPr>
          <w:p w14:paraId="003AED5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 – 5.5 =2.5</w:t>
            </w:r>
          </w:p>
        </w:tc>
        <w:tc>
          <w:tcPr>
            <w:tcW w:w="1547" w:type="dxa"/>
            <w:tcBorders>
              <w:top w:val="single" w:sz="4" w:space="0" w:color="000000"/>
            </w:tcBorders>
            <w:shd w:val="clear" w:color="auto" w:fill="FFFFFF"/>
            <w:vAlign w:val="center"/>
          </w:tcPr>
          <w:p w14:paraId="6FB0E2D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6.25</w:t>
            </w:r>
          </w:p>
        </w:tc>
        <w:tc>
          <w:tcPr>
            <w:tcW w:w="2090" w:type="dxa"/>
            <w:tcBorders>
              <w:top w:val="single" w:sz="4" w:space="0" w:color="000000"/>
            </w:tcBorders>
            <w:shd w:val="clear" w:color="auto" w:fill="FFFFFF"/>
            <w:vAlign w:val="center"/>
          </w:tcPr>
          <w:p w14:paraId="6FFB856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5(6.25) = 31.25</w:t>
            </w:r>
          </w:p>
        </w:tc>
      </w:tr>
      <w:tr w:rsidR="007A5850" w14:paraId="71421D3B" w14:textId="77777777">
        <w:trPr>
          <w:trHeight w:val="220"/>
          <w:jc w:val="center"/>
        </w:trPr>
        <w:tc>
          <w:tcPr>
            <w:tcW w:w="751" w:type="dxa"/>
            <w:shd w:val="clear" w:color="auto" w:fill="FFFFFF"/>
            <w:vAlign w:val="center"/>
          </w:tcPr>
          <w:p w14:paraId="0B9E607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1</w:t>
            </w:r>
            <w:r>
              <w:rPr>
                <w:rFonts w:ascii="Arial" w:eastAsia="Arial" w:hAnsi="Arial" w:cs="Arial"/>
                <w:sz w:val="20"/>
                <w:szCs w:val="20"/>
              </w:rPr>
              <w:t>K</w:t>
            </w:r>
            <w:r>
              <w:rPr>
                <w:rFonts w:ascii="Arial" w:eastAsia="Arial" w:hAnsi="Arial" w:cs="Arial"/>
                <w:sz w:val="20"/>
                <w:szCs w:val="20"/>
                <w:vertAlign w:val="subscript"/>
              </w:rPr>
              <w:t>2</w:t>
            </w:r>
          </w:p>
        </w:tc>
        <w:tc>
          <w:tcPr>
            <w:tcW w:w="676" w:type="dxa"/>
            <w:shd w:val="clear" w:color="auto" w:fill="FFFFFF"/>
            <w:vAlign w:val="center"/>
          </w:tcPr>
          <w:p w14:paraId="55E6EE3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1638" w:type="dxa"/>
            <w:shd w:val="clear" w:color="auto" w:fill="FFFFFF"/>
            <w:vAlign w:val="center"/>
          </w:tcPr>
          <w:p w14:paraId="174CECE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 – 5.5 =1.5</w:t>
            </w:r>
          </w:p>
        </w:tc>
        <w:tc>
          <w:tcPr>
            <w:tcW w:w="1547" w:type="dxa"/>
            <w:shd w:val="clear" w:color="auto" w:fill="FFFFFF"/>
            <w:vAlign w:val="center"/>
          </w:tcPr>
          <w:p w14:paraId="7D2818C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2.25</w:t>
            </w:r>
          </w:p>
        </w:tc>
        <w:tc>
          <w:tcPr>
            <w:tcW w:w="2090" w:type="dxa"/>
            <w:shd w:val="clear" w:color="auto" w:fill="FFFFFF"/>
            <w:vAlign w:val="center"/>
          </w:tcPr>
          <w:p w14:paraId="064A739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5(2.25) = 11.25</w:t>
            </w:r>
          </w:p>
        </w:tc>
      </w:tr>
      <w:tr w:rsidR="007A5850" w14:paraId="6D8C572F" w14:textId="77777777">
        <w:trPr>
          <w:trHeight w:val="220"/>
          <w:jc w:val="center"/>
        </w:trPr>
        <w:tc>
          <w:tcPr>
            <w:tcW w:w="751" w:type="dxa"/>
            <w:shd w:val="clear" w:color="auto" w:fill="FFFFFF"/>
            <w:vAlign w:val="center"/>
          </w:tcPr>
          <w:p w14:paraId="1068606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2</w:t>
            </w:r>
            <w:r>
              <w:rPr>
                <w:rFonts w:ascii="Arial" w:eastAsia="Arial" w:hAnsi="Arial" w:cs="Arial"/>
                <w:sz w:val="20"/>
                <w:szCs w:val="20"/>
              </w:rPr>
              <w:t>K</w:t>
            </w:r>
            <w:r>
              <w:rPr>
                <w:rFonts w:ascii="Arial" w:eastAsia="Arial" w:hAnsi="Arial" w:cs="Arial"/>
                <w:sz w:val="20"/>
                <w:szCs w:val="20"/>
                <w:vertAlign w:val="subscript"/>
              </w:rPr>
              <w:t>1</w:t>
            </w:r>
          </w:p>
        </w:tc>
        <w:tc>
          <w:tcPr>
            <w:tcW w:w="676" w:type="dxa"/>
            <w:shd w:val="clear" w:color="auto" w:fill="FFFFFF"/>
            <w:vAlign w:val="center"/>
          </w:tcPr>
          <w:p w14:paraId="0F477F4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1638" w:type="dxa"/>
            <w:shd w:val="clear" w:color="auto" w:fill="FFFFFF"/>
            <w:vAlign w:val="center"/>
          </w:tcPr>
          <w:p w14:paraId="44EA862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 – 5.5 = -0.5</w:t>
            </w:r>
          </w:p>
        </w:tc>
        <w:tc>
          <w:tcPr>
            <w:tcW w:w="1547" w:type="dxa"/>
            <w:shd w:val="clear" w:color="auto" w:fill="FFFFFF"/>
            <w:vAlign w:val="center"/>
          </w:tcPr>
          <w:p w14:paraId="742A862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0.25</w:t>
            </w:r>
          </w:p>
        </w:tc>
        <w:tc>
          <w:tcPr>
            <w:tcW w:w="2090" w:type="dxa"/>
            <w:shd w:val="clear" w:color="auto" w:fill="FFFFFF"/>
            <w:vAlign w:val="center"/>
          </w:tcPr>
          <w:p w14:paraId="1E6A42A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5(0.25) = 1.25</w:t>
            </w:r>
          </w:p>
        </w:tc>
      </w:tr>
      <w:tr w:rsidR="007A5850" w14:paraId="0E3E827B" w14:textId="77777777">
        <w:trPr>
          <w:trHeight w:val="240"/>
          <w:jc w:val="center"/>
        </w:trPr>
        <w:tc>
          <w:tcPr>
            <w:tcW w:w="751" w:type="dxa"/>
            <w:tcBorders>
              <w:bottom w:val="single" w:sz="4" w:space="0" w:color="000000"/>
            </w:tcBorders>
            <w:shd w:val="clear" w:color="auto" w:fill="FFFFFF"/>
            <w:vAlign w:val="center"/>
          </w:tcPr>
          <w:p w14:paraId="3BF9A7B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2</w:t>
            </w:r>
            <w:r>
              <w:rPr>
                <w:rFonts w:ascii="Arial" w:eastAsia="Arial" w:hAnsi="Arial" w:cs="Arial"/>
                <w:sz w:val="20"/>
                <w:szCs w:val="20"/>
              </w:rPr>
              <w:t>K</w:t>
            </w:r>
            <w:r>
              <w:rPr>
                <w:rFonts w:ascii="Arial" w:eastAsia="Arial" w:hAnsi="Arial" w:cs="Arial"/>
                <w:sz w:val="20"/>
                <w:szCs w:val="20"/>
                <w:vertAlign w:val="subscript"/>
              </w:rPr>
              <w:t>2</w:t>
            </w:r>
          </w:p>
        </w:tc>
        <w:tc>
          <w:tcPr>
            <w:tcW w:w="676" w:type="dxa"/>
            <w:tcBorders>
              <w:bottom w:val="single" w:sz="4" w:space="0" w:color="000000"/>
            </w:tcBorders>
            <w:shd w:val="clear" w:color="auto" w:fill="FFFFFF"/>
            <w:vAlign w:val="center"/>
          </w:tcPr>
          <w:p w14:paraId="73A3612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1638" w:type="dxa"/>
            <w:tcBorders>
              <w:bottom w:val="single" w:sz="4" w:space="0" w:color="000000"/>
            </w:tcBorders>
            <w:shd w:val="clear" w:color="auto" w:fill="FFFFFF"/>
            <w:vAlign w:val="center"/>
          </w:tcPr>
          <w:p w14:paraId="5DD3214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 – 5.5 =-3.5</w:t>
            </w:r>
          </w:p>
        </w:tc>
        <w:tc>
          <w:tcPr>
            <w:tcW w:w="1547" w:type="dxa"/>
            <w:tcBorders>
              <w:bottom w:val="single" w:sz="4" w:space="0" w:color="000000"/>
            </w:tcBorders>
            <w:shd w:val="clear" w:color="auto" w:fill="FFFFFF"/>
            <w:vAlign w:val="center"/>
          </w:tcPr>
          <w:p w14:paraId="07B0BAC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12.25</w:t>
            </w:r>
          </w:p>
        </w:tc>
        <w:tc>
          <w:tcPr>
            <w:tcW w:w="2090" w:type="dxa"/>
            <w:tcBorders>
              <w:bottom w:val="single" w:sz="4" w:space="0" w:color="000000"/>
            </w:tcBorders>
            <w:shd w:val="clear" w:color="auto" w:fill="FFFFFF"/>
            <w:vAlign w:val="center"/>
          </w:tcPr>
          <w:p w14:paraId="21F9FBD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5(12.25) = 61.25</w:t>
            </w:r>
          </w:p>
        </w:tc>
      </w:tr>
      <w:tr w:rsidR="007A5850" w14:paraId="6272F73F" w14:textId="77777777">
        <w:trPr>
          <w:trHeight w:val="240"/>
          <w:jc w:val="center"/>
        </w:trPr>
        <w:tc>
          <w:tcPr>
            <w:tcW w:w="751" w:type="dxa"/>
            <w:tcBorders>
              <w:top w:val="single" w:sz="4" w:space="0" w:color="000000"/>
            </w:tcBorders>
            <w:shd w:val="clear" w:color="auto" w:fill="FFFFFF"/>
            <w:vAlign w:val="center"/>
          </w:tcPr>
          <w:p w14:paraId="0F205E56"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676" w:type="dxa"/>
            <w:tcBorders>
              <w:top w:val="single" w:sz="4" w:space="0" w:color="000000"/>
            </w:tcBorders>
            <w:shd w:val="clear" w:color="auto" w:fill="FFFFFF"/>
            <w:vAlign w:val="center"/>
          </w:tcPr>
          <w:p w14:paraId="67CFBED0"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638" w:type="dxa"/>
            <w:tcBorders>
              <w:top w:val="single" w:sz="4" w:space="0" w:color="000000"/>
            </w:tcBorders>
            <w:shd w:val="clear" w:color="auto" w:fill="FFFFFF"/>
            <w:vAlign w:val="center"/>
          </w:tcPr>
          <w:p w14:paraId="27D82CE5"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547" w:type="dxa"/>
            <w:tcBorders>
              <w:top w:val="single" w:sz="4" w:space="0" w:color="000000"/>
            </w:tcBorders>
            <w:shd w:val="clear" w:color="auto" w:fill="FFFFFF"/>
            <w:vAlign w:val="center"/>
          </w:tcPr>
          <w:p w14:paraId="2B3F2648"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2090" w:type="dxa"/>
            <w:tcBorders>
              <w:top w:val="single" w:sz="4" w:space="0" w:color="000000"/>
            </w:tcBorders>
            <w:shd w:val="clear" w:color="auto" w:fill="FFFFFF"/>
            <w:vAlign w:val="center"/>
          </w:tcPr>
          <w:p w14:paraId="30AC70D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SS</w:t>
            </w:r>
            <w:r>
              <w:rPr>
                <w:rFonts w:ascii="Arial" w:eastAsia="Arial" w:hAnsi="Arial" w:cs="Arial"/>
                <w:sz w:val="20"/>
                <w:szCs w:val="20"/>
                <w:vertAlign w:val="subscript"/>
              </w:rPr>
              <w:t>B</w:t>
            </w:r>
            <w:r>
              <w:rPr>
                <w:rFonts w:ascii="Arial" w:eastAsia="Arial" w:hAnsi="Arial" w:cs="Arial"/>
                <w:sz w:val="20"/>
                <w:szCs w:val="20"/>
              </w:rPr>
              <w:t xml:space="preserve"> = 105</w:t>
            </w:r>
          </w:p>
        </w:tc>
      </w:tr>
    </w:tbl>
    <w:p w14:paraId="6F841CBA" w14:textId="77777777" w:rsidR="007A5850" w:rsidRDefault="007A5850">
      <w:pPr>
        <w:pBdr>
          <w:top w:val="nil"/>
          <w:left w:val="nil"/>
          <w:bottom w:val="nil"/>
          <w:right w:val="nil"/>
          <w:between w:val="nil"/>
        </w:pBdr>
        <w:jc w:val="both"/>
        <w:rPr>
          <w:rFonts w:ascii="Arial" w:eastAsia="Arial" w:hAnsi="Arial" w:cs="Arial"/>
          <w:sz w:val="20"/>
          <w:szCs w:val="20"/>
        </w:rPr>
      </w:pPr>
    </w:p>
    <w:p w14:paraId="3A4EFA8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Now calculate the sum of squares for the main effect of Location (SS</w:t>
      </w:r>
      <w:r>
        <w:rPr>
          <w:rFonts w:ascii="Arial" w:eastAsia="Arial" w:hAnsi="Arial" w:cs="Arial"/>
          <w:sz w:val="20"/>
          <w:szCs w:val="20"/>
          <w:vertAlign w:val="subscript"/>
        </w:rPr>
        <w:t>J</w:t>
      </w:r>
      <w:r>
        <w:rPr>
          <w:rFonts w:ascii="Arial" w:eastAsia="Arial" w:hAnsi="Arial" w:cs="Arial"/>
          <w:sz w:val="20"/>
          <w:szCs w:val="20"/>
        </w:rPr>
        <w:t>). This procedure will be identical to that for finding the sum of squares for the main effect of Time (SS</w:t>
      </w:r>
      <w:r>
        <w:rPr>
          <w:rFonts w:ascii="Arial" w:eastAsia="Arial" w:hAnsi="Arial" w:cs="Arial"/>
          <w:sz w:val="20"/>
          <w:szCs w:val="20"/>
          <w:vertAlign w:val="subscript"/>
        </w:rPr>
        <w:t>K</w:t>
      </w:r>
      <w:r>
        <w:rPr>
          <w:rFonts w:ascii="Arial" w:eastAsia="Arial" w:hAnsi="Arial" w:cs="Arial"/>
          <w:sz w:val="20"/>
          <w:szCs w:val="20"/>
        </w:rPr>
        <w:t>); the only difference will be that instead of the mean of each level of J (for SS</w:t>
      </w:r>
      <w:r>
        <w:rPr>
          <w:rFonts w:ascii="Arial" w:eastAsia="Arial" w:hAnsi="Arial" w:cs="Arial"/>
          <w:sz w:val="20"/>
          <w:szCs w:val="20"/>
          <w:vertAlign w:val="subscript"/>
        </w:rPr>
        <w:t>K</w:t>
      </w:r>
      <w:r>
        <w:rPr>
          <w:rFonts w:ascii="Arial" w:eastAsia="Arial" w:hAnsi="Arial" w:cs="Arial"/>
          <w:sz w:val="20"/>
          <w:szCs w:val="20"/>
        </w:rPr>
        <w:t>), we’ll use the mean for each level of K for SS</w:t>
      </w:r>
      <w:r>
        <w:rPr>
          <w:rFonts w:ascii="Arial" w:eastAsia="Arial" w:hAnsi="Arial" w:cs="Arial"/>
          <w:sz w:val="20"/>
          <w:szCs w:val="20"/>
          <w:vertAlign w:val="subscript"/>
        </w:rPr>
        <w:t>K</w:t>
      </w:r>
      <w:r>
        <w:rPr>
          <w:rFonts w:ascii="Arial" w:eastAsia="Arial" w:hAnsi="Arial" w:cs="Arial"/>
          <w:sz w:val="20"/>
          <w:szCs w:val="20"/>
        </w:rPr>
        <w:t>. The formula has you find the mean difference between the grand mean and the mean of each level of the independent variable Location, which we have labeled J. The mean of each level of J is shown in the second column of the table below. The third column shows the calculation of the mean difference for each level of ‘J’. The fourth column shows the squared mean difference between the grand mean and each level of J. You next multiply the squared difference by the number of subjects associated with that level of ‘J’, which will be n = 10 for this example. Finally, you add up those products to get SS</w:t>
      </w:r>
      <w:r>
        <w:rPr>
          <w:rFonts w:ascii="Arial" w:eastAsia="Arial" w:hAnsi="Arial" w:cs="Arial"/>
          <w:sz w:val="20"/>
          <w:szCs w:val="20"/>
          <w:vertAlign w:val="subscript"/>
        </w:rPr>
        <w:t>J</w:t>
      </w:r>
      <w:r>
        <w:rPr>
          <w:rFonts w:ascii="Arial" w:eastAsia="Arial" w:hAnsi="Arial" w:cs="Arial"/>
          <w:sz w:val="20"/>
          <w:szCs w:val="20"/>
        </w:rPr>
        <w:t xml:space="preserve"> = 80 for this example:</w:t>
      </w:r>
    </w:p>
    <w:p w14:paraId="02EE5A6D" w14:textId="77777777" w:rsidR="007A5850" w:rsidRDefault="007A5850">
      <w:pPr>
        <w:pBdr>
          <w:top w:val="nil"/>
          <w:left w:val="nil"/>
          <w:bottom w:val="nil"/>
          <w:right w:val="nil"/>
          <w:between w:val="nil"/>
        </w:pBdr>
        <w:jc w:val="both"/>
        <w:rPr>
          <w:rFonts w:ascii="Arial" w:eastAsia="Arial" w:hAnsi="Arial" w:cs="Arial"/>
          <w:sz w:val="20"/>
          <w:szCs w:val="20"/>
        </w:rPr>
      </w:pPr>
    </w:p>
    <w:tbl>
      <w:tblPr>
        <w:tblW w:w="5698" w:type="dxa"/>
        <w:jc w:val="center"/>
        <w:tblLayout w:type="fixed"/>
        <w:tblLook w:val="0000" w:firstRow="0" w:lastRow="0" w:firstColumn="0" w:lastColumn="0" w:noHBand="0" w:noVBand="0"/>
      </w:tblPr>
      <w:tblGrid>
        <w:gridCol w:w="722"/>
        <w:gridCol w:w="541"/>
        <w:gridCol w:w="1348"/>
        <w:gridCol w:w="1379"/>
        <w:gridCol w:w="1708"/>
      </w:tblGrid>
      <w:tr w:rsidR="007A5850" w14:paraId="2ED381BA" w14:textId="77777777">
        <w:trPr>
          <w:trHeight w:val="220"/>
          <w:jc w:val="center"/>
        </w:trPr>
        <w:tc>
          <w:tcPr>
            <w:tcW w:w="5698" w:type="dxa"/>
            <w:gridSpan w:val="5"/>
            <w:tcBorders>
              <w:top w:val="single" w:sz="4" w:space="0" w:color="000000"/>
              <w:bottom w:val="single" w:sz="4" w:space="0" w:color="000000"/>
            </w:tcBorders>
            <w:shd w:val="clear" w:color="auto" w:fill="FFFFFF"/>
            <w:vAlign w:val="bottom"/>
          </w:tcPr>
          <w:p w14:paraId="0D0FB65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Sum of Squares for Main Effect of J (SS</w:t>
            </w:r>
            <w:r>
              <w:rPr>
                <w:rFonts w:ascii="Arial" w:eastAsia="Arial" w:hAnsi="Arial" w:cs="Arial"/>
                <w:b/>
                <w:sz w:val="20"/>
                <w:szCs w:val="20"/>
                <w:vertAlign w:val="subscript"/>
              </w:rPr>
              <w:t>J</w:t>
            </w:r>
            <w:r>
              <w:rPr>
                <w:rFonts w:ascii="Arial" w:eastAsia="Arial" w:hAnsi="Arial" w:cs="Arial"/>
                <w:b/>
                <w:sz w:val="20"/>
                <w:szCs w:val="20"/>
              </w:rPr>
              <w:t>)</w:t>
            </w:r>
          </w:p>
        </w:tc>
      </w:tr>
      <w:tr w:rsidR="007A5850" w14:paraId="2B72F025" w14:textId="77777777">
        <w:trPr>
          <w:trHeight w:val="40"/>
          <w:jc w:val="center"/>
        </w:trPr>
        <w:tc>
          <w:tcPr>
            <w:tcW w:w="722" w:type="dxa"/>
            <w:tcBorders>
              <w:top w:val="single" w:sz="4" w:space="0" w:color="000000"/>
              <w:bottom w:val="single" w:sz="4" w:space="0" w:color="000000"/>
            </w:tcBorders>
            <w:shd w:val="clear" w:color="auto" w:fill="FFFFFF"/>
            <w:vAlign w:val="center"/>
          </w:tcPr>
          <w:p w14:paraId="03247DA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Group</w:t>
            </w:r>
          </w:p>
        </w:tc>
        <w:tc>
          <w:tcPr>
            <w:tcW w:w="541" w:type="dxa"/>
            <w:tcBorders>
              <w:top w:val="single" w:sz="4" w:space="0" w:color="000000"/>
              <w:bottom w:val="single" w:sz="4" w:space="0" w:color="000000"/>
            </w:tcBorders>
            <w:shd w:val="clear" w:color="auto" w:fill="FFFFFF"/>
            <w:vAlign w:val="center"/>
          </w:tcPr>
          <w:p w14:paraId="29F61A85"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j</m:t>
                    </m:r>
                  </m:sub>
                </m:sSub>
              </m:oMath>
            </m:oMathPara>
          </w:p>
        </w:tc>
        <w:tc>
          <w:tcPr>
            <w:tcW w:w="1348" w:type="dxa"/>
            <w:tcBorders>
              <w:top w:val="single" w:sz="4" w:space="0" w:color="000000"/>
              <w:bottom w:val="single" w:sz="4" w:space="0" w:color="000000"/>
            </w:tcBorders>
            <w:shd w:val="clear" w:color="auto" w:fill="FFFFFF"/>
            <w:vAlign w:val="center"/>
          </w:tcPr>
          <w:p w14:paraId="61643925"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p>
                  <m:sSupPr>
                    <m:ctrlPr>
                      <w:rPr>
                        <w:rFonts w:ascii="Cambria Math" w:hAnsi="Cambria Math"/>
                      </w:rPr>
                    </m:ctrlPr>
                  </m:sSupPr>
                  <m:e>
                    <m:r>
                      <w:rPr>
                        <w:rFonts w:ascii="Cambria Math" w:hAnsi="Cambria Math"/>
                      </w:rPr>
                      <m:t>(</m:t>
                    </m:r>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j</m:t>
                        </m:r>
                      </m:sub>
                    </m:sSub>
                    <m:r>
                      <w:rPr>
                        <w:rFonts w:ascii="Cambria" w:eastAsia="Cambria" w:hAnsi="Cambria" w:cs="Cambria"/>
                        <w:sz w:val="20"/>
                        <w:szCs w:val="20"/>
                      </w:rPr>
                      <m:t>-X</m:t>
                    </m:r>
                    <m:r>
                      <w:rPr>
                        <w:rFonts w:ascii="Cambria Math" w:hAnsi="Cambria Math"/>
                      </w:rPr>
                      <m:t>̿)</m:t>
                    </m:r>
                  </m:e>
                  <m:sup/>
                </m:sSup>
              </m:oMath>
            </m:oMathPara>
          </w:p>
        </w:tc>
        <w:tc>
          <w:tcPr>
            <w:tcW w:w="1379" w:type="dxa"/>
            <w:tcBorders>
              <w:top w:val="single" w:sz="4" w:space="0" w:color="000000"/>
              <w:bottom w:val="single" w:sz="4" w:space="0" w:color="000000"/>
            </w:tcBorders>
            <w:shd w:val="clear" w:color="auto" w:fill="FFFFFF"/>
            <w:vAlign w:val="center"/>
          </w:tcPr>
          <w:p w14:paraId="5CF12AF3"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p>
                  <m:sSupPr>
                    <m:ctrlPr>
                      <w:rPr>
                        <w:rFonts w:ascii="Cambria" w:eastAsia="Cambria" w:hAnsi="Cambria" w:cs="Cambria"/>
                        <w:sz w:val="20"/>
                        <w:szCs w:val="20"/>
                      </w:rPr>
                    </m:ctrlPr>
                  </m:sSupPr>
                  <m:e>
                    <m:r>
                      <w:rPr>
                        <w:rFonts w:ascii="Cambria Math" w:hAnsi="Cambria Math"/>
                      </w:rPr>
                      <m:t>(</m:t>
                    </m:r>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j</m:t>
                        </m:r>
                      </m:sub>
                    </m:sSub>
                    <m:r>
                      <w:rPr>
                        <w:rFonts w:ascii="Cambria" w:eastAsia="Cambria" w:hAnsi="Cambria" w:cs="Cambria"/>
                        <w:sz w:val="20"/>
                        <w:szCs w:val="20"/>
                      </w:rPr>
                      <m:t>-X</m:t>
                    </m:r>
                    <m:r>
                      <w:rPr>
                        <w:rFonts w:ascii="Cambria Math" w:hAnsi="Cambria Math"/>
                      </w:rPr>
                      <m:t>̿)</m:t>
                    </m:r>
                  </m:e>
                  <m:sup>
                    <m:r>
                      <w:rPr>
                        <w:rFonts w:ascii="Cambria" w:eastAsia="Cambria" w:hAnsi="Cambria" w:cs="Cambria"/>
                        <w:sz w:val="20"/>
                        <w:szCs w:val="20"/>
                      </w:rPr>
                      <m:t>2</m:t>
                    </m:r>
                  </m:sup>
                </m:sSup>
              </m:oMath>
            </m:oMathPara>
          </w:p>
        </w:tc>
        <w:tc>
          <w:tcPr>
            <w:tcW w:w="1708" w:type="dxa"/>
            <w:tcBorders>
              <w:top w:val="single" w:sz="4" w:space="0" w:color="000000"/>
              <w:bottom w:val="single" w:sz="4" w:space="0" w:color="000000"/>
            </w:tcBorders>
            <w:shd w:val="clear" w:color="auto" w:fill="FFFFFF"/>
            <w:vAlign w:val="center"/>
          </w:tcPr>
          <w:p w14:paraId="2B09A104"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b>
                  <m:sSubPr>
                    <m:ctrlPr>
                      <w:rPr>
                        <w:rFonts w:ascii="Cambria" w:eastAsia="Cambria" w:hAnsi="Cambria" w:cs="Cambria"/>
                        <w:sz w:val="20"/>
                        <w:szCs w:val="20"/>
                      </w:rPr>
                    </m:ctrlPr>
                  </m:sSubPr>
                  <m:e>
                    <m:r>
                      <w:rPr>
                        <w:rFonts w:ascii="Cambria" w:eastAsia="Cambria" w:hAnsi="Cambria" w:cs="Cambria"/>
                        <w:sz w:val="20"/>
                        <w:szCs w:val="20"/>
                      </w:rPr>
                      <m:t>n</m:t>
                    </m:r>
                  </m:e>
                  <m:sub>
                    <m:r>
                      <w:rPr>
                        <w:rFonts w:ascii="Cambria" w:eastAsia="Cambria" w:hAnsi="Cambria" w:cs="Cambria"/>
                        <w:sz w:val="20"/>
                        <w:szCs w:val="20"/>
                      </w:rPr>
                      <m:t>j</m:t>
                    </m:r>
                  </m:sub>
                </m:sSub>
                <m:sSup>
                  <m:sSupPr>
                    <m:ctrlPr>
                      <w:rPr>
                        <w:rFonts w:ascii="Cambria" w:eastAsia="Cambria" w:hAnsi="Cambria" w:cs="Cambria"/>
                        <w:sz w:val="20"/>
                        <w:szCs w:val="20"/>
                      </w:rPr>
                    </m:ctrlPr>
                  </m:sSupPr>
                  <m:e>
                    <m:r>
                      <w:rPr>
                        <w:rFonts w:ascii="Cambria Math" w:hAnsi="Cambria Math"/>
                      </w:rPr>
                      <m:t>(</m:t>
                    </m:r>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j</m:t>
                        </m:r>
                      </m:sub>
                    </m:sSub>
                    <m:r>
                      <w:rPr>
                        <w:rFonts w:ascii="Cambria" w:eastAsia="Cambria" w:hAnsi="Cambria" w:cs="Cambria"/>
                        <w:sz w:val="20"/>
                        <w:szCs w:val="20"/>
                      </w:rPr>
                      <m:t>-X</m:t>
                    </m:r>
                    <m:r>
                      <w:rPr>
                        <w:rFonts w:ascii="Cambria Math" w:hAnsi="Cambria Math"/>
                      </w:rPr>
                      <m:t>̿)</m:t>
                    </m:r>
                  </m:e>
                  <m:sup>
                    <m:r>
                      <w:rPr>
                        <w:rFonts w:ascii="Cambria" w:eastAsia="Cambria" w:hAnsi="Cambria" w:cs="Cambria"/>
                        <w:sz w:val="20"/>
                        <w:szCs w:val="20"/>
                      </w:rPr>
                      <m:t>2</m:t>
                    </m:r>
                  </m:sup>
                </m:sSup>
              </m:oMath>
            </m:oMathPara>
          </w:p>
        </w:tc>
      </w:tr>
      <w:tr w:rsidR="007A5850" w14:paraId="75633F76" w14:textId="77777777">
        <w:trPr>
          <w:trHeight w:val="40"/>
          <w:jc w:val="center"/>
        </w:trPr>
        <w:tc>
          <w:tcPr>
            <w:tcW w:w="722" w:type="dxa"/>
            <w:tcBorders>
              <w:top w:val="single" w:sz="4" w:space="0" w:color="000000"/>
            </w:tcBorders>
            <w:shd w:val="clear" w:color="auto" w:fill="FFFFFF"/>
            <w:vAlign w:val="center"/>
          </w:tcPr>
          <w:p w14:paraId="73737F2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1</w:t>
            </w:r>
          </w:p>
        </w:tc>
        <w:tc>
          <w:tcPr>
            <w:tcW w:w="541" w:type="dxa"/>
            <w:tcBorders>
              <w:top w:val="single" w:sz="4" w:space="0" w:color="000000"/>
            </w:tcBorders>
            <w:shd w:val="clear" w:color="auto" w:fill="FFFFFF"/>
            <w:vAlign w:val="center"/>
          </w:tcPr>
          <w:p w14:paraId="30E2C2F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7.5</w:t>
            </w:r>
          </w:p>
        </w:tc>
        <w:tc>
          <w:tcPr>
            <w:tcW w:w="1348" w:type="dxa"/>
            <w:tcBorders>
              <w:top w:val="single" w:sz="4" w:space="0" w:color="000000"/>
            </w:tcBorders>
            <w:shd w:val="clear" w:color="auto" w:fill="FFFFFF"/>
            <w:vAlign w:val="center"/>
          </w:tcPr>
          <w:p w14:paraId="065EE4B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7.5 – 5.5 = 2</w:t>
            </w:r>
          </w:p>
        </w:tc>
        <w:tc>
          <w:tcPr>
            <w:tcW w:w="1379" w:type="dxa"/>
            <w:tcBorders>
              <w:top w:val="single" w:sz="4" w:space="0" w:color="000000"/>
            </w:tcBorders>
            <w:shd w:val="clear" w:color="auto" w:fill="FFFFFF"/>
            <w:vAlign w:val="center"/>
          </w:tcPr>
          <w:p w14:paraId="0179DA1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1708" w:type="dxa"/>
            <w:tcBorders>
              <w:top w:val="single" w:sz="4" w:space="0" w:color="000000"/>
            </w:tcBorders>
            <w:shd w:val="clear" w:color="auto" w:fill="FFFFFF"/>
            <w:vAlign w:val="center"/>
          </w:tcPr>
          <w:p w14:paraId="3AAF628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10(4) = 40</w:t>
            </w:r>
          </w:p>
        </w:tc>
      </w:tr>
      <w:tr w:rsidR="007A5850" w14:paraId="5D3C2D49" w14:textId="77777777">
        <w:trPr>
          <w:trHeight w:val="60"/>
          <w:jc w:val="center"/>
        </w:trPr>
        <w:tc>
          <w:tcPr>
            <w:tcW w:w="722" w:type="dxa"/>
            <w:tcBorders>
              <w:bottom w:val="single" w:sz="4" w:space="0" w:color="000000"/>
            </w:tcBorders>
            <w:shd w:val="clear" w:color="auto" w:fill="FFFFFF"/>
            <w:vAlign w:val="center"/>
          </w:tcPr>
          <w:p w14:paraId="7B86918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2</w:t>
            </w:r>
          </w:p>
        </w:tc>
        <w:tc>
          <w:tcPr>
            <w:tcW w:w="541" w:type="dxa"/>
            <w:tcBorders>
              <w:bottom w:val="single" w:sz="4" w:space="0" w:color="000000"/>
            </w:tcBorders>
            <w:shd w:val="clear" w:color="auto" w:fill="FFFFFF"/>
            <w:vAlign w:val="center"/>
          </w:tcPr>
          <w:p w14:paraId="748A6F1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3.5</w:t>
            </w:r>
          </w:p>
        </w:tc>
        <w:tc>
          <w:tcPr>
            <w:tcW w:w="1348" w:type="dxa"/>
            <w:tcBorders>
              <w:bottom w:val="single" w:sz="4" w:space="0" w:color="000000"/>
            </w:tcBorders>
            <w:shd w:val="clear" w:color="auto" w:fill="FFFFFF"/>
            <w:vAlign w:val="center"/>
          </w:tcPr>
          <w:p w14:paraId="7DD5A1D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3.5 – 5.5 = -2</w:t>
            </w:r>
          </w:p>
        </w:tc>
        <w:tc>
          <w:tcPr>
            <w:tcW w:w="1379" w:type="dxa"/>
            <w:tcBorders>
              <w:bottom w:val="single" w:sz="4" w:space="0" w:color="000000"/>
            </w:tcBorders>
            <w:shd w:val="clear" w:color="auto" w:fill="FFFFFF"/>
            <w:vAlign w:val="center"/>
          </w:tcPr>
          <w:p w14:paraId="07AED47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1708" w:type="dxa"/>
            <w:tcBorders>
              <w:bottom w:val="single" w:sz="4" w:space="0" w:color="000000"/>
            </w:tcBorders>
            <w:shd w:val="clear" w:color="auto" w:fill="FFFFFF"/>
            <w:vAlign w:val="center"/>
          </w:tcPr>
          <w:p w14:paraId="591A33A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10(4) = 40</w:t>
            </w:r>
          </w:p>
        </w:tc>
      </w:tr>
      <w:tr w:rsidR="007A5850" w14:paraId="27618BEE" w14:textId="77777777">
        <w:trPr>
          <w:trHeight w:val="340"/>
          <w:jc w:val="center"/>
        </w:trPr>
        <w:tc>
          <w:tcPr>
            <w:tcW w:w="722" w:type="dxa"/>
            <w:tcBorders>
              <w:top w:val="single" w:sz="4" w:space="0" w:color="000000"/>
            </w:tcBorders>
            <w:shd w:val="clear" w:color="auto" w:fill="FFFFFF"/>
            <w:vAlign w:val="center"/>
          </w:tcPr>
          <w:p w14:paraId="68A23C62"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541" w:type="dxa"/>
            <w:tcBorders>
              <w:top w:val="single" w:sz="4" w:space="0" w:color="000000"/>
            </w:tcBorders>
            <w:shd w:val="clear" w:color="auto" w:fill="FFFFFF"/>
            <w:vAlign w:val="center"/>
          </w:tcPr>
          <w:p w14:paraId="32F366E6"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348" w:type="dxa"/>
            <w:tcBorders>
              <w:top w:val="single" w:sz="4" w:space="0" w:color="000000"/>
            </w:tcBorders>
            <w:shd w:val="clear" w:color="auto" w:fill="FFFFFF"/>
            <w:vAlign w:val="center"/>
          </w:tcPr>
          <w:p w14:paraId="3EBF6397"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379" w:type="dxa"/>
            <w:tcBorders>
              <w:top w:val="single" w:sz="4" w:space="0" w:color="000000"/>
            </w:tcBorders>
            <w:shd w:val="clear" w:color="auto" w:fill="FFFFFF"/>
            <w:vAlign w:val="center"/>
          </w:tcPr>
          <w:p w14:paraId="4F5C701F"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708" w:type="dxa"/>
            <w:tcBorders>
              <w:top w:val="single" w:sz="4" w:space="0" w:color="000000"/>
            </w:tcBorders>
            <w:shd w:val="clear" w:color="auto" w:fill="FFFFFF"/>
            <w:vAlign w:val="center"/>
          </w:tcPr>
          <w:p w14:paraId="28462E0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SS</w:t>
            </w:r>
            <w:r>
              <w:rPr>
                <w:rFonts w:ascii="Arial" w:eastAsia="Arial" w:hAnsi="Arial" w:cs="Arial"/>
                <w:sz w:val="20"/>
                <w:szCs w:val="20"/>
                <w:vertAlign w:val="subscript"/>
              </w:rPr>
              <w:t>J</w:t>
            </w:r>
            <w:r>
              <w:rPr>
                <w:rFonts w:ascii="Arial" w:eastAsia="Arial" w:hAnsi="Arial" w:cs="Arial"/>
                <w:sz w:val="20"/>
                <w:szCs w:val="20"/>
              </w:rPr>
              <w:t xml:space="preserve"> = 80</w:t>
            </w:r>
          </w:p>
        </w:tc>
      </w:tr>
    </w:tbl>
    <w:p w14:paraId="6441EFD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br/>
        <w:t>Next, calculate the sum of squares for the Time factor (SS</w:t>
      </w:r>
      <w:r>
        <w:rPr>
          <w:rFonts w:ascii="Arial" w:eastAsia="Arial" w:hAnsi="Arial" w:cs="Arial"/>
          <w:sz w:val="20"/>
          <w:szCs w:val="20"/>
          <w:vertAlign w:val="subscript"/>
        </w:rPr>
        <w:t>K</w:t>
      </w:r>
      <w:r>
        <w:rPr>
          <w:rFonts w:ascii="Arial" w:eastAsia="Arial" w:hAnsi="Arial" w:cs="Arial"/>
          <w:sz w:val="20"/>
          <w:szCs w:val="20"/>
        </w:rPr>
        <w:t>). Like finding SS</w:t>
      </w:r>
      <w:r>
        <w:rPr>
          <w:rFonts w:ascii="Arial" w:eastAsia="Arial" w:hAnsi="Arial" w:cs="Arial"/>
          <w:sz w:val="20"/>
          <w:szCs w:val="20"/>
          <w:vertAlign w:val="subscript"/>
        </w:rPr>
        <w:t>J</w:t>
      </w:r>
      <w:r>
        <w:rPr>
          <w:rFonts w:ascii="Arial" w:eastAsia="Arial" w:hAnsi="Arial" w:cs="Arial"/>
          <w:sz w:val="20"/>
          <w:szCs w:val="20"/>
        </w:rPr>
        <w:t>, you first find the mean difference between the grand mean and the mean of each level of the independent variable Time (K</w:t>
      </w:r>
      <w:r>
        <w:rPr>
          <w:rFonts w:ascii="Arial" w:eastAsia="Arial" w:hAnsi="Arial" w:cs="Arial"/>
          <w:sz w:val="20"/>
          <w:szCs w:val="20"/>
          <w:vertAlign w:val="subscript"/>
        </w:rPr>
        <w:t>1</w:t>
      </w:r>
      <w:r>
        <w:rPr>
          <w:rFonts w:ascii="Arial" w:eastAsia="Arial" w:hAnsi="Arial" w:cs="Arial"/>
          <w:sz w:val="20"/>
          <w:szCs w:val="20"/>
        </w:rPr>
        <w:t xml:space="preserve"> and K</w:t>
      </w:r>
      <w:r>
        <w:rPr>
          <w:rFonts w:ascii="Arial" w:eastAsia="Arial" w:hAnsi="Arial" w:cs="Arial"/>
          <w:sz w:val="20"/>
          <w:szCs w:val="20"/>
          <w:vertAlign w:val="subscript"/>
        </w:rPr>
        <w:t>2</w:t>
      </w:r>
      <w:r>
        <w:rPr>
          <w:rFonts w:ascii="Arial" w:eastAsia="Arial" w:hAnsi="Arial" w:cs="Arial"/>
          <w:sz w:val="20"/>
          <w:szCs w:val="20"/>
        </w:rPr>
        <w:t>), which is shown in the third column in the table below. Next, square the mean difference and then multiply the squared mean difference by the number of subjects in that level of K, which is n = 10 in this example. Finally, add the products to get SS</w:t>
      </w:r>
      <w:r>
        <w:rPr>
          <w:rFonts w:ascii="Arial" w:eastAsia="Arial" w:hAnsi="Arial" w:cs="Arial"/>
          <w:sz w:val="20"/>
          <w:szCs w:val="20"/>
          <w:vertAlign w:val="subscript"/>
        </w:rPr>
        <w:t>K</w:t>
      </w:r>
      <w:r>
        <w:rPr>
          <w:rFonts w:ascii="Arial" w:eastAsia="Arial" w:hAnsi="Arial" w:cs="Arial"/>
          <w:sz w:val="20"/>
          <w:szCs w:val="20"/>
        </w:rPr>
        <w:t xml:space="preserve"> = 80:</w:t>
      </w:r>
    </w:p>
    <w:p w14:paraId="509A1445" w14:textId="77777777" w:rsidR="007A5850" w:rsidRDefault="007A5850">
      <w:pPr>
        <w:pBdr>
          <w:top w:val="nil"/>
          <w:left w:val="nil"/>
          <w:bottom w:val="nil"/>
          <w:right w:val="nil"/>
          <w:between w:val="nil"/>
        </w:pBdr>
        <w:jc w:val="both"/>
        <w:rPr>
          <w:rFonts w:ascii="Arial" w:eastAsia="Arial" w:hAnsi="Arial" w:cs="Arial"/>
          <w:sz w:val="20"/>
          <w:szCs w:val="20"/>
        </w:rPr>
      </w:pPr>
    </w:p>
    <w:tbl>
      <w:tblPr>
        <w:tblW w:w="5698" w:type="dxa"/>
        <w:jc w:val="center"/>
        <w:tblLayout w:type="fixed"/>
        <w:tblLook w:val="0000" w:firstRow="0" w:lastRow="0" w:firstColumn="0" w:lastColumn="0" w:noHBand="0" w:noVBand="0"/>
      </w:tblPr>
      <w:tblGrid>
        <w:gridCol w:w="723"/>
        <w:gridCol w:w="541"/>
        <w:gridCol w:w="1348"/>
        <w:gridCol w:w="1379"/>
        <w:gridCol w:w="1707"/>
      </w:tblGrid>
      <w:tr w:rsidR="007A5850" w14:paraId="5900FF62" w14:textId="77777777">
        <w:trPr>
          <w:trHeight w:val="220"/>
          <w:jc w:val="center"/>
        </w:trPr>
        <w:tc>
          <w:tcPr>
            <w:tcW w:w="5698" w:type="dxa"/>
            <w:gridSpan w:val="5"/>
            <w:tcBorders>
              <w:top w:val="single" w:sz="4" w:space="0" w:color="000000"/>
              <w:bottom w:val="single" w:sz="4" w:space="0" w:color="000000"/>
            </w:tcBorders>
            <w:shd w:val="clear" w:color="auto" w:fill="FFFFFF"/>
            <w:vAlign w:val="bottom"/>
          </w:tcPr>
          <w:p w14:paraId="420871C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Sum of Squares for Main Effect of K (SS</w:t>
            </w:r>
            <w:r>
              <w:rPr>
                <w:rFonts w:ascii="Arial" w:eastAsia="Arial" w:hAnsi="Arial" w:cs="Arial"/>
                <w:b/>
                <w:sz w:val="20"/>
                <w:szCs w:val="20"/>
                <w:vertAlign w:val="subscript"/>
              </w:rPr>
              <w:t>K</w:t>
            </w:r>
            <w:r>
              <w:rPr>
                <w:rFonts w:ascii="Arial" w:eastAsia="Arial" w:hAnsi="Arial" w:cs="Arial"/>
                <w:b/>
                <w:sz w:val="20"/>
                <w:szCs w:val="20"/>
              </w:rPr>
              <w:t>)</w:t>
            </w:r>
          </w:p>
        </w:tc>
      </w:tr>
      <w:tr w:rsidR="007A5850" w14:paraId="1A69678F" w14:textId="77777777">
        <w:trPr>
          <w:trHeight w:val="200"/>
          <w:jc w:val="center"/>
        </w:trPr>
        <w:tc>
          <w:tcPr>
            <w:tcW w:w="723" w:type="dxa"/>
            <w:tcBorders>
              <w:top w:val="single" w:sz="4" w:space="0" w:color="000000"/>
              <w:bottom w:val="single" w:sz="4" w:space="0" w:color="000000"/>
            </w:tcBorders>
            <w:shd w:val="clear" w:color="auto" w:fill="FFFFFF"/>
            <w:vAlign w:val="center"/>
          </w:tcPr>
          <w:p w14:paraId="16523FA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Group</w:t>
            </w:r>
          </w:p>
        </w:tc>
        <w:tc>
          <w:tcPr>
            <w:tcW w:w="541" w:type="dxa"/>
            <w:tcBorders>
              <w:top w:val="single" w:sz="4" w:space="0" w:color="000000"/>
              <w:bottom w:val="single" w:sz="4" w:space="0" w:color="000000"/>
            </w:tcBorders>
            <w:shd w:val="clear" w:color="auto" w:fill="FFFFFF"/>
            <w:vAlign w:val="center"/>
          </w:tcPr>
          <w:p w14:paraId="6C5F9B9D"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k</m:t>
                    </m:r>
                  </m:sub>
                </m:sSub>
              </m:oMath>
            </m:oMathPara>
          </w:p>
        </w:tc>
        <w:tc>
          <w:tcPr>
            <w:tcW w:w="1348" w:type="dxa"/>
            <w:tcBorders>
              <w:top w:val="single" w:sz="4" w:space="0" w:color="000000"/>
              <w:bottom w:val="single" w:sz="4" w:space="0" w:color="000000"/>
            </w:tcBorders>
            <w:shd w:val="clear" w:color="auto" w:fill="FFFFFF"/>
            <w:vAlign w:val="center"/>
          </w:tcPr>
          <w:p w14:paraId="2AE1C29C"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p>
                  <m:sSupPr>
                    <m:ctrlPr>
                      <w:rPr>
                        <w:rFonts w:ascii="Cambria Math" w:hAnsi="Cambria Math"/>
                      </w:rPr>
                    </m:ctrlPr>
                  </m:sSupPr>
                  <m:e>
                    <m:r>
                      <w:rPr>
                        <w:rFonts w:ascii="Cambria Math" w:hAnsi="Cambria Math"/>
                      </w:rPr>
                      <m:t>(</m:t>
                    </m:r>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k</m:t>
                        </m:r>
                      </m:sub>
                    </m:sSub>
                    <m:r>
                      <w:rPr>
                        <w:rFonts w:ascii="Cambria" w:eastAsia="Cambria" w:hAnsi="Cambria" w:cs="Cambria"/>
                        <w:sz w:val="20"/>
                        <w:szCs w:val="20"/>
                      </w:rPr>
                      <m:t>-X</m:t>
                    </m:r>
                    <m:r>
                      <w:rPr>
                        <w:rFonts w:ascii="Cambria Math" w:hAnsi="Cambria Math"/>
                      </w:rPr>
                      <m:t>̿)</m:t>
                    </m:r>
                  </m:e>
                  <m:sup/>
                </m:sSup>
              </m:oMath>
            </m:oMathPara>
          </w:p>
        </w:tc>
        <w:tc>
          <w:tcPr>
            <w:tcW w:w="1379" w:type="dxa"/>
            <w:tcBorders>
              <w:top w:val="single" w:sz="4" w:space="0" w:color="000000"/>
              <w:bottom w:val="single" w:sz="4" w:space="0" w:color="000000"/>
            </w:tcBorders>
            <w:shd w:val="clear" w:color="auto" w:fill="FFFFFF"/>
            <w:vAlign w:val="center"/>
          </w:tcPr>
          <w:p w14:paraId="31F395CB"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p>
                  <m:sSupPr>
                    <m:ctrlPr>
                      <w:rPr>
                        <w:rFonts w:ascii="Cambria" w:eastAsia="Cambria" w:hAnsi="Cambria" w:cs="Cambria"/>
                        <w:sz w:val="20"/>
                        <w:szCs w:val="20"/>
                      </w:rPr>
                    </m:ctrlPr>
                  </m:sSupPr>
                  <m:e>
                    <m:r>
                      <w:rPr>
                        <w:rFonts w:ascii="Cambria Math" w:hAnsi="Cambria Math"/>
                      </w:rPr>
                      <m:t>(</m:t>
                    </m:r>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k</m:t>
                        </m:r>
                      </m:sub>
                    </m:sSub>
                    <m:r>
                      <w:rPr>
                        <w:rFonts w:ascii="Cambria" w:eastAsia="Cambria" w:hAnsi="Cambria" w:cs="Cambria"/>
                        <w:sz w:val="20"/>
                        <w:szCs w:val="20"/>
                      </w:rPr>
                      <m:t>-X</m:t>
                    </m:r>
                    <m:r>
                      <w:rPr>
                        <w:rFonts w:ascii="Cambria Math" w:hAnsi="Cambria Math"/>
                      </w:rPr>
                      <m:t>̿)</m:t>
                    </m:r>
                  </m:e>
                  <m:sup>
                    <m:r>
                      <w:rPr>
                        <w:rFonts w:ascii="Cambria" w:eastAsia="Cambria" w:hAnsi="Cambria" w:cs="Cambria"/>
                        <w:sz w:val="20"/>
                        <w:szCs w:val="20"/>
                      </w:rPr>
                      <m:t>2</m:t>
                    </m:r>
                  </m:sup>
                </m:sSup>
              </m:oMath>
            </m:oMathPara>
          </w:p>
        </w:tc>
        <w:tc>
          <w:tcPr>
            <w:tcW w:w="1707" w:type="dxa"/>
            <w:tcBorders>
              <w:top w:val="single" w:sz="4" w:space="0" w:color="000000"/>
              <w:bottom w:val="single" w:sz="4" w:space="0" w:color="000000"/>
            </w:tcBorders>
            <w:shd w:val="clear" w:color="auto" w:fill="FFFFFF"/>
            <w:vAlign w:val="center"/>
          </w:tcPr>
          <w:p w14:paraId="68C64C48"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b>
                  <m:sSubPr>
                    <m:ctrlPr>
                      <w:rPr>
                        <w:rFonts w:ascii="Cambria" w:eastAsia="Cambria" w:hAnsi="Cambria" w:cs="Cambria"/>
                        <w:sz w:val="20"/>
                        <w:szCs w:val="20"/>
                      </w:rPr>
                    </m:ctrlPr>
                  </m:sSubPr>
                  <m:e>
                    <m:r>
                      <w:rPr>
                        <w:rFonts w:ascii="Cambria" w:eastAsia="Cambria" w:hAnsi="Cambria" w:cs="Cambria"/>
                        <w:sz w:val="20"/>
                        <w:szCs w:val="20"/>
                      </w:rPr>
                      <m:t>n</m:t>
                    </m:r>
                  </m:e>
                  <m:sub>
                    <m:r>
                      <w:rPr>
                        <w:rFonts w:ascii="Cambria" w:eastAsia="Cambria" w:hAnsi="Cambria" w:cs="Cambria"/>
                        <w:sz w:val="20"/>
                        <w:szCs w:val="20"/>
                      </w:rPr>
                      <m:t>k</m:t>
                    </m:r>
                  </m:sub>
                </m:sSub>
                <m:sSup>
                  <m:sSupPr>
                    <m:ctrlPr>
                      <w:rPr>
                        <w:rFonts w:ascii="Cambria" w:eastAsia="Cambria" w:hAnsi="Cambria" w:cs="Cambria"/>
                        <w:sz w:val="20"/>
                        <w:szCs w:val="20"/>
                      </w:rPr>
                    </m:ctrlPr>
                  </m:sSupPr>
                  <m:e>
                    <m:r>
                      <w:rPr>
                        <w:rFonts w:ascii="Cambria Math" w:hAnsi="Cambria Math"/>
                      </w:rPr>
                      <m:t>(</m:t>
                    </m:r>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k</m:t>
                        </m:r>
                      </m:sub>
                    </m:sSub>
                    <m:r>
                      <w:rPr>
                        <w:rFonts w:ascii="Cambria" w:eastAsia="Cambria" w:hAnsi="Cambria" w:cs="Cambria"/>
                        <w:sz w:val="20"/>
                        <w:szCs w:val="20"/>
                      </w:rPr>
                      <m:t>-X</m:t>
                    </m:r>
                    <m:r>
                      <w:rPr>
                        <w:rFonts w:ascii="Cambria Math" w:hAnsi="Cambria Math"/>
                      </w:rPr>
                      <m:t>̿)</m:t>
                    </m:r>
                  </m:e>
                  <m:sup>
                    <m:r>
                      <w:rPr>
                        <w:rFonts w:ascii="Cambria" w:eastAsia="Cambria" w:hAnsi="Cambria" w:cs="Cambria"/>
                        <w:sz w:val="20"/>
                        <w:szCs w:val="20"/>
                      </w:rPr>
                      <m:t>2</m:t>
                    </m:r>
                  </m:sup>
                </m:sSup>
              </m:oMath>
            </m:oMathPara>
          </w:p>
        </w:tc>
      </w:tr>
      <w:tr w:rsidR="007A5850" w14:paraId="1260C9B4" w14:textId="77777777">
        <w:trPr>
          <w:trHeight w:val="40"/>
          <w:jc w:val="center"/>
        </w:trPr>
        <w:tc>
          <w:tcPr>
            <w:tcW w:w="723" w:type="dxa"/>
            <w:tcBorders>
              <w:top w:val="single" w:sz="4" w:space="0" w:color="000000"/>
            </w:tcBorders>
            <w:shd w:val="clear" w:color="auto" w:fill="FFFFFF"/>
            <w:vAlign w:val="center"/>
          </w:tcPr>
          <w:p w14:paraId="58B6A70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K</w:t>
            </w:r>
            <w:r>
              <w:rPr>
                <w:rFonts w:ascii="Arial" w:eastAsia="Arial" w:hAnsi="Arial" w:cs="Arial"/>
                <w:sz w:val="20"/>
                <w:szCs w:val="20"/>
                <w:vertAlign w:val="subscript"/>
              </w:rPr>
              <w:t>1</w:t>
            </w:r>
          </w:p>
        </w:tc>
        <w:tc>
          <w:tcPr>
            <w:tcW w:w="541" w:type="dxa"/>
            <w:tcBorders>
              <w:top w:val="single" w:sz="4" w:space="0" w:color="000000"/>
            </w:tcBorders>
            <w:shd w:val="clear" w:color="auto" w:fill="FFFFFF"/>
            <w:vAlign w:val="center"/>
          </w:tcPr>
          <w:p w14:paraId="7232755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6.5</w:t>
            </w:r>
          </w:p>
        </w:tc>
        <w:tc>
          <w:tcPr>
            <w:tcW w:w="1348" w:type="dxa"/>
            <w:tcBorders>
              <w:top w:val="single" w:sz="4" w:space="0" w:color="000000"/>
            </w:tcBorders>
            <w:shd w:val="clear" w:color="auto" w:fill="FFFFFF"/>
            <w:vAlign w:val="center"/>
          </w:tcPr>
          <w:p w14:paraId="14CD1EA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6.5 – 5.5 = 1</w:t>
            </w:r>
          </w:p>
        </w:tc>
        <w:tc>
          <w:tcPr>
            <w:tcW w:w="1379" w:type="dxa"/>
            <w:tcBorders>
              <w:top w:val="single" w:sz="4" w:space="0" w:color="000000"/>
            </w:tcBorders>
            <w:shd w:val="clear" w:color="auto" w:fill="FFFFFF"/>
            <w:vAlign w:val="center"/>
          </w:tcPr>
          <w:p w14:paraId="1C1D59B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707" w:type="dxa"/>
            <w:tcBorders>
              <w:top w:val="single" w:sz="4" w:space="0" w:color="000000"/>
            </w:tcBorders>
            <w:shd w:val="clear" w:color="auto" w:fill="FFFFFF"/>
            <w:vAlign w:val="center"/>
          </w:tcPr>
          <w:p w14:paraId="2D0776A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10(1) = 10</w:t>
            </w:r>
          </w:p>
        </w:tc>
      </w:tr>
      <w:tr w:rsidR="007A5850" w14:paraId="4E8CE9BC" w14:textId="77777777">
        <w:trPr>
          <w:trHeight w:val="160"/>
          <w:jc w:val="center"/>
        </w:trPr>
        <w:tc>
          <w:tcPr>
            <w:tcW w:w="723" w:type="dxa"/>
            <w:tcBorders>
              <w:bottom w:val="single" w:sz="4" w:space="0" w:color="000000"/>
            </w:tcBorders>
            <w:shd w:val="clear" w:color="auto" w:fill="FFFFFF"/>
            <w:vAlign w:val="center"/>
          </w:tcPr>
          <w:p w14:paraId="2626C5B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K</w:t>
            </w:r>
            <w:r>
              <w:rPr>
                <w:rFonts w:ascii="Arial" w:eastAsia="Arial" w:hAnsi="Arial" w:cs="Arial"/>
                <w:sz w:val="20"/>
                <w:szCs w:val="20"/>
                <w:vertAlign w:val="subscript"/>
              </w:rPr>
              <w:t>2</w:t>
            </w:r>
          </w:p>
        </w:tc>
        <w:tc>
          <w:tcPr>
            <w:tcW w:w="541" w:type="dxa"/>
            <w:tcBorders>
              <w:bottom w:val="single" w:sz="4" w:space="0" w:color="000000"/>
            </w:tcBorders>
            <w:shd w:val="clear" w:color="auto" w:fill="FFFFFF"/>
            <w:vAlign w:val="center"/>
          </w:tcPr>
          <w:p w14:paraId="387C210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4.5</w:t>
            </w:r>
          </w:p>
        </w:tc>
        <w:tc>
          <w:tcPr>
            <w:tcW w:w="1348" w:type="dxa"/>
            <w:tcBorders>
              <w:bottom w:val="single" w:sz="4" w:space="0" w:color="000000"/>
            </w:tcBorders>
            <w:shd w:val="clear" w:color="auto" w:fill="FFFFFF"/>
            <w:vAlign w:val="center"/>
          </w:tcPr>
          <w:p w14:paraId="0D0CB73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4.5 – 5.5 = -1</w:t>
            </w:r>
          </w:p>
        </w:tc>
        <w:tc>
          <w:tcPr>
            <w:tcW w:w="1379" w:type="dxa"/>
            <w:tcBorders>
              <w:bottom w:val="single" w:sz="4" w:space="0" w:color="000000"/>
            </w:tcBorders>
            <w:shd w:val="clear" w:color="auto" w:fill="FFFFFF"/>
            <w:vAlign w:val="center"/>
          </w:tcPr>
          <w:p w14:paraId="3BDD2AA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707" w:type="dxa"/>
            <w:tcBorders>
              <w:bottom w:val="single" w:sz="4" w:space="0" w:color="000000"/>
            </w:tcBorders>
            <w:shd w:val="clear" w:color="auto" w:fill="FFFFFF"/>
            <w:vAlign w:val="center"/>
          </w:tcPr>
          <w:p w14:paraId="2EBAC7B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10(1) = 10</w:t>
            </w:r>
          </w:p>
        </w:tc>
      </w:tr>
      <w:tr w:rsidR="007A5850" w14:paraId="38DFA684" w14:textId="77777777">
        <w:trPr>
          <w:trHeight w:val="340"/>
          <w:jc w:val="center"/>
        </w:trPr>
        <w:tc>
          <w:tcPr>
            <w:tcW w:w="723" w:type="dxa"/>
            <w:tcBorders>
              <w:top w:val="single" w:sz="4" w:space="0" w:color="000000"/>
            </w:tcBorders>
            <w:shd w:val="clear" w:color="auto" w:fill="FFFFFF"/>
            <w:vAlign w:val="center"/>
          </w:tcPr>
          <w:p w14:paraId="0EEFAFDC"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541" w:type="dxa"/>
            <w:tcBorders>
              <w:top w:val="single" w:sz="4" w:space="0" w:color="000000"/>
            </w:tcBorders>
            <w:shd w:val="clear" w:color="auto" w:fill="FFFFFF"/>
            <w:vAlign w:val="center"/>
          </w:tcPr>
          <w:p w14:paraId="1C3A473E"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348" w:type="dxa"/>
            <w:tcBorders>
              <w:top w:val="single" w:sz="4" w:space="0" w:color="000000"/>
            </w:tcBorders>
            <w:shd w:val="clear" w:color="auto" w:fill="FFFFFF"/>
            <w:vAlign w:val="center"/>
          </w:tcPr>
          <w:p w14:paraId="02CBD178"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379" w:type="dxa"/>
            <w:tcBorders>
              <w:top w:val="single" w:sz="4" w:space="0" w:color="000000"/>
            </w:tcBorders>
            <w:shd w:val="clear" w:color="auto" w:fill="FFFFFF"/>
            <w:vAlign w:val="center"/>
          </w:tcPr>
          <w:p w14:paraId="602FA80E"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707" w:type="dxa"/>
            <w:tcBorders>
              <w:top w:val="single" w:sz="4" w:space="0" w:color="000000"/>
            </w:tcBorders>
            <w:shd w:val="clear" w:color="auto" w:fill="FFFFFF"/>
            <w:vAlign w:val="center"/>
          </w:tcPr>
          <w:p w14:paraId="1F4F1B8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SS</w:t>
            </w:r>
            <w:r>
              <w:rPr>
                <w:rFonts w:ascii="Arial" w:eastAsia="Arial" w:hAnsi="Arial" w:cs="Arial"/>
                <w:sz w:val="20"/>
                <w:szCs w:val="20"/>
                <w:vertAlign w:val="subscript"/>
              </w:rPr>
              <w:t>K</w:t>
            </w:r>
            <w:r>
              <w:rPr>
                <w:rFonts w:ascii="Arial" w:eastAsia="Arial" w:hAnsi="Arial" w:cs="Arial"/>
                <w:sz w:val="20"/>
                <w:szCs w:val="20"/>
              </w:rPr>
              <w:t xml:space="preserve"> = 20</w:t>
            </w:r>
          </w:p>
        </w:tc>
      </w:tr>
    </w:tbl>
    <w:p w14:paraId="7703F0B0" w14:textId="77777777" w:rsidR="007A5850" w:rsidRDefault="007A5850">
      <w:pPr>
        <w:pBdr>
          <w:top w:val="nil"/>
          <w:left w:val="nil"/>
          <w:bottom w:val="nil"/>
          <w:right w:val="nil"/>
          <w:between w:val="nil"/>
        </w:pBdr>
        <w:jc w:val="both"/>
        <w:rPr>
          <w:rFonts w:ascii="Arial" w:eastAsia="Arial" w:hAnsi="Arial" w:cs="Arial"/>
          <w:sz w:val="20"/>
          <w:szCs w:val="20"/>
        </w:rPr>
      </w:pPr>
    </w:p>
    <w:p w14:paraId="6D358ED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Finally, calculate the sum of squares for the interaction (SSJ x K). Take each J x K group mean (each cell mean) and subtract the mean for the level of variable J associated with the group. For example, group J</w:t>
      </w:r>
      <w:r>
        <w:rPr>
          <w:rFonts w:ascii="Arial" w:eastAsia="Arial" w:hAnsi="Arial" w:cs="Arial"/>
          <w:sz w:val="20"/>
          <w:szCs w:val="20"/>
          <w:vertAlign w:val="subscript"/>
        </w:rPr>
        <w:t>1</w:t>
      </w:r>
      <w:r>
        <w:rPr>
          <w:rFonts w:ascii="Arial" w:eastAsia="Arial" w:hAnsi="Arial" w:cs="Arial"/>
          <w:sz w:val="20"/>
          <w:szCs w:val="20"/>
        </w:rPr>
        <w:t>K</w:t>
      </w:r>
      <w:r>
        <w:rPr>
          <w:rFonts w:ascii="Arial" w:eastAsia="Arial" w:hAnsi="Arial" w:cs="Arial"/>
          <w:sz w:val="20"/>
          <w:szCs w:val="20"/>
          <w:vertAlign w:val="subscript"/>
        </w:rPr>
        <w:t>1</w:t>
      </w:r>
      <w:r>
        <w:rPr>
          <w:rFonts w:ascii="Arial" w:eastAsia="Arial" w:hAnsi="Arial" w:cs="Arial"/>
          <w:sz w:val="20"/>
          <w:szCs w:val="20"/>
        </w:rPr>
        <w:t xml:space="preserve"> has a mean of 8. This group is part of level J</w:t>
      </w:r>
      <w:r>
        <w:rPr>
          <w:rFonts w:ascii="Arial" w:eastAsia="Arial" w:hAnsi="Arial" w:cs="Arial"/>
          <w:sz w:val="20"/>
          <w:szCs w:val="20"/>
          <w:vertAlign w:val="subscript"/>
        </w:rPr>
        <w:t>1</w:t>
      </w:r>
      <w:r>
        <w:rPr>
          <w:rFonts w:ascii="Arial" w:eastAsia="Arial" w:hAnsi="Arial" w:cs="Arial"/>
          <w:sz w:val="20"/>
          <w:szCs w:val="20"/>
        </w:rPr>
        <w:t>, which has a mean of 7.5; hence, you subtract that mean (7.5) from 8. Next, subtract the mean for the level of variable K associated with the group. In the case, group J</w:t>
      </w:r>
      <w:r>
        <w:rPr>
          <w:rFonts w:ascii="Arial" w:eastAsia="Arial" w:hAnsi="Arial" w:cs="Arial"/>
          <w:sz w:val="20"/>
          <w:szCs w:val="20"/>
          <w:vertAlign w:val="subscript"/>
        </w:rPr>
        <w:t>1</w:t>
      </w:r>
      <w:r>
        <w:rPr>
          <w:rFonts w:ascii="Arial" w:eastAsia="Arial" w:hAnsi="Arial" w:cs="Arial"/>
          <w:sz w:val="20"/>
          <w:szCs w:val="20"/>
        </w:rPr>
        <w:t>K</w:t>
      </w:r>
      <w:r>
        <w:rPr>
          <w:rFonts w:ascii="Arial" w:eastAsia="Arial" w:hAnsi="Arial" w:cs="Arial"/>
          <w:sz w:val="20"/>
          <w:szCs w:val="20"/>
          <w:vertAlign w:val="subscript"/>
        </w:rPr>
        <w:t>1</w:t>
      </w:r>
      <w:r>
        <w:rPr>
          <w:rFonts w:ascii="Arial" w:eastAsia="Arial" w:hAnsi="Arial" w:cs="Arial"/>
          <w:sz w:val="20"/>
          <w:szCs w:val="20"/>
        </w:rPr>
        <w:t xml:space="preserve"> is part of level K</w:t>
      </w:r>
      <w:r>
        <w:rPr>
          <w:rFonts w:ascii="Arial" w:eastAsia="Arial" w:hAnsi="Arial" w:cs="Arial"/>
          <w:sz w:val="20"/>
          <w:szCs w:val="20"/>
          <w:vertAlign w:val="subscript"/>
        </w:rPr>
        <w:t>1</w:t>
      </w:r>
      <w:r>
        <w:rPr>
          <w:rFonts w:ascii="Arial" w:eastAsia="Arial" w:hAnsi="Arial" w:cs="Arial"/>
          <w:sz w:val="20"/>
          <w:szCs w:val="20"/>
        </w:rPr>
        <w:t>, which has a mean of 6.5. Next, add the grand mean (5.5) to the value. In the table below, the mean of each J x K group is listed with the mean of each level of J and K that that particular group is part of. The  value in the fourth column is the value that is obtained after subtracting the mean of the levels of variable J and variable K that are associated with that particular group, and then adding the grand mean. The fifth column is the squared value of column 4; and the sixth column is the product of column 5 and the sample size associated with the J x K group, which is always be n = 5 in this example. Adding the products in the sixth column gives you SS</w:t>
      </w:r>
      <w:r>
        <w:rPr>
          <w:rFonts w:ascii="Arial" w:eastAsia="Arial" w:hAnsi="Arial" w:cs="Arial"/>
          <w:sz w:val="20"/>
          <w:szCs w:val="20"/>
          <w:vertAlign w:val="subscript"/>
        </w:rPr>
        <w:t>J x K</w:t>
      </w:r>
      <w:r>
        <w:rPr>
          <w:rFonts w:ascii="Arial" w:eastAsia="Arial" w:hAnsi="Arial" w:cs="Arial"/>
          <w:sz w:val="20"/>
          <w:szCs w:val="20"/>
        </w:rPr>
        <w:t xml:space="preserve"> = 5 in this example:  </w:t>
      </w:r>
    </w:p>
    <w:p w14:paraId="3AB6A91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bl>
      <w:tblPr>
        <w:tblW w:w="9360" w:type="dxa"/>
        <w:jc w:val="center"/>
        <w:tblLayout w:type="fixed"/>
        <w:tblLook w:val="0000" w:firstRow="0" w:lastRow="0" w:firstColumn="0" w:lastColumn="0" w:noHBand="0" w:noVBand="0"/>
      </w:tblPr>
      <w:tblGrid>
        <w:gridCol w:w="656"/>
        <w:gridCol w:w="477"/>
        <w:gridCol w:w="453"/>
        <w:gridCol w:w="477"/>
        <w:gridCol w:w="2319"/>
        <w:gridCol w:w="2426"/>
        <w:gridCol w:w="2552"/>
      </w:tblGrid>
      <w:tr w:rsidR="007A5850" w14:paraId="72FF8C81" w14:textId="77777777">
        <w:trPr>
          <w:jc w:val="center"/>
        </w:trPr>
        <w:tc>
          <w:tcPr>
            <w:tcW w:w="9360" w:type="dxa"/>
            <w:gridSpan w:val="7"/>
            <w:tcBorders>
              <w:top w:val="single" w:sz="4" w:space="0" w:color="000000"/>
              <w:bottom w:val="single" w:sz="4" w:space="0" w:color="000000"/>
            </w:tcBorders>
            <w:shd w:val="clear" w:color="auto" w:fill="FFFFFF"/>
            <w:vAlign w:val="center"/>
          </w:tcPr>
          <w:p w14:paraId="0C8204D1" w14:textId="77777777" w:rsidR="007A5850" w:rsidRDefault="007A5850">
            <w:pPr>
              <w:pBdr>
                <w:top w:val="nil"/>
                <w:left w:val="nil"/>
                <w:bottom w:val="nil"/>
                <w:right w:val="nil"/>
                <w:between w:val="nil"/>
              </w:pBdr>
              <w:jc w:val="center"/>
              <w:rPr>
                <w:rFonts w:ascii="Arial" w:eastAsia="Arial" w:hAnsi="Arial" w:cs="Arial"/>
                <w:b/>
                <w:sz w:val="20"/>
                <w:szCs w:val="20"/>
                <w:vertAlign w:val="subscript"/>
              </w:rPr>
            </w:pPr>
            <w:r>
              <w:rPr>
                <w:rFonts w:ascii="Arial" w:eastAsia="Arial" w:hAnsi="Arial" w:cs="Arial"/>
                <w:b/>
                <w:sz w:val="20"/>
                <w:szCs w:val="20"/>
              </w:rPr>
              <w:t>Sum of Squares for Interaction (SS</w:t>
            </w:r>
            <w:r>
              <w:rPr>
                <w:rFonts w:ascii="Arial" w:eastAsia="Arial" w:hAnsi="Arial" w:cs="Arial"/>
                <w:b/>
                <w:sz w:val="20"/>
                <w:szCs w:val="20"/>
                <w:vertAlign w:val="subscript"/>
              </w:rPr>
              <w:t>J x K</w:t>
            </w:r>
            <w:r>
              <w:rPr>
                <w:rFonts w:ascii="Arial" w:eastAsia="Arial" w:hAnsi="Arial" w:cs="Arial"/>
                <w:b/>
                <w:sz w:val="20"/>
                <w:szCs w:val="20"/>
              </w:rPr>
              <w:t>)</w:t>
            </w:r>
          </w:p>
        </w:tc>
      </w:tr>
      <w:tr w:rsidR="007A5850" w14:paraId="3C91ACCE" w14:textId="77777777">
        <w:trPr>
          <w:jc w:val="center"/>
        </w:trPr>
        <w:tc>
          <w:tcPr>
            <w:tcW w:w="656" w:type="dxa"/>
            <w:tcBorders>
              <w:top w:val="single" w:sz="4" w:space="0" w:color="000000"/>
              <w:bottom w:val="single" w:sz="4" w:space="0" w:color="000000"/>
            </w:tcBorders>
            <w:shd w:val="clear" w:color="auto" w:fill="FFFFFF"/>
            <w:vAlign w:val="center"/>
          </w:tcPr>
          <w:p w14:paraId="50BE351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Group</w:t>
            </w:r>
          </w:p>
        </w:tc>
        <w:tc>
          <w:tcPr>
            <w:tcW w:w="477" w:type="dxa"/>
            <w:tcBorders>
              <w:top w:val="single" w:sz="4" w:space="0" w:color="000000"/>
              <w:bottom w:val="single" w:sz="4" w:space="0" w:color="000000"/>
            </w:tcBorders>
            <w:shd w:val="clear" w:color="auto" w:fill="FFFFFF"/>
            <w:vAlign w:val="center"/>
          </w:tcPr>
          <w:p w14:paraId="2C0863F1"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jk</m:t>
                    </m:r>
                  </m:sub>
                </m:sSub>
              </m:oMath>
            </m:oMathPara>
          </w:p>
        </w:tc>
        <w:tc>
          <w:tcPr>
            <w:tcW w:w="453" w:type="dxa"/>
            <w:tcBorders>
              <w:top w:val="single" w:sz="4" w:space="0" w:color="000000"/>
              <w:bottom w:val="single" w:sz="4" w:space="0" w:color="000000"/>
            </w:tcBorders>
            <w:shd w:val="clear" w:color="auto" w:fill="FFFFFF"/>
            <w:vAlign w:val="center"/>
          </w:tcPr>
          <w:p w14:paraId="58EED630"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j.</m:t>
                    </m:r>
                  </m:sub>
                </m:sSub>
              </m:oMath>
            </m:oMathPara>
          </w:p>
        </w:tc>
        <w:tc>
          <w:tcPr>
            <w:tcW w:w="477" w:type="dxa"/>
            <w:tcBorders>
              <w:top w:val="single" w:sz="4" w:space="0" w:color="000000"/>
              <w:bottom w:val="single" w:sz="4" w:space="0" w:color="000000"/>
            </w:tcBorders>
            <w:shd w:val="clear" w:color="auto" w:fill="FFFFFF"/>
            <w:vAlign w:val="center"/>
          </w:tcPr>
          <w:p w14:paraId="5D9BCDC5"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.k</m:t>
                    </m:r>
                  </m:sub>
                </m:sSub>
              </m:oMath>
            </m:oMathPara>
          </w:p>
        </w:tc>
        <w:tc>
          <w:tcPr>
            <w:tcW w:w="2319" w:type="dxa"/>
            <w:tcBorders>
              <w:top w:val="single" w:sz="4" w:space="0" w:color="000000"/>
              <w:bottom w:val="single" w:sz="4" w:space="0" w:color="000000"/>
            </w:tcBorders>
            <w:shd w:val="clear" w:color="auto" w:fill="FFFFFF"/>
            <w:vAlign w:val="center"/>
          </w:tcPr>
          <w:p w14:paraId="3D31F2B5"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p>
                  <m:sSupPr>
                    <m:ctrlPr>
                      <w:rPr>
                        <w:rFonts w:ascii="Cambria Math" w:hAnsi="Cambria Math"/>
                      </w:rPr>
                    </m:ctrlPr>
                  </m:sSupPr>
                  <m:e>
                    <m:r>
                      <w:rPr>
                        <w:rFonts w:ascii="Cambria Math" w:hAnsi="Cambria Math"/>
                      </w:rPr>
                      <m:t>(</m:t>
                    </m:r>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jk</m:t>
                        </m:r>
                      </m:sub>
                    </m:sSub>
                    <m:r>
                      <w:rPr>
                        <w:rFonts w:ascii="Cambria" w:eastAsia="Cambria" w:hAnsi="Cambria" w:cs="Cambria"/>
                        <w:sz w:val="20"/>
                        <w:szCs w:val="20"/>
                      </w:rPr>
                      <m:t>-</m:t>
                    </m:r>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j.</m:t>
                        </m:r>
                      </m:sub>
                    </m:sSub>
                    <m:r>
                      <w:rPr>
                        <w:rFonts w:ascii="Cambria" w:eastAsia="Cambria" w:hAnsi="Cambria" w:cs="Cambria"/>
                        <w:sz w:val="20"/>
                        <w:szCs w:val="20"/>
                      </w:rPr>
                      <m:t>-</m:t>
                    </m:r>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.k</m:t>
                        </m:r>
                      </m:sub>
                    </m:sSub>
                    <m:r>
                      <w:rPr>
                        <w:rFonts w:ascii="Cambria" w:eastAsia="Cambria" w:hAnsi="Cambria" w:cs="Cambria"/>
                        <w:sz w:val="20"/>
                        <w:szCs w:val="20"/>
                      </w:rPr>
                      <m:t>+X</m:t>
                    </m:r>
                    <m:r>
                      <w:rPr>
                        <w:rFonts w:ascii="Cambria Math" w:hAnsi="Cambria Math"/>
                      </w:rPr>
                      <m:t>̿)</m:t>
                    </m:r>
                  </m:e>
                  <m:sup/>
                </m:sSup>
              </m:oMath>
            </m:oMathPara>
          </w:p>
        </w:tc>
        <w:tc>
          <w:tcPr>
            <w:tcW w:w="2426" w:type="dxa"/>
            <w:tcBorders>
              <w:top w:val="single" w:sz="4" w:space="0" w:color="000000"/>
              <w:bottom w:val="single" w:sz="4" w:space="0" w:color="000000"/>
            </w:tcBorders>
            <w:shd w:val="clear" w:color="auto" w:fill="FFFFFF"/>
            <w:vAlign w:val="center"/>
          </w:tcPr>
          <w:p w14:paraId="4038D20F"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p>
                  <m:sSupPr>
                    <m:ctrlPr>
                      <w:rPr>
                        <w:rFonts w:ascii="Cambria" w:eastAsia="Cambria" w:hAnsi="Cambria" w:cs="Cambria"/>
                        <w:sz w:val="20"/>
                        <w:szCs w:val="20"/>
                      </w:rPr>
                    </m:ctrlPr>
                  </m:sSupPr>
                  <m:e>
                    <m:r>
                      <w:rPr>
                        <w:rFonts w:ascii="Cambria Math" w:hAnsi="Cambria Math"/>
                      </w:rPr>
                      <m:t>(</m:t>
                    </m:r>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jk</m:t>
                        </m:r>
                      </m:sub>
                    </m:sSub>
                    <m:r>
                      <w:rPr>
                        <w:rFonts w:ascii="Cambria" w:eastAsia="Cambria" w:hAnsi="Cambria" w:cs="Cambria"/>
                        <w:sz w:val="20"/>
                        <w:szCs w:val="20"/>
                      </w:rPr>
                      <m:t>-</m:t>
                    </m:r>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j.</m:t>
                        </m:r>
                      </m:sub>
                    </m:sSub>
                    <m:r>
                      <w:rPr>
                        <w:rFonts w:ascii="Cambria" w:eastAsia="Cambria" w:hAnsi="Cambria" w:cs="Cambria"/>
                        <w:sz w:val="20"/>
                        <w:szCs w:val="20"/>
                      </w:rPr>
                      <m:t>-</m:t>
                    </m:r>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.k</m:t>
                        </m:r>
                      </m:sub>
                    </m:sSub>
                    <m:r>
                      <w:rPr>
                        <w:rFonts w:ascii="Cambria" w:eastAsia="Cambria" w:hAnsi="Cambria" w:cs="Cambria"/>
                        <w:sz w:val="20"/>
                        <w:szCs w:val="20"/>
                      </w:rPr>
                      <m:t>+X</m:t>
                    </m:r>
                    <m:r>
                      <w:rPr>
                        <w:rFonts w:ascii="Cambria Math" w:hAnsi="Cambria Math"/>
                      </w:rPr>
                      <m:t>̿)</m:t>
                    </m:r>
                  </m:e>
                  <m:sup>
                    <m:r>
                      <w:rPr>
                        <w:rFonts w:ascii="Cambria" w:eastAsia="Cambria" w:hAnsi="Cambria" w:cs="Cambria"/>
                        <w:sz w:val="20"/>
                        <w:szCs w:val="20"/>
                      </w:rPr>
                      <m:t>2</m:t>
                    </m:r>
                  </m:sup>
                </m:sSup>
              </m:oMath>
            </m:oMathPara>
          </w:p>
        </w:tc>
        <w:tc>
          <w:tcPr>
            <w:tcW w:w="2552" w:type="dxa"/>
            <w:tcBorders>
              <w:top w:val="single" w:sz="4" w:space="0" w:color="000000"/>
              <w:bottom w:val="single" w:sz="4" w:space="0" w:color="000000"/>
            </w:tcBorders>
            <w:shd w:val="clear" w:color="auto" w:fill="FFFFFF"/>
            <w:vAlign w:val="center"/>
          </w:tcPr>
          <w:p w14:paraId="5EDF6E27" w14:textId="77777777" w:rsidR="007A5850" w:rsidRDefault="007A5850">
            <w:pPr>
              <w:pBdr>
                <w:top w:val="nil"/>
                <w:left w:val="nil"/>
                <w:bottom w:val="nil"/>
                <w:right w:val="nil"/>
                <w:between w:val="nil"/>
              </w:pBdr>
              <w:jc w:val="center"/>
              <w:rPr>
                <w:rFonts w:ascii="Arial" w:eastAsia="Arial" w:hAnsi="Arial" w:cs="Arial"/>
                <w:sz w:val="20"/>
                <w:szCs w:val="20"/>
              </w:rPr>
            </w:pPr>
            <m:oMathPara>
              <m:oMath>
                <m:sSub>
                  <m:sSubPr>
                    <m:ctrlPr>
                      <w:rPr>
                        <w:rFonts w:ascii="Cambria" w:eastAsia="Cambria" w:hAnsi="Cambria" w:cs="Cambria"/>
                        <w:sz w:val="20"/>
                        <w:szCs w:val="20"/>
                      </w:rPr>
                    </m:ctrlPr>
                  </m:sSubPr>
                  <m:e>
                    <m:r>
                      <w:rPr>
                        <w:rFonts w:ascii="Cambria" w:eastAsia="Cambria" w:hAnsi="Cambria" w:cs="Cambria"/>
                        <w:sz w:val="20"/>
                        <w:szCs w:val="20"/>
                      </w:rPr>
                      <m:t>n</m:t>
                    </m:r>
                  </m:e>
                  <m:sub>
                    <m:r>
                      <w:rPr>
                        <w:rFonts w:ascii="Cambria" w:eastAsia="Cambria" w:hAnsi="Cambria" w:cs="Cambria"/>
                        <w:sz w:val="20"/>
                        <w:szCs w:val="20"/>
                      </w:rPr>
                      <m:t>jk</m:t>
                    </m:r>
                  </m:sub>
                </m:sSub>
                <m:sSup>
                  <m:sSupPr>
                    <m:ctrlPr>
                      <w:rPr>
                        <w:rFonts w:ascii="Cambria" w:eastAsia="Cambria" w:hAnsi="Cambria" w:cs="Cambria"/>
                        <w:sz w:val="20"/>
                        <w:szCs w:val="20"/>
                      </w:rPr>
                    </m:ctrlPr>
                  </m:sSupPr>
                  <m:e>
                    <m:r>
                      <w:rPr>
                        <w:rFonts w:ascii="Cambria Math" w:hAnsi="Cambria Math"/>
                      </w:rPr>
                      <m:t>(</m:t>
                    </m:r>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jk</m:t>
                        </m:r>
                      </m:sub>
                    </m:sSub>
                    <m:r>
                      <w:rPr>
                        <w:rFonts w:ascii="Cambria" w:eastAsia="Cambria" w:hAnsi="Cambria" w:cs="Cambria"/>
                        <w:sz w:val="20"/>
                        <w:szCs w:val="20"/>
                      </w:rPr>
                      <m:t>-</m:t>
                    </m:r>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j.</m:t>
                        </m:r>
                      </m:sub>
                    </m:sSub>
                    <m:r>
                      <w:rPr>
                        <w:rFonts w:ascii="Cambria" w:eastAsia="Cambria" w:hAnsi="Cambria" w:cs="Cambria"/>
                        <w:sz w:val="20"/>
                        <w:szCs w:val="20"/>
                      </w:rPr>
                      <m:t>-</m:t>
                    </m:r>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.k</m:t>
                        </m:r>
                      </m:sub>
                    </m:sSub>
                    <m:r>
                      <w:rPr>
                        <w:rFonts w:ascii="Cambria" w:eastAsia="Cambria" w:hAnsi="Cambria" w:cs="Cambria"/>
                        <w:sz w:val="20"/>
                        <w:szCs w:val="20"/>
                      </w:rPr>
                      <m:t>+X</m:t>
                    </m:r>
                    <m:r>
                      <w:rPr>
                        <w:rFonts w:ascii="Cambria Math" w:hAnsi="Cambria Math"/>
                      </w:rPr>
                      <m:t>̿)</m:t>
                    </m:r>
                  </m:e>
                  <m:sup>
                    <m:r>
                      <w:rPr>
                        <w:rFonts w:ascii="Cambria" w:eastAsia="Cambria" w:hAnsi="Cambria" w:cs="Cambria"/>
                        <w:sz w:val="20"/>
                        <w:szCs w:val="20"/>
                      </w:rPr>
                      <m:t>2</m:t>
                    </m:r>
                  </m:sup>
                </m:sSup>
              </m:oMath>
            </m:oMathPara>
          </w:p>
        </w:tc>
      </w:tr>
      <w:tr w:rsidR="007A5850" w14:paraId="295290BF" w14:textId="77777777">
        <w:trPr>
          <w:jc w:val="center"/>
        </w:trPr>
        <w:tc>
          <w:tcPr>
            <w:tcW w:w="656" w:type="dxa"/>
            <w:tcBorders>
              <w:top w:val="single" w:sz="4" w:space="0" w:color="000000"/>
            </w:tcBorders>
            <w:shd w:val="clear" w:color="auto" w:fill="FFFFFF"/>
            <w:vAlign w:val="center"/>
          </w:tcPr>
          <w:p w14:paraId="3B9F1E1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1</w:t>
            </w:r>
            <w:r>
              <w:rPr>
                <w:rFonts w:ascii="Arial" w:eastAsia="Arial" w:hAnsi="Arial" w:cs="Arial"/>
                <w:sz w:val="20"/>
                <w:szCs w:val="20"/>
              </w:rPr>
              <w:t>K</w:t>
            </w:r>
            <w:r>
              <w:rPr>
                <w:rFonts w:ascii="Arial" w:eastAsia="Arial" w:hAnsi="Arial" w:cs="Arial"/>
                <w:sz w:val="20"/>
                <w:szCs w:val="20"/>
                <w:vertAlign w:val="subscript"/>
              </w:rPr>
              <w:t>1</w:t>
            </w:r>
          </w:p>
        </w:tc>
        <w:tc>
          <w:tcPr>
            <w:tcW w:w="477" w:type="dxa"/>
            <w:tcBorders>
              <w:top w:val="single" w:sz="4" w:space="0" w:color="000000"/>
            </w:tcBorders>
            <w:shd w:val="clear" w:color="auto" w:fill="FFFFFF"/>
            <w:vAlign w:val="center"/>
          </w:tcPr>
          <w:p w14:paraId="6253697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453" w:type="dxa"/>
            <w:tcBorders>
              <w:top w:val="single" w:sz="4" w:space="0" w:color="000000"/>
            </w:tcBorders>
            <w:shd w:val="clear" w:color="auto" w:fill="FFFFFF"/>
            <w:vAlign w:val="center"/>
          </w:tcPr>
          <w:p w14:paraId="3501209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7.5</w:t>
            </w:r>
          </w:p>
        </w:tc>
        <w:tc>
          <w:tcPr>
            <w:tcW w:w="477" w:type="dxa"/>
            <w:tcBorders>
              <w:top w:val="single" w:sz="4" w:space="0" w:color="000000"/>
            </w:tcBorders>
            <w:shd w:val="clear" w:color="auto" w:fill="FFFFFF"/>
            <w:vAlign w:val="center"/>
          </w:tcPr>
          <w:p w14:paraId="074D1DF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6.5</w:t>
            </w:r>
          </w:p>
        </w:tc>
        <w:tc>
          <w:tcPr>
            <w:tcW w:w="2319" w:type="dxa"/>
            <w:tcBorders>
              <w:top w:val="single" w:sz="4" w:space="0" w:color="000000"/>
            </w:tcBorders>
            <w:shd w:val="clear" w:color="auto" w:fill="FFFFFF"/>
            <w:vAlign w:val="center"/>
          </w:tcPr>
          <w:p w14:paraId="3482B0D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8 - 7.5 - 6.5 + 5.5 = -0.5</w:t>
            </w:r>
          </w:p>
        </w:tc>
        <w:tc>
          <w:tcPr>
            <w:tcW w:w="2426" w:type="dxa"/>
            <w:tcBorders>
              <w:top w:val="single" w:sz="4" w:space="0" w:color="000000"/>
            </w:tcBorders>
            <w:shd w:val="clear" w:color="auto" w:fill="FFFFFF"/>
            <w:vAlign w:val="center"/>
          </w:tcPr>
          <w:p w14:paraId="14C81A5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0.250</w:t>
            </w:r>
          </w:p>
        </w:tc>
        <w:tc>
          <w:tcPr>
            <w:tcW w:w="2552" w:type="dxa"/>
            <w:tcBorders>
              <w:top w:val="single" w:sz="4" w:space="0" w:color="000000"/>
            </w:tcBorders>
            <w:shd w:val="clear" w:color="auto" w:fill="FFFFFF"/>
            <w:vAlign w:val="center"/>
          </w:tcPr>
          <w:p w14:paraId="5BA6CEA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5(.25) = 1.250</w:t>
            </w:r>
          </w:p>
        </w:tc>
      </w:tr>
      <w:tr w:rsidR="007A5850" w14:paraId="6F5AD214" w14:textId="77777777">
        <w:trPr>
          <w:jc w:val="center"/>
        </w:trPr>
        <w:tc>
          <w:tcPr>
            <w:tcW w:w="656" w:type="dxa"/>
            <w:shd w:val="clear" w:color="auto" w:fill="FFFFFF"/>
            <w:vAlign w:val="center"/>
          </w:tcPr>
          <w:p w14:paraId="5F87AC1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1</w:t>
            </w:r>
            <w:r>
              <w:rPr>
                <w:rFonts w:ascii="Arial" w:eastAsia="Arial" w:hAnsi="Arial" w:cs="Arial"/>
                <w:sz w:val="20"/>
                <w:szCs w:val="20"/>
              </w:rPr>
              <w:t>K</w:t>
            </w:r>
            <w:r>
              <w:rPr>
                <w:rFonts w:ascii="Arial" w:eastAsia="Arial" w:hAnsi="Arial" w:cs="Arial"/>
                <w:sz w:val="20"/>
                <w:szCs w:val="20"/>
                <w:vertAlign w:val="subscript"/>
              </w:rPr>
              <w:t>2</w:t>
            </w:r>
          </w:p>
        </w:tc>
        <w:tc>
          <w:tcPr>
            <w:tcW w:w="477" w:type="dxa"/>
            <w:shd w:val="clear" w:color="auto" w:fill="FFFFFF"/>
            <w:vAlign w:val="center"/>
          </w:tcPr>
          <w:p w14:paraId="72E15A0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453" w:type="dxa"/>
            <w:shd w:val="clear" w:color="auto" w:fill="FFFFFF"/>
            <w:vAlign w:val="center"/>
          </w:tcPr>
          <w:p w14:paraId="4A4875F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7.5</w:t>
            </w:r>
          </w:p>
        </w:tc>
        <w:tc>
          <w:tcPr>
            <w:tcW w:w="477" w:type="dxa"/>
            <w:shd w:val="clear" w:color="auto" w:fill="FFFFFF"/>
            <w:vAlign w:val="center"/>
          </w:tcPr>
          <w:p w14:paraId="58E19AD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4.5</w:t>
            </w:r>
          </w:p>
        </w:tc>
        <w:tc>
          <w:tcPr>
            <w:tcW w:w="2319" w:type="dxa"/>
            <w:shd w:val="clear" w:color="auto" w:fill="FFFFFF"/>
            <w:vAlign w:val="center"/>
          </w:tcPr>
          <w:p w14:paraId="61FEAA8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7 - 7.5 - 4.5 + 5.5 = 0.5</w:t>
            </w:r>
          </w:p>
        </w:tc>
        <w:tc>
          <w:tcPr>
            <w:tcW w:w="2426" w:type="dxa"/>
            <w:shd w:val="clear" w:color="auto" w:fill="FFFFFF"/>
            <w:vAlign w:val="center"/>
          </w:tcPr>
          <w:p w14:paraId="01E02D1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0.250</w:t>
            </w:r>
          </w:p>
        </w:tc>
        <w:tc>
          <w:tcPr>
            <w:tcW w:w="2552" w:type="dxa"/>
            <w:shd w:val="clear" w:color="auto" w:fill="FFFFFF"/>
            <w:vAlign w:val="center"/>
          </w:tcPr>
          <w:p w14:paraId="102ED2D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5(.25) = 1.250</w:t>
            </w:r>
          </w:p>
        </w:tc>
      </w:tr>
      <w:tr w:rsidR="007A5850" w14:paraId="34633B2A" w14:textId="77777777">
        <w:trPr>
          <w:jc w:val="center"/>
        </w:trPr>
        <w:tc>
          <w:tcPr>
            <w:tcW w:w="656" w:type="dxa"/>
            <w:shd w:val="clear" w:color="auto" w:fill="FFFFFF"/>
            <w:vAlign w:val="center"/>
          </w:tcPr>
          <w:p w14:paraId="0A3A298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2</w:t>
            </w:r>
            <w:r>
              <w:rPr>
                <w:rFonts w:ascii="Arial" w:eastAsia="Arial" w:hAnsi="Arial" w:cs="Arial"/>
                <w:sz w:val="20"/>
                <w:szCs w:val="20"/>
              </w:rPr>
              <w:t>K</w:t>
            </w:r>
            <w:r>
              <w:rPr>
                <w:rFonts w:ascii="Arial" w:eastAsia="Arial" w:hAnsi="Arial" w:cs="Arial"/>
                <w:sz w:val="20"/>
                <w:szCs w:val="20"/>
                <w:vertAlign w:val="subscript"/>
              </w:rPr>
              <w:t>1</w:t>
            </w:r>
          </w:p>
        </w:tc>
        <w:tc>
          <w:tcPr>
            <w:tcW w:w="477" w:type="dxa"/>
            <w:shd w:val="clear" w:color="auto" w:fill="FFFFFF"/>
            <w:vAlign w:val="center"/>
          </w:tcPr>
          <w:p w14:paraId="7458C96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453" w:type="dxa"/>
            <w:shd w:val="clear" w:color="auto" w:fill="FFFFFF"/>
            <w:vAlign w:val="center"/>
          </w:tcPr>
          <w:p w14:paraId="0D347E8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3.5</w:t>
            </w:r>
          </w:p>
        </w:tc>
        <w:tc>
          <w:tcPr>
            <w:tcW w:w="477" w:type="dxa"/>
            <w:shd w:val="clear" w:color="auto" w:fill="FFFFFF"/>
            <w:vAlign w:val="center"/>
          </w:tcPr>
          <w:p w14:paraId="31E75E7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6.5</w:t>
            </w:r>
          </w:p>
        </w:tc>
        <w:tc>
          <w:tcPr>
            <w:tcW w:w="2319" w:type="dxa"/>
            <w:shd w:val="clear" w:color="auto" w:fill="FFFFFF"/>
            <w:vAlign w:val="center"/>
          </w:tcPr>
          <w:p w14:paraId="141F7EA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5 - 3.5 - 6.5 + 5.5 = 0.5</w:t>
            </w:r>
          </w:p>
        </w:tc>
        <w:tc>
          <w:tcPr>
            <w:tcW w:w="2426" w:type="dxa"/>
            <w:shd w:val="clear" w:color="auto" w:fill="FFFFFF"/>
            <w:vAlign w:val="center"/>
          </w:tcPr>
          <w:p w14:paraId="174B9A5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0.250</w:t>
            </w:r>
          </w:p>
        </w:tc>
        <w:tc>
          <w:tcPr>
            <w:tcW w:w="2552" w:type="dxa"/>
            <w:shd w:val="clear" w:color="auto" w:fill="FFFFFF"/>
            <w:vAlign w:val="center"/>
          </w:tcPr>
          <w:p w14:paraId="4A6C361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5(.25) = 1.250</w:t>
            </w:r>
          </w:p>
        </w:tc>
      </w:tr>
      <w:tr w:rsidR="007A5850" w14:paraId="582F3603" w14:textId="77777777">
        <w:trPr>
          <w:jc w:val="center"/>
        </w:trPr>
        <w:tc>
          <w:tcPr>
            <w:tcW w:w="656" w:type="dxa"/>
            <w:tcBorders>
              <w:bottom w:val="single" w:sz="4" w:space="0" w:color="000000"/>
            </w:tcBorders>
            <w:shd w:val="clear" w:color="auto" w:fill="FFFFFF"/>
            <w:vAlign w:val="center"/>
          </w:tcPr>
          <w:p w14:paraId="5DE17FF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2</w:t>
            </w:r>
            <w:r>
              <w:rPr>
                <w:rFonts w:ascii="Arial" w:eastAsia="Arial" w:hAnsi="Arial" w:cs="Arial"/>
                <w:sz w:val="20"/>
                <w:szCs w:val="20"/>
              </w:rPr>
              <w:t>K</w:t>
            </w:r>
            <w:r>
              <w:rPr>
                <w:rFonts w:ascii="Arial" w:eastAsia="Arial" w:hAnsi="Arial" w:cs="Arial"/>
                <w:sz w:val="20"/>
                <w:szCs w:val="20"/>
                <w:vertAlign w:val="subscript"/>
              </w:rPr>
              <w:t>2</w:t>
            </w:r>
          </w:p>
        </w:tc>
        <w:tc>
          <w:tcPr>
            <w:tcW w:w="477" w:type="dxa"/>
            <w:tcBorders>
              <w:bottom w:val="single" w:sz="4" w:space="0" w:color="000000"/>
            </w:tcBorders>
            <w:shd w:val="clear" w:color="auto" w:fill="FFFFFF"/>
            <w:vAlign w:val="center"/>
          </w:tcPr>
          <w:p w14:paraId="2EF6178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453" w:type="dxa"/>
            <w:tcBorders>
              <w:bottom w:val="single" w:sz="4" w:space="0" w:color="000000"/>
            </w:tcBorders>
            <w:shd w:val="clear" w:color="auto" w:fill="FFFFFF"/>
            <w:vAlign w:val="center"/>
          </w:tcPr>
          <w:p w14:paraId="31F204E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3.5</w:t>
            </w:r>
          </w:p>
        </w:tc>
        <w:tc>
          <w:tcPr>
            <w:tcW w:w="477" w:type="dxa"/>
            <w:tcBorders>
              <w:bottom w:val="single" w:sz="4" w:space="0" w:color="000000"/>
            </w:tcBorders>
            <w:shd w:val="clear" w:color="auto" w:fill="FFFFFF"/>
            <w:vAlign w:val="center"/>
          </w:tcPr>
          <w:p w14:paraId="2CB3618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4.5</w:t>
            </w:r>
          </w:p>
        </w:tc>
        <w:tc>
          <w:tcPr>
            <w:tcW w:w="2319" w:type="dxa"/>
            <w:tcBorders>
              <w:bottom w:val="single" w:sz="4" w:space="0" w:color="000000"/>
            </w:tcBorders>
            <w:shd w:val="clear" w:color="auto" w:fill="FFFFFF"/>
            <w:vAlign w:val="center"/>
          </w:tcPr>
          <w:p w14:paraId="78B1F7D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2 - 3.5 - 4.5 + 5.5 = -0.5</w:t>
            </w:r>
          </w:p>
        </w:tc>
        <w:tc>
          <w:tcPr>
            <w:tcW w:w="2426" w:type="dxa"/>
            <w:tcBorders>
              <w:bottom w:val="single" w:sz="4" w:space="0" w:color="000000"/>
            </w:tcBorders>
            <w:shd w:val="clear" w:color="auto" w:fill="FFFFFF"/>
            <w:vAlign w:val="center"/>
          </w:tcPr>
          <w:p w14:paraId="5E7E1E5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0.250</w:t>
            </w:r>
          </w:p>
        </w:tc>
        <w:tc>
          <w:tcPr>
            <w:tcW w:w="2552" w:type="dxa"/>
            <w:tcBorders>
              <w:bottom w:val="single" w:sz="4" w:space="0" w:color="000000"/>
            </w:tcBorders>
            <w:shd w:val="clear" w:color="auto" w:fill="FFFFFF"/>
            <w:vAlign w:val="center"/>
          </w:tcPr>
          <w:p w14:paraId="275DE53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5(.25) = 1.250</w:t>
            </w:r>
          </w:p>
        </w:tc>
      </w:tr>
      <w:tr w:rsidR="007A5850" w14:paraId="2525713E" w14:textId="77777777">
        <w:trPr>
          <w:jc w:val="center"/>
        </w:trPr>
        <w:tc>
          <w:tcPr>
            <w:tcW w:w="656" w:type="dxa"/>
            <w:tcBorders>
              <w:top w:val="single" w:sz="4" w:space="0" w:color="000000"/>
            </w:tcBorders>
            <w:shd w:val="clear" w:color="auto" w:fill="FFFFFF"/>
            <w:vAlign w:val="center"/>
          </w:tcPr>
          <w:p w14:paraId="2637F26C"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477" w:type="dxa"/>
            <w:tcBorders>
              <w:top w:val="single" w:sz="4" w:space="0" w:color="000000"/>
            </w:tcBorders>
            <w:shd w:val="clear" w:color="auto" w:fill="FFFFFF"/>
            <w:vAlign w:val="center"/>
          </w:tcPr>
          <w:p w14:paraId="4B5BF133"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453" w:type="dxa"/>
            <w:tcBorders>
              <w:top w:val="single" w:sz="4" w:space="0" w:color="000000"/>
            </w:tcBorders>
            <w:shd w:val="clear" w:color="auto" w:fill="FFFFFF"/>
            <w:vAlign w:val="center"/>
          </w:tcPr>
          <w:p w14:paraId="214114CF"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477" w:type="dxa"/>
            <w:tcBorders>
              <w:top w:val="single" w:sz="4" w:space="0" w:color="000000"/>
            </w:tcBorders>
            <w:shd w:val="clear" w:color="auto" w:fill="FFFFFF"/>
            <w:vAlign w:val="center"/>
          </w:tcPr>
          <w:p w14:paraId="58C81686"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2319" w:type="dxa"/>
            <w:tcBorders>
              <w:top w:val="single" w:sz="4" w:space="0" w:color="000000"/>
            </w:tcBorders>
            <w:shd w:val="clear" w:color="auto" w:fill="FFFFFF"/>
            <w:vAlign w:val="center"/>
          </w:tcPr>
          <w:p w14:paraId="0F14FDE8"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2426" w:type="dxa"/>
            <w:tcBorders>
              <w:top w:val="single" w:sz="4" w:space="0" w:color="000000"/>
            </w:tcBorders>
            <w:shd w:val="clear" w:color="auto" w:fill="FFFFFF"/>
            <w:vAlign w:val="center"/>
          </w:tcPr>
          <w:p w14:paraId="335D5DFC"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2552" w:type="dxa"/>
            <w:tcBorders>
              <w:top w:val="single" w:sz="4" w:space="0" w:color="000000"/>
            </w:tcBorders>
            <w:shd w:val="clear" w:color="auto" w:fill="FFFFFF"/>
            <w:vAlign w:val="center"/>
          </w:tcPr>
          <w:p w14:paraId="1FEB68F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SS</w:t>
            </w:r>
            <w:r>
              <w:rPr>
                <w:rFonts w:ascii="Arial" w:eastAsia="Arial" w:hAnsi="Arial" w:cs="Arial"/>
                <w:sz w:val="20"/>
                <w:szCs w:val="20"/>
                <w:vertAlign w:val="subscript"/>
              </w:rPr>
              <w:t>JxK</w:t>
            </w:r>
            <w:r>
              <w:rPr>
                <w:rFonts w:ascii="Arial" w:eastAsia="Arial" w:hAnsi="Arial" w:cs="Arial"/>
                <w:sz w:val="20"/>
                <w:szCs w:val="20"/>
              </w:rPr>
              <w:t xml:space="preserve"> = 5</w:t>
            </w:r>
          </w:p>
        </w:tc>
      </w:tr>
    </w:tbl>
    <w:p w14:paraId="287617E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Remember that SS</w:t>
      </w:r>
      <w:r>
        <w:rPr>
          <w:rFonts w:ascii="Arial" w:eastAsia="Arial" w:hAnsi="Arial" w:cs="Arial"/>
          <w:sz w:val="20"/>
          <w:szCs w:val="20"/>
          <w:vertAlign w:val="subscript"/>
        </w:rPr>
        <w:t>B</w:t>
      </w:r>
      <w:r>
        <w:rPr>
          <w:rFonts w:ascii="Arial" w:eastAsia="Arial" w:hAnsi="Arial" w:cs="Arial"/>
          <w:sz w:val="20"/>
          <w:szCs w:val="20"/>
        </w:rPr>
        <w:t xml:space="preserve"> = SS</w:t>
      </w:r>
      <w:r>
        <w:rPr>
          <w:rFonts w:ascii="Arial" w:eastAsia="Arial" w:hAnsi="Arial" w:cs="Arial"/>
          <w:sz w:val="20"/>
          <w:szCs w:val="20"/>
          <w:vertAlign w:val="subscript"/>
        </w:rPr>
        <w:t>J</w:t>
      </w:r>
      <w:r>
        <w:rPr>
          <w:rFonts w:ascii="Arial" w:eastAsia="Arial" w:hAnsi="Arial" w:cs="Arial"/>
          <w:sz w:val="20"/>
          <w:szCs w:val="20"/>
        </w:rPr>
        <w:t xml:space="preserve"> + SS</w:t>
      </w:r>
      <w:r>
        <w:rPr>
          <w:rFonts w:ascii="Arial" w:eastAsia="Arial" w:hAnsi="Arial" w:cs="Arial"/>
          <w:sz w:val="20"/>
          <w:szCs w:val="20"/>
          <w:vertAlign w:val="subscript"/>
        </w:rPr>
        <w:t>K</w:t>
      </w:r>
      <w:r>
        <w:rPr>
          <w:rFonts w:ascii="Arial" w:eastAsia="Arial" w:hAnsi="Arial" w:cs="Arial"/>
          <w:sz w:val="20"/>
          <w:szCs w:val="20"/>
        </w:rPr>
        <w:t xml:space="preserve"> + SS</w:t>
      </w:r>
      <w:r>
        <w:rPr>
          <w:rFonts w:ascii="Arial" w:eastAsia="Arial" w:hAnsi="Arial" w:cs="Arial"/>
          <w:sz w:val="20"/>
          <w:szCs w:val="20"/>
          <w:vertAlign w:val="subscript"/>
        </w:rPr>
        <w:t>J x K</w:t>
      </w:r>
      <w:r>
        <w:rPr>
          <w:rFonts w:ascii="Arial" w:eastAsia="Arial" w:hAnsi="Arial" w:cs="Arial"/>
          <w:sz w:val="20"/>
          <w:szCs w:val="20"/>
        </w:rPr>
        <w:t>. Indeed, you can see from the sums of squares that we just calculated that 105 = 80 + 20 + 5. Also remember that SS</w:t>
      </w:r>
      <w:r>
        <w:rPr>
          <w:rFonts w:ascii="Arial" w:eastAsia="Arial" w:hAnsi="Arial" w:cs="Arial"/>
          <w:sz w:val="20"/>
          <w:szCs w:val="20"/>
          <w:vertAlign w:val="subscript"/>
        </w:rPr>
        <w:t>T</w:t>
      </w:r>
      <w:r>
        <w:rPr>
          <w:rFonts w:ascii="Arial" w:eastAsia="Arial" w:hAnsi="Arial" w:cs="Arial"/>
          <w:sz w:val="20"/>
          <w:szCs w:val="20"/>
        </w:rPr>
        <w:t xml:space="preserve"> = SS</w:t>
      </w:r>
      <w:r>
        <w:rPr>
          <w:rFonts w:ascii="Arial" w:eastAsia="Arial" w:hAnsi="Arial" w:cs="Arial"/>
          <w:sz w:val="20"/>
          <w:szCs w:val="20"/>
          <w:vertAlign w:val="subscript"/>
        </w:rPr>
        <w:t>B</w:t>
      </w:r>
      <w:r>
        <w:rPr>
          <w:rFonts w:ascii="Arial" w:eastAsia="Arial" w:hAnsi="Arial" w:cs="Arial"/>
          <w:sz w:val="20"/>
          <w:szCs w:val="20"/>
        </w:rPr>
        <w:t xml:space="preserve"> + SS</w:t>
      </w:r>
      <w:r>
        <w:rPr>
          <w:rFonts w:ascii="Arial" w:eastAsia="Arial" w:hAnsi="Arial" w:cs="Arial"/>
          <w:sz w:val="20"/>
          <w:szCs w:val="20"/>
          <w:vertAlign w:val="subscript"/>
        </w:rPr>
        <w:t>W</w:t>
      </w:r>
      <w:r>
        <w:rPr>
          <w:rFonts w:ascii="Arial" w:eastAsia="Arial" w:hAnsi="Arial" w:cs="Arial"/>
          <w:sz w:val="20"/>
          <w:szCs w:val="20"/>
        </w:rPr>
        <w:t xml:space="preserve">, and indeed you can see that 139 = 105 + 34. </w:t>
      </w:r>
    </w:p>
    <w:p w14:paraId="557F3A6D" w14:textId="77777777" w:rsidR="007A5850" w:rsidRDefault="007A5850">
      <w:pPr>
        <w:pBdr>
          <w:top w:val="nil"/>
          <w:left w:val="nil"/>
          <w:bottom w:val="nil"/>
          <w:right w:val="nil"/>
          <w:between w:val="nil"/>
        </w:pBdr>
        <w:jc w:val="both"/>
        <w:rPr>
          <w:rFonts w:ascii="Arial" w:eastAsia="Arial" w:hAnsi="Arial" w:cs="Arial"/>
          <w:sz w:val="20"/>
          <w:szCs w:val="20"/>
        </w:rPr>
      </w:pPr>
    </w:p>
    <w:p w14:paraId="0CF1551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With the sums of squares and degrees of freedom for each source of variance, the next step is to calculate the </w:t>
      </w:r>
      <w:r>
        <w:rPr>
          <w:rFonts w:ascii="Arial" w:eastAsia="Arial" w:hAnsi="Arial" w:cs="Arial"/>
          <w:b/>
          <w:sz w:val="20"/>
          <w:szCs w:val="20"/>
        </w:rPr>
        <w:t>mean squares</w:t>
      </w:r>
      <w:r>
        <w:rPr>
          <w:rFonts w:ascii="Arial" w:eastAsia="Arial" w:hAnsi="Arial" w:cs="Arial"/>
          <w:sz w:val="20"/>
          <w:szCs w:val="20"/>
        </w:rPr>
        <w:t>. Remember, the mean square is simply the sum of squares for a source of variance divided by the degrees of freedom for that course of variance:</w:t>
      </w:r>
    </w:p>
    <w:p w14:paraId="2159557A" w14:textId="77777777" w:rsidR="007A5850" w:rsidRDefault="007A5850">
      <w:pPr>
        <w:pBdr>
          <w:top w:val="nil"/>
          <w:left w:val="nil"/>
          <w:bottom w:val="nil"/>
          <w:right w:val="nil"/>
          <w:between w:val="nil"/>
        </w:pBdr>
        <w:jc w:val="both"/>
        <w:rPr>
          <w:rFonts w:ascii="Arial" w:eastAsia="Arial" w:hAnsi="Arial" w:cs="Arial"/>
          <w:sz w:val="20"/>
          <w:szCs w:val="20"/>
        </w:rPr>
      </w:pPr>
    </w:p>
    <w:p w14:paraId="7B30FD29" w14:textId="77777777" w:rsidR="007A5850" w:rsidRDefault="007A5850">
      <w:pPr>
        <w:pBdr>
          <w:top w:val="nil"/>
          <w:left w:val="nil"/>
          <w:bottom w:val="nil"/>
          <w:right w:val="nil"/>
          <w:between w:val="nil"/>
        </w:pBdr>
        <w:jc w:val="center"/>
        <w:rPr>
          <w:rFonts w:ascii="Arial" w:eastAsia="Arial" w:hAnsi="Arial" w:cs="Arial"/>
          <w:sz w:val="20"/>
          <w:szCs w:val="20"/>
        </w:rPr>
      </w:pPr>
      <w:hyperlink r:id="rId487">
        <w:r>
          <w:rPr>
            <w:rFonts w:ascii="Arial" w:eastAsia="Arial" w:hAnsi="Arial" w:cs="Arial"/>
            <w:noProof/>
            <w:sz w:val="20"/>
            <w:szCs w:val="20"/>
          </w:rPr>
          <w:drawing>
            <wp:inline distT="19050" distB="19050" distL="19050" distR="19050" wp14:anchorId="25D27798" wp14:editId="1642BCAA">
              <wp:extent cx="698500" cy="342900"/>
              <wp:effectExtent l="0" t="0" r="0" b="0"/>
              <wp:docPr id="3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3"/>
                      <a:srcRect/>
                      <a:stretch>
                        <a:fillRect/>
                      </a:stretch>
                    </pic:blipFill>
                    <pic:spPr>
                      <a:xfrm>
                        <a:off x="0" y="0"/>
                        <a:ext cx="698500" cy="342900"/>
                      </a:xfrm>
                      <a:prstGeom prst="rect">
                        <a:avLst/>
                      </a:prstGeom>
                      <a:ln/>
                    </pic:spPr>
                  </pic:pic>
                </a:graphicData>
              </a:graphic>
            </wp:inline>
          </w:drawing>
        </w:r>
      </w:hyperlink>
    </w:p>
    <w:p w14:paraId="216D17EA" w14:textId="77777777" w:rsidR="007A5850" w:rsidRDefault="007A5850">
      <w:pPr>
        <w:pBdr>
          <w:top w:val="nil"/>
          <w:left w:val="nil"/>
          <w:bottom w:val="nil"/>
          <w:right w:val="nil"/>
          <w:between w:val="nil"/>
        </w:pBdr>
        <w:jc w:val="both"/>
        <w:rPr>
          <w:rFonts w:ascii="Arial" w:eastAsia="Arial" w:hAnsi="Arial" w:cs="Arial"/>
          <w:sz w:val="20"/>
          <w:szCs w:val="20"/>
        </w:rPr>
      </w:pPr>
    </w:p>
    <w:p w14:paraId="713B35F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mean square between-groups (MS</w:t>
      </w:r>
      <w:r>
        <w:rPr>
          <w:rFonts w:ascii="Arial" w:eastAsia="Arial" w:hAnsi="Arial" w:cs="Arial"/>
          <w:sz w:val="20"/>
          <w:szCs w:val="20"/>
          <w:vertAlign w:val="subscript"/>
        </w:rPr>
        <w:t>B</w:t>
      </w:r>
      <w:r>
        <w:rPr>
          <w:rFonts w:ascii="Arial" w:eastAsia="Arial" w:hAnsi="Arial" w:cs="Arial"/>
          <w:sz w:val="20"/>
          <w:szCs w:val="20"/>
        </w:rPr>
        <w:t xml:space="preserve">) is not absolutely necessary to calculate, but the mean squares for both independent variables and the interaction term </w:t>
      </w:r>
      <w:r>
        <w:rPr>
          <w:rFonts w:ascii="Arial" w:eastAsia="Arial" w:hAnsi="Arial" w:cs="Arial"/>
          <w:sz w:val="20"/>
          <w:szCs w:val="20"/>
          <w:u w:val="single"/>
        </w:rPr>
        <w:t>are</w:t>
      </w:r>
      <w:r>
        <w:rPr>
          <w:rFonts w:ascii="Arial" w:eastAsia="Arial" w:hAnsi="Arial" w:cs="Arial"/>
          <w:sz w:val="20"/>
          <w:szCs w:val="20"/>
        </w:rPr>
        <w:t xml:space="preserve"> necessary. However, strictly speaking, you should determine whether there is significant between group variability </w:t>
      </w:r>
      <w:r>
        <w:rPr>
          <w:rFonts w:ascii="Arial" w:eastAsia="Arial" w:hAnsi="Arial" w:cs="Arial"/>
          <w:i/>
          <w:sz w:val="20"/>
          <w:szCs w:val="20"/>
        </w:rPr>
        <w:t>before</w:t>
      </w:r>
      <w:r>
        <w:rPr>
          <w:rFonts w:ascii="Arial" w:eastAsia="Arial" w:hAnsi="Arial" w:cs="Arial"/>
          <w:sz w:val="20"/>
          <w:szCs w:val="20"/>
        </w:rPr>
        <w:t xml:space="preserve"> determining where that significant influence is coming from.</w:t>
      </w:r>
    </w:p>
    <w:p w14:paraId="079202ED" w14:textId="77777777" w:rsidR="007A5850" w:rsidRDefault="007A5850">
      <w:pPr>
        <w:pBdr>
          <w:top w:val="nil"/>
          <w:left w:val="nil"/>
          <w:bottom w:val="nil"/>
          <w:right w:val="nil"/>
          <w:between w:val="nil"/>
        </w:pBdr>
        <w:jc w:val="both"/>
        <w:rPr>
          <w:rFonts w:ascii="Arial" w:eastAsia="Arial" w:hAnsi="Arial" w:cs="Arial"/>
          <w:sz w:val="20"/>
          <w:szCs w:val="20"/>
        </w:rPr>
      </w:pPr>
    </w:p>
    <w:p w14:paraId="0786E89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ANOVA source table below lists the mean square for the main effects of each independent variables (MS</w:t>
      </w:r>
      <w:r>
        <w:rPr>
          <w:rFonts w:ascii="Arial" w:eastAsia="Arial" w:hAnsi="Arial" w:cs="Arial"/>
          <w:sz w:val="20"/>
          <w:szCs w:val="20"/>
          <w:vertAlign w:val="subscript"/>
        </w:rPr>
        <w:t>J</w:t>
      </w:r>
      <w:r>
        <w:rPr>
          <w:rFonts w:ascii="Arial" w:eastAsia="Arial" w:hAnsi="Arial" w:cs="Arial"/>
          <w:sz w:val="20"/>
          <w:szCs w:val="20"/>
        </w:rPr>
        <w:t xml:space="preserve"> and MS</w:t>
      </w:r>
      <w:r>
        <w:rPr>
          <w:rFonts w:ascii="Arial" w:eastAsia="Arial" w:hAnsi="Arial" w:cs="Arial"/>
          <w:sz w:val="20"/>
          <w:szCs w:val="20"/>
          <w:vertAlign w:val="subscript"/>
        </w:rPr>
        <w:t>K</w:t>
      </w:r>
      <w:r>
        <w:rPr>
          <w:rFonts w:ascii="Arial" w:eastAsia="Arial" w:hAnsi="Arial" w:cs="Arial"/>
          <w:sz w:val="20"/>
          <w:szCs w:val="20"/>
        </w:rPr>
        <w:t>), the interaction (MS</w:t>
      </w:r>
      <w:r>
        <w:rPr>
          <w:rFonts w:ascii="Arial" w:eastAsia="Arial" w:hAnsi="Arial" w:cs="Arial"/>
          <w:sz w:val="20"/>
          <w:szCs w:val="20"/>
          <w:vertAlign w:val="subscript"/>
        </w:rPr>
        <w:t>J x K</w:t>
      </w:r>
      <w:r>
        <w:rPr>
          <w:rFonts w:ascii="Arial" w:eastAsia="Arial" w:hAnsi="Arial" w:cs="Arial"/>
          <w:sz w:val="20"/>
          <w:szCs w:val="20"/>
        </w:rPr>
        <w:t>), and between groups. Remember, all that you do to calculate the mean squares for each source of variance is divide the sum of squares by its associated degrees of freedom value. The degrees of freedoms are:</w:t>
      </w:r>
    </w:p>
    <w:p w14:paraId="5D957598" w14:textId="77777777" w:rsidR="007A5850" w:rsidRDefault="007A5850">
      <w:pPr>
        <w:pBdr>
          <w:top w:val="nil"/>
          <w:left w:val="nil"/>
          <w:bottom w:val="nil"/>
          <w:right w:val="nil"/>
          <w:between w:val="nil"/>
        </w:pBdr>
        <w:jc w:val="both"/>
        <w:rPr>
          <w:rFonts w:ascii="Arial" w:eastAsia="Arial" w:hAnsi="Arial" w:cs="Arial"/>
          <w:sz w:val="20"/>
          <w:szCs w:val="20"/>
        </w:rPr>
      </w:pPr>
    </w:p>
    <w:p w14:paraId="49CD1D6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Degrees of freedom total: df</w:t>
      </w:r>
      <w:r>
        <w:rPr>
          <w:rFonts w:ascii="Arial" w:eastAsia="Arial" w:hAnsi="Arial" w:cs="Arial"/>
          <w:sz w:val="20"/>
          <w:szCs w:val="20"/>
          <w:vertAlign w:val="subscript"/>
        </w:rPr>
        <w:t>T</w:t>
      </w:r>
      <w:r>
        <w:rPr>
          <w:rFonts w:ascii="Arial" w:eastAsia="Arial" w:hAnsi="Arial" w:cs="Arial"/>
          <w:sz w:val="20"/>
          <w:szCs w:val="20"/>
        </w:rPr>
        <w:t xml:space="preserve"> = n</w:t>
      </w:r>
      <w:r>
        <w:rPr>
          <w:rFonts w:ascii="Arial" w:eastAsia="Arial" w:hAnsi="Arial" w:cs="Arial"/>
          <w:sz w:val="20"/>
          <w:szCs w:val="20"/>
          <w:vertAlign w:val="subscript"/>
        </w:rPr>
        <w:t>T</w:t>
      </w:r>
      <w:r>
        <w:rPr>
          <w:rFonts w:ascii="Arial" w:eastAsia="Arial" w:hAnsi="Arial" w:cs="Arial"/>
          <w:sz w:val="20"/>
          <w:szCs w:val="20"/>
        </w:rPr>
        <w:t xml:space="preserve"> - 1 = 20 - 1 = 19</w:t>
      </w:r>
    </w:p>
    <w:p w14:paraId="5CEE332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Degrees of freedom within: df</w:t>
      </w:r>
      <w:r>
        <w:rPr>
          <w:rFonts w:ascii="Arial" w:eastAsia="Arial" w:hAnsi="Arial" w:cs="Arial"/>
          <w:sz w:val="20"/>
          <w:szCs w:val="20"/>
          <w:vertAlign w:val="subscript"/>
        </w:rPr>
        <w:t>W</w:t>
      </w:r>
      <w:r>
        <w:rPr>
          <w:rFonts w:ascii="Arial" w:eastAsia="Arial" w:hAnsi="Arial" w:cs="Arial"/>
          <w:sz w:val="20"/>
          <w:szCs w:val="20"/>
        </w:rPr>
        <w:t xml:space="preserve"> = n</w:t>
      </w:r>
      <w:r>
        <w:rPr>
          <w:rFonts w:ascii="Arial" w:eastAsia="Arial" w:hAnsi="Arial" w:cs="Arial"/>
          <w:sz w:val="20"/>
          <w:szCs w:val="20"/>
          <w:vertAlign w:val="subscript"/>
        </w:rPr>
        <w:t>T</w:t>
      </w:r>
      <w:r>
        <w:rPr>
          <w:rFonts w:ascii="Arial" w:eastAsia="Arial" w:hAnsi="Arial" w:cs="Arial"/>
          <w:sz w:val="20"/>
          <w:szCs w:val="20"/>
        </w:rPr>
        <w:t xml:space="preserve"> - jk = 20 - (2)(2) = 20 - 4 = 16</w:t>
      </w:r>
    </w:p>
    <w:p w14:paraId="392CB86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Degrees of freedom between: df</w:t>
      </w:r>
      <w:r>
        <w:rPr>
          <w:rFonts w:ascii="Arial" w:eastAsia="Arial" w:hAnsi="Arial" w:cs="Arial"/>
          <w:sz w:val="20"/>
          <w:szCs w:val="20"/>
          <w:vertAlign w:val="subscript"/>
        </w:rPr>
        <w:t>B</w:t>
      </w:r>
      <w:r>
        <w:rPr>
          <w:rFonts w:ascii="Arial" w:eastAsia="Arial" w:hAnsi="Arial" w:cs="Arial"/>
          <w:sz w:val="20"/>
          <w:szCs w:val="20"/>
        </w:rPr>
        <w:t xml:space="preserve"> = jk - 1 = (2)(2) - 1 = 4 - 1 = 3</w:t>
      </w:r>
    </w:p>
    <w:p w14:paraId="03AC315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Degrees of freedom for Location: df</w:t>
      </w:r>
      <w:r>
        <w:rPr>
          <w:rFonts w:ascii="Arial" w:eastAsia="Arial" w:hAnsi="Arial" w:cs="Arial"/>
          <w:sz w:val="20"/>
          <w:szCs w:val="20"/>
          <w:vertAlign w:val="subscript"/>
        </w:rPr>
        <w:t>J</w:t>
      </w:r>
      <w:r>
        <w:rPr>
          <w:rFonts w:ascii="Arial" w:eastAsia="Arial" w:hAnsi="Arial" w:cs="Arial"/>
          <w:sz w:val="20"/>
          <w:szCs w:val="20"/>
        </w:rPr>
        <w:t xml:space="preserve"> = j - 1 = 2 - 1 = 1</w:t>
      </w:r>
    </w:p>
    <w:p w14:paraId="7FECFD1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Degrees of freedom for Time: df</w:t>
      </w:r>
      <w:r>
        <w:rPr>
          <w:rFonts w:ascii="Arial" w:eastAsia="Arial" w:hAnsi="Arial" w:cs="Arial"/>
          <w:sz w:val="20"/>
          <w:szCs w:val="20"/>
          <w:vertAlign w:val="subscript"/>
        </w:rPr>
        <w:t>K</w:t>
      </w:r>
      <w:r>
        <w:rPr>
          <w:rFonts w:ascii="Arial" w:eastAsia="Arial" w:hAnsi="Arial" w:cs="Arial"/>
          <w:sz w:val="20"/>
          <w:szCs w:val="20"/>
        </w:rPr>
        <w:t xml:space="preserve"> = k - 1 = 2 - 1 = 1</w:t>
      </w:r>
    </w:p>
    <w:p w14:paraId="41B54CB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Degrees of freedom for Location x Time: df</w:t>
      </w:r>
      <w:r>
        <w:rPr>
          <w:rFonts w:ascii="Arial" w:eastAsia="Arial" w:hAnsi="Arial" w:cs="Arial"/>
          <w:sz w:val="20"/>
          <w:szCs w:val="20"/>
          <w:vertAlign w:val="subscript"/>
        </w:rPr>
        <w:t>J x K</w:t>
      </w:r>
      <w:r>
        <w:rPr>
          <w:rFonts w:ascii="Arial" w:eastAsia="Arial" w:hAnsi="Arial" w:cs="Arial"/>
          <w:sz w:val="20"/>
          <w:szCs w:val="20"/>
        </w:rPr>
        <w:t xml:space="preserve"> = (j - 1)(k - 1) = (2 - 1) (2 - 1) = 1</w:t>
      </w:r>
    </w:p>
    <w:p w14:paraId="634C0222" w14:textId="77777777" w:rsidR="007A5850" w:rsidRDefault="007A5850">
      <w:pPr>
        <w:pBdr>
          <w:top w:val="nil"/>
          <w:left w:val="nil"/>
          <w:bottom w:val="nil"/>
          <w:right w:val="nil"/>
          <w:between w:val="nil"/>
        </w:pBdr>
        <w:jc w:val="both"/>
        <w:rPr>
          <w:rFonts w:ascii="Arial" w:eastAsia="Arial" w:hAnsi="Arial" w:cs="Arial"/>
          <w:sz w:val="20"/>
          <w:szCs w:val="20"/>
        </w:rPr>
      </w:pPr>
    </w:p>
    <w:p w14:paraId="75FAB86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From the sums of squares and the mean squares, here are the mean squares:</w:t>
      </w:r>
    </w:p>
    <w:p w14:paraId="2E813065"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360" w:type="dxa"/>
        <w:tblInd w:w="1" w:type="dxa"/>
        <w:tblLayout w:type="fixed"/>
        <w:tblLook w:val="0000" w:firstRow="0" w:lastRow="0" w:firstColumn="0" w:lastColumn="0" w:noHBand="0" w:noVBand="0"/>
      </w:tblPr>
      <w:tblGrid>
        <w:gridCol w:w="3241"/>
        <w:gridCol w:w="1619"/>
        <w:gridCol w:w="1078"/>
        <w:gridCol w:w="1981"/>
        <w:gridCol w:w="1441"/>
      </w:tblGrid>
      <w:tr w:rsidR="007A5850" w14:paraId="6784C9CC" w14:textId="77777777">
        <w:tc>
          <w:tcPr>
            <w:tcW w:w="3241" w:type="dxa"/>
            <w:tcBorders>
              <w:top w:val="single" w:sz="4" w:space="0" w:color="000000"/>
              <w:bottom w:val="single" w:sz="4" w:space="0" w:color="000000"/>
            </w:tcBorders>
            <w:shd w:val="clear" w:color="auto" w:fill="FFFFFF"/>
            <w:vAlign w:val="center"/>
          </w:tcPr>
          <w:p w14:paraId="2D2A589A" w14:textId="77777777" w:rsidR="007A5850" w:rsidRDefault="007A5850">
            <w:pPr>
              <w:pBdr>
                <w:top w:val="nil"/>
                <w:left w:val="nil"/>
                <w:bottom w:val="nil"/>
                <w:right w:val="nil"/>
                <w:between w:val="nil"/>
              </w:pBdr>
              <w:jc w:val="both"/>
              <w:rPr>
                <w:rFonts w:ascii="Arial" w:eastAsia="Arial" w:hAnsi="Arial" w:cs="Arial"/>
                <w:b/>
                <w:sz w:val="18"/>
                <w:szCs w:val="18"/>
              </w:rPr>
            </w:pPr>
            <w:r>
              <w:rPr>
                <w:rFonts w:ascii="Arial" w:eastAsia="Arial" w:hAnsi="Arial" w:cs="Arial"/>
                <w:b/>
                <w:sz w:val="18"/>
                <w:szCs w:val="18"/>
              </w:rPr>
              <w:t xml:space="preserve">Variance Source </w:t>
            </w:r>
          </w:p>
        </w:tc>
        <w:tc>
          <w:tcPr>
            <w:tcW w:w="1619" w:type="dxa"/>
            <w:tcBorders>
              <w:top w:val="single" w:sz="4" w:space="0" w:color="000000"/>
              <w:bottom w:val="single" w:sz="4" w:space="0" w:color="000000"/>
            </w:tcBorders>
            <w:shd w:val="clear" w:color="auto" w:fill="FFFFFF"/>
            <w:vAlign w:val="center"/>
          </w:tcPr>
          <w:p w14:paraId="4C95D17A"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SS</w:t>
            </w:r>
          </w:p>
        </w:tc>
        <w:tc>
          <w:tcPr>
            <w:tcW w:w="1078" w:type="dxa"/>
            <w:tcBorders>
              <w:top w:val="single" w:sz="4" w:space="0" w:color="000000"/>
              <w:bottom w:val="single" w:sz="4" w:space="0" w:color="000000"/>
            </w:tcBorders>
            <w:shd w:val="clear" w:color="auto" w:fill="FFFFFF"/>
            <w:vAlign w:val="center"/>
          </w:tcPr>
          <w:p w14:paraId="2A9224BE"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df</w:t>
            </w:r>
          </w:p>
        </w:tc>
        <w:tc>
          <w:tcPr>
            <w:tcW w:w="1981" w:type="dxa"/>
            <w:tcBorders>
              <w:top w:val="single" w:sz="4" w:space="0" w:color="000000"/>
              <w:bottom w:val="single" w:sz="4" w:space="0" w:color="000000"/>
            </w:tcBorders>
            <w:shd w:val="clear" w:color="auto" w:fill="FFFFFF"/>
            <w:vAlign w:val="center"/>
          </w:tcPr>
          <w:p w14:paraId="43984452"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MS</w:t>
            </w:r>
          </w:p>
        </w:tc>
        <w:tc>
          <w:tcPr>
            <w:tcW w:w="1441" w:type="dxa"/>
            <w:tcBorders>
              <w:top w:val="single" w:sz="4" w:space="0" w:color="000000"/>
              <w:bottom w:val="single" w:sz="4" w:space="0" w:color="000000"/>
            </w:tcBorders>
            <w:shd w:val="clear" w:color="auto" w:fill="FFFFFF"/>
            <w:vAlign w:val="center"/>
          </w:tcPr>
          <w:p w14:paraId="4381D994"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F</w:t>
            </w:r>
          </w:p>
        </w:tc>
      </w:tr>
      <w:tr w:rsidR="007A5850" w14:paraId="34D1BD06" w14:textId="77777777">
        <w:tc>
          <w:tcPr>
            <w:tcW w:w="3241" w:type="dxa"/>
            <w:tcBorders>
              <w:top w:val="single" w:sz="4" w:space="0" w:color="000000"/>
            </w:tcBorders>
            <w:shd w:val="clear" w:color="auto" w:fill="FFFFFF"/>
            <w:vAlign w:val="center"/>
          </w:tcPr>
          <w:p w14:paraId="6C3E7870" w14:textId="77777777" w:rsidR="007A5850" w:rsidRDefault="007A5850">
            <w:pPr>
              <w:pBdr>
                <w:top w:val="nil"/>
                <w:left w:val="nil"/>
                <w:bottom w:val="nil"/>
                <w:right w:val="nil"/>
                <w:between w:val="nil"/>
              </w:pBdr>
              <w:jc w:val="both"/>
              <w:rPr>
                <w:rFonts w:ascii="Arial" w:eastAsia="Arial" w:hAnsi="Arial" w:cs="Arial"/>
                <w:b/>
                <w:sz w:val="18"/>
                <w:szCs w:val="18"/>
              </w:rPr>
            </w:pPr>
            <w:r>
              <w:rPr>
                <w:rFonts w:ascii="Arial" w:eastAsia="Arial" w:hAnsi="Arial" w:cs="Arial"/>
                <w:b/>
                <w:sz w:val="18"/>
                <w:szCs w:val="18"/>
              </w:rPr>
              <w:t xml:space="preserve">Between Groups </w:t>
            </w:r>
          </w:p>
        </w:tc>
        <w:tc>
          <w:tcPr>
            <w:tcW w:w="1619" w:type="dxa"/>
            <w:tcBorders>
              <w:top w:val="single" w:sz="4" w:space="0" w:color="000000"/>
            </w:tcBorders>
            <w:shd w:val="clear" w:color="auto" w:fill="FFFFFF"/>
            <w:vAlign w:val="center"/>
          </w:tcPr>
          <w:p w14:paraId="339F5F0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105</w:t>
            </w:r>
          </w:p>
        </w:tc>
        <w:tc>
          <w:tcPr>
            <w:tcW w:w="1078" w:type="dxa"/>
            <w:tcBorders>
              <w:top w:val="single" w:sz="4" w:space="0" w:color="000000"/>
            </w:tcBorders>
            <w:shd w:val="clear" w:color="auto" w:fill="FFFFFF"/>
            <w:vAlign w:val="center"/>
          </w:tcPr>
          <w:p w14:paraId="040CFFE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c>
          <w:tcPr>
            <w:tcW w:w="1981" w:type="dxa"/>
            <w:tcBorders>
              <w:top w:val="single" w:sz="4" w:space="0" w:color="000000"/>
            </w:tcBorders>
            <w:shd w:val="clear" w:color="auto" w:fill="FFFFFF"/>
            <w:vAlign w:val="center"/>
          </w:tcPr>
          <w:p w14:paraId="01C15C5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105/3 = 35</w:t>
            </w:r>
          </w:p>
        </w:tc>
        <w:tc>
          <w:tcPr>
            <w:tcW w:w="1441" w:type="dxa"/>
            <w:tcBorders>
              <w:top w:val="single" w:sz="4" w:space="0" w:color="000000"/>
            </w:tcBorders>
            <w:shd w:val="clear" w:color="auto" w:fill="FFFFFF"/>
            <w:vAlign w:val="center"/>
          </w:tcPr>
          <w:p w14:paraId="72013EC3"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w:t>
            </w:r>
          </w:p>
        </w:tc>
      </w:tr>
      <w:tr w:rsidR="007A5850" w14:paraId="6AAF7BBD" w14:textId="77777777">
        <w:tc>
          <w:tcPr>
            <w:tcW w:w="3241" w:type="dxa"/>
            <w:shd w:val="clear" w:color="auto" w:fill="FFFFFF"/>
            <w:vAlign w:val="center"/>
          </w:tcPr>
          <w:p w14:paraId="6D4D553C" w14:textId="77777777" w:rsidR="007A5850" w:rsidRDefault="007A5850">
            <w:pPr>
              <w:pBdr>
                <w:top w:val="nil"/>
                <w:left w:val="nil"/>
                <w:bottom w:val="nil"/>
                <w:right w:val="nil"/>
                <w:between w:val="nil"/>
              </w:pBdr>
              <w:jc w:val="both"/>
              <w:rPr>
                <w:rFonts w:ascii="Arial" w:eastAsia="Arial" w:hAnsi="Arial" w:cs="Arial"/>
                <w:b/>
                <w:sz w:val="18"/>
                <w:szCs w:val="18"/>
              </w:rPr>
            </w:pPr>
            <w:r>
              <w:rPr>
                <w:rFonts w:ascii="Arial" w:eastAsia="Arial" w:hAnsi="Arial" w:cs="Arial"/>
                <w:b/>
                <w:sz w:val="18"/>
                <w:szCs w:val="18"/>
              </w:rPr>
              <w:t xml:space="preserve">     Location (J)</w:t>
            </w:r>
          </w:p>
        </w:tc>
        <w:tc>
          <w:tcPr>
            <w:tcW w:w="1619" w:type="dxa"/>
            <w:shd w:val="clear" w:color="auto" w:fill="FFFFFF"/>
            <w:vAlign w:val="center"/>
          </w:tcPr>
          <w:p w14:paraId="4ACBD8A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80</w:t>
            </w:r>
          </w:p>
        </w:tc>
        <w:tc>
          <w:tcPr>
            <w:tcW w:w="1078" w:type="dxa"/>
            <w:shd w:val="clear" w:color="auto" w:fill="FFFFFF"/>
            <w:vAlign w:val="center"/>
          </w:tcPr>
          <w:p w14:paraId="09427FD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c>
          <w:tcPr>
            <w:tcW w:w="1981" w:type="dxa"/>
            <w:shd w:val="clear" w:color="auto" w:fill="FFFFFF"/>
            <w:vAlign w:val="center"/>
          </w:tcPr>
          <w:p w14:paraId="572E3AE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80/1 = 80</w:t>
            </w:r>
          </w:p>
        </w:tc>
        <w:tc>
          <w:tcPr>
            <w:tcW w:w="1441" w:type="dxa"/>
            <w:shd w:val="clear" w:color="auto" w:fill="FFFFFF"/>
            <w:vAlign w:val="center"/>
          </w:tcPr>
          <w:p w14:paraId="2396C92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w:t>
            </w:r>
          </w:p>
        </w:tc>
      </w:tr>
      <w:tr w:rsidR="007A5850" w14:paraId="3A99CD45" w14:textId="77777777">
        <w:tc>
          <w:tcPr>
            <w:tcW w:w="3241" w:type="dxa"/>
            <w:shd w:val="clear" w:color="auto" w:fill="FFFFFF"/>
            <w:vAlign w:val="center"/>
          </w:tcPr>
          <w:p w14:paraId="692ADFB1" w14:textId="77777777" w:rsidR="007A5850" w:rsidRDefault="007A5850">
            <w:pPr>
              <w:pBdr>
                <w:top w:val="nil"/>
                <w:left w:val="nil"/>
                <w:bottom w:val="nil"/>
                <w:right w:val="nil"/>
                <w:between w:val="nil"/>
              </w:pBdr>
              <w:jc w:val="both"/>
              <w:rPr>
                <w:rFonts w:ascii="Arial" w:eastAsia="Arial" w:hAnsi="Arial" w:cs="Arial"/>
                <w:b/>
                <w:sz w:val="18"/>
                <w:szCs w:val="18"/>
              </w:rPr>
            </w:pPr>
            <w:r>
              <w:rPr>
                <w:rFonts w:ascii="Arial" w:eastAsia="Arial" w:hAnsi="Arial" w:cs="Arial"/>
                <w:b/>
                <w:sz w:val="18"/>
                <w:szCs w:val="18"/>
              </w:rPr>
              <w:t xml:space="preserve">     Time  (K)</w:t>
            </w:r>
          </w:p>
        </w:tc>
        <w:tc>
          <w:tcPr>
            <w:tcW w:w="1619" w:type="dxa"/>
            <w:shd w:val="clear" w:color="auto" w:fill="FFFFFF"/>
            <w:vAlign w:val="center"/>
          </w:tcPr>
          <w:p w14:paraId="2CD487E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20</w:t>
            </w:r>
          </w:p>
        </w:tc>
        <w:tc>
          <w:tcPr>
            <w:tcW w:w="1078" w:type="dxa"/>
            <w:shd w:val="clear" w:color="auto" w:fill="FFFFFF"/>
            <w:vAlign w:val="center"/>
          </w:tcPr>
          <w:p w14:paraId="706F8E4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c>
          <w:tcPr>
            <w:tcW w:w="1981" w:type="dxa"/>
            <w:shd w:val="clear" w:color="auto" w:fill="FFFFFF"/>
            <w:vAlign w:val="center"/>
          </w:tcPr>
          <w:p w14:paraId="02B1107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20/1 = 20</w:t>
            </w:r>
          </w:p>
        </w:tc>
        <w:tc>
          <w:tcPr>
            <w:tcW w:w="1441" w:type="dxa"/>
            <w:shd w:val="clear" w:color="auto" w:fill="FFFFFF"/>
            <w:vAlign w:val="center"/>
          </w:tcPr>
          <w:p w14:paraId="5DD11ED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w:t>
            </w:r>
          </w:p>
        </w:tc>
      </w:tr>
      <w:tr w:rsidR="007A5850" w14:paraId="755912E4" w14:textId="77777777">
        <w:tc>
          <w:tcPr>
            <w:tcW w:w="3241" w:type="dxa"/>
            <w:shd w:val="clear" w:color="auto" w:fill="FFFFFF"/>
            <w:vAlign w:val="center"/>
          </w:tcPr>
          <w:p w14:paraId="39649766" w14:textId="77777777" w:rsidR="007A5850" w:rsidRDefault="007A5850">
            <w:pPr>
              <w:pBdr>
                <w:top w:val="nil"/>
                <w:left w:val="nil"/>
                <w:bottom w:val="nil"/>
                <w:right w:val="nil"/>
                <w:between w:val="nil"/>
              </w:pBdr>
              <w:jc w:val="both"/>
              <w:rPr>
                <w:rFonts w:ascii="Arial" w:eastAsia="Arial" w:hAnsi="Arial" w:cs="Arial"/>
                <w:b/>
                <w:sz w:val="18"/>
                <w:szCs w:val="18"/>
              </w:rPr>
            </w:pPr>
            <w:r>
              <w:rPr>
                <w:rFonts w:ascii="Arial" w:eastAsia="Arial" w:hAnsi="Arial" w:cs="Arial"/>
                <w:b/>
                <w:sz w:val="18"/>
                <w:szCs w:val="18"/>
              </w:rPr>
              <w:t xml:space="preserve">     Location x Time (J x K) </w:t>
            </w:r>
          </w:p>
        </w:tc>
        <w:tc>
          <w:tcPr>
            <w:tcW w:w="1619" w:type="dxa"/>
            <w:shd w:val="clear" w:color="auto" w:fill="FFFFFF"/>
            <w:vAlign w:val="center"/>
          </w:tcPr>
          <w:p w14:paraId="6310FAE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w:t>
            </w:r>
          </w:p>
        </w:tc>
        <w:tc>
          <w:tcPr>
            <w:tcW w:w="1078" w:type="dxa"/>
            <w:shd w:val="clear" w:color="auto" w:fill="FFFFFF"/>
            <w:vAlign w:val="center"/>
          </w:tcPr>
          <w:p w14:paraId="1D76110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w:t>
            </w:r>
          </w:p>
        </w:tc>
        <w:tc>
          <w:tcPr>
            <w:tcW w:w="1981" w:type="dxa"/>
            <w:shd w:val="clear" w:color="auto" w:fill="FFFFFF"/>
            <w:vAlign w:val="center"/>
          </w:tcPr>
          <w:p w14:paraId="55786B0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5/1 = 5</w:t>
            </w:r>
          </w:p>
        </w:tc>
        <w:tc>
          <w:tcPr>
            <w:tcW w:w="1441" w:type="dxa"/>
            <w:shd w:val="clear" w:color="auto" w:fill="FFFFFF"/>
            <w:vAlign w:val="center"/>
          </w:tcPr>
          <w:p w14:paraId="07AF90F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w:t>
            </w:r>
          </w:p>
        </w:tc>
      </w:tr>
      <w:tr w:rsidR="007A5850" w14:paraId="031BE376" w14:textId="77777777">
        <w:tc>
          <w:tcPr>
            <w:tcW w:w="3241" w:type="dxa"/>
            <w:shd w:val="clear" w:color="auto" w:fill="FFFFFF"/>
            <w:vAlign w:val="center"/>
          </w:tcPr>
          <w:p w14:paraId="7536B9BF" w14:textId="77777777" w:rsidR="007A5850" w:rsidRDefault="007A5850">
            <w:pPr>
              <w:pBdr>
                <w:top w:val="nil"/>
                <w:left w:val="nil"/>
                <w:bottom w:val="nil"/>
                <w:right w:val="nil"/>
                <w:between w:val="nil"/>
              </w:pBdr>
              <w:jc w:val="both"/>
              <w:rPr>
                <w:rFonts w:ascii="Arial" w:eastAsia="Arial" w:hAnsi="Arial" w:cs="Arial"/>
                <w:b/>
                <w:sz w:val="18"/>
                <w:szCs w:val="18"/>
              </w:rPr>
            </w:pPr>
            <w:r>
              <w:rPr>
                <w:rFonts w:ascii="Arial" w:eastAsia="Arial" w:hAnsi="Arial" w:cs="Arial"/>
                <w:b/>
                <w:sz w:val="18"/>
                <w:szCs w:val="18"/>
              </w:rPr>
              <w:t>Within Groups (error)</w:t>
            </w:r>
          </w:p>
        </w:tc>
        <w:tc>
          <w:tcPr>
            <w:tcW w:w="1619" w:type="dxa"/>
            <w:shd w:val="clear" w:color="auto" w:fill="FFFFFF"/>
            <w:vAlign w:val="center"/>
          </w:tcPr>
          <w:p w14:paraId="4F80DD9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34</w:t>
            </w:r>
          </w:p>
        </w:tc>
        <w:tc>
          <w:tcPr>
            <w:tcW w:w="1078" w:type="dxa"/>
            <w:shd w:val="clear" w:color="auto" w:fill="FFFFFF"/>
            <w:vAlign w:val="center"/>
          </w:tcPr>
          <w:p w14:paraId="1DC16716"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16</w:t>
            </w:r>
          </w:p>
        </w:tc>
        <w:tc>
          <w:tcPr>
            <w:tcW w:w="1981" w:type="dxa"/>
            <w:shd w:val="clear" w:color="auto" w:fill="FFFFFF"/>
            <w:vAlign w:val="center"/>
          </w:tcPr>
          <w:p w14:paraId="1F9C752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34/16 = 2.125</w:t>
            </w:r>
          </w:p>
        </w:tc>
        <w:tc>
          <w:tcPr>
            <w:tcW w:w="1441" w:type="dxa"/>
            <w:shd w:val="clear" w:color="auto" w:fill="FFFFFF"/>
            <w:vAlign w:val="center"/>
          </w:tcPr>
          <w:p w14:paraId="50485CC5" w14:textId="77777777" w:rsidR="007A5850" w:rsidRDefault="007A5850">
            <w:pPr>
              <w:pBdr>
                <w:top w:val="nil"/>
                <w:left w:val="nil"/>
                <w:bottom w:val="nil"/>
                <w:right w:val="nil"/>
                <w:between w:val="nil"/>
              </w:pBdr>
              <w:jc w:val="center"/>
              <w:rPr>
                <w:rFonts w:ascii="Arial" w:eastAsia="Arial" w:hAnsi="Arial" w:cs="Arial"/>
                <w:sz w:val="18"/>
                <w:szCs w:val="18"/>
              </w:rPr>
            </w:pPr>
          </w:p>
        </w:tc>
      </w:tr>
      <w:tr w:rsidR="007A5850" w14:paraId="655F853B" w14:textId="77777777">
        <w:tc>
          <w:tcPr>
            <w:tcW w:w="3241" w:type="dxa"/>
            <w:tcBorders>
              <w:bottom w:val="single" w:sz="4" w:space="0" w:color="000000"/>
            </w:tcBorders>
            <w:shd w:val="clear" w:color="auto" w:fill="FFFFFF"/>
            <w:vAlign w:val="center"/>
          </w:tcPr>
          <w:p w14:paraId="5FF1DCF0" w14:textId="77777777" w:rsidR="007A5850" w:rsidRDefault="007A5850">
            <w:pPr>
              <w:pBdr>
                <w:top w:val="nil"/>
                <w:left w:val="nil"/>
                <w:bottom w:val="nil"/>
                <w:right w:val="nil"/>
                <w:between w:val="nil"/>
              </w:pBdr>
              <w:jc w:val="both"/>
              <w:rPr>
                <w:rFonts w:ascii="Arial" w:eastAsia="Arial" w:hAnsi="Arial" w:cs="Arial"/>
                <w:b/>
                <w:sz w:val="18"/>
                <w:szCs w:val="18"/>
              </w:rPr>
            </w:pPr>
            <w:r>
              <w:rPr>
                <w:rFonts w:ascii="Arial" w:eastAsia="Arial" w:hAnsi="Arial" w:cs="Arial"/>
                <w:b/>
                <w:sz w:val="18"/>
                <w:szCs w:val="18"/>
              </w:rPr>
              <w:t>Total Variance</w:t>
            </w:r>
          </w:p>
        </w:tc>
        <w:tc>
          <w:tcPr>
            <w:tcW w:w="1619" w:type="dxa"/>
            <w:tcBorders>
              <w:bottom w:val="single" w:sz="4" w:space="0" w:color="000000"/>
            </w:tcBorders>
            <w:shd w:val="clear" w:color="auto" w:fill="FFFFFF"/>
            <w:vAlign w:val="center"/>
          </w:tcPr>
          <w:p w14:paraId="5CB5D06F"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139</w:t>
            </w:r>
          </w:p>
        </w:tc>
        <w:tc>
          <w:tcPr>
            <w:tcW w:w="1078" w:type="dxa"/>
            <w:tcBorders>
              <w:bottom w:val="single" w:sz="4" w:space="0" w:color="000000"/>
            </w:tcBorders>
            <w:shd w:val="clear" w:color="auto" w:fill="FFFFFF"/>
            <w:vAlign w:val="center"/>
          </w:tcPr>
          <w:p w14:paraId="460A1CB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19</w:t>
            </w:r>
          </w:p>
        </w:tc>
        <w:tc>
          <w:tcPr>
            <w:tcW w:w="1981" w:type="dxa"/>
            <w:tcBorders>
              <w:bottom w:val="single" w:sz="4" w:space="0" w:color="000000"/>
            </w:tcBorders>
            <w:shd w:val="clear" w:color="auto" w:fill="FFFFFF"/>
            <w:vAlign w:val="center"/>
          </w:tcPr>
          <w:p w14:paraId="0CFCBC5A" w14:textId="77777777" w:rsidR="007A5850" w:rsidRDefault="007A5850">
            <w:pPr>
              <w:pBdr>
                <w:top w:val="nil"/>
                <w:left w:val="nil"/>
                <w:bottom w:val="nil"/>
                <w:right w:val="nil"/>
                <w:between w:val="nil"/>
              </w:pBdr>
              <w:jc w:val="center"/>
              <w:rPr>
                <w:rFonts w:ascii="Arial" w:eastAsia="Arial" w:hAnsi="Arial" w:cs="Arial"/>
                <w:sz w:val="18"/>
                <w:szCs w:val="18"/>
              </w:rPr>
            </w:pPr>
          </w:p>
        </w:tc>
        <w:tc>
          <w:tcPr>
            <w:tcW w:w="1441" w:type="dxa"/>
            <w:tcBorders>
              <w:bottom w:val="single" w:sz="4" w:space="0" w:color="000000"/>
            </w:tcBorders>
            <w:shd w:val="clear" w:color="auto" w:fill="FFFFFF"/>
            <w:vAlign w:val="center"/>
          </w:tcPr>
          <w:p w14:paraId="56D285B0" w14:textId="77777777" w:rsidR="007A5850" w:rsidRDefault="007A5850">
            <w:pPr>
              <w:pBdr>
                <w:top w:val="nil"/>
                <w:left w:val="nil"/>
                <w:bottom w:val="nil"/>
                <w:right w:val="nil"/>
                <w:between w:val="nil"/>
              </w:pBdr>
              <w:jc w:val="center"/>
              <w:rPr>
                <w:rFonts w:ascii="Arial" w:eastAsia="Arial" w:hAnsi="Arial" w:cs="Arial"/>
                <w:sz w:val="18"/>
                <w:szCs w:val="18"/>
              </w:rPr>
            </w:pPr>
          </w:p>
        </w:tc>
      </w:tr>
    </w:tbl>
    <w:p w14:paraId="1C870F8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final step is to calculate the necessary F-Ratios for the main effects and for the interaction. Each F-Ratio is found by dividing the mean square associated with each effect by MS</w:t>
      </w:r>
      <w:r>
        <w:rPr>
          <w:rFonts w:ascii="Arial" w:eastAsia="Arial" w:hAnsi="Arial" w:cs="Arial"/>
          <w:sz w:val="20"/>
          <w:szCs w:val="20"/>
          <w:vertAlign w:val="subscript"/>
        </w:rPr>
        <w:t>W</w:t>
      </w:r>
      <w:r>
        <w:rPr>
          <w:rFonts w:ascii="Arial" w:eastAsia="Arial" w:hAnsi="Arial" w:cs="Arial"/>
          <w:sz w:val="20"/>
          <w:szCs w:val="20"/>
        </w:rPr>
        <w:t>, which is the error term for an F-Ratio. We have three effects that can be significant (main effect of Location, main effect of Time, and a Location by Time interaction); thus, we need three F-Value. The F-Ratio for the between-groups source of variance is not absolutely necessary, but I have included it below for completeness. The F-Ratios are listed in the ANOVA summary table below:</w:t>
      </w:r>
    </w:p>
    <w:p w14:paraId="046BD237"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360" w:type="dxa"/>
        <w:tblInd w:w="1" w:type="dxa"/>
        <w:tblLayout w:type="fixed"/>
        <w:tblLook w:val="0000" w:firstRow="0" w:lastRow="0" w:firstColumn="0" w:lastColumn="0" w:noHBand="0" w:noVBand="0"/>
      </w:tblPr>
      <w:tblGrid>
        <w:gridCol w:w="3241"/>
        <w:gridCol w:w="1619"/>
        <w:gridCol w:w="1078"/>
        <w:gridCol w:w="1080"/>
        <w:gridCol w:w="2342"/>
      </w:tblGrid>
      <w:tr w:rsidR="007A5850" w14:paraId="198D868A" w14:textId="77777777">
        <w:tc>
          <w:tcPr>
            <w:tcW w:w="3241" w:type="dxa"/>
            <w:tcBorders>
              <w:top w:val="single" w:sz="4" w:space="0" w:color="000000"/>
              <w:bottom w:val="single" w:sz="4" w:space="0" w:color="000000"/>
            </w:tcBorders>
            <w:shd w:val="clear" w:color="auto" w:fill="FFFFFF"/>
            <w:vAlign w:val="center"/>
          </w:tcPr>
          <w:p w14:paraId="376C3A7C"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Variance Source </w:t>
            </w:r>
          </w:p>
        </w:tc>
        <w:tc>
          <w:tcPr>
            <w:tcW w:w="1619" w:type="dxa"/>
            <w:tcBorders>
              <w:top w:val="single" w:sz="4" w:space="0" w:color="000000"/>
              <w:bottom w:val="single" w:sz="4" w:space="0" w:color="000000"/>
            </w:tcBorders>
            <w:shd w:val="clear" w:color="auto" w:fill="FFFFFF"/>
            <w:vAlign w:val="center"/>
          </w:tcPr>
          <w:p w14:paraId="4E0C6ADB"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SS</w:t>
            </w:r>
          </w:p>
        </w:tc>
        <w:tc>
          <w:tcPr>
            <w:tcW w:w="1078" w:type="dxa"/>
            <w:tcBorders>
              <w:top w:val="single" w:sz="4" w:space="0" w:color="000000"/>
              <w:bottom w:val="single" w:sz="4" w:space="0" w:color="000000"/>
            </w:tcBorders>
            <w:shd w:val="clear" w:color="auto" w:fill="FFFFFF"/>
            <w:vAlign w:val="center"/>
          </w:tcPr>
          <w:p w14:paraId="4D6C3C28"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df</w:t>
            </w:r>
          </w:p>
        </w:tc>
        <w:tc>
          <w:tcPr>
            <w:tcW w:w="1080" w:type="dxa"/>
            <w:tcBorders>
              <w:top w:val="single" w:sz="4" w:space="0" w:color="000000"/>
              <w:bottom w:val="single" w:sz="4" w:space="0" w:color="000000"/>
            </w:tcBorders>
            <w:shd w:val="clear" w:color="auto" w:fill="FFFFFF"/>
            <w:vAlign w:val="center"/>
          </w:tcPr>
          <w:p w14:paraId="4C4CBA40"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MS</w:t>
            </w:r>
          </w:p>
        </w:tc>
        <w:tc>
          <w:tcPr>
            <w:tcW w:w="2342" w:type="dxa"/>
            <w:tcBorders>
              <w:top w:val="single" w:sz="4" w:space="0" w:color="000000"/>
              <w:bottom w:val="single" w:sz="4" w:space="0" w:color="000000"/>
            </w:tcBorders>
            <w:shd w:val="clear" w:color="auto" w:fill="FFFFFF"/>
            <w:vAlign w:val="center"/>
          </w:tcPr>
          <w:p w14:paraId="3691FC6C"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F</w:t>
            </w:r>
          </w:p>
        </w:tc>
      </w:tr>
      <w:tr w:rsidR="007A5850" w14:paraId="61783CEA" w14:textId="77777777">
        <w:tc>
          <w:tcPr>
            <w:tcW w:w="3241" w:type="dxa"/>
            <w:tcBorders>
              <w:top w:val="single" w:sz="4" w:space="0" w:color="000000"/>
            </w:tcBorders>
            <w:shd w:val="clear" w:color="auto" w:fill="FFFFFF"/>
            <w:vAlign w:val="center"/>
          </w:tcPr>
          <w:p w14:paraId="656F24A9"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Between Groups </w:t>
            </w:r>
          </w:p>
        </w:tc>
        <w:tc>
          <w:tcPr>
            <w:tcW w:w="1619" w:type="dxa"/>
            <w:tcBorders>
              <w:top w:val="single" w:sz="4" w:space="0" w:color="000000"/>
            </w:tcBorders>
            <w:shd w:val="clear" w:color="auto" w:fill="FFFFFF"/>
            <w:vAlign w:val="center"/>
          </w:tcPr>
          <w:p w14:paraId="73DE610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105</w:t>
            </w:r>
          </w:p>
        </w:tc>
        <w:tc>
          <w:tcPr>
            <w:tcW w:w="1078" w:type="dxa"/>
            <w:tcBorders>
              <w:top w:val="single" w:sz="4" w:space="0" w:color="000000"/>
            </w:tcBorders>
            <w:shd w:val="clear" w:color="auto" w:fill="FFFFFF"/>
            <w:vAlign w:val="center"/>
          </w:tcPr>
          <w:p w14:paraId="353C35A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1080" w:type="dxa"/>
            <w:tcBorders>
              <w:top w:val="single" w:sz="4" w:space="0" w:color="000000"/>
            </w:tcBorders>
            <w:shd w:val="clear" w:color="auto" w:fill="FFFFFF"/>
            <w:vAlign w:val="center"/>
          </w:tcPr>
          <w:p w14:paraId="61E272C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35</w:t>
            </w:r>
          </w:p>
        </w:tc>
        <w:tc>
          <w:tcPr>
            <w:tcW w:w="2342" w:type="dxa"/>
            <w:tcBorders>
              <w:top w:val="single" w:sz="4" w:space="0" w:color="000000"/>
            </w:tcBorders>
            <w:shd w:val="clear" w:color="auto" w:fill="FFFFFF"/>
            <w:vAlign w:val="center"/>
          </w:tcPr>
          <w:p w14:paraId="4759F77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35/2.125 = 16.470</w:t>
            </w:r>
          </w:p>
        </w:tc>
      </w:tr>
      <w:tr w:rsidR="007A5850" w14:paraId="181D36A6" w14:textId="77777777">
        <w:tc>
          <w:tcPr>
            <w:tcW w:w="3241" w:type="dxa"/>
            <w:shd w:val="clear" w:color="auto" w:fill="FFFFFF"/>
            <w:vAlign w:val="center"/>
          </w:tcPr>
          <w:p w14:paraId="5CC5DA49"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     Location (J)</w:t>
            </w:r>
          </w:p>
        </w:tc>
        <w:tc>
          <w:tcPr>
            <w:tcW w:w="1619" w:type="dxa"/>
            <w:shd w:val="clear" w:color="auto" w:fill="FFFFFF"/>
            <w:vAlign w:val="center"/>
          </w:tcPr>
          <w:p w14:paraId="2D54175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80</w:t>
            </w:r>
          </w:p>
        </w:tc>
        <w:tc>
          <w:tcPr>
            <w:tcW w:w="1078" w:type="dxa"/>
            <w:shd w:val="clear" w:color="auto" w:fill="FFFFFF"/>
            <w:vAlign w:val="center"/>
          </w:tcPr>
          <w:p w14:paraId="0E0FF88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080" w:type="dxa"/>
            <w:shd w:val="clear" w:color="auto" w:fill="FFFFFF"/>
            <w:vAlign w:val="center"/>
          </w:tcPr>
          <w:p w14:paraId="15BE85C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80</w:t>
            </w:r>
          </w:p>
        </w:tc>
        <w:tc>
          <w:tcPr>
            <w:tcW w:w="2342" w:type="dxa"/>
            <w:shd w:val="clear" w:color="auto" w:fill="FFFFFF"/>
            <w:vAlign w:val="center"/>
          </w:tcPr>
          <w:p w14:paraId="491DD26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80/2.125 = 37.647</w:t>
            </w:r>
          </w:p>
        </w:tc>
      </w:tr>
      <w:tr w:rsidR="007A5850" w14:paraId="67792ABA" w14:textId="77777777">
        <w:tc>
          <w:tcPr>
            <w:tcW w:w="3241" w:type="dxa"/>
            <w:shd w:val="clear" w:color="auto" w:fill="FFFFFF"/>
            <w:vAlign w:val="center"/>
          </w:tcPr>
          <w:p w14:paraId="33C63C7F"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     Time  (K)</w:t>
            </w:r>
          </w:p>
        </w:tc>
        <w:tc>
          <w:tcPr>
            <w:tcW w:w="1619" w:type="dxa"/>
            <w:shd w:val="clear" w:color="auto" w:fill="FFFFFF"/>
            <w:vAlign w:val="center"/>
          </w:tcPr>
          <w:p w14:paraId="570BA4D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w:t>
            </w:r>
          </w:p>
        </w:tc>
        <w:tc>
          <w:tcPr>
            <w:tcW w:w="1078" w:type="dxa"/>
            <w:shd w:val="clear" w:color="auto" w:fill="FFFFFF"/>
            <w:vAlign w:val="center"/>
          </w:tcPr>
          <w:p w14:paraId="74BF714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080" w:type="dxa"/>
            <w:shd w:val="clear" w:color="auto" w:fill="FFFFFF"/>
            <w:vAlign w:val="center"/>
          </w:tcPr>
          <w:p w14:paraId="6F69418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w:t>
            </w:r>
          </w:p>
        </w:tc>
        <w:tc>
          <w:tcPr>
            <w:tcW w:w="2342" w:type="dxa"/>
            <w:shd w:val="clear" w:color="auto" w:fill="FFFFFF"/>
            <w:vAlign w:val="center"/>
          </w:tcPr>
          <w:p w14:paraId="3402B8D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20/2.125 = 9.412</w:t>
            </w:r>
          </w:p>
        </w:tc>
      </w:tr>
      <w:tr w:rsidR="007A5850" w14:paraId="40ADF6DB" w14:textId="77777777">
        <w:tc>
          <w:tcPr>
            <w:tcW w:w="3241" w:type="dxa"/>
            <w:shd w:val="clear" w:color="auto" w:fill="FFFFFF"/>
            <w:vAlign w:val="center"/>
          </w:tcPr>
          <w:p w14:paraId="2E6904A0"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     Location x Time (J x K) </w:t>
            </w:r>
          </w:p>
        </w:tc>
        <w:tc>
          <w:tcPr>
            <w:tcW w:w="1619" w:type="dxa"/>
            <w:shd w:val="clear" w:color="auto" w:fill="FFFFFF"/>
            <w:vAlign w:val="center"/>
          </w:tcPr>
          <w:p w14:paraId="0DE34CE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1078" w:type="dxa"/>
            <w:shd w:val="clear" w:color="auto" w:fill="FFFFFF"/>
            <w:vAlign w:val="center"/>
          </w:tcPr>
          <w:p w14:paraId="640A57D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1080" w:type="dxa"/>
            <w:shd w:val="clear" w:color="auto" w:fill="FFFFFF"/>
            <w:vAlign w:val="center"/>
          </w:tcPr>
          <w:p w14:paraId="7BD9B59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2342" w:type="dxa"/>
            <w:shd w:val="clear" w:color="auto" w:fill="FFFFFF"/>
            <w:vAlign w:val="center"/>
          </w:tcPr>
          <w:p w14:paraId="6A1848C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5/2.125 = 2.353</w:t>
            </w:r>
          </w:p>
        </w:tc>
      </w:tr>
      <w:tr w:rsidR="007A5850" w14:paraId="2E3F4336" w14:textId="77777777">
        <w:tc>
          <w:tcPr>
            <w:tcW w:w="3241" w:type="dxa"/>
            <w:shd w:val="clear" w:color="auto" w:fill="FFFFFF"/>
            <w:vAlign w:val="center"/>
          </w:tcPr>
          <w:p w14:paraId="6CE3F83D"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Within Groups (error)</w:t>
            </w:r>
          </w:p>
        </w:tc>
        <w:tc>
          <w:tcPr>
            <w:tcW w:w="1619" w:type="dxa"/>
            <w:shd w:val="clear" w:color="auto" w:fill="FFFFFF"/>
            <w:vAlign w:val="center"/>
          </w:tcPr>
          <w:p w14:paraId="00B71D5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34</w:t>
            </w:r>
          </w:p>
        </w:tc>
        <w:tc>
          <w:tcPr>
            <w:tcW w:w="1078" w:type="dxa"/>
            <w:shd w:val="clear" w:color="auto" w:fill="FFFFFF"/>
            <w:vAlign w:val="center"/>
          </w:tcPr>
          <w:p w14:paraId="0BED831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16</w:t>
            </w:r>
          </w:p>
        </w:tc>
        <w:tc>
          <w:tcPr>
            <w:tcW w:w="1080" w:type="dxa"/>
            <w:shd w:val="clear" w:color="auto" w:fill="FFFFFF"/>
            <w:vAlign w:val="center"/>
          </w:tcPr>
          <w:p w14:paraId="31CA3C0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2.125</w:t>
            </w:r>
          </w:p>
        </w:tc>
        <w:tc>
          <w:tcPr>
            <w:tcW w:w="2342" w:type="dxa"/>
            <w:shd w:val="clear" w:color="auto" w:fill="FFFFFF"/>
            <w:vAlign w:val="center"/>
          </w:tcPr>
          <w:p w14:paraId="366DD2DD" w14:textId="77777777" w:rsidR="007A5850" w:rsidRDefault="007A5850">
            <w:pPr>
              <w:pBdr>
                <w:top w:val="nil"/>
                <w:left w:val="nil"/>
                <w:bottom w:val="nil"/>
                <w:right w:val="nil"/>
                <w:between w:val="nil"/>
              </w:pBdr>
              <w:jc w:val="center"/>
              <w:rPr>
                <w:rFonts w:ascii="Arial" w:eastAsia="Arial" w:hAnsi="Arial" w:cs="Arial"/>
                <w:sz w:val="20"/>
                <w:szCs w:val="20"/>
              </w:rPr>
            </w:pPr>
          </w:p>
        </w:tc>
      </w:tr>
      <w:tr w:rsidR="007A5850" w14:paraId="44D43E28" w14:textId="77777777">
        <w:tc>
          <w:tcPr>
            <w:tcW w:w="3241" w:type="dxa"/>
            <w:tcBorders>
              <w:bottom w:val="single" w:sz="4" w:space="0" w:color="000000"/>
            </w:tcBorders>
            <w:shd w:val="clear" w:color="auto" w:fill="FFFFFF"/>
            <w:vAlign w:val="center"/>
          </w:tcPr>
          <w:p w14:paraId="4C024562"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Total Variance</w:t>
            </w:r>
          </w:p>
        </w:tc>
        <w:tc>
          <w:tcPr>
            <w:tcW w:w="1619" w:type="dxa"/>
            <w:tcBorders>
              <w:bottom w:val="single" w:sz="4" w:space="0" w:color="000000"/>
            </w:tcBorders>
            <w:shd w:val="clear" w:color="auto" w:fill="FFFFFF"/>
            <w:vAlign w:val="center"/>
          </w:tcPr>
          <w:p w14:paraId="0E2CA77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139</w:t>
            </w:r>
          </w:p>
        </w:tc>
        <w:tc>
          <w:tcPr>
            <w:tcW w:w="1078" w:type="dxa"/>
            <w:tcBorders>
              <w:bottom w:val="single" w:sz="4" w:space="0" w:color="000000"/>
            </w:tcBorders>
            <w:shd w:val="clear" w:color="auto" w:fill="FFFFFF"/>
            <w:vAlign w:val="center"/>
          </w:tcPr>
          <w:p w14:paraId="6221DC3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19</w:t>
            </w:r>
          </w:p>
        </w:tc>
        <w:tc>
          <w:tcPr>
            <w:tcW w:w="1080" w:type="dxa"/>
            <w:tcBorders>
              <w:bottom w:val="single" w:sz="4" w:space="0" w:color="000000"/>
            </w:tcBorders>
            <w:shd w:val="clear" w:color="auto" w:fill="FFFFFF"/>
            <w:vAlign w:val="center"/>
          </w:tcPr>
          <w:p w14:paraId="480A3592"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2342" w:type="dxa"/>
            <w:tcBorders>
              <w:bottom w:val="single" w:sz="4" w:space="0" w:color="000000"/>
            </w:tcBorders>
            <w:shd w:val="clear" w:color="auto" w:fill="FFFFFF"/>
            <w:vAlign w:val="center"/>
          </w:tcPr>
          <w:p w14:paraId="4AB60B17" w14:textId="77777777" w:rsidR="007A5850" w:rsidRDefault="007A5850">
            <w:pPr>
              <w:pBdr>
                <w:top w:val="nil"/>
                <w:left w:val="nil"/>
                <w:bottom w:val="nil"/>
                <w:right w:val="nil"/>
                <w:between w:val="nil"/>
              </w:pBdr>
              <w:jc w:val="center"/>
              <w:rPr>
                <w:rFonts w:ascii="Arial" w:eastAsia="Arial" w:hAnsi="Arial" w:cs="Arial"/>
                <w:sz w:val="20"/>
                <w:szCs w:val="20"/>
              </w:rPr>
            </w:pPr>
          </w:p>
        </w:tc>
      </w:tr>
    </w:tbl>
    <w:p w14:paraId="1D616557" w14:textId="77777777" w:rsidR="007A5850" w:rsidRDefault="007A5850">
      <w:pPr>
        <w:pBdr>
          <w:top w:val="nil"/>
          <w:left w:val="nil"/>
          <w:bottom w:val="nil"/>
          <w:right w:val="nil"/>
          <w:between w:val="nil"/>
        </w:pBdr>
        <w:jc w:val="both"/>
        <w:rPr>
          <w:rFonts w:ascii="Arial" w:eastAsia="Arial" w:hAnsi="Arial" w:cs="Arial"/>
          <w:sz w:val="20"/>
          <w:szCs w:val="20"/>
        </w:rPr>
      </w:pPr>
    </w:p>
    <w:p w14:paraId="3C79882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 determine whether each main effect and the interaction is statistically significant, we must look up a separate p-value for each F-Ratio in Table 3 in Appendix A. Because df</w:t>
      </w:r>
      <w:r>
        <w:rPr>
          <w:rFonts w:ascii="Arial" w:eastAsia="Arial" w:hAnsi="Arial" w:cs="Arial"/>
          <w:sz w:val="20"/>
          <w:szCs w:val="20"/>
          <w:vertAlign w:val="subscript"/>
        </w:rPr>
        <w:t>B</w:t>
      </w:r>
      <w:r>
        <w:rPr>
          <w:rFonts w:ascii="Arial" w:eastAsia="Arial" w:hAnsi="Arial" w:cs="Arial"/>
          <w:sz w:val="20"/>
          <w:szCs w:val="20"/>
        </w:rPr>
        <w:t xml:space="preserve"> = 1, we’ll use Table 3-A, and because the F-Ratio for the Location factor is greater than 10, we’ll use F = 10 to assess the statistical significance of the main effect of location. (You do not assess the statistical significance of the overall between groups variance.) The table below lists the p-values for each main effect and the interaction:</w:t>
      </w:r>
    </w:p>
    <w:p w14:paraId="1D69404C"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401" w:type="dxa"/>
        <w:tblLayout w:type="fixed"/>
        <w:tblLook w:val="0000" w:firstRow="0" w:lastRow="0" w:firstColumn="0" w:lastColumn="0" w:noHBand="0" w:noVBand="0"/>
      </w:tblPr>
      <w:tblGrid>
        <w:gridCol w:w="2970"/>
        <w:gridCol w:w="959"/>
        <w:gridCol w:w="863"/>
        <w:gridCol w:w="863"/>
        <w:gridCol w:w="1875"/>
        <w:gridCol w:w="1871"/>
      </w:tblGrid>
      <w:tr w:rsidR="007A5850" w14:paraId="59E01946" w14:textId="77777777">
        <w:tc>
          <w:tcPr>
            <w:tcW w:w="2970" w:type="dxa"/>
            <w:tcBorders>
              <w:top w:val="single" w:sz="4" w:space="0" w:color="000000"/>
              <w:bottom w:val="single" w:sz="4" w:space="0" w:color="000000"/>
            </w:tcBorders>
            <w:shd w:val="clear" w:color="auto" w:fill="FFFFFF"/>
            <w:vAlign w:val="center"/>
          </w:tcPr>
          <w:p w14:paraId="69D46E50"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Variance Source </w:t>
            </w:r>
          </w:p>
        </w:tc>
        <w:tc>
          <w:tcPr>
            <w:tcW w:w="959" w:type="dxa"/>
            <w:tcBorders>
              <w:top w:val="single" w:sz="4" w:space="0" w:color="000000"/>
              <w:bottom w:val="single" w:sz="4" w:space="0" w:color="000000"/>
            </w:tcBorders>
            <w:shd w:val="clear" w:color="auto" w:fill="FFFFFF"/>
            <w:vAlign w:val="center"/>
          </w:tcPr>
          <w:p w14:paraId="1598D093"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SS</w:t>
            </w:r>
          </w:p>
        </w:tc>
        <w:tc>
          <w:tcPr>
            <w:tcW w:w="863" w:type="dxa"/>
            <w:tcBorders>
              <w:top w:val="single" w:sz="4" w:space="0" w:color="000000"/>
              <w:bottom w:val="single" w:sz="4" w:space="0" w:color="000000"/>
            </w:tcBorders>
            <w:shd w:val="clear" w:color="auto" w:fill="FFFFFF"/>
            <w:vAlign w:val="center"/>
          </w:tcPr>
          <w:p w14:paraId="22866541"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df</w:t>
            </w:r>
          </w:p>
        </w:tc>
        <w:tc>
          <w:tcPr>
            <w:tcW w:w="863" w:type="dxa"/>
            <w:tcBorders>
              <w:top w:val="single" w:sz="4" w:space="0" w:color="000000"/>
              <w:bottom w:val="single" w:sz="4" w:space="0" w:color="000000"/>
            </w:tcBorders>
            <w:shd w:val="clear" w:color="auto" w:fill="FFFFFF"/>
            <w:vAlign w:val="center"/>
          </w:tcPr>
          <w:p w14:paraId="18E73DE4"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MS</w:t>
            </w:r>
          </w:p>
        </w:tc>
        <w:tc>
          <w:tcPr>
            <w:tcW w:w="1875" w:type="dxa"/>
            <w:tcBorders>
              <w:top w:val="single" w:sz="4" w:space="0" w:color="000000"/>
              <w:bottom w:val="single" w:sz="4" w:space="0" w:color="000000"/>
            </w:tcBorders>
            <w:shd w:val="clear" w:color="auto" w:fill="FFFFFF"/>
            <w:vAlign w:val="center"/>
          </w:tcPr>
          <w:p w14:paraId="7A3E0E0B"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F</w:t>
            </w:r>
          </w:p>
        </w:tc>
        <w:tc>
          <w:tcPr>
            <w:tcW w:w="1871" w:type="dxa"/>
            <w:tcBorders>
              <w:top w:val="single" w:sz="4" w:space="0" w:color="000000"/>
              <w:bottom w:val="single" w:sz="4" w:space="0" w:color="000000"/>
            </w:tcBorders>
          </w:tcPr>
          <w:p w14:paraId="39ADC15F"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i/>
                <w:sz w:val="20"/>
                <w:szCs w:val="20"/>
              </w:rPr>
              <w:t>p</w:t>
            </w:r>
          </w:p>
        </w:tc>
      </w:tr>
      <w:tr w:rsidR="007A5850" w14:paraId="76DE188C" w14:textId="77777777">
        <w:tc>
          <w:tcPr>
            <w:tcW w:w="2970" w:type="dxa"/>
            <w:shd w:val="clear" w:color="auto" w:fill="FFFFFF"/>
            <w:vAlign w:val="center"/>
          </w:tcPr>
          <w:p w14:paraId="05368260"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     Location (J)</w:t>
            </w:r>
          </w:p>
        </w:tc>
        <w:tc>
          <w:tcPr>
            <w:tcW w:w="959" w:type="dxa"/>
            <w:shd w:val="clear" w:color="auto" w:fill="FFFFFF"/>
            <w:vAlign w:val="center"/>
          </w:tcPr>
          <w:p w14:paraId="17345E9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80</w:t>
            </w:r>
          </w:p>
        </w:tc>
        <w:tc>
          <w:tcPr>
            <w:tcW w:w="863" w:type="dxa"/>
            <w:shd w:val="clear" w:color="auto" w:fill="FFFFFF"/>
            <w:vAlign w:val="center"/>
          </w:tcPr>
          <w:p w14:paraId="4F1D85C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863" w:type="dxa"/>
            <w:shd w:val="clear" w:color="auto" w:fill="FFFFFF"/>
            <w:vAlign w:val="center"/>
          </w:tcPr>
          <w:p w14:paraId="3AA2ACC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80</w:t>
            </w:r>
          </w:p>
        </w:tc>
        <w:tc>
          <w:tcPr>
            <w:tcW w:w="1875" w:type="dxa"/>
            <w:shd w:val="clear" w:color="auto" w:fill="FFFFFF"/>
            <w:vAlign w:val="center"/>
          </w:tcPr>
          <w:p w14:paraId="0DCAA3E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37.647</w:t>
            </w:r>
          </w:p>
        </w:tc>
        <w:tc>
          <w:tcPr>
            <w:tcW w:w="1871" w:type="dxa"/>
          </w:tcPr>
          <w:p w14:paraId="31FDF64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.0060</w:t>
            </w:r>
          </w:p>
        </w:tc>
      </w:tr>
      <w:tr w:rsidR="007A5850" w14:paraId="7D189D15" w14:textId="77777777">
        <w:tc>
          <w:tcPr>
            <w:tcW w:w="2970" w:type="dxa"/>
            <w:shd w:val="clear" w:color="auto" w:fill="FFFFFF"/>
            <w:vAlign w:val="center"/>
          </w:tcPr>
          <w:p w14:paraId="41609E62"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     Time  (K)</w:t>
            </w:r>
          </w:p>
        </w:tc>
        <w:tc>
          <w:tcPr>
            <w:tcW w:w="959" w:type="dxa"/>
            <w:shd w:val="clear" w:color="auto" w:fill="FFFFFF"/>
            <w:vAlign w:val="center"/>
          </w:tcPr>
          <w:p w14:paraId="32A8E24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w:t>
            </w:r>
          </w:p>
        </w:tc>
        <w:tc>
          <w:tcPr>
            <w:tcW w:w="863" w:type="dxa"/>
            <w:shd w:val="clear" w:color="auto" w:fill="FFFFFF"/>
            <w:vAlign w:val="center"/>
          </w:tcPr>
          <w:p w14:paraId="13FCAA7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863" w:type="dxa"/>
            <w:shd w:val="clear" w:color="auto" w:fill="FFFFFF"/>
            <w:vAlign w:val="center"/>
          </w:tcPr>
          <w:p w14:paraId="5F252CD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w:t>
            </w:r>
          </w:p>
        </w:tc>
        <w:tc>
          <w:tcPr>
            <w:tcW w:w="1875" w:type="dxa"/>
            <w:shd w:val="clear" w:color="auto" w:fill="FFFFFF"/>
            <w:vAlign w:val="center"/>
          </w:tcPr>
          <w:p w14:paraId="30360D1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9.412</w:t>
            </w:r>
          </w:p>
        </w:tc>
        <w:tc>
          <w:tcPr>
            <w:tcW w:w="1871" w:type="dxa"/>
          </w:tcPr>
          <w:p w14:paraId="24A2300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.0074</w:t>
            </w:r>
          </w:p>
        </w:tc>
      </w:tr>
      <w:tr w:rsidR="007A5850" w14:paraId="031769D6" w14:textId="77777777">
        <w:tc>
          <w:tcPr>
            <w:tcW w:w="2970" w:type="dxa"/>
            <w:shd w:val="clear" w:color="auto" w:fill="FFFFFF"/>
            <w:vAlign w:val="center"/>
          </w:tcPr>
          <w:p w14:paraId="344F1F19"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     Location x Time (J x K) </w:t>
            </w:r>
          </w:p>
        </w:tc>
        <w:tc>
          <w:tcPr>
            <w:tcW w:w="959" w:type="dxa"/>
            <w:shd w:val="clear" w:color="auto" w:fill="FFFFFF"/>
            <w:vAlign w:val="center"/>
          </w:tcPr>
          <w:p w14:paraId="5A68CE4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863" w:type="dxa"/>
            <w:shd w:val="clear" w:color="auto" w:fill="FFFFFF"/>
            <w:vAlign w:val="center"/>
          </w:tcPr>
          <w:p w14:paraId="01BE95F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863" w:type="dxa"/>
            <w:shd w:val="clear" w:color="auto" w:fill="FFFFFF"/>
            <w:vAlign w:val="center"/>
          </w:tcPr>
          <w:p w14:paraId="078B2D1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1875" w:type="dxa"/>
            <w:shd w:val="clear" w:color="auto" w:fill="FFFFFF"/>
            <w:vAlign w:val="center"/>
          </w:tcPr>
          <w:p w14:paraId="014CE25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2.353</w:t>
            </w:r>
          </w:p>
        </w:tc>
        <w:tc>
          <w:tcPr>
            <w:tcW w:w="1871" w:type="dxa"/>
          </w:tcPr>
          <w:p w14:paraId="7D92C83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.1448</w:t>
            </w:r>
          </w:p>
        </w:tc>
      </w:tr>
      <w:tr w:rsidR="007A5850" w14:paraId="06F61034" w14:textId="77777777">
        <w:tc>
          <w:tcPr>
            <w:tcW w:w="2970" w:type="dxa"/>
            <w:shd w:val="clear" w:color="auto" w:fill="FFFFFF"/>
            <w:vAlign w:val="center"/>
          </w:tcPr>
          <w:p w14:paraId="3443E0EE"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Within Groups (error)</w:t>
            </w:r>
          </w:p>
        </w:tc>
        <w:tc>
          <w:tcPr>
            <w:tcW w:w="959" w:type="dxa"/>
            <w:shd w:val="clear" w:color="auto" w:fill="FFFFFF"/>
            <w:vAlign w:val="center"/>
          </w:tcPr>
          <w:p w14:paraId="2B18C80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34</w:t>
            </w:r>
          </w:p>
        </w:tc>
        <w:tc>
          <w:tcPr>
            <w:tcW w:w="863" w:type="dxa"/>
            <w:shd w:val="clear" w:color="auto" w:fill="FFFFFF"/>
            <w:vAlign w:val="center"/>
          </w:tcPr>
          <w:p w14:paraId="70BF976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16</w:t>
            </w:r>
          </w:p>
        </w:tc>
        <w:tc>
          <w:tcPr>
            <w:tcW w:w="863" w:type="dxa"/>
            <w:shd w:val="clear" w:color="auto" w:fill="FFFFFF"/>
            <w:vAlign w:val="center"/>
          </w:tcPr>
          <w:p w14:paraId="01202DD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2.125</w:t>
            </w:r>
          </w:p>
        </w:tc>
        <w:tc>
          <w:tcPr>
            <w:tcW w:w="1875" w:type="dxa"/>
            <w:shd w:val="clear" w:color="auto" w:fill="FFFFFF"/>
            <w:vAlign w:val="center"/>
          </w:tcPr>
          <w:p w14:paraId="4A8BB92B"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871" w:type="dxa"/>
          </w:tcPr>
          <w:p w14:paraId="6D4B909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w:t>
            </w:r>
          </w:p>
        </w:tc>
      </w:tr>
      <w:tr w:rsidR="007A5850" w14:paraId="1A7CF6B7" w14:textId="77777777">
        <w:tc>
          <w:tcPr>
            <w:tcW w:w="2970" w:type="dxa"/>
            <w:tcBorders>
              <w:bottom w:val="single" w:sz="4" w:space="0" w:color="000000"/>
            </w:tcBorders>
            <w:shd w:val="clear" w:color="auto" w:fill="FFFFFF"/>
            <w:vAlign w:val="center"/>
          </w:tcPr>
          <w:p w14:paraId="28D84261"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lastRenderedPageBreak/>
              <w:t>Total Variance</w:t>
            </w:r>
          </w:p>
        </w:tc>
        <w:tc>
          <w:tcPr>
            <w:tcW w:w="959" w:type="dxa"/>
            <w:tcBorders>
              <w:bottom w:val="single" w:sz="4" w:space="0" w:color="000000"/>
            </w:tcBorders>
            <w:shd w:val="clear" w:color="auto" w:fill="FFFFFF"/>
            <w:vAlign w:val="center"/>
          </w:tcPr>
          <w:p w14:paraId="0B77528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139</w:t>
            </w:r>
          </w:p>
        </w:tc>
        <w:tc>
          <w:tcPr>
            <w:tcW w:w="863" w:type="dxa"/>
            <w:tcBorders>
              <w:bottom w:val="single" w:sz="4" w:space="0" w:color="000000"/>
            </w:tcBorders>
            <w:shd w:val="clear" w:color="auto" w:fill="FFFFFF"/>
            <w:vAlign w:val="center"/>
          </w:tcPr>
          <w:p w14:paraId="7BA54C2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19</w:t>
            </w:r>
          </w:p>
        </w:tc>
        <w:tc>
          <w:tcPr>
            <w:tcW w:w="863" w:type="dxa"/>
            <w:tcBorders>
              <w:bottom w:val="single" w:sz="4" w:space="0" w:color="000000"/>
            </w:tcBorders>
            <w:shd w:val="clear" w:color="auto" w:fill="FFFFFF"/>
            <w:vAlign w:val="center"/>
          </w:tcPr>
          <w:p w14:paraId="0F6812FF"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875" w:type="dxa"/>
            <w:tcBorders>
              <w:bottom w:val="single" w:sz="4" w:space="0" w:color="000000"/>
            </w:tcBorders>
            <w:shd w:val="clear" w:color="auto" w:fill="FFFFFF"/>
            <w:vAlign w:val="center"/>
          </w:tcPr>
          <w:p w14:paraId="26AD8067"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871" w:type="dxa"/>
            <w:tcBorders>
              <w:bottom w:val="single" w:sz="4" w:space="0" w:color="000000"/>
            </w:tcBorders>
          </w:tcPr>
          <w:p w14:paraId="6923B8F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w:t>
            </w:r>
          </w:p>
        </w:tc>
      </w:tr>
    </w:tbl>
    <w:p w14:paraId="4711896C" w14:textId="77777777" w:rsidR="007A5850" w:rsidRDefault="007A5850">
      <w:pPr>
        <w:pBdr>
          <w:top w:val="nil"/>
          <w:left w:val="nil"/>
          <w:bottom w:val="nil"/>
          <w:right w:val="nil"/>
          <w:between w:val="nil"/>
        </w:pBdr>
        <w:jc w:val="both"/>
        <w:rPr>
          <w:rFonts w:ascii="Arial" w:eastAsia="Arial" w:hAnsi="Arial" w:cs="Arial"/>
          <w:sz w:val="20"/>
          <w:szCs w:val="20"/>
        </w:rPr>
      </w:pPr>
    </w:p>
    <w:p w14:paraId="06D1BDE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p-value for each main effect is less than the selected alpha level (.05), so both main effects are statistically significant. However, the p-value for the interaction (.1448) is greater than the alpha level, so the interaction is not statistically significant. What does it mean? A significant main effect suggests there is a significant mean difference between at least two levels for the independent variable. In the present example, because each variable has only two levels the significant main effect suggests that the mean difference between the levels of each independent variable is significant. Thus, for the variable ‘Location’ the mean of the ‘Same’ condition (7.5) and the ‘Different’ condition (3.5) significantly differ; and for the variable ‘Time’ the mean of the ‘Same’ condition (6.5) and the ‘Different’ condition (4.5) significantly differ. You can see these main effects (and the lack of an interaction), in the graph of the data below:</w:t>
      </w:r>
    </w:p>
    <w:p w14:paraId="376E9C82" w14:textId="77777777" w:rsidR="007A5850" w:rsidRDefault="007A5850">
      <w:pPr>
        <w:pBdr>
          <w:top w:val="nil"/>
          <w:left w:val="nil"/>
          <w:bottom w:val="nil"/>
          <w:right w:val="nil"/>
          <w:between w:val="nil"/>
        </w:pBdr>
        <w:jc w:val="both"/>
        <w:rPr>
          <w:rFonts w:ascii="Arial" w:eastAsia="Arial" w:hAnsi="Arial" w:cs="Arial"/>
          <w:sz w:val="20"/>
          <w:szCs w:val="20"/>
        </w:rPr>
      </w:pPr>
    </w:p>
    <w:p w14:paraId="2977086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194C9350" wp14:editId="29BC1777">
            <wp:extent cx="4333461" cy="2225489"/>
            <wp:effectExtent l="0" t="0" r="0" b="0"/>
            <wp:docPr id="3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88"/>
                    <a:srcRect/>
                    <a:stretch>
                      <a:fillRect/>
                    </a:stretch>
                  </pic:blipFill>
                  <pic:spPr>
                    <a:xfrm>
                      <a:off x="0" y="0"/>
                      <a:ext cx="4333461" cy="2225489"/>
                    </a:xfrm>
                    <a:prstGeom prst="rect">
                      <a:avLst/>
                    </a:prstGeom>
                    <a:ln/>
                  </pic:spPr>
                </pic:pic>
              </a:graphicData>
            </a:graphic>
          </wp:inline>
        </w:drawing>
      </w:r>
    </w:p>
    <w:p w14:paraId="568A6E2C"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19.6 Effect Size and Explained Variance</w:t>
      </w:r>
    </w:p>
    <w:p w14:paraId="17B1798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You can also find the effect size for each main effect and the interaction. Each of these values, below, represents the proportion of variance explained in the relationship between the independent variable, or both independent variables in the interaction, with the dependent variable.</w:t>
      </w:r>
    </w:p>
    <w:p w14:paraId="0E8F3CCE" w14:textId="77777777" w:rsidR="007A5850" w:rsidRDefault="007A5850">
      <w:pPr>
        <w:pBdr>
          <w:top w:val="nil"/>
          <w:left w:val="nil"/>
          <w:bottom w:val="nil"/>
          <w:right w:val="nil"/>
          <w:between w:val="nil"/>
        </w:pBdr>
        <w:jc w:val="both"/>
        <w:rPr>
          <w:rFonts w:ascii="Arial" w:eastAsia="Arial" w:hAnsi="Arial" w:cs="Arial"/>
          <w:sz w:val="20"/>
          <w:szCs w:val="20"/>
        </w:rPr>
      </w:pPr>
    </w:p>
    <w:p w14:paraId="281C76BD" w14:textId="77777777" w:rsidR="007A5850" w:rsidRDefault="007A5850">
      <w:pPr>
        <w:pBdr>
          <w:top w:val="nil"/>
          <w:left w:val="nil"/>
          <w:bottom w:val="nil"/>
          <w:right w:val="nil"/>
          <w:between w:val="nil"/>
        </w:pBdr>
        <w:jc w:val="center"/>
        <w:rPr>
          <w:rFonts w:ascii="Arial" w:eastAsia="Arial" w:hAnsi="Arial" w:cs="Arial"/>
          <w:b/>
          <w:sz w:val="20"/>
          <w:szCs w:val="20"/>
        </w:rPr>
      </w:pPr>
      <w:hyperlink r:id="rId489">
        <w:r>
          <w:rPr>
            <w:rFonts w:ascii="Arial" w:eastAsia="Arial" w:hAnsi="Arial" w:cs="Arial"/>
            <w:noProof/>
            <w:sz w:val="20"/>
            <w:szCs w:val="20"/>
          </w:rPr>
          <w:drawing>
            <wp:inline distT="19050" distB="19050" distL="19050" distR="19050" wp14:anchorId="2FDCFAEF" wp14:editId="4B938056">
              <wp:extent cx="1689100" cy="368300"/>
              <wp:effectExtent l="0" t="0" r="0" b="0"/>
              <wp:docPr id="38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0"/>
                      <a:srcRect/>
                      <a:stretch>
                        <a:fillRect/>
                      </a:stretch>
                    </pic:blipFill>
                    <pic:spPr>
                      <a:xfrm>
                        <a:off x="0" y="0"/>
                        <a:ext cx="1689100" cy="368300"/>
                      </a:xfrm>
                      <a:prstGeom prst="rect">
                        <a:avLst/>
                      </a:prstGeom>
                      <a:ln/>
                    </pic:spPr>
                  </pic:pic>
                </a:graphicData>
              </a:graphic>
            </wp:inline>
          </w:drawing>
        </w:r>
      </w:hyperlink>
      <w:r>
        <w:rPr>
          <w:rFonts w:ascii="Arial" w:eastAsia="Arial" w:hAnsi="Arial" w:cs="Arial"/>
          <w:b/>
          <w:sz w:val="20"/>
          <w:szCs w:val="20"/>
        </w:rPr>
        <w:tab/>
        <w:t xml:space="preserve"> </w:t>
      </w:r>
      <w:hyperlink r:id="rId491">
        <w:r>
          <w:rPr>
            <w:rFonts w:ascii="Arial" w:eastAsia="Arial" w:hAnsi="Arial" w:cs="Arial"/>
            <w:b/>
            <w:noProof/>
            <w:sz w:val="20"/>
            <w:szCs w:val="20"/>
          </w:rPr>
          <w:drawing>
            <wp:inline distT="19050" distB="19050" distL="19050" distR="19050" wp14:anchorId="74AF3117" wp14:editId="7FFB34FD">
              <wp:extent cx="1739900" cy="368300"/>
              <wp:effectExtent l="0" t="0" r="0" b="0"/>
              <wp:docPr id="38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92"/>
                      <a:srcRect/>
                      <a:stretch>
                        <a:fillRect/>
                      </a:stretch>
                    </pic:blipFill>
                    <pic:spPr>
                      <a:xfrm>
                        <a:off x="0" y="0"/>
                        <a:ext cx="1739900" cy="368300"/>
                      </a:xfrm>
                      <a:prstGeom prst="rect">
                        <a:avLst/>
                      </a:prstGeom>
                      <a:ln/>
                    </pic:spPr>
                  </pic:pic>
                </a:graphicData>
              </a:graphic>
            </wp:inline>
          </w:drawing>
        </w:r>
      </w:hyperlink>
      <w:r>
        <w:rPr>
          <w:rFonts w:ascii="Arial" w:eastAsia="Arial" w:hAnsi="Arial" w:cs="Arial"/>
          <w:b/>
          <w:sz w:val="20"/>
          <w:szCs w:val="20"/>
        </w:rPr>
        <w:tab/>
        <w:t xml:space="preserve">   </w:t>
      </w:r>
      <w:hyperlink r:id="rId493">
        <w:r>
          <w:rPr>
            <w:rFonts w:ascii="Arial" w:eastAsia="Arial" w:hAnsi="Arial" w:cs="Arial"/>
            <w:b/>
            <w:noProof/>
            <w:sz w:val="20"/>
            <w:szCs w:val="20"/>
          </w:rPr>
          <w:drawing>
            <wp:inline distT="19050" distB="19050" distL="19050" distR="19050" wp14:anchorId="632CD501" wp14:editId="49F47462">
              <wp:extent cx="2044700" cy="368300"/>
              <wp:effectExtent l="0" t="0" r="0" b="0"/>
              <wp:docPr id="3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4"/>
                      <a:srcRect/>
                      <a:stretch>
                        <a:fillRect/>
                      </a:stretch>
                    </pic:blipFill>
                    <pic:spPr>
                      <a:xfrm>
                        <a:off x="0" y="0"/>
                        <a:ext cx="2044700" cy="368300"/>
                      </a:xfrm>
                      <a:prstGeom prst="rect">
                        <a:avLst/>
                      </a:prstGeom>
                      <a:ln/>
                    </pic:spPr>
                  </pic:pic>
                </a:graphicData>
              </a:graphic>
            </wp:inline>
          </w:drawing>
        </w:r>
      </w:hyperlink>
    </w:p>
    <w:p w14:paraId="67040A92" w14:textId="77777777" w:rsidR="007A5850" w:rsidRDefault="007A5850">
      <w:pPr>
        <w:pBdr>
          <w:top w:val="nil"/>
          <w:left w:val="nil"/>
          <w:bottom w:val="nil"/>
          <w:right w:val="nil"/>
          <w:between w:val="nil"/>
        </w:pBdr>
        <w:jc w:val="center"/>
        <w:rPr>
          <w:rFonts w:ascii="Arial" w:eastAsia="Arial" w:hAnsi="Arial" w:cs="Arial"/>
          <w:sz w:val="20"/>
          <w:szCs w:val="20"/>
        </w:rPr>
      </w:pPr>
    </w:p>
    <w:p w14:paraId="2116820B" w14:textId="77777777" w:rsidR="007A5850" w:rsidRDefault="007A5850">
      <w:pPr>
        <w:pBdr>
          <w:top w:val="nil"/>
          <w:left w:val="nil"/>
          <w:bottom w:val="nil"/>
          <w:right w:val="nil"/>
          <w:between w:val="nil"/>
        </w:pBdr>
        <w:rPr>
          <w:rFonts w:ascii="Arial" w:eastAsia="Arial" w:hAnsi="Arial" w:cs="Arial"/>
          <w:sz w:val="20"/>
          <w:szCs w:val="20"/>
        </w:rPr>
      </w:pPr>
    </w:p>
    <w:p w14:paraId="7787B543" w14:textId="77777777" w:rsidR="007A5850" w:rsidRDefault="007A5850">
      <w:pPr>
        <w:pStyle w:val="Heading2"/>
        <w:pBdr>
          <w:top w:val="nil"/>
          <w:left w:val="nil"/>
          <w:bottom w:val="nil"/>
          <w:right w:val="nil"/>
          <w:between w:val="nil"/>
        </w:pBdr>
        <w:rPr>
          <w:rFonts w:ascii="Arial" w:eastAsia="Arial" w:hAnsi="Arial" w:cs="Arial"/>
        </w:rPr>
      </w:pPr>
      <w:bookmarkStart w:id="94" w:name="_eb73ji4b44hn" w:colFirst="0" w:colLast="0"/>
      <w:bookmarkEnd w:id="94"/>
      <w:r>
        <w:rPr>
          <w:rFonts w:ascii="Arial" w:eastAsia="Arial" w:hAnsi="Arial" w:cs="Arial"/>
        </w:rPr>
        <w:t>19.7 Factorial ANOVA in SPSS</w:t>
      </w:r>
    </w:p>
    <w:p w14:paraId="2C41C04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following uses the GRE Therapy Data file. Recall, this data file is based on a hypothetical study examining the influences of a study-aid drug and types of tutoring on performance on the Graduate Record Examinations (GREs). The data file includes a number of dependent variables and as well as the two independent variables (Drug_Group and Tutor_Group). In particular, GRE scores were obtained </w:t>
      </w:r>
      <w:r>
        <w:rPr>
          <w:rFonts w:ascii="Arial" w:eastAsia="Arial" w:hAnsi="Arial" w:cs="Arial"/>
          <w:i/>
          <w:sz w:val="20"/>
          <w:szCs w:val="20"/>
        </w:rPr>
        <w:t>prior</w:t>
      </w:r>
      <w:r>
        <w:rPr>
          <w:rFonts w:ascii="Arial" w:eastAsia="Arial" w:hAnsi="Arial" w:cs="Arial"/>
          <w:sz w:val="20"/>
          <w:szCs w:val="20"/>
        </w:rPr>
        <w:t xml:space="preserve"> to introducing the independent variables (Pre_GREv, Pre_GREq, Pre_GREa) and </w:t>
      </w:r>
      <w:r>
        <w:rPr>
          <w:rFonts w:ascii="Arial" w:eastAsia="Arial" w:hAnsi="Arial" w:cs="Arial"/>
          <w:i/>
          <w:sz w:val="20"/>
          <w:szCs w:val="20"/>
        </w:rPr>
        <w:t>after</w:t>
      </w:r>
      <w:r>
        <w:rPr>
          <w:rFonts w:ascii="Arial" w:eastAsia="Arial" w:hAnsi="Arial" w:cs="Arial"/>
          <w:sz w:val="20"/>
          <w:szCs w:val="20"/>
        </w:rPr>
        <w:t xml:space="preserve"> introducing the independent variables (Post_GREv, Post_GREq, Post_GREa).</w:t>
      </w:r>
    </w:p>
    <w:p w14:paraId="717B38A4" w14:textId="77777777" w:rsidR="007A5850" w:rsidRDefault="007A5850">
      <w:pPr>
        <w:pBdr>
          <w:top w:val="nil"/>
          <w:left w:val="nil"/>
          <w:bottom w:val="nil"/>
          <w:right w:val="nil"/>
          <w:between w:val="nil"/>
        </w:pBdr>
        <w:tabs>
          <w:tab w:val="left" w:pos="5599"/>
        </w:tabs>
        <w:jc w:val="both"/>
        <w:rPr>
          <w:rFonts w:ascii="Arial" w:eastAsia="Arial" w:hAnsi="Arial" w:cs="Arial"/>
          <w:sz w:val="20"/>
          <w:szCs w:val="20"/>
        </w:rPr>
      </w:pPr>
      <w:r>
        <w:rPr>
          <w:rFonts w:ascii="Arial" w:eastAsia="Arial" w:hAnsi="Arial" w:cs="Arial"/>
          <w:sz w:val="20"/>
          <w:szCs w:val="20"/>
        </w:rPr>
        <w:tab/>
      </w:r>
    </w:p>
    <w:p w14:paraId="1F38D04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This example will build on the ANOVA from Chapter 18 that examined whether the post-test GRE Quantitative Scores (Post_GREq) differed across the levels of the independent variable Tutor_Group. In this data set, there are three levels of the variable Tutor Group: No Tutoring, Group Tutoring, and Individual Tutoring. IN this example, we’ll examine the effects of both Tutror_Group and Drug_Group, which has four levels (Control Group, Placebo Group, 100 mg/day, 200 mg/day), on GRE Quantitative Scores.</w:t>
      </w:r>
    </w:p>
    <w:p w14:paraId="619B38CA" w14:textId="77777777" w:rsidR="007A5850" w:rsidRDefault="007A5850">
      <w:pPr>
        <w:pBdr>
          <w:top w:val="nil"/>
          <w:left w:val="nil"/>
          <w:bottom w:val="nil"/>
          <w:right w:val="nil"/>
          <w:between w:val="nil"/>
        </w:pBdr>
        <w:jc w:val="both"/>
        <w:rPr>
          <w:rFonts w:ascii="Arial" w:eastAsia="Arial" w:hAnsi="Arial" w:cs="Arial"/>
          <w:sz w:val="20"/>
          <w:szCs w:val="20"/>
        </w:rPr>
      </w:pPr>
    </w:p>
    <w:p w14:paraId="1ADE870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To request SPSS perform an factorial ANOVA, from the Analyze menu, select General Linear Model, and the Univariate. In the window that opens, you must declare the dependent variable (Post_GREq) in the area under Dependent Variables, and then list both of the independent variables in the area under Fixed Factors:</w:t>
      </w:r>
    </w:p>
    <w:p w14:paraId="65EF1C1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4221B875" wp14:editId="22AE26B7">
            <wp:extent cx="3920427" cy="2747963"/>
            <wp:effectExtent l="0" t="0" r="0" b="0"/>
            <wp:docPr id="39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95"/>
                    <a:srcRect/>
                    <a:stretch>
                      <a:fillRect/>
                    </a:stretch>
                  </pic:blipFill>
                  <pic:spPr>
                    <a:xfrm>
                      <a:off x="0" y="0"/>
                      <a:ext cx="3920427" cy="2747963"/>
                    </a:xfrm>
                    <a:prstGeom prst="rect">
                      <a:avLst/>
                    </a:prstGeom>
                    <a:ln/>
                  </pic:spPr>
                </pic:pic>
              </a:graphicData>
            </a:graphic>
          </wp:inline>
        </w:drawing>
      </w:r>
    </w:p>
    <w:p w14:paraId="2115848F" w14:textId="77777777" w:rsidR="007A5850" w:rsidRDefault="007A5850">
      <w:pPr>
        <w:pBdr>
          <w:top w:val="nil"/>
          <w:left w:val="nil"/>
          <w:bottom w:val="nil"/>
          <w:right w:val="nil"/>
          <w:between w:val="nil"/>
        </w:pBdr>
        <w:jc w:val="center"/>
        <w:rPr>
          <w:rFonts w:ascii="Arial" w:eastAsia="Arial" w:hAnsi="Arial" w:cs="Arial"/>
          <w:sz w:val="20"/>
          <w:szCs w:val="20"/>
        </w:rPr>
      </w:pPr>
    </w:p>
    <w:p w14:paraId="518B327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Click the ‘Options…’ button and be sure to check off Descriptive Statistics. You’ll also want to highlight each of the Factors and Factor Interactions on the left and click the arrow button to move them to the right (see figure at right). Click Continue and then click OK in the main window to have SPSS run the ANOVA; the output should look like that below. Most of the tables in the output were explained in the output produced in Chapter 18. Importantly, you should notice that in the Tests of Between Subjects Effects Table, the main effect of tutor group is statistically significant (as it was in Chapter 18), but not the main effect of Drug Group or interaction.</w:t>
      </w:r>
      <w:r>
        <w:rPr>
          <w:noProof/>
        </w:rPr>
        <w:drawing>
          <wp:anchor distT="57150" distB="57150" distL="57150" distR="57150" simplePos="0" relativeHeight="251702272" behindDoc="0" locked="0" layoutInCell="1" hidden="0" allowOverlap="1" wp14:anchorId="0E0FF587" wp14:editId="154AF49E">
            <wp:simplePos x="0" y="0"/>
            <wp:positionH relativeFrom="column">
              <wp:posOffset>3800475</wp:posOffset>
            </wp:positionH>
            <wp:positionV relativeFrom="paragraph">
              <wp:posOffset>361950</wp:posOffset>
            </wp:positionV>
            <wp:extent cx="2145665" cy="2214245"/>
            <wp:effectExtent l="0" t="0" r="0" b="0"/>
            <wp:wrapSquare wrapText="bothSides" distT="57150" distB="57150" distL="57150" distR="57150"/>
            <wp:docPr id="39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96"/>
                    <a:srcRect/>
                    <a:stretch>
                      <a:fillRect/>
                    </a:stretch>
                  </pic:blipFill>
                  <pic:spPr>
                    <a:xfrm>
                      <a:off x="0" y="0"/>
                      <a:ext cx="2145665" cy="2214245"/>
                    </a:xfrm>
                    <a:prstGeom prst="rect">
                      <a:avLst/>
                    </a:prstGeom>
                    <a:ln/>
                  </pic:spPr>
                </pic:pic>
              </a:graphicData>
            </a:graphic>
          </wp:anchor>
        </w:drawing>
      </w:r>
    </w:p>
    <w:p w14:paraId="641D1617" w14:textId="77777777" w:rsidR="007A5850" w:rsidRDefault="007A5850">
      <w:pPr>
        <w:pBdr>
          <w:top w:val="nil"/>
          <w:left w:val="nil"/>
          <w:bottom w:val="nil"/>
          <w:right w:val="nil"/>
          <w:between w:val="nil"/>
        </w:pBdr>
        <w:rPr>
          <w:rFonts w:ascii="Arial" w:eastAsia="Arial" w:hAnsi="Arial" w:cs="Arial"/>
          <w:b/>
          <w:color w:val="000000"/>
          <w:sz w:val="20"/>
          <w:szCs w:val="20"/>
        </w:rPr>
      </w:pPr>
    </w:p>
    <w:p w14:paraId="4AE55608" w14:textId="77777777" w:rsidR="007A5850" w:rsidRDefault="007A5850">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Univariate Analysis of Variance</w:t>
      </w:r>
    </w:p>
    <w:p w14:paraId="5B225D67" w14:textId="77777777" w:rsidR="007A5850" w:rsidRDefault="007A5850">
      <w:pPr>
        <w:pBdr>
          <w:top w:val="nil"/>
          <w:left w:val="nil"/>
          <w:bottom w:val="nil"/>
          <w:right w:val="nil"/>
          <w:between w:val="nil"/>
        </w:pBdr>
        <w:rPr>
          <w:rFonts w:ascii="Arial" w:eastAsia="Arial" w:hAnsi="Arial" w:cs="Arial"/>
          <w:sz w:val="20"/>
          <w:szCs w:val="20"/>
        </w:rPr>
      </w:pPr>
    </w:p>
    <w:tbl>
      <w:tblPr>
        <w:tblW w:w="54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331"/>
        <w:gridCol w:w="734"/>
        <w:gridCol w:w="2372"/>
        <w:gridCol w:w="1009"/>
      </w:tblGrid>
      <w:tr w:rsidR="007A5850" w14:paraId="76EE3E9C" w14:textId="77777777">
        <w:tc>
          <w:tcPr>
            <w:tcW w:w="5446" w:type="dxa"/>
            <w:gridSpan w:val="4"/>
            <w:tcBorders>
              <w:top w:val="nil"/>
              <w:left w:val="nil"/>
              <w:bottom w:val="nil"/>
              <w:right w:val="nil"/>
            </w:tcBorders>
            <w:shd w:val="clear" w:color="auto" w:fill="FFFFFF"/>
          </w:tcPr>
          <w:p w14:paraId="506612DB"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b/>
                <w:color w:val="000000"/>
                <w:sz w:val="20"/>
                <w:szCs w:val="20"/>
              </w:rPr>
              <w:t>Between-Subjects Factors</w:t>
            </w:r>
          </w:p>
        </w:tc>
      </w:tr>
      <w:tr w:rsidR="007A5850" w14:paraId="1D97D540" w14:textId="77777777">
        <w:tc>
          <w:tcPr>
            <w:tcW w:w="2065" w:type="dxa"/>
            <w:gridSpan w:val="2"/>
            <w:tcBorders>
              <w:top w:val="single" w:sz="16" w:space="0" w:color="000000"/>
              <w:left w:val="single" w:sz="16" w:space="0" w:color="000000"/>
              <w:bottom w:val="single" w:sz="16" w:space="0" w:color="000000"/>
              <w:right w:val="nil"/>
            </w:tcBorders>
            <w:shd w:val="clear" w:color="auto" w:fill="FFFFFF"/>
          </w:tcPr>
          <w:p w14:paraId="2CE4EBD2" w14:textId="77777777" w:rsidR="007A5850" w:rsidRDefault="007A5850">
            <w:pPr>
              <w:pBdr>
                <w:top w:val="nil"/>
                <w:left w:val="nil"/>
                <w:bottom w:val="nil"/>
                <w:right w:val="nil"/>
                <w:between w:val="nil"/>
              </w:pBdr>
              <w:rPr>
                <w:rFonts w:ascii="Arial" w:eastAsia="Arial" w:hAnsi="Arial" w:cs="Arial"/>
                <w:sz w:val="20"/>
                <w:szCs w:val="20"/>
              </w:rPr>
            </w:pPr>
          </w:p>
        </w:tc>
        <w:tc>
          <w:tcPr>
            <w:tcW w:w="2372" w:type="dxa"/>
            <w:tcBorders>
              <w:top w:val="single" w:sz="16" w:space="0" w:color="000000"/>
              <w:left w:val="single" w:sz="16" w:space="0" w:color="000000"/>
              <w:bottom w:val="single" w:sz="16" w:space="0" w:color="000000"/>
            </w:tcBorders>
            <w:shd w:val="clear" w:color="auto" w:fill="FFFFFF"/>
          </w:tcPr>
          <w:p w14:paraId="6537A896"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Value Label</w:t>
            </w:r>
          </w:p>
        </w:tc>
        <w:tc>
          <w:tcPr>
            <w:tcW w:w="1009" w:type="dxa"/>
            <w:tcBorders>
              <w:top w:val="single" w:sz="16" w:space="0" w:color="000000"/>
              <w:bottom w:val="single" w:sz="16" w:space="0" w:color="000000"/>
              <w:right w:val="single" w:sz="16" w:space="0" w:color="000000"/>
            </w:tcBorders>
            <w:shd w:val="clear" w:color="auto" w:fill="FFFFFF"/>
          </w:tcPr>
          <w:p w14:paraId="234B5F68"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N</w:t>
            </w:r>
          </w:p>
        </w:tc>
      </w:tr>
      <w:tr w:rsidR="007A5850" w14:paraId="43AFE2F4" w14:textId="77777777">
        <w:tc>
          <w:tcPr>
            <w:tcW w:w="1331" w:type="dxa"/>
            <w:vMerge w:val="restart"/>
            <w:tcBorders>
              <w:top w:val="single" w:sz="16" w:space="0" w:color="000000"/>
              <w:left w:val="single" w:sz="16" w:space="0" w:color="000000"/>
              <w:bottom w:val="nil"/>
              <w:right w:val="nil"/>
            </w:tcBorders>
            <w:shd w:val="clear" w:color="auto" w:fill="FFFFFF"/>
            <w:vAlign w:val="center"/>
          </w:tcPr>
          <w:p w14:paraId="64DCC221"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Tutor_Group</w:t>
            </w:r>
          </w:p>
        </w:tc>
        <w:tc>
          <w:tcPr>
            <w:tcW w:w="734" w:type="dxa"/>
            <w:tcBorders>
              <w:top w:val="single" w:sz="16" w:space="0" w:color="000000"/>
              <w:left w:val="nil"/>
              <w:bottom w:val="nil"/>
              <w:right w:val="single" w:sz="16" w:space="0" w:color="000000"/>
            </w:tcBorders>
            <w:shd w:val="clear" w:color="auto" w:fill="FFFFFF"/>
            <w:vAlign w:val="center"/>
          </w:tcPr>
          <w:p w14:paraId="04104994"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1</w:t>
            </w:r>
          </w:p>
        </w:tc>
        <w:tc>
          <w:tcPr>
            <w:tcW w:w="2372" w:type="dxa"/>
            <w:tcBorders>
              <w:top w:val="single" w:sz="16" w:space="0" w:color="000000"/>
              <w:left w:val="single" w:sz="16" w:space="0" w:color="000000"/>
              <w:bottom w:val="nil"/>
            </w:tcBorders>
            <w:shd w:val="clear" w:color="auto" w:fill="FFFFFF"/>
          </w:tcPr>
          <w:p w14:paraId="7FE36138"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Control Group (no tutoring)</w:t>
            </w:r>
          </w:p>
        </w:tc>
        <w:tc>
          <w:tcPr>
            <w:tcW w:w="1009" w:type="dxa"/>
            <w:tcBorders>
              <w:top w:val="single" w:sz="16" w:space="0" w:color="000000"/>
              <w:bottom w:val="nil"/>
              <w:right w:val="single" w:sz="16" w:space="0" w:color="000000"/>
            </w:tcBorders>
            <w:shd w:val="clear" w:color="auto" w:fill="FFFFFF"/>
          </w:tcPr>
          <w:p w14:paraId="511592DC"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80</w:t>
            </w:r>
          </w:p>
        </w:tc>
      </w:tr>
      <w:tr w:rsidR="007A5850" w14:paraId="3470B38D" w14:textId="77777777">
        <w:tc>
          <w:tcPr>
            <w:tcW w:w="1331" w:type="dxa"/>
            <w:vMerge/>
            <w:tcBorders>
              <w:top w:val="single" w:sz="16" w:space="0" w:color="000000"/>
              <w:left w:val="single" w:sz="16" w:space="0" w:color="000000"/>
              <w:bottom w:val="nil"/>
              <w:right w:val="nil"/>
            </w:tcBorders>
            <w:shd w:val="clear" w:color="auto" w:fill="FFFFFF"/>
            <w:vAlign w:val="center"/>
          </w:tcPr>
          <w:p w14:paraId="4DA28D19"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734" w:type="dxa"/>
            <w:tcBorders>
              <w:top w:val="nil"/>
              <w:left w:val="nil"/>
              <w:bottom w:val="nil"/>
              <w:right w:val="single" w:sz="16" w:space="0" w:color="000000"/>
            </w:tcBorders>
            <w:shd w:val="clear" w:color="auto" w:fill="FFFFFF"/>
            <w:vAlign w:val="center"/>
          </w:tcPr>
          <w:p w14:paraId="700BC57B"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2</w:t>
            </w:r>
          </w:p>
        </w:tc>
        <w:tc>
          <w:tcPr>
            <w:tcW w:w="2372" w:type="dxa"/>
            <w:tcBorders>
              <w:top w:val="nil"/>
              <w:left w:val="single" w:sz="16" w:space="0" w:color="000000"/>
              <w:bottom w:val="nil"/>
            </w:tcBorders>
            <w:shd w:val="clear" w:color="auto" w:fill="FFFFFF"/>
          </w:tcPr>
          <w:p w14:paraId="0EA3F1E1"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Group Tutoring</w:t>
            </w:r>
          </w:p>
        </w:tc>
        <w:tc>
          <w:tcPr>
            <w:tcW w:w="1009" w:type="dxa"/>
            <w:tcBorders>
              <w:top w:val="nil"/>
              <w:bottom w:val="nil"/>
              <w:right w:val="single" w:sz="16" w:space="0" w:color="000000"/>
            </w:tcBorders>
            <w:shd w:val="clear" w:color="auto" w:fill="FFFFFF"/>
          </w:tcPr>
          <w:p w14:paraId="4282F152"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80</w:t>
            </w:r>
          </w:p>
        </w:tc>
      </w:tr>
      <w:tr w:rsidR="007A5850" w14:paraId="216AC748" w14:textId="77777777">
        <w:tc>
          <w:tcPr>
            <w:tcW w:w="1331" w:type="dxa"/>
            <w:vMerge/>
            <w:tcBorders>
              <w:top w:val="single" w:sz="16" w:space="0" w:color="000000"/>
              <w:left w:val="single" w:sz="16" w:space="0" w:color="000000"/>
              <w:bottom w:val="nil"/>
              <w:right w:val="nil"/>
            </w:tcBorders>
            <w:shd w:val="clear" w:color="auto" w:fill="FFFFFF"/>
            <w:vAlign w:val="center"/>
          </w:tcPr>
          <w:p w14:paraId="62A4FD1D"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734" w:type="dxa"/>
            <w:tcBorders>
              <w:top w:val="nil"/>
              <w:left w:val="nil"/>
              <w:bottom w:val="nil"/>
              <w:right w:val="single" w:sz="16" w:space="0" w:color="000000"/>
            </w:tcBorders>
            <w:shd w:val="clear" w:color="auto" w:fill="FFFFFF"/>
            <w:vAlign w:val="center"/>
          </w:tcPr>
          <w:p w14:paraId="6E8F3A04"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3</w:t>
            </w:r>
          </w:p>
        </w:tc>
        <w:tc>
          <w:tcPr>
            <w:tcW w:w="2372" w:type="dxa"/>
            <w:tcBorders>
              <w:top w:val="nil"/>
              <w:left w:val="single" w:sz="16" w:space="0" w:color="000000"/>
              <w:bottom w:val="nil"/>
            </w:tcBorders>
            <w:shd w:val="clear" w:color="auto" w:fill="FFFFFF"/>
          </w:tcPr>
          <w:p w14:paraId="07B1AEA8"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Individual Tutoring</w:t>
            </w:r>
          </w:p>
        </w:tc>
        <w:tc>
          <w:tcPr>
            <w:tcW w:w="1009" w:type="dxa"/>
            <w:tcBorders>
              <w:top w:val="nil"/>
              <w:bottom w:val="nil"/>
              <w:right w:val="single" w:sz="16" w:space="0" w:color="000000"/>
            </w:tcBorders>
            <w:shd w:val="clear" w:color="auto" w:fill="FFFFFF"/>
          </w:tcPr>
          <w:p w14:paraId="4686189B"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80</w:t>
            </w:r>
          </w:p>
        </w:tc>
      </w:tr>
      <w:tr w:rsidR="007A5850" w14:paraId="4106BF23" w14:textId="77777777">
        <w:tc>
          <w:tcPr>
            <w:tcW w:w="1331" w:type="dxa"/>
            <w:vMerge w:val="restart"/>
            <w:tcBorders>
              <w:top w:val="nil"/>
              <w:left w:val="single" w:sz="16" w:space="0" w:color="000000"/>
              <w:bottom w:val="single" w:sz="16" w:space="0" w:color="000000"/>
              <w:right w:val="nil"/>
            </w:tcBorders>
            <w:shd w:val="clear" w:color="auto" w:fill="FFFFFF"/>
            <w:vAlign w:val="center"/>
          </w:tcPr>
          <w:p w14:paraId="186BC7E3"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Drug_Group</w:t>
            </w:r>
          </w:p>
        </w:tc>
        <w:tc>
          <w:tcPr>
            <w:tcW w:w="734" w:type="dxa"/>
            <w:tcBorders>
              <w:top w:val="nil"/>
              <w:left w:val="nil"/>
              <w:bottom w:val="nil"/>
              <w:right w:val="single" w:sz="16" w:space="0" w:color="000000"/>
            </w:tcBorders>
            <w:shd w:val="clear" w:color="auto" w:fill="FFFFFF"/>
            <w:vAlign w:val="center"/>
          </w:tcPr>
          <w:p w14:paraId="79E001D0"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1</w:t>
            </w:r>
          </w:p>
        </w:tc>
        <w:tc>
          <w:tcPr>
            <w:tcW w:w="2372" w:type="dxa"/>
            <w:tcBorders>
              <w:top w:val="nil"/>
              <w:left w:val="single" w:sz="16" w:space="0" w:color="000000"/>
              <w:bottom w:val="nil"/>
            </w:tcBorders>
            <w:shd w:val="clear" w:color="auto" w:fill="FFFFFF"/>
          </w:tcPr>
          <w:p w14:paraId="21B28B2A"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Control Group (no drug)</w:t>
            </w:r>
          </w:p>
        </w:tc>
        <w:tc>
          <w:tcPr>
            <w:tcW w:w="1009" w:type="dxa"/>
            <w:tcBorders>
              <w:top w:val="nil"/>
              <w:bottom w:val="nil"/>
              <w:right w:val="single" w:sz="16" w:space="0" w:color="000000"/>
            </w:tcBorders>
            <w:shd w:val="clear" w:color="auto" w:fill="FFFFFF"/>
          </w:tcPr>
          <w:p w14:paraId="599194CF"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60</w:t>
            </w:r>
          </w:p>
        </w:tc>
      </w:tr>
      <w:tr w:rsidR="007A5850" w14:paraId="58D43F54" w14:textId="77777777">
        <w:tc>
          <w:tcPr>
            <w:tcW w:w="1331" w:type="dxa"/>
            <w:vMerge/>
            <w:tcBorders>
              <w:top w:val="nil"/>
              <w:left w:val="single" w:sz="16" w:space="0" w:color="000000"/>
              <w:bottom w:val="single" w:sz="16" w:space="0" w:color="000000"/>
              <w:right w:val="nil"/>
            </w:tcBorders>
            <w:shd w:val="clear" w:color="auto" w:fill="FFFFFF"/>
            <w:vAlign w:val="center"/>
          </w:tcPr>
          <w:p w14:paraId="3ADF77CF"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734" w:type="dxa"/>
            <w:tcBorders>
              <w:top w:val="nil"/>
              <w:left w:val="nil"/>
              <w:bottom w:val="nil"/>
              <w:right w:val="single" w:sz="16" w:space="0" w:color="000000"/>
            </w:tcBorders>
            <w:shd w:val="clear" w:color="auto" w:fill="FFFFFF"/>
            <w:vAlign w:val="center"/>
          </w:tcPr>
          <w:p w14:paraId="2A040EBA"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2</w:t>
            </w:r>
          </w:p>
        </w:tc>
        <w:tc>
          <w:tcPr>
            <w:tcW w:w="2372" w:type="dxa"/>
            <w:tcBorders>
              <w:top w:val="nil"/>
              <w:left w:val="single" w:sz="16" w:space="0" w:color="000000"/>
              <w:bottom w:val="nil"/>
            </w:tcBorders>
            <w:shd w:val="clear" w:color="auto" w:fill="FFFFFF"/>
          </w:tcPr>
          <w:p w14:paraId="78B5B6D4"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Placebo Group</w:t>
            </w:r>
          </w:p>
        </w:tc>
        <w:tc>
          <w:tcPr>
            <w:tcW w:w="1009" w:type="dxa"/>
            <w:tcBorders>
              <w:top w:val="nil"/>
              <w:bottom w:val="nil"/>
              <w:right w:val="single" w:sz="16" w:space="0" w:color="000000"/>
            </w:tcBorders>
            <w:shd w:val="clear" w:color="auto" w:fill="FFFFFF"/>
          </w:tcPr>
          <w:p w14:paraId="6E33EB3C"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60</w:t>
            </w:r>
          </w:p>
        </w:tc>
      </w:tr>
      <w:tr w:rsidR="007A5850" w14:paraId="4CB3666C" w14:textId="77777777">
        <w:tc>
          <w:tcPr>
            <w:tcW w:w="1331" w:type="dxa"/>
            <w:vMerge/>
            <w:tcBorders>
              <w:top w:val="nil"/>
              <w:left w:val="single" w:sz="16" w:space="0" w:color="000000"/>
              <w:bottom w:val="single" w:sz="16" w:space="0" w:color="000000"/>
              <w:right w:val="nil"/>
            </w:tcBorders>
            <w:shd w:val="clear" w:color="auto" w:fill="FFFFFF"/>
            <w:vAlign w:val="center"/>
          </w:tcPr>
          <w:p w14:paraId="618E4DF5"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734" w:type="dxa"/>
            <w:tcBorders>
              <w:top w:val="nil"/>
              <w:left w:val="nil"/>
              <w:bottom w:val="nil"/>
              <w:right w:val="single" w:sz="16" w:space="0" w:color="000000"/>
            </w:tcBorders>
            <w:shd w:val="clear" w:color="auto" w:fill="FFFFFF"/>
            <w:vAlign w:val="center"/>
          </w:tcPr>
          <w:p w14:paraId="2B51A50B"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3</w:t>
            </w:r>
          </w:p>
        </w:tc>
        <w:tc>
          <w:tcPr>
            <w:tcW w:w="2372" w:type="dxa"/>
            <w:tcBorders>
              <w:top w:val="nil"/>
              <w:left w:val="single" w:sz="16" w:space="0" w:color="000000"/>
              <w:bottom w:val="nil"/>
            </w:tcBorders>
            <w:shd w:val="clear" w:color="auto" w:fill="FFFFFF"/>
          </w:tcPr>
          <w:p w14:paraId="76356631"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100 mg/day Group</w:t>
            </w:r>
          </w:p>
        </w:tc>
        <w:tc>
          <w:tcPr>
            <w:tcW w:w="1009" w:type="dxa"/>
            <w:tcBorders>
              <w:top w:val="nil"/>
              <w:bottom w:val="nil"/>
              <w:right w:val="single" w:sz="16" w:space="0" w:color="000000"/>
            </w:tcBorders>
            <w:shd w:val="clear" w:color="auto" w:fill="FFFFFF"/>
          </w:tcPr>
          <w:p w14:paraId="799E65C6"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60</w:t>
            </w:r>
          </w:p>
        </w:tc>
      </w:tr>
      <w:tr w:rsidR="007A5850" w14:paraId="1F136540" w14:textId="77777777">
        <w:tc>
          <w:tcPr>
            <w:tcW w:w="1331" w:type="dxa"/>
            <w:vMerge/>
            <w:tcBorders>
              <w:top w:val="nil"/>
              <w:left w:val="single" w:sz="16" w:space="0" w:color="000000"/>
              <w:bottom w:val="single" w:sz="16" w:space="0" w:color="000000"/>
              <w:right w:val="nil"/>
            </w:tcBorders>
            <w:shd w:val="clear" w:color="auto" w:fill="FFFFFF"/>
            <w:vAlign w:val="center"/>
          </w:tcPr>
          <w:p w14:paraId="196D2311"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734" w:type="dxa"/>
            <w:tcBorders>
              <w:top w:val="nil"/>
              <w:left w:val="nil"/>
              <w:bottom w:val="single" w:sz="16" w:space="0" w:color="000000"/>
              <w:right w:val="single" w:sz="16" w:space="0" w:color="000000"/>
            </w:tcBorders>
            <w:shd w:val="clear" w:color="auto" w:fill="FFFFFF"/>
            <w:vAlign w:val="center"/>
          </w:tcPr>
          <w:p w14:paraId="0AE6F0E3"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4</w:t>
            </w:r>
          </w:p>
        </w:tc>
        <w:tc>
          <w:tcPr>
            <w:tcW w:w="2372" w:type="dxa"/>
            <w:tcBorders>
              <w:top w:val="nil"/>
              <w:left w:val="single" w:sz="16" w:space="0" w:color="000000"/>
              <w:bottom w:val="single" w:sz="16" w:space="0" w:color="000000"/>
            </w:tcBorders>
            <w:shd w:val="clear" w:color="auto" w:fill="FFFFFF"/>
          </w:tcPr>
          <w:p w14:paraId="58B3E04C"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200 mg/day Group</w:t>
            </w:r>
          </w:p>
        </w:tc>
        <w:tc>
          <w:tcPr>
            <w:tcW w:w="1009" w:type="dxa"/>
            <w:tcBorders>
              <w:top w:val="nil"/>
              <w:bottom w:val="single" w:sz="16" w:space="0" w:color="000000"/>
              <w:right w:val="single" w:sz="16" w:space="0" w:color="000000"/>
            </w:tcBorders>
            <w:shd w:val="clear" w:color="auto" w:fill="FFFFFF"/>
          </w:tcPr>
          <w:p w14:paraId="07B0A76B"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60</w:t>
            </w:r>
          </w:p>
        </w:tc>
      </w:tr>
    </w:tbl>
    <w:p w14:paraId="462016A0" w14:textId="77777777" w:rsidR="007A5850" w:rsidRDefault="007A5850">
      <w:pPr>
        <w:pBdr>
          <w:top w:val="nil"/>
          <w:left w:val="nil"/>
          <w:bottom w:val="nil"/>
          <w:right w:val="nil"/>
          <w:between w:val="nil"/>
        </w:pBdr>
        <w:rPr>
          <w:rFonts w:ascii="Arial" w:eastAsia="Arial" w:hAnsi="Arial" w:cs="Arial"/>
          <w:sz w:val="20"/>
          <w:szCs w:val="20"/>
        </w:rPr>
      </w:pPr>
    </w:p>
    <w:p w14:paraId="5810D1D0" w14:textId="77777777" w:rsidR="007A5850" w:rsidRDefault="007A5850">
      <w:pPr>
        <w:pBdr>
          <w:top w:val="nil"/>
          <w:left w:val="nil"/>
          <w:bottom w:val="nil"/>
          <w:right w:val="nil"/>
          <w:between w:val="nil"/>
        </w:pBdr>
        <w:rPr>
          <w:rFonts w:ascii="Arial" w:eastAsia="Arial" w:hAnsi="Arial" w:cs="Arial"/>
          <w:sz w:val="20"/>
          <w:szCs w:val="20"/>
        </w:rPr>
      </w:pPr>
    </w:p>
    <w:tbl>
      <w:tblPr>
        <w:tblW w:w="85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48"/>
        <w:gridCol w:w="1469"/>
        <w:gridCol w:w="663"/>
        <w:gridCol w:w="346"/>
        <w:gridCol w:w="663"/>
        <w:gridCol w:w="806"/>
        <w:gridCol w:w="617"/>
        <w:gridCol w:w="560"/>
        <w:gridCol w:w="449"/>
        <w:gridCol w:w="560"/>
      </w:tblGrid>
      <w:tr w:rsidR="007A5850" w14:paraId="03C8EF08" w14:textId="77777777">
        <w:trPr>
          <w:gridAfter w:val="1"/>
          <w:wAfter w:w="560" w:type="dxa"/>
        </w:trPr>
        <w:tc>
          <w:tcPr>
            <w:tcW w:w="8021" w:type="dxa"/>
            <w:gridSpan w:val="9"/>
            <w:tcBorders>
              <w:top w:val="nil"/>
              <w:left w:val="nil"/>
              <w:bottom w:val="nil"/>
              <w:right w:val="nil"/>
            </w:tcBorders>
            <w:shd w:val="clear" w:color="auto" w:fill="FFFFFF"/>
          </w:tcPr>
          <w:p w14:paraId="184E02AA" w14:textId="77777777" w:rsidR="007A5850" w:rsidRDefault="007A5850">
            <w:pPr>
              <w:pBdr>
                <w:top w:val="nil"/>
                <w:left w:val="nil"/>
                <w:bottom w:val="nil"/>
                <w:right w:val="nil"/>
                <w:between w:val="nil"/>
              </w:pBdr>
              <w:ind w:left="60" w:right="60"/>
              <w:jc w:val="center"/>
              <w:rPr>
                <w:rFonts w:ascii="Arial" w:eastAsia="Arial" w:hAnsi="Arial" w:cs="Arial"/>
                <w:color w:val="000000"/>
                <w:sz w:val="18"/>
                <w:szCs w:val="18"/>
              </w:rPr>
            </w:pPr>
            <w:r>
              <w:rPr>
                <w:rFonts w:ascii="Arial" w:eastAsia="Arial" w:hAnsi="Arial" w:cs="Arial"/>
                <w:b/>
                <w:color w:val="000000"/>
                <w:sz w:val="18"/>
                <w:szCs w:val="18"/>
              </w:rPr>
              <w:t>Descriptive Statistics</w:t>
            </w:r>
          </w:p>
        </w:tc>
      </w:tr>
      <w:tr w:rsidR="007A5850" w14:paraId="1FA86B9D" w14:textId="77777777">
        <w:trPr>
          <w:gridAfter w:val="1"/>
          <w:wAfter w:w="560" w:type="dxa"/>
        </w:trPr>
        <w:tc>
          <w:tcPr>
            <w:tcW w:w="8021" w:type="dxa"/>
            <w:gridSpan w:val="9"/>
            <w:tcBorders>
              <w:top w:val="nil"/>
              <w:left w:val="nil"/>
              <w:bottom w:val="nil"/>
              <w:right w:val="nil"/>
            </w:tcBorders>
            <w:shd w:val="clear" w:color="auto" w:fill="FFFFFF"/>
            <w:vAlign w:val="bottom"/>
          </w:tcPr>
          <w:p w14:paraId="4E86AD05"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color w:val="000000"/>
                <w:sz w:val="18"/>
                <w:szCs w:val="18"/>
                <w:highlight w:val="white"/>
              </w:rPr>
              <w:t xml:space="preserve">Dependent Variable:   Post_GREq  </w:t>
            </w:r>
          </w:p>
        </w:tc>
      </w:tr>
      <w:tr w:rsidR="007A5850" w14:paraId="60182C22" w14:textId="77777777">
        <w:trPr>
          <w:gridAfter w:val="1"/>
          <w:wAfter w:w="560" w:type="dxa"/>
        </w:trPr>
        <w:tc>
          <w:tcPr>
            <w:tcW w:w="2448" w:type="dxa"/>
            <w:tcBorders>
              <w:top w:val="single" w:sz="16" w:space="0" w:color="000000"/>
              <w:left w:val="single" w:sz="16" w:space="0" w:color="000000"/>
              <w:bottom w:val="single" w:sz="18" w:space="0" w:color="000000"/>
              <w:right w:val="nil"/>
            </w:tcBorders>
            <w:shd w:val="clear" w:color="auto" w:fill="FFFFFF"/>
          </w:tcPr>
          <w:p w14:paraId="1B3534DD"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Tutor_Group</w:t>
            </w:r>
          </w:p>
        </w:tc>
        <w:tc>
          <w:tcPr>
            <w:tcW w:w="2132" w:type="dxa"/>
            <w:gridSpan w:val="2"/>
            <w:tcBorders>
              <w:top w:val="single" w:sz="16" w:space="0" w:color="000000"/>
              <w:left w:val="nil"/>
              <w:bottom w:val="single" w:sz="16" w:space="0" w:color="000000"/>
              <w:right w:val="single" w:sz="16" w:space="0" w:color="000000"/>
            </w:tcBorders>
            <w:shd w:val="clear" w:color="auto" w:fill="FFFFFF"/>
          </w:tcPr>
          <w:p w14:paraId="6339B90E"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Drug_Group</w:t>
            </w:r>
          </w:p>
        </w:tc>
        <w:tc>
          <w:tcPr>
            <w:tcW w:w="1009" w:type="dxa"/>
            <w:gridSpan w:val="2"/>
            <w:tcBorders>
              <w:top w:val="single" w:sz="16" w:space="0" w:color="000000"/>
              <w:left w:val="single" w:sz="16" w:space="0" w:color="000000"/>
              <w:bottom w:val="single" w:sz="16" w:space="0" w:color="000000"/>
            </w:tcBorders>
            <w:shd w:val="clear" w:color="auto" w:fill="FFFFFF"/>
          </w:tcPr>
          <w:p w14:paraId="387D45D2" w14:textId="77777777" w:rsidR="007A5850" w:rsidRDefault="007A5850">
            <w:pPr>
              <w:pBdr>
                <w:top w:val="nil"/>
                <w:left w:val="nil"/>
                <w:bottom w:val="nil"/>
                <w:right w:val="nil"/>
                <w:between w:val="nil"/>
              </w:pBdr>
              <w:ind w:left="60" w:right="60"/>
              <w:jc w:val="center"/>
              <w:rPr>
                <w:rFonts w:ascii="Arial" w:eastAsia="Arial" w:hAnsi="Arial" w:cs="Arial"/>
                <w:color w:val="000000"/>
                <w:sz w:val="18"/>
                <w:szCs w:val="18"/>
              </w:rPr>
            </w:pPr>
            <w:r>
              <w:rPr>
                <w:rFonts w:ascii="Arial" w:eastAsia="Arial" w:hAnsi="Arial" w:cs="Arial"/>
                <w:color w:val="000000"/>
                <w:sz w:val="18"/>
                <w:szCs w:val="18"/>
              </w:rPr>
              <w:t>Mean</w:t>
            </w:r>
          </w:p>
        </w:tc>
        <w:tc>
          <w:tcPr>
            <w:tcW w:w="1423" w:type="dxa"/>
            <w:gridSpan w:val="2"/>
            <w:tcBorders>
              <w:top w:val="single" w:sz="16" w:space="0" w:color="000000"/>
              <w:bottom w:val="single" w:sz="16" w:space="0" w:color="000000"/>
            </w:tcBorders>
            <w:shd w:val="clear" w:color="auto" w:fill="FFFFFF"/>
          </w:tcPr>
          <w:p w14:paraId="38EC6D2B" w14:textId="77777777" w:rsidR="007A5850" w:rsidRDefault="007A5850">
            <w:pPr>
              <w:pBdr>
                <w:top w:val="nil"/>
                <w:left w:val="nil"/>
                <w:bottom w:val="nil"/>
                <w:right w:val="nil"/>
                <w:between w:val="nil"/>
              </w:pBdr>
              <w:ind w:left="60" w:right="60"/>
              <w:jc w:val="center"/>
              <w:rPr>
                <w:rFonts w:ascii="Arial" w:eastAsia="Arial" w:hAnsi="Arial" w:cs="Arial"/>
                <w:color w:val="000000"/>
                <w:sz w:val="18"/>
                <w:szCs w:val="18"/>
              </w:rPr>
            </w:pPr>
            <w:r>
              <w:rPr>
                <w:rFonts w:ascii="Arial" w:eastAsia="Arial" w:hAnsi="Arial" w:cs="Arial"/>
                <w:color w:val="000000"/>
                <w:sz w:val="18"/>
                <w:szCs w:val="18"/>
              </w:rPr>
              <w:t>Std. Deviation</w:t>
            </w:r>
          </w:p>
        </w:tc>
        <w:tc>
          <w:tcPr>
            <w:tcW w:w="1009" w:type="dxa"/>
            <w:gridSpan w:val="2"/>
            <w:tcBorders>
              <w:top w:val="single" w:sz="16" w:space="0" w:color="000000"/>
              <w:bottom w:val="single" w:sz="16" w:space="0" w:color="000000"/>
              <w:right w:val="single" w:sz="16" w:space="0" w:color="000000"/>
            </w:tcBorders>
            <w:shd w:val="clear" w:color="auto" w:fill="FFFFFF"/>
          </w:tcPr>
          <w:p w14:paraId="6124E954" w14:textId="77777777" w:rsidR="007A5850" w:rsidRDefault="007A5850">
            <w:pPr>
              <w:pBdr>
                <w:top w:val="nil"/>
                <w:left w:val="nil"/>
                <w:bottom w:val="nil"/>
                <w:right w:val="nil"/>
                <w:between w:val="nil"/>
              </w:pBdr>
              <w:ind w:left="60" w:right="60"/>
              <w:jc w:val="center"/>
              <w:rPr>
                <w:rFonts w:ascii="Arial" w:eastAsia="Arial" w:hAnsi="Arial" w:cs="Arial"/>
                <w:color w:val="000000"/>
                <w:sz w:val="18"/>
                <w:szCs w:val="18"/>
              </w:rPr>
            </w:pPr>
            <w:r>
              <w:rPr>
                <w:rFonts w:ascii="Arial" w:eastAsia="Arial" w:hAnsi="Arial" w:cs="Arial"/>
                <w:color w:val="000000"/>
                <w:sz w:val="18"/>
                <w:szCs w:val="18"/>
              </w:rPr>
              <w:t>N</w:t>
            </w:r>
          </w:p>
        </w:tc>
      </w:tr>
      <w:tr w:rsidR="007A5850" w14:paraId="64723D16" w14:textId="77777777">
        <w:trPr>
          <w:gridAfter w:val="1"/>
          <w:wAfter w:w="560" w:type="dxa"/>
          <w:trHeight w:val="20"/>
        </w:trPr>
        <w:tc>
          <w:tcPr>
            <w:tcW w:w="2448" w:type="dxa"/>
            <w:vMerge w:val="restart"/>
            <w:tcBorders>
              <w:top w:val="single" w:sz="18" w:space="0" w:color="000000"/>
              <w:left w:val="single" w:sz="18" w:space="0" w:color="000000"/>
              <w:bottom w:val="single" w:sz="4" w:space="0" w:color="000000"/>
              <w:right w:val="nil"/>
            </w:tcBorders>
            <w:shd w:val="clear" w:color="auto" w:fill="FFFFFF"/>
            <w:vAlign w:val="center"/>
          </w:tcPr>
          <w:p w14:paraId="1A61EE6B"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Control Group (no tutoring)</w:t>
            </w:r>
          </w:p>
        </w:tc>
        <w:tc>
          <w:tcPr>
            <w:tcW w:w="2132" w:type="dxa"/>
            <w:gridSpan w:val="2"/>
            <w:tcBorders>
              <w:top w:val="single" w:sz="16" w:space="0" w:color="000000"/>
              <w:left w:val="nil"/>
              <w:bottom w:val="nil"/>
              <w:right w:val="single" w:sz="16" w:space="0" w:color="000000"/>
            </w:tcBorders>
            <w:shd w:val="clear" w:color="auto" w:fill="FFFFFF"/>
            <w:vAlign w:val="center"/>
          </w:tcPr>
          <w:p w14:paraId="3A043F16"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Control Group (no drug)</w:t>
            </w:r>
          </w:p>
        </w:tc>
        <w:tc>
          <w:tcPr>
            <w:tcW w:w="1009" w:type="dxa"/>
            <w:gridSpan w:val="2"/>
            <w:tcBorders>
              <w:top w:val="single" w:sz="16" w:space="0" w:color="000000"/>
              <w:left w:val="single" w:sz="16" w:space="0" w:color="000000"/>
              <w:bottom w:val="nil"/>
            </w:tcBorders>
            <w:shd w:val="clear" w:color="auto" w:fill="FFFFFF"/>
          </w:tcPr>
          <w:p w14:paraId="4FF4FC05"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560.00</w:t>
            </w:r>
          </w:p>
        </w:tc>
        <w:tc>
          <w:tcPr>
            <w:tcW w:w="1423" w:type="dxa"/>
            <w:gridSpan w:val="2"/>
            <w:tcBorders>
              <w:top w:val="single" w:sz="16" w:space="0" w:color="000000"/>
              <w:bottom w:val="nil"/>
            </w:tcBorders>
            <w:shd w:val="clear" w:color="auto" w:fill="FFFFFF"/>
          </w:tcPr>
          <w:p w14:paraId="04751B2B"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78.940</w:t>
            </w:r>
          </w:p>
        </w:tc>
        <w:tc>
          <w:tcPr>
            <w:tcW w:w="1009" w:type="dxa"/>
            <w:gridSpan w:val="2"/>
            <w:tcBorders>
              <w:top w:val="single" w:sz="16" w:space="0" w:color="000000"/>
              <w:bottom w:val="nil"/>
              <w:right w:val="single" w:sz="16" w:space="0" w:color="000000"/>
            </w:tcBorders>
            <w:shd w:val="clear" w:color="auto" w:fill="FFFFFF"/>
          </w:tcPr>
          <w:p w14:paraId="1BA001D0"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20</w:t>
            </w:r>
          </w:p>
        </w:tc>
      </w:tr>
      <w:tr w:rsidR="007A5850" w14:paraId="30178763" w14:textId="77777777">
        <w:trPr>
          <w:gridAfter w:val="1"/>
          <w:wAfter w:w="560" w:type="dxa"/>
        </w:trPr>
        <w:tc>
          <w:tcPr>
            <w:tcW w:w="2448" w:type="dxa"/>
            <w:vMerge/>
            <w:tcBorders>
              <w:top w:val="single" w:sz="18" w:space="0" w:color="000000"/>
              <w:left w:val="single" w:sz="18" w:space="0" w:color="000000"/>
              <w:bottom w:val="single" w:sz="4" w:space="0" w:color="000000"/>
              <w:right w:val="nil"/>
            </w:tcBorders>
            <w:shd w:val="clear" w:color="auto" w:fill="FFFFFF"/>
            <w:vAlign w:val="center"/>
          </w:tcPr>
          <w:p w14:paraId="0D9E5B7F"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2132" w:type="dxa"/>
            <w:gridSpan w:val="2"/>
            <w:tcBorders>
              <w:top w:val="nil"/>
              <w:left w:val="nil"/>
              <w:bottom w:val="nil"/>
              <w:right w:val="single" w:sz="16" w:space="0" w:color="000000"/>
            </w:tcBorders>
            <w:shd w:val="clear" w:color="auto" w:fill="FFFFFF"/>
            <w:vAlign w:val="center"/>
          </w:tcPr>
          <w:p w14:paraId="0F28DD33"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Placebo Group</w:t>
            </w:r>
          </w:p>
        </w:tc>
        <w:tc>
          <w:tcPr>
            <w:tcW w:w="1009" w:type="dxa"/>
            <w:gridSpan w:val="2"/>
            <w:tcBorders>
              <w:top w:val="nil"/>
              <w:left w:val="single" w:sz="16" w:space="0" w:color="000000"/>
              <w:bottom w:val="nil"/>
            </w:tcBorders>
            <w:shd w:val="clear" w:color="auto" w:fill="FFFFFF"/>
          </w:tcPr>
          <w:p w14:paraId="2DBA9AA3"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589.00</w:t>
            </w:r>
          </w:p>
        </w:tc>
        <w:tc>
          <w:tcPr>
            <w:tcW w:w="1423" w:type="dxa"/>
            <w:gridSpan w:val="2"/>
            <w:tcBorders>
              <w:top w:val="nil"/>
              <w:bottom w:val="nil"/>
            </w:tcBorders>
            <w:shd w:val="clear" w:color="auto" w:fill="FFFFFF"/>
          </w:tcPr>
          <w:p w14:paraId="6ACB2007"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71.517</w:t>
            </w:r>
          </w:p>
        </w:tc>
        <w:tc>
          <w:tcPr>
            <w:tcW w:w="1009" w:type="dxa"/>
            <w:gridSpan w:val="2"/>
            <w:tcBorders>
              <w:top w:val="nil"/>
              <w:bottom w:val="nil"/>
              <w:right w:val="single" w:sz="16" w:space="0" w:color="000000"/>
            </w:tcBorders>
            <w:shd w:val="clear" w:color="auto" w:fill="FFFFFF"/>
          </w:tcPr>
          <w:p w14:paraId="0D988AF5"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20</w:t>
            </w:r>
          </w:p>
        </w:tc>
      </w:tr>
      <w:tr w:rsidR="007A5850" w14:paraId="4EA7A5E7" w14:textId="77777777">
        <w:trPr>
          <w:gridAfter w:val="1"/>
          <w:wAfter w:w="560" w:type="dxa"/>
        </w:trPr>
        <w:tc>
          <w:tcPr>
            <w:tcW w:w="2448" w:type="dxa"/>
            <w:vMerge/>
            <w:tcBorders>
              <w:top w:val="single" w:sz="18" w:space="0" w:color="000000"/>
              <w:left w:val="single" w:sz="18" w:space="0" w:color="000000"/>
              <w:bottom w:val="single" w:sz="4" w:space="0" w:color="000000"/>
              <w:right w:val="nil"/>
            </w:tcBorders>
            <w:shd w:val="clear" w:color="auto" w:fill="FFFFFF"/>
            <w:vAlign w:val="center"/>
          </w:tcPr>
          <w:p w14:paraId="11B1A527"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2132" w:type="dxa"/>
            <w:gridSpan w:val="2"/>
            <w:tcBorders>
              <w:top w:val="nil"/>
              <w:left w:val="nil"/>
              <w:bottom w:val="nil"/>
              <w:right w:val="single" w:sz="16" w:space="0" w:color="000000"/>
            </w:tcBorders>
            <w:shd w:val="clear" w:color="auto" w:fill="FFFFFF"/>
            <w:vAlign w:val="center"/>
          </w:tcPr>
          <w:p w14:paraId="671987E2"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100 mg/day Group</w:t>
            </w:r>
          </w:p>
        </w:tc>
        <w:tc>
          <w:tcPr>
            <w:tcW w:w="1009" w:type="dxa"/>
            <w:gridSpan w:val="2"/>
            <w:tcBorders>
              <w:top w:val="nil"/>
              <w:left w:val="single" w:sz="16" w:space="0" w:color="000000"/>
              <w:bottom w:val="nil"/>
            </w:tcBorders>
            <w:shd w:val="clear" w:color="auto" w:fill="FFFFFF"/>
          </w:tcPr>
          <w:p w14:paraId="597EC437"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575.00</w:t>
            </w:r>
          </w:p>
        </w:tc>
        <w:tc>
          <w:tcPr>
            <w:tcW w:w="1423" w:type="dxa"/>
            <w:gridSpan w:val="2"/>
            <w:tcBorders>
              <w:top w:val="nil"/>
              <w:bottom w:val="nil"/>
            </w:tcBorders>
            <w:shd w:val="clear" w:color="auto" w:fill="FFFFFF"/>
          </w:tcPr>
          <w:p w14:paraId="6F3A4706"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82.430</w:t>
            </w:r>
          </w:p>
        </w:tc>
        <w:tc>
          <w:tcPr>
            <w:tcW w:w="1009" w:type="dxa"/>
            <w:gridSpan w:val="2"/>
            <w:tcBorders>
              <w:top w:val="nil"/>
              <w:bottom w:val="nil"/>
              <w:right w:val="single" w:sz="16" w:space="0" w:color="000000"/>
            </w:tcBorders>
            <w:shd w:val="clear" w:color="auto" w:fill="FFFFFF"/>
          </w:tcPr>
          <w:p w14:paraId="29C3913D"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20</w:t>
            </w:r>
          </w:p>
        </w:tc>
      </w:tr>
      <w:tr w:rsidR="007A5850" w14:paraId="3AA2909D" w14:textId="77777777">
        <w:trPr>
          <w:gridAfter w:val="1"/>
          <w:wAfter w:w="560" w:type="dxa"/>
        </w:trPr>
        <w:tc>
          <w:tcPr>
            <w:tcW w:w="2448" w:type="dxa"/>
            <w:vMerge/>
            <w:tcBorders>
              <w:top w:val="single" w:sz="18" w:space="0" w:color="000000"/>
              <w:left w:val="single" w:sz="18" w:space="0" w:color="000000"/>
              <w:bottom w:val="single" w:sz="4" w:space="0" w:color="000000"/>
              <w:right w:val="nil"/>
            </w:tcBorders>
            <w:shd w:val="clear" w:color="auto" w:fill="FFFFFF"/>
            <w:vAlign w:val="center"/>
          </w:tcPr>
          <w:p w14:paraId="10947978"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2132" w:type="dxa"/>
            <w:gridSpan w:val="2"/>
            <w:tcBorders>
              <w:top w:val="nil"/>
              <w:left w:val="nil"/>
              <w:bottom w:val="nil"/>
              <w:right w:val="single" w:sz="16" w:space="0" w:color="000000"/>
            </w:tcBorders>
            <w:shd w:val="clear" w:color="auto" w:fill="FFFFFF"/>
            <w:vAlign w:val="center"/>
          </w:tcPr>
          <w:p w14:paraId="2B04AF4F"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200 mg/day Group</w:t>
            </w:r>
          </w:p>
        </w:tc>
        <w:tc>
          <w:tcPr>
            <w:tcW w:w="1009" w:type="dxa"/>
            <w:gridSpan w:val="2"/>
            <w:tcBorders>
              <w:top w:val="nil"/>
              <w:left w:val="single" w:sz="16" w:space="0" w:color="000000"/>
              <w:bottom w:val="nil"/>
            </w:tcBorders>
            <w:shd w:val="clear" w:color="auto" w:fill="FFFFFF"/>
          </w:tcPr>
          <w:p w14:paraId="6DC644CF"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573.00</w:t>
            </w:r>
          </w:p>
        </w:tc>
        <w:tc>
          <w:tcPr>
            <w:tcW w:w="1423" w:type="dxa"/>
            <w:gridSpan w:val="2"/>
            <w:tcBorders>
              <w:top w:val="nil"/>
              <w:bottom w:val="nil"/>
            </w:tcBorders>
            <w:shd w:val="clear" w:color="auto" w:fill="FFFFFF"/>
          </w:tcPr>
          <w:p w14:paraId="6A4AB49B"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75.818</w:t>
            </w:r>
          </w:p>
        </w:tc>
        <w:tc>
          <w:tcPr>
            <w:tcW w:w="1009" w:type="dxa"/>
            <w:gridSpan w:val="2"/>
            <w:tcBorders>
              <w:top w:val="nil"/>
              <w:bottom w:val="nil"/>
              <w:right w:val="single" w:sz="16" w:space="0" w:color="000000"/>
            </w:tcBorders>
            <w:shd w:val="clear" w:color="auto" w:fill="FFFFFF"/>
          </w:tcPr>
          <w:p w14:paraId="4EFF7E71"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20</w:t>
            </w:r>
          </w:p>
        </w:tc>
      </w:tr>
      <w:tr w:rsidR="007A5850" w14:paraId="751D8010" w14:textId="77777777">
        <w:trPr>
          <w:gridAfter w:val="1"/>
          <w:wAfter w:w="560" w:type="dxa"/>
        </w:trPr>
        <w:tc>
          <w:tcPr>
            <w:tcW w:w="2448" w:type="dxa"/>
            <w:vMerge/>
            <w:tcBorders>
              <w:top w:val="single" w:sz="18" w:space="0" w:color="000000"/>
              <w:left w:val="single" w:sz="18" w:space="0" w:color="000000"/>
              <w:bottom w:val="single" w:sz="4" w:space="0" w:color="000000"/>
              <w:right w:val="nil"/>
            </w:tcBorders>
            <w:shd w:val="clear" w:color="auto" w:fill="FFFFFF"/>
            <w:vAlign w:val="center"/>
          </w:tcPr>
          <w:p w14:paraId="0992AF87"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2132" w:type="dxa"/>
            <w:gridSpan w:val="2"/>
            <w:tcBorders>
              <w:top w:val="nil"/>
              <w:left w:val="nil"/>
              <w:bottom w:val="single" w:sz="4" w:space="0" w:color="000000"/>
              <w:right w:val="single" w:sz="16" w:space="0" w:color="000000"/>
            </w:tcBorders>
            <w:shd w:val="clear" w:color="auto" w:fill="FFFFFF"/>
            <w:vAlign w:val="center"/>
          </w:tcPr>
          <w:p w14:paraId="5B649560"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Total</w:t>
            </w:r>
          </w:p>
        </w:tc>
        <w:tc>
          <w:tcPr>
            <w:tcW w:w="1009" w:type="dxa"/>
            <w:gridSpan w:val="2"/>
            <w:tcBorders>
              <w:top w:val="nil"/>
              <w:left w:val="single" w:sz="16" w:space="0" w:color="000000"/>
              <w:bottom w:val="single" w:sz="4" w:space="0" w:color="000000"/>
            </w:tcBorders>
            <w:shd w:val="clear" w:color="auto" w:fill="FFFFFF"/>
          </w:tcPr>
          <w:p w14:paraId="3CC35AB8"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574.25</w:t>
            </w:r>
          </w:p>
        </w:tc>
        <w:tc>
          <w:tcPr>
            <w:tcW w:w="1423" w:type="dxa"/>
            <w:gridSpan w:val="2"/>
            <w:tcBorders>
              <w:top w:val="nil"/>
              <w:bottom w:val="single" w:sz="4" w:space="0" w:color="000000"/>
            </w:tcBorders>
            <w:shd w:val="clear" w:color="auto" w:fill="FFFFFF"/>
          </w:tcPr>
          <w:p w14:paraId="2D7C0C54"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76.502</w:t>
            </w:r>
          </w:p>
        </w:tc>
        <w:tc>
          <w:tcPr>
            <w:tcW w:w="1009" w:type="dxa"/>
            <w:gridSpan w:val="2"/>
            <w:tcBorders>
              <w:top w:val="nil"/>
              <w:bottom w:val="single" w:sz="4" w:space="0" w:color="000000"/>
              <w:right w:val="single" w:sz="18" w:space="0" w:color="000000"/>
            </w:tcBorders>
            <w:shd w:val="clear" w:color="auto" w:fill="FFFFFF"/>
          </w:tcPr>
          <w:p w14:paraId="0AF1B0EF"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80</w:t>
            </w:r>
          </w:p>
        </w:tc>
      </w:tr>
      <w:tr w:rsidR="007A5850" w14:paraId="311A7751" w14:textId="77777777">
        <w:trPr>
          <w:gridAfter w:val="1"/>
          <w:wAfter w:w="560" w:type="dxa"/>
        </w:trPr>
        <w:tc>
          <w:tcPr>
            <w:tcW w:w="2448" w:type="dxa"/>
            <w:vMerge w:val="restart"/>
            <w:tcBorders>
              <w:top w:val="single" w:sz="4" w:space="0" w:color="000000"/>
              <w:left w:val="single" w:sz="18" w:space="0" w:color="000000"/>
              <w:bottom w:val="nil"/>
              <w:right w:val="nil"/>
            </w:tcBorders>
            <w:shd w:val="clear" w:color="auto" w:fill="FFFFFF"/>
            <w:vAlign w:val="center"/>
          </w:tcPr>
          <w:p w14:paraId="07C6CB58"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Group Tutoring</w:t>
            </w:r>
          </w:p>
        </w:tc>
        <w:tc>
          <w:tcPr>
            <w:tcW w:w="2132" w:type="dxa"/>
            <w:gridSpan w:val="2"/>
            <w:tcBorders>
              <w:top w:val="single" w:sz="4" w:space="0" w:color="000000"/>
              <w:left w:val="nil"/>
              <w:bottom w:val="nil"/>
              <w:right w:val="single" w:sz="16" w:space="0" w:color="000000"/>
            </w:tcBorders>
            <w:shd w:val="clear" w:color="auto" w:fill="FFFFFF"/>
            <w:vAlign w:val="center"/>
          </w:tcPr>
          <w:p w14:paraId="7073A73D"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Control Group (no drug)</w:t>
            </w:r>
          </w:p>
        </w:tc>
        <w:tc>
          <w:tcPr>
            <w:tcW w:w="1009" w:type="dxa"/>
            <w:gridSpan w:val="2"/>
            <w:tcBorders>
              <w:top w:val="single" w:sz="4" w:space="0" w:color="000000"/>
              <w:left w:val="single" w:sz="16" w:space="0" w:color="000000"/>
              <w:bottom w:val="nil"/>
            </w:tcBorders>
            <w:shd w:val="clear" w:color="auto" w:fill="FFFFFF"/>
          </w:tcPr>
          <w:p w14:paraId="1FE3B8D0"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609.50</w:t>
            </w:r>
          </w:p>
        </w:tc>
        <w:tc>
          <w:tcPr>
            <w:tcW w:w="1423" w:type="dxa"/>
            <w:gridSpan w:val="2"/>
            <w:tcBorders>
              <w:top w:val="single" w:sz="4" w:space="0" w:color="000000"/>
              <w:bottom w:val="nil"/>
            </w:tcBorders>
            <w:shd w:val="clear" w:color="auto" w:fill="FFFFFF"/>
          </w:tcPr>
          <w:p w14:paraId="7E35BB88"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76.810</w:t>
            </w:r>
          </w:p>
        </w:tc>
        <w:tc>
          <w:tcPr>
            <w:tcW w:w="1009" w:type="dxa"/>
            <w:gridSpan w:val="2"/>
            <w:tcBorders>
              <w:top w:val="single" w:sz="4" w:space="0" w:color="000000"/>
              <w:bottom w:val="nil"/>
              <w:right w:val="single" w:sz="18" w:space="0" w:color="000000"/>
            </w:tcBorders>
            <w:shd w:val="clear" w:color="auto" w:fill="FFFFFF"/>
          </w:tcPr>
          <w:p w14:paraId="6E68448B"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20</w:t>
            </w:r>
          </w:p>
        </w:tc>
      </w:tr>
      <w:tr w:rsidR="007A5850" w14:paraId="6D12F0CC" w14:textId="77777777">
        <w:trPr>
          <w:gridAfter w:val="1"/>
          <w:wAfter w:w="560" w:type="dxa"/>
        </w:trPr>
        <w:tc>
          <w:tcPr>
            <w:tcW w:w="2448" w:type="dxa"/>
            <w:vMerge/>
            <w:tcBorders>
              <w:top w:val="single" w:sz="4" w:space="0" w:color="000000"/>
              <w:left w:val="single" w:sz="18" w:space="0" w:color="000000"/>
              <w:bottom w:val="nil"/>
              <w:right w:val="nil"/>
            </w:tcBorders>
            <w:shd w:val="clear" w:color="auto" w:fill="FFFFFF"/>
            <w:vAlign w:val="center"/>
          </w:tcPr>
          <w:p w14:paraId="5F602AC7"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2132" w:type="dxa"/>
            <w:gridSpan w:val="2"/>
            <w:tcBorders>
              <w:top w:val="nil"/>
              <w:left w:val="nil"/>
              <w:bottom w:val="nil"/>
              <w:right w:val="single" w:sz="16" w:space="0" w:color="000000"/>
            </w:tcBorders>
            <w:shd w:val="clear" w:color="auto" w:fill="FFFFFF"/>
            <w:vAlign w:val="center"/>
          </w:tcPr>
          <w:p w14:paraId="0755F1A8"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Placebo Group</w:t>
            </w:r>
          </w:p>
        </w:tc>
        <w:tc>
          <w:tcPr>
            <w:tcW w:w="1009" w:type="dxa"/>
            <w:gridSpan w:val="2"/>
            <w:tcBorders>
              <w:top w:val="nil"/>
              <w:left w:val="single" w:sz="16" w:space="0" w:color="000000"/>
              <w:bottom w:val="nil"/>
            </w:tcBorders>
            <w:shd w:val="clear" w:color="auto" w:fill="FFFFFF"/>
          </w:tcPr>
          <w:p w14:paraId="072479F3"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578.00</w:t>
            </w:r>
          </w:p>
        </w:tc>
        <w:tc>
          <w:tcPr>
            <w:tcW w:w="1423" w:type="dxa"/>
            <w:gridSpan w:val="2"/>
            <w:tcBorders>
              <w:top w:val="nil"/>
              <w:bottom w:val="nil"/>
            </w:tcBorders>
            <w:shd w:val="clear" w:color="auto" w:fill="FFFFFF"/>
          </w:tcPr>
          <w:p w14:paraId="1D67106F"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66.221</w:t>
            </w:r>
          </w:p>
        </w:tc>
        <w:tc>
          <w:tcPr>
            <w:tcW w:w="1009" w:type="dxa"/>
            <w:gridSpan w:val="2"/>
            <w:tcBorders>
              <w:top w:val="nil"/>
              <w:bottom w:val="nil"/>
              <w:right w:val="single" w:sz="18" w:space="0" w:color="000000"/>
            </w:tcBorders>
            <w:shd w:val="clear" w:color="auto" w:fill="FFFFFF"/>
          </w:tcPr>
          <w:p w14:paraId="15EE2BCC"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20</w:t>
            </w:r>
          </w:p>
        </w:tc>
      </w:tr>
      <w:tr w:rsidR="007A5850" w14:paraId="5B2A6B70" w14:textId="77777777">
        <w:trPr>
          <w:gridAfter w:val="1"/>
          <w:wAfter w:w="560" w:type="dxa"/>
        </w:trPr>
        <w:tc>
          <w:tcPr>
            <w:tcW w:w="2448" w:type="dxa"/>
            <w:vMerge/>
            <w:tcBorders>
              <w:top w:val="single" w:sz="4" w:space="0" w:color="000000"/>
              <w:left w:val="single" w:sz="18" w:space="0" w:color="000000"/>
              <w:bottom w:val="nil"/>
              <w:right w:val="nil"/>
            </w:tcBorders>
            <w:shd w:val="clear" w:color="auto" w:fill="FFFFFF"/>
            <w:vAlign w:val="center"/>
          </w:tcPr>
          <w:p w14:paraId="0AACAB16"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2132" w:type="dxa"/>
            <w:gridSpan w:val="2"/>
            <w:tcBorders>
              <w:top w:val="nil"/>
              <w:left w:val="nil"/>
              <w:bottom w:val="nil"/>
              <w:right w:val="single" w:sz="16" w:space="0" w:color="000000"/>
            </w:tcBorders>
            <w:shd w:val="clear" w:color="auto" w:fill="FFFFFF"/>
            <w:vAlign w:val="center"/>
          </w:tcPr>
          <w:p w14:paraId="1D2C30E7"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100 mg/day Group</w:t>
            </w:r>
          </w:p>
        </w:tc>
        <w:tc>
          <w:tcPr>
            <w:tcW w:w="1009" w:type="dxa"/>
            <w:gridSpan w:val="2"/>
            <w:tcBorders>
              <w:top w:val="nil"/>
              <w:left w:val="single" w:sz="16" w:space="0" w:color="000000"/>
              <w:bottom w:val="nil"/>
            </w:tcBorders>
            <w:shd w:val="clear" w:color="auto" w:fill="FFFFFF"/>
          </w:tcPr>
          <w:p w14:paraId="435CD374"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597.00</w:t>
            </w:r>
          </w:p>
        </w:tc>
        <w:tc>
          <w:tcPr>
            <w:tcW w:w="1423" w:type="dxa"/>
            <w:gridSpan w:val="2"/>
            <w:tcBorders>
              <w:top w:val="nil"/>
              <w:bottom w:val="nil"/>
            </w:tcBorders>
            <w:shd w:val="clear" w:color="auto" w:fill="FFFFFF"/>
          </w:tcPr>
          <w:p w14:paraId="5B28D232"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75.888</w:t>
            </w:r>
          </w:p>
        </w:tc>
        <w:tc>
          <w:tcPr>
            <w:tcW w:w="1009" w:type="dxa"/>
            <w:gridSpan w:val="2"/>
            <w:tcBorders>
              <w:top w:val="nil"/>
              <w:bottom w:val="nil"/>
              <w:right w:val="single" w:sz="18" w:space="0" w:color="000000"/>
            </w:tcBorders>
            <w:shd w:val="clear" w:color="auto" w:fill="FFFFFF"/>
          </w:tcPr>
          <w:p w14:paraId="4814A5D3"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20</w:t>
            </w:r>
          </w:p>
        </w:tc>
      </w:tr>
      <w:tr w:rsidR="007A5850" w14:paraId="3F421970" w14:textId="77777777">
        <w:trPr>
          <w:gridAfter w:val="1"/>
          <w:wAfter w:w="560" w:type="dxa"/>
        </w:trPr>
        <w:tc>
          <w:tcPr>
            <w:tcW w:w="2448" w:type="dxa"/>
            <w:vMerge/>
            <w:tcBorders>
              <w:top w:val="single" w:sz="4" w:space="0" w:color="000000"/>
              <w:left w:val="single" w:sz="18" w:space="0" w:color="000000"/>
              <w:bottom w:val="nil"/>
              <w:right w:val="nil"/>
            </w:tcBorders>
            <w:shd w:val="clear" w:color="auto" w:fill="FFFFFF"/>
            <w:vAlign w:val="center"/>
          </w:tcPr>
          <w:p w14:paraId="05689516"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2132" w:type="dxa"/>
            <w:gridSpan w:val="2"/>
            <w:tcBorders>
              <w:top w:val="nil"/>
              <w:left w:val="nil"/>
              <w:bottom w:val="nil"/>
              <w:right w:val="single" w:sz="16" w:space="0" w:color="000000"/>
            </w:tcBorders>
            <w:shd w:val="clear" w:color="auto" w:fill="FFFFFF"/>
            <w:vAlign w:val="center"/>
          </w:tcPr>
          <w:p w14:paraId="182C27F7"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200 mg/day Group</w:t>
            </w:r>
          </w:p>
        </w:tc>
        <w:tc>
          <w:tcPr>
            <w:tcW w:w="1009" w:type="dxa"/>
            <w:gridSpan w:val="2"/>
            <w:tcBorders>
              <w:top w:val="nil"/>
              <w:left w:val="single" w:sz="16" w:space="0" w:color="000000"/>
              <w:bottom w:val="nil"/>
            </w:tcBorders>
            <w:shd w:val="clear" w:color="auto" w:fill="FFFFFF"/>
          </w:tcPr>
          <w:p w14:paraId="7105E055"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571.50</w:t>
            </w:r>
          </w:p>
        </w:tc>
        <w:tc>
          <w:tcPr>
            <w:tcW w:w="1423" w:type="dxa"/>
            <w:gridSpan w:val="2"/>
            <w:tcBorders>
              <w:top w:val="nil"/>
              <w:bottom w:val="nil"/>
            </w:tcBorders>
            <w:shd w:val="clear" w:color="auto" w:fill="FFFFFF"/>
          </w:tcPr>
          <w:p w14:paraId="097C002A"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77.682</w:t>
            </w:r>
          </w:p>
        </w:tc>
        <w:tc>
          <w:tcPr>
            <w:tcW w:w="1009" w:type="dxa"/>
            <w:gridSpan w:val="2"/>
            <w:tcBorders>
              <w:top w:val="nil"/>
              <w:bottom w:val="nil"/>
              <w:right w:val="single" w:sz="18" w:space="0" w:color="000000"/>
            </w:tcBorders>
            <w:shd w:val="clear" w:color="auto" w:fill="FFFFFF"/>
          </w:tcPr>
          <w:p w14:paraId="751EF24B"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20</w:t>
            </w:r>
          </w:p>
        </w:tc>
      </w:tr>
      <w:tr w:rsidR="007A5850" w14:paraId="42335F7C" w14:textId="77777777">
        <w:trPr>
          <w:gridAfter w:val="1"/>
          <w:wAfter w:w="560" w:type="dxa"/>
        </w:trPr>
        <w:tc>
          <w:tcPr>
            <w:tcW w:w="2448" w:type="dxa"/>
            <w:vMerge/>
            <w:tcBorders>
              <w:top w:val="single" w:sz="4" w:space="0" w:color="000000"/>
              <w:left w:val="single" w:sz="18" w:space="0" w:color="000000"/>
              <w:bottom w:val="nil"/>
              <w:right w:val="nil"/>
            </w:tcBorders>
            <w:shd w:val="clear" w:color="auto" w:fill="FFFFFF"/>
            <w:vAlign w:val="center"/>
          </w:tcPr>
          <w:p w14:paraId="65D6B0A2"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2132" w:type="dxa"/>
            <w:gridSpan w:val="2"/>
            <w:tcBorders>
              <w:top w:val="nil"/>
              <w:left w:val="nil"/>
              <w:bottom w:val="single" w:sz="4" w:space="0" w:color="000000"/>
              <w:right w:val="single" w:sz="16" w:space="0" w:color="000000"/>
            </w:tcBorders>
            <w:shd w:val="clear" w:color="auto" w:fill="FFFFFF"/>
            <w:vAlign w:val="center"/>
          </w:tcPr>
          <w:p w14:paraId="7843139C"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Total</w:t>
            </w:r>
          </w:p>
        </w:tc>
        <w:tc>
          <w:tcPr>
            <w:tcW w:w="1009" w:type="dxa"/>
            <w:gridSpan w:val="2"/>
            <w:tcBorders>
              <w:top w:val="nil"/>
              <w:left w:val="single" w:sz="16" w:space="0" w:color="000000"/>
              <w:bottom w:val="single" w:sz="4" w:space="0" w:color="000000"/>
            </w:tcBorders>
            <w:shd w:val="clear" w:color="auto" w:fill="FFFFFF"/>
          </w:tcPr>
          <w:p w14:paraId="405442EE"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589.00</w:t>
            </w:r>
          </w:p>
        </w:tc>
        <w:tc>
          <w:tcPr>
            <w:tcW w:w="1423" w:type="dxa"/>
            <w:gridSpan w:val="2"/>
            <w:tcBorders>
              <w:top w:val="nil"/>
              <w:bottom w:val="single" w:sz="4" w:space="0" w:color="000000"/>
            </w:tcBorders>
            <w:shd w:val="clear" w:color="auto" w:fill="FFFFFF"/>
          </w:tcPr>
          <w:p w14:paraId="7B9876A7"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74.436</w:t>
            </w:r>
          </w:p>
        </w:tc>
        <w:tc>
          <w:tcPr>
            <w:tcW w:w="1009" w:type="dxa"/>
            <w:gridSpan w:val="2"/>
            <w:tcBorders>
              <w:top w:val="nil"/>
              <w:bottom w:val="single" w:sz="4" w:space="0" w:color="000000"/>
              <w:right w:val="single" w:sz="18" w:space="0" w:color="000000"/>
            </w:tcBorders>
            <w:shd w:val="clear" w:color="auto" w:fill="FFFFFF"/>
          </w:tcPr>
          <w:p w14:paraId="230CEED6"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80</w:t>
            </w:r>
          </w:p>
        </w:tc>
      </w:tr>
      <w:tr w:rsidR="007A5850" w14:paraId="5A449B78" w14:textId="77777777">
        <w:trPr>
          <w:gridAfter w:val="1"/>
          <w:wAfter w:w="560" w:type="dxa"/>
        </w:trPr>
        <w:tc>
          <w:tcPr>
            <w:tcW w:w="2448" w:type="dxa"/>
            <w:vMerge w:val="restart"/>
            <w:tcBorders>
              <w:top w:val="single" w:sz="4" w:space="0" w:color="000000"/>
              <w:left w:val="single" w:sz="18" w:space="0" w:color="000000"/>
              <w:bottom w:val="nil"/>
              <w:right w:val="nil"/>
            </w:tcBorders>
            <w:shd w:val="clear" w:color="auto" w:fill="FFFFFF"/>
            <w:vAlign w:val="center"/>
          </w:tcPr>
          <w:p w14:paraId="47E2E66C"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Individual Tutoring</w:t>
            </w:r>
          </w:p>
        </w:tc>
        <w:tc>
          <w:tcPr>
            <w:tcW w:w="2132" w:type="dxa"/>
            <w:gridSpan w:val="2"/>
            <w:tcBorders>
              <w:top w:val="single" w:sz="4" w:space="0" w:color="000000"/>
              <w:left w:val="nil"/>
              <w:bottom w:val="nil"/>
              <w:right w:val="single" w:sz="16" w:space="0" w:color="000000"/>
            </w:tcBorders>
            <w:shd w:val="clear" w:color="auto" w:fill="FFFFFF"/>
            <w:vAlign w:val="center"/>
          </w:tcPr>
          <w:p w14:paraId="66AE96EC"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Control Group (no drug)</w:t>
            </w:r>
          </w:p>
        </w:tc>
        <w:tc>
          <w:tcPr>
            <w:tcW w:w="1009" w:type="dxa"/>
            <w:gridSpan w:val="2"/>
            <w:tcBorders>
              <w:top w:val="single" w:sz="4" w:space="0" w:color="000000"/>
              <w:left w:val="single" w:sz="16" w:space="0" w:color="000000"/>
              <w:bottom w:val="nil"/>
            </w:tcBorders>
            <w:shd w:val="clear" w:color="auto" w:fill="FFFFFF"/>
          </w:tcPr>
          <w:p w14:paraId="52E0C5D5"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596.50</w:t>
            </w:r>
          </w:p>
        </w:tc>
        <w:tc>
          <w:tcPr>
            <w:tcW w:w="1423" w:type="dxa"/>
            <w:gridSpan w:val="2"/>
            <w:tcBorders>
              <w:top w:val="single" w:sz="4" w:space="0" w:color="000000"/>
              <w:bottom w:val="nil"/>
            </w:tcBorders>
            <w:shd w:val="clear" w:color="auto" w:fill="FFFFFF"/>
          </w:tcPr>
          <w:p w14:paraId="14125E03"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88.334</w:t>
            </w:r>
          </w:p>
        </w:tc>
        <w:tc>
          <w:tcPr>
            <w:tcW w:w="1009" w:type="dxa"/>
            <w:gridSpan w:val="2"/>
            <w:tcBorders>
              <w:top w:val="single" w:sz="4" w:space="0" w:color="000000"/>
              <w:bottom w:val="nil"/>
              <w:right w:val="single" w:sz="18" w:space="0" w:color="000000"/>
            </w:tcBorders>
            <w:shd w:val="clear" w:color="auto" w:fill="FFFFFF"/>
          </w:tcPr>
          <w:p w14:paraId="1FAD6691"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20</w:t>
            </w:r>
          </w:p>
        </w:tc>
      </w:tr>
      <w:tr w:rsidR="007A5850" w14:paraId="2D87989E" w14:textId="77777777">
        <w:trPr>
          <w:gridAfter w:val="1"/>
          <w:wAfter w:w="560" w:type="dxa"/>
        </w:trPr>
        <w:tc>
          <w:tcPr>
            <w:tcW w:w="2448" w:type="dxa"/>
            <w:vMerge/>
            <w:tcBorders>
              <w:top w:val="single" w:sz="4" w:space="0" w:color="000000"/>
              <w:left w:val="single" w:sz="18" w:space="0" w:color="000000"/>
              <w:bottom w:val="nil"/>
              <w:right w:val="nil"/>
            </w:tcBorders>
            <w:shd w:val="clear" w:color="auto" w:fill="FFFFFF"/>
            <w:vAlign w:val="center"/>
          </w:tcPr>
          <w:p w14:paraId="150D3FC9"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2132" w:type="dxa"/>
            <w:gridSpan w:val="2"/>
            <w:tcBorders>
              <w:top w:val="nil"/>
              <w:left w:val="nil"/>
              <w:bottom w:val="nil"/>
              <w:right w:val="single" w:sz="16" w:space="0" w:color="000000"/>
            </w:tcBorders>
            <w:shd w:val="clear" w:color="auto" w:fill="FFFFFF"/>
            <w:vAlign w:val="center"/>
          </w:tcPr>
          <w:p w14:paraId="3854B8CB"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Placebo Group</w:t>
            </w:r>
          </w:p>
        </w:tc>
        <w:tc>
          <w:tcPr>
            <w:tcW w:w="1009" w:type="dxa"/>
            <w:gridSpan w:val="2"/>
            <w:tcBorders>
              <w:top w:val="nil"/>
              <w:left w:val="single" w:sz="16" w:space="0" w:color="000000"/>
              <w:bottom w:val="nil"/>
            </w:tcBorders>
            <w:shd w:val="clear" w:color="auto" w:fill="FFFFFF"/>
          </w:tcPr>
          <w:p w14:paraId="2542151F"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607.00</w:t>
            </w:r>
          </w:p>
        </w:tc>
        <w:tc>
          <w:tcPr>
            <w:tcW w:w="1423" w:type="dxa"/>
            <w:gridSpan w:val="2"/>
            <w:tcBorders>
              <w:top w:val="nil"/>
              <w:bottom w:val="nil"/>
            </w:tcBorders>
            <w:shd w:val="clear" w:color="auto" w:fill="FFFFFF"/>
          </w:tcPr>
          <w:p w14:paraId="733103C6"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93.533</w:t>
            </w:r>
          </w:p>
        </w:tc>
        <w:tc>
          <w:tcPr>
            <w:tcW w:w="1009" w:type="dxa"/>
            <w:gridSpan w:val="2"/>
            <w:tcBorders>
              <w:top w:val="nil"/>
              <w:bottom w:val="nil"/>
              <w:right w:val="single" w:sz="18" w:space="0" w:color="000000"/>
            </w:tcBorders>
            <w:shd w:val="clear" w:color="auto" w:fill="FFFFFF"/>
          </w:tcPr>
          <w:p w14:paraId="3A6AC801"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20</w:t>
            </w:r>
          </w:p>
        </w:tc>
      </w:tr>
      <w:tr w:rsidR="007A5850" w14:paraId="28E49559" w14:textId="77777777">
        <w:trPr>
          <w:gridAfter w:val="1"/>
          <w:wAfter w:w="560" w:type="dxa"/>
        </w:trPr>
        <w:tc>
          <w:tcPr>
            <w:tcW w:w="2448" w:type="dxa"/>
            <w:vMerge/>
            <w:tcBorders>
              <w:top w:val="single" w:sz="4" w:space="0" w:color="000000"/>
              <w:left w:val="single" w:sz="18" w:space="0" w:color="000000"/>
              <w:bottom w:val="nil"/>
              <w:right w:val="nil"/>
            </w:tcBorders>
            <w:shd w:val="clear" w:color="auto" w:fill="FFFFFF"/>
            <w:vAlign w:val="center"/>
          </w:tcPr>
          <w:p w14:paraId="45F6BF76"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2132" w:type="dxa"/>
            <w:gridSpan w:val="2"/>
            <w:tcBorders>
              <w:top w:val="nil"/>
              <w:left w:val="nil"/>
              <w:bottom w:val="nil"/>
              <w:right w:val="single" w:sz="16" w:space="0" w:color="000000"/>
            </w:tcBorders>
            <w:shd w:val="clear" w:color="auto" w:fill="FFFFFF"/>
            <w:vAlign w:val="center"/>
          </w:tcPr>
          <w:p w14:paraId="261BF872"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100 mg/day Group</w:t>
            </w:r>
          </w:p>
        </w:tc>
        <w:tc>
          <w:tcPr>
            <w:tcW w:w="1009" w:type="dxa"/>
            <w:gridSpan w:val="2"/>
            <w:tcBorders>
              <w:top w:val="nil"/>
              <w:left w:val="single" w:sz="16" w:space="0" w:color="000000"/>
              <w:bottom w:val="nil"/>
            </w:tcBorders>
            <w:shd w:val="clear" w:color="auto" w:fill="FFFFFF"/>
          </w:tcPr>
          <w:p w14:paraId="1A16FA71"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597.50</w:t>
            </w:r>
          </w:p>
        </w:tc>
        <w:tc>
          <w:tcPr>
            <w:tcW w:w="1423" w:type="dxa"/>
            <w:gridSpan w:val="2"/>
            <w:tcBorders>
              <w:top w:val="nil"/>
              <w:bottom w:val="nil"/>
            </w:tcBorders>
            <w:shd w:val="clear" w:color="auto" w:fill="FFFFFF"/>
          </w:tcPr>
          <w:p w14:paraId="7E929065"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75.105</w:t>
            </w:r>
          </w:p>
        </w:tc>
        <w:tc>
          <w:tcPr>
            <w:tcW w:w="1009" w:type="dxa"/>
            <w:gridSpan w:val="2"/>
            <w:tcBorders>
              <w:top w:val="nil"/>
              <w:bottom w:val="nil"/>
              <w:right w:val="single" w:sz="18" w:space="0" w:color="000000"/>
            </w:tcBorders>
            <w:shd w:val="clear" w:color="auto" w:fill="FFFFFF"/>
          </w:tcPr>
          <w:p w14:paraId="57BA809B"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20</w:t>
            </w:r>
          </w:p>
        </w:tc>
      </w:tr>
      <w:tr w:rsidR="007A5850" w14:paraId="538E626D" w14:textId="77777777">
        <w:trPr>
          <w:gridAfter w:val="1"/>
          <w:wAfter w:w="560" w:type="dxa"/>
        </w:trPr>
        <w:tc>
          <w:tcPr>
            <w:tcW w:w="2448" w:type="dxa"/>
            <w:vMerge/>
            <w:tcBorders>
              <w:top w:val="single" w:sz="4" w:space="0" w:color="000000"/>
              <w:left w:val="single" w:sz="18" w:space="0" w:color="000000"/>
              <w:bottom w:val="nil"/>
              <w:right w:val="nil"/>
            </w:tcBorders>
            <w:shd w:val="clear" w:color="auto" w:fill="FFFFFF"/>
            <w:vAlign w:val="center"/>
          </w:tcPr>
          <w:p w14:paraId="64424568"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2132" w:type="dxa"/>
            <w:gridSpan w:val="2"/>
            <w:tcBorders>
              <w:top w:val="nil"/>
              <w:left w:val="nil"/>
              <w:bottom w:val="nil"/>
              <w:right w:val="single" w:sz="16" w:space="0" w:color="000000"/>
            </w:tcBorders>
            <w:shd w:val="clear" w:color="auto" w:fill="FFFFFF"/>
            <w:vAlign w:val="center"/>
          </w:tcPr>
          <w:p w14:paraId="5D6D8AF5"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200 mg/day Group</w:t>
            </w:r>
          </w:p>
        </w:tc>
        <w:tc>
          <w:tcPr>
            <w:tcW w:w="1009" w:type="dxa"/>
            <w:gridSpan w:val="2"/>
            <w:tcBorders>
              <w:top w:val="nil"/>
              <w:left w:val="single" w:sz="16" w:space="0" w:color="000000"/>
              <w:bottom w:val="nil"/>
            </w:tcBorders>
            <w:shd w:val="clear" w:color="auto" w:fill="FFFFFF"/>
          </w:tcPr>
          <w:p w14:paraId="4E78D396"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639.50</w:t>
            </w:r>
          </w:p>
        </w:tc>
        <w:tc>
          <w:tcPr>
            <w:tcW w:w="1423" w:type="dxa"/>
            <w:gridSpan w:val="2"/>
            <w:tcBorders>
              <w:top w:val="nil"/>
              <w:bottom w:val="nil"/>
            </w:tcBorders>
            <w:shd w:val="clear" w:color="auto" w:fill="FFFFFF"/>
          </w:tcPr>
          <w:p w14:paraId="0C5A01A1"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79.305</w:t>
            </w:r>
          </w:p>
        </w:tc>
        <w:tc>
          <w:tcPr>
            <w:tcW w:w="1009" w:type="dxa"/>
            <w:gridSpan w:val="2"/>
            <w:tcBorders>
              <w:top w:val="nil"/>
              <w:bottom w:val="nil"/>
              <w:right w:val="single" w:sz="18" w:space="0" w:color="000000"/>
            </w:tcBorders>
            <w:shd w:val="clear" w:color="auto" w:fill="FFFFFF"/>
          </w:tcPr>
          <w:p w14:paraId="73FD32AF"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20</w:t>
            </w:r>
          </w:p>
        </w:tc>
      </w:tr>
      <w:tr w:rsidR="007A5850" w14:paraId="1125F68D" w14:textId="77777777">
        <w:trPr>
          <w:gridAfter w:val="1"/>
          <w:wAfter w:w="560" w:type="dxa"/>
        </w:trPr>
        <w:tc>
          <w:tcPr>
            <w:tcW w:w="2448" w:type="dxa"/>
            <w:vMerge/>
            <w:tcBorders>
              <w:top w:val="single" w:sz="4" w:space="0" w:color="000000"/>
              <w:left w:val="single" w:sz="18" w:space="0" w:color="000000"/>
              <w:bottom w:val="nil"/>
              <w:right w:val="nil"/>
            </w:tcBorders>
            <w:shd w:val="clear" w:color="auto" w:fill="FFFFFF"/>
            <w:vAlign w:val="center"/>
          </w:tcPr>
          <w:p w14:paraId="1862DD5F"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2132" w:type="dxa"/>
            <w:gridSpan w:val="2"/>
            <w:tcBorders>
              <w:top w:val="nil"/>
              <w:left w:val="nil"/>
              <w:bottom w:val="single" w:sz="4" w:space="0" w:color="000000"/>
              <w:right w:val="single" w:sz="16" w:space="0" w:color="000000"/>
            </w:tcBorders>
            <w:shd w:val="clear" w:color="auto" w:fill="FFFFFF"/>
            <w:vAlign w:val="center"/>
          </w:tcPr>
          <w:p w14:paraId="23D33CF6"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Total</w:t>
            </w:r>
          </w:p>
        </w:tc>
        <w:tc>
          <w:tcPr>
            <w:tcW w:w="1009" w:type="dxa"/>
            <w:gridSpan w:val="2"/>
            <w:tcBorders>
              <w:top w:val="nil"/>
              <w:left w:val="single" w:sz="16" w:space="0" w:color="000000"/>
              <w:bottom w:val="single" w:sz="4" w:space="0" w:color="000000"/>
            </w:tcBorders>
            <w:shd w:val="clear" w:color="auto" w:fill="FFFFFF"/>
          </w:tcPr>
          <w:p w14:paraId="79D66CB9"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610.13</w:t>
            </w:r>
          </w:p>
        </w:tc>
        <w:tc>
          <w:tcPr>
            <w:tcW w:w="1423" w:type="dxa"/>
            <w:gridSpan w:val="2"/>
            <w:tcBorders>
              <w:top w:val="nil"/>
              <w:bottom w:val="single" w:sz="4" w:space="0" w:color="000000"/>
            </w:tcBorders>
            <w:shd w:val="clear" w:color="auto" w:fill="FFFFFF"/>
          </w:tcPr>
          <w:p w14:paraId="321600BA"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84.606</w:t>
            </w:r>
          </w:p>
        </w:tc>
        <w:tc>
          <w:tcPr>
            <w:tcW w:w="1009" w:type="dxa"/>
            <w:gridSpan w:val="2"/>
            <w:tcBorders>
              <w:top w:val="nil"/>
              <w:bottom w:val="single" w:sz="4" w:space="0" w:color="000000"/>
              <w:right w:val="single" w:sz="18" w:space="0" w:color="000000"/>
            </w:tcBorders>
            <w:shd w:val="clear" w:color="auto" w:fill="FFFFFF"/>
          </w:tcPr>
          <w:p w14:paraId="11269B71"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80</w:t>
            </w:r>
          </w:p>
        </w:tc>
      </w:tr>
      <w:tr w:rsidR="007A5850" w14:paraId="75C91112" w14:textId="77777777">
        <w:trPr>
          <w:gridAfter w:val="1"/>
          <w:wAfter w:w="560" w:type="dxa"/>
        </w:trPr>
        <w:tc>
          <w:tcPr>
            <w:tcW w:w="2448" w:type="dxa"/>
            <w:vMerge w:val="restart"/>
            <w:tcBorders>
              <w:top w:val="single" w:sz="4" w:space="0" w:color="000000"/>
              <w:left w:val="single" w:sz="16" w:space="0" w:color="000000"/>
              <w:bottom w:val="single" w:sz="16" w:space="0" w:color="000000"/>
              <w:right w:val="nil"/>
            </w:tcBorders>
            <w:shd w:val="clear" w:color="auto" w:fill="FFFFFF"/>
            <w:vAlign w:val="center"/>
          </w:tcPr>
          <w:p w14:paraId="7870310C"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Total</w:t>
            </w:r>
          </w:p>
        </w:tc>
        <w:tc>
          <w:tcPr>
            <w:tcW w:w="2132" w:type="dxa"/>
            <w:gridSpan w:val="2"/>
            <w:tcBorders>
              <w:top w:val="single" w:sz="4" w:space="0" w:color="000000"/>
              <w:left w:val="nil"/>
              <w:bottom w:val="nil"/>
              <w:right w:val="single" w:sz="16" w:space="0" w:color="000000"/>
            </w:tcBorders>
            <w:shd w:val="clear" w:color="auto" w:fill="FFFFFF"/>
            <w:vAlign w:val="center"/>
          </w:tcPr>
          <w:p w14:paraId="0316918C"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Control Group (no drug)</w:t>
            </w:r>
          </w:p>
        </w:tc>
        <w:tc>
          <w:tcPr>
            <w:tcW w:w="1009" w:type="dxa"/>
            <w:gridSpan w:val="2"/>
            <w:tcBorders>
              <w:top w:val="single" w:sz="4" w:space="0" w:color="000000"/>
              <w:left w:val="single" w:sz="16" w:space="0" w:color="000000"/>
              <w:bottom w:val="nil"/>
            </w:tcBorders>
            <w:shd w:val="clear" w:color="auto" w:fill="FFFFFF"/>
          </w:tcPr>
          <w:p w14:paraId="13DA68D3"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588.67</w:t>
            </w:r>
          </w:p>
        </w:tc>
        <w:tc>
          <w:tcPr>
            <w:tcW w:w="1423" w:type="dxa"/>
            <w:gridSpan w:val="2"/>
            <w:tcBorders>
              <w:top w:val="single" w:sz="4" w:space="0" w:color="000000"/>
              <w:bottom w:val="nil"/>
            </w:tcBorders>
            <w:shd w:val="clear" w:color="auto" w:fill="FFFFFF"/>
          </w:tcPr>
          <w:p w14:paraId="3CF42CA3"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82.861</w:t>
            </w:r>
          </w:p>
        </w:tc>
        <w:tc>
          <w:tcPr>
            <w:tcW w:w="1009" w:type="dxa"/>
            <w:gridSpan w:val="2"/>
            <w:tcBorders>
              <w:top w:val="single" w:sz="4" w:space="0" w:color="000000"/>
              <w:bottom w:val="nil"/>
              <w:right w:val="single" w:sz="16" w:space="0" w:color="000000"/>
            </w:tcBorders>
            <w:shd w:val="clear" w:color="auto" w:fill="FFFFFF"/>
          </w:tcPr>
          <w:p w14:paraId="7E614CB7"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60</w:t>
            </w:r>
          </w:p>
        </w:tc>
      </w:tr>
      <w:tr w:rsidR="007A5850" w14:paraId="228C1CC8" w14:textId="77777777">
        <w:trPr>
          <w:gridAfter w:val="1"/>
          <w:wAfter w:w="560" w:type="dxa"/>
        </w:trPr>
        <w:tc>
          <w:tcPr>
            <w:tcW w:w="2448" w:type="dxa"/>
            <w:vMerge/>
            <w:tcBorders>
              <w:top w:val="single" w:sz="4" w:space="0" w:color="000000"/>
              <w:left w:val="single" w:sz="16" w:space="0" w:color="000000"/>
              <w:bottom w:val="single" w:sz="16" w:space="0" w:color="000000"/>
              <w:right w:val="nil"/>
            </w:tcBorders>
            <w:shd w:val="clear" w:color="auto" w:fill="FFFFFF"/>
            <w:vAlign w:val="center"/>
          </w:tcPr>
          <w:p w14:paraId="3DA0E4D6"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2132" w:type="dxa"/>
            <w:gridSpan w:val="2"/>
            <w:tcBorders>
              <w:top w:val="nil"/>
              <w:left w:val="nil"/>
              <w:bottom w:val="nil"/>
              <w:right w:val="single" w:sz="16" w:space="0" w:color="000000"/>
            </w:tcBorders>
            <w:shd w:val="clear" w:color="auto" w:fill="FFFFFF"/>
            <w:vAlign w:val="center"/>
          </w:tcPr>
          <w:p w14:paraId="6077C4F9"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Placebo Group</w:t>
            </w:r>
          </w:p>
        </w:tc>
        <w:tc>
          <w:tcPr>
            <w:tcW w:w="1009" w:type="dxa"/>
            <w:gridSpan w:val="2"/>
            <w:tcBorders>
              <w:top w:val="nil"/>
              <w:left w:val="single" w:sz="16" w:space="0" w:color="000000"/>
              <w:bottom w:val="nil"/>
            </w:tcBorders>
            <w:shd w:val="clear" w:color="auto" w:fill="FFFFFF"/>
          </w:tcPr>
          <w:p w14:paraId="6DCC7F7D"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591.33</w:t>
            </w:r>
          </w:p>
        </w:tc>
        <w:tc>
          <w:tcPr>
            <w:tcW w:w="1423" w:type="dxa"/>
            <w:gridSpan w:val="2"/>
            <w:tcBorders>
              <w:top w:val="nil"/>
              <w:bottom w:val="nil"/>
            </w:tcBorders>
            <w:shd w:val="clear" w:color="auto" w:fill="FFFFFF"/>
          </w:tcPr>
          <w:p w14:paraId="5943C1FD"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77.601</w:t>
            </w:r>
          </w:p>
        </w:tc>
        <w:tc>
          <w:tcPr>
            <w:tcW w:w="1009" w:type="dxa"/>
            <w:gridSpan w:val="2"/>
            <w:tcBorders>
              <w:top w:val="nil"/>
              <w:bottom w:val="nil"/>
              <w:right w:val="single" w:sz="16" w:space="0" w:color="000000"/>
            </w:tcBorders>
            <w:shd w:val="clear" w:color="auto" w:fill="FFFFFF"/>
          </w:tcPr>
          <w:p w14:paraId="1775F030"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60</w:t>
            </w:r>
          </w:p>
        </w:tc>
      </w:tr>
      <w:tr w:rsidR="007A5850" w14:paraId="342CBABA" w14:textId="77777777">
        <w:trPr>
          <w:gridAfter w:val="1"/>
          <w:wAfter w:w="560" w:type="dxa"/>
        </w:trPr>
        <w:tc>
          <w:tcPr>
            <w:tcW w:w="2448" w:type="dxa"/>
            <w:vMerge/>
            <w:tcBorders>
              <w:top w:val="single" w:sz="4" w:space="0" w:color="000000"/>
              <w:left w:val="single" w:sz="16" w:space="0" w:color="000000"/>
              <w:bottom w:val="single" w:sz="16" w:space="0" w:color="000000"/>
              <w:right w:val="nil"/>
            </w:tcBorders>
            <w:shd w:val="clear" w:color="auto" w:fill="FFFFFF"/>
            <w:vAlign w:val="center"/>
          </w:tcPr>
          <w:p w14:paraId="7438F919"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2132" w:type="dxa"/>
            <w:gridSpan w:val="2"/>
            <w:tcBorders>
              <w:top w:val="nil"/>
              <w:left w:val="nil"/>
              <w:bottom w:val="nil"/>
              <w:right w:val="single" w:sz="16" w:space="0" w:color="000000"/>
            </w:tcBorders>
            <w:shd w:val="clear" w:color="auto" w:fill="FFFFFF"/>
            <w:vAlign w:val="center"/>
          </w:tcPr>
          <w:p w14:paraId="48B9291F"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100 mg/day Group</w:t>
            </w:r>
          </w:p>
        </w:tc>
        <w:tc>
          <w:tcPr>
            <w:tcW w:w="1009" w:type="dxa"/>
            <w:gridSpan w:val="2"/>
            <w:tcBorders>
              <w:top w:val="nil"/>
              <w:left w:val="single" w:sz="16" w:space="0" w:color="000000"/>
              <w:bottom w:val="nil"/>
            </w:tcBorders>
            <w:shd w:val="clear" w:color="auto" w:fill="FFFFFF"/>
          </w:tcPr>
          <w:p w14:paraId="026B599D"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589.83</w:t>
            </w:r>
          </w:p>
        </w:tc>
        <w:tc>
          <w:tcPr>
            <w:tcW w:w="1423" w:type="dxa"/>
            <w:gridSpan w:val="2"/>
            <w:tcBorders>
              <w:top w:val="nil"/>
              <w:bottom w:val="nil"/>
            </w:tcBorders>
            <w:shd w:val="clear" w:color="auto" w:fill="FFFFFF"/>
          </w:tcPr>
          <w:p w14:paraId="6B599D38"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77.273</w:t>
            </w:r>
          </w:p>
        </w:tc>
        <w:tc>
          <w:tcPr>
            <w:tcW w:w="1009" w:type="dxa"/>
            <w:gridSpan w:val="2"/>
            <w:tcBorders>
              <w:top w:val="nil"/>
              <w:bottom w:val="nil"/>
              <w:right w:val="single" w:sz="16" w:space="0" w:color="000000"/>
            </w:tcBorders>
            <w:shd w:val="clear" w:color="auto" w:fill="FFFFFF"/>
          </w:tcPr>
          <w:p w14:paraId="67F16E98"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60</w:t>
            </w:r>
          </w:p>
        </w:tc>
      </w:tr>
      <w:tr w:rsidR="007A5850" w14:paraId="484A423B" w14:textId="77777777">
        <w:trPr>
          <w:gridAfter w:val="1"/>
          <w:wAfter w:w="560" w:type="dxa"/>
        </w:trPr>
        <w:tc>
          <w:tcPr>
            <w:tcW w:w="2448" w:type="dxa"/>
            <w:vMerge/>
            <w:tcBorders>
              <w:top w:val="single" w:sz="4" w:space="0" w:color="000000"/>
              <w:left w:val="single" w:sz="16" w:space="0" w:color="000000"/>
              <w:bottom w:val="single" w:sz="16" w:space="0" w:color="000000"/>
              <w:right w:val="nil"/>
            </w:tcBorders>
            <w:shd w:val="clear" w:color="auto" w:fill="FFFFFF"/>
            <w:vAlign w:val="center"/>
          </w:tcPr>
          <w:p w14:paraId="33042E90"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2132" w:type="dxa"/>
            <w:gridSpan w:val="2"/>
            <w:tcBorders>
              <w:top w:val="nil"/>
              <w:left w:val="nil"/>
              <w:bottom w:val="nil"/>
              <w:right w:val="single" w:sz="16" w:space="0" w:color="000000"/>
            </w:tcBorders>
            <w:shd w:val="clear" w:color="auto" w:fill="FFFFFF"/>
            <w:vAlign w:val="center"/>
          </w:tcPr>
          <w:p w14:paraId="427B1E9B"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200 mg/day Group</w:t>
            </w:r>
          </w:p>
        </w:tc>
        <w:tc>
          <w:tcPr>
            <w:tcW w:w="1009" w:type="dxa"/>
            <w:gridSpan w:val="2"/>
            <w:tcBorders>
              <w:top w:val="nil"/>
              <w:left w:val="single" w:sz="16" w:space="0" w:color="000000"/>
              <w:bottom w:val="nil"/>
            </w:tcBorders>
            <w:shd w:val="clear" w:color="auto" w:fill="FFFFFF"/>
          </w:tcPr>
          <w:p w14:paraId="0852076A"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594.67</w:t>
            </w:r>
          </w:p>
        </w:tc>
        <w:tc>
          <w:tcPr>
            <w:tcW w:w="1423" w:type="dxa"/>
            <w:gridSpan w:val="2"/>
            <w:tcBorders>
              <w:top w:val="nil"/>
              <w:bottom w:val="nil"/>
            </w:tcBorders>
            <w:shd w:val="clear" w:color="auto" w:fill="FFFFFF"/>
          </w:tcPr>
          <w:p w14:paraId="4DF31E96"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82.718</w:t>
            </w:r>
          </w:p>
        </w:tc>
        <w:tc>
          <w:tcPr>
            <w:tcW w:w="1009" w:type="dxa"/>
            <w:gridSpan w:val="2"/>
            <w:tcBorders>
              <w:top w:val="nil"/>
              <w:bottom w:val="nil"/>
              <w:right w:val="single" w:sz="16" w:space="0" w:color="000000"/>
            </w:tcBorders>
            <w:shd w:val="clear" w:color="auto" w:fill="FFFFFF"/>
          </w:tcPr>
          <w:p w14:paraId="02E9395C"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60</w:t>
            </w:r>
          </w:p>
        </w:tc>
      </w:tr>
      <w:tr w:rsidR="007A5850" w14:paraId="68F1F96B" w14:textId="77777777">
        <w:trPr>
          <w:gridAfter w:val="1"/>
          <w:wAfter w:w="560" w:type="dxa"/>
        </w:trPr>
        <w:tc>
          <w:tcPr>
            <w:tcW w:w="2448" w:type="dxa"/>
            <w:vMerge/>
            <w:tcBorders>
              <w:top w:val="single" w:sz="4" w:space="0" w:color="000000"/>
              <w:left w:val="single" w:sz="16" w:space="0" w:color="000000"/>
              <w:bottom w:val="single" w:sz="16" w:space="0" w:color="000000"/>
              <w:right w:val="nil"/>
            </w:tcBorders>
            <w:shd w:val="clear" w:color="auto" w:fill="FFFFFF"/>
            <w:vAlign w:val="center"/>
          </w:tcPr>
          <w:p w14:paraId="63DBBA09"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2132" w:type="dxa"/>
            <w:gridSpan w:val="2"/>
            <w:tcBorders>
              <w:top w:val="nil"/>
              <w:left w:val="nil"/>
              <w:bottom w:val="single" w:sz="16" w:space="0" w:color="000000"/>
              <w:right w:val="single" w:sz="16" w:space="0" w:color="000000"/>
            </w:tcBorders>
            <w:shd w:val="clear" w:color="auto" w:fill="FFFFFF"/>
            <w:vAlign w:val="center"/>
          </w:tcPr>
          <w:p w14:paraId="7F7CCBA0"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Total</w:t>
            </w:r>
          </w:p>
        </w:tc>
        <w:tc>
          <w:tcPr>
            <w:tcW w:w="1009" w:type="dxa"/>
            <w:gridSpan w:val="2"/>
            <w:tcBorders>
              <w:top w:val="nil"/>
              <w:left w:val="single" w:sz="16" w:space="0" w:color="000000"/>
              <w:bottom w:val="single" w:sz="16" w:space="0" w:color="000000"/>
            </w:tcBorders>
            <w:shd w:val="clear" w:color="auto" w:fill="FFFFFF"/>
          </w:tcPr>
          <w:p w14:paraId="719CA997"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591.13</w:t>
            </w:r>
          </w:p>
        </w:tc>
        <w:tc>
          <w:tcPr>
            <w:tcW w:w="1423" w:type="dxa"/>
            <w:gridSpan w:val="2"/>
            <w:tcBorders>
              <w:top w:val="nil"/>
              <w:bottom w:val="single" w:sz="16" w:space="0" w:color="000000"/>
            </w:tcBorders>
            <w:shd w:val="clear" w:color="auto" w:fill="FFFFFF"/>
          </w:tcPr>
          <w:p w14:paraId="2222F86C"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79.685</w:t>
            </w:r>
          </w:p>
        </w:tc>
        <w:tc>
          <w:tcPr>
            <w:tcW w:w="1009" w:type="dxa"/>
            <w:gridSpan w:val="2"/>
            <w:tcBorders>
              <w:top w:val="nil"/>
              <w:bottom w:val="single" w:sz="16" w:space="0" w:color="000000"/>
              <w:right w:val="single" w:sz="16" w:space="0" w:color="000000"/>
            </w:tcBorders>
            <w:shd w:val="clear" w:color="auto" w:fill="FFFFFF"/>
          </w:tcPr>
          <w:p w14:paraId="32A116BC"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240</w:t>
            </w:r>
          </w:p>
        </w:tc>
      </w:tr>
      <w:tr w:rsidR="007A5850" w14:paraId="021E1DCA" w14:textId="77777777">
        <w:tc>
          <w:tcPr>
            <w:tcW w:w="8581" w:type="dxa"/>
            <w:gridSpan w:val="10"/>
            <w:tcBorders>
              <w:top w:val="nil"/>
              <w:left w:val="nil"/>
              <w:bottom w:val="nil"/>
              <w:right w:val="nil"/>
            </w:tcBorders>
            <w:shd w:val="clear" w:color="auto" w:fill="FFFFFF"/>
          </w:tcPr>
          <w:p w14:paraId="25FA76E2" w14:textId="77777777" w:rsidR="007A5850" w:rsidRDefault="007A5850">
            <w:pPr>
              <w:pBdr>
                <w:top w:val="nil"/>
                <w:left w:val="nil"/>
                <w:bottom w:val="nil"/>
                <w:right w:val="nil"/>
                <w:between w:val="nil"/>
              </w:pBdr>
              <w:ind w:left="60" w:right="60"/>
              <w:jc w:val="center"/>
              <w:rPr>
                <w:rFonts w:ascii="Arial" w:eastAsia="Arial" w:hAnsi="Arial" w:cs="Arial"/>
                <w:b/>
                <w:color w:val="000000"/>
                <w:sz w:val="18"/>
                <w:szCs w:val="18"/>
              </w:rPr>
            </w:pPr>
          </w:p>
          <w:p w14:paraId="14AF7CFE" w14:textId="77777777" w:rsidR="007A5850" w:rsidRDefault="007A5850">
            <w:pPr>
              <w:pBdr>
                <w:top w:val="nil"/>
                <w:left w:val="nil"/>
                <w:bottom w:val="nil"/>
                <w:right w:val="nil"/>
                <w:between w:val="nil"/>
              </w:pBdr>
              <w:ind w:left="60" w:right="60"/>
              <w:jc w:val="center"/>
              <w:rPr>
                <w:rFonts w:ascii="Arial" w:eastAsia="Arial" w:hAnsi="Arial" w:cs="Arial"/>
                <w:b/>
                <w:sz w:val="18"/>
                <w:szCs w:val="18"/>
              </w:rPr>
            </w:pPr>
          </w:p>
          <w:p w14:paraId="2B5ADB4A" w14:textId="77777777" w:rsidR="007A5850" w:rsidRDefault="007A5850">
            <w:pPr>
              <w:pBdr>
                <w:top w:val="nil"/>
                <w:left w:val="nil"/>
                <w:bottom w:val="nil"/>
                <w:right w:val="nil"/>
                <w:between w:val="nil"/>
              </w:pBdr>
              <w:ind w:left="60" w:right="60"/>
              <w:jc w:val="center"/>
              <w:rPr>
                <w:rFonts w:ascii="Arial" w:eastAsia="Arial" w:hAnsi="Arial" w:cs="Arial"/>
                <w:b/>
                <w:sz w:val="18"/>
                <w:szCs w:val="18"/>
              </w:rPr>
            </w:pPr>
          </w:p>
          <w:p w14:paraId="579B7681" w14:textId="77777777" w:rsidR="007A5850" w:rsidRDefault="007A5850">
            <w:pPr>
              <w:pBdr>
                <w:top w:val="nil"/>
                <w:left w:val="nil"/>
                <w:bottom w:val="nil"/>
                <w:right w:val="nil"/>
                <w:between w:val="nil"/>
              </w:pBdr>
              <w:ind w:left="60" w:right="60"/>
              <w:jc w:val="center"/>
              <w:rPr>
                <w:rFonts w:ascii="Arial" w:eastAsia="Arial" w:hAnsi="Arial" w:cs="Arial"/>
                <w:color w:val="000000"/>
                <w:sz w:val="18"/>
                <w:szCs w:val="18"/>
              </w:rPr>
            </w:pPr>
            <w:r>
              <w:rPr>
                <w:rFonts w:ascii="Arial" w:eastAsia="Arial" w:hAnsi="Arial" w:cs="Arial"/>
                <w:b/>
                <w:color w:val="000000"/>
                <w:sz w:val="18"/>
                <w:szCs w:val="18"/>
              </w:rPr>
              <w:t>Tests of Between-Subjects Effects</w:t>
            </w:r>
          </w:p>
        </w:tc>
      </w:tr>
      <w:tr w:rsidR="007A5850" w14:paraId="63CFB946" w14:textId="77777777">
        <w:tc>
          <w:tcPr>
            <w:tcW w:w="8581" w:type="dxa"/>
            <w:gridSpan w:val="10"/>
            <w:tcBorders>
              <w:top w:val="nil"/>
              <w:left w:val="nil"/>
              <w:bottom w:val="nil"/>
              <w:right w:val="nil"/>
            </w:tcBorders>
            <w:shd w:val="clear" w:color="auto" w:fill="FFFFFF"/>
            <w:vAlign w:val="bottom"/>
          </w:tcPr>
          <w:p w14:paraId="58698993"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color w:val="000000"/>
                <w:sz w:val="18"/>
                <w:szCs w:val="18"/>
                <w:highlight w:val="white"/>
              </w:rPr>
              <w:t xml:space="preserve">Dependent Variable:   Post_GREq  </w:t>
            </w:r>
          </w:p>
        </w:tc>
      </w:tr>
      <w:tr w:rsidR="007A5850" w14:paraId="3EB5F461" w14:textId="77777777">
        <w:tc>
          <w:tcPr>
            <w:tcW w:w="2448" w:type="dxa"/>
            <w:tcBorders>
              <w:top w:val="single" w:sz="16" w:space="0" w:color="000000"/>
              <w:left w:val="single" w:sz="16" w:space="0" w:color="000000"/>
              <w:bottom w:val="single" w:sz="16" w:space="0" w:color="000000"/>
              <w:right w:val="single" w:sz="16" w:space="0" w:color="000000"/>
            </w:tcBorders>
            <w:shd w:val="clear" w:color="auto" w:fill="FFFFFF"/>
          </w:tcPr>
          <w:p w14:paraId="3303A05A"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Source</w:t>
            </w:r>
          </w:p>
        </w:tc>
        <w:tc>
          <w:tcPr>
            <w:tcW w:w="1469" w:type="dxa"/>
            <w:tcBorders>
              <w:top w:val="single" w:sz="16" w:space="0" w:color="000000"/>
              <w:left w:val="single" w:sz="16" w:space="0" w:color="000000"/>
              <w:bottom w:val="single" w:sz="16" w:space="0" w:color="000000"/>
            </w:tcBorders>
            <w:shd w:val="clear" w:color="auto" w:fill="FFFFFF"/>
          </w:tcPr>
          <w:p w14:paraId="2D2B6215" w14:textId="77777777" w:rsidR="007A5850" w:rsidRDefault="007A5850">
            <w:pPr>
              <w:pBdr>
                <w:top w:val="nil"/>
                <w:left w:val="nil"/>
                <w:bottom w:val="nil"/>
                <w:right w:val="nil"/>
                <w:between w:val="nil"/>
              </w:pBdr>
              <w:ind w:left="60" w:right="60"/>
              <w:jc w:val="center"/>
              <w:rPr>
                <w:rFonts w:ascii="Arial" w:eastAsia="Arial" w:hAnsi="Arial" w:cs="Arial"/>
                <w:color w:val="000000"/>
                <w:sz w:val="18"/>
                <w:szCs w:val="18"/>
              </w:rPr>
            </w:pPr>
            <w:r>
              <w:rPr>
                <w:rFonts w:ascii="Arial" w:eastAsia="Arial" w:hAnsi="Arial" w:cs="Arial"/>
                <w:color w:val="000000"/>
                <w:sz w:val="18"/>
                <w:szCs w:val="18"/>
              </w:rPr>
              <w:t>Type III Sum of Squares</w:t>
            </w:r>
          </w:p>
        </w:tc>
        <w:tc>
          <w:tcPr>
            <w:tcW w:w="1009" w:type="dxa"/>
            <w:gridSpan w:val="2"/>
            <w:tcBorders>
              <w:top w:val="single" w:sz="16" w:space="0" w:color="000000"/>
              <w:bottom w:val="single" w:sz="16" w:space="0" w:color="000000"/>
            </w:tcBorders>
            <w:shd w:val="clear" w:color="auto" w:fill="FFFFFF"/>
          </w:tcPr>
          <w:p w14:paraId="745E7ABF" w14:textId="77777777" w:rsidR="007A5850" w:rsidRDefault="007A5850">
            <w:pPr>
              <w:pBdr>
                <w:top w:val="nil"/>
                <w:left w:val="nil"/>
                <w:bottom w:val="nil"/>
                <w:right w:val="nil"/>
                <w:between w:val="nil"/>
              </w:pBdr>
              <w:ind w:left="60" w:right="60"/>
              <w:jc w:val="center"/>
              <w:rPr>
                <w:rFonts w:ascii="Arial" w:eastAsia="Arial" w:hAnsi="Arial" w:cs="Arial"/>
                <w:color w:val="000000"/>
                <w:sz w:val="18"/>
                <w:szCs w:val="18"/>
              </w:rPr>
            </w:pPr>
            <w:r>
              <w:rPr>
                <w:rFonts w:ascii="Arial" w:eastAsia="Arial" w:hAnsi="Arial" w:cs="Arial"/>
                <w:color w:val="000000"/>
                <w:sz w:val="18"/>
                <w:szCs w:val="18"/>
              </w:rPr>
              <w:t>df</w:t>
            </w:r>
          </w:p>
        </w:tc>
        <w:tc>
          <w:tcPr>
            <w:tcW w:w="1469" w:type="dxa"/>
            <w:gridSpan w:val="2"/>
            <w:tcBorders>
              <w:top w:val="single" w:sz="16" w:space="0" w:color="000000"/>
              <w:bottom w:val="single" w:sz="16" w:space="0" w:color="000000"/>
            </w:tcBorders>
            <w:shd w:val="clear" w:color="auto" w:fill="FFFFFF"/>
          </w:tcPr>
          <w:p w14:paraId="6797D749" w14:textId="77777777" w:rsidR="007A5850" w:rsidRDefault="007A5850">
            <w:pPr>
              <w:pBdr>
                <w:top w:val="nil"/>
                <w:left w:val="nil"/>
                <w:bottom w:val="nil"/>
                <w:right w:val="nil"/>
                <w:between w:val="nil"/>
              </w:pBdr>
              <w:ind w:left="60" w:right="60"/>
              <w:jc w:val="center"/>
              <w:rPr>
                <w:rFonts w:ascii="Arial" w:eastAsia="Arial" w:hAnsi="Arial" w:cs="Arial"/>
                <w:color w:val="000000"/>
                <w:sz w:val="18"/>
                <w:szCs w:val="18"/>
              </w:rPr>
            </w:pPr>
            <w:r>
              <w:rPr>
                <w:rFonts w:ascii="Arial" w:eastAsia="Arial" w:hAnsi="Arial" w:cs="Arial"/>
                <w:color w:val="000000"/>
                <w:sz w:val="18"/>
                <w:szCs w:val="18"/>
              </w:rPr>
              <w:t>Mean Square</w:t>
            </w:r>
          </w:p>
        </w:tc>
        <w:tc>
          <w:tcPr>
            <w:tcW w:w="1177" w:type="dxa"/>
            <w:gridSpan w:val="2"/>
            <w:tcBorders>
              <w:top w:val="single" w:sz="16" w:space="0" w:color="000000"/>
              <w:bottom w:val="single" w:sz="16" w:space="0" w:color="000000"/>
            </w:tcBorders>
            <w:shd w:val="clear" w:color="auto" w:fill="FFFFFF"/>
          </w:tcPr>
          <w:p w14:paraId="472B0CEC" w14:textId="77777777" w:rsidR="007A5850" w:rsidRDefault="007A5850">
            <w:pPr>
              <w:pBdr>
                <w:top w:val="nil"/>
                <w:left w:val="nil"/>
                <w:bottom w:val="nil"/>
                <w:right w:val="nil"/>
                <w:between w:val="nil"/>
              </w:pBdr>
              <w:ind w:left="60" w:right="60"/>
              <w:jc w:val="center"/>
              <w:rPr>
                <w:rFonts w:ascii="Arial" w:eastAsia="Arial" w:hAnsi="Arial" w:cs="Arial"/>
                <w:color w:val="000000"/>
                <w:sz w:val="18"/>
                <w:szCs w:val="18"/>
              </w:rPr>
            </w:pPr>
            <w:r>
              <w:rPr>
                <w:rFonts w:ascii="Arial" w:eastAsia="Arial" w:hAnsi="Arial" w:cs="Arial"/>
                <w:color w:val="000000"/>
                <w:sz w:val="18"/>
                <w:szCs w:val="18"/>
              </w:rPr>
              <w:t>F</w:t>
            </w:r>
          </w:p>
        </w:tc>
        <w:tc>
          <w:tcPr>
            <w:tcW w:w="1009" w:type="dxa"/>
            <w:gridSpan w:val="2"/>
            <w:tcBorders>
              <w:top w:val="single" w:sz="16" w:space="0" w:color="000000"/>
              <w:bottom w:val="single" w:sz="16" w:space="0" w:color="000000"/>
              <w:right w:val="single" w:sz="16" w:space="0" w:color="000000"/>
            </w:tcBorders>
            <w:shd w:val="clear" w:color="auto" w:fill="FFFFFF"/>
          </w:tcPr>
          <w:p w14:paraId="599B87CF" w14:textId="77777777" w:rsidR="007A5850" w:rsidRDefault="007A5850">
            <w:pPr>
              <w:pBdr>
                <w:top w:val="nil"/>
                <w:left w:val="nil"/>
                <w:bottom w:val="nil"/>
                <w:right w:val="nil"/>
                <w:between w:val="nil"/>
              </w:pBdr>
              <w:ind w:left="60" w:right="60"/>
              <w:jc w:val="center"/>
              <w:rPr>
                <w:rFonts w:ascii="Arial" w:eastAsia="Arial" w:hAnsi="Arial" w:cs="Arial"/>
                <w:color w:val="000000"/>
                <w:sz w:val="18"/>
                <w:szCs w:val="18"/>
              </w:rPr>
            </w:pPr>
            <w:r>
              <w:rPr>
                <w:rFonts w:ascii="Arial" w:eastAsia="Arial" w:hAnsi="Arial" w:cs="Arial"/>
                <w:color w:val="000000"/>
                <w:sz w:val="18"/>
                <w:szCs w:val="18"/>
              </w:rPr>
              <w:t>Sig.</w:t>
            </w:r>
          </w:p>
        </w:tc>
      </w:tr>
      <w:tr w:rsidR="007A5850" w14:paraId="3788AD9E" w14:textId="77777777">
        <w:tc>
          <w:tcPr>
            <w:tcW w:w="2448" w:type="dxa"/>
            <w:tcBorders>
              <w:top w:val="single" w:sz="16" w:space="0" w:color="000000"/>
              <w:left w:val="single" w:sz="16" w:space="0" w:color="000000"/>
              <w:bottom w:val="nil"/>
              <w:right w:val="single" w:sz="16" w:space="0" w:color="000000"/>
            </w:tcBorders>
            <w:shd w:val="clear" w:color="auto" w:fill="FFFFFF"/>
            <w:vAlign w:val="center"/>
          </w:tcPr>
          <w:p w14:paraId="656D0175"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Corrected Model</w:t>
            </w:r>
          </w:p>
        </w:tc>
        <w:tc>
          <w:tcPr>
            <w:tcW w:w="1469" w:type="dxa"/>
            <w:tcBorders>
              <w:top w:val="single" w:sz="16" w:space="0" w:color="000000"/>
              <w:left w:val="single" w:sz="16" w:space="0" w:color="000000"/>
              <w:bottom w:val="nil"/>
            </w:tcBorders>
            <w:shd w:val="clear" w:color="auto" w:fill="FFFFFF"/>
          </w:tcPr>
          <w:p w14:paraId="21DDC5A4"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103061.250</w:t>
            </w:r>
            <w:r>
              <w:rPr>
                <w:rFonts w:ascii="Arial" w:eastAsia="Arial" w:hAnsi="Arial" w:cs="Arial"/>
                <w:color w:val="000000"/>
                <w:sz w:val="18"/>
                <w:szCs w:val="18"/>
                <w:vertAlign w:val="superscript"/>
              </w:rPr>
              <w:t>a</w:t>
            </w:r>
          </w:p>
        </w:tc>
        <w:tc>
          <w:tcPr>
            <w:tcW w:w="1009" w:type="dxa"/>
            <w:gridSpan w:val="2"/>
            <w:tcBorders>
              <w:top w:val="single" w:sz="16" w:space="0" w:color="000000"/>
              <w:bottom w:val="nil"/>
            </w:tcBorders>
            <w:shd w:val="clear" w:color="auto" w:fill="FFFFFF"/>
          </w:tcPr>
          <w:p w14:paraId="53F3D9C7"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11</w:t>
            </w:r>
          </w:p>
        </w:tc>
        <w:tc>
          <w:tcPr>
            <w:tcW w:w="1469" w:type="dxa"/>
            <w:gridSpan w:val="2"/>
            <w:tcBorders>
              <w:top w:val="single" w:sz="16" w:space="0" w:color="000000"/>
              <w:bottom w:val="nil"/>
            </w:tcBorders>
            <w:shd w:val="clear" w:color="auto" w:fill="FFFFFF"/>
          </w:tcPr>
          <w:p w14:paraId="4CF67FC8"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9369.205</w:t>
            </w:r>
          </w:p>
        </w:tc>
        <w:tc>
          <w:tcPr>
            <w:tcW w:w="1177" w:type="dxa"/>
            <w:gridSpan w:val="2"/>
            <w:tcBorders>
              <w:top w:val="single" w:sz="16" w:space="0" w:color="000000"/>
              <w:bottom w:val="nil"/>
            </w:tcBorders>
            <w:shd w:val="clear" w:color="auto" w:fill="FFFFFF"/>
          </w:tcPr>
          <w:p w14:paraId="2791095A"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1.510</w:t>
            </w:r>
          </w:p>
        </w:tc>
        <w:tc>
          <w:tcPr>
            <w:tcW w:w="1009" w:type="dxa"/>
            <w:gridSpan w:val="2"/>
            <w:tcBorders>
              <w:top w:val="single" w:sz="16" w:space="0" w:color="000000"/>
              <w:bottom w:val="nil"/>
              <w:right w:val="single" w:sz="16" w:space="0" w:color="000000"/>
            </w:tcBorders>
            <w:shd w:val="clear" w:color="auto" w:fill="FFFFFF"/>
          </w:tcPr>
          <w:p w14:paraId="0220988B"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.129</w:t>
            </w:r>
          </w:p>
        </w:tc>
      </w:tr>
      <w:tr w:rsidR="007A5850" w14:paraId="7C20225A" w14:textId="77777777">
        <w:tc>
          <w:tcPr>
            <w:tcW w:w="2448" w:type="dxa"/>
            <w:tcBorders>
              <w:top w:val="nil"/>
              <w:left w:val="single" w:sz="16" w:space="0" w:color="000000"/>
              <w:bottom w:val="nil"/>
              <w:right w:val="single" w:sz="16" w:space="0" w:color="000000"/>
            </w:tcBorders>
            <w:shd w:val="clear" w:color="auto" w:fill="FFFFFF"/>
            <w:vAlign w:val="center"/>
          </w:tcPr>
          <w:p w14:paraId="117944D2"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Intercept</w:t>
            </w:r>
          </w:p>
        </w:tc>
        <w:tc>
          <w:tcPr>
            <w:tcW w:w="1469" w:type="dxa"/>
            <w:tcBorders>
              <w:top w:val="nil"/>
              <w:left w:val="single" w:sz="16" w:space="0" w:color="000000"/>
              <w:bottom w:val="nil"/>
            </w:tcBorders>
            <w:shd w:val="clear" w:color="auto" w:fill="FFFFFF"/>
          </w:tcPr>
          <w:p w14:paraId="7451DC2A"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83862903.750</w:t>
            </w:r>
          </w:p>
        </w:tc>
        <w:tc>
          <w:tcPr>
            <w:tcW w:w="1009" w:type="dxa"/>
            <w:gridSpan w:val="2"/>
            <w:tcBorders>
              <w:top w:val="nil"/>
              <w:bottom w:val="nil"/>
            </w:tcBorders>
            <w:shd w:val="clear" w:color="auto" w:fill="FFFFFF"/>
          </w:tcPr>
          <w:p w14:paraId="03783A16"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1</w:t>
            </w:r>
          </w:p>
        </w:tc>
        <w:tc>
          <w:tcPr>
            <w:tcW w:w="1469" w:type="dxa"/>
            <w:gridSpan w:val="2"/>
            <w:tcBorders>
              <w:top w:val="nil"/>
              <w:bottom w:val="nil"/>
            </w:tcBorders>
            <w:shd w:val="clear" w:color="auto" w:fill="FFFFFF"/>
          </w:tcPr>
          <w:p w14:paraId="3659172A"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83862903.750</w:t>
            </w:r>
          </w:p>
        </w:tc>
        <w:tc>
          <w:tcPr>
            <w:tcW w:w="1177" w:type="dxa"/>
            <w:gridSpan w:val="2"/>
            <w:tcBorders>
              <w:top w:val="nil"/>
              <w:bottom w:val="nil"/>
            </w:tcBorders>
            <w:shd w:val="clear" w:color="auto" w:fill="FFFFFF"/>
          </w:tcPr>
          <w:p w14:paraId="12DA7071"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13517.334</w:t>
            </w:r>
          </w:p>
        </w:tc>
        <w:tc>
          <w:tcPr>
            <w:tcW w:w="1009" w:type="dxa"/>
            <w:gridSpan w:val="2"/>
            <w:tcBorders>
              <w:top w:val="nil"/>
              <w:bottom w:val="nil"/>
              <w:right w:val="single" w:sz="16" w:space="0" w:color="000000"/>
            </w:tcBorders>
            <w:shd w:val="clear" w:color="auto" w:fill="FFFFFF"/>
          </w:tcPr>
          <w:p w14:paraId="61184BC8"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.000</w:t>
            </w:r>
          </w:p>
        </w:tc>
      </w:tr>
      <w:tr w:rsidR="007A5850" w14:paraId="4F97F3BE" w14:textId="77777777">
        <w:tc>
          <w:tcPr>
            <w:tcW w:w="2448" w:type="dxa"/>
            <w:tcBorders>
              <w:top w:val="nil"/>
              <w:left w:val="single" w:sz="16" w:space="0" w:color="000000"/>
              <w:bottom w:val="nil"/>
              <w:right w:val="single" w:sz="16" w:space="0" w:color="000000"/>
            </w:tcBorders>
            <w:shd w:val="clear" w:color="auto" w:fill="FFFF00"/>
            <w:vAlign w:val="center"/>
          </w:tcPr>
          <w:p w14:paraId="77D2C9B5"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Tutor_Group</w:t>
            </w:r>
          </w:p>
        </w:tc>
        <w:tc>
          <w:tcPr>
            <w:tcW w:w="1469" w:type="dxa"/>
            <w:tcBorders>
              <w:top w:val="nil"/>
              <w:left w:val="single" w:sz="16" w:space="0" w:color="000000"/>
              <w:bottom w:val="nil"/>
            </w:tcBorders>
            <w:shd w:val="clear" w:color="auto" w:fill="FFFF00"/>
          </w:tcPr>
          <w:p w14:paraId="6C911E0F"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52022.500</w:t>
            </w:r>
          </w:p>
        </w:tc>
        <w:tc>
          <w:tcPr>
            <w:tcW w:w="1009" w:type="dxa"/>
            <w:gridSpan w:val="2"/>
            <w:tcBorders>
              <w:top w:val="nil"/>
              <w:bottom w:val="nil"/>
            </w:tcBorders>
            <w:shd w:val="clear" w:color="auto" w:fill="FFFF00"/>
          </w:tcPr>
          <w:p w14:paraId="163B28A7"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2</w:t>
            </w:r>
          </w:p>
        </w:tc>
        <w:tc>
          <w:tcPr>
            <w:tcW w:w="1469" w:type="dxa"/>
            <w:gridSpan w:val="2"/>
            <w:tcBorders>
              <w:top w:val="nil"/>
              <w:bottom w:val="nil"/>
            </w:tcBorders>
            <w:shd w:val="clear" w:color="auto" w:fill="FFFF00"/>
          </w:tcPr>
          <w:p w14:paraId="7693443D"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26011.250</w:t>
            </w:r>
          </w:p>
        </w:tc>
        <w:tc>
          <w:tcPr>
            <w:tcW w:w="1177" w:type="dxa"/>
            <w:gridSpan w:val="2"/>
            <w:tcBorders>
              <w:top w:val="nil"/>
              <w:bottom w:val="nil"/>
            </w:tcBorders>
            <w:shd w:val="clear" w:color="auto" w:fill="FFFF00"/>
          </w:tcPr>
          <w:p w14:paraId="0AADD37F"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4.193</w:t>
            </w:r>
          </w:p>
        </w:tc>
        <w:tc>
          <w:tcPr>
            <w:tcW w:w="1009" w:type="dxa"/>
            <w:gridSpan w:val="2"/>
            <w:tcBorders>
              <w:top w:val="nil"/>
              <w:bottom w:val="nil"/>
              <w:right w:val="single" w:sz="16" w:space="0" w:color="000000"/>
            </w:tcBorders>
            <w:shd w:val="clear" w:color="auto" w:fill="FFFF00"/>
          </w:tcPr>
          <w:p w14:paraId="49976203"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.016</w:t>
            </w:r>
          </w:p>
        </w:tc>
      </w:tr>
      <w:tr w:rsidR="007A5850" w14:paraId="7A2212C7" w14:textId="77777777">
        <w:tc>
          <w:tcPr>
            <w:tcW w:w="2448" w:type="dxa"/>
            <w:tcBorders>
              <w:top w:val="nil"/>
              <w:left w:val="single" w:sz="16" w:space="0" w:color="000000"/>
              <w:bottom w:val="nil"/>
              <w:right w:val="single" w:sz="16" w:space="0" w:color="000000"/>
            </w:tcBorders>
            <w:shd w:val="clear" w:color="auto" w:fill="FFFF00"/>
            <w:vAlign w:val="center"/>
          </w:tcPr>
          <w:p w14:paraId="136E9405"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Drug_Group</w:t>
            </w:r>
          </w:p>
        </w:tc>
        <w:tc>
          <w:tcPr>
            <w:tcW w:w="1469" w:type="dxa"/>
            <w:tcBorders>
              <w:top w:val="nil"/>
              <w:left w:val="single" w:sz="16" w:space="0" w:color="000000"/>
              <w:bottom w:val="nil"/>
            </w:tcBorders>
            <w:shd w:val="clear" w:color="auto" w:fill="FFFF00"/>
          </w:tcPr>
          <w:p w14:paraId="14314F0C"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1217.917</w:t>
            </w:r>
          </w:p>
        </w:tc>
        <w:tc>
          <w:tcPr>
            <w:tcW w:w="1009" w:type="dxa"/>
            <w:gridSpan w:val="2"/>
            <w:tcBorders>
              <w:top w:val="nil"/>
              <w:bottom w:val="nil"/>
            </w:tcBorders>
            <w:shd w:val="clear" w:color="auto" w:fill="FFFF00"/>
          </w:tcPr>
          <w:p w14:paraId="42B240EC"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3</w:t>
            </w:r>
          </w:p>
        </w:tc>
        <w:tc>
          <w:tcPr>
            <w:tcW w:w="1469" w:type="dxa"/>
            <w:gridSpan w:val="2"/>
            <w:tcBorders>
              <w:top w:val="nil"/>
              <w:bottom w:val="nil"/>
            </w:tcBorders>
            <w:shd w:val="clear" w:color="auto" w:fill="FFFF00"/>
          </w:tcPr>
          <w:p w14:paraId="4B71751A"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405.972</w:t>
            </w:r>
          </w:p>
        </w:tc>
        <w:tc>
          <w:tcPr>
            <w:tcW w:w="1177" w:type="dxa"/>
            <w:gridSpan w:val="2"/>
            <w:tcBorders>
              <w:top w:val="nil"/>
              <w:bottom w:val="nil"/>
            </w:tcBorders>
            <w:shd w:val="clear" w:color="auto" w:fill="FFFF00"/>
          </w:tcPr>
          <w:p w14:paraId="5AA63857"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.065</w:t>
            </w:r>
          </w:p>
        </w:tc>
        <w:tc>
          <w:tcPr>
            <w:tcW w:w="1009" w:type="dxa"/>
            <w:gridSpan w:val="2"/>
            <w:tcBorders>
              <w:top w:val="nil"/>
              <w:bottom w:val="nil"/>
              <w:right w:val="single" w:sz="16" w:space="0" w:color="000000"/>
            </w:tcBorders>
            <w:shd w:val="clear" w:color="auto" w:fill="FFFF00"/>
          </w:tcPr>
          <w:p w14:paraId="35CC4FE7"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.978</w:t>
            </w:r>
          </w:p>
        </w:tc>
      </w:tr>
      <w:tr w:rsidR="007A5850" w14:paraId="1A23EBBE" w14:textId="77777777">
        <w:tc>
          <w:tcPr>
            <w:tcW w:w="2448" w:type="dxa"/>
            <w:tcBorders>
              <w:top w:val="nil"/>
              <w:left w:val="single" w:sz="16" w:space="0" w:color="000000"/>
              <w:bottom w:val="nil"/>
              <w:right w:val="single" w:sz="16" w:space="0" w:color="000000"/>
            </w:tcBorders>
            <w:shd w:val="clear" w:color="auto" w:fill="FFFF00"/>
            <w:vAlign w:val="center"/>
          </w:tcPr>
          <w:p w14:paraId="08374F89"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Tutor_Group * Drug_Group</w:t>
            </w:r>
          </w:p>
        </w:tc>
        <w:tc>
          <w:tcPr>
            <w:tcW w:w="1469" w:type="dxa"/>
            <w:tcBorders>
              <w:top w:val="nil"/>
              <w:left w:val="single" w:sz="16" w:space="0" w:color="000000"/>
              <w:bottom w:val="nil"/>
            </w:tcBorders>
            <w:shd w:val="clear" w:color="auto" w:fill="FFFF00"/>
          </w:tcPr>
          <w:p w14:paraId="4CF2FC55"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49820.833</w:t>
            </w:r>
          </w:p>
        </w:tc>
        <w:tc>
          <w:tcPr>
            <w:tcW w:w="1009" w:type="dxa"/>
            <w:gridSpan w:val="2"/>
            <w:tcBorders>
              <w:top w:val="nil"/>
              <w:bottom w:val="nil"/>
            </w:tcBorders>
            <w:shd w:val="clear" w:color="auto" w:fill="FFFF00"/>
          </w:tcPr>
          <w:p w14:paraId="20C7203F"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6</w:t>
            </w:r>
          </w:p>
        </w:tc>
        <w:tc>
          <w:tcPr>
            <w:tcW w:w="1469" w:type="dxa"/>
            <w:gridSpan w:val="2"/>
            <w:tcBorders>
              <w:top w:val="nil"/>
              <w:bottom w:val="nil"/>
            </w:tcBorders>
            <w:shd w:val="clear" w:color="auto" w:fill="FFFF00"/>
          </w:tcPr>
          <w:p w14:paraId="122CE2C9"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8303.472</w:t>
            </w:r>
          </w:p>
        </w:tc>
        <w:tc>
          <w:tcPr>
            <w:tcW w:w="1177" w:type="dxa"/>
            <w:gridSpan w:val="2"/>
            <w:tcBorders>
              <w:top w:val="nil"/>
              <w:bottom w:val="nil"/>
            </w:tcBorders>
            <w:shd w:val="clear" w:color="auto" w:fill="FFFF00"/>
          </w:tcPr>
          <w:p w14:paraId="5F0500F3"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1.338</w:t>
            </w:r>
          </w:p>
        </w:tc>
        <w:tc>
          <w:tcPr>
            <w:tcW w:w="1009" w:type="dxa"/>
            <w:gridSpan w:val="2"/>
            <w:tcBorders>
              <w:top w:val="nil"/>
              <w:bottom w:val="nil"/>
              <w:right w:val="single" w:sz="16" w:space="0" w:color="000000"/>
            </w:tcBorders>
            <w:shd w:val="clear" w:color="auto" w:fill="FFFF00"/>
          </w:tcPr>
          <w:p w14:paraId="5E025280"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.241</w:t>
            </w:r>
          </w:p>
        </w:tc>
      </w:tr>
      <w:tr w:rsidR="007A5850" w14:paraId="105794AE" w14:textId="77777777">
        <w:tc>
          <w:tcPr>
            <w:tcW w:w="2448" w:type="dxa"/>
            <w:tcBorders>
              <w:top w:val="nil"/>
              <w:left w:val="single" w:sz="16" w:space="0" w:color="000000"/>
              <w:bottom w:val="nil"/>
              <w:right w:val="single" w:sz="16" w:space="0" w:color="000000"/>
            </w:tcBorders>
            <w:shd w:val="clear" w:color="auto" w:fill="FFFF00"/>
            <w:vAlign w:val="center"/>
          </w:tcPr>
          <w:p w14:paraId="6F17996F"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Error</w:t>
            </w:r>
          </w:p>
        </w:tc>
        <w:tc>
          <w:tcPr>
            <w:tcW w:w="1469" w:type="dxa"/>
            <w:tcBorders>
              <w:top w:val="nil"/>
              <w:left w:val="single" w:sz="16" w:space="0" w:color="000000"/>
              <w:bottom w:val="nil"/>
            </w:tcBorders>
            <w:shd w:val="clear" w:color="auto" w:fill="FFFF00"/>
          </w:tcPr>
          <w:p w14:paraId="7766271D"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1414535.000</w:t>
            </w:r>
          </w:p>
        </w:tc>
        <w:tc>
          <w:tcPr>
            <w:tcW w:w="1009" w:type="dxa"/>
            <w:gridSpan w:val="2"/>
            <w:tcBorders>
              <w:top w:val="nil"/>
              <w:bottom w:val="nil"/>
            </w:tcBorders>
            <w:shd w:val="clear" w:color="auto" w:fill="FFFF00"/>
          </w:tcPr>
          <w:p w14:paraId="24F7840A"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228</w:t>
            </w:r>
          </w:p>
        </w:tc>
        <w:tc>
          <w:tcPr>
            <w:tcW w:w="1469" w:type="dxa"/>
            <w:gridSpan w:val="2"/>
            <w:tcBorders>
              <w:top w:val="nil"/>
              <w:bottom w:val="nil"/>
            </w:tcBorders>
            <w:shd w:val="clear" w:color="auto" w:fill="FFFF00"/>
          </w:tcPr>
          <w:p w14:paraId="46913AE4"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6204.101</w:t>
            </w:r>
          </w:p>
        </w:tc>
        <w:tc>
          <w:tcPr>
            <w:tcW w:w="1177" w:type="dxa"/>
            <w:gridSpan w:val="2"/>
            <w:tcBorders>
              <w:top w:val="nil"/>
              <w:bottom w:val="nil"/>
            </w:tcBorders>
            <w:shd w:val="clear" w:color="auto" w:fill="FFFF00"/>
          </w:tcPr>
          <w:p w14:paraId="4C8D0CB4" w14:textId="77777777" w:rsidR="007A5850" w:rsidRDefault="007A5850">
            <w:pPr>
              <w:pBdr>
                <w:top w:val="nil"/>
                <w:left w:val="nil"/>
                <w:bottom w:val="nil"/>
                <w:right w:val="nil"/>
                <w:between w:val="nil"/>
              </w:pBdr>
              <w:rPr>
                <w:rFonts w:ascii="Arial" w:eastAsia="Arial" w:hAnsi="Arial" w:cs="Arial"/>
                <w:sz w:val="18"/>
                <w:szCs w:val="18"/>
              </w:rPr>
            </w:pPr>
          </w:p>
        </w:tc>
        <w:tc>
          <w:tcPr>
            <w:tcW w:w="1009" w:type="dxa"/>
            <w:gridSpan w:val="2"/>
            <w:tcBorders>
              <w:top w:val="nil"/>
              <w:bottom w:val="nil"/>
              <w:right w:val="single" w:sz="16" w:space="0" w:color="000000"/>
            </w:tcBorders>
            <w:shd w:val="clear" w:color="auto" w:fill="FFFF00"/>
          </w:tcPr>
          <w:p w14:paraId="5A2D20FE" w14:textId="77777777" w:rsidR="007A5850" w:rsidRDefault="007A5850">
            <w:pPr>
              <w:pBdr>
                <w:top w:val="nil"/>
                <w:left w:val="nil"/>
                <w:bottom w:val="nil"/>
                <w:right w:val="nil"/>
                <w:between w:val="nil"/>
              </w:pBdr>
              <w:rPr>
                <w:rFonts w:ascii="Arial" w:eastAsia="Arial" w:hAnsi="Arial" w:cs="Arial"/>
                <w:sz w:val="18"/>
                <w:szCs w:val="18"/>
              </w:rPr>
            </w:pPr>
          </w:p>
        </w:tc>
      </w:tr>
      <w:tr w:rsidR="007A5850" w14:paraId="3FDFB2F1" w14:textId="77777777">
        <w:tc>
          <w:tcPr>
            <w:tcW w:w="2448" w:type="dxa"/>
            <w:tcBorders>
              <w:top w:val="nil"/>
              <w:left w:val="single" w:sz="16" w:space="0" w:color="000000"/>
              <w:bottom w:val="nil"/>
              <w:right w:val="single" w:sz="16" w:space="0" w:color="000000"/>
            </w:tcBorders>
            <w:shd w:val="clear" w:color="auto" w:fill="FFFFFF"/>
            <w:vAlign w:val="center"/>
          </w:tcPr>
          <w:p w14:paraId="0AEF99FA"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Total</w:t>
            </w:r>
          </w:p>
        </w:tc>
        <w:tc>
          <w:tcPr>
            <w:tcW w:w="1469" w:type="dxa"/>
            <w:tcBorders>
              <w:top w:val="nil"/>
              <w:left w:val="single" w:sz="16" w:space="0" w:color="000000"/>
              <w:bottom w:val="nil"/>
            </w:tcBorders>
            <w:shd w:val="clear" w:color="auto" w:fill="FFFFFF"/>
          </w:tcPr>
          <w:p w14:paraId="24F2B93B"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85380500.000</w:t>
            </w:r>
          </w:p>
        </w:tc>
        <w:tc>
          <w:tcPr>
            <w:tcW w:w="1009" w:type="dxa"/>
            <w:gridSpan w:val="2"/>
            <w:tcBorders>
              <w:top w:val="nil"/>
              <w:bottom w:val="nil"/>
            </w:tcBorders>
            <w:shd w:val="clear" w:color="auto" w:fill="FFFFFF"/>
          </w:tcPr>
          <w:p w14:paraId="0EB8C2C3"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240</w:t>
            </w:r>
          </w:p>
        </w:tc>
        <w:tc>
          <w:tcPr>
            <w:tcW w:w="1469" w:type="dxa"/>
            <w:gridSpan w:val="2"/>
            <w:tcBorders>
              <w:top w:val="nil"/>
              <w:bottom w:val="nil"/>
            </w:tcBorders>
            <w:shd w:val="clear" w:color="auto" w:fill="FFFFFF"/>
          </w:tcPr>
          <w:p w14:paraId="61145A66" w14:textId="77777777" w:rsidR="007A5850" w:rsidRDefault="007A5850">
            <w:pPr>
              <w:pBdr>
                <w:top w:val="nil"/>
                <w:left w:val="nil"/>
                <w:bottom w:val="nil"/>
                <w:right w:val="nil"/>
                <w:between w:val="nil"/>
              </w:pBdr>
              <w:rPr>
                <w:rFonts w:ascii="Arial" w:eastAsia="Arial" w:hAnsi="Arial" w:cs="Arial"/>
                <w:sz w:val="18"/>
                <w:szCs w:val="18"/>
              </w:rPr>
            </w:pPr>
          </w:p>
        </w:tc>
        <w:tc>
          <w:tcPr>
            <w:tcW w:w="1177" w:type="dxa"/>
            <w:gridSpan w:val="2"/>
            <w:tcBorders>
              <w:top w:val="nil"/>
              <w:bottom w:val="nil"/>
            </w:tcBorders>
            <w:shd w:val="clear" w:color="auto" w:fill="FFFFFF"/>
          </w:tcPr>
          <w:p w14:paraId="64DCF7A9" w14:textId="77777777" w:rsidR="007A5850" w:rsidRDefault="007A5850">
            <w:pPr>
              <w:pBdr>
                <w:top w:val="nil"/>
                <w:left w:val="nil"/>
                <w:bottom w:val="nil"/>
                <w:right w:val="nil"/>
                <w:between w:val="nil"/>
              </w:pBdr>
              <w:rPr>
                <w:rFonts w:ascii="Arial" w:eastAsia="Arial" w:hAnsi="Arial" w:cs="Arial"/>
                <w:sz w:val="18"/>
                <w:szCs w:val="18"/>
              </w:rPr>
            </w:pPr>
          </w:p>
        </w:tc>
        <w:tc>
          <w:tcPr>
            <w:tcW w:w="1009" w:type="dxa"/>
            <w:gridSpan w:val="2"/>
            <w:tcBorders>
              <w:top w:val="nil"/>
              <w:bottom w:val="nil"/>
              <w:right w:val="single" w:sz="16" w:space="0" w:color="000000"/>
            </w:tcBorders>
            <w:shd w:val="clear" w:color="auto" w:fill="FFFFFF"/>
          </w:tcPr>
          <w:p w14:paraId="0C15EADC" w14:textId="77777777" w:rsidR="007A5850" w:rsidRDefault="007A5850">
            <w:pPr>
              <w:pBdr>
                <w:top w:val="nil"/>
                <w:left w:val="nil"/>
                <w:bottom w:val="nil"/>
                <w:right w:val="nil"/>
                <w:between w:val="nil"/>
              </w:pBdr>
              <w:rPr>
                <w:rFonts w:ascii="Arial" w:eastAsia="Arial" w:hAnsi="Arial" w:cs="Arial"/>
                <w:sz w:val="18"/>
                <w:szCs w:val="18"/>
              </w:rPr>
            </w:pPr>
          </w:p>
        </w:tc>
      </w:tr>
      <w:tr w:rsidR="007A5850" w14:paraId="479A46F9" w14:textId="77777777">
        <w:tc>
          <w:tcPr>
            <w:tcW w:w="2448" w:type="dxa"/>
            <w:tcBorders>
              <w:top w:val="nil"/>
              <w:left w:val="single" w:sz="16" w:space="0" w:color="000000"/>
              <w:bottom w:val="single" w:sz="16" w:space="0" w:color="000000"/>
              <w:right w:val="single" w:sz="16" w:space="0" w:color="000000"/>
            </w:tcBorders>
            <w:shd w:val="clear" w:color="auto" w:fill="FFFFFF"/>
            <w:vAlign w:val="center"/>
          </w:tcPr>
          <w:p w14:paraId="03E0AA29"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Corrected Total</w:t>
            </w:r>
          </w:p>
        </w:tc>
        <w:tc>
          <w:tcPr>
            <w:tcW w:w="1469" w:type="dxa"/>
            <w:tcBorders>
              <w:top w:val="nil"/>
              <w:left w:val="single" w:sz="16" w:space="0" w:color="000000"/>
              <w:bottom w:val="single" w:sz="16" w:space="0" w:color="000000"/>
            </w:tcBorders>
            <w:shd w:val="clear" w:color="auto" w:fill="FFFFFF"/>
          </w:tcPr>
          <w:p w14:paraId="5CEC9BDE"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1517596.250</w:t>
            </w:r>
          </w:p>
        </w:tc>
        <w:tc>
          <w:tcPr>
            <w:tcW w:w="1009" w:type="dxa"/>
            <w:gridSpan w:val="2"/>
            <w:tcBorders>
              <w:top w:val="nil"/>
              <w:bottom w:val="single" w:sz="16" w:space="0" w:color="000000"/>
            </w:tcBorders>
            <w:shd w:val="clear" w:color="auto" w:fill="FFFFFF"/>
          </w:tcPr>
          <w:p w14:paraId="7C247D98"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239</w:t>
            </w:r>
          </w:p>
        </w:tc>
        <w:tc>
          <w:tcPr>
            <w:tcW w:w="1469" w:type="dxa"/>
            <w:gridSpan w:val="2"/>
            <w:tcBorders>
              <w:top w:val="nil"/>
              <w:bottom w:val="single" w:sz="16" w:space="0" w:color="000000"/>
            </w:tcBorders>
            <w:shd w:val="clear" w:color="auto" w:fill="FFFFFF"/>
          </w:tcPr>
          <w:p w14:paraId="1EF32A47" w14:textId="77777777" w:rsidR="007A5850" w:rsidRDefault="007A5850">
            <w:pPr>
              <w:pBdr>
                <w:top w:val="nil"/>
                <w:left w:val="nil"/>
                <w:bottom w:val="nil"/>
                <w:right w:val="nil"/>
                <w:between w:val="nil"/>
              </w:pBdr>
              <w:rPr>
                <w:rFonts w:ascii="Arial" w:eastAsia="Arial" w:hAnsi="Arial" w:cs="Arial"/>
                <w:sz w:val="18"/>
                <w:szCs w:val="18"/>
              </w:rPr>
            </w:pPr>
          </w:p>
        </w:tc>
        <w:tc>
          <w:tcPr>
            <w:tcW w:w="1177" w:type="dxa"/>
            <w:gridSpan w:val="2"/>
            <w:tcBorders>
              <w:top w:val="nil"/>
              <w:bottom w:val="single" w:sz="16" w:space="0" w:color="000000"/>
            </w:tcBorders>
            <w:shd w:val="clear" w:color="auto" w:fill="FFFFFF"/>
          </w:tcPr>
          <w:p w14:paraId="71A9BB95" w14:textId="77777777" w:rsidR="007A5850" w:rsidRDefault="007A5850">
            <w:pPr>
              <w:pBdr>
                <w:top w:val="nil"/>
                <w:left w:val="nil"/>
                <w:bottom w:val="nil"/>
                <w:right w:val="nil"/>
                <w:between w:val="nil"/>
              </w:pBdr>
              <w:rPr>
                <w:rFonts w:ascii="Arial" w:eastAsia="Arial" w:hAnsi="Arial" w:cs="Arial"/>
                <w:sz w:val="18"/>
                <w:szCs w:val="18"/>
              </w:rPr>
            </w:pPr>
          </w:p>
        </w:tc>
        <w:tc>
          <w:tcPr>
            <w:tcW w:w="1009" w:type="dxa"/>
            <w:gridSpan w:val="2"/>
            <w:tcBorders>
              <w:top w:val="nil"/>
              <w:bottom w:val="single" w:sz="16" w:space="0" w:color="000000"/>
              <w:right w:val="single" w:sz="16" w:space="0" w:color="000000"/>
            </w:tcBorders>
            <w:shd w:val="clear" w:color="auto" w:fill="FFFFFF"/>
          </w:tcPr>
          <w:p w14:paraId="178E4283" w14:textId="77777777" w:rsidR="007A5850" w:rsidRDefault="007A5850">
            <w:pPr>
              <w:pBdr>
                <w:top w:val="nil"/>
                <w:left w:val="nil"/>
                <w:bottom w:val="nil"/>
                <w:right w:val="nil"/>
                <w:between w:val="nil"/>
              </w:pBdr>
              <w:rPr>
                <w:rFonts w:ascii="Arial" w:eastAsia="Arial" w:hAnsi="Arial" w:cs="Arial"/>
                <w:sz w:val="18"/>
                <w:szCs w:val="18"/>
              </w:rPr>
            </w:pPr>
          </w:p>
        </w:tc>
      </w:tr>
      <w:tr w:rsidR="007A5850" w14:paraId="47568208" w14:textId="77777777">
        <w:tc>
          <w:tcPr>
            <w:tcW w:w="8581" w:type="dxa"/>
            <w:gridSpan w:val="10"/>
            <w:tcBorders>
              <w:top w:val="nil"/>
              <w:left w:val="nil"/>
              <w:bottom w:val="nil"/>
              <w:right w:val="nil"/>
            </w:tcBorders>
            <w:shd w:val="clear" w:color="auto" w:fill="FFFFFF"/>
          </w:tcPr>
          <w:p w14:paraId="04A19ED2"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a. R Squared = .068 (Adjusted R Squared = .023)</w:t>
            </w:r>
          </w:p>
        </w:tc>
      </w:tr>
    </w:tbl>
    <w:p w14:paraId="5CC73908" w14:textId="77777777" w:rsidR="007A5850" w:rsidRDefault="007A5850">
      <w:pPr>
        <w:pBdr>
          <w:top w:val="nil"/>
          <w:left w:val="nil"/>
          <w:bottom w:val="nil"/>
          <w:right w:val="nil"/>
          <w:between w:val="nil"/>
        </w:pBdr>
        <w:rPr>
          <w:rFonts w:ascii="Arial" w:eastAsia="Arial" w:hAnsi="Arial" w:cs="Arial"/>
          <w:b/>
          <w:color w:val="000000"/>
          <w:sz w:val="20"/>
          <w:szCs w:val="20"/>
        </w:rPr>
      </w:pPr>
    </w:p>
    <w:p w14:paraId="61E3D6B9" w14:textId="77777777" w:rsidR="007A5850" w:rsidRDefault="007A5850">
      <w:pPr>
        <w:pBdr>
          <w:top w:val="nil"/>
          <w:left w:val="nil"/>
          <w:bottom w:val="nil"/>
          <w:right w:val="nil"/>
          <w:between w:val="nil"/>
        </w:pBdr>
        <w:rPr>
          <w:rFonts w:ascii="Arial" w:eastAsia="Arial" w:hAnsi="Arial" w:cs="Arial"/>
          <w:b/>
          <w:color w:val="000000"/>
          <w:sz w:val="20"/>
          <w:szCs w:val="20"/>
        </w:rPr>
      </w:pPr>
    </w:p>
    <w:p w14:paraId="7CB169D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b/>
          <w:color w:val="000000"/>
          <w:sz w:val="20"/>
          <w:szCs w:val="20"/>
        </w:rPr>
        <w:t>Estimated Marginal Means</w:t>
      </w:r>
    </w:p>
    <w:tbl>
      <w:tblPr>
        <w:tblW w:w="4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25"/>
        <w:gridCol w:w="1072"/>
        <w:gridCol w:w="1414"/>
        <w:gridCol w:w="1414"/>
      </w:tblGrid>
      <w:tr w:rsidR="007A5850" w14:paraId="6EE1F52D" w14:textId="77777777">
        <w:tc>
          <w:tcPr>
            <w:tcW w:w="4925" w:type="dxa"/>
            <w:gridSpan w:val="4"/>
            <w:tcBorders>
              <w:top w:val="nil"/>
              <w:left w:val="nil"/>
              <w:bottom w:val="nil"/>
              <w:right w:val="nil"/>
            </w:tcBorders>
            <w:shd w:val="clear" w:color="auto" w:fill="FFFFFF"/>
          </w:tcPr>
          <w:p w14:paraId="3D36803A"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b/>
                <w:color w:val="000000"/>
                <w:sz w:val="20"/>
                <w:szCs w:val="20"/>
              </w:rPr>
              <w:t>1. Grand Mean</w:t>
            </w:r>
          </w:p>
        </w:tc>
      </w:tr>
      <w:tr w:rsidR="007A5850" w14:paraId="0C702E87" w14:textId="77777777">
        <w:tc>
          <w:tcPr>
            <w:tcW w:w="4925" w:type="dxa"/>
            <w:gridSpan w:val="4"/>
            <w:tcBorders>
              <w:top w:val="nil"/>
              <w:left w:val="nil"/>
              <w:bottom w:val="nil"/>
              <w:right w:val="nil"/>
            </w:tcBorders>
            <w:shd w:val="clear" w:color="auto" w:fill="FFFFFF"/>
            <w:vAlign w:val="bottom"/>
          </w:tcPr>
          <w:p w14:paraId="6D87C3D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color w:val="000000"/>
                <w:sz w:val="20"/>
                <w:szCs w:val="20"/>
                <w:highlight w:val="white"/>
              </w:rPr>
              <w:t xml:space="preserve">Dependent Variable:   Post_GREq  </w:t>
            </w:r>
          </w:p>
        </w:tc>
      </w:tr>
      <w:tr w:rsidR="007A5850" w14:paraId="159B0C6A" w14:textId="77777777">
        <w:tc>
          <w:tcPr>
            <w:tcW w:w="1025" w:type="dxa"/>
            <w:vMerge w:val="restart"/>
            <w:tcBorders>
              <w:top w:val="single" w:sz="16" w:space="0" w:color="000000"/>
              <w:left w:val="single" w:sz="16" w:space="0" w:color="000000"/>
            </w:tcBorders>
            <w:shd w:val="clear" w:color="auto" w:fill="FFFFFF"/>
          </w:tcPr>
          <w:p w14:paraId="46B59F6C"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Mean</w:t>
            </w:r>
          </w:p>
        </w:tc>
        <w:tc>
          <w:tcPr>
            <w:tcW w:w="1072" w:type="dxa"/>
            <w:vMerge w:val="restart"/>
            <w:tcBorders>
              <w:top w:val="single" w:sz="16" w:space="0" w:color="000000"/>
            </w:tcBorders>
            <w:shd w:val="clear" w:color="auto" w:fill="FFFFFF"/>
          </w:tcPr>
          <w:p w14:paraId="40B1DCC8"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Std. Error</w:t>
            </w:r>
          </w:p>
        </w:tc>
        <w:tc>
          <w:tcPr>
            <w:tcW w:w="2828" w:type="dxa"/>
            <w:gridSpan w:val="2"/>
            <w:tcBorders>
              <w:top w:val="single" w:sz="16" w:space="0" w:color="000000"/>
            </w:tcBorders>
            <w:shd w:val="clear" w:color="auto" w:fill="FFFFFF"/>
          </w:tcPr>
          <w:p w14:paraId="026FC9BD"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95% Confidence Interval</w:t>
            </w:r>
          </w:p>
        </w:tc>
      </w:tr>
      <w:tr w:rsidR="007A5850" w14:paraId="10C1E7C7" w14:textId="77777777">
        <w:tc>
          <w:tcPr>
            <w:tcW w:w="1025" w:type="dxa"/>
            <w:vMerge/>
            <w:tcBorders>
              <w:top w:val="single" w:sz="16" w:space="0" w:color="000000"/>
              <w:left w:val="single" w:sz="16" w:space="0" w:color="000000"/>
            </w:tcBorders>
            <w:shd w:val="clear" w:color="auto" w:fill="FFFFFF"/>
          </w:tcPr>
          <w:p w14:paraId="7837ED30" w14:textId="77777777" w:rsidR="007A5850" w:rsidRDefault="007A5850">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072" w:type="dxa"/>
            <w:vMerge/>
            <w:tcBorders>
              <w:top w:val="single" w:sz="16" w:space="0" w:color="000000"/>
            </w:tcBorders>
            <w:shd w:val="clear" w:color="auto" w:fill="FFFFFF"/>
          </w:tcPr>
          <w:p w14:paraId="14934180" w14:textId="77777777" w:rsidR="007A5850" w:rsidRDefault="007A5850">
            <w:pPr>
              <w:pBdr>
                <w:top w:val="nil"/>
                <w:left w:val="nil"/>
                <w:bottom w:val="nil"/>
                <w:right w:val="nil"/>
                <w:between w:val="nil"/>
              </w:pBdr>
              <w:rPr>
                <w:rFonts w:ascii="Arial" w:eastAsia="Arial" w:hAnsi="Arial" w:cs="Arial"/>
                <w:color w:val="000000"/>
                <w:sz w:val="20"/>
                <w:szCs w:val="20"/>
              </w:rPr>
            </w:pPr>
          </w:p>
          <w:p w14:paraId="7044971A"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1414" w:type="dxa"/>
            <w:tcBorders>
              <w:bottom w:val="single" w:sz="16" w:space="0" w:color="000000"/>
            </w:tcBorders>
            <w:shd w:val="clear" w:color="auto" w:fill="FFFFFF"/>
          </w:tcPr>
          <w:p w14:paraId="1265A4DA"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Lower Bound</w:t>
            </w:r>
          </w:p>
        </w:tc>
        <w:tc>
          <w:tcPr>
            <w:tcW w:w="1414" w:type="dxa"/>
            <w:tcBorders>
              <w:bottom w:val="single" w:sz="16" w:space="0" w:color="000000"/>
              <w:right w:val="single" w:sz="16" w:space="0" w:color="000000"/>
            </w:tcBorders>
            <w:shd w:val="clear" w:color="auto" w:fill="FFFFFF"/>
          </w:tcPr>
          <w:p w14:paraId="607201F4"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Upper Bound</w:t>
            </w:r>
          </w:p>
        </w:tc>
      </w:tr>
      <w:tr w:rsidR="007A5850" w14:paraId="64077A6C" w14:textId="77777777">
        <w:tc>
          <w:tcPr>
            <w:tcW w:w="1025" w:type="dxa"/>
            <w:tcBorders>
              <w:top w:val="single" w:sz="16" w:space="0" w:color="000000"/>
              <w:left w:val="single" w:sz="16" w:space="0" w:color="000000"/>
              <w:bottom w:val="single" w:sz="16" w:space="0" w:color="000000"/>
            </w:tcBorders>
            <w:shd w:val="clear" w:color="auto" w:fill="FFFFFF"/>
          </w:tcPr>
          <w:p w14:paraId="79E5739D"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591.125</w:t>
            </w:r>
          </w:p>
        </w:tc>
        <w:tc>
          <w:tcPr>
            <w:tcW w:w="1072" w:type="dxa"/>
            <w:tcBorders>
              <w:top w:val="single" w:sz="16" w:space="0" w:color="000000"/>
              <w:bottom w:val="single" w:sz="16" w:space="0" w:color="000000"/>
            </w:tcBorders>
            <w:shd w:val="clear" w:color="auto" w:fill="FFFFFF"/>
          </w:tcPr>
          <w:p w14:paraId="72914252"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5.084</w:t>
            </w:r>
          </w:p>
        </w:tc>
        <w:tc>
          <w:tcPr>
            <w:tcW w:w="1414" w:type="dxa"/>
            <w:tcBorders>
              <w:top w:val="single" w:sz="16" w:space="0" w:color="000000"/>
              <w:bottom w:val="single" w:sz="16" w:space="0" w:color="000000"/>
            </w:tcBorders>
            <w:shd w:val="clear" w:color="auto" w:fill="FFFFFF"/>
          </w:tcPr>
          <w:p w14:paraId="49AA4065"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581.107</w:t>
            </w:r>
          </w:p>
        </w:tc>
        <w:tc>
          <w:tcPr>
            <w:tcW w:w="1414" w:type="dxa"/>
            <w:tcBorders>
              <w:top w:val="single" w:sz="16" w:space="0" w:color="000000"/>
              <w:bottom w:val="single" w:sz="16" w:space="0" w:color="000000"/>
              <w:right w:val="single" w:sz="16" w:space="0" w:color="000000"/>
            </w:tcBorders>
            <w:shd w:val="clear" w:color="auto" w:fill="FFFFFF"/>
          </w:tcPr>
          <w:p w14:paraId="23753F3B"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601.143</w:t>
            </w:r>
          </w:p>
        </w:tc>
      </w:tr>
    </w:tbl>
    <w:p w14:paraId="0DF05FB9" w14:textId="77777777" w:rsidR="007A5850" w:rsidRDefault="007A5850">
      <w:pPr>
        <w:pBdr>
          <w:top w:val="nil"/>
          <w:left w:val="nil"/>
          <w:bottom w:val="nil"/>
          <w:right w:val="nil"/>
          <w:between w:val="nil"/>
        </w:pBdr>
        <w:rPr>
          <w:rFonts w:ascii="Arial" w:eastAsia="Arial" w:hAnsi="Arial" w:cs="Arial"/>
          <w:sz w:val="20"/>
          <w:szCs w:val="20"/>
        </w:rPr>
      </w:pPr>
    </w:p>
    <w:tbl>
      <w:tblPr>
        <w:tblW w:w="7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48"/>
        <w:gridCol w:w="1009"/>
        <w:gridCol w:w="1055"/>
        <w:gridCol w:w="1392"/>
        <w:gridCol w:w="1392"/>
      </w:tblGrid>
      <w:tr w:rsidR="007A5850" w14:paraId="4203BB03" w14:textId="77777777">
        <w:tc>
          <w:tcPr>
            <w:tcW w:w="7296" w:type="dxa"/>
            <w:gridSpan w:val="5"/>
            <w:tcBorders>
              <w:top w:val="nil"/>
              <w:left w:val="nil"/>
              <w:bottom w:val="nil"/>
              <w:right w:val="nil"/>
            </w:tcBorders>
            <w:shd w:val="clear" w:color="auto" w:fill="FFFFFF"/>
          </w:tcPr>
          <w:p w14:paraId="5994F18E"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b/>
                <w:color w:val="000000"/>
                <w:sz w:val="20"/>
                <w:szCs w:val="20"/>
              </w:rPr>
              <w:t>2. Tutor_Group</w:t>
            </w:r>
          </w:p>
        </w:tc>
      </w:tr>
      <w:tr w:rsidR="007A5850" w14:paraId="05077717" w14:textId="77777777">
        <w:tc>
          <w:tcPr>
            <w:tcW w:w="7296" w:type="dxa"/>
            <w:gridSpan w:val="5"/>
            <w:tcBorders>
              <w:top w:val="nil"/>
              <w:left w:val="nil"/>
              <w:bottom w:val="nil"/>
              <w:right w:val="nil"/>
            </w:tcBorders>
            <w:shd w:val="clear" w:color="auto" w:fill="FFFFFF"/>
            <w:vAlign w:val="bottom"/>
          </w:tcPr>
          <w:p w14:paraId="242A478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color w:val="000000"/>
                <w:sz w:val="20"/>
                <w:szCs w:val="20"/>
                <w:highlight w:val="white"/>
              </w:rPr>
              <w:t xml:space="preserve">Dependent Variable:   Post_GREq  </w:t>
            </w:r>
          </w:p>
        </w:tc>
      </w:tr>
      <w:tr w:rsidR="007A5850" w14:paraId="54DA9A81" w14:textId="77777777">
        <w:tc>
          <w:tcPr>
            <w:tcW w:w="2448" w:type="dxa"/>
            <w:vMerge w:val="restart"/>
            <w:tcBorders>
              <w:top w:val="single" w:sz="16" w:space="0" w:color="000000"/>
              <w:left w:val="single" w:sz="16" w:space="0" w:color="000000"/>
              <w:bottom w:val="nil"/>
              <w:right w:val="single" w:sz="16" w:space="0" w:color="000000"/>
            </w:tcBorders>
            <w:shd w:val="clear" w:color="auto" w:fill="FFFFFF"/>
          </w:tcPr>
          <w:p w14:paraId="0A706DCC"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Tutor_Group</w:t>
            </w:r>
          </w:p>
        </w:tc>
        <w:tc>
          <w:tcPr>
            <w:tcW w:w="1009" w:type="dxa"/>
            <w:vMerge w:val="restart"/>
            <w:tcBorders>
              <w:top w:val="single" w:sz="16" w:space="0" w:color="000000"/>
              <w:left w:val="single" w:sz="16" w:space="0" w:color="000000"/>
            </w:tcBorders>
            <w:shd w:val="clear" w:color="auto" w:fill="FFFFFF"/>
          </w:tcPr>
          <w:p w14:paraId="1630E6AE"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Mean</w:t>
            </w:r>
          </w:p>
        </w:tc>
        <w:tc>
          <w:tcPr>
            <w:tcW w:w="1055" w:type="dxa"/>
            <w:vMerge w:val="restart"/>
            <w:tcBorders>
              <w:top w:val="single" w:sz="16" w:space="0" w:color="000000"/>
            </w:tcBorders>
            <w:shd w:val="clear" w:color="auto" w:fill="FFFFFF"/>
          </w:tcPr>
          <w:p w14:paraId="6D0E6432"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Std. Error</w:t>
            </w:r>
          </w:p>
        </w:tc>
        <w:tc>
          <w:tcPr>
            <w:tcW w:w="2784" w:type="dxa"/>
            <w:gridSpan w:val="2"/>
            <w:tcBorders>
              <w:top w:val="single" w:sz="16" w:space="0" w:color="000000"/>
            </w:tcBorders>
            <w:shd w:val="clear" w:color="auto" w:fill="FFFFFF"/>
          </w:tcPr>
          <w:p w14:paraId="5C26BAD6"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95% Confidence Interval</w:t>
            </w:r>
          </w:p>
        </w:tc>
      </w:tr>
      <w:tr w:rsidR="007A5850" w14:paraId="1548F519" w14:textId="77777777">
        <w:tc>
          <w:tcPr>
            <w:tcW w:w="2448" w:type="dxa"/>
            <w:vMerge/>
            <w:tcBorders>
              <w:top w:val="single" w:sz="16" w:space="0" w:color="000000"/>
              <w:left w:val="single" w:sz="16" w:space="0" w:color="000000"/>
              <w:bottom w:val="nil"/>
              <w:right w:val="single" w:sz="16" w:space="0" w:color="000000"/>
            </w:tcBorders>
            <w:shd w:val="clear" w:color="auto" w:fill="FFFFFF"/>
          </w:tcPr>
          <w:p w14:paraId="61661CE1" w14:textId="77777777" w:rsidR="007A5850" w:rsidRDefault="007A5850">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009" w:type="dxa"/>
            <w:vMerge/>
            <w:tcBorders>
              <w:top w:val="single" w:sz="16" w:space="0" w:color="000000"/>
              <w:left w:val="single" w:sz="16" w:space="0" w:color="000000"/>
            </w:tcBorders>
            <w:shd w:val="clear" w:color="auto" w:fill="FFFFFF"/>
          </w:tcPr>
          <w:p w14:paraId="256ED1A9" w14:textId="77777777" w:rsidR="007A5850" w:rsidRDefault="007A5850">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055" w:type="dxa"/>
            <w:vMerge/>
            <w:tcBorders>
              <w:top w:val="single" w:sz="16" w:space="0" w:color="000000"/>
            </w:tcBorders>
            <w:shd w:val="clear" w:color="auto" w:fill="FFFFFF"/>
          </w:tcPr>
          <w:p w14:paraId="276E05C8" w14:textId="77777777" w:rsidR="007A5850" w:rsidRDefault="007A5850">
            <w:pPr>
              <w:pBdr>
                <w:top w:val="nil"/>
                <w:left w:val="nil"/>
                <w:bottom w:val="nil"/>
                <w:right w:val="nil"/>
                <w:between w:val="nil"/>
              </w:pBdr>
              <w:rPr>
                <w:rFonts w:ascii="Arial" w:eastAsia="Arial" w:hAnsi="Arial" w:cs="Arial"/>
                <w:color w:val="000000"/>
                <w:sz w:val="20"/>
                <w:szCs w:val="20"/>
              </w:rPr>
            </w:pPr>
          </w:p>
          <w:p w14:paraId="42E084C6" w14:textId="77777777" w:rsidR="007A5850" w:rsidRDefault="007A5850">
            <w:pPr>
              <w:pBdr>
                <w:top w:val="nil"/>
                <w:left w:val="nil"/>
                <w:bottom w:val="nil"/>
                <w:right w:val="nil"/>
                <w:between w:val="nil"/>
              </w:pBdr>
              <w:rPr>
                <w:rFonts w:ascii="Arial" w:eastAsia="Arial" w:hAnsi="Arial" w:cs="Arial"/>
                <w:color w:val="000000"/>
                <w:sz w:val="20"/>
                <w:szCs w:val="20"/>
              </w:rPr>
            </w:pPr>
          </w:p>
          <w:p w14:paraId="3A5285D5"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1392" w:type="dxa"/>
            <w:tcBorders>
              <w:bottom w:val="single" w:sz="16" w:space="0" w:color="000000"/>
            </w:tcBorders>
            <w:shd w:val="clear" w:color="auto" w:fill="FFFFFF"/>
          </w:tcPr>
          <w:p w14:paraId="0AE5176C"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Lower Bound</w:t>
            </w:r>
          </w:p>
        </w:tc>
        <w:tc>
          <w:tcPr>
            <w:tcW w:w="1392" w:type="dxa"/>
            <w:tcBorders>
              <w:bottom w:val="single" w:sz="16" w:space="0" w:color="000000"/>
              <w:right w:val="single" w:sz="16" w:space="0" w:color="000000"/>
            </w:tcBorders>
            <w:shd w:val="clear" w:color="auto" w:fill="FFFFFF"/>
          </w:tcPr>
          <w:p w14:paraId="11C031F3"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color w:val="000000"/>
                <w:sz w:val="20"/>
                <w:szCs w:val="20"/>
              </w:rPr>
              <w:t>Upper Bound</w:t>
            </w:r>
          </w:p>
        </w:tc>
      </w:tr>
      <w:tr w:rsidR="007A5850" w14:paraId="1A235A69" w14:textId="77777777">
        <w:tc>
          <w:tcPr>
            <w:tcW w:w="2448" w:type="dxa"/>
            <w:tcBorders>
              <w:top w:val="single" w:sz="16" w:space="0" w:color="000000"/>
              <w:left w:val="single" w:sz="16" w:space="0" w:color="000000"/>
              <w:bottom w:val="nil"/>
              <w:right w:val="single" w:sz="16" w:space="0" w:color="000000"/>
            </w:tcBorders>
            <w:shd w:val="clear" w:color="auto" w:fill="FFFFFF"/>
            <w:vAlign w:val="center"/>
          </w:tcPr>
          <w:p w14:paraId="2AEF6DF1"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Control Group (no tutoring)</w:t>
            </w:r>
          </w:p>
        </w:tc>
        <w:tc>
          <w:tcPr>
            <w:tcW w:w="1009" w:type="dxa"/>
            <w:tcBorders>
              <w:top w:val="single" w:sz="16" w:space="0" w:color="000000"/>
              <w:left w:val="single" w:sz="16" w:space="0" w:color="000000"/>
              <w:bottom w:val="nil"/>
            </w:tcBorders>
            <w:shd w:val="clear" w:color="auto" w:fill="FFFFFF"/>
          </w:tcPr>
          <w:p w14:paraId="3E597052"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574.250</w:t>
            </w:r>
          </w:p>
        </w:tc>
        <w:tc>
          <w:tcPr>
            <w:tcW w:w="1055" w:type="dxa"/>
            <w:tcBorders>
              <w:top w:val="single" w:sz="16" w:space="0" w:color="000000"/>
              <w:bottom w:val="nil"/>
            </w:tcBorders>
            <w:shd w:val="clear" w:color="auto" w:fill="FFFFFF"/>
          </w:tcPr>
          <w:p w14:paraId="0836D55B"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8.806</w:t>
            </w:r>
          </w:p>
        </w:tc>
        <w:tc>
          <w:tcPr>
            <w:tcW w:w="1392" w:type="dxa"/>
            <w:tcBorders>
              <w:top w:val="single" w:sz="16" w:space="0" w:color="000000"/>
              <w:bottom w:val="nil"/>
            </w:tcBorders>
            <w:shd w:val="clear" w:color="auto" w:fill="FFFFFF"/>
          </w:tcPr>
          <w:p w14:paraId="3AA3B630"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556.898</w:t>
            </w:r>
          </w:p>
        </w:tc>
        <w:tc>
          <w:tcPr>
            <w:tcW w:w="1392" w:type="dxa"/>
            <w:tcBorders>
              <w:top w:val="single" w:sz="16" w:space="0" w:color="000000"/>
              <w:bottom w:val="nil"/>
              <w:right w:val="single" w:sz="16" w:space="0" w:color="000000"/>
            </w:tcBorders>
            <w:shd w:val="clear" w:color="auto" w:fill="FFFFFF"/>
          </w:tcPr>
          <w:p w14:paraId="359116C5"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591.602</w:t>
            </w:r>
          </w:p>
        </w:tc>
      </w:tr>
      <w:tr w:rsidR="007A5850" w14:paraId="20F5A13A" w14:textId="77777777">
        <w:tc>
          <w:tcPr>
            <w:tcW w:w="2448" w:type="dxa"/>
            <w:tcBorders>
              <w:top w:val="nil"/>
              <w:left w:val="single" w:sz="16" w:space="0" w:color="000000"/>
              <w:bottom w:val="nil"/>
              <w:right w:val="single" w:sz="16" w:space="0" w:color="000000"/>
            </w:tcBorders>
            <w:shd w:val="clear" w:color="auto" w:fill="FFFFFF"/>
            <w:vAlign w:val="center"/>
          </w:tcPr>
          <w:p w14:paraId="595035A0"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Group Tutoring</w:t>
            </w:r>
          </w:p>
        </w:tc>
        <w:tc>
          <w:tcPr>
            <w:tcW w:w="1009" w:type="dxa"/>
            <w:tcBorders>
              <w:top w:val="nil"/>
              <w:left w:val="single" w:sz="16" w:space="0" w:color="000000"/>
              <w:bottom w:val="nil"/>
            </w:tcBorders>
            <w:shd w:val="clear" w:color="auto" w:fill="FFFFFF"/>
          </w:tcPr>
          <w:p w14:paraId="75261FE7"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589.000</w:t>
            </w:r>
          </w:p>
        </w:tc>
        <w:tc>
          <w:tcPr>
            <w:tcW w:w="1055" w:type="dxa"/>
            <w:tcBorders>
              <w:top w:val="nil"/>
              <w:bottom w:val="nil"/>
            </w:tcBorders>
            <w:shd w:val="clear" w:color="auto" w:fill="FFFFFF"/>
          </w:tcPr>
          <w:p w14:paraId="52A2C685"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8.806</w:t>
            </w:r>
          </w:p>
        </w:tc>
        <w:tc>
          <w:tcPr>
            <w:tcW w:w="1392" w:type="dxa"/>
            <w:tcBorders>
              <w:top w:val="nil"/>
              <w:bottom w:val="nil"/>
            </w:tcBorders>
            <w:shd w:val="clear" w:color="auto" w:fill="FFFFFF"/>
          </w:tcPr>
          <w:p w14:paraId="49A6C1D8"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571.648</w:t>
            </w:r>
          </w:p>
        </w:tc>
        <w:tc>
          <w:tcPr>
            <w:tcW w:w="1392" w:type="dxa"/>
            <w:tcBorders>
              <w:top w:val="nil"/>
              <w:bottom w:val="nil"/>
              <w:right w:val="single" w:sz="16" w:space="0" w:color="000000"/>
            </w:tcBorders>
            <w:shd w:val="clear" w:color="auto" w:fill="FFFFFF"/>
          </w:tcPr>
          <w:p w14:paraId="1D675A08"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606.352</w:t>
            </w:r>
          </w:p>
        </w:tc>
      </w:tr>
      <w:tr w:rsidR="007A5850" w14:paraId="4AA5EFD3" w14:textId="77777777">
        <w:tc>
          <w:tcPr>
            <w:tcW w:w="2448" w:type="dxa"/>
            <w:tcBorders>
              <w:top w:val="nil"/>
              <w:left w:val="single" w:sz="16" w:space="0" w:color="000000"/>
              <w:bottom w:val="single" w:sz="16" w:space="0" w:color="000000"/>
              <w:right w:val="single" w:sz="16" w:space="0" w:color="000000"/>
            </w:tcBorders>
            <w:shd w:val="clear" w:color="auto" w:fill="FFFFFF"/>
            <w:vAlign w:val="center"/>
          </w:tcPr>
          <w:p w14:paraId="0A36EA04" w14:textId="77777777" w:rsidR="007A5850" w:rsidRDefault="007A5850">
            <w:pPr>
              <w:pBdr>
                <w:top w:val="nil"/>
                <w:left w:val="nil"/>
                <w:bottom w:val="nil"/>
                <w:right w:val="nil"/>
                <w:between w:val="nil"/>
              </w:pBdr>
              <w:ind w:left="60" w:right="60"/>
              <w:rPr>
                <w:rFonts w:ascii="Arial" w:eastAsia="Arial" w:hAnsi="Arial" w:cs="Arial"/>
                <w:color w:val="000000"/>
                <w:sz w:val="20"/>
                <w:szCs w:val="20"/>
              </w:rPr>
            </w:pPr>
            <w:r>
              <w:rPr>
                <w:rFonts w:ascii="Arial" w:eastAsia="Arial" w:hAnsi="Arial" w:cs="Arial"/>
                <w:color w:val="000000"/>
                <w:sz w:val="20"/>
                <w:szCs w:val="20"/>
              </w:rPr>
              <w:t>Individual Tutoring</w:t>
            </w:r>
          </w:p>
        </w:tc>
        <w:tc>
          <w:tcPr>
            <w:tcW w:w="1009" w:type="dxa"/>
            <w:tcBorders>
              <w:top w:val="nil"/>
              <w:left w:val="single" w:sz="16" w:space="0" w:color="000000"/>
              <w:bottom w:val="single" w:sz="16" w:space="0" w:color="000000"/>
            </w:tcBorders>
            <w:shd w:val="clear" w:color="auto" w:fill="FFFFFF"/>
          </w:tcPr>
          <w:p w14:paraId="77BC5AEA"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610.125</w:t>
            </w:r>
          </w:p>
        </w:tc>
        <w:tc>
          <w:tcPr>
            <w:tcW w:w="1055" w:type="dxa"/>
            <w:tcBorders>
              <w:top w:val="nil"/>
              <w:bottom w:val="single" w:sz="16" w:space="0" w:color="000000"/>
            </w:tcBorders>
            <w:shd w:val="clear" w:color="auto" w:fill="FFFFFF"/>
          </w:tcPr>
          <w:p w14:paraId="0FF8BD72"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8.806</w:t>
            </w:r>
          </w:p>
        </w:tc>
        <w:tc>
          <w:tcPr>
            <w:tcW w:w="1392" w:type="dxa"/>
            <w:tcBorders>
              <w:top w:val="nil"/>
              <w:bottom w:val="single" w:sz="16" w:space="0" w:color="000000"/>
            </w:tcBorders>
            <w:shd w:val="clear" w:color="auto" w:fill="FFFFFF"/>
          </w:tcPr>
          <w:p w14:paraId="54886A65"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592.773</w:t>
            </w:r>
          </w:p>
        </w:tc>
        <w:tc>
          <w:tcPr>
            <w:tcW w:w="1392" w:type="dxa"/>
            <w:tcBorders>
              <w:top w:val="nil"/>
              <w:bottom w:val="single" w:sz="16" w:space="0" w:color="000000"/>
              <w:right w:val="single" w:sz="16" w:space="0" w:color="000000"/>
            </w:tcBorders>
            <w:shd w:val="clear" w:color="auto" w:fill="FFFFFF"/>
          </w:tcPr>
          <w:p w14:paraId="10669670" w14:textId="77777777" w:rsidR="007A5850" w:rsidRDefault="007A5850">
            <w:pPr>
              <w:pBdr>
                <w:top w:val="nil"/>
                <w:left w:val="nil"/>
                <w:bottom w:val="nil"/>
                <w:right w:val="nil"/>
                <w:between w:val="nil"/>
              </w:pBdr>
              <w:ind w:left="60" w:right="60"/>
              <w:jc w:val="right"/>
              <w:rPr>
                <w:rFonts w:ascii="Arial" w:eastAsia="Arial" w:hAnsi="Arial" w:cs="Arial"/>
                <w:color w:val="000000"/>
                <w:sz w:val="20"/>
                <w:szCs w:val="20"/>
              </w:rPr>
            </w:pPr>
            <w:r>
              <w:rPr>
                <w:rFonts w:ascii="Arial" w:eastAsia="Arial" w:hAnsi="Arial" w:cs="Arial"/>
                <w:color w:val="000000"/>
                <w:sz w:val="20"/>
                <w:szCs w:val="20"/>
              </w:rPr>
              <w:t>627.477</w:t>
            </w:r>
          </w:p>
        </w:tc>
      </w:tr>
    </w:tbl>
    <w:p w14:paraId="5AEE40C6" w14:textId="77777777" w:rsidR="007A5850" w:rsidRDefault="007A5850">
      <w:pPr>
        <w:pBdr>
          <w:top w:val="nil"/>
          <w:left w:val="nil"/>
          <w:bottom w:val="nil"/>
          <w:right w:val="nil"/>
          <w:between w:val="nil"/>
        </w:pBdr>
        <w:rPr>
          <w:rFonts w:ascii="Arial" w:eastAsia="Arial" w:hAnsi="Arial" w:cs="Arial"/>
          <w:sz w:val="20"/>
          <w:szCs w:val="20"/>
        </w:rPr>
      </w:pPr>
    </w:p>
    <w:tbl>
      <w:tblPr>
        <w:tblW w:w="9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65"/>
        <w:gridCol w:w="199"/>
        <w:gridCol w:w="810"/>
        <w:gridCol w:w="1055"/>
        <w:gridCol w:w="414"/>
        <w:gridCol w:w="978"/>
        <w:gridCol w:w="37"/>
        <w:gridCol w:w="1062"/>
        <w:gridCol w:w="293"/>
        <w:gridCol w:w="1107"/>
        <w:gridCol w:w="1400"/>
      </w:tblGrid>
      <w:tr w:rsidR="007A5850" w14:paraId="5856B270" w14:textId="77777777">
        <w:trPr>
          <w:gridAfter w:val="2"/>
          <w:wAfter w:w="2507" w:type="dxa"/>
        </w:trPr>
        <w:tc>
          <w:tcPr>
            <w:tcW w:w="7113" w:type="dxa"/>
            <w:gridSpan w:val="9"/>
            <w:tcBorders>
              <w:top w:val="nil"/>
              <w:left w:val="nil"/>
              <w:bottom w:val="nil"/>
              <w:right w:val="nil"/>
            </w:tcBorders>
            <w:shd w:val="clear" w:color="auto" w:fill="FFFFFF"/>
          </w:tcPr>
          <w:p w14:paraId="0137E4F1" w14:textId="77777777" w:rsidR="007A5850" w:rsidRDefault="007A5850">
            <w:pPr>
              <w:pBdr>
                <w:top w:val="nil"/>
                <w:left w:val="nil"/>
                <w:bottom w:val="nil"/>
                <w:right w:val="nil"/>
                <w:between w:val="nil"/>
              </w:pBdr>
              <w:ind w:left="60" w:right="60"/>
              <w:jc w:val="center"/>
              <w:rPr>
                <w:rFonts w:ascii="Arial" w:eastAsia="Arial" w:hAnsi="Arial" w:cs="Arial"/>
                <w:color w:val="000000"/>
                <w:sz w:val="20"/>
                <w:szCs w:val="20"/>
              </w:rPr>
            </w:pPr>
            <w:r>
              <w:rPr>
                <w:rFonts w:ascii="Arial" w:eastAsia="Arial" w:hAnsi="Arial" w:cs="Arial"/>
                <w:b/>
                <w:color w:val="000000"/>
                <w:sz w:val="20"/>
                <w:szCs w:val="20"/>
              </w:rPr>
              <w:t>3. Drug_Group</w:t>
            </w:r>
          </w:p>
        </w:tc>
      </w:tr>
      <w:tr w:rsidR="007A5850" w14:paraId="08276044" w14:textId="77777777">
        <w:trPr>
          <w:gridAfter w:val="2"/>
          <w:wAfter w:w="2507" w:type="dxa"/>
        </w:trPr>
        <w:tc>
          <w:tcPr>
            <w:tcW w:w="7113" w:type="dxa"/>
            <w:gridSpan w:val="9"/>
            <w:tcBorders>
              <w:top w:val="nil"/>
              <w:left w:val="nil"/>
              <w:bottom w:val="nil"/>
              <w:right w:val="nil"/>
            </w:tcBorders>
            <w:shd w:val="clear" w:color="auto" w:fill="FFFFFF"/>
            <w:vAlign w:val="bottom"/>
          </w:tcPr>
          <w:p w14:paraId="11085812"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color w:val="000000"/>
                <w:sz w:val="18"/>
                <w:szCs w:val="18"/>
                <w:highlight w:val="white"/>
              </w:rPr>
              <w:t xml:space="preserve">Dependent Variable:   Post_GREq  </w:t>
            </w:r>
          </w:p>
        </w:tc>
      </w:tr>
      <w:tr w:rsidR="007A5850" w14:paraId="399285A5" w14:textId="77777777">
        <w:trPr>
          <w:gridAfter w:val="2"/>
          <w:wAfter w:w="2507" w:type="dxa"/>
        </w:trPr>
        <w:tc>
          <w:tcPr>
            <w:tcW w:w="2265" w:type="dxa"/>
            <w:vMerge w:val="restart"/>
            <w:tcBorders>
              <w:top w:val="single" w:sz="16" w:space="0" w:color="000000"/>
              <w:left w:val="single" w:sz="16" w:space="0" w:color="000000"/>
              <w:bottom w:val="nil"/>
              <w:right w:val="single" w:sz="16" w:space="0" w:color="000000"/>
            </w:tcBorders>
            <w:shd w:val="clear" w:color="auto" w:fill="FFFFFF"/>
          </w:tcPr>
          <w:p w14:paraId="69A4CD3E"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Drug_Group</w:t>
            </w:r>
          </w:p>
        </w:tc>
        <w:tc>
          <w:tcPr>
            <w:tcW w:w="1009" w:type="dxa"/>
            <w:gridSpan w:val="2"/>
            <w:vMerge w:val="restart"/>
            <w:tcBorders>
              <w:top w:val="single" w:sz="16" w:space="0" w:color="000000"/>
              <w:left w:val="single" w:sz="16" w:space="0" w:color="000000"/>
            </w:tcBorders>
            <w:shd w:val="clear" w:color="auto" w:fill="FFFFFF"/>
          </w:tcPr>
          <w:p w14:paraId="7262BABB" w14:textId="77777777" w:rsidR="007A5850" w:rsidRDefault="007A5850">
            <w:pPr>
              <w:pBdr>
                <w:top w:val="nil"/>
                <w:left w:val="nil"/>
                <w:bottom w:val="nil"/>
                <w:right w:val="nil"/>
                <w:between w:val="nil"/>
              </w:pBdr>
              <w:ind w:left="60" w:right="60"/>
              <w:jc w:val="center"/>
              <w:rPr>
                <w:rFonts w:ascii="Arial" w:eastAsia="Arial" w:hAnsi="Arial" w:cs="Arial"/>
                <w:color w:val="000000"/>
                <w:sz w:val="18"/>
                <w:szCs w:val="18"/>
              </w:rPr>
            </w:pPr>
            <w:r>
              <w:rPr>
                <w:rFonts w:ascii="Arial" w:eastAsia="Arial" w:hAnsi="Arial" w:cs="Arial"/>
                <w:color w:val="000000"/>
                <w:sz w:val="18"/>
                <w:szCs w:val="18"/>
              </w:rPr>
              <w:t>Mean</w:t>
            </w:r>
          </w:p>
        </w:tc>
        <w:tc>
          <w:tcPr>
            <w:tcW w:w="1055" w:type="dxa"/>
            <w:vMerge w:val="restart"/>
            <w:tcBorders>
              <w:top w:val="single" w:sz="16" w:space="0" w:color="000000"/>
            </w:tcBorders>
            <w:shd w:val="clear" w:color="auto" w:fill="FFFFFF"/>
          </w:tcPr>
          <w:p w14:paraId="50A297C3" w14:textId="77777777" w:rsidR="007A5850" w:rsidRDefault="007A5850">
            <w:pPr>
              <w:pBdr>
                <w:top w:val="nil"/>
                <w:left w:val="nil"/>
                <w:bottom w:val="nil"/>
                <w:right w:val="nil"/>
                <w:between w:val="nil"/>
              </w:pBdr>
              <w:ind w:left="60" w:right="60"/>
              <w:jc w:val="center"/>
              <w:rPr>
                <w:rFonts w:ascii="Arial" w:eastAsia="Arial" w:hAnsi="Arial" w:cs="Arial"/>
                <w:color w:val="000000"/>
                <w:sz w:val="18"/>
                <w:szCs w:val="18"/>
              </w:rPr>
            </w:pPr>
            <w:r>
              <w:rPr>
                <w:rFonts w:ascii="Arial" w:eastAsia="Arial" w:hAnsi="Arial" w:cs="Arial"/>
                <w:color w:val="000000"/>
                <w:sz w:val="18"/>
                <w:szCs w:val="18"/>
              </w:rPr>
              <w:t>Std. Error</w:t>
            </w:r>
          </w:p>
        </w:tc>
        <w:tc>
          <w:tcPr>
            <w:tcW w:w="2784" w:type="dxa"/>
            <w:gridSpan w:val="5"/>
            <w:tcBorders>
              <w:top w:val="single" w:sz="16" w:space="0" w:color="000000"/>
            </w:tcBorders>
            <w:shd w:val="clear" w:color="auto" w:fill="FFFFFF"/>
          </w:tcPr>
          <w:p w14:paraId="08A4E930" w14:textId="77777777" w:rsidR="007A5850" w:rsidRDefault="007A5850">
            <w:pPr>
              <w:pBdr>
                <w:top w:val="nil"/>
                <w:left w:val="nil"/>
                <w:bottom w:val="nil"/>
                <w:right w:val="nil"/>
                <w:between w:val="nil"/>
              </w:pBdr>
              <w:ind w:left="60" w:right="60"/>
              <w:jc w:val="center"/>
              <w:rPr>
                <w:rFonts w:ascii="Arial" w:eastAsia="Arial" w:hAnsi="Arial" w:cs="Arial"/>
                <w:color w:val="000000"/>
                <w:sz w:val="18"/>
                <w:szCs w:val="18"/>
              </w:rPr>
            </w:pPr>
            <w:r>
              <w:rPr>
                <w:rFonts w:ascii="Arial" w:eastAsia="Arial" w:hAnsi="Arial" w:cs="Arial"/>
                <w:color w:val="000000"/>
                <w:sz w:val="18"/>
                <w:szCs w:val="18"/>
              </w:rPr>
              <w:t>95% Confidence Interval</w:t>
            </w:r>
          </w:p>
        </w:tc>
      </w:tr>
      <w:tr w:rsidR="007A5850" w14:paraId="040732FD" w14:textId="77777777">
        <w:trPr>
          <w:gridAfter w:val="2"/>
          <w:wAfter w:w="2507" w:type="dxa"/>
        </w:trPr>
        <w:tc>
          <w:tcPr>
            <w:tcW w:w="2265" w:type="dxa"/>
            <w:vMerge/>
            <w:tcBorders>
              <w:top w:val="single" w:sz="16" w:space="0" w:color="000000"/>
              <w:left w:val="single" w:sz="16" w:space="0" w:color="000000"/>
              <w:bottom w:val="nil"/>
              <w:right w:val="single" w:sz="16" w:space="0" w:color="000000"/>
            </w:tcBorders>
            <w:shd w:val="clear" w:color="auto" w:fill="FFFFFF"/>
          </w:tcPr>
          <w:p w14:paraId="451DCF0D" w14:textId="77777777" w:rsidR="007A5850" w:rsidRDefault="007A5850">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009" w:type="dxa"/>
            <w:gridSpan w:val="2"/>
            <w:vMerge/>
            <w:tcBorders>
              <w:top w:val="single" w:sz="16" w:space="0" w:color="000000"/>
              <w:left w:val="single" w:sz="16" w:space="0" w:color="000000"/>
            </w:tcBorders>
            <w:shd w:val="clear" w:color="auto" w:fill="FFFFFF"/>
          </w:tcPr>
          <w:p w14:paraId="239D03D6" w14:textId="77777777" w:rsidR="007A5850" w:rsidRDefault="007A5850">
            <w:pPr>
              <w:pBdr>
                <w:top w:val="nil"/>
                <w:left w:val="nil"/>
                <w:bottom w:val="nil"/>
                <w:right w:val="nil"/>
                <w:between w:val="nil"/>
              </w:pBdr>
              <w:rPr>
                <w:rFonts w:ascii="Arial" w:eastAsia="Arial" w:hAnsi="Arial" w:cs="Arial"/>
                <w:color w:val="000000"/>
                <w:sz w:val="20"/>
                <w:szCs w:val="20"/>
              </w:rPr>
            </w:pPr>
          </w:p>
          <w:p w14:paraId="59A8E19D"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1055" w:type="dxa"/>
            <w:vMerge/>
            <w:tcBorders>
              <w:top w:val="single" w:sz="16" w:space="0" w:color="000000"/>
            </w:tcBorders>
            <w:shd w:val="clear" w:color="auto" w:fill="FFFFFF"/>
          </w:tcPr>
          <w:p w14:paraId="3EE418B4"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1392" w:type="dxa"/>
            <w:gridSpan w:val="2"/>
            <w:tcBorders>
              <w:bottom w:val="single" w:sz="16" w:space="0" w:color="000000"/>
            </w:tcBorders>
            <w:shd w:val="clear" w:color="auto" w:fill="FFFFFF"/>
          </w:tcPr>
          <w:p w14:paraId="4F9494F8" w14:textId="77777777" w:rsidR="007A5850" w:rsidRDefault="007A5850">
            <w:pPr>
              <w:pBdr>
                <w:top w:val="nil"/>
                <w:left w:val="nil"/>
                <w:bottom w:val="nil"/>
                <w:right w:val="nil"/>
                <w:between w:val="nil"/>
              </w:pBdr>
              <w:ind w:left="60" w:right="60"/>
              <w:jc w:val="center"/>
              <w:rPr>
                <w:rFonts w:ascii="Arial" w:eastAsia="Arial" w:hAnsi="Arial" w:cs="Arial"/>
                <w:color w:val="000000"/>
                <w:sz w:val="18"/>
                <w:szCs w:val="18"/>
              </w:rPr>
            </w:pPr>
            <w:r>
              <w:rPr>
                <w:rFonts w:ascii="Arial" w:eastAsia="Arial" w:hAnsi="Arial" w:cs="Arial"/>
                <w:color w:val="000000"/>
                <w:sz w:val="18"/>
                <w:szCs w:val="18"/>
              </w:rPr>
              <w:t>Lower Bound</w:t>
            </w:r>
          </w:p>
        </w:tc>
        <w:tc>
          <w:tcPr>
            <w:tcW w:w="1392" w:type="dxa"/>
            <w:gridSpan w:val="3"/>
            <w:tcBorders>
              <w:bottom w:val="single" w:sz="16" w:space="0" w:color="000000"/>
              <w:right w:val="single" w:sz="16" w:space="0" w:color="000000"/>
            </w:tcBorders>
            <w:shd w:val="clear" w:color="auto" w:fill="FFFFFF"/>
          </w:tcPr>
          <w:p w14:paraId="1223D74C" w14:textId="77777777" w:rsidR="007A5850" w:rsidRDefault="007A5850">
            <w:pPr>
              <w:pBdr>
                <w:top w:val="nil"/>
                <w:left w:val="nil"/>
                <w:bottom w:val="nil"/>
                <w:right w:val="nil"/>
                <w:between w:val="nil"/>
              </w:pBdr>
              <w:ind w:left="60" w:right="60"/>
              <w:jc w:val="center"/>
              <w:rPr>
                <w:rFonts w:ascii="Arial" w:eastAsia="Arial" w:hAnsi="Arial" w:cs="Arial"/>
                <w:color w:val="000000"/>
                <w:sz w:val="18"/>
                <w:szCs w:val="18"/>
              </w:rPr>
            </w:pPr>
            <w:r>
              <w:rPr>
                <w:rFonts w:ascii="Arial" w:eastAsia="Arial" w:hAnsi="Arial" w:cs="Arial"/>
                <w:color w:val="000000"/>
                <w:sz w:val="18"/>
                <w:szCs w:val="18"/>
              </w:rPr>
              <w:t>Upper Bound</w:t>
            </w:r>
          </w:p>
        </w:tc>
      </w:tr>
      <w:tr w:rsidR="007A5850" w14:paraId="3B9FD9C9" w14:textId="77777777">
        <w:trPr>
          <w:gridAfter w:val="2"/>
          <w:wAfter w:w="2507" w:type="dxa"/>
        </w:trPr>
        <w:tc>
          <w:tcPr>
            <w:tcW w:w="2265" w:type="dxa"/>
            <w:tcBorders>
              <w:top w:val="single" w:sz="16" w:space="0" w:color="000000"/>
              <w:left w:val="single" w:sz="16" w:space="0" w:color="000000"/>
              <w:bottom w:val="nil"/>
              <w:right w:val="single" w:sz="16" w:space="0" w:color="000000"/>
            </w:tcBorders>
            <w:shd w:val="clear" w:color="auto" w:fill="FFFFFF"/>
            <w:vAlign w:val="center"/>
          </w:tcPr>
          <w:p w14:paraId="233BC61D"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Control Group (no drug)</w:t>
            </w:r>
          </w:p>
        </w:tc>
        <w:tc>
          <w:tcPr>
            <w:tcW w:w="1009" w:type="dxa"/>
            <w:gridSpan w:val="2"/>
            <w:tcBorders>
              <w:top w:val="single" w:sz="16" w:space="0" w:color="000000"/>
              <w:left w:val="single" w:sz="16" w:space="0" w:color="000000"/>
              <w:bottom w:val="nil"/>
            </w:tcBorders>
            <w:shd w:val="clear" w:color="auto" w:fill="FFFFFF"/>
          </w:tcPr>
          <w:p w14:paraId="472C14D6"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588.667</w:t>
            </w:r>
          </w:p>
        </w:tc>
        <w:tc>
          <w:tcPr>
            <w:tcW w:w="1055" w:type="dxa"/>
            <w:tcBorders>
              <w:top w:val="single" w:sz="16" w:space="0" w:color="000000"/>
              <w:bottom w:val="nil"/>
            </w:tcBorders>
            <w:shd w:val="clear" w:color="auto" w:fill="FFFFFF"/>
          </w:tcPr>
          <w:p w14:paraId="01282878"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10.169</w:t>
            </w:r>
          </w:p>
        </w:tc>
        <w:tc>
          <w:tcPr>
            <w:tcW w:w="1392" w:type="dxa"/>
            <w:gridSpan w:val="2"/>
            <w:tcBorders>
              <w:top w:val="single" w:sz="16" w:space="0" w:color="000000"/>
              <w:bottom w:val="nil"/>
            </w:tcBorders>
            <w:shd w:val="clear" w:color="auto" w:fill="FFFFFF"/>
          </w:tcPr>
          <w:p w14:paraId="7CA52515"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568.630</w:t>
            </w:r>
          </w:p>
        </w:tc>
        <w:tc>
          <w:tcPr>
            <w:tcW w:w="1392" w:type="dxa"/>
            <w:gridSpan w:val="3"/>
            <w:tcBorders>
              <w:top w:val="single" w:sz="16" w:space="0" w:color="000000"/>
              <w:bottom w:val="nil"/>
              <w:right w:val="single" w:sz="16" w:space="0" w:color="000000"/>
            </w:tcBorders>
            <w:shd w:val="clear" w:color="auto" w:fill="FFFFFF"/>
          </w:tcPr>
          <w:p w14:paraId="668C9E40"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608.703</w:t>
            </w:r>
          </w:p>
        </w:tc>
      </w:tr>
      <w:tr w:rsidR="007A5850" w14:paraId="425C0F41" w14:textId="77777777">
        <w:trPr>
          <w:gridAfter w:val="2"/>
          <w:wAfter w:w="2507" w:type="dxa"/>
        </w:trPr>
        <w:tc>
          <w:tcPr>
            <w:tcW w:w="2265" w:type="dxa"/>
            <w:tcBorders>
              <w:top w:val="nil"/>
              <w:left w:val="single" w:sz="16" w:space="0" w:color="000000"/>
              <w:bottom w:val="nil"/>
              <w:right w:val="single" w:sz="16" w:space="0" w:color="000000"/>
            </w:tcBorders>
            <w:shd w:val="clear" w:color="auto" w:fill="FFFFFF"/>
            <w:vAlign w:val="center"/>
          </w:tcPr>
          <w:p w14:paraId="7E72DA5E"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Placebo Group</w:t>
            </w:r>
          </w:p>
        </w:tc>
        <w:tc>
          <w:tcPr>
            <w:tcW w:w="1009" w:type="dxa"/>
            <w:gridSpan w:val="2"/>
            <w:tcBorders>
              <w:top w:val="nil"/>
              <w:left w:val="single" w:sz="16" w:space="0" w:color="000000"/>
              <w:bottom w:val="nil"/>
            </w:tcBorders>
            <w:shd w:val="clear" w:color="auto" w:fill="FFFFFF"/>
          </w:tcPr>
          <w:p w14:paraId="17304D00"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591.333</w:t>
            </w:r>
          </w:p>
        </w:tc>
        <w:tc>
          <w:tcPr>
            <w:tcW w:w="1055" w:type="dxa"/>
            <w:tcBorders>
              <w:top w:val="nil"/>
              <w:bottom w:val="nil"/>
            </w:tcBorders>
            <w:shd w:val="clear" w:color="auto" w:fill="FFFFFF"/>
          </w:tcPr>
          <w:p w14:paraId="3306AE6D"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10.169</w:t>
            </w:r>
          </w:p>
        </w:tc>
        <w:tc>
          <w:tcPr>
            <w:tcW w:w="1392" w:type="dxa"/>
            <w:gridSpan w:val="2"/>
            <w:tcBorders>
              <w:top w:val="nil"/>
              <w:bottom w:val="nil"/>
            </w:tcBorders>
            <w:shd w:val="clear" w:color="auto" w:fill="FFFFFF"/>
          </w:tcPr>
          <w:p w14:paraId="225E52A2"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571.297</w:t>
            </w:r>
          </w:p>
        </w:tc>
        <w:tc>
          <w:tcPr>
            <w:tcW w:w="1392" w:type="dxa"/>
            <w:gridSpan w:val="3"/>
            <w:tcBorders>
              <w:top w:val="nil"/>
              <w:bottom w:val="nil"/>
              <w:right w:val="single" w:sz="16" w:space="0" w:color="000000"/>
            </w:tcBorders>
            <w:shd w:val="clear" w:color="auto" w:fill="FFFFFF"/>
          </w:tcPr>
          <w:p w14:paraId="1794CBD3"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611.370</w:t>
            </w:r>
          </w:p>
        </w:tc>
      </w:tr>
      <w:tr w:rsidR="007A5850" w14:paraId="21D9C0AF" w14:textId="77777777">
        <w:trPr>
          <w:gridAfter w:val="2"/>
          <w:wAfter w:w="2507" w:type="dxa"/>
        </w:trPr>
        <w:tc>
          <w:tcPr>
            <w:tcW w:w="2265" w:type="dxa"/>
            <w:tcBorders>
              <w:top w:val="nil"/>
              <w:left w:val="single" w:sz="16" w:space="0" w:color="000000"/>
              <w:bottom w:val="nil"/>
              <w:right w:val="single" w:sz="16" w:space="0" w:color="000000"/>
            </w:tcBorders>
            <w:shd w:val="clear" w:color="auto" w:fill="FFFFFF"/>
            <w:vAlign w:val="center"/>
          </w:tcPr>
          <w:p w14:paraId="60C213E4"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100 mg/day Group</w:t>
            </w:r>
          </w:p>
        </w:tc>
        <w:tc>
          <w:tcPr>
            <w:tcW w:w="1009" w:type="dxa"/>
            <w:gridSpan w:val="2"/>
            <w:tcBorders>
              <w:top w:val="nil"/>
              <w:left w:val="single" w:sz="16" w:space="0" w:color="000000"/>
              <w:bottom w:val="nil"/>
            </w:tcBorders>
            <w:shd w:val="clear" w:color="auto" w:fill="FFFFFF"/>
          </w:tcPr>
          <w:p w14:paraId="10820585"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589.833</w:t>
            </w:r>
          </w:p>
        </w:tc>
        <w:tc>
          <w:tcPr>
            <w:tcW w:w="1055" w:type="dxa"/>
            <w:tcBorders>
              <w:top w:val="nil"/>
              <w:bottom w:val="nil"/>
            </w:tcBorders>
            <w:shd w:val="clear" w:color="auto" w:fill="FFFFFF"/>
          </w:tcPr>
          <w:p w14:paraId="671A842C"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10.169</w:t>
            </w:r>
          </w:p>
        </w:tc>
        <w:tc>
          <w:tcPr>
            <w:tcW w:w="1392" w:type="dxa"/>
            <w:gridSpan w:val="2"/>
            <w:tcBorders>
              <w:top w:val="nil"/>
              <w:bottom w:val="nil"/>
            </w:tcBorders>
            <w:shd w:val="clear" w:color="auto" w:fill="FFFFFF"/>
          </w:tcPr>
          <w:p w14:paraId="7F4D8969"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569.797</w:t>
            </w:r>
          </w:p>
        </w:tc>
        <w:tc>
          <w:tcPr>
            <w:tcW w:w="1392" w:type="dxa"/>
            <w:gridSpan w:val="3"/>
            <w:tcBorders>
              <w:top w:val="nil"/>
              <w:bottom w:val="nil"/>
              <w:right w:val="single" w:sz="16" w:space="0" w:color="000000"/>
            </w:tcBorders>
            <w:shd w:val="clear" w:color="auto" w:fill="FFFFFF"/>
          </w:tcPr>
          <w:p w14:paraId="5C9D83E5"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609.870</w:t>
            </w:r>
          </w:p>
        </w:tc>
      </w:tr>
      <w:tr w:rsidR="007A5850" w14:paraId="6E6FF83E" w14:textId="77777777">
        <w:trPr>
          <w:gridAfter w:val="2"/>
          <w:wAfter w:w="2507" w:type="dxa"/>
        </w:trPr>
        <w:tc>
          <w:tcPr>
            <w:tcW w:w="2265" w:type="dxa"/>
            <w:tcBorders>
              <w:top w:val="nil"/>
              <w:left w:val="single" w:sz="16" w:space="0" w:color="000000"/>
              <w:bottom w:val="single" w:sz="16" w:space="0" w:color="000000"/>
              <w:right w:val="single" w:sz="16" w:space="0" w:color="000000"/>
            </w:tcBorders>
            <w:shd w:val="clear" w:color="auto" w:fill="FFFFFF"/>
            <w:vAlign w:val="center"/>
          </w:tcPr>
          <w:p w14:paraId="39C1C0E8"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200 mg/day Group</w:t>
            </w:r>
          </w:p>
        </w:tc>
        <w:tc>
          <w:tcPr>
            <w:tcW w:w="1009" w:type="dxa"/>
            <w:gridSpan w:val="2"/>
            <w:tcBorders>
              <w:top w:val="nil"/>
              <w:left w:val="single" w:sz="16" w:space="0" w:color="000000"/>
              <w:bottom w:val="single" w:sz="16" w:space="0" w:color="000000"/>
            </w:tcBorders>
            <w:shd w:val="clear" w:color="auto" w:fill="FFFFFF"/>
          </w:tcPr>
          <w:p w14:paraId="59125B1F"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594.667</w:t>
            </w:r>
          </w:p>
        </w:tc>
        <w:tc>
          <w:tcPr>
            <w:tcW w:w="1055" w:type="dxa"/>
            <w:tcBorders>
              <w:top w:val="nil"/>
              <w:bottom w:val="single" w:sz="16" w:space="0" w:color="000000"/>
            </w:tcBorders>
            <w:shd w:val="clear" w:color="auto" w:fill="FFFFFF"/>
          </w:tcPr>
          <w:p w14:paraId="303EA21C"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10.169</w:t>
            </w:r>
          </w:p>
        </w:tc>
        <w:tc>
          <w:tcPr>
            <w:tcW w:w="1392" w:type="dxa"/>
            <w:gridSpan w:val="2"/>
            <w:tcBorders>
              <w:top w:val="nil"/>
              <w:bottom w:val="single" w:sz="16" w:space="0" w:color="000000"/>
            </w:tcBorders>
            <w:shd w:val="clear" w:color="auto" w:fill="FFFFFF"/>
          </w:tcPr>
          <w:p w14:paraId="6DDDCA96"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574.630</w:t>
            </w:r>
          </w:p>
        </w:tc>
        <w:tc>
          <w:tcPr>
            <w:tcW w:w="1392" w:type="dxa"/>
            <w:gridSpan w:val="3"/>
            <w:tcBorders>
              <w:top w:val="nil"/>
              <w:bottom w:val="single" w:sz="16" w:space="0" w:color="000000"/>
              <w:right w:val="single" w:sz="16" w:space="0" w:color="000000"/>
            </w:tcBorders>
            <w:shd w:val="clear" w:color="auto" w:fill="FFFFFF"/>
          </w:tcPr>
          <w:p w14:paraId="70B1C218"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614.703</w:t>
            </w:r>
          </w:p>
        </w:tc>
      </w:tr>
      <w:tr w:rsidR="007A5850" w14:paraId="0DD3BBCA" w14:textId="77777777">
        <w:tc>
          <w:tcPr>
            <w:tcW w:w="9620" w:type="dxa"/>
            <w:gridSpan w:val="11"/>
            <w:tcBorders>
              <w:top w:val="nil"/>
              <w:left w:val="nil"/>
              <w:bottom w:val="nil"/>
              <w:right w:val="nil"/>
            </w:tcBorders>
            <w:shd w:val="clear" w:color="auto" w:fill="FFFFFF"/>
          </w:tcPr>
          <w:p w14:paraId="58936785" w14:textId="77777777" w:rsidR="007A5850" w:rsidRDefault="007A5850">
            <w:pPr>
              <w:pBdr>
                <w:top w:val="nil"/>
                <w:left w:val="nil"/>
                <w:bottom w:val="nil"/>
                <w:right w:val="nil"/>
                <w:between w:val="nil"/>
              </w:pBdr>
              <w:ind w:left="60" w:right="60"/>
              <w:jc w:val="center"/>
              <w:rPr>
                <w:rFonts w:ascii="Arial" w:eastAsia="Arial" w:hAnsi="Arial" w:cs="Arial"/>
                <w:b/>
                <w:color w:val="000000"/>
                <w:sz w:val="18"/>
                <w:szCs w:val="18"/>
              </w:rPr>
            </w:pPr>
          </w:p>
          <w:p w14:paraId="29F7430B" w14:textId="77777777" w:rsidR="007A5850" w:rsidRDefault="007A5850">
            <w:pPr>
              <w:pBdr>
                <w:top w:val="nil"/>
                <w:left w:val="nil"/>
                <w:bottom w:val="nil"/>
                <w:right w:val="nil"/>
                <w:between w:val="nil"/>
              </w:pBdr>
              <w:ind w:left="60" w:right="60"/>
              <w:jc w:val="center"/>
              <w:rPr>
                <w:rFonts w:ascii="Arial" w:eastAsia="Arial" w:hAnsi="Arial" w:cs="Arial"/>
                <w:color w:val="000000"/>
                <w:sz w:val="18"/>
                <w:szCs w:val="18"/>
              </w:rPr>
            </w:pPr>
            <w:r>
              <w:rPr>
                <w:rFonts w:ascii="Arial" w:eastAsia="Arial" w:hAnsi="Arial" w:cs="Arial"/>
                <w:b/>
                <w:color w:val="000000"/>
                <w:sz w:val="18"/>
                <w:szCs w:val="18"/>
              </w:rPr>
              <w:t>4. Tutor_Group * Drug_Group</w:t>
            </w:r>
          </w:p>
        </w:tc>
      </w:tr>
      <w:tr w:rsidR="007A5850" w14:paraId="0D22E65F" w14:textId="77777777">
        <w:tc>
          <w:tcPr>
            <w:tcW w:w="9620" w:type="dxa"/>
            <w:gridSpan w:val="11"/>
            <w:tcBorders>
              <w:top w:val="nil"/>
              <w:left w:val="nil"/>
              <w:bottom w:val="nil"/>
              <w:right w:val="nil"/>
            </w:tcBorders>
            <w:shd w:val="clear" w:color="auto" w:fill="FFFFFF"/>
            <w:vAlign w:val="bottom"/>
          </w:tcPr>
          <w:p w14:paraId="0ED7F01B" w14:textId="77777777" w:rsidR="007A5850" w:rsidRDefault="007A5850">
            <w:pPr>
              <w:pBdr>
                <w:top w:val="nil"/>
                <w:left w:val="nil"/>
                <w:bottom w:val="nil"/>
                <w:right w:val="nil"/>
                <w:between w:val="nil"/>
              </w:pBdr>
              <w:rPr>
                <w:rFonts w:ascii="Arial" w:eastAsia="Arial" w:hAnsi="Arial" w:cs="Arial"/>
                <w:sz w:val="18"/>
                <w:szCs w:val="18"/>
              </w:rPr>
            </w:pPr>
            <w:r>
              <w:rPr>
                <w:rFonts w:ascii="Arial" w:eastAsia="Arial" w:hAnsi="Arial" w:cs="Arial"/>
                <w:color w:val="000000"/>
                <w:sz w:val="18"/>
                <w:szCs w:val="18"/>
                <w:highlight w:val="white"/>
              </w:rPr>
              <w:t xml:space="preserve">Dependent Variable:   Post_GREq  </w:t>
            </w:r>
          </w:p>
        </w:tc>
      </w:tr>
      <w:tr w:rsidR="007A5850" w14:paraId="1CEF63FF" w14:textId="77777777">
        <w:tc>
          <w:tcPr>
            <w:tcW w:w="2464" w:type="dxa"/>
            <w:gridSpan w:val="2"/>
            <w:vMerge w:val="restart"/>
            <w:tcBorders>
              <w:top w:val="single" w:sz="16" w:space="0" w:color="000000"/>
              <w:left w:val="single" w:sz="16" w:space="0" w:color="000000"/>
              <w:bottom w:val="nil"/>
              <w:right w:val="nil"/>
            </w:tcBorders>
            <w:shd w:val="clear" w:color="auto" w:fill="FFFFFF"/>
          </w:tcPr>
          <w:p w14:paraId="0EEC8496"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Tutor_Group</w:t>
            </w:r>
          </w:p>
        </w:tc>
        <w:tc>
          <w:tcPr>
            <w:tcW w:w="2279" w:type="dxa"/>
            <w:gridSpan w:val="3"/>
            <w:vMerge w:val="restart"/>
            <w:tcBorders>
              <w:top w:val="single" w:sz="16" w:space="0" w:color="000000"/>
              <w:left w:val="nil"/>
              <w:bottom w:val="nil"/>
              <w:right w:val="single" w:sz="16" w:space="0" w:color="000000"/>
            </w:tcBorders>
            <w:shd w:val="clear" w:color="auto" w:fill="FFFFFF"/>
          </w:tcPr>
          <w:p w14:paraId="22A71934"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Drug_Group</w:t>
            </w:r>
          </w:p>
        </w:tc>
        <w:tc>
          <w:tcPr>
            <w:tcW w:w="1015" w:type="dxa"/>
            <w:gridSpan w:val="2"/>
            <w:vMerge w:val="restart"/>
            <w:tcBorders>
              <w:top w:val="single" w:sz="16" w:space="0" w:color="000000"/>
              <w:left w:val="single" w:sz="16" w:space="0" w:color="000000"/>
            </w:tcBorders>
            <w:shd w:val="clear" w:color="auto" w:fill="FFFFFF"/>
          </w:tcPr>
          <w:p w14:paraId="7F7EA7E5" w14:textId="77777777" w:rsidR="007A5850" w:rsidRDefault="007A5850">
            <w:pPr>
              <w:pBdr>
                <w:top w:val="nil"/>
                <w:left w:val="nil"/>
                <w:bottom w:val="nil"/>
                <w:right w:val="nil"/>
                <w:between w:val="nil"/>
              </w:pBdr>
              <w:ind w:left="60" w:right="60"/>
              <w:jc w:val="center"/>
              <w:rPr>
                <w:rFonts w:ascii="Arial" w:eastAsia="Arial" w:hAnsi="Arial" w:cs="Arial"/>
                <w:color w:val="000000"/>
                <w:sz w:val="18"/>
                <w:szCs w:val="18"/>
              </w:rPr>
            </w:pPr>
            <w:r>
              <w:rPr>
                <w:rFonts w:ascii="Arial" w:eastAsia="Arial" w:hAnsi="Arial" w:cs="Arial"/>
                <w:color w:val="000000"/>
                <w:sz w:val="18"/>
                <w:szCs w:val="18"/>
              </w:rPr>
              <w:t>Mean</w:t>
            </w:r>
          </w:p>
        </w:tc>
        <w:tc>
          <w:tcPr>
            <w:tcW w:w="1062" w:type="dxa"/>
            <w:vMerge w:val="restart"/>
            <w:tcBorders>
              <w:top w:val="single" w:sz="16" w:space="0" w:color="000000"/>
            </w:tcBorders>
            <w:shd w:val="clear" w:color="auto" w:fill="FFFFFF"/>
          </w:tcPr>
          <w:p w14:paraId="38FBEB63" w14:textId="77777777" w:rsidR="007A5850" w:rsidRDefault="007A5850">
            <w:pPr>
              <w:pBdr>
                <w:top w:val="nil"/>
                <w:left w:val="nil"/>
                <w:bottom w:val="nil"/>
                <w:right w:val="nil"/>
                <w:between w:val="nil"/>
              </w:pBdr>
              <w:ind w:left="60" w:right="60"/>
              <w:jc w:val="center"/>
              <w:rPr>
                <w:rFonts w:ascii="Arial" w:eastAsia="Arial" w:hAnsi="Arial" w:cs="Arial"/>
                <w:color w:val="000000"/>
                <w:sz w:val="18"/>
                <w:szCs w:val="18"/>
              </w:rPr>
            </w:pPr>
            <w:r>
              <w:rPr>
                <w:rFonts w:ascii="Arial" w:eastAsia="Arial" w:hAnsi="Arial" w:cs="Arial"/>
                <w:color w:val="000000"/>
                <w:sz w:val="18"/>
                <w:szCs w:val="18"/>
              </w:rPr>
              <w:t>Std. Error</w:t>
            </w:r>
          </w:p>
        </w:tc>
        <w:tc>
          <w:tcPr>
            <w:tcW w:w="2800" w:type="dxa"/>
            <w:gridSpan w:val="3"/>
            <w:tcBorders>
              <w:top w:val="single" w:sz="16" w:space="0" w:color="000000"/>
            </w:tcBorders>
            <w:shd w:val="clear" w:color="auto" w:fill="FFFFFF"/>
          </w:tcPr>
          <w:p w14:paraId="3381FDB9" w14:textId="77777777" w:rsidR="007A5850" w:rsidRDefault="007A5850">
            <w:pPr>
              <w:pBdr>
                <w:top w:val="nil"/>
                <w:left w:val="nil"/>
                <w:bottom w:val="nil"/>
                <w:right w:val="nil"/>
                <w:between w:val="nil"/>
              </w:pBdr>
              <w:ind w:left="60" w:right="60"/>
              <w:jc w:val="center"/>
              <w:rPr>
                <w:rFonts w:ascii="Arial" w:eastAsia="Arial" w:hAnsi="Arial" w:cs="Arial"/>
                <w:color w:val="000000"/>
                <w:sz w:val="18"/>
                <w:szCs w:val="18"/>
              </w:rPr>
            </w:pPr>
            <w:r>
              <w:rPr>
                <w:rFonts w:ascii="Arial" w:eastAsia="Arial" w:hAnsi="Arial" w:cs="Arial"/>
                <w:color w:val="000000"/>
                <w:sz w:val="18"/>
                <w:szCs w:val="18"/>
              </w:rPr>
              <w:t>95% Confidence Interval</w:t>
            </w:r>
          </w:p>
        </w:tc>
      </w:tr>
      <w:tr w:rsidR="007A5850" w14:paraId="743819F1" w14:textId="77777777">
        <w:tc>
          <w:tcPr>
            <w:tcW w:w="2464" w:type="dxa"/>
            <w:gridSpan w:val="2"/>
            <w:vMerge/>
            <w:tcBorders>
              <w:top w:val="single" w:sz="16" w:space="0" w:color="000000"/>
              <w:left w:val="single" w:sz="16" w:space="0" w:color="000000"/>
              <w:bottom w:val="nil"/>
              <w:right w:val="nil"/>
            </w:tcBorders>
            <w:shd w:val="clear" w:color="auto" w:fill="FFFFFF"/>
          </w:tcPr>
          <w:p w14:paraId="26DBF38C"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2279" w:type="dxa"/>
            <w:gridSpan w:val="3"/>
            <w:vMerge/>
            <w:tcBorders>
              <w:top w:val="single" w:sz="16" w:space="0" w:color="000000"/>
              <w:left w:val="nil"/>
              <w:bottom w:val="nil"/>
              <w:right w:val="single" w:sz="16" w:space="0" w:color="000000"/>
            </w:tcBorders>
            <w:shd w:val="clear" w:color="auto" w:fill="FFFFFF"/>
          </w:tcPr>
          <w:p w14:paraId="5F1B0764"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1015" w:type="dxa"/>
            <w:gridSpan w:val="2"/>
            <w:vMerge/>
            <w:tcBorders>
              <w:top w:val="single" w:sz="16" w:space="0" w:color="000000"/>
              <w:left w:val="single" w:sz="16" w:space="0" w:color="000000"/>
            </w:tcBorders>
            <w:shd w:val="clear" w:color="auto" w:fill="FFFFFF"/>
          </w:tcPr>
          <w:p w14:paraId="2AF776C0"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1062" w:type="dxa"/>
            <w:vMerge/>
            <w:tcBorders>
              <w:top w:val="single" w:sz="16" w:space="0" w:color="000000"/>
            </w:tcBorders>
            <w:shd w:val="clear" w:color="auto" w:fill="FFFFFF"/>
          </w:tcPr>
          <w:p w14:paraId="72935B0B"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1400" w:type="dxa"/>
            <w:gridSpan w:val="2"/>
            <w:tcBorders>
              <w:bottom w:val="single" w:sz="18" w:space="0" w:color="000000"/>
            </w:tcBorders>
            <w:shd w:val="clear" w:color="auto" w:fill="FFFFFF"/>
          </w:tcPr>
          <w:p w14:paraId="1A18B726" w14:textId="77777777" w:rsidR="007A5850" w:rsidRDefault="007A5850">
            <w:pPr>
              <w:pBdr>
                <w:top w:val="nil"/>
                <w:left w:val="nil"/>
                <w:bottom w:val="nil"/>
                <w:right w:val="nil"/>
                <w:between w:val="nil"/>
              </w:pBdr>
              <w:ind w:left="60" w:right="60"/>
              <w:jc w:val="center"/>
              <w:rPr>
                <w:rFonts w:ascii="Arial" w:eastAsia="Arial" w:hAnsi="Arial" w:cs="Arial"/>
                <w:color w:val="000000"/>
                <w:sz w:val="18"/>
                <w:szCs w:val="18"/>
              </w:rPr>
            </w:pPr>
            <w:r>
              <w:rPr>
                <w:rFonts w:ascii="Arial" w:eastAsia="Arial" w:hAnsi="Arial" w:cs="Arial"/>
                <w:color w:val="000000"/>
                <w:sz w:val="18"/>
                <w:szCs w:val="18"/>
              </w:rPr>
              <w:t>Lower Bound</w:t>
            </w:r>
          </w:p>
        </w:tc>
        <w:tc>
          <w:tcPr>
            <w:tcW w:w="1400" w:type="dxa"/>
            <w:tcBorders>
              <w:bottom w:val="single" w:sz="18" w:space="0" w:color="000000"/>
              <w:right w:val="single" w:sz="16" w:space="0" w:color="000000"/>
            </w:tcBorders>
            <w:shd w:val="clear" w:color="auto" w:fill="FFFFFF"/>
          </w:tcPr>
          <w:p w14:paraId="4136F3E9" w14:textId="77777777" w:rsidR="007A5850" w:rsidRDefault="007A5850">
            <w:pPr>
              <w:pBdr>
                <w:top w:val="nil"/>
                <w:left w:val="nil"/>
                <w:bottom w:val="nil"/>
                <w:right w:val="nil"/>
                <w:between w:val="nil"/>
              </w:pBdr>
              <w:ind w:left="60" w:right="60"/>
              <w:jc w:val="center"/>
              <w:rPr>
                <w:rFonts w:ascii="Arial" w:eastAsia="Arial" w:hAnsi="Arial" w:cs="Arial"/>
                <w:color w:val="000000"/>
                <w:sz w:val="18"/>
                <w:szCs w:val="18"/>
              </w:rPr>
            </w:pPr>
            <w:r>
              <w:rPr>
                <w:rFonts w:ascii="Arial" w:eastAsia="Arial" w:hAnsi="Arial" w:cs="Arial"/>
                <w:color w:val="000000"/>
                <w:sz w:val="18"/>
                <w:szCs w:val="18"/>
              </w:rPr>
              <w:t>Upper Bound</w:t>
            </w:r>
          </w:p>
        </w:tc>
      </w:tr>
      <w:tr w:rsidR="007A5850" w14:paraId="274C03A5" w14:textId="77777777">
        <w:tc>
          <w:tcPr>
            <w:tcW w:w="2464" w:type="dxa"/>
            <w:gridSpan w:val="2"/>
            <w:vMerge w:val="restart"/>
            <w:tcBorders>
              <w:top w:val="single" w:sz="18" w:space="0" w:color="000000"/>
              <w:left w:val="single" w:sz="18" w:space="0" w:color="000000"/>
              <w:bottom w:val="nil"/>
              <w:right w:val="nil"/>
            </w:tcBorders>
            <w:shd w:val="clear" w:color="auto" w:fill="FFFFFF"/>
            <w:vAlign w:val="center"/>
          </w:tcPr>
          <w:p w14:paraId="27482CC3"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Control Group (no tutoring)</w:t>
            </w:r>
          </w:p>
        </w:tc>
        <w:tc>
          <w:tcPr>
            <w:tcW w:w="2279" w:type="dxa"/>
            <w:gridSpan w:val="3"/>
            <w:tcBorders>
              <w:top w:val="single" w:sz="18" w:space="0" w:color="000000"/>
              <w:left w:val="nil"/>
              <w:bottom w:val="nil"/>
              <w:right w:val="single" w:sz="16" w:space="0" w:color="000000"/>
            </w:tcBorders>
            <w:shd w:val="clear" w:color="auto" w:fill="FFFFFF"/>
            <w:vAlign w:val="center"/>
          </w:tcPr>
          <w:p w14:paraId="16E9F235"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Control Group (no drug)</w:t>
            </w:r>
          </w:p>
        </w:tc>
        <w:tc>
          <w:tcPr>
            <w:tcW w:w="1015" w:type="dxa"/>
            <w:gridSpan w:val="2"/>
            <w:tcBorders>
              <w:top w:val="single" w:sz="18" w:space="0" w:color="000000"/>
              <w:left w:val="single" w:sz="16" w:space="0" w:color="000000"/>
              <w:bottom w:val="nil"/>
            </w:tcBorders>
            <w:shd w:val="clear" w:color="auto" w:fill="FFFFFF"/>
          </w:tcPr>
          <w:p w14:paraId="27FDAC07"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560.000</w:t>
            </w:r>
          </w:p>
        </w:tc>
        <w:tc>
          <w:tcPr>
            <w:tcW w:w="1062" w:type="dxa"/>
            <w:tcBorders>
              <w:top w:val="single" w:sz="18" w:space="0" w:color="000000"/>
              <w:bottom w:val="nil"/>
            </w:tcBorders>
            <w:shd w:val="clear" w:color="auto" w:fill="FFFFFF"/>
          </w:tcPr>
          <w:p w14:paraId="49BD5B0A"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17.613</w:t>
            </w:r>
          </w:p>
        </w:tc>
        <w:tc>
          <w:tcPr>
            <w:tcW w:w="1400" w:type="dxa"/>
            <w:gridSpan w:val="2"/>
            <w:tcBorders>
              <w:top w:val="single" w:sz="18" w:space="0" w:color="000000"/>
              <w:bottom w:val="nil"/>
            </w:tcBorders>
            <w:shd w:val="clear" w:color="auto" w:fill="FFFFFF"/>
          </w:tcPr>
          <w:p w14:paraId="005A67F4"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525.296</w:t>
            </w:r>
          </w:p>
        </w:tc>
        <w:tc>
          <w:tcPr>
            <w:tcW w:w="1400" w:type="dxa"/>
            <w:tcBorders>
              <w:top w:val="single" w:sz="18" w:space="0" w:color="000000"/>
              <w:bottom w:val="nil"/>
              <w:right w:val="single" w:sz="18" w:space="0" w:color="000000"/>
            </w:tcBorders>
            <w:shd w:val="clear" w:color="auto" w:fill="FFFFFF"/>
          </w:tcPr>
          <w:p w14:paraId="27529C89"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594.704</w:t>
            </w:r>
          </w:p>
        </w:tc>
      </w:tr>
      <w:tr w:rsidR="007A5850" w14:paraId="25CE95F5" w14:textId="77777777">
        <w:tc>
          <w:tcPr>
            <w:tcW w:w="2464" w:type="dxa"/>
            <w:gridSpan w:val="2"/>
            <w:vMerge/>
            <w:tcBorders>
              <w:top w:val="single" w:sz="18" w:space="0" w:color="000000"/>
              <w:left w:val="single" w:sz="18" w:space="0" w:color="000000"/>
              <w:bottom w:val="nil"/>
              <w:right w:val="nil"/>
            </w:tcBorders>
            <w:shd w:val="clear" w:color="auto" w:fill="FFFFFF"/>
            <w:vAlign w:val="center"/>
          </w:tcPr>
          <w:p w14:paraId="2A34AAEF"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2279" w:type="dxa"/>
            <w:gridSpan w:val="3"/>
            <w:tcBorders>
              <w:top w:val="nil"/>
              <w:left w:val="nil"/>
              <w:bottom w:val="nil"/>
              <w:right w:val="single" w:sz="16" w:space="0" w:color="000000"/>
            </w:tcBorders>
            <w:shd w:val="clear" w:color="auto" w:fill="FFFFFF"/>
            <w:vAlign w:val="center"/>
          </w:tcPr>
          <w:p w14:paraId="418E4C12"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Placebo Group</w:t>
            </w:r>
          </w:p>
        </w:tc>
        <w:tc>
          <w:tcPr>
            <w:tcW w:w="1015" w:type="dxa"/>
            <w:gridSpan w:val="2"/>
            <w:tcBorders>
              <w:top w:val="nil"/>
              <w:left w:val="single" w:sz="16" w:space="0" w:color="000000"/>
              <w:bottom w:val="nil"/>
            </w:tcBorders>
            <w:shd w:val="clear" w:color="auto" w:fill="FFFFFF"/>
          </w:tcPr>
          <w:p w14:paraId="0B091FB1"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589.000</w:t>
            </w:r>
          </w:p>
        </w:tc>
        <w:tc>
          <w:tcPr>
            <w:tcW w:w="1062" w:type="dxa"/>
            <w:tcBorders>
              <w:top w:val="nil"/>
              <w:bottom w:val="nil"/>
            </w:tcBorders>
            <w:shd w:val="clear" w:color="auto" w:fill="FFFFFF"/>
          </w:tcPr>
          <w:p w14:paraId="781171E9"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17.613</w:t>
            </w:r>
          </w:p>
        </w:tc>
        <w:tc>
          <w:tcPr>
            <w:tcW w:w="1400" w:type="dxa"/>
            <w:gridSpan w:val="2"/>
            <w:tcBorders>
              <w:top w:val="nil"/>
              <w:bottom w:val="nil"/>
            </w:tcBorders>
            <w:shd w:val="clear" w:color="auto" w:fill="FFFFFF"/>
          </w:tcPr>
          <w:p w14:paraId="504BE2B7"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554.296</w:t>
            </w:r>
          </w:p>
        </w:tc>
        <w:tc>
          <w:tcPr>
            <w:tcW w:w="1400" w:type="dxa"/>
            <w:tcBorders>
              <w:top w:val="nil"/>
              <w:bottom w:val="nil"/>
              <w:right w:val="single" w:sz="18" w:space="0" w:color="000000"/>
            </w:tcBorders>
            <w:shd w:val="clear" w:color="auto" w:fill="FFFFFF"/>
          </w:tcPr>
          <w:p w14:paraId="0A45760D"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623.704</w:t>
            </w:r>
          </w:p>
        </w:tc>
      </w:tr>
      <w:tr w:rsidR="007A5850" w14:paraId="73CEBB8B" w14:textId="77777777">
        <w:tc>
          <w:tcPr>
            <w:tcW w:w="2464" w:type="dxa"/>
            <w:gridSpan w:val="2"/>
            <w:vMerge/>
            <w:tcBorders>
              <w:top w:val="single" w:sz="18" w:space="0" w:color="000000"/>
              <w:left w:val="single" w:sz="18" w:space="0" w:color="000000"/>
              <w:bottom w:val="nil"/>
              <w:right w:val="nil"/>
            </w:tcBorders>
            <w:shd w:val="clear" w:color="auto" w:fill="FFFFFF"/>
            <w:vAlign w:val="center"/>
          </w:tcPr>
          <w:p w14:paraId="015BAB8E"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2279" w:type="dxa"/>
            <w:gridSpan w:val="3"/>
            <w:tcBorders>
              <w:top w:val="nil"/>
              <w:left w:val="nil"/>
              <w:bottom w:val="nil"/>
              <w:right w:val="single" w:sz="16" w:space="0" w:color="000000"/>
            </w:tcBorders>
            <w:shd w:val="clear" w:color="auto" w:fill="FFFFFF"/>
            <w:vAlign w:val="center"/>
          </w:tcPr>
          <w:p w14:paraId="34D10801"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100 mg/day Group</w:t>
            </w:r>
          </w:p>
        </w:tc>
        <w:tc>
          <w:tcPr>
            <w:tcW w:w="1015" w:type="dxa"/>
            <w:gridSpan w:val="2"/>
            <w:tcBorders>
              <w:top w:val="nil"/>
              <w:left w:val="single" w:sz="16" w:space="0" w:color="000000"/>
              <w:bottom w:val="nil"/>
            </w:tcBorders>
            <w:shd w:val="clear" w:color="auto" w:fill="FFFFFF"/>
          </w:tcPr>
          <w:p w14:paraId="522CE8A7"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575.000</w:t>
            </w:r>
          </w:p>
        </w:tc>
        <w:tc>
          <w:tcPr>
            <w:tcW w:w="1062" w:type="dxa"/>
            <w:tcBorders>
              <w:top w:val="nil"/>
              <w:bottom w:val="nil"/>
            </w:tcBorders>
            <w:shd w:val="clear" w:color="auto" w:fill="FFFFFF"/>
          </w:tcPr>
          <w:p w14:paraId="1FE62F4A"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17.613</w:t>
            </w:r>
          </w:p>
        </w:tc>
        <w:tc>
          <w:tcPr>
            <w:tcW w:w="1400" w:type="dxa"/>
            <w:gridSpan w:val="2"/>
            <w:tcBorders>
              <w:top w:val="nil"/>
              <w:bottom w:val="nil"/>
            </w:tcBorders>
            <w:shd w:val="clear" w:color="auto" w:fill="FFFFFF"/>
          </w:tcPr>
          <w:p w14:paraId="5CB0F928"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540.296</w:t>
            </w:r>
          </w:p>
        </w:tc>
        <w:tc>
          <w:tcPr>
            <w:tcW w:w="1400" w:type="dxa"/>
            <w:tcBorders>
              <w:top w:val="nil"/>
              <w:bottom w:val="nil"/>
              <w:right w:val="single" w:sz="18" w:space="0" w:color="000000"/>
            </w:tcBorders>
            <w:shd w:val="clear" w:color="auto" w:fill="FFFFFF"/>
          </w:tcPr>
          <w:p w14:paraId="0C53541E"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609.704</w:t>
            </w:r>
          </w:p>
        </w:tc>
      </w:tr>
      <w:tr w:rsidR="007A5850" w14:paraId="37CCA1E2" w14:textId="77777777">
        <w:tc>
          <w:tcPr>
            <w:tcW w:w="2464" w:type="dxa"/>
            <w:gridSpan w:val="2"/>
            <w:vMerge/>
            <w:tcBorders>
              <w:top w:val="single" w:sz="18" w:space="0" w:color="000000"/>
              <w:left w:val="single" w:sz="18" w:space="0" w:color="000000"/>
              <w:bottom w:val="nil"/>
              <w:right w:val="nil"/>
            </w:tcBorders>
            <w:shd w:val="clear" w:color="auto" w:fill="FFFFFF"/>
            <w:vAlign w:val="center"/>
          </w:tcPr>
          <w:p w14:paraId="5CFDA99F"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2279" w:type="dxa"/>
            <w:gridSpan w:val="3"/>
            <w:tcBorders>
              <w:top w:val="nil"/>
              <w:left w:val="nil"/>
              <w:bottom w:val="single" w:sz="4" w:space="0" w:color="000000"/>
              <w:right w:val="single" w:sz="16" w:space="0" w:color="000000"/>
            </w:tcBorders>
            <w:shd w:val="clear" w:color="auto" w:fill="FFFFFF"/>
            <w:vAlign w:val="center"/>
          </w:tcPr>
          <w:p w14:paraId="0A6128C8"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200 mg/day Group</w:t>
            </w:r>
          </w:p>
        </w:tc>
        <w:tc>
          <w:tcPr>
            <w:tcW w:w="1015" w:type="dxa"/>
            <w:gridSpan w:val="2"/>
            <w:tcBorders>
              <w:top w:val="nil"/>
              <w:left w:val="single" w:sz="16" w:space="0" w:color="000000"/>
              <w:bottom w:val="single" w:sz="4" w:space="0" w:color="000000"/>
            </w:tcBorders>
            <w:shd w:val="clear" w:color="auto" w:fill="FFFFFF"/>
          </w:tcPr>
          <w:p w14:paraId="4C664956"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573.000</w:t>
            </w:r>
          </w:p>
        </w:tc>
        <w:tc>
          <w:tcPr>
            <w:tcW w:w="1062" w:type="dxa"/>
            <w:tcBorders>
              <w:top w:val="nil"/>
              <w:bottom w:val="single" w:sz="4" w:space="0" w:color="000000"/>
            </w:tcBorders>
            <w:shd w:val="clear" w:color="auto" w:fill="FFFFFF"/>
          </w:tcPr>
          <w:p w14:paraId="0B18496E"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17.613</w:t>
            </w:r>
          </w:p>
        </w:tc>
        <w:tc>
          <w:tcPr>
            <w:tcW w:w="1400" w:type="dxa"/>
            <w:gridSpan w:val="2"/>
            <w:tcBorders>
              <w:top w:val="nil"/>
              <w:bottom w:val="single" w:sz="4" w:space="0" w:color="000000"/>
            </w:tcBorders>
            <w:shd w:val="clear" w:color="auto" w:fill="FFFFFF"/>
          </w:tcPr>
          <w:p w14:paraId="3DC5A4A1"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538.296</w:t>
            </w:r>
          </w:p>
        </w:tc>
        <w:tc>
          <w:tcPr>
            <w:tcW w:w="1400" w:type="dxa"/>
            <w:tcBorders>
              <w:top w:val="nil"/>
              <w:bottom w:val="single" w:sz="4" w:space="0" w:color="000000"/>
              <w:right w:val="single" w:sz="18" w:space="0" w:color="000000"/>
            </w:tcBorders>
            <w:shd w:val="clear" w:color="auto" w:fill="FFFFFF"/>
          </w:tcPr>
          <w:p w14:paraId="624979A5"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607.704</w:t>
            </w:r>
          </w:p>
        </w:tc>
      </w:tr>
      <w:tr w:rsidR="007A5850" w14:paraId="3170670E" w14:textId="77777777">
        <w:tc>
          <w:tcPr>
            <w:tcW w:w="2464" w:type="dxa"/>
            <w:gridSpan w:val="2"/>
            <w:vMerge w:val="restart"/>
            <w:tcBorders>
              <w:top w:val="single" w:sz="4" w:space="0" w:color="000000"/>
              <w:left w:val="single" w:sz="18" w:space="0" w:color="000000"/>
              <w:bottom w:val="nil"/>
              <w:right w:val="nil"/>
            </w:tcBorders>
            <w:shd w:val="clear" w:color="auto" w:fill="FFFFFF"/>
            <w:vAlign w:val="center"/>
          </w:tcPr>
          <w:p w14:paraId="406B2701"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Group Tutoring</w:t>
            </w:r>
          </w:p>
        </w:tc>
        <w:tc>
          <w:tcPr>
            <w:tcW w:w="2279" w:type="dxa"/>
            <w:gridSpan w:val="3"/>
            <w:tcBorders>
              <w:top w:val="single" w:sz="4" w:space="0" w:color="000000"/>
              <w:left w:val="nil"/>
              <w:bottom w:val="nil"/>
              <w:right w:val="single" w:sz="16" w:space="0" w:color="000000"/>
            </w:tcBorders>
            <w:shd w:val="clear" w:color="auto" w:fill="FFFFFF"/>
            <w:vAlign w:val="center"/>
          </w:tcPr>
          <w:p w14:paraId="69C42B46"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Control Group (no drug)</w:t>
            </w:r>
          </w:p>
        </w:tc>
        <w:tc>
          <w:tcPr>
            <w:tcW w:w="1015" w:type="dxa"/>
            <w:gridSpan w:val="2"/>
            <w:tcBorders>
              <w:top w:val="single" w:sz="4" w:space="0" w:color="000000"/>
              <w:left w:val="single" w:sz="16" w:space="0" w:color="000000"/>
              <w:bottom w:val="nil"/>
            </w:tcBorders>
            <w:shd w:val="clear" w:color="auto" w:fill="FFFFFF"/>
          </w:tcPr>
          <w:p w14:paraId="25BD1B6F"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609.500</w:t>
            </w:r>
          </w:p>
        </w:tc>
        <w:tc>
          <w:tcPr>
            <w:tcW w:w="1062" w:type="dxa"/>
            <w:tcBorders>
              <w:top w:val="single" w:sz="4" w:space="0" w:color="000000"/>
              <w:bottom w:val="nil"/>
            </w:tcBorders>
            <w:shd w:val="clear" w:color="auto" w:fill="FFFFFF"/>
          </w:tcPr>
          <w:p w14:paraId="62D24697"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17.613</w:t>
            </w:r>
          </w:p>
        </w:tc>
        <w:tc>
          <w:tcPr>
            <w:tcW w:w="1400" w:type="dxa"/>
            <w:gridSpan w:val="2"/>
            <w:tcBorders>
              <w:top w:val="single" w:sz="4" w:space="0" w:color="000000"/>
              <w:bottom w:val="nil"/>
            </w:tcBorders>
            <w:shd w:val="clear" w:color="auto" w:fill="FFFFFF"/>
          </w:tcPr>
          <w:p w14:paraId="37EB03D2"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574.796</w:t>
            </w:r>
          </w:p>
        </w:tc>
        <w:tc>
          <w:tcPr>
            <w:tcW w:w="1400" w:type="dxa"/>
            <w:tcBorders>
              <w:top w:val="single" w:sz="4" w:space="0" w:color="000000"/>
              <w:bottom w:val="nil"/>
              <w:right w:val="single" w:sz="18" w:space="0" w:color="000000"/>
            </w:tcBorders>
            <w:shd w:val="clear" w:color="auto" w:fill="FFFFFF"/>
          </w:tcPr>
          <w:p w14:paraId="4DFE5785"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644.204</w:t>
            </w:r>
          </w:p>
        </w:tc>
      </w:tr>
      <w:tr w:rsidR="007A5850" w14:paraId="51F0C7C3" w14:textId="77777777">
        <w:tc>
          <w:tcPr>
            <w:tcW w:w="2464" w:type="dxa"/>
            <w:gridSpan w:val="2"/>
            <w:vMerge/>
            <w:tcBorders>
              <w:top w:val="single" w:sz="4" w:space="0" w:color="000000"/>
              <w:left w:val="single" w:sz="18" w:space="0" w:color="000000"/>
              <w:bottom w:val="nil"/>
              <w:right w:val="nil"/>
            </w:tcBorders>
            <w:shd w:val="clear" w:color="auto" w:fill="FFFFFF"/>
            <w:vAlign w:val="center"/>
          </w:tcPr>
          <w:p w14:paraId="402E407A"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2279" w:type="dxa"/>
            <w:gridSpan w:val="3"/>
            <w:tcBorders>
              <w:top w:val="nil"/>
              <w:left w:val="nil"/>
              <w:bottom w:val="nil"/>
              <w:right w:val="single" w:sz="16" w:space="0" w:color="000000"/>
            </w:tcBorders>
            <w:shd w:val="clear" w:color="auto" w:fill="FFFFFF"/>
            <w:vAlign w:val="center"/>
          </w:tcPr>
          <w:p w14:paraId="496C7198"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Placebo Group</w:t>
            </w:r>
          </w:p>
        </w:tc>
        <w:tc>
          <w:tcPr>
            <w:tcW w:w="1015" w:type="dxa"/>
            <w:gridSpan w:val="2"/>
            <w:tcBorders>
              <w:top w:val="nil"/>
              <w:left w:val="single" w:sz="16" w:space="0" w:color="000000"/>
              <w:bottom w:val="nil"/>
            </w:tcBorders>
            <w:shd w:val="clear" w:color="auto" w:fill="FFFFFF"/>
          </w:tcPr>
          <w:p w14:paraId="604EB5EC"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578.000</w:t>
            </w:r>
          </w:p>
        </w:tc>
        <w:tc>
          <w:tcPr>
            <w:tcW w:w="1062" w:type="dxa"/>
            <w:tcBorders>
              <w:top w:val="nil"/>
              <w:bottom w:val="nil"/>
            </w:tcBorders>
            <w:shd w:val="clear" w:color="auto" w:fill="FFFFFF"/>
          </w:tcPr>
          <w:p w14:paraId="46A6198B"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17.613</w:t>
            </w:r>
          </w:p>
        </w:tc>
        <w:tc>
          <w:tcPr>
            <w:tcW w:w="1400" w:type="dxa"/>
            <w:gridSpan w:val="2"/>
            <w:tcBorders>
              <w:top w:val="nil"/>
              <w:bottom w:val="nil"/>
            </w:tcBorders>
            <w:shd w:val="clear" w:color="auto" w:fill="FFFFFF"/>
          </w:tcPr>
          <w:p w14:paraId="6D2EB82B"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543.296</w:t>
            </w:r>
          </w:p>
        </w:tc>
        <w:tc>
          <w:tcPr>
            <w:tcW w:w="1400" w:type="dxa"/>
            <w:tcBorders>
              <w:top w:val="nil"/>
              <w:bottom w:val="nil"/>
              <w:right w:val="single" w:sz="18" w:space="0" w:color="000000"/>
            </w:tcBorders>
            <w:shd w:val="clear" w:color="auto" w:fill="FFFFFF"/>
          </w:tcPr>
          <w:p w14:paraId="345C3F2F"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612.704</w:t>
            </w:r>
          </w:p>
        </w:tc>
      </w:tr>
      <w:tr w:rsidR="007A5850" w14:paraId="39426FC1" w14:textId="77777777">
        <w:tc>
          <w:tcPr>
            <w:tcW w:w="2464" w:type="dxa"/>
            <w:gridSpan w:val="2"/>
            <w:vMerge/>
            <w:tcBorders>
              <w:top w:val="single" w:sz="4" w:space="0" w:color="000000"/>
              <w:left w:val="single" w:sz="18" w:space="0" w:color="000000"/>
              <w:bottom w:val="nil"/>
              <w:right w:val="nil"/>
            </w:tcBorders>
            <w:shd w:val="clear" w:color="auto" w:fill="FFFFFF"/>
            <w:vAlign w:val="center"/>
          </w:tcPr>
          <w:p w14:paraId="1D2C6DF1"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2279" w:type="dxa"/>
            <w:gridSpan w:val="3"/>
            <w:tcBorders>
              <w:top w:val="nil"/>
              <w:left w:val="nil"/>
              <w:bottom w:val="nil"/>
              <w:right w:val="single" w:sz="16" w:space="0" w:color="000000"/>
            </w:tcBorders>
            <w:shd w:val="clear" w:color="auto" w:fill="FFFFFF"/>
            <w:vAlign w:val="center"/>
          </w:tcPr>
          <w:p w14:paraId="4C8271D2"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100 mg/day Group</w:t>
            </w:r>
          </w:p>
        </w:tc>
        <w:tc>
          <w:tcPr>
            <w:tcW w:w="1015" w:type="dxa"/>
            <w:gridSpan w:val="2"/>
            <w:tcBorders>
              <w:top w:val="nil"/>
              <w:left w:val="single" w:sz="16" w:space="0" w:color="000000"/>
              <w:bottom w:val="nil"/>
            </w:tcBorders>
            <w:shd w:val="clear" w:color="auto" w:fill="FFFFFF"/>
          </w:tcPr>
          <w:p w14:paraId="435552C4"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597.000</w:t>
            </w:r>
          </w:p>
        </w:tc>
        <w:tc>
          <w:tcPr>
            <w:tcW w:w="1062" w:type="dxa"/>
            <w:tcBorders>
              <w:top w:val="nil"/>
              <w:bottom w:val="nil"/>
            </w:tcBorders>
            <w:shd w:val="clear" w:color="auto" w:fill="FFFFFF"/>
          </w:tcPr>
          <w:p w14:paraId="3B54FC00"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17.613</w:t>
            </w:r>
          </w:p>
        </w:tc>
        <w:tc>
          <w:tcPr>
            <w:tcW w:w="1400" w:type="dxa"/>
            <w:gridSpan w:val="2"/>
            <w:tcBorders>
              <w:top w:val="nil"/>
              <w:bottom w:val="nil"/>
            </w:tcBorders>
            <w:shd w:val="clear" w:color="auto" w:fill="FFFFFF"/>
          </w:tcPr>
          <w:p w14:paraId="46545AD3"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562.296</w:t>
            </w:r>
          </w:p>
        </w:tc>
        <w:tc>
          <w:tcPr>
            <w:tcW w:w="1400" w:type="dxa"/>
            <w:tcBorders>
              <w:top w:val="nil"/>
              <w:bottom w:val="nil"/>
              <w:right w:val="single" w:sz="18" w:space="0" w:color="000000"/>
            </w:tcBorders>
            <w:shd w:val="clear" w:color="auto" w:fill="FFFFFF"/>
          </w:tcPr>
          <w:p w14:paraId="2D2D2DCA"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631.704</w:t>
            </w:r>
          </w:p>
        </w:tc>
      </w:tr>
      <w:tr w:rsidR="007A5850" w14:paraId="5FE1B7C7" w14:textId="77777777">
        <w:tc>
          <w:tcPr>
            <w:tcW w:w="2464" w:type="dxa"/>
            <w:gridSpan w:val="2"/>
            <w:vMerge/>
            <w:tcBorders>
              <w:top w:val="single" w:sz="4" w:space="0" w:color="000000"/>
              <w:left w:val="single" w:sz="18" w:space="0" w:color="000000"/>
              <w:bottom w:val="nil"/>
              <w:right w:val="nil"/>
            </w:tcBorders>
            <w:shd w:val="clear" w:color="auto" w:fill="FFFFFF"/>
            <w:vAlign w:val="center"/>
          </w:tcPr>
          <w:p w14:paraId="44C622FE"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2279" w:type="dxa"/>
            <w:gridSpan w:val="3"/>
            <w:tcBorders>
              <w:top w:val="nil"/>
              <w:left w:val="nil"/>
              <w:bottom w:val="single" w:sz="4" w:space="0" w:color="000000"/>
              <w:right w:val="single" w:sz="16" w:space="0" w:color="000000"/>
            </w:tcBorders>
            <w:shd w:val="clear" w:color="auto" w:fill="FFFFFF"/>
            <w:vAlign w:val="center"/>
          </w:tcPr>
          <w:p w14:paraId="003948FD"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200 mg/day Group</w:t>
            </w:r>
          </w:p>
        </w:tc>
        <w:tc>
          <w:tcPr>
            <w:tcW w:w="1015" w:type="dxa"/>
            <w:gridSpan w:val="2"/>
            <w:tcBorders>
              <w:top w:val="nil"/>
              <w:left w:val="single" w:sz="16" w:space="0" w:color="000000"/>
              <w:bottom w:val="single" w:sz="4" w:space="0" w:color="000000"/>
            </w:tcBorders>
            <w:shd w:val="clear" w:color="auto" w:fill="FFFFFF"/>
          </w:tcPr>
          <w:p w14:paraId="30B1B5CD"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571.500</w:t>
            </w:r>
          </w:p>
        </w:tc>
        <w:tc>
          <w:tcPr>
            <w:tcW w:w="1062" w:type="dxa"/>
            <w:tcBorders>
              <w:top w:val="nil"/>
              <w:bottom w:val="single" w:sz="4" w:space="0" w:color="000000"/>
            </w:tcBorders>
            <w:shd w:val="clear" w:color="auto" w:fill="FFFFFF"/>
          </w:tcPr>
          <w:p w14:paraId="2C98538A"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17.613</w:t>
            </w:r>
          </w:p>
        </w:tc>
        <w:tc>
          <w:tcPr>
            <w:tcW w:w="1400" w:type="dxa"/>
            <w:gridSpan w:val="2"/>
            <w:tcBorders>
              <w:top w:val="nil"/>
              <w:bottom w:val="single" w:sz="4" w:space="0" w:color="000000"/>
            </w:tcBorders>
            <w:shd w:val="clear" w:color="auto" w:fill="FFFFFF"/>
          </w:tcPr>
          <w:p w14:paraId="6AC9A3BB"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536.796</w:t>
            </w:r>
          </w:p>
        </w:tc>
        <w:tc>
          <w:tcPr>
            <w:tcW w:w="1400" w:type="dxa"/>
            <w:tcBorders>
              <w:top w:val="nil"/>
              <w:bottom w:val="single" w:sz="4" w:space="0" w:color="000000"/>
              <w:right w:val="single" w:sz="18" w:space="0" w:color="000000"/>
            </w:tcBorders>
            <w:shd w:val="clear" w:color="auto" w:fill="FFFFFF"/>
          </w:tcPr>
          <w:p w14:paraId="549B2B87"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606.204</w:t>
            </w:r>
          </w:p>
        </w:tc>
      </w:tr>
      <w:tr w:rsidR="007A5850" w14:paraId="46C6A451" w14:textId="77777777">
        <w:tc>
          <w:tcPr>
            <w:tcW w:w="2464" w:type="dxa"/>
            <w:gridSpan w:val="2"/>
            <w:vMerge w:val="restart"/>
            <w:tcBorders>
              <w:top w:val="single" w:sz="4" w:space="0" w:color="000000"/>
              <w:left w:val="single" w:sz="16" w:space="0" w:color="000000"/>
              <w:bottom w:val="single" w:sz="16" w:space="0" w:color="000000"/>
              <w:right w:val="nil"/>
            </w:tcBorders>
            <w:shd w:val="clear" w:color="auto" w:fill="FFFFFF"/>
            <w:vAlign w:val="center"/>
          </w:tcPr>
          <w:p w14:paraId="7154300C"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Individual Tutoring</w:t>
            </w:r>
          </w:p>
        </w:tc>
        <w:tc>
          <w:tcPr>
            <w:tcW w:w="2279" w:type="dxa"/>
            <w:gridSpan w:val="3"/>
            <w:tcBorders>
              <w:top w:val="single" w:sz="4" w:space="0" w:color="000000"/>
              <w:left w:val="nil"/>
              <w:bottom w:val="nil"/>
              <w:right w:val="single" w:sz="16" w:space="0" w:color="000000"/>
            </w:tcBorders>
            <w:shd w:val="clear" w:color="auto" w:fill="FFFFFF"/>
            <w:vAlign w:val="center"/>
          </w:tcPr>
          <w:p w14:paraId="45C425A2"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Control Group (no drug)</w:t>
            </w:r>
          </w:p>
        </w:tc>
        <w:tc>
          <w:tcPr>
            <w:tcW w:w="1015" w:type="dxa"/>
            <w:gridSpan w:val="2"/>
            <w:tcBorders>
              <w:top w:val="single" w:sz="4" w:space="0" w:color="000000"/>
              <w:left w:val="single" w:sz="16" w:space="0" w:color="000000"/>
              <w:bottom w:val="nil"/>
            </w:tcBorders>
            <w:shd w:val="clear" w:color="auto" w:fill="FFFFFF"/>
          </w:tcPr>
          <w:p w14:paraId="10E499A3"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596.500</w:t>
            </w:r>
          </w:p>
        </w:tc>
        <w:tc>
          <w:tcPr>
            <w:tcW w:w="1062" w:type="dxa"/>
            <w:tcBorders>
              <w:top w:val="single" w:sz="4" w:space="0" w:color="000000"/>
              <w:bottom w:val="nil"/>
            </w:tcBorders>
            <w:shd w:val="clear" w:color="auto" w:fill="FFFFFF"/>
          </w:tcPr>
          <w:p w14:paraId="2CE6B744"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17.613</w:t>
            </w:r>
          </w:p>
        </w:tc>
        <w:tc>
          <w:tcPr>
            <w:tcW w:w="1400" w:type="dxa"/>
            <w:gridSpan w:val="2"/>
            <w:tcBorders>
              <w:top w:val="single" w:sz="4" w:space="0" w:color="000000"/>
              <w:bottom w:val="nil"/>
            </w:tcBorders>
            <w:shd w:val="clear" w:color="auto" w:fill="FFFFFF"/>
          </w:tcPr>
          <w:p w14:paraId="2A117642"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561.796</w:t>
            </w:r>
          </w:p>
        </w:tc>
        <w:tc>
          <w:tcPr>
            <w:tcW w:w="1400" w:type="dxa"/>
            <w:tcBorders>
              <w:top w:val="single" w:sz="4" w:space="0" w:color="000000"/>
              <w:bottom w:val="nil"/>
              <w:right w:val="single" w:sz="16" w:space="0" w:color="000000"/>
            </w:tcBorders>
            <w:shd w:val="clear" w:color="auto" w:fill="FFFFFF"/>
          </w:tcPr>
          <w:p w14:paraId="7AF2918C"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631.204</w:t>
            </w:r>
          </w:p>
        </w:tc>
      </w:tr>
      <w:tr w:rsidR="007A5850" w14:paraId="3CAAB4A6" w14:textId="77777777">
        <w:tc>
          <w:tcPr>
            <w:tcW w:w="2464" w:type="dxa"/>
            <w:gridSpan w:val="2"/>
            <w:vMerge/>
            <w:tcBorders>
              <w:top w:val="single" w:sz="4" w:space="0" w:color="000000"/>
              <w:left w:val="single" w:sz="16" w:space="0" w:color="000000"/>
              <w:bottom w:val="single" w:sz="16" w:space="0" w:color="000000"/>
              <w:right w:val="nil"/>
            </w:tcBorders>
            <w:shd w:val="clear" w:color="auto" w:fill="FFFFFF"/>
            <w:vAlign w:val="center"/>
          </w:tcPr>
          <w:p w14:paraId="4D9A8606"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2279" w:type="dxa"/>
            <w:gridSpan w:val="3"/>
            <w:tcBorders>
              <w:top w:val="nil"/>
              <w:left w:val="nil"/>
              <w:bottom w:val="nil"/>
              <w:right w:val="single" w:sz="16" w:space="0" w:color="000000"/>
            </w:tcBorders>
            <w:shd w:val="clear" w:color="auto" w:fill="FFFFFF"/>
            <w:vAlign w:val="center"/>
          </w:tcPr>
          <w:p w14:paraId="3C1482C6"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Placebo Group</w:t>
            </w:r>
          </w:p>
        </w:tc>
        <w:tc>
          <w:tcPr>
            <w:tcW w:w="1015" w:type="dxa"/>
            <w:gridSpan w:val="2"/>
            <w:tcBorders>
              <w:top w:val="nil"/>
              <w:left w:val="single" w:sz="16" w:space="0" w:color="000000"/>
              <w:bottom w:val="nil"/>
            </w:tcBorders>
            <w:shd w:val="clear" w:color="auto" w:fill="FFFFFF"/>
          </w:tcPr>
          <w:p w14:paraId="79E9C3A9"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607.000</w:t>
            </w:r>
          </w:p>
        </w:tc>
        <w:tc>
          <w:tcPr>
            <w:tcW w:w="1062" w:type="dxa"/>
            <w:tcBorders>
              <w:top w:val="nil"/>
              <w:bottom w:val="nil"/>
            </w:tcBorders>
            <w:shd w:val="clear" w:color="auto" w:fill="FFFFFF"/>
          </w:tcPr>
          <w:p w14:paraId="18043384"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17.613</w:t>
            </w:r>
          </w:p>
        </w:tc>
        <w:tc>
          <w:tcPr>
            <w:tcW w:w="1400" w:type="dxa"/>
            <w:gridSpan w:val="2"/>
            <w:tcBorders>
              <w:top w:val="nil"/>
              <w:bottom w:val="nil"/>
            </w:tcBorders>
            <w:shd w:val="clear" w:color="auto" w:fill="FFFFFF"/>
          </w:tcPr>
          <w:p w14:paraId="74391203"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572.296</w:t>
            </w:r>
          </w:p>
        </w:tc>
        <w:tc>
          <w:tcPr>
            <w:tcW w:w="1400" w:type="dxa"/>
            <w:tcBorders>
              <w:top w:val="nil"/>
              <w:bottom w:val="nil"/>
              <w:right w:val="single" w:sz="16" w:space="0" w:color="000000"/>
            </w:tcBorders>
            <w:shd w:val="clear" w:color="auto" w:fill="FFFFFF"/>
          </w:tcPr>
          <w:p w14:paraId="4C74ECBC"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641.704</w:t>
            </w:r>
          </w:p>
        </w:tc>
      </w:tr>
      <w:tr w:rsidR="007A5850" w14:paraId="71F6287C" w14:textId="77777777">
        <w:tc>
          <w:tcPr>
            <w:tcW w:w="2464" w:type="dxa"/>
            <w:gridSpan w:val="2"/>
            <w:vMerge/>
            <w:tcBorders>
              <w:top w:val="single" w:sz="4" w:space="0" w:color="000000"/>
              <w:left w:val="single" w:sz="16" w:space="0" w:color="000000"/>
              <w:bottom w:val="single" w:sz="16" w:space="0" w:color="000000"/>
              <w:right w:val="nil"/>
            </w:tcBorders>
            <w:shd w:val="clear" w:color="auto" w:fill="FFFFFF"/>
            <w:vAlign w:val="center"/>
          </w:tcPr>
          <w:p w14:paraId="7BE121A9"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2279" w:type="dxa"/>
            <w:gridSpan w:val="3"/>
            <w:tcBorders>
              <w:top w:val="nil"/>
              <w:left w:val="nil"/>
              <w:bottom w:val="nil"/>
              <w:right w:val="single" w:sz="16" w:space="0" w:color="000000"/>
            </w:tcBorders>
            <w:shd w:val="clear" w:color="auto" w:fill="FFFFFF"/>
            <w:vAlign w:val="center"/>
          </w:tcPr>
          <w:p w14:paraId="06D55D0A"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100 mg/day Group</w:t>
            </w:r>
          </w:p>
        </w:tc>
        <w:tc>
          <w:tcPr>
            <w:tcW w:w="1015" w:type="dxa"/>
            <w:gridSpan w:val="2"/>
            <w:tcBorders>
              <w:top w:val="nil"/>
              <w:left w:val="single" w:sz="16" w:space="0" w:color="000000"/>
              <w:bottom w:val="nil"/>
            </w:tcBorders>
            <w:shd w:val="clear" w:color="auto" w:fill="FFFFFF"/>
          </w:tcPr>
          <w:p w14:paraId="425EF9DC"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597.500</w:t>
            </w:r>
          </w:p>
        </w:tc>
        <w:tc>
          <w:tcPr>
            <w:tcW w:w="1062" w:type="dxa"/>
            <w:tcBorders>
              <w:top w:val="nil"/>
              <w:bottom w:val="nil"/>
            </w:tcBorders>
            <w:shd w:val="clear" w:color="auto" w:fill="FFFFFF"/>
          </w:tcPr>
          <w:p w14:paraId="50A453B9"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17.613</w:t>
            </w:r>
          </w:p>
        </w:tc>
        <w:tc>
          <w:tcPr>
            <w:tcW w:w="1400" w:type="dxa"/>
            <w:gridSpan w:val="2"/>
            <w:tcBorders>
              <w:top w:val="nil"/>
              <w:bottom w:val="nil"/>
            </w:tcBorders>
            <w:shd w:val="clear" w:color="auto" w:fill="FFFFFF"/>
          </w:tcPr>
          <w:p w14:paraId="4B2CC223"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562.796</w:t>
            </w:r>
          </w:p>
        </w:tc>
        <w:tc>
          <w:tcPr>
            <w:tcW w:w="1400" w:type="dxa"/>
            <w:tcBorders>
              <w:top w:val="nil"/>
              <w:bottom w:val="nil"/>
              <w:right w:val="single" w:sz="16" w:space="0" w:color="000000"/>
            </w:tcBorders>
            <w:shd w:val="clear" w:color="auto" w:fill="FFFFFF"/>
          </w:tcPr>
          <w:p w14:paraId="0F20A211"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632.204</w:t>
            </w:r>
          </w:p>
        </w:tc>
      </w:tr>
      <w:tr w:rsidR="007A5850" w14:paraId="45AA8FF4" w14:textId="77777777">
        <w:tc>
          <w:tcPr>
            <w:tcW w:w="2464" w:type="dxa"/>
            <w:gridSpan w:val="2"/>
            <w:vMerge/>
            <w:tcBorders>
              <w:top w:val="single" w:sz="4" w:space="0" w:color="000000"/>
              <w:left w:val="single" w:sz="16" w:space="0" w:color="000000"/>
              <w:bottom w:val="single" w:sz="16" w:space="0" w:color="000000"/>
              <w:right w:val="nil"/>
            </w:tcBorders>
            <w:shd w:val="clear" w:color="auto" w:fill="FFFFFF"/>
            <w:vAlign w:val="center"/>
          </w:tcPr>
          <w:p w14:paraId="0B7C13BD" w14:textId="77777777" w:rsidR="007A5850" w:rsidRDefault="007A5850">
            <w:pPr>
              <w:pBdr>
                <w:top w:val="nil"/>
                <w:left w:val="nil"/>
                <w:bottom w:val="nil"/>
                <w:right w:val="nil"/>
                <w:between w:val="nil"/>
              </w:pBdr>
              <w:rPr>
                <w:rFonts w:ascii="Arial" w:eastAsia="Arial" w:hAnsi="Arial" w:cs="Arial"/>
                <w:color w:val="000000"/>
                <w:sz w:val="20"/>
                <w:szCs w:val="20"/>
              </w:rPr>
            </w:pPr>
          </w:p>
        </w:tc>
        <w:tc>
          <w:tcPr>
            <w:tcW w:w="2279" w:type="dxa"/>
            <w:gridSpan w:val="3"/>
            <w:tcBorders>
              <w:top w:val="nil"/>
              <w:left w:val="nil"/>
              <w:bottom w:val="single" w:sz="16" w:space="0" w:color="000000"/>
              <w:right w:val="single" w:sz="16" w:space="0" w:color="000000"/>
            </w:tcBorders>
            <w:shd w:val="clear" w:color="auto" w:fill="FFFFFF"/>
            <w:vAlign w:val="center"/>
          </w:tcPr>
          <w:p w14:paraId="320DE259" w14:textId="77777777" w:rsidR="007A5850" w:rsidRDefault="007A5850">
            <w:pPr>
              <w:pBdr>
                <w:top w:val="nil"/>
                <w:left w:val="nil"/>
                <w:bottom w:val="nil"/>
                <w:right w:val="nil"/>
                <w:between w:val="nil"/>
              </w:pBdr>
              <w:ind w:left="60" w:right="60"/>
              <w:rPr>
                <w:rFonts w:ascii="Arial" w:eastAsia="Arial" w:hAnsi="Arial" w:cs="Arial"/>
                <w:color w:val="000000"/>
                <w:sz w:val="18"/>
                <w:szCs w:val="18"/>
              </w:rPr>
            </w:pPr>
            <w:r>
              <w:rPr>
                <w:rFonts w:ascii="Arial" w:eastAsia="Arial" w:hAnsi="Arial" w:cs="Arial"/>
                <w:color w:val="000000"/>
                <w:sz w:val="18"/>
                <w:szCs w:val="18"/>
              </w:rPr>
              <w:t>200 mg/day Group</w:t>
            </w:r>
          </w:p>
        </w:tc>
        <w:tc>
          <w:tcPr>
            <w:tcW w:w="1015" w:type="dxa"/>
            <w:gridSpan w:val="2"/>
            <w:tcBorders>
              <w:top w:val="nil"/>
              <w:left w:val="single" w:sz="16" w:space="0" w:color="000000"/>
              <w:bottom w:val="single" w:sz="16" w:space="0" w:color="000000"/>
            </w:tcBorders>
            <w:shd w:val="clear" w:color="auto" w:fill="FFFFFF"/>
          </w:tcPr>
          <w:p w14:paraId="59B13C02"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639.500</w:t>
            </w:r>
          </w:p>
        </w:tc>
        <w:tc>
          <w:tcPr>
            <w:tcW w:w="1062" w:type="dxa"/>
            <w:tcBorders>
              <w:top w:val="nil"/>
              <w:bottom w:val="single" w:sz="16" w:space="0" w:color="000000"/>
            </w:tcBorders>
            <w:shd w:val="clear" w:color="auto" w:fill="FFFFFF"/>
          </w:tcPr>
          <w:p w14:paraId="7F580418"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17.613</w:t>
            </w:r>
          </w:p>
        </w:tc>
        <w:tc>
          <w:tcPr>
            <w:tcW w:w="1400" w:type="dxa"/>
            <w:gridSpan w:val="2"/>
            <w:tcBorders>
              <w:top w:val="nil"/>
              <w:bottom w:val="single" w:sz="16" w:space="0" w:color="000000"/>
            </w:tcBorders>
            <w:shd w:val="clear" w:color="auto" w:fill="FFFFFF"/>
          </w:tcPr>
          <w:p w14:paraId="6EA21815"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604.796</w:t>
            </w:r>
          </w:p>
        </w:tc>
        <w:tc>
          <w:tcPr>
            <w:tcW w:w="1400" w:type="dxa"/>
            <w:tcBorders>
              <w:top w:val="nil"/>
              <w:bottom w:val="single" w:sz="16" w:space="0" w:color="000000"/>
              <w:right w:val="single" w:sz="16" w:space="0" w:color="000000"/>
            </w:tcBorders>
            <w:shd w:val="clear" w:color="auto" w:fill="FFFFFF"/>
          </w:tcPr>
          <w:p w14:paraId="5B82D823" w14:textId="77777777" w:rsidR="007A5850" w:rsidRDefault="007A5850">
            <w:pPr>
              <w:pBdr>
                <w:top w:val="nil"/>
                <w:left w:val="nil"/>
                <w:bottom w:val="nil"/>
                <w:right w:val="nil"/>
                <w:between w:val="nil"/>
              </w:pBdr>
              <w:ind w:left="60" w:right="60"/>
              <w:jc w:val="right"/>
              <w:rPr>
                <w:rFonts w:ascii="Arial" w:eastAsia="Arial" w:hAnsi="Arial" w:cs="Arial"/>
                <w:color w:val="000000"/>
                <w:sz w:val="18"/>
                <w:szCs w:val="18"/>
              </w:rPr>
            </w:pPr>
            <w:r>
              <w:rPr>
                <w:rFonts w:ascii="Arial" w:eastAsia="Arial" w:hAnsi="Arial" w:cs="Arial"/>
                <w:color w:val="000000"/>
                <w:sz w:val="18"/>
                <w:szCs w:val="18"/>
              </w:rPr>
              <w:t>674.204</w:t>
            </w:r>
          </w:p>
        </w:tc>
      </w:tr>
    </w:tbl>
    <w:p w14:paraId="3B616A4B" w14:textId="77777777" w:rsidR="007A5850" w:rsidRDefault="007A5850">
      <w:pPr>
        <w:pBdr>
          <w:top w:val="nil"/>
          <w:left w:val="nil"/>
          <w:bottom w:val="nil"/>
          <w:right w:val="nil"/>
          <w:between w:val="nil"/>
        </w:pBdr>
        <w:jc w:val="center"/>
        <w:rPr>
          <w:rFonts w:ascii="Arial" w:eastAsia="Arial" w:hAnsi="Arial" w:cs="Arial"/>
          <w:sz w:val="20"/>
          <w:szCs w:val="20"/>
        </w:rPr>
      </w:pPr>
    </w:p>
    <w:p w14:paraId="2337933E" w14:textId="77777777" w:rsidR="007A5850" w:rsidRDefault="007A5850">
      <w:pPr>
        <w:pBdr>
          <w:top w:val="nil"/>
          <w:left w:val="nil"/>
          <w:bottom w:val="nil"/>
          <w:right w:val="nil"/>
          <w:between w:val="nil"/>
        </w:pBdr>
        <w:rPr>
          <w:rFonts w:ascii="Arial" w:eastAsia="Arial" w:hAnsi="Arial" w:cs="Arial"/>
          <w:sz w:val="20"/>
          <w:szCs w:val="20"/>
        </w:rPr>
      </w:pPr>
      <w:bookmarkStart w:id="95" w:name="_aoxn6uynid7" w:colFirst="0" w:colLast="0"/>
      <w:bookmarkEnd w:id="95"/>
    </w:p>
    <w:p w14:paraId="26187CC1" w14:textId="77777777" w:rsidR="007A5850" w:rsidRDefault="007A5850">
      <w:pPr>
        <w:pBdr>
          <w:top w:val="nil"/>
          <w:left w:val="nil"/>
          <w:bottom w:val="nil"/>
          <w:right w:val="nil"/>
          <w:between w:val="nil"/>
        </w:pBdr>
        <w:rPr>
          <w:rFonts w:ascii="Arial" w:eastAsia="Arial" w:hAnsi="Arial" w:cs="Arial"/>
          <w:sz w:val="20"/>
          <w:szCs w:val="20"/>
        </w:rPr>
      </w:pPr>
      <w:bookmarkStart w:id="96" w:name="_4ad5e7zbrrr6" w:colFirst="0" w:colLast="0"/>
      <w:bookmarkEnd w:id="96"/>
    </w:p>
    <w:p w14:paraId="1476B9AE" w14:textId="77777777" w:rsidR="007A5850" w:rsidRDefault="007A5850">
      <w:pPr>
        <w:pBdr>
          <w:top w:val="nil"/>
          <w:left w:val="nil"/>
          <w:bottom w:val="nil"/>
          <w:right w:val="nil"/>
          <w:between w:val="nil"/>
        </w:pBdr>
        <w:rPr>
          <w:rFonts w:ascii="Arial" w:eastAsia="Arial" w:hAnsi="Arial" w:cs="Arial"/>
          <w:sz w:val="20"/>
          <w:szCs w:val="20"/>
        </w:rPr>
      </w:pPr>
      <w:bookmarkStart w:id="97" w:name="_cz3rkq3nj6cu" w:colFirst="0" w:colLast="0"/>
      <w:bookmarkEnd w:id="97"/>
    </w:p>
    <w:p w14:paraId="29BDF937" w14:textId="77777777" w:rsidR="007A5850" w:rsidRDefault="007A5850">
      <w:pPr>
        <w:pBdr>
          <w:top w:val="nil"/>
          <w:left w:val="nil"/>
          <w:bottom w:val="nil"/>
          <w:right w:val="nil"/>
          <w:between w:val="nil"/>
        </w:pBdr>
        <w:rPr>
          <w:rFonts w:ascii="Arial" w:eastAsia="Arial" w:hAnsi="Arial" w:cs="Arial"/>
          <w:sz w:val="20"/>
          <w:szCs w:val="20"/>
        </w:rPr>
      </w:pPr>
      <w:bookmarkStart w:id="98" w:name="_nzyv4yiqhqlr" w:colFirst="0" w:colLast="0"/>
      <w:bookmarkEnd w:id="98"/>
    </w:p>
    <w:p w14:paraId="780E84E0" w14:textId="77777777" w:rsidR="007A5850" w:rsidRDefault="007A5850">
      <w:pPr>
        <w:pBdr>
          <w:top w:val="nil"/>
          <w:left w:val="nil"/>
          <w:bottom w:val="nil"/>
          <w:right w:val="nil"/>
          <w:between w:val="nil"/>
        </w:pBdr>
        <w:rPr>
          <w:rFonts w:ascii="Arial" w:eastAsia="Arial" w:hAnsi="Arial" w:cs="Arial"/>
          <w:sz w:val="20"/>
          <w:szCs w:val="20"/>
        </w:rPr>
      </w:pPr>
      <w:bookmarkStart w:id="99" w:name="_c9d2693amvpr" w:colFirst="0" w:colLast="0"/>
      <w:bookmarkEnd w:id="99"/>
    </w:p>
    <w:p w14:paraId="600C73AB"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CH 19 Homework Questions</w:t>
      </w:r>
    </w:p>
    <w:p w14:paraId="58BE4F58"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1. What is a factorial experimental design? What result can be observed in a factorial design that cannot be observed in a single-factor experimental design?</w:t>
      </w:r>
      <w:r>
        <w:rPr>
          <w:rFonts w:ascii="Arial" w:eastAsia="Arial" w:hAnsi="Arial" w:cs="Arial"/>
          <w:color w:val="FF0000"/>
          <w:sz w:val="20"/>
          <w:szCs w:val="20"/>
        </w:rPr>
        <w:t xml:space="preserve"> </w:t>
      </w:r>
    </w:p>
    <w:p w14:paraId="17F6D636" w14:textId="77777777" w:rsidR="007A5850" w:rsidRDefault="007A5850">
      <w:pPr>
        <w:pBdr>
          <w:top w:val="nil"/>
          <w:left w:val="nil"/>
          <w:bottom w:val="nil"/>
          <w:right w:val="nil"/>
          <w:between w:val="nil"/>
        </w:pBdr>
        <w:rPr>
          <w:rFonts w:ascii="Arial" w:eastAsia="Arial" w:hAnsi="Arial" w:cs="Arial"/>
          <w:sz w:val="20"/>
          <w:szCs w:val="20"/>
        </w:rPr>
      </w:pPr>
    </w:p>
    <w:p w14:paraId="73849707" w14:textId="77777777" w:rsidR="007A5850" w:rsidRDefault="007A5850">
      <w:pPr>
        <w:pBdr>
          <w:top w:val="nil"/>
          <w:left w:val="nil"/>
          <w:bottom w:val="nil"/>
          <w:right w:val="nil"/>
          <w:between w:val="nil"/>
        </w:pBdr>
        <w:rPr>
          <w:rFonts w:ascii="Arial" w:eastAsia="Arial" w:hAnsi="Arial" w:cs="Arial"/>
          <w:color w:val="FF0000"/>
          <w:sz w:val="20"/>
          <w:szCs w:val="20"/>
        </w:rPr>
      </w:pPr>
      <w:r>
        <w:rPr>
          <w:rFonts w:ascii="Arial" w:eastAsia="Arial" w:hAnsi="Arial" w:cs="Arial"/>
          <w:sz w:val="20"/>
          <w:szCs w:val="20"/>
        </w:rPr>
        <w:t>2. Differentiate between a main effect and an interaction.</w:t>
      </w:r>
    </w:p>
    <w:p w14:paraId="40A2D756" w14:textId="77777777" w:rsidR="007A5850" w:rsidRDefault="007A5850">
      <w:pPr>
        <w:pBdr>
          <w:top w:val="nil"/>
          <w:left w:val="nil"/>
          <w:bottom w:val="nil"/>
          <w:right w:val="nil"/>
          <w:between w:val="nil"/>
        </w:pBdr>
        <w:rPr>
          <w:rFonts w:ascii="Arial" w:eastAsia="Arial" w:hAnsi="Arial" w:cs="Arial"/>
          <w:b/>
          <w:sz w:val="20"/>
          <w:szCs w:val="20"/>
        </w:rPr>
      </w:pPr>
    </w:p>
    <w:p w14:paraId="422BD86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3. How many groups are in a 3 x 3 factorial design? How many independent variables? </w:t>
      </w:r>
    </w:p>
    <w:p w14:paraId="2718EEC9" w14:textId="77777777" w:rsidR="007A5850" w:rsidRDefault="007A5850">
      <w:pPr>
        <w:pBdr>
          <w:top w:val="nil"/>
          <w:left w:val="nil"/>
          <w:bottom w:val="nil"/>
          <w:right w:val="nil"/>
          <w:between w:val="nil"/>
        </w:pBdr>
        <w:rPr>
          <w:rFonts w:ascii="Arial" w:eastAsia="Arial" w:hAnsi="Arial" w:cs="Arial"/>
          <w:sz w:val="20"/>
          <w:szCs w:val="20"/>
        </w:rPr>
      </w:pPr>
    </w:p>
    <w:p w14:paraId="028D5DE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 How many groups are in a 3 x 2 x 5 factorial design? How many independent variables?</w:t>
      </w:r>
    </w:p>
    <w:p w14:paraId="04591CD3" w14:textId="77777777" w:rsidR="007A5850" w:rsidRDefault="007A5850">
      <w:pPr>
        <w:pBdr>
          <w:top w:val="nil"/>
          <w:left w:val="nil"/>
          <w:bottom w:val="nil"/>
          <w:right w:val="nil"/>
          <w:between w:val="nil"/>
        </w:pBdr>
        <w:rPr>
          <w:rFonts w:ascii="Arial" w:eastAsia="Arial" w:hAnsi="Arial" w:cs="Arial"/>
          <w:sz w:val="20"/>
          <w:szCs w:val="20"/>
        </w:rPr>
      </w:pPr>
    </w:p>
    <w:p w14:paraId="69B3885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 How many groups are in a 2 x 2 x 2 x 2 factorial design? How many independent variables?</w:t>
      </w:r>
    </w:p>
    <w:p w14:paraId="27818F11" w14:textId="77777777" w:rsidR="007A5850" w:rsidRDefault="007A5850">
      <w:pPr>
        <w:pBdr>
          <w:top w:val="nil"/>
          <w:left w:val="nil"/>
          <w:bottom w:val="nil"/>
          <w:right w:val="nil"/>
          <w:between w:val="nil"/>
        </w:pBdr>
        <w:rPr>
          <w:rFonts w:ascii="Arial" w:eastAsia="Arial" w:hAnsi="Arial" w:cs="Arial"/>
          <w:sz w:val="20"/>
          <w:szCs w:val="20"/>
        </w:rPr>
      </w:pPr>
    </w:p>
    <w:p w14:paraId="305A4F3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lastRenderedPageBreak/>
        <w:t>6. For each of the following sets of population means, indicate whether there is a main effect of factor A, a main effect of factor B, and/or an interaction effect:</w:t>
      </w:r>
    </w:p>
    <w:p w14:paraId="139D3112" w14:textId="77777777" w:rsidR="007A5850" w:rsidRDefault="007A5850">
      <w:pPr>
        <w:pBdr>
          <w:top w:val="nil"/>
          <w:left w:val="nil"/>
          <w:bottom w:val="nil"/>
          <w:right w:val="nil"/>
          <w:between w:val="nil"/>
        </w:pBdr>
        <w:rPr>
          <w:rFonts w:ascii="Arial" w:eastAsia="Arial" w:hAnsi="Arial" w:cs="Arial"/>
          <w:sz w:val="20"/>
          <w:szCs w:val="20"/>
        </w:rPr>
      </w:pPr>
    </w:p>
    <w:tbl>
      <w:tblPr>
        <w:tblW w:w="2295" w:type="dxa"/>
        <w:tblInd w:w="-115" w:type="dxa"/>
        <w:tblLayout w:type="fixed"/>
        <w:tblLook w:val="0000" w:firstRow="0" w:lastRow="0" w:firstColumn="0" w:lastColumn="0" w:noHBand="0" w:noVBand="0"/>
      </w:tblPr>
      <w:tblGrid>
        <w:gridCol w:w="390"/>
        <w:gridCol w:w="465"/>
        <w:gridCol w:w="630"/>
        <w:gridCol w:w="810"/>
      </w:tblGrid>
      <w:tr w:rsidR="007A5850" w14:paraId="406EA567" w14:textId="77777777">
        <w:tc>
          <w:tcPr>
            <w:tcW w:w="390" w:type="dxa"/>
          </w:tcPr>
          <w:p w14:paraId="1070355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w:t>
            </w:r>
          </w:p>
        </w:tc>
        <w:tc>
          <w:tcPr>
            <w:tcW w:w="465" w:type="dxa"/>
            <w:tcBorders>
              <w:top w:val="single" w:sz="4" w:space="0" w:color="000000"/>
              <w:bottom w:val="single" w:sz="4" w:space="0" w:color="000000"/>
            </w:tcBorders>
          </w:tcPr>
          <w:p w14:paraId="3BBB0E1E" w14:textId="77777777" w:rsidR="007A5850" w:rsidRDefault="007A5850">
            <w:pPr>
              <w:pBdr>
                <w:top w:val="nil"/>
                <w:left w:val="nil"/>
                <w:bottom w:val="nil"/>
                <w:right w:val="nil"/>
                <w:between w:val="nil"/>
              </w:pBdr>
              <w:rPr>
                <w:rFonts w:ascii="Arial" w:eastAsia="Arial" w:hAnsi="Arial" w:cs="Arial"/>
                <w:sz w:val="20"/>
                <w:szCs w:val="20"/>
              </w:rPr>
            </w:pPr>
          </w:p>
        </w:tc>
        <w:tc>
          <w:tcPr>
            <w:tcW w:w="630" w:type="dxa"/>
            <w:tcBorders>
              <w:top w:val="single" w:sz="4" w:space="0" w:color="000000"/>
              <w:bottom w:val="single" w:sz="4" w:space="0" w:color="000000"/>
            </w:tcBorders>
          </w:tcPr>
          <w:p w14:paraId="121961A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w:t>
            </w:r>
            <w:r>
              <w:rPr>
                <w:rFonts w:ascii="Arial" w:eastAsia="Arial" w:hAnsi="Arial" w:cs="Arial"/>
                <w:sz w:val="20"/>
                <w:szCs w:val="20"/>
                <w:vertAlign w:val="subscript"/>
              </w:rPr>
              <w:t>1</w:t>
            </w:r>
          </w:p>
        </w:tc>
        <w:tc>
          <w:tcPr>
            <w:tcW w:w="810" w:type="dxa"/>
            <w:tcBorders>
              <w:top w:val="single" w:sz="4" w:space="0" w:color="000000"/>
              <w:bottom w:val="single" w:sz="4" w:space="0" w:color="000000"/>
            </w:tcBorders>
          </w:tcPr>
          <w:p w14:paraId="72C310F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w:t>
            </w:r>
            <w:r>
              <w:rPr>
                <w:rFonts w:ascii="Arial" w:eastAsia="Arial" w:hAnsi="Arial" w:cs="Arial"/>
                <w:sz w:val="20"/>
                <w:szCs w:val="20"/>
                <w:vertAlign w:val="subscript"/>
              </w:rPr>
              <w:t>2</w:t>
            </w:r>
          </w:p>
        </w:tc>
      </w:tr>
      <w:tr w:rsidR="007A5850" w14:paraId="6CC9E309" w14:textId="77777777">
        <w:tc>
          <w:tcPr>
            <w:tcW w:w="390" w:type="dxa"/>
          </w:tcPr>
          <w:p w14:paraId="6FCC39F4" w14:textId="77777777" w:rsidR="007A5850" w:rsidRDefault="007A5850">
            <w:pPr>
              <w:pBdr>
                <w:top w:val="nil"/>
                <w:left w:val="nil"/>
                <w:bottom w:val="nil"/>
                <w:right w:val="nil"/>
                <w:between w:val="nil"/>
              </w:pBdr>
              <w:rPr>
                <w:rFonts w:ascii="Arial" w:eastAsia="Arial" w:hAnsi="Arial" w:cs="Arial"/>
                <w:sz w:val="20"/>
                <w:szCs w:val="20"/>
              </w:rPr>
            </w:pPr>
          </w:p>
        </w:tc>
        <w:tc>
          <w:tcPr>
            <w:tcW w:w="465" w:type="dxa"/>
            <w:tcBorders>
              <w:top w:val="single" w:sz="4" w:space="0" w:color="000000"/>
            </w:tcBorders>
          </w:tcPr>
          <w:p w14:paraId="08D8482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w:t>
            </w:r>
            <w:r>
              <w:rPr>
                <w:rFonts w:ascii="Arial" w:eastAsia="Arial" w:hAnsi="Arial" w:cs="Arial"/>
                <w:sz w:val="20"/>
                <w:szCs w:val="20"/>
                <w:vertAlign w:val="subscript"/>
              </w:rPr>
              <w:t>1</w:t>
            </w:r>
          </w:p>
        </w:tc>
        <w:tc>
          <w:tcPr>
            <w:tcW w:w="630" w:type="dxa"/>
            <w:tcBorders>
              <w:top w:val="single" w:sz="4" w:space="0" w:color="000000"/>
            </w:tcBorders>
          </w:tcPr>
          <w:p w14:paraId="6C555D4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4.00</w:t>
            </w:r>
          </w:p>
        </w:tc>
        <w:tc>
          <w:tcPr>
            <w:tcW w:w="810" w:type="dxa"/>
            <w:tcBorders>
              <w:top w:val="single" w:sz="4" w:space="0" w:color="000000"/>
            </w:tcBorders>
          </w:tcPr>
          <w:p w14:paraId="21E86DD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5.00</w:t>
            </w:r>
          </w:p>
        </w:tc>
      </w:tr>
      <w:tr w:rsidR="007A5850" w14:paraId="09D94512" w14:textId="77777777">
        <w:tc>
          <w:tcPr>
            <w:tcW w:w="390" w:type="dxa"/>
          </w:tcPr>
          <w:p w14:paraId="1817B0A1" w14:textId="77777777" w:rsidR="007A5850" w:rsidRDefault="007A5850">
            <w:pPr>
              <w:pBdr>
                <w:top w:val="nil"/>
                <w:left w:val="nil"/>
                <w:bottom w:val="nil"/>
                <w:right w:val="nil"/>
                <w:between w:val="nil"/>
              </w:pBdr>
              <w:rPr>
                <w:rFonts w:ascii="Arial" w:eastAsia="Arial" w:hAnsi="Arial" w:cs="Arial"/>
                <w:sz w:val="20"/>
                <w:szCs w:val="20"/>
              </w:rPr>
            </w:pPr>
          </w:p>
        </w:tc>
        <w:tc>
          <w:tcPr>
            <w:tcW w:w="465" w:type="dxa"/>
            <w:tcBorders>
              <w:bottom w:val="single" w:sz="4" w:space="0" w:color="000000"/>
            </w:tcBorders>
          </w:tcPr>
          <w:p w14:paraId="5FDFDAB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w:t>
            </w:r>
            <w:r>
              <w:rPr>
                <w:rFonts w:ascii="Arial" w:eastAsia="Arial" w:hAnsi="Arial" w:cs="Arial"/>
                <w:sz w:val="20"/>
                <w:szCs w:val="20"/>
                <w:vertAlign w:val="subscript"/>
              </w:rPr>
              <w:t>2</w:t>
            </w:r>
          </w:p>
        </w:tc>
        <w:tc>
          <w:tcPr>
            <w:tcW w:w="630" w:type="dxa"/>
            <w:tcBorders>
              <w:bottom w:val="single" w:sz="4" w:space="0" w:color="000000"/>
            </w:tcBorders>
          </w:tcPr>
          <w:p w14:paraId="29D7851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4.00</w:t>
            </w:r>
          </w:p>
        </w:tc>
        <w:tc>
          <w:tcPr>
            <w:tcW w:w="810" w:type="dxa"/>
            <w:tcBorders>
              <w:bottom w:val="single" w:sz="4" w:space="0" w:color="000000"/>
            </w:tcBorders>
          </w:tcPr>
          <w:p w14:paraId="4C19839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5.00</w:t>
            </w:r>
          </w:p>
        </w:tc>
      </w:tr>
    </w:tbl>
    <w:p w14:paraId="6F3B6C8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Main Effect of A:</w:t>
      </w:r>
      <w:r>
        <w:rPr>
          <w:rFonts w:ascii="Arial" w:eastAsia="Arial" w:hAnsi="Arial" w:cs="Arial"/>
          <w:sz w:val="20"/>
          <w:szCs w:val="20"/>
        </w:rPr>
        <w:tab/>
      </w:r>
    </w:p>
    <w:p w14:paraId="55BF383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Main Effect of B:</w:t>
      </w:r>
      <w:r>
        <w:rPr>
          <w:rFonts w:ascii="Arial" w:eastAsia="Arial" w:hAnsi="Arial" w:cs="Arial"/>
          <w:sz w:val="20"/>
          <w:szCs w:val="20"/>
        </w:rPr>
        <w:tab/>
      </w:r>
    </w:p>
    <w:p w14:paraId="23DD0A79"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ab/>
        <w:t>Interaction Effect:</w:t>
      </w:r>
      <w:r>
        <w:rPr>
          <w:rFonts w:ascii="Arial" w:eastAsia="Arial" w:hAnsi="Arial" w:cs="Arial"/>
          <w:sz w:val="20"/>
          <w:szCs w:val="20"/>
        </w:rPr>
        <w:tab/>
      </w:r>
    </w:p>
    <w:p w14:paraId="71E79208" w14:textId="77777777" w:rsidR="007A5850" w:rsidRDefault="007A5850">
      <w:pPr>
        <w:pBdr>
          <w:top w:val="nil"/>
          <w:left w:val="nil"/>
          <w:bottom w:val="nil"/>
          <w:right w:val="nil"/>
          <w:between w:val="nil"/>
        </w:pBdr>
        <w:rPr>
          <w:rFonts w:ascii="Arial" w:eastAsia="Arial" w:hAnsi="Arial" w:cs="Arial"/>
          <w:b/>
          <w:sz w:val="20"/>
          <w:szCs w:val="20"/>
        </w:rPr>
      </w:pPr>
    </w:p>
    <w:p w14:paraId="5BDA2116" w14:textId="77777777" w:rsidR="007A5850" w:rsidRDefault="007A5850">
      <w:pPr>
        <w:pBdr>
          <w:top w:val="nil"/>
          <w:left w:val="nil"/>
          <w:bottom w:val="nil"/>
          <w:right w:val="nil"/>
          <w:between w:val="nil"/>
        </w:pBdr>
        <w:rPr>
          <w:rFonts w:ascii="Arial" w:eastAsia="Arial" w:hAnsi="Arial" w:cs="Arial"/>
          <w:b/>
          <w:sz w:val="20"/>
          <w:szCs w:val="20"/>
        </w:rPr>
      </w:pPr>
    </w:p>
    <w:tbl>
      <w:tblPr>
        <w:tblW w:w="2415" w:type="dxa"/>
        <w:tblInd w:w="-115" w:type="dxa"/>
        <w:tblLayout w:type="fixed"/>
        <w:tblLook w:val="0000" w:firstRow="0" w:lastRow="0" w:firstColumn="0" w:lastColumn="0" w:noHBand="0" w:noVBand="0"/>
      </w:tblPr>
      <w:tblGrid>
        <w:gridCol w:w="390"/>
        <w:gridCol w:w="525"/>
        <w:gridCol w:w="630"/>
        <w:gridCol w:w="870"/>
      </w:tblGrid>
      <w:tr w:rsidR="007A5850" w14:paraId="118A3071" w14:textId="77777777">
        <w:tc>
          <w:tcPr>
            <w:tcW w:w="390" w:type="dxa"/>
          </w:tcPr>
          <w:p w14:paraId="5A341D4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w:t>
            </w:r>
          </w:p>
        </w:tc>
        <w:tc>
          <w:tcPr>
            <w:tcW w:w="525" w:type="dxa"/>
            <w:tcBorders>
              <w:top w:val="single" w:sz="4" w:space="0" w:color="000000"/>
              <w:bottom w:val="single" w:sz="4" w:space="0" w:color="000000"/>
            </w:tcBorders>
          </w:tcPr>
          <w:p w14:paraId="1C5460A0" w14:textId="77777777" w:rsidR="007A5850" w:rsidRDefault="007A5850">
            <w:pPr>
              <w:pBdr>
                <w:top w:val="nil"/>
                <w:left w:val="nil"/>
                <w:bottom w:val="nil"/>
                <w:right w:val="nil"/>
                <w:between w:val="nil"/>
              </w:pBdr>
              <w:rPr>
                <w:rFonts w:ascii="Arial" w:eastAsia="Arial" w:hAnsi="Arial" w:cs="Arial"/>
                <w:sz w:val="20"/>
                <w:szCs w:val="20"/>
              </w:rPr>
            </w:pPr>
          </w:p>
        </w:tc>
        <w:tc>
          <w:tcPr>
            <w:tcW w:w="630" w:type="dxa"/>
            <w:tcBorders>
              <w:top w:val="single" w:sz="4" w:space="0" w:color="000000"/>
              <w:bottom w:val="single" w:sz="4" w:space="0" w:color="000000"/>
            </w:tcBorders>
          </w:tcPr>
          <w:p w14:paraId="6C0B8B3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w:t>
            </w:r>
            <w:r>
              <w:rPr>
                <w:rFonts w:ascii="Arial" w:eastAsia="Arial" w:hAnsi="Arial" w:cs="Arial"/>
                <w:sz w:val="20"/>
                <w:szCs w:val="20"/>
                <w:vertAlign w:val="subscript"/>
              </w:rPr>
              <w:t>1</w:t>
            </w:r>
          </w:p>
        </w:tc>
        <w:tc>
          <w:tcPr>
            <w:tcW w:w="870" w:type="dxa"/>
            <w:tcBorders>
              <w:top w:val="single" w:sz="4" w:space="0" w:color="000000"/>
              <w:bottom w:val="single" w:sz="4" w:space="0" w:color="000000"/>
            </w:tcBorders>
          </w:tcPr>
          <w:p w14:paraId="11E822C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w:t>
            </w:r>
            <w:r>
              <w:rPr>
                <w:rFonts w:ascii="Arial" w:eastAsia="Arial" w:hAnsi="Arial" w:cs="Arial"/>
                <w:sz w:val="20"/>
                <w:szCs w:val="20"/>
                <w:vertAlign w:val="subscript"/>
              </w:rPr>
              <w:t>2</w:t>
            </w:r>
          </w:p>
        </w:tc>
      </w:tr>
      <w:tr w:rsidR="007A5850" w14:paraId="5BB58312" w14:textId="77777777">
        <w:tc>
          <w:tcPr>
            <w:tcW w:w="390" w:type="dxa"/>
          </w:tcPr>
          <w:p w14:paraId="7D7108DB" w14:textId="77777777" w:rsidR="007A5850" w:rsidRDefault="007A5850">
            <w:pPr>
              <w:pBdr>
                <w:top w:val="nil"/>
                <w:left w:val="nil"/>
                <w:bottom w:val="nil"/>
                <w:right w:val="nil"/>
                <w:between w:val="nil"/>
              </w:pBdr>
              <w:rPr>
                <w:rFonts w:ascii="Arial" w:eastAsia="Arial" w:hAnsi="Arial" w:cs="Arial"/>
                <w:sz w:val="20"/>
                <w:szCs w:val="20"/>
              </w:rPr>
            </w:pPr>
          </w:p>
        </w:tc>
        <w:tc>
          <w:tcPr>
            <w:tcW w:w="525" w:type="dxa"/>
            <w:tcBorders>
              <w:top w:val="single" w:sz="4" w:space="0" w:color="000000"/>
            </w:tcBorders>
          </w:tcPr>
          <w:p w14:paraId="746DC76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w:t>
            </w:r>
            <w:r>
              <w:rPr>
                <w:rFonts w:ascii="Arial" w:eastAsia="Arial" w:hAnsi="Arial" w:cs="Arial"/>
                <w:sz w:val="20"/>
                <w:szCs w:val="20"/>
                <w:vertAlign w:val="subscript"/>
              </w:rPr>
              <w:t>1</w:t>
            </w:r>
          </w:p>
        </w:tc>
        <w:tc>
          <w:tcPr>
            <w:tcW w:w="630" w:type="dxa"/>
            <w:tcBorders>
              <w:top w:val="single" w:sz="4" w:space="0" w:color="000000"/>
            </w:tcBorders>
          </w:tcPr>
          <w:p w14:paraId="3287680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6.00</w:t>
            </w:r>
          </w:p>
        </w:tc>
        <w:tc>
          <w:tcPr>
            <w:tcW w:w="870" w:type="dxa"/>
            <w:tcBorders>
              <w:top w:val="single" w:sz="4" w:space="0" w:color="000000"/>
            </w:tcBorders>
          </w:tcPr>
          <w:p w14:paraId="0FAF860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6.00</w:t>
            </w:r>
          </w:p>
        </w:tc>
      </w:tr>
      <w:tr w:rsidR="007A5850" w14:paraId="05C3EC59" w14:textId="77777777">
        <w:tc>
          <w:tcPr>
            <w:tcW w:w="390" w:type="dxa"/>
          </w:tcPr>
          <w:p w14:paraId="5D724325" w14:textId="77777777" w:rsidR="007A5850" w:rsidRDefault="007A5850">
            <w:pPr>
              <w:pBdr>
                <w:top w:val="nil"/>
                <w:left w:val="nil"/>
                <w:bottom w:val="nil"/>
                <w:right w:val="nil"/>
                <w:between w:val="nil"/>
              </w:pBdr>
              <w:rPr>
                <w:rFonts w:ascii="Arial" w:eastAsia="Arial" w:hAnsi="Arial" w:cs="Arial"/>
                <w:sz w:val="20"/>
                <w:szCs w:val="20"/>
              </w:rPr>
            </w:pPr>
          </w:p>
        </w:tc>
        <w:tc>
          <w:tcPr>
            <w:tcW w:w="525" w:type="dxa"/>
          </w:tcPr>
          <w:p w14:paraId="0386DB1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w:t>
            </w:r>
            <w:r>
              <w:rPr>
                <w:rFonts w:ascii="Arial" w:eastAsia="Arial" w:hAnsi="Arial" w:cs="Arial"/>
                <w:sz w:val="20"/>
                <w:szCs w:val="20"/>
                <w:vertAlign w:val="subscript"/>
              </w:rPr>
              <w:t>2</w:t>
            </w:r>
          </w:p>
        </w:tc>
        <w:tc>
          <w:tcPr>
            <w:tcW w:w="630" w:type="dxa"/>
          </w:tcPr>
          <w:p w14:paraId="678F52A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4.00</w:t>
            </w:r>
          </w:p>
        </w:tc>
        <w:tc>
          <w:tcPr>
            <w:tcW w:w="870" w:type="dxa"/>
          </w:tcPr>
          <w:p w14:paraId="00638A7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4.00</w:t>
            </w:r>
          </w:p>
        </w:tc>
      </w:tr>
      <w:tr w:rsidR="007A5850" w14:paraId="0FAD82D6" w14:textId="77777777">
        <w:tc>
          <w:tcPr>
            <w:tcW w:w="390" w:type="dxa"/>
          </w:tcPr>
          <w:p w14:paraId="484EC223" w14:textId="77777777" w:rsidR="007A5850" w:rsidRDefault="007A5850">
            <w:pPr>
              <w:pBdr>
                <w:top w:val="nil"/>
                <w:left w:val="nil"/>
                <w:bottom w:val="nil"/>
                <w:right w:val="nil"/>
                <w:between w:val="nil"/>
              </w:pBdr>
              <w:rPr>
                <w:rFonts w:ascii="Arial" w:eastAsia="Arial" w:hAnsi="Arial" w:cs="Arial"/>
                <w:sz w:val="20"/>
                <w:szCs w:val="20"/>
              </w:rPr>
            </w:pPr>
          </w:p>
        </w:tc>
        <w:tc>
          <w:tcPr>
            <w:tcW w:w="525" w:type="dxa"/>
            <w:tcBorders>
              <w:bottom w:val="single" w:sz="4" w:space="0" w:color="000000"/>
            </w:tcBorders>
          </w:tcPr>
          <w:p w14:paraId="107A9C9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w:t>
            </w:r>
            <w:r>
              <w:rPr>
                <w:rFonts w:ascii="Arial" w:eastAsia="Arial" w:hAnsi="Arial" w:cs="Arial"/>
                <w:sz w:val="20"/>
                <w:szCs w:val="20"/>
                <w:vertAlign w:val="subscript"/>
              </w:rPr>
              <w:t>3</w:t>
            </w:r>
          </w:p>
        </w:tc>
        <w:tc>
          <w:tcPr>
            <w:tcW w:w="630" w:type="dxa"/>
            <w:tcBorders>
              <w:bottom w:val="single" w:sz="4" w:space="0" w:color="000000"/>
            </w:tcBorders>
          </w:tcPr>
          <w:p w14:paraId="4AD5C7F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7.00</w:t>
            </w:r>
          </w:p>
        </w:tc>
        <w:tc>
          <w:tcPr>
            <w:tcW w:w="870" w:type="dxa"/>
            <w:tcBorders>
              <w:bottom w:val="single" w:sz="4" w:space="0" w:color="000000"/>
            </w:tcBorders>
          </w:tcPr>
          <w:p w14:paraId="0665EFC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7.00</w:t>
            </w:r>
          </w:p>
        </w:tc>
      </w:tr>
    </w:tbl>
    <w:p w14:paraId="0E810CC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Main Effect of A:</w:t>
      </w:r>
      <w:r>
        <w:rPr>
          <w:rFonts w:ascii="Arial" w:eastAsia="Arial" w:hAnsi="Arial" w:cs="Arial"/>
          <w:sz w:val="20"/>
          <w:szCs w:val="20"/>
        </w:rPr>
        <w:tab/>
      </w:r>
    </w:p>
    <w:p w14:paraId="07D4219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Main Effect of B:</w:t>
      </w:r>
      <w:r>
        <w:rPr>
          <w:rFonts w:ascii="Arial" w:eastAsia="Arial" w:hAnsi="Arial" w:cs="Arial"/>
          <w:sz w:val="20"/>
          <w:szCs w:val="20"/>
        </w:rPr>
        <w:tab/>
      </w:r>
    </w:p>
    <w:p w14:paraId="701A260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Interaction Effect:</w:t>
      </w:r>
      <w:r>
        <w:rPr>
          <w:rFonts w:ascii="Arial" w:eastAsia="Arial" w:hAnsi="Arial" w:cs="Arial"/>
          <w:sz w:val="20"/>
          <w:szCs w:val="20"/>
        </w:rPr>
        <w:tab/>
      </w:r>
    </w:p>
    <w:p w14:paraId="3632AC65" w14:textId="77777777" w:rsidR="007A5850" w:rsidRDefault="007A5850">
      <w:pPr>
        <w:pBdr>
          <w:top w:val="nil"/>
          <w:left w:val="nil"/>
          <w:bottom w:val="nil"/>
          <w:right w:val="nil"/>
          <w:between w:val="nil"/>
        </w:pBdr>
        <w:rPr>
          <w:rFonts w:ascii="Arial" w:eastAsia="Arial" w:hAnsi="Arial" w:cs="Arial"/>
          <w:sz w:val="20"/>
          <w:szCs w:val="20"/>
        </w:rPr>
      </w:pPr>
    </w:p>
    <w:p w14:paraId="510C7947" w14:textId="77777777" w:rsidR="007A5850" w:rsidRDefault="007A5850">
      <w:pPr>
        <w:pBdr>
          <w:top w:val="nil"/>
          <w:left w:val="nil"/>
          <w:bottom w:val="nil"/>
          <w:right w:val="nil"/>
          <w:between w:val="nil"/>
        </w:pBdr>
        <w:rPr>
          <w:rFonts w:ascii="Arial" w:eastAsia="Arial" w:hAnsi="Arial" w:cs="Arial"/>
          <w:sz w:val="20"/>
          <w:szCs w:val="20"/>
        </w:rPr>
      </w:pPr>
    </w:p>
    <w:tbl>
      <w:tblPr>
        <w:tblW w:w="2190" w:type="dxa"/>
        <w:tblInd w:w="-115" w:type="dxa"/>
        <w:tblLayout w:type="fixed"/>
        <w:tblLook w:val="0000" w:firstRow="0" w:lastRow="0" w:firstColumn="0" w:lastColumn="0" w:noHBand="0" w:noVBand="0"/>
      </w:tblPr>
      <w:tblGrid>
        <w:gridCol w:w="375"/>
        <w:gridCol w:w="525"/>
        <w:gridCol w:w="675"/>
        <w:gridCol w:w="615"/>
      </w:tblGrid>
      <w:tr w:rsidR="007A5850" w14:paraId="56DA07FA" w14:textId="77777777">
        <w:tc>
          <w:tcPr>
            <w:tcW w:w="375" w:type="dxa"/>
          </w:tcPr>
          <w:p w14:paraId="669589C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w:t>
            </w:r>
          </w:p>
        </w:tc>
        <w:tc>
          <w:tcPr>
            <w:tcW w:w="525" w:type="dxa"/>
            <w:tcBorders>
              <w:top w:val="single" w:sz="4" w:space="0" w:color="000000"/>
              <w:bottom w:val="single" w:sz="4" w:space="0" w:color="000000"/>
            </w:tcBorders>
          </w:tcPr>
          <w:p w14:paraId="11D3BA91" w14:textId="77777777" w:rsidR="007A5850" w:rsidRDefault="007A5850">
            <w:pPr>
              <w:pBdr>
                <w:top w:val="nil"/>
                <w:left w:val="nil"/>
                <w:bottom w:val="nil"/>
                <w:right w:val="nil"/>
                <w:between w:val="nil"/>
              </w:pBdr>
              <w:rPr>
                <w:rFonts w:ascii="Arial" w:eastAsia="Arial" w:hAnsi="Arial" w:cs="Arial"/>
                <w:sz w:val="20"/>
                <w:szCs w:val="20"/>
              </w:rPr>
            </w:pPr>
          </w:p>
        </w:tc>
        <w:tc>
          <w:tcPr>
            <w:tcW w:w="675" w:type="dxa"/>
            <w:tcBorders>
              <w:top w:val="single" w:sz="4" w:space="0" w:color="000000"/>
              <w:bottom w:val="single" w:sz="4" w:space="0" w:color="000000"/>
            </w:tcBorders>
          </w:tcPr>
          <w:p w14:paraId="02A8F84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w:t>
            </w:r>
            <w:r>
              <w:rPr>
                <w:rFonts w:ascii="Arial" w:eastAsia="Arial" w:hAnsi="Arial" w:cs="Arial"/>
                <w:sz w:val="20"/>
                <w:szCs w:val="20"/>
                <w:vertAlign w:val="subscript"/>
              </w:rPr>
              <w:t>1</w:t>
            </w:r>
          </w:p>
        </w:tc>
        <w:tc>
          <w:tcPr>
            <w:tcW w:w="615" w:type="dxa"/>
            <w:tcBorders>
              <w:top w:val="single" w:sz="4" w:space="0" w:color="000000"/>
              <w:bottom w:val="single" w:sz="4" w:space="0" w:color="000000"/>
            </w:tcBorders>
          </w:tcPr>
          <w:p w14:paraId="2749D76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w:t>
            </w:r>
            <w:r>
              <w:rPr>
                <w:rFonts w:ascii="Arial" w:eastAsia="Arial" w:hAnsi="Arial" w:cs="Arial"/>
                <w:sz w:val="20"/>
                <w:szCs w:val="20"/>
                <w:vertAlign w:val="subscript"/>
              </w:rPr>
              <w:t>2</w:t>
            </w:r>
          </w:p>
        </w:tc>
      </w:tr>
      <w:tr w:rsidR="007A5850" w14:paraId="34CD9309" w14:textId="77777777">
        <w:tc>
          <w:tcPr>
            <w:tcW w:w="375" w:type="dxa"/>
          </w:tcPr>
          <w:p w14:paraId="0570E614" w14:textId="77777777" w:rsidR="007A5850" w:rsidRDefault="007A5850">
            <w:pPr>
              <w:pBdr>
                <w:top w:val="nil"/>
                <w:left w:val="nil"/>
                <w:bottom w:val="nil"/>
                <w:right w:val="nil"/>
                <w:between w:val="nil"/>
              </w:pBdr>
              <w:rPr>
                <w:rFonts w:ascii="Arial" w:eastAsia="Arial" w:hAnsi="Arial" w:cs="Arial"/>
                <w:sz w:val="20"/>
                <w:szCs w:val="20"/>
              </w:rPr>
            </w:pPr>
          </w:p>
        </w:tc>
        <w:tc>
          <w:tcPr>
            <w:tcW w:w="525" w:type="dxa"/>
            <w:tcBorders>
              <w:top w:val="single" w:sz="4" w:space="0" w:color="000000"/>
            </w:tcBorders>
          </w:tcPr>
          <w:p w14:paraId="5737421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w:t>
            </w:r>
            <w:r>
              <w:rPr>
                <w:rFonts w:ascii="Arial" w:eastAsia="Arial" w:hAnsi="Arial" w:cs="Arial"/>
                <w:sz w:val="20"/>
                <w:szCs w:val="20"/>
                <w:vertAlign w:val="subscript"/>
              </w:rPr>
              <w:t>1</w:t>
            </w:r>
          </w:p>
        </w:tc>
        <w:tc>
          <w:tcPr>
            <w:tcW w:w="675" w:type="dxa"/>
            <w:tcBorders>
              <w:top w:val="single" w:sz="4" w:space="0" w:color="000000"/>
            </w:tcBorders>
          </w:tcPr>
          <w:p w14:paraId="7DEF485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5.00</w:t>
            </w:r>
          </w:p>
        </w:tc>
        <w:tc>
          <w:tcPr>
            <w:tcW w:w="615" w:type="dxa"/>
            <w:tcBorders>
              <w:top w:val="single" w:sz="4" w:space="0" w:color="000000"/>
            </w:tcBorders>
          </w:tcPr>
          <w:p w14:paraId="5FB81A1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2.00</w:t>
            </w:r>
          </w:p>
        </w:tc>
      </w:tr>
      <w:tr w:rsidR="007A5850" w14:paraId="6967372E" w14:textId="77777777">
        <w:tc>
          <w:tcPr>
            <w:tcW w:w="375" w:type="dxa"/>
          </w:tcPr>
          <w:p w14:paraId="4D8EA054" w14:textId="77777777" w:rsidR="007A5850" w:rsidRDefault="007A5850">
            <w:pPr>
              <w:pBdr>
                <w:top w:val="nil"/>
                <w:left w:val="nil"/>
                <w:bottom w:val="nil"/>
                <w:right w:val="nil"/>
                <w:between w:val="nil"/>
              </w:pBdr>
              <w:rPr>
                <w:rFonts w:ascii="Arial" w:eastAsia="Arial" w:hAnsi="Arial" w:cs="Arial"/>
                <w:sz w:val="20"/>
                <w:szCs w:val="20"/>
              </w:rPr>
            </w:pPr>
          </w:p>
        </w:tc>
        <w:tc>
          <w:tcPr>
            <w:tcW w:w="525" w:type="dxa"/>
            <w:tcBorders>
              <w:bottom w:val="single" w:sz="4" w:space="0" w:color="000000"/>
            </w:tcBorders>
          </w:tcPr>
          <w:p w14:paraId="73A98B1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w:t>
            </w:r>
            <w:r>
              <w:rPr>
                <w:rFonts w:ascii="Arial" w:eastAsia="Arial" w:hAnsi="Arial" w:cs="Arial"/>
                <w:sz w:val="20"/>
                <w:szCs w:val="20"/>
                <w:vertAlign w:val="subscript"/>
              </w:rPr>
              <w:t>2</w:t>
            </w:r>
          </w:p>
        </w:tc>
        <w:tc>
          <w:tcPr>
            <w:tcW w:w="675" w:type="dxa"/>
            <w:tcBorders>
              <w:bottom w:val="single" w:sz="4" w:space="0" w:color="000000"/>
            </w:tcBorders>
          </w:tcPr>
          <w:p w14:paraId="4A4A8DC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2.00</w:t>
            </w:r>
          </w:p>
        </w:tc>
        <w:tc>
          <w:tcPr>
            <w:tcW w:w="615" w:type="dxa"/>
            <w:tcBorders>
              <w:bottom w:val="single" w:sz="4" w:space="0" w:color="000000"/>
            </w:tcBorders>
          </w:tcPr>
          <w:p w14:paraId="292E1EF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5.00</w:t>
            </w:r>
          </w:p>
        </w:tc>
      </w:tr>
    </w:tbl>
    <w:p w14:paraId="37BCE22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Main Effect of A:</w:t>
      </w:r>
      <w:r>
        <w:rPr>
          <w:rFonts w:ascii="Arial" w:eastAsia="Arial" w:hAnsi="Arial" w:cs="Arial"/>
          <w:sz w:val="20"/>
          <w:szCs w:val="20"/>
        </w:rPr>
        <w:tab/>
      </w:r>
    </w:p>
    <w:p w14:paraId="643D21C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Main Effect of B:</w:t>
      </w:r>
      <w:r>
        <w:rPr>
          <w:rFonts w:ascii="Arial" w:eastAsia="Arial" w:hAnsi="Arial" w:cs="Arial"/>
          <w:sz w:val="20"/>
          <w:szCs w:val="20"/>
        </w:rPr>
        <w:tab/>
      </w:r>
    </w:p>
    <w:p w14:paraId="1846865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Interaction Effect:</w:t>
      </w:r>
      <w:r>
        <w:rPr>
          <w:rFonts w:ascii="Arial" w:eastAsia="Arial" w:hAnsi="Arial" w:cs="Arial"/>
          <w:sz w:val="20"/>
          <w:szCs w:val="20"/>
        </w:rPr>
        <w:tab/>
      </w:r>
    </w:p>
    <w:p w14:paraId="649BD140" w14:textId="77777777" w:rsidR="007A5850" w:rsidRDefault="007A5850">
      <w:pPr>
        <w:pBdr>
          <w:top w:val="nil"/>
          <w:left w:val="nil"/>
          <w:bottom w:val="nil"/>
          <w:right w:val="nil"/>
          <w:between w:val="nil"/>
        </w:pBdr>
        <w:jc w:val="both"/>
        <w:rPr>
          <w:rFonts w:ascii="Arial" w:eastAsia="Arial" w:hAnsi="Arial" w:cs="Arial"/>
          <w:sz w:val="20"/>
          <w:szCs w:val="20"/>
        </w:rPr>
      </w:pPr>
    </w:p>
    <w:tbl>
      <w:tblPr>
        <w:tblW w:w="2250" w:type="dxa"/>
        <w:tblInd w:w="-115" w:type="dxa"/>
        <w:tblLayout w:type="fixed"/>
        <w:tblLook w:val="0000" w:firstRow="0" w:lastRow="0" w:firstColumn="0" w:lastColumn="0" w:noHBand="0" w:noVBand="0"/>
      </w:tblPr>
      <w:tblGrid>
        <w:gridCol w:w="390"/>
        <w:gridCol w:w="525"/>
        <w:gridCol w:w="720"/>
        <w:gridCol w:w="615"/>
      </w:tblGrid>
      <w:tr w:rsidR="007A5850" w14:paraId="61FDF485" w14:textId="77777777">
        <w:tc>
          <w:tcPr>
            <w:tcW w:w="390" w:type="dxa"/>
          </w:tcPr>
          <w:p w14:paraId="48B77FC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w:t>
            </w:r>
          </w:p>
        </w:tc>
        <w:tc>
          <w:tcPr>
            <w:tcW w:w="525" w:type="dxa"/>
            <w:tcBorders>
              <w:top w:val="single" w:sz="4" w:space="0" w:color="000000"/>
              <w:bottom w:val="single" w:sz="4" w:space="0" w:color="000000"/>
            </w:tcBorders>
          </w:tcPr>
          <w:p w14:paraId="42AEEFD5" w14:textId="77777777" w:rsidR="007A5850" w:rsidRDefault="007A5850">
            <w:pPr>
              <w:pBdr>
                <w:top w:val="nil"/>
                <w:left w:val="nil"/>
                <w:bottom w:val="nil"/>
                <w:right w:val="nil"/>
                <w:between w:val="nil"/>
              </w:pBdr>
              <w:rPr>
                <w:rFonts w:ascii="Arial" w:eastAsia="Arial" w:hAnsi="Arial" w:cs="Arial"/>
                <w:sz w:val="20"/>
                <w:szCs w:val="20"/>
              </w:rPr>
            </w:pPr>
          </w:p>
        </w:tc>
        <w:tc>
          <w:tcPr>
            <w:tcW w:w="720" w:type="dxa"/>
            <w:tcBorders>
              <w:top w:val="single" w:sz="4" w:space="0" w:color="000000"/>
              <w:bottom w:val="single" w:sz="4" w:space="0" w:color="000000"/>
            </w:tcBorders>
          </w:tcPr>
          <w:p w14:paraId="4C338AB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w:t>
            </w:r>
            <w:r>
              <w:rPr>
                <w:rFonts w:ascii="Arial" w:eastAsia="Arial" w:hAnsi="Arial" w:cs="Arial"/>
                <w:sz w:val="20"/>
                <w:szCs w:val="20"/>
                <w:vertAlign w:val="subscript"/>
              </w:rPr>
              <w:t>1</w:t>
            </w:r>
          </w:p>
        </w:tc>
        <w:tc>
          <w:tcPr>
            <w:tcW w:w="615" w:type="dxa"/>
            <w:tcBorders>
              <w:top w:val="single" w:sz="4" w:space="0" w:color="000000"/>
              <w:bottom w:val="single" w:sz="4" w:space="0" w:color="000000"/>
            </w:tcBorders>
          </w:tcPr>
          <w:p w14:paraId="705E054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w:t>
            </w:r>
            <w:r>
              <w:rPr>
                <w:rFonts w:ascii="Arial" w:eastAsia="Arial" w:hAnsi="Arial" w:cs="Arial"/>
                <w:sz w:val="20"/>
                <w:szCs w:val="20"/>
                <w:vertAlign w:val="subscript"/>
              </w:rPr>
              <w:t>2</w:t>
            </w:r>
          </w:p>
        </w:tc>
      </w:tr>
      <w:tr w:rsidR="007A5850" w14:paraId="59C03336" w14:textId="77777777">
        <w:tc>
          <w:tcPr>
            <w:tcW w:w="390" w:type="dxa"/>
          </w:tcPr>
          <w:p w14:paraId="669A9045" w14:textId="77777777" w:rsidR="007A5850" w:rsidRDefault="007A5850">
            <w:pPr>
              <w:pBdr>
                <w:top w:val="nil"/>
                <w:left w:val="nil"/>
                <w:bottom w:val="nil"/>
                <w:right w:val="nil"/>
                <w:between w:val="nil"/>
              </w:pBdr>
              <w:rPr>
                <w:rFonts w:ascii="Arial" w:eastAsia="Arial" w:hAnsi="Arial" w:cs="Arial"/>
                <w:sz w:val="20"/>
                <w:szCs w:val="20"/>
              </w:rPr>
            </w:pPr>
          </w:p>
        </w:tc>
        <w:tc>
          <w:tcPr>
            <w:tcW w:w="525" w:type="dxa"/>
            <w:tcBorders>
              <w:top w:val="single" w:sz="4" w:space="0" w:color="000000"/>
            </w:tcBorders>
          </w:tcPr>
          <w:p w14:paraId="529D8DD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w:t>
            </w:r>
            <w:r>
              <w:rPr>
                <w:rFonts w:ascii="Arial" w:eastAsia="Arial" w:hAnsi="Arial" w:cs="Arial"/>
                <w:sz w:val="20"/>
                <w:szCs w:val="20"/>
                <w:vertAlign w:val="subscript"/>
              </w:rPr>
              <w:t>1</w:t>
            </w:r>
          </w:p>
        </w:tc>
        <w:tc>
          <w:tcPr>
            <w:tcW w:w="720" w:type="dxa"/>
            <w:tcBorders>
              <w:top w:val="single" w:sz="4" w:space="0" w:color="000000"/>
            </w:tcBorders>
          </w:tcPr>
          <w:p w14:paraId="01585F9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3.00</w:t>
            </w:r>
          </w:p>
        </w:tc>
        <w:tc>
          <w:tcPr>
            <w:tcW w:w="615" w:type="dxa"/>
            <w:tcBorders>
              <w:top w:val="single" w:sz="4" w:space="0" w:color="000000"/>
            </w:tcBorders>
          </w:tcPr>
          <w:p w14:paraId="36579A1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3.00</w:t>
            </w:r>
          </w:p>
        </w:tc>
      </w:tr>
      <w:tr w:rsidR="007A5850" w14:paraId="1D6F78AF" w14:textId="77777777">
        <w:tc>
          <w:tcPr>
            <w:tcW w:w="390" w:type="dxa"/>
          </w:tcPr>
          <w:p w14:paraId="3D797A68" w14:textId="77777777" w:rsidR="007A5850" w:rsidRDefault="007A5850">
            <w:pPr>
              <w:pBdr>
                <w:top w:val="nil"/>
                <w:left w:val="nil"/>
                <w:bottom w:val="nil"/>
                <w:right w:val="nil"/>
                <w:between w:val="nil"/>
              </w:pBdr>
              <w:rPr>
                <w:rFonts w:ascii="Arial" w:eastAsia="Arial" w:hAnsi="Arial" w:cs="Arial"/>
                <w:sz w:val="20"/>
                <w:szCs w:val="20"/>
              </w:rPr>
            </w:pPr>
          </w:p>
        </w:tc>
        <w:tc>
          <w:tcPr>
            <w:tcW w:w="525" w:type="dxa"/>
            <w:tcBorders>
              <w:bottom w:val="single" w:sz="4" w:space="0" w:color="000000"/>
            </w:tcBorders>
          </w:tcPr>
          <w:p w14:paraId="7859AEC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w:t>
            </w:r>
            <w:r>
              <w:rPr>
                <w:rFonts w:ascii="Arial" w:eastAsia="Arial" w:hAnsi="Arial" w:cs="Arial"/>
                <w:sz w:val="20"/>
                <w:szCs w:val="20"/>
                <w:vertAlign w:val="subscript"/>
              </w:rPr>
              <w:t>2</w:t>
            </w:r>
          </w:p>
        </w:tc>
        <w:tc>
          <w:tcPr>
            <w:tcW w:w="720" w:type="dxa"/>
            <w:tcBorders>
              <w:bottom w:val="single" w:sz="4" w:space="0" w:color="000000"/>
            </w:tcBorders>
          </w:tcPr>
          <w:p w14:paraId="239442E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8.00</w:t>
            </w:r>
          </w:p>
        </w:tc>
        <w:tc>
          <w:tcPr>
            <w:tcW w:w="615" w:type="dxa"/>
            <w:tcBorders>
              <w:bottom w:val="single" w:sz="4" w:space="0" w:color="000000"/>
            </w:tcBorders>
          </w:tcPr>
          <w:p w14:paraId="09D7233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8.00</w:t>
            </w:r>
          </w:p>
        </w:tc>
      </w:tr>
    </w:tbl>
    <w:p w14:paraId="58759AC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Main Effect of A:</w:t>
      </w:r>
      <w:r>
        <w:rPr>
          <w:rFonts w:ascii="Arial" w:eastAsia="Arial" w:hAnsi="Arial" w:cs="Arial"/>
          <w:sz w:val="20"/>
          <w:szCs w:val="20"/>
        </w:rPr>
        <w:tab/>
      </w:r>
    </w:p>
    <w:p w14:paraId="32BFAFE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Main Effect of B:</w:t>
      </w:r>
      <w:r>
        <w:rPr>
          <w:rFonts w:ascii="Arial" w:eastAsia="Arial" w:hAnsi="Arial" w:cs="Arial"/>
          <w:sz w:val="20"/>
          <w:szCs w:val="20"/>
        </w:rPr>
        <w:tab/>
      </w:r>
    </w:p>
    <w:p w14:paraId="7ECB915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Interaction Effect:</w:t>
      </w:r>
      <w:r>
        <w:rPr>
          <w:rFonts w:ascii="Arial" w:eastAsia="Arial" w:hAnsi="Arial" w:cs="Arial"/>
          <w:sz w:val="20"/>
          <w:szCs w:val="20"/>
        </w:rPr>
        <w:tab/>
      </w:r>
    </w:p>
    <w:p w14:paraId="6294D7A8" w14:textId="77777777" w:rsidR="007A5850" w:rsidRDefault="007A5850">
      <w:pPr>
        <w:pBdr>
          <w:top w:val="nil"/>
          <w:left w:val="nil"/>
          <w:bottom w:val="nil"/>
          <w:right w:val="nil"/>
          <w:between w:val="nil"/>
        </w:pBdr>
        <w:jc w:val="both"/>
        <w:rPr>
          <w:rFonts w:ascii="Arial" w:eastAsia="Arial" w:hAnsi="Arial" w:cs="Arial"/>
          <w:sz w:val="20"/>
          <w:szCs w:val="20"/>
        </w:rPr>
      </w:pPr>
    </w:p>
    <w:p w14:paraId="03222279" w14:textId="77777777" w:rsidR="007A5850" w:rsidRDefault="007A5850">
      <w:pPr>
        <w:pBdr>
          <w:top w:val="nil"/>
          <w:left w:val="nil"/>
          <w:bottom w:val="nil"/>
          <w:right w:val="nil"/>
          <w:between w:val="nil"/>
        </w:pBdr>
        <w:jc w:val="both"/>
        <w:rPr>
          <w:rFonts w:ascii="Arial" w:eastAsia="Arial" w:hAnsi="Arial" w:cs="Arial"/>
          <w:sz w:val="20"/>
          <w:szCs w:val="20"/>
        </w:rPr>
      </w:pPr>
    </w:p>
    <w:p w14:paraId="4F9138A6" w14:textId="77777777" w:rsidR="007A5850" w:rsidRDefault="007A5850">
      <w:pPr>
        <w:pBdr>
          <w:top w:val="nil"/>
          <w:left w:val="nil"/>
          <w:bottom w:val="nil"/>
          <w:right w:val="nil"/>
          <w:between w:val="nil"/>
        </w:pBdr>
        <w:spacing w:after="120"/>
        <w:jc w:val="both"/>
        <w:rPr>
          <w:rFonts w:ascii="Arial" w:eastAsia="Arial" w:hAnsi="Arial" w:cs="Arial"/>
          <w:sz w:val="20"/>
          <w:szCs w:val="20"/>
        </w:rPr>
      </w:pPr>
      <w:r>
        <w:rPr>
          <w:rFonts w:ascii="Arial" w:eastAsia="Arial" w:hAnsi="Arial" w:cs="Arial"/>
          <w:i/>
          <w:sz w:val="20"/>
          <w:szCs w:val="20"/>
        </w:rPr>
        <w:t xml:space="preserve">Use the following information to answer #7 – 9: </w:t>
      </w:r>
      <w:r>
        <w:rPr>
          <w:rFonts w:ascii="Arial" w:eastAsia="Arial" w:hAnsi="Arial" w:cs="Arial"/>
          <w:sz w:val="20"/>
          <w:szCs w:val="20"/>
        </w:rPr>
        <w:t>For each of the following sets of population means, indicate whether there is a main effect of factor A, a main effect of factor B, and/or an interaction effect.</w:t>
      </w:r>
    </w:p>
    <w:p w14:paraId="11371718" w14:textId="77777777" w:rsidR="007A5850" w:rsidRDefault="007A5850">
      <w:pPr>
        <w:pBdr>
          <w:top w:val="nil"/>
          <w:left w:val="nil"/>
          <w:bottom w:val="nil"/>
          <w:right w:val="nil"/>
          <w:between w:val="nil"/>
        </w:pBdr>
        <w:jc w:val="both"/>
        <w:rPr>
          <w:rFonts w:ascii="Arial" w:eastAsia="Arial" w:hAnsi="Arial" w:cs="Arial"/>
          <w:sz w:val="20"/>
          <w:szCs w:val="20"/>
        </w:rPr>
      </w:pPr>
    </w:p>
    <w:p w14:paraId="097DB59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7. Dr. Kruger has developed an herbal supplement that when taken before an exam should reduce anxiety and improve exam performance. Dr. Kruger pretests 100 students on an test that is designed to measure 'test anxiety' (Score Range 10-90). He then randomly assigns half of the students to an "Experimental" group that receives a daily dosage of the supplement and the other half of the students to a "Control" group that does not receive the supplement. After one month Dr. Kruger retests all the students on a the anxiety test (posttest). The means are:</w:t>
      </w:r>
    </w:p>
    <w:p w14:paraId="36ABE202" w14:textId="77777777" w:rsidR="007A5850" w:rsidRDefault="007A5850">
      <w:pPr>
        <w:pBdr>
          <w:top w:val="nil"/>
          <w:left w:val="nil"/>
          <w:bottom w:val="nil"/>
          <w:right w:val="nil"/>
          <w:between w:val="nil"/>
        </w:pBdr>
        <w:jc w:val="both"/>
        <w:rPr>
          <w:rFonts w:ascii="Arial" w:eastAsia="Arial" w:hAnsi="Arial" w:cs="Arial"/>
          <w:sz w:val="20"/>
          <w:szCs w:val="20"/>
        </w:rPr>
      </w:pPr>
    </w:p>
    <w:tbl>
      <w:tblPr>
        <w:tblW w:w="3561" w:type="dxa"/>
        <w:jc w:val="center"/>
        <w:tblBorders>
          <w:top w:val="nil"/>
          <w:left w:val="nil"/>
          <w:bottom w:val="nil"/>
          <w:right w:val="nil"/>
          <w:insideH w:val="nil"/>
          <w:insideV w:val="nil"/>
        </w:tblBorders>
        <w:tblLayout w:type="fixed"/>
        <w:tblLook w:val="0400" w:firstRow="0" w:lastRow="0" w:firstColumn="0" w:lastColumn="0" w:noHBand="0" w:noVBand="1"/>
      </w:tblPr>
      <w:tblGrid>
        <w:gridCol w:w="1550"/>
        <w:gridCol w:w="961"/>
        <w:gridCol w:w="1050"/>
      </w:tblGrid>
      <w:tr w:rsidR="007A5850" w14:paraId="1026A455" w14:textId="77777777">
        <w:trPr>
          <w:jc w:val="center"/>
        </w:trPr>
        <w:tc>
          <w:tcPr>
            <w:tcW w:w="1550" w:type="dxa"/>
            <w:tcBorders>
              <w:top w:val="single" w:sz="4" w:space="0" w:color="000000"/>
              <w:bottom w:val="single" w:sz="4" w:space="0" w:color="000000"/>
            </w:tcBorders>
          </w:tcPr>
          <w:p w14:paraId="7B0A282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Group</w:t>
            </w:r>
          </w:p>
        </w:tc>
        <w:tc>
          <w:tcPr>
            <w:tcW w:w="961" w:type="dxa"/>
            <w:tcBorders>
              <w:top w:val="single" w:sz="4" w:space="0" w:color="000000"/>
              <w:bottom w:val="single" w:sz="4" w:space="0" w:color="000000"/>
            </w:tcBorders>
          </w:tcPr>
          <w:p w14:paraId="4FB2B68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Pretest</w:t>
            </w:r>
          </w:p>
        </w:tc>
        <w:tc>
          <w:tcPr>
            <w:tcW w:w="1050" w:type="dxa"/>
            <w:tcBorders>
              <w:top w:val="single" w:sz="4" w:space="0" w:color="000000"/>
              <w:bottom w:val="single" w:sz="4" w:space="0" w:color="000000"/>
            </w:tcBorders>
          </w:tcPr>
          <w:p w14:paraId="1610735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Posttest</w:t>
            </w:r>
          </w:p>
        </w:tc>
      </w:tr>
      <w:tr w:rsidR="007A5850" w14:paraId="073E035F" w14:textId="77777777">
        <w:trPr>
          <w:jc w:val="center"/>
        </w:trPr>
        <w:tc>
          <w:tcPr>
            <w:tcW w:w="1550" w:type="dxa"/>
            <w:tcBorders>
              <w:top w:val="single" w:sz="4" w:space="0" w:color="000000"/>
            </w:tcBorders>
          </w:tcPr>
          <w:p w14:paraId="357B19C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Experimental </w:t>
            </w:r>
          </w:p>
        </w:tc>
        <w:tc>
          <w:tcPr>
            <w:tcW w:w="961" w:type="dxa"/>
            <w:tcBorders>
              <w:top w:val="single" w:sz="4" w:space="0" w:color="000000"/>
            </w:tcBorders>
          </w:tcPr>
          <w:p w14:paraId="4E9903B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75</w:t>
            </w:r>
          </w:p>
        </w:tc>
        <w:tc>
          <w:tcPr>
            <w:tcW w:w="1050" w:type="dxa"/>
            <w:tcBorders>
              <w:top w:val="single" w:sz="4" w:space="0" w:color="000000"/>
            </w:tcBorders>
          </w:tcPr>
          <w:p w14:paraId="5F31740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40</w:t>
            </w:r>
          </w:p>
        </w:tc>
      </w:tr>
      <w:tr w:rsidR="007A5850" w14:paraId="4F62CDE1" w14:textId="77777777">
        <w:trPr>
          <w:jc w:val="center"/>
        </w:trPr>
        <w:tc>
          <w:tcPr>
            <w:tcW w:w="1550" w:type="dxa"/>
            <w:tcBorders>
              <w:bottom w:val="single" w:sz="4" w:space="0" w:color="000000"/>
            </w:tcBorders>
          </w:tcPr>
          <w:p w14:paraId="7114158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Control </w:t>
            </w:r>
          </w:p>
        </w:tc>
        <w:tc>
          <w:tcPr>
            <w:tcW w:w="961" w:type="dxa"/>
            <w:tcBorders>
              <w:bottom w:val="single" w:sz="4" w:space="0" w:color="000000"/>
            </w:tcBorders>
          </w:tcPr>
          <w:p w14:paraId="2A8A907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70</w:t>
            </w:r>
          </w:p>
        </w:tc>
        <w:tc>
          <w:tcPr>
            <w:tcW w:w="1050" w:type="dxa"/>
            <w:tcBorders>
              <w:bottom w:val="single" w:sz="4" w:space="0" w:color="000000"/>
            </w:tcBorders>
          </w:tcPr>
          <w:p w14:paraId="20D6114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65</w:t>
            </w:r>
          </w:p>
        </w:tc>
      </w:tr>
    </w:tbl>
    <w:p w14:paraId="1C8103D6" w14:textId="77777777" w:rsidR="007A5850" w:rsidRDefault="007A5850">
      <w:pPr>
        <w:pBdr>
          <w:top w:val="nil"/>
          <w:left w:val="nil"/>
          <w:bottom w:val="nil"/>
          <w:right w:val="nil"/>
          <w:between w:val="nil"/>
        </w:pBdr>
        <w:jc w:val="both"/>
        <w:rPr>
          <w:rFonts w:ascii="Arial" w:eastAsia="Arial" w:hAnsi="Arial" w:cs="Arial"/>
          <w:sz w:val="20"/>
          <w:szCs w:val="20"/>
        </w:rPr>
      </w:pPr>
    </w:p>
    <w:p w14:paraId="1C7CED14" w14:textId="77777777" w:rsidR="007A5850" w:rsidRDefault="007A5850" w:rsidP="007A5850">
      <w:pPr>
        <w:numPr>
          <w:ilvl w:val="0"/>
          <w:numId w:val="96"/>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Is there a main effect of Pretest-Posttest?</w:t>
      </w:r>
    </w:p>
    <w:p w14:paraId="7F9FE4EA" w14:textId="77777777" w:rsidR="007A5850" w:rsidRDefault="007A5850" w:rsidP="007A5850">
      <w:pPr>
        <w:numPr>
          <w:ilvl w:val="0"/>
          <w:numId w:val="96"/>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Is there a main effect of Group?</w:t>
      </w:r>
    </w:p>
    <w:p w14:paraId="341DDE3E" w14:textId="77777777" w:rsidR="007A5850" w:rsidRDefault="007A5850" w:rsidP="007A5850">
      <w:pPr>
        <w:numPr>
          <w:ilvl w:val="0"/>
          <w:numId w:val="96"/>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Is there an interaction?</w:t>
      </w:r>
    </w:p>
    <w:p w14:paraId="78E3C677" w14:textId="77777777" w:rsidR="007A5850" w:rsidRDefault="007A5850">
      <w:pPr>
        <w:pBdr>
          <w:top w:val="nil"/>
          <w:left w:val="nil"/>
          <w:bottom w:val="nil"/>
          <w:right w:val="nil"/>
          <w:between w:val="nil"/>
        </w:pBdr>
        <w:jc w:val="both"/>
        <w:rPr>
          <w:rFonts w:ascii="Arial" w:eastAsia="Arial" w:hAnsi="Arial" w:cs="Arial"/>
          <w:sz w:val="20"/>
          <w:szCs w:val="20"/>
        </w:rPr>
      </w:pPr>
    </w:p>
    <w:p w14:paraId="5541AA2E" w14:textId="77777777" w:rsidR="007A5850" w:rsidRDefault="007A5850">
      <w:pPr>
        <w:pBdr>
          <w:top w:val="nil"/>
          <w:left w:val="nil"/>
          <w:bottom w:val="nil"/>
          <w:right w:val="nil"/>
          <w:between w:val="nil"/>
        </w:pBdr>
        <w:jc w:val="both"/>
        <w:rPr>
          <w:rFonts w:ascii="Arial" w:eastAsia="Arial" w:hAnsi="Arial" w:cs="Arial"/>
          <w:sz w:val="20"/>
          <w:szCs w:val="20"/>
        </w:rPr>
      </w:pPr>
    </w:p>
    <w:p w14:paraId="532A96B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8. Dr. Keenan believes that consuming LSD and listening to Pink Floyd helps theoretical physicists understand the concept "matter is simply energy condensed to a slow steady vibration." To examine this issue Dr. Keenan samples 200 theoretical physicist and randomly assigns each physicist to one of four groups created by combining two variables. These four groups differ in whether the theoretical physicists (a) consume LSD or not, and (b) listen to Pink Floyd or not. In each group, Dr. Keenan explains his concept and has each theoretical physicist take a test (Score Range: 0-50) that assesses how well they understand the concept "matter is simply energy condensed to a slow steady vibration." The means of each group are:</w:t>
      </w:r>
    </w:p>
    <w:p w14:paraId="23E54C9E" w14:textId="77777777" w:rsidR="007A5850" w:rsidRDefault="007A5850">
      <w:pPr>
        <w:pBdr>
          <w:top w:val="nil"/>
          <w:left w:val="nil"/>
          <w:bottom w:val="nil"/>
          <w:right w:val="nil"/>
          <w:between w:val="nil"/>
        </w:pBdr>
        <w:jc w:val="both"/>
        <w:rPr>
          <w:rFonts w:ascii="Arial" w:eastAsia="Arial" w:hAnsi="Arial" w:cs="Arial"/>
          <w:sz w:val="20"/>
          <w:szCs w:val="20"/>
        </w:rPr>
      </w:pPr>
    </w:p>
    <w:tbl>
      <w:tblPr>
        <w:tblW w:w="6753" w:type="dxa"/>
        <w:jc w:val="center"/>
        <w:tblBorders>
          <w:top w:val="nil"/>
          <w:left w:val="nil"/>
          <w:bottom w:val="nil"/>
          <w:right w:val="nil"/>
          <w:insideH w:val="nil"/>
          <w:insideV w:val="nil"/>
        </w:tblBorders>
        <w:tblLayout w:type="fixed"/>
        <w:tblLook w:val="0400" w:firstRow="0" w:lastRow="0" w:firstColumn="0" w:lastColumn="0" w:noHBand="0" w:noVBand="1"/>
      </w:tblPr>
      <w:tblGrid>
        <w:gridCol w:w="1706"/>
        <w:gridCol w:w="2340"/>
        <w:gridCol w:w="2707"/>
      </w:tblGrid>
      <w:tr w:rsidR="007A5850" w14:paraId="752FDFD8" w14:textId="77777777">
        <w:trPr>
          <w:jc w:val="center"/>
        </w:trPr>
        <w:tc>
          <w:tcPr>
            <w:tcW w:w="1706" w:type="dxa"/>
            <w:tcBorders>
              <w:top w:val="single" w:sz="4" w:space="0" w:color="000000"/>
              <w:bottom w:val="single" w:sz="4" w:space="0" w:color="000000"/>
            </w:tcBorders>
          </w:tcPr>
          <w:p w14:paraId="2EB9043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LSD</w:t>
            </w:r>
          </w:p>
        </w:tc>
        <w:tc>
          <w:tcPr>
            <w:tcW w:w="2340" w:type="dxa"/>
            <w:tcBorders>
              <w:top w:val="single" w:sz="4" w:space="0" w:color="000000"/>
              <w:bottom w:val="single" w:sz="4" w:space="0" w:color="000000"/>
            </w:tcBorders>
          </w:tcPr>
          <w:p w14:paraId="0AE3A26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Listening to Pink Floyd</w:t>
            </w:r>
          </w:p>
        </w:tc>
        <w:tc>
          <w:tcPr>
            <w:tcW w:w="2707" w:type="dxa"/>
            <w:tcBorders>
              <w:top w:val="single" w:sz="4" w:space="0" w:color="000000"/>
              <w:bottom w:val="single" w:sz="4" w:space="0" w:color="000000"/>
            </w:tcBorders>
          </w:tcPr>
          <w:p w14:paraId="59D9020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Not Listening to Pink Floyd</w:t>
            </w:r>
          </w:p>
        </w:tc>
      </w:tr>
      <w:tr w:rsidR="007A5850" w14:paraId="3F6CA823" w14:textId="77777777">
        <w:trPr>
          <w:jc w:val="center"/>
        </w:trPr>
        <w:tc>
          <w:tcPr>
            <w:tcW w:w="1706" w:type="dxa"/>
            <w:tcBorders>
              <w:top w:val="single" w:sz="4" w:space="0" w:color="000000"/>
            </w:tcBorders>
          </w:tcPr>
          <w:p w14:paraId="48AB53B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Consuming</w:t>
            </w:r>
          </w:p>
        </w:tc>
        <w:tc>
          <w:tcPr>
            <w:tcW w:w="2340" w:type="dxa"/>
            <w:tcBorders>
              <w:top w:val="single" w:sz="4" w:space="0" w:color="000000"/>
            </w:tcBorders>
          </w:tcPr>
          <w:p w14:paraId="6FB82D4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48</w:t>
            </w:r>
          </w:p>
        </w:tc>
        <w:tc>
          <w:tcPr>
            <w:tcW w:w="2707" w:type="dxa"/>
            <w:tcBorders>
              <w:top w:val="single" w:sz="4" w:space="0" w:color="000000"/>
            </w:tcBorders>
          </w:tcPr>
          <w:p w14:paraId="07AE292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38</w:t>
            </w:r>
          </w:p>
        </w:tc>
      </w:tr>
      <w:tr w:rsidR="007A5850" w14:paraId="06D460FA" w14:textId="77777777">
        <w:trPr>
          <w:jc w:val="center"/>
        </w:trPr>
        <w:tc>
          <w:tcPr>
            <w:tcW w:w="1706" w:type="dxa"/>
            <w:tcBorders>
              <w:bottom w:val="single" w:sz="4" w:space="0" w:color="000000"/>
            </w:tcBorders>
          </w:tcPr>
          <w:p w14:paraId="467B15B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Not Consuming</w:t>
            </w:r>
          </w:p>
        </w:tc>
        <w:tc>
          <w:tcPr>
            <w:tcW w:w="2340" w:type="dxa"/>
            <w:tcBorders>
              <w:bottom w:val="single" w:sz="4" w:space="0" w:color="000000"/>
            </w:tcBorders>
          </w:tcPr>
          <w:p w14:paraId="7AFBEC0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35</w:t>
            </w:r>
          </w:p>
        </w:tc>
        <w:tc>
          <w:tcPr>
            <w:tcW w:w="2707" w:type="dxa"/>
            <w:tcBorders>
              <w:bottom w:val="single" w:sz="4" w:space="0" w:color="000000"/>
            </w:tcBorders>
          </w:tcPr>
          <w:p w14:paraId="2D99F83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10</w:t>
            </w:r>
          </w:p>
        </w:tc>
      </w:tr>
    </w:tbl>
    <w:p w14:paraId="1C990820" w14:textId="77777777" w:rsidR="007A5850" w:rsidRDefault="007A5850">
      <w:pPr>
        <w:pBdr>
          <w:top w:val="nil"/>
          <w:left w:val="nil"/>
          <w:bottom w:val="nil"/>
          <w:right w:val="nil"/>
          <w:between w:val="nil"/>
        </w:pBdr>
        <w:jc w:val="both"/>
        <w:rPr>
          <w:rFonts w:ascii="Arial" w:eastAsia="Arial" w:hAnsi="Arial" w:cs="Arial"/>
          <w:sz w:val="20"/>
          <w:szCs w:val="20"/>
        </w:rPr>
      </w:pPr>
    </w:p>
    <w:p w14:paraId="35D97B08" w14:textId="77777777" w:rsidR="007A5850" w:rsidRDefault="007A5850" w:rsidP="007A5850">
      <w:pPr>
        <w:numPr>
          <w:ilvl w:val="0"/>
          <w:numId w:val="9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Is there a main effect of Listening to Pink Floyd?</w:t>
      </w:r>
    </w:p>
    <w:p w14:paraId="7351BFB7" w14:textId="77777777" w:rsidR="007A5850" w:rsidRDefault="007A5850" w:rsidP="007A5850">
      <w:pPr>
        <w:numPr>
          <w:ilvl w:val="0"/>
          <w:numId w:val="9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Is there a main effect of Consuming LSD?</w:t>
      </w:r>
    </w:p>
    <w:p w14:paraId="2234B935" w14:textId="77777777" w:rsidR="007A5850" w:rsidRDefault="007A5850" w:rsidP="007A5850">
      <w:pPr>
        <w:numPr>
          <w:ilvl w:val="0"/>
          <w:numId w:val="97"/>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Is there an interaction?</w:t>
      </w:r>
    </w:p>
    <w:p w14:paraId="5BB1E51E" w14:textId="77777777" w:rsidR="007A5850" w:rsidRDefault="007A5850">
      <w:pPr>
        <w:pBdr>
          <w:top w:val="nil"/>
          <w:left w:val="nil"/>
          <w:bottom w:val="nil"/>
          <w:right w:val="nil"/>
          <w:between w:val="nil"/>
        </w:pBdr>
        <w:jc w:val="both"/>
        <w:rPr>
          <w:rFonts w:ascii="Arial" w:eastAsia="Arial" w:hAnsi="Arial" w:cs="Arial"/>
          <w:sz w:val="20"/>
          <w:szCs w:val="20"/>
        </w:rPr>
      </w:pPr>
    </w:p>
    <w:p w14:paraId="52AF98F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9. Dr. Feely believes that cognitive behavioral therapy works just as good at alleviating an individual's depression as drug therapy. To examine this, he randomly samples individuals that have just been diagnosed with moderate depression and have the same score on the Beck Depression Inventory (Score Range: 0-63), but have not started receiving any treatment. He then randomly assigns each individual to one of four groups that differ in whether the individuals (a) receive cognitive behavioral therapy or standard therapy, and (b) receive an antidepressant or not. After two months, he re-measures each individual's level of depression using the Beck Depression Inventory. The mean Beck Depression Inventory scores are:</w:t>
      </w:r>
    </w:p>
    <w:p w14:paraId="358B6F14" w14:textId="77777777" w:rsidR="007A5850" w:rsidRDefault="007A5850">
      <w:pPr>
        <w:pBdr>
          <w:top w:val="nil"/>
          <w:left w:val="nil"/>
          <w:bottom w:val="nil"/>
          <w:right w:val="nil"/>
          <w:between w:val="nil"/>
        </w:pBdr>
        <w:jc w:val="both"/>
        <w:rPr>
          <w:rFonts w:ascii="Arial" w:eastAsia="Arial" w:hAnsi="Arial" w:cs="Arial"/>
          <w:sz w:val="20"/>
          <w:szCs w:val="20"/>
        </w:rPr>
      </w:pPr>
    </w:p>
    <w:tbl>
      <w:tblPr>
        <w:tblW w:w="6431" w:type="dxa"/>
        <w:jc w:val="center"/>
        <w:tblBorders>
          <w:top w:val="nil"/>
          <w:left w:val="nil"/>
          <w:bottom w:val="nil"/>
          <w:right w:val="nil"/>
          <w:insideH w:val="nil"/>
          <w:insideV w:val="nil"/>
        </w:tblBorders>
        <w:tblLayout w:type="fixed"/>
        <w:tblLook w:val="0400" w:firstRow="0" w:lastRow="0" w:firstColumn="0" w:lastColumn="0" w:noHBand="0" w:noVBand="1"/>
      </w:tblPr>
      <w:tblGrid>
        <w:gridCol w:w="1551"/>
        <w:gridCol w:w="2951"/>
        <w:gridCol w:w="1929"/>
      </w:tblGrid>
      <w:tr w:rsidR="007A5850" w14:paraId="579252FC" w14:textId="77777777">
        <w:trPr>
          <w:jc w:val="center"/>
        </w:trPr>
        <w:tc>
          <w:tcPr>
            <w:tcW w:w="1551" w:type="dxa"/>
            <w:tcBorders>
              <w:top w:val="single" w:sz="4" w:space="0" w:color="000000"/>
              <w:bottom w:val="single" w:sz="4" w:space="0" w:color="000000"/>
            </w:tcBorders>
          </w:tcPr>
          <w:p w14:paraId="4131331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Antidepressant</w:t>
            </w:r>
          </w:p>
        </w:tc>
        <w:tc>
          <w:tcPr>
            <w:tcW w:w="2951" w:type="dxa"/>
            <w:tcBorders>
              <w:top w:val="single" w:sz="4" w:space="0" w:color="000000"/>
              <w:bottom w:val="single" w:sz="4" w:space="0" w:color="000000"/>
            </w:tcBorders>
          </w:tcPr>
          <w:p w14:paraId="17812D7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Cognitive Behavioral Therapy</w:t>
            </w:r>
          </w:p>
        </w:tc>
        <w:tc>
          <w:tcPr>
            <w:tcW w:w="1929" w:type="dxa"/>
            <w:tcBorders>
              <w:top w:val="single" w:sz="4" w:space="0" w:color="000000"/>
              <w:bottom w:val="single" w:sz="4" w:space="0" w:color="000000"/>
            </w:tcBorders>
          </w:tcPr>
          <w:p w14:paraId="51B994E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Standard Therapy</w:t>
            </w:r>
          </w:p>
        </w:tc>
      </w:tr>
      <w:tr w:rsidR="007A5850" w14:paraId="04C6F2A0" w14:textId="77777777">
        <w:trPr>
          <w:jc w:val="center"/>
        </w:trPr>
        <w:tc>
          <w:tcPr>
            <w:tcW w:w="1551" w:type="dxa"/>
            <w:tcBorders>
              <w:top w:val="single" w:sz="4" w:space="0" w:color="000000"/>
            </w:tcBorders>
          </w:tcPr>
          <w:p w14:paraId="23866B0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Taking</w:t>
            </w:r>
          </w:p>
        </w:tc>
        <w:tc>
          <w:tcPr>
            <w:tcW w:w="2951" w:type="dxa"/>
            <w:tcBorders>
              <w:top w:val="single" w:sz="4" w:space="0" w:color="000000"/>
            </w:tcBorders>
          </w:tcPr>
          <w:p w14:paraId="76C5EC4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10</w:t>
            </w:r>
          </w:p>
        </w:tc>
        <w:tc>
          <w:tcPr>
            <w:tcW w:w="1929" w:type="dxa"/>
            <w:tcBorders>
              <w:top w:val="single" w:sz="4" w:space="0" w:color="000000"/>
            </w:tcBorders>
          </w:tcPr>
          <w:p w14:paraId="2207154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30</w:t>
            </w:r>
          </w:p>
        </w:tc>
      </w:tr>
      <w:tr w:rsidR="007A5850" w14:paraId="359FFD7F" w14:textId="77777777">
        <w:trPr>
          <w:jc w:val="center"/>
        </w:trPr>
        <w:tc>
          <w:tcPr>
            <w:tcW w:w="1551" w:type="dxa"/>
            <w:tcBorders>
              <w:bottom w:val="single" w:sz="4" w:space="0" w:color="000000"/>
            </w:tcBorders>
          </w:tcPr>
          <w:p w14:paraId="5F56845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Not Taking </w:t>
            </w:r>
          </w:p>
        </w:tc>
        <w:tc>
          <w:tcPr>
            <w:tcW w:w="2951" w:type="dxa"/>
            <w:tcBorders>
              <w:bottom w:val="single" w:sz="4" w:space="0" w:color="000000"/>
            </w:tcBorders>
          </w:tcPr>
          <w:p w14:paraId="152001D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30</w:t>
            </w:r>
          </w:p>
        </w:tc>
        <w:tc>
          <w:tcPr>
            <w:tcW w:w="1929" w:type="dxa"/>
            <w:tcBorders>
              <w:bottom w:val="single" w:sz="4" w:space="0" w:color="000000"/>
            </w:tcBorders>
          </w:tcPr>
          <w:p w14:paraId="07F3F8E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50</w:t>
            </w:r>
          </w:p>
        </w:tc>
      </w:tr>
    </w:tbl>
    <w:p w14:paraId="55CCD397" w14:textId="77777777" w:rsidR="007A5850" w:rsidRDefault="007A5850">
      <w:pPr>
        <w:pBdr>
          <w:top w:val="nil"/>
          <w:left w:val="nil"/>
          <w:bottom w:val="nil"/>
          <w:right w:val="nil"/>
          <w:between w:val="nil"/>
        </w:pBdr>
        <w:jc w:val="both"/>
        <w:rPr>
          <w:rFonts w:ascii="Arial" w:eastAsia="Arial" w:hAnsi="Arial" w:cs="Arial"/>
          <w:sz w:val="20"/>
          <w:szCs w:val="20"/>
        </w:rPr>
      </w:pPr>
    </w:p>
    <w:p w14:paraId="2DDE3B9F" w14:textId="77777777" w:rsidR="007A5850" w:rsidRDefault="007A5850" w:rsidP="007A5850">
      <w:pPr>
        <w:numPr>
          <w:ilvl w:val="0"/>
          <w:numId w:val="9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Is there a main effect of Cognitive Behavioral Therapy vs. Standard Therapy?</w:t>
      </w:r>
    </w:p>
    <w:p w14:paraId="41A20E97" w14:textId="77777777" w:rsidR="007A5850" w:rsidRDefault="007A5850" w:rsidP="007A5850">
      <w:pPr>
        <w:numPr>
          <w:ilvl w:val="0"/>
          <w:numId w:val="9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Is there a main effect of Taking the Antidepressant vs. Not Taking the Antidepressant?</w:t>
      </w:r>
    </w:p>
    <w:p w14:paraId="011689CE" w14:textId="77777777" w:rsidR="007A5850" w:rsidRDefault="007A5850" w:rsidP="007A5850">
      <w:pPr>
        <w:numPr>
          <w:ilvl w:val="0"/>
          <w:numId w:val="9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Is there an interaction?</w:t>
      </w:r>
    </w:p>
    <w:p w14:paraId="58B15A3C" w14:textId="77777777" w:rsidR="007A5850" w:rsidRDefault="007A5850">
      <w:pPr>
        <w:pBdr>
          <w:top w:val="nil"/>
          <w:left w:val="nil"/>
          <w:bottom w:val="nil"/>
          <w:right w:val="nil"/>
          <w:between w:val="nil"/>
        </w:pBdr>
        <w:jc w:val="both"/>
        <w:rPr>
          <w:rFonts w:ascii="Arial" w:eastAsia="Arial" w:hAnsi="Arial" w:cs="Arial"/>
          <w:sz w:val="20"/>
          <w:szCs w:val="20"/>
        </w:rPr>
      </w:pPr>
    </w:p>
    <w:p w14:paraId="26DF84B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10. Below are several incomplete ANOVA summary tables. Fill in the missing terms based on the information given. Assume n is equal for each group:</w:t>
      </w:r>
    </w:p>
    <w:tbl>
      <w:tblPr>
        <w:tblW w:w="9689" w:type="dxa"/>
        <w:tblInd w:w="-115" w:type="dxa"/>
        <w:tblLayout w:type="fixed"/>
        <w:tblLook w:val="0400" w:firstRow="0" w:lastRow="0" w:firstColumn="0" w:lastColumn="0" w:noHBand="0" w:noVBand="1"/>
      </w:tblPr>
      <w:tblGrid>
        <w:gridCol w:w="2178"/>
        <w:gridCol w:w="180"/>
        <w:gridCol w:w="1586"/>
        <w:gridCol w:w="1915"/>
        <w:gridCol w:w="1915"/>
        <w:gridCol w:w="1915"/>
      </w:tblGrid>
      <w:tr w:rsidR="007A5850" w14:paraId="06EF5BA9" w14:textId="77777777">
        <w:tc>
          <w:tcPr>
            <w:tcW w:w="2178" w:type="dxa"/>
            <w:tcBorders>
              <w:bottom w:val="single" w:sz="4" w:space="0" w:color="000000"/>
            </w:tcBorders>
          </w:tcPr>
          <w:p w14:paraId="67F257E2" w14:textId="77777777" w:rsidR="007A5850" w:rsidRDefault="007A5850">
            <w:pPr>
              <w:pBdr>
                <w:top w:val="nil"/>
                <w:left w:val="nil"/>
                <w:bottom w:val="nil"/>
                <w:right w:val="nil"/>
                <w:between w:val="nil"/>
              </w:pBdr>
              <w:rPr>
                <w:rFonts w:ascii="Arial" w:eastAsia="Arial" w:hAnsi="Arial" w:cs="Arial"/>
                <w:sz w:val="20"/>
                <w:szCs w:val="20"/>
              </w:rPr>
            </w:pPr>
          </w:p>
        </w:tc>
        <w:tc>
          <w:tcPr>
            <w:tcW w:w="1766" w:type="dxa"/>
            <w:gridSpan w:val="2"/>
            <w:tcBorders>
              <w:bottom w:val="single" w:sz="4" w:space="0" w:color="000000"/>
            </w:tcBorders>
            <w:vAlign w:val="bottom"/>
          </w:tcPr>
          <w:p w14:paraId="57227448"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915" w:type="dxa"/>
            <w:tcBorders>
              <w:bottom w:val="single" w:sz="4" w:space="0" w:color="000000"/>
            </w:tcBorders>
            <w:vAlign w:val="bottom"/>
          </w:tcPr>
          <w:p w14:paraId="5FD3DFAC"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915" w:type="dxa"/>
            <w:tcBorders>
              <w:bottom w:val="single" w:sz="4" w:space="0" w:color="000000"/>
            </w:tcBorders>
            <w:vAlign w:val="bottom"/>
          </w:tcPr>
          <w:p w14:paraId="5E38AA71"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915" w:type="dxa"/>
            <w:tcBorders>
              <w:bottom w:val="single" w:sz="4" w:space="0" w:color="000000"/>
            </w:tcBorders>
            <w:vAlign w:val="bottom"/>
          </w:tcPr>
          <w:p w14:paraId="3EEF8C8A" w14:textId="77777777" w:rsidR="007A5850" w:rsidRDefault="007A5850">
            <w:pPr>
              <w:pBdr>
                <w:top w:val="nil"/>
                <w:left w:val="nil"/>
                <w:bottom w:val="nil"/>
                <w:right w:val="nil"/>
                <w:between w:val="nil"/>
              </w:pBdr>
              <w:jc w:val="center"/>
              <w:rPr>
                <w:rFonts w:ascii="Arial" w:eastAsia="Arial" w:hAnsi="Arial" w:cs="Arial"/>
                <w:sz w:val="20"/>
                <w:szCs w:val="20"/>
              </w:rPr>
            </w:pPr>
          </w:p>
        </w:tc>
      </w:tr>
      <w:tr w:rsidR="007A5850" w14:paraId="58CBCA6B" w14:textId="77777777">
        <w:tc>
          <w:tcPr>
            <w:tcW w:w="2178" w:type="dxa"/>
            <w:tcBorders>
              <w:top w:val="single" w:sz="4" w:space="0" w:color="000000"/>
              <w:bottom w:val="single" w:sz="4" w:space="0" w:color="000000"/>
            </w:tcBorders>
          </w:tcPr>
          <w:p w14:paraId="279C077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 Source of Variance</w:t>
            </w:r>
          </w:p>
        </w:tc>
        <w:tc>
          <w:tcPr>
            <w:tcW w:w="1766" w:type="dxa"/>
            <w:gridSpan w:val="2"/>
            <w:tcBorders>
              <w:top w:val="single" w:sz="4" w:space="0" w:color="000000"/>
              <w:bottom w:val="single" w:sz="4" w:space="0" w:color="000000"/>
            </w:tcBorders>
            <w:vAlign w:val="bottom"/>
          </w:tcPr>
          <w:p w14:paraId="27D7F68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SS</w:t>
            </w:r>
          </w:p>
        </w:tc>
        <w:tc>
          <w:tcPr>
            <w:tcW w:w="1915" w:type="dxa"/>
            <w:tcBorders>
              <w:top w:val="single" w:sz="4" w:space="0" w:color="000000"/>
              <w:bottom w:val="single" w:sz="4" w:space="0" w:color="000000"/>
            </w:tcBorders>
            <w:vAlign w:val="bottom"/>
          </w:tcPr>
          <w:p w14:paraId="2318F0F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df</w:t>
            </w:r>
          </w:p>
        </w:tc>
        <w:tc>
          <w:tcPr>
            <w:tcW w:w="1915" w:type="dxa"/>
            <w:tcBorders>
              <w:top w:val="single" w:sz="4" w:space="0" w:color="000000"/>
              <w:bottom w:val="single" w:sz="4" w:space="0" w:color="000000"/>
            </w:tcBorders>
            <w:vAlign w:val="bottom"/>
          </w:tcPr>
          <w:p w14:paraId="0EE0BA0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MS</w:t>
            </w:r>
          </w:p>
        </w:tc>
        <w:tc>
          <w:tcPr>
            <w:tcW w:w="1915" w:type="dxa"/>
            <w:tcBorders>
              <w:top w:val="single" w:sz="4" w:space="0" w:color="000000"/>
              <w:bottom w:val="single" w:sz="4" w:space="0" w:color="000000"/>
            </w:tcBorders>
            <w:vAlign w:val="bottom"/>
          </w:tcPr>
          <w:p w14:paraId="5E4D5BE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p>
        </w:tc>
      </w:tr>
      <w:tr w:rsidR="007A5850" w14:paraId="762C9CAA" w14:textId="77777777">
        <w:tc>
          <w:tcPr>
            <w:tcW w:w="2178" w:type="dxa"/>
            <w:tcBorders>
              <w:top w:val="single" w:sz="4" w:space="0" w:color="000000"/>
            </w:tcBorders>
            <w:vAlign w:val="center"/>
          </w:tcPr>
          <w:p w14:paraId="1D213D5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Between-Groups</w:t>
            </w:r>
          </w:p>
        </w:tc>
        <w:tc>
          <w:tcPr>
            <w:tcW w:w="1766" w:type="dxa"/>
            <w:gridSpan w:val="2"/>
            <w:tcBorders>
              <w:top w:val="single" w:sz="4" w:space="0" w:color="000000"/>
            </w:tcBorders>
            <w:vAlign w:val="center"/>
          </w:tcPr>
          <w:p w14:paraId="1F3C187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60</w:t>
            </w:r>
          </w:p>
        </w:tc>
        <w:tc>
          <w:tcPr>
            <w:tcW w:w="1915" w:type="dxa"/>
            <w:tcBorders>
              <w:top w:val="single" w:sz="4" w:space="0" w:color="000000"/>
            </w:tcBorders>
            <w:vAlign w:val="center"/>
          </w:tcPr>
          <w:p w14:paraId="5F83547C"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1915" w:type="dxa"/>
            <w:tcBorders>
              <w:top w:val="single" w:sz="4" w:space="0" w:color="000000"/>
            </w:tcBorders>
            <w:vAlign w:val="center"/>
          </w:tcPr>
          <w:p w14:paraId="4C4D0F4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w:t>
            </w:r>
          </w:p>
        </w:tc>
        <w:tc>
          <w:tcPr>
            <w:tcW w:w="1915" w:type="dxa"/>
            <w:tcBorders>
              <w:top w:val="single" w:sz="4" w:space="0" w:color="000000"/>
            </w:tcBorders>
            <w:vAlign w:val="center"/>
          </w:tcPr>
          <w:p w14:paraId="43502F1F"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r>
      <w:tr w:rsidR="007A5850" w14:paraId="5D75F9CD" w14:textId="77777777">
        <w:tc>
          <w:tcPr>
            <w:tcW w:w="2178" w:type="dxa"/>
            <w:vAlign w:val="center"/>
          </w:tcPr>
          <w:p w14:paraId="28830EE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Main Effect of A</w:t>
            </w:r>
          </w:p>
        </w:tc>
        <w:tc>
          <w:tcPr>
            <w:tcW w:w="1766" w:type="dxa"/>
            <w:gridSpan w:val="2"/>
            <w:vAlign w:val="center"/>
          </w:tcPr>
          <w:p w14:paraId="46DEC7F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1915" w:type="dxa"/>
            <w:vAlign w:val="center"/>
          </w:tcPr>
          <w:p w14:paraId="6BA97291"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1915" w:type="dxa"/>
            <w:vAlign w:val="center"/>
          </w:tcPr>
          <w:p w14:paraId="5E9D14D8"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1915" w:type="dxa"/>
            <w:vAlign w:val="center"/>
          </w:tcPr>
          <w:p w14:paraId="4B357929"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r>
      <w:tr w:rsidR="007A5850" w14:paraId="049D6232" w14:textId="77777777">
        <w:tc>
          <w:tcPr>
            <w:tcW w:w="2178" w:type="dxa"/>
            <w:vAlign w:val="center"/>
          </w:tcPr>
          <w:p w14:paraId="11FD1A7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Main Effect of B</w:t>
            </w:r>
          </w:p>
        </w:tc>
        <w:tc>
          <w:tcPr>
            <w:tcW w:w="1766" w:type="dxa"/>
            <w:gridSpan w:val="2"/>
            <w:vAlign w:val="center"/>
          </w:tcPr>
          <w:p w14:paraId="35EE38A1"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1915" w:type="dxa"/>
            <w:vAlign w:val="center"/>
          </w:tcPr>
          <w:p w14:paraId="0EFF3EB3"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1915" w:type="dxa"/>
            <w:vAlign w:val="center"/>
          </w:tcPr>
          <w:p w14:paraId="7115141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1915" w:type="dxa"/>
            <w:vAlign w:val="center"/>
          </w:tcPr>
          <w:p w14:paraId="50AFD579"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r>
      <w:tr w:rsidR="007A5850" w14:paraId="5E68E349" w14:textId="77777777">
        <w:tc>
          <w:tcPr>
            <w:tcW w:w="2178" w:type="dxa"/>
            <w:vAlign w:val="center"/>
          </w:tcPr>
          <w:p w14:paraId="24CCC67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Interaction (A x B)</w:t>
            </w:r>
          </w:p>
        </w:tc>
        <w:tc>
          <w:tcPr>
            <w:tcW w:w="1766" w:type="dxa"/>
            <w:gridSpan w:val="2"/>
            <w:vAlign w:val="center"/>
          </w:tcPr>
          <w:p w14:paraId="5EE6CD2C"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1915" w:type="dxa"/>
            <w:vAlign w:val="center"/>
          </w:tcPr>
          <w:p w14:paraId="5759FA2F"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1915" w:type="dxa"/>
            <w:vAlign w:val="center"/>
          </w:tcPr>
          <w:p w14:paraId="31DFB7D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50</w:t>
            </w:r>
          </w:p>
        </w:tc>
        <w:tc>
          <w:tcPr>
            <w:tcW w:w="1915" w:type="dxa"/>
            <w:vAlign w:val="center"/>
          </w:tcPr>
          <w:p w14:paraId="6E9B7F20"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r>
      <w:tr w:rsidR="007A5850" w14:paraId="5673AFF5" w14:textId="77777777">
        <w:tc>
          <w:tcPr>
            <w:tcW w:w="2178" w:type="dxa"/>
            <w:vAlign w:val="center"/>
          </w:tcPr>
          <w:p w14:paraId="78E460A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Within Groups</w:t>
            </w:r>
          </w:p>
        </w:tc>
        <w:tc>
          <w:tcPr>
            <w:tcW w:w="1766" w:type="dxa"/>
            <w:gridSpan w:val="2"/>
            <w:vAlign w:val="center"/>
          </w:tcPr>
          <w:p w14:paraId="6C5DC20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144</w:t>
            </w:r>
          </w:p>
        </w:tc>
        <w:tc>
          <w:tcPr>
            <w:tcW w:w="1915" w:type="dxa"/>
            <w:vAlign w:val="center"/>
          </w:tcPr>
          <w:p w14:paraId="63E9B06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36</w:t>
            </w:r>
          </w:p>
        </w:tc>
        <w:tc>
          <w:tcPr>
            <w:tcW w:w="1915" w:type="dxa"/>
            <w:vAlign w:val="center"/>
          </w:tcPr>
          <w:p w14:paraId="1721573B"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1915" w:type="dxa"/>
            <w:vAlign w:val="center"/>
          </w:tcPr>
          <w:p w14:paraId="751C36E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w:t>
            </w:r>
          </w:p>
        </w:tc>
      </w:tr>
      <w:tr w:rsidR="007A5850" w14:paraId="41BEC8F8" w14:textId="77777777">
        <w:tc>
          <w:tcPr>
            <w:tcW w:w="2178" w:type="dxa"/>
            <w:tcBorders>
              <w:bottom w:val="single" w:sz="4" w:space="0" w:color="000000"/>
            </w:tcBorders>
            <w:vAlign w:val="center"/>
          </w:tcPr>
          <w:p w14:paraId="2F323B1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Total</w:t>
            </w:r>
          </w:p>
        </w:tc>
        <w:tc>
          <w:tcPr>
            <w:tcW w:w="1766" w:type="dxa"/>
            <w:gridSpan w:val="2"/>
            <w:tcBorders>
              <w:bottom w:val="single" w:sz="4" w:space="0" w:color="000000"/>
            </w:tcBorders>
            <w:vAlign w:val="center"/>
          </w:tcPr>
          <w:p w14:paraId="3510FF0D"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1915" w:type="dxa"/>
            <w:tcBorders>
              <w:bottom w:val="single" w:sz="4" w:space="0" w:color="000000"/>
            </w:tcBorders>
            <w:vAlign w:val="center"/>
          </w:tcPr>
          <w:p w14:paraId="68156392"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1915" w:type="dxa"/>
            <w:tcBorders>
              <w:bottom w:val="single" w:sz="4" w:space="0" w:color="000000"/>
            </w:tcBorders>
            <w:vAlign w:val="center"/>
          </w:tcPr>
          <w:p w14:paraId="1799CDA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w:t>
            </w:r>
          </w:p>
        </w:tc>
        <w:tc>
          <w:tcPr>
            <w:tcW w:w="1915" w:type="dxa"/>
            <w:tcBorders>
              <w:bottom w:val="single" w:sz="4" w:space="0" w:color="000000"/>
            </w:tcBorders>
            <w:vAlign w:val="center"/>
          </w:tcPr>
          <w:p w14:paraId="0274466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w:t>
            </w:r>
          </w:p>
        </w:tc>
      </w:tr>
      <w:tr w:rsidR="007A5850" w14:paraId="665E5844" w14:textId="77777777">
        <w:tc>
          <w:tcPr>
            <w:tcW w:w="2358" w:type="dxa"/>
            <w:gridSpan w:val="2"/>
            <w:tcBorders>
              <w:bottom w:val="single" w:sz="4" w:space="0" w:color="000000"/>
            </w:tcBorders>
          </w:tcPr>
          <w:p w14:paraId="4F30B839" w14:textId="77777777" w:rsidR="007A5850" w:rsidRDefault="007A5850">
            <w:pPr>
              <w:pBdr>
                <w:top w:val="nil"/>
                <w:left w:val="nil"/>
                <w:bottom w:val="nil"/>
                <w:right w:val="nil"/>
                <w:between w:val="nil"/>
              </w:pBdr>
              <w:rPr>
                <w:rFonts w:ascii="Arial" w:eastAsia="Arial" w:hAnsi="Arial" w:cs="Arial"/>
                <w:sz w:val="20"/>
                <w:szCs w:val="20"/>
              </w:rPr>
            </w:pPr>
          </w:p>
          <w:p w14:paraId="1B18434B" w14:textId="77777777" w:rsidR="007A5850" w:rsidRDefault="007A5850">
            <w:pPr>
              <w:pBdr>
                <w:top w:val="nil"/>
                <w:left w:val="nil"/>
                <w:bottom w:val="nil"/>
                <w:right w:val="nil"/>
                <w:between w:val="nil"/>
              </w:pBdr>
              <w:rPr>
                <w:rFonts w:ascii="Arial" w:eastAsia="Arial" w:hAnsi="Arial" w:cs="Arial"/>
                <w:sz w:val="20"/>
                <w:szCs w:val="20"/>
              </w:rPr>
            </w:pPr>
          </w:p>
        </w:tc>
        <w:tc>
          <w:tcPr>
            <w:tcW w:w="1586" w:type="dxa"/>
            <w:tcBorders>
              <w:bottom w:val="single" w:sz="4" w:space="0" w:color="000000"/>
            </w:tcBorders>
            <w:vAlign w:val="bottom"/>
          </w:tcPr>
          <w:p w14:paraId="0CDA4CE5"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915" w:type="dxa"/>
            <w:tcBorders>
              <w:bottom w:val="single" w:sz="4" w:space="0" w:color="000000"/>
            </w:tcBorders>
            <w:vAlign w:val="bottom"/>
          </w:tcPr>
          <w:p w14:paraId="2DC4ACF5"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915" w:type="dxa"/>
            <w:tcBorders>
              <w:bottom w:val="single" w:sz="4" w:space="0" w:color="000000"/>
            </w:tcBorders>
            <w:vAlign w:val="bottom"/>
          </w:tcPr>
          <w:p w14:paraId="6D2BFC95"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915" w:type="dxa"/>
            <w:tcBorders>
              <w:bottom w:val="single" w:sz="4" w:space="0" w:color="000000"/>
            </w:tcBorders>
            <w:vAlign w:val="bottom"/>
          </w:tcPr>
          <w:p w14:paraId="4B85C834" w14:textId="77777777" w:rsidR="007A5850" w:rsidRDefault="007A5850">
            <w:pPr>
              <w:pBdr>
                <w:top w:val="nil"/>
                <w:left w:val="nil"/>
                <w:bottom w:val="nil"/>
                <w:right w:val="nil"/>
                <w:between w:val="nil"/>
              </w:pBdr>
              <w:jc w:val="center"/>
              <w:rPr>
                <w:rFonts w:ascii="Arial" w:eastAsia="Arial" w:hAnsi="Arial" w:cs="Arial"/>
                <w:sz w:val="20"/>
                <w:szCs w:val="20"/>
              </w:rPr>
            </w:pPr>
          </w:p>
        </w:tc>
      </w:tr>
      <w:tr w:rsidR="007A5850" w14:paraId="35031C15" w14:textId="77777777">
        <w:tc>
          <w:tcPr>
            <w:tcW w:w="2358" w:type="dxa"/>
            <w:gridSpan w:val="2"/>
            <w:tcBorders>
              <w:top w:val="single" w:sz="4" w:space="0" w:color="000000"/>
              <w:bottom w:val="single" w:sz="4" w:space="0" w:color="000000"/>
            </w:tcBorders>
          </w:tcPr>
          <w:p w14:paraId="4C6D1FB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 Source of Variance</w:t>
            </w:r>
          </w:p>
        </w:tc>
        <w:tc>
          <w:tcPr>
            <w:tcW w:w="1586" w:type="dxa"/>
            <w:tcBorders>
              <w:top w:val="single" w:sz="4" w:space="0" w:color="000000"/>
              <w:bottom w:val="single" w:sz="4" w:space="0" w:color="000000"/>
            </w:tcBorders>
            <w:vAlign w:val="bottom"/>
          </w:tcPr>
          <w:p w14:paraId="11658DD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SS</w:t>
            </w:r>
          </w:p>
        </w:tc>
        <w:tc>
          <w:tcPr>
            <w:tcW w:w="1915" w:type="dxa"/>
            <w:tcBorders>
              <w:top w:val="single" w:sz="4" w:space="0" w:color="000000"/>
              <w:bottom w:val="single" w:sz="4" w:space="0" w:color="000000"/>
            </w:tcBorders>
            <w:vAlign w:val="bottom"/>
          </w:tcPr>
          <w:p w14:paraId="0000127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df</w:t>
            </w:r>
          </w:p>
        </w:tc>
        <w:tc>
          <w:tcPr>
            <w:tcW w:w="1915" w:type="dxa"/>
            <w:tcBorders>
              <w:top w:val="single" w:sz="4" w:space="0" w:color="000000"/>
              <w:bottom w:val="single" w:sz="4" w:space="0" w:color="000000"/>
            </w:tcBorders>
            <w:vAlign w:val="bottom"/>
          </w:tcPr>
          <w:p w14:paraId="1DD1BF3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MS</w:t>
            </w:r>
          </w:p>
        </w:tc>
        <w:tc>
          <w:tcPr>
            <w:tcW w:w="1915" w:type="dxa"/>
            <w:tcBorders>
              <w:top w:val="single" w:sz="4" w:space="0" w:color="000000"/>
              <w:bottom w:val="single" w:sz="4" w:space="0" w:color="000000"/>
            </w:tcBorders>
            <w:vAlign w:val="bottom"/>
          </w:tcPr>
          <w:p w14:paraId="12A091B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p>
        </w:tc>
      </w:tr>
      <w:tr w:rsidR="007A5850" w14:paraId="0C81BF6E" w14:textId="77777777">
        <w:tc>
          <w:tcPr>
            <w:tcW w:w="2358" w:type="dxa"/>
            <w:gridSpan w:val="2"/>
            <w:tcBorders>
              <w:top w:val="single" w:sz="4" w:space="0" w:color="000000"/>
            </w:tcBorders>
            <w:vAlign w:val="center"/>
          </w:tcPr>
          <w:p w14:paraId="53591C1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Between-Groups</w:t>
            </w:r>
          </w:p>
        </w:tc>
        <w:tc>
          <w:tcPr>
            <w:tcW w:w="1586" w:type="dxa"/>
            <w:tcBorders>
              <w:top w:val="single" w:sz="4" w:space="0" w:color="000000"/>
            </w:tcBorders>
            <w:vAlign w:val="center"/>
          </w:tcPr>
          <w:p w14:paraId="1C9826C8"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1915" w:type="dxa"/>
            <w:tcBorders>
              <w:top w:val="single" w:sz="4" w:space="0" w:color="000000"/>
            </w:tcBorders>
            <w:vAlign w:val="center"/>
          </w:tcPr>
          <w:p w14:paraId="14147A8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1915" w:type="dxa"/>
            <w:tcBorders>
              <w:top w:val="single" w:sz="4" w:space="0" w:color="000000"/>
            </w:tcBorders>
            <w:vAlign w:val="center"/>
          </w:tcPr>
          <w:p w14:paraId="70AC9B6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136.667</w:t>
            </w:r>
          </w:p>
        </w:tc>
        <w:tc>
          <w:tcPr>
            <w:tcW w:w="1915" w:type="dxa"/>
            <w:tcBorders>
              <w:top w:val="single" w:sz="4" w:space="0" w:color="000000"/>
            </w:tcBorders>
            <w:vAlign w:val="center"/>
          </w:tcPr>
          <w:p w14:paraId="28D19D06"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r>
      <w:tr w:rsidR="007A5850" w14:paraId="390CA5F7" w14:textId="77777777">
        <w:tc>
          <w:tcPr>
            <w:tcW w:w="2358" w:type="dxa"/>
            <w:gridSpan w:val="2"/>
            <w:vAlign w:val="center"/>
          </w:tcPr>
          <w:p w14:paraId="6899A70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Main Effect of A</w:t>
            </w:r>
          </w:p>
        </w:tc>
        <w:tc>
          <w:tcPr>
            <w:tcW w:w="1586" w:type="dxa"/>
            <w:vAlign w:val="center"/>
          </w:tcPr>
          <w:p w14:paraId="69AA20C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200</w:t>
            </w:r>
          </w:p>
        </w:tc>
        <w:tc>
          <w:tcPr>
            <w:tcW w:w="1915" w:type="dxa"/>
            <w:vAlign w:val="center"/>
          </w:tcPr>
          <w:p w14:paraId="3EB8F6BE"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1915" w:type="dxa"/>
            <w:vAlign w:val="center"/>
          </w:tcPr>
          <w:p w14:paraId="58DEBF8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200</w:t>
            </w:r>
          </w:p>
        </w:tc>
        <w:tc>
          <w:tcPr>
            <w:tcW w:w="1915" w:type="dxa"/>
            <w:vAlign w:val="center"/>
          </w:tcPr>
          <w:p w14:paraId="7467469B"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r>
      <w:tr w:rsidR="007A5850" w14:paraId="66ADAAB1" w14:textId="77777777">
        <w:tc>
          <w:tcPr>
            <w:tcW w:w="2358" w:type="dxa"/>
            <w:gridSpan w:val="2"/>
            <w:vAlign w:val="center"/>
          </w:tcPr>
          <w:p w14:paraId="3547BFB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Main Effect of B</w:t>
            </w:r>
          </w:p>
        </w:tc>
        <w:tc>
          <w:tcPr>
            <w:tcW w:w="1586" w:type="dxa"/>
            <w:vAlign w:val="center"/>
          </w:tcPr>
          <w:p w14:paraId="1C936252"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1915" w:type="dxa"/>
            <w:vAlign w:val="center"/>
          </w:tcPr>
          <w:p w14:paraId="5D2FA127"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1915" w:type="dxa"/>
            <w:vAlign w:val="center"/>
          </w:tcPr>
          <w:p w14:paraId="07464C4F"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1915" w:type="dxa"/>
            <w:vAlign w:val="center"/>
          </w:tcPr>
          <w:p w14:paraId="2EEA1ED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r>
      <w:tr w:rsidR="007A5850" w14:paraId="72B36985" w14:textId="77777777">
        <w:tc>
          <w:tcPr>
            <w:tcW w:w="2358" w:type="dxa"/>
            <w:gridSpan w:val="2"/>
            <w:vAlign w:val="center"/>
          </w:tcPr>
          <w:p w14:paraId="2F7A35E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Interaction (A x B)</w:t>
            </w:r>
          </w:p>
        </w:tc>
        <w:tc>
          <w:tcPr>
            <w:tcW w:w="1586" w:type="dxa"/>
            <w:vAlign w:val="center"/>
          </w:tcPr>
          <w:p w14:paraId="7E736E9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200</w:t>
            </w:r>
          </w:p>
        </w:tc>
        <w:tc>
          <w:tcPr>
            <w:tcW w:w="1915" w:type="dxa"/>
            <w:vAlign w:val="center"/>
          </w:tcPr>
          <w:p w14:paraId="2D672247"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1915" w:type="dxa"/>
            <w:vAlign w:val="center"/>
          </w:tcPr>
          <w:p w14:paraId="689ABBE8"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1915" w:type="dxa"/>
            <w:vAlign w:val="center"/>
          </w:tcPr>
          <w:p w14:paraId="1327A361"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r>
      <w:tr w:rsidR="007A5850" w14:paraId="49AF7EB8" w14:textId="77777777">
        <w:tc>
          <w:tcPr>
            <w:tcW w:w="2358" w:type="dxa"/>
            <w:gridSpan w:val="2"/>
            <w:vAlign w:val="center"/>
          </w:tcPr>
          <w:p w14:paraId="67E416B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Within Groups</w:t>
            </w:r>
          </w:p>
        </w:tc>
        <w:tc>
          <w:tcPr>
            <w:tcW w:w="1586" w:type="dxa"/>
            <w:vAlign w:val="center"/>
          </w:tcPr>
          <w:p w14:paraId="34494194"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1915" w:type="dxa"/>
            <w:vAlign w:val="center"/>
          </w:tcPr>
          <w:p w14:paraId="79659A56"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1915" w:type="dxa"/>
            <w:vAlign w:val="center"/>
          </w:tcPr>
          <w:p w14:paraId="49DED1B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1915" w:type="dxa"/>
            <w:vAlign w:val="center"/>
          </w:tcPr>
          <w:p w14:paraId="041F8EA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w:t>
            </w:r>
          </w:p>
        </w:tc>
      </w:tr>
      <w:tr w:rsidR="007A5850" w14:paraId="796C9C8E" w14:textId="77777777">
        <w:tc>
          <w:tcPr>
            <w:tcW w:w="2358" w:type="dxa"/>
            <w:gridSpan w:val="2"/>
            <w:tcBorders>
              <w:bottom w:val="single" w:sz="4" w:space="0" w:color="000000"/>
            </w:tcBorders>
            <w:vAlign w:val="center"/>
          </w:tcPr>
          <w:p w14:paraId="6C9D369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Total</w:t>
            </w:r>
          </w:p>
        </w:tc>
        <w:tc>
          <w:tcPr>
            <w:tcW w:w="1586" w:type="dxa"/>
            <w:tcBorders>
              <w:bottom w:val="single" w:sz="4" w:space="0" w:color="000000"/>
            </w:tcBorders>
            <w:vAlign w:val="center"/>
          </w:tcPr>
          <w:p w14:paraId="6643AE8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1370</w:t>
            </w:r>
          </w:p>
        </w:tc>
        <w:tc>
          <w:tcPr>
            <w:tcW w:w="1915" w:type="dxa"/>
            <w:tcBorders>
              <w:bottom w:val="single" w:sz="4" w:space="0" w:color="000000"/>
            </w:tcBorders>
            <w:vAlign w:val="center"/>
          </w:tcPr>
          <w:p w14:paraId="4D8B0DB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99</w:t>
            </w:r>
          </w:p>
        </w:tc>
        <w:tc>
          <w:tcPr>
            <w:tcW w:w="1915" w:type="dxa"/>
            <w:tcBorders>
              <w:bottom w:val="single" w:sz="4" w:space="0" w:color="000000"/>
            </w:tcBorders>
            <w:vAlign w:val="center"/>
          </w:tcPr>
          <w:p w14:paraId="6A9AFB4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w:t>
            </w:r>
          </w:p>
        </w:tc>
        <w:tc>
          <w:tcPr>
            <w:tcW w:w="1915" w:type="dxa"/>
            <w:tcBorders>
              <w:bottom w:val="single" w:sz="4" w:space="0" w:color="000000"/>
            </w:tcBorders>
            <w:vAlign w:val="center"/>
          </w:tcPr>
          <w:p w14:paraId="56A7AB8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w:t>
            </w:r>
          </w:p>
        </w:tc>
      </w:tr>
      <w:tr w:rsidR="007A5850" w14:paraId="425CCCD6" w14:textId="77777777">
        <w:tc>
          <w:tcPr>
            <w:tcW w:w="2358" w:type="dxa"/>
            <w:gridSpan w:val="2"/>
            <w:tcBorders>
              <w:bottom w:val="single" w:sz="4" w:space="0" w:color="000000"/>
            </w:tcBorders>
          </w:tcPr>
          <w:p w14:paraId="56BEE21B" w14:textId="77777777" w:rsidR="007A5850" w:rsidRDefault="007A5850">
            <w:pPr>
              <w:pBdr>
                <w:top w:val="nil"/>
                <w:left w:val="nil"/>
                <w:bottom w:val="nil"/>
                <w:right w:val="nil"/>
                <w:between w:val="nil"/>
              </w:pBdr>
              <w:rPr>
                <w:rFonts w:ascii="Arial" w:eastAsia="Arial" w:hAnsi="Arial" w:cs="Arial"/>
                <w:sz w:val="20"/>
                <w:szCs w:val="20"/>
              </w:rPr>
            </w:pPr>
          </w:p>
          <w:p w14:paraId="73F4FCA6" w14:textId="77777777" w:rsidR="007A5850" w:rsidRDefault="007A5850">
            <w:pPr>
              <w:pBdr>
                <w:top w:val="nil"/>
                <w:left w:val="nil"/>
                <w:bottom w:val="nil"/>
                <w:right w:val="nil"/>
                <w:between w:val="nil"/>
              </w:pBdr>
              <w:rPr>
                <w:rFonts w:ascii="Arial" w:eastAsia="Arial" w:hAnsi="Arial" w:cs="Arial"/>
                <w:sz w:val="20"/>
                <w:szCs w:val="20"/>
              </w:rPr>
            </w:pPr>
          </w:p>
        </w:tc>
        <w:tc>
          <w:tcPr>
            <w:tcW w:w="1586" w:type="dxa"/>
            <w:tcBorders>
              <w:bottom w:val="single" w:sz="4" w:space="0" w:color="000000"/>
            </w:tcBorders>
            <w:vAlign w:val="bottom"/>
          </w:tcPr>
          <w:p w14:paraId="188D5A27"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915" w:type="dxa"/>
            <w:tcBorders>
              <w:bottom w:val="single" w:sz="4" w:space="0" w:color="000000"/>
            </w:tcBorders>
            <w:vAlign w:val="bottom"/>
          </w:tcPr>
          <w:p w14:paraId="01C848BD"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915" w:type="dxa"/>
            <w:tcBorders>
              <w:bottom w:val="single" w:sz="4" w:space="0" w:color="000000"/>
            </w:tcBorders>
            <w:vAlign w:val="bottom"/>
          </w:tcPr>
          <w:p w14:paraId="7B9B2178"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915" w:type="dxa"/>
            <w:tcBorders>
              <w:bottom w:val="single" w:sz="4" w:space="0" w:color="000000"/>
            </w:tcBorders>
            <w:vAlign w:val="bottom"/>
          </w:tcPr>
          <w:p w14:paraId="095FFC40" w14:textId="77777777" w:rsidR="007A5850" w:rsidRDefault="007A5850">
            <w:pPr>
              <w:pBdr>
                <w:top w:val="nil"/>
                <w:left w:val="nil"/>
                <w:bottom w:val="nil"/>
                <w:right w:val="nil"/>
                <w:between w:val="nil"/>
              </w:pBdr>
              <w:jc w:val="center"/>
              <w:rPr>
                <w:rFonts w:ascii="Arial" w:eastAsia="Arial" w:hAnsi="Arial" w:cs="Arial"/>
                <w:sz w:val="20"/>
                <w:szCs w:val="20"/>
              </w:rPr>
            </w:pPr>
          </w:p>
        </w:tc>
      </w:tr>
      <w:tr w:rsidR="007A5850" w14:paraId="56DCC61D" w14:textId="77777777">
        <w:tc>
          <w:tcPr>
            <w:tcW w:w="2358" w:type="dxa"/>
            <w:gridSpan w:val="2"/>
            <w:tcBorders>
              <w:top w:val="single" w:sz="4" w:space="0" w:color="000000"/>
              <w:bottom w:val="single" w:sz="4" w:space="0" w:color="000000"/>
            </w:tcBorders>
          </w:tcPr>
          <w:p w14:paraId="7D2B004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 Source of Variance</w:t>
            </w:r>
          </w:p>
        </w:tc>
        <w:tc>
          <w:tcPr>
            <w:tcW w:w="1586" w:type="dxa"/>
            <w:tcBorders>
              <w:top w:val="single" w:sz="4" w:space="0" w:color="000000"/>
              <w:bottom w:val="single" w:sz="4" w:space="0" w:color="000000"/>
            </w:tcBorders>
            <w:vAlign w:val="bottom"/>
          </w:tcPr>
          <w:p w14:paraId="75B7DD5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SS</w:t>
            </w:r>
          </w:p>
        </w:tc>
        <w:tc>
          <w:tcPr>
            <w:tcW w:w="1915" w:type="dxa"/>
            <w:tcBorders>
              <w:top w:val="single" w:sz="4" w:space="0" w:color="000000"/>
              <w:bottom w:val="single" w:sz="4" w:space="0" w:color="000000"/>
            </w:tcBorders>
            <w:vAlign w:val="bottom"/>
          </w:tcPr>
          <w:p w14:paraId="29B3628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df</w:t>
            </w:r>
          </w:p>
        </w:tc>
        <w:tc>
          <w:tcPr>
            <w:tcW w:w="1915" w:type="dxa"/>
            <w:tcBorders>
              <w:top w:val="single" w:sz="4" w:space="0" w:color="000000"/>
              <w:bottom w:val="single" w:sz="4" w:space="0" w:color="000000"/>
            </w:tcBorders>
            <w:vAlign w:val="bottom"/>
          </w:tcPr>
          <w:p w14:paraId="61D845C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MS</w:t>
            </w:r>
          </w:p>
        </w:tc>
        <w:tc>
          <w:tcPr>
            <w:tcW w:w="1915" w:type="dxa"/>
            <w:tcBorders>
              <w:top w:val="single" w:sz="4" w:space="0" w:color="000000"/>
              <w:bottom w:val="single" w:sz="4" w:space="0" w:color="000000"/>
            </w:tcBorders>
            <w:vAlign w:val="bottom"/>
          </w:tcPr>
          <w:p w14:paraId="40FA215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p>
        </w:tc>
      </w:tr>
      <w:tr w:rsidR="007A5850" w14:paraId="393B077A" w14:textId="77777777">
        <w:tc>
          <w:tcPr>
            <w:tcW w:w="2358" w:type="dxa"/>
            <w:gridSpan w:val="2"/>
            <w:tcBorders>
              <w:top w:val="single" w:sz="4" w:space="0" w:color="000000"/>
            </w:tcBorders>
            <w:vAlign w:val="center"/>
          </w:tcPr>
          <w:p w14:paraId="6EA92E6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Between-Groups</w:t>
            </w:r>
          </w:p>
        </w:tc>
        <w:tc>
          <w:tcPr>
            <w:tcW w:w="1586" w:type="dxa"/>
            <w:tcBorders>
              <w:top w:val="single" w:sz="4" w:space="0" w:color="000000"/>
            </w:tcBorders>
            <w:vAlign w:val="center"/>
          </w:tcPr>
          <w:p w14:paraId="6B655C5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200</w:t>
            </w:r>
          </w:p>
        </w:tc>
        <w:tc>
          <w:tcPr>
            <w:tcW w:w="1915" w:type="dxa"/>
            <w:tcBorders>
              <w:top w:val="single" w:sz="4" w:space="0" w:color="000000"/>
            </w:tcBorders>
            <w:vAlign w:val="center"/>
          </w:tcPr>
          <w:p w14:paraId="2A9531E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1915" w:type="dxa"/>
            <w:tcBorders>
              <w:top w:val="single" w:sz="4" w:space="0" w:color="000000"/>
            </w:tcBorders>
            <w:vAlign w:val="center"/>
          </w:tcPr>
          <w:p w14:paraId="38A75357"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1915" w:type="dxa"/>
            <w:tcBorders>
              <w:top w:val="single" w:sz="4" w:space="0" w:color="000000"/>
            </w:tcBorders>
            <w:vAlign w:val="center"/>
          </w:tcPr>
          <w:p w14:paraId="0634F8D7"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r>
      <w:tr w:rsidR="007A5850" w14:paraId="4E1F79D4" w14:textId="77777777">
        <w:tc>
          <w:tcPr>
            <w:tcW w:w="2358" w:type="dxa"/>
            <w:gridSpan w:val="2"/>
            <w:vAlign w:val="center"/>
          </w:tcPr>
          <w:p w14:paraId="289AB61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Main Effect of A</w:t>
            </w:r>
          </w:p>
        </w:tc>
        <w:tc>
          <w:tcPr>
            <w:tcW w:w="1586" w:type="dxa"/>
            <w:vAlign w:val="center"/>
          </w:tcPr>
          <w:p w14:paraId="5247E02D"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1915" w:type="dxa"/>
            <w:vAlign w:val="center"/>
          </w:tcPr>
          <w:p w14:paraId="2A70000E"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1915" w:type="dxa"/>
            <w:vAlign w:val="center"/>
          </w:tcPr>
          <w:p w14:paraId="25BEED88"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1915" w:type="dxa"/>
            <w:vAlign w:val="center"/>
          </w:tcPr>
          <w:p w14:paraId="28AB4915"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r>
      <w:tr w:rsidR="007A5850" w14:paraId="71ED95C1" w14:textId="77777777">
        <w:tc>
          <w:tcPr>
            <w:tcW w:w="2358" w:type="dxa"/>
            <w:gridSpan w:val="2"/>
            <w:vAlign w:val="center"/>
          </w:tcPr>
          <w:p w14:paraId="289193A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Main Effect of B</w:t>
            </w:r>
          </w:p>
        </w:tc>
        <w:tc>
          <w:tcPr>
            <w:tcW w:w="1586" w:type="dxa"/>
            <w:vAlign w:val="center"/>
          </w:tcPr>
          <w:p w14:paraId="73D96A9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50</w:t>
            </w:r>
          </w:p>
        </w:tc>
        <w:tc>
          <w:tcPr>
            <w:tcW w:w="1915" w:type="dxa"/>
            <w:vAlign w:val="center"/>
          </w:tcPr>
          <w:p w14:paraId="76DC1526"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1915" w:type="dxa"/>
            <w:vAlign w:val="center"/>
          </w:tcPr>
          <w:p w14:paraId="7424466B"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1915" w:type="dxa"/>
            <w:vAlign w:val="center"/>
          </w:tcPr>
          <w:p w14:paraId="2EAE5B34"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r>
      <w:tr w:rsidR="007A5850" w14:paraId="0F0DF677" w14:textId="77777777">
        <w:tc>
          <w:tcPr>
            <w:tcW w:w="2358" w:type="dxa"/>
            <w:gridSpan w:val="2"/>
            <w:vAlign w:val="center"/>
          </w:tcPr>
          <w:p w14:paraId="4297125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Interaction (A x B)</w:t>
            </w:r>
          </w:p>
        </w:tc>
        <w:tc>
          <w:tcPr>
            <w:tcW w:w="1586" w:type="dxa"/>
            <w:vAlign w:val="center"/>
          </w:tcPr>
          <w:p w14:paraId="38A7459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25</w:t>
            </w:r>
          </w:p>
        </w:tc>
        <w:tc>
          <w:tcPr>
            <w:tcW w:w="1915" w:type="dxa"/>
            <w:vAlign w:val="center"/>
          </w:tcPr>
          <w:p w14:paraId="042544E4"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1915" w:type="dxa"/>
            <w:vAlign w:val="center"/>
          </w:tcPr>
          <w:p w14:paraId="24D0978D"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1915" w:type="dxa"/>
            <w:vAlign w:val="center"/>
          </w:tcPr>
          <w:p w14:paraId="7152C2F4"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r>
      <w:tr w:rsidR="007A5850" w14:paraId="5193B03C" w14:textId="77777777">
        <w:tc>
          <w:tcPr>
            <w:tcW w:w="2358" w:type="dxa"/>
            <w:gridSpan w:val="2"/>
            <w:vAlign w:val="center"/>
          </w:tcPr>
          <w:p w14:paraId="25B4F56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Within Groups</w:t>
            </w:r>
          </w:p>
        </w:tc>
        <w:tc>
          <w:tcPr>
            <w:tcW w:w="1586" w:type="dxa"/>
            <w:vAlign w:val="center"/>
          </w:tcPr>
          <w:p w14:paraId="2A36E614"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1915" w:type="dxa"/>
            <w:vAlign w:val="center"/>
          </w:tcPr>
          <w:p w14:paraId="1725648F"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1915" w:type="dxa"/>
            <w:vAlign w:val="center"/>
          </w:tcPr>
          <w:p w14:paraId="108F8CE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1915" w:type="dxa"/>
            <w:vAlign w:val="center"/>
          </w:tcPr>
          <w:p w14:paraId="6E1C5FC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w:t>
            </w:r>
          </w:p>
        </w:tc>
      </w:tr>
      <w:tr w:rsidR="007A5850" w14:paraId="439E1282" w14:textId="77777777">
        <w:tc>
          <w:tcPr>
            <w:tcW w:w="2358" w:type="dxa"/>
            <w:gridSpan w:val="2"/>
            <w:tcBorders>
              <w:bottom w:val="single" w:sz="4" w:space="0" w:color="000000"/>
            </w:tcBorders>
            <w:vAlign w:val="center"/>
          </w:tcPr>
          <w:p w14:paraId="29DCBE5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Total</w:t>
            </w:r>
          </w:p>
        </w:tc>
        <w:tc>
          <w:tcPr>
            <w:tcW w:w="1586" w:type="dxa"/>
            <w:tcBorders>
              <w:bottom w:val="single" w:sz="4" w:space="0" w:color="000000"/>
            </w:tcBorders>
            <w:vAlign w:val="center"/>
          </w:tcPr>
          <w:p w14:paraId="147F19ED" w14:textId="77777777" w:rsidR="007A5850" w:rsidRDefault="007A5850">
            <w:pPr>
              <w:pBdr>
                <w:top w:val="nil"/>
                <w:left w:val="nil"/>
                <w:bottom w:val="nil"/>
                <w:right w:val="nil"/>
                <w:between w:val="nil"/>
              </w:pBdr>
              <w:jc w:val="center"/>
              <w:rPr>
                <w:rFonts w:ascii="Arial" w:eastAsia="Arial" w:hAnsi="Arial" w:cs="Arial"/>
                <w:color w:val="FF0000"/>
                <w:sz w:val="20"/>
                <w:szCs w:val="20"/>
              </w:rPr>
            </w:pPr>
          </w:p>
        </w:tc>
        <w:tc>
          <w:tcPr>
            <w:tcW w:w="1915" w:type="dxa"/>
            <w:tcBorders>
              <w:bottom w:val="single" w:sz="4" w:space="0" w:color="000000"/>
            </w:tcBorders>
            <w:vAlign w:val="center"/>
          </w:tcPr>
          <w:p w14:paraId="6B12586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47</w:t>
            </w:r>
          </w:p>
        </w:tc>
        <w:tc>
          <w:tcPr>
            <w:tcW w:w="1915" w:type="dxa"/>
            <w:tcBorders>
              <w:bottom w:val="single" w:sz="4" w:space="0" w:color="000000"/>
            </w:tcBorders>
            <w:vAlign w:val="center"/>
          </w:tcPr>
          <w:p w14:paraId="39D6A0A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w:t>
            </w:r>
          </w:p>
        </w:tc>
        <w:tc>
          <w:tcPr>
            <w:tcW w:w="1915" w:type="dxa"/>
            <w:tcBorders>
              <w:bottom w:val="single" w:sz="4" w:space="0" w:color="000000"/>
            </w:tcBorders>
            <w:vAlign w:val="center"/>
          </w:tcPr>
          <w:p w14:paraId="79DD8E0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w:t>
            </w:r>
          </w:p>
        </w:tc>
      </w:tr>
    </w:tbl>
    <w:p w14:paraId="2238E42A" w14:textId="77777777" w:rsidR="007A5850" w:rsidRDefault="007A5850">
      <w:pPr>
        <w:pBdr>
          <w:top w:val="nil"/>
          <w:left w:val="nil"/>
          <w:bottom w:val="nil"/>
          <w:right w:val="nil"/>
          <w:between w:val="nil"/>
        </w:pBdr>
        <w:jc w:val="both"/>
        <w:rPr>
          <w:rFonts w:ascii="Arial" w:eastAsia="Arial" w:hAnsi="Arial" w:cs="Arial"/>
          <w:sz w:val="20"/>
          <w:szCs w:val="20"/>
        </w:rPr>
      </w:pPr>
    </w:p>
    <w:p w14:paraId="7B95D80D" w14:textId="77777777" w:rsidR="007A5850" w:rsidRDefault="007A5850">
      <w:pPr>
        <w:pBdr>
          <w:top w:val="nil"/>
          <w:left w:val="nil"/>
          <w:bottom w:val="nil"/>
          <w:right w:val="nil"/>
          <w:between w:val="nil"/>
        </w:pBdr>
        <w:jc w:val="both"/>
        <w:rPr>
          <w:rFonts w:ascii="Arial" w:eastAsia="Arial" w:hAnsi="Arial" w:cs="Arial"/>
          <w:sz w:val="20"/>
          <w:szCs w:val="20"/>
        </w:rPr>
      </w:pPr>
    </w:p>
    <w:p w14:paraId="3E8E5EC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11. Below are several incomplete ANOVA summary tables. Fill in the missing terms based on the information given. Assume n is equal for each group:</w:t>
      </w:r>
    </w:p>
    <w:p w14:paraId="76D72CCB"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690"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2268"/>
        <w:gridCol w:w="1676"/>
        <w:gridCol w:w="1915"/>
        <w:gridCol w:w="1915"/>
        <w:gridCol w:w="1916"/>
      </w:tblGrid>
      <w:tr w:rsidR="007A5850" w14:paraId="55476875" w14:textId="77777777">
        <w:tc>
          <w:tcPr>
            <w:tcW w:w="2268" w:type="dxa"/>
            <w:tcBorders>
              <w:top w:val="single" w:sz="4" w:space="0" w:color="000000"/>
              <w:bottom w:val="single" w:sz="4" w:space="0" w:color="000000"/>
            </w:tcBorders>
          </w:tcPr>
          <w:p w14:paraId="37DE578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 Source of Variance</w:t>
            </w:r>
          </w:p>
        </w:tc>
        <w:tc>
          <w:tcPr>
            <w:tcW w:w="1676" w:type="dxa"/>
            <w:tcBorders>
              <w:top w:val="single" w:sz="4" w:space="0" w:color="000000"/>
              <w:bottom w:val="single" w:sz="4" w:space="0" w:color="000000"/>
            </w:tcBorders>
          </w:tcPr>
          <w:p w14:paraId="67D1234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SS</w:t>
            </w:r>
          </w:p>
        </w:tc>
        <w:tc>
          <w:tcPr>
            <w:tcW w:w="1915" w:type="dxa"/>
            <w:tcBorders>
              <w:top w:val="single" w:sz="4" w:space="0" w:color="000000"/>
              <w:bottom w:val="single" w:sz="4" w:space="0" w:color="000000"/>
            </w:tcBorders>
          </w:tcPr>
          <w:p w14:paraId="5D42FB9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df</w:t>
            </w:r>
          </w:p>
        </w:tc>
        <w:tc>
          <w:tcPr>
            <w:tcW w:w="1915" w:type="dxa"/>
            <w:tcBorders>
              <w:top w:val="single" w:sz="4" w:space="0" w:color="000000"/>
              <w:bottom w:val="single" w:sz="4" w:space="0" w:color="000000"/>
            </w:tcBorders>
          </w:tcPr>
          <w:p w14:paraId="6DBB7EF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MS</w:t>
            </w:r>
          </w:p>
        </w:tc>
        <w:tc>
          <w:tcPr>
            <w:tcW w:w="1916" w:type="dxa"/>
            <w:tcBorders>
              <w:top w:val="single" w:sz="4" w:space="0" w:color="000000"/>
              <w:bottom w:val="single" w:sz="4" w:space="0" w:color="000000"/>
            </w:tcBorders>
          </w:tcPr>
          <w:p w14:paraId="4D01B34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F</w:t>
            </w:r>
          </w:p>
        </w:tc>
      </w:tr>
      <w:tr w:rsidR="007A5850" w14:paraId="554541DC" w14:textId="77777777">
        <w:tc>
          <w:tcPr>
            <w:tcW w:w="2268" w:type="dxa"/>
            <w:tcBorders>
              <w:top w:val="single" w:sz="4" w:space="0" w:color="000000"/>
            </w:tcBorders>
          </w:tcPr>
          <w:p w14:paraId="2F7F3D2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Between</w:t>
            </w:r>
          </w:p>
        </w:tc>
        <w:tc>
          <w:tcPr>
            <w:tcW w:w="1676" w:type="dxa"/>
            <w:tcBorders>
              <w:top w:val="single" w:sz="4" w:space="0" w:color="000000"/>
            </w:tcBorders>
          </w:tcPr>
          <w:p w14:paraId="3F59C32E" w14:textId="77777777" w:rsidR="007A5850" w:rsidRDefault="007A5850">
            <w:pPr>
              <w:pBdr>
                <w:top w:val="nil"/>
                <w:left w:val="nil"/>
                <w:bottom w:val="nil"/>
                <w:right w:val="nil"/>
                <w:between w:val="nil"/>
              </w:pBdr>
              <w:jc w:val="both"/>
              <w:rPr>
                <w:rFonts w:ascii="Arial" w:eastAsia="Arial" w:hAnsi="Arial" w:cs="Arial"/>
                <w:color w:val="FF0000"/>
                <w:sz w:val="20"/>
                <w:szCs w:val="20"/>
              </w:rPr>
            </w:pPr>
          </w:p>
        </w:tc>
        <w:tc>
          <w:tcPr>
            <w:tcW w:w="1915" w:type="dxa"/>
            <w:tcBorders>
              <w:top w:val="single" w:sz="4" w:space="0" w:color="000000"/>
            </w:tcBorders>
          </w:tcPr>
          <w:p w14:paraId="71A19685" w14:textId="77777777" w:rsidR="007A5850" w:rsidRDefault="007A5850">
            <w:pPr>
              <w:pBdr>
                <w:top w:val="nil"/>
                <w:left w:val="nil"/>
                <w:bottom w:val="nil"/>
                <w:right w:val="nil"/>
                <w:between w:val="nil"/>
              </w:pBdr>
              <w:jc w:val="both"/>
              <w:rPr>
                <w:rFonts w:ascii="Arial" w:eastAsia="Arial" w:hAnsi="Arial" w:cs="Arial"/>
                <w:sz w:val="20"/>
                <w:szCs w:val="20"/>
              </w:rPr>
            </w:pPr>
          </w:p>
        </w:tc>
        <w:tc>
          <w:tcPr>
            <w:tcW w:w="1915" w:type="dxa"/>
            <w:tcBorders>
              <w:top w:val="single" w:sz="4" w:space="0" w:color="000000"/>
            </w:tcBorders>
          </w:tcPr>
          <w:p w14:paraId="5F18723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39</w:t>
            </w:r>
          </w:p>
        </w:tc>
        <w:tc>
          <w:tcPr>
            <w:tcW w:w="1916" w:type="dxa"/>
            <w:tcBorders>
              <w:top w:val="single" w:sz="4" w:space="0" w:color="000000"/>
            </w:tcBorders>
          </w:tcPr>
          <w:p w14:paraId="47E2723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3.9</w:t>
            </w:r>
          </w:p>
        </w:tc>
      </w:tr>
      <w:tr w:rsidR="007A5850" w14:paraId="33D821B4" w14:textId="77777777">
        <w:tc>
          <w:tcPr>
            <w:tcW w:w="2268" w:type="dxa"/>
          </w:tcPr>
          <w:p w14:paraId="5CFC7B7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Main Effect of X</w:t>
            </w:r>
          </w:p>
        </w:tc>
        <w:tc>
          <w:tcPr>
            <w:tcW w:w="1676" w:type="dxa"/>
          </w:tcPr>
          <w:p w14:paraId="5D1AAA8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100</w:t>
            </w:r>
          </w:p>
        </w:tc>
        <w:tc>
          <w:tcPr>
            <w:tcW w:w="1915" w:type="dxa"/>
          </w:tcPr>
          <w:p w14:paraId="630CCC6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w:t>
            </w:r>
          </w:p>
        </w:tc>
        <w:tc>
          <w:tcPr>
            <w:tcW w:w="1915" w:type="dxa"/>
          </w:tcPr>
          <w:p w14:paraId="7D09FFE0" w14:textId="77777777" w:rsidR="007A5850" w:rsidRDefault="007A5850">
            <w:pPr>
              <w:pBdr>
                <w:top w:val="nil"/>
                <w:left w:val="nil"/>
                <w:bottom w:val="nil"/>
                <w:right w:val="nil"/>
                <w:between w:val="nil"/>
              </w:pBdr>
              <w:jc w:val="both"/>
              <w:rPr>
                <w:rFonts w:ascii="Arial" w:eastAsia="Arial" w:hAnsi="Arial" w:cs="Arial"/>
                <w:color w:val="FF0000"/>
                <w:sz w:val="20"/>
                <w:szCs w:val="20"/>
              </w:rPr>
            </w:pPr>
          </w:p>
        </w:tc>
        <w:tc>
          <w:tcPr>
            <w:tcW w:w="1916" w:type="dxa"/>
          </w:tcPr>
          <w:p w14:paraId="03AA35A1" w14:textId="77777777" w:rsidR="007A5850" w:rsidRDefault="007A5850">
            <w:pPr>
              <w:pBdr>
                <w:top w:val="nil"/>
                <w:left w:val="nil"/>
                <w:bottom w:val="nil"/>
                <w:right w:val="nil"/>
                <w:between w:val="nil"/>
              </w:pBdr>
              <w:jc w:val="both"/>
              <w:rPr>
                <w:rFonts w:ascii="Arial" w:eastAsia="Arial" w:hAnsi="Arial" w:cs="Arial"/>
                <w:color w:val="FF0000"/>
                <w:sz w:val="20"/>
                <w:szCs w:val="20"/>
              </w:rPr>
            </w:pPr>
          </w:p>
        </w:tc>
      </w:tr>
      <w:tr w:rsidR="007A5850" w14:paraId="41105EA0" w14:textId="77777777">
        <w:tc>
          <w:tcPr>
            <w:tcW w:w="2268" w:type="dxa"/>
          </w:tcPr>
          <w:p w14:paraId="0591C36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Main Effect of Y</w:t>
            </w:r>
          </w:p>
        </w:tc>
        <w:tc>
          <w:tcPr>
            <w:tcW w:w="1676" w:type="dxa"/>
          </w:tcPr>
          <w:p w14:paraId="4402AF38" w14:textId="77777777" w:rsidR="007A5850" w:rsidRDefault="007A5850">
            <w:pPr>
              <w:pBdr>
                <w:top w:val="nil"/>
                <w:left w:val="nil"/>
                <w:bottom w:val="nil"/>
                <w:right w:val="nil"/>
                <w:between w:val="nil"/>
              </w:pBdr>
              <w:jc w:val="both"/>
              <w:rPr>
                <w:rFonts w:ascii="Arial" w:eastAsia="Arial" w:hAnsi="Arial" w:cs="Arial"/>
                <w:color w:val="FF0000"/>
                <w:sz w:val="20"/>
                <w:szCs w:val="20"/>
              </w:rPr>
            </w:pPr>
          </w:p>
        </w:tc>
        <w:tc>
          <w:tcPr>
            <w:tcW w:w="1915" w:type="dxa"/>
          </w:tcPr>
          <w:p w14:paraId="3608DEE5" w14:textId="77777777" w:rsidR="007A5850" w:rsidRDefault="007A5850">
            <w:pPr>
              <w:pBdr>
                <w:top w:val="nil"/>
                <w:left w:val="nil"/>
                <w:bottom w:val="nil"/>
                <w:right w:val="nil"/>
                <w:between w:val="nil"/>
              </w:pBdr>
              <w:jc w:val="both"/>
              <w:rPr>
                <w:rFonts w:ascii="Arial" w:eastAsia="Arial" w:hAnsi="Arial" w:cs="Arial"/>
                <w:sz w:val="20"/>
                <w:szCs w:val="20"/>
              </w:rPr>
            </w:pPr>
          </w:p>
        </w:tc>
        <w:tc>
          <w:tcPr>
            <w:tcW w:w="1915" w:type="dxa"/>
          </w:tcPr>
          <w:p w14:paraId="0D5BD21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w:t>
            </w:r>
          </w:p>
        </w:tc>
        <w:tc>
          <w:tcPr>
            <w:tcW w:w="1916" w:type="dxa"/>
          </w:tcPr>
          <w:p w14:paraId="16972FC5" w14:textId="77777777" w:rsidR="007A5850" w:rsidRDefault="007A5850">
            <w:pPr>
              <w:pBdr>
                <w:top w:val="nil"/>
                <w:left w:val="nil"/>
                <w:bottom w:val="nil"/>
                <w:right w:val="nil"/>
                <w:between w:val="nil"/>
              </w:pBdr>
              <w:jc w:val="both"/>
              <w:rPr>
                <w:rFonts w:ascii="Arial" w:eastAsia="Arial" w:hAnsi="Arial" w:cs="Arial"/>
                <w:color w:val="FF0000"/>
                <w:sz w:val="20"/>
                <w:szCs w:val="20"/>
              </w:rPr>
            </w:pPr>
          </w:p>
        </w:tc>
      </w:tr>
      <w:tr w:rsidR="007A5850" w14:paraId="46048BA0" w14:textId="77777777">
        <w:tc>
          <w:tcPr>
            <w:tcW w:w="2268" w:type="dxa"/>
          </w:tcPr>
          <w:p w14:paraId="2C0AF39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Interaction (X x Y)</w:t>
            </w:r>
          </w:p>
        </w:tc>
        <w:tc>
          <w:tcPr>
            <w:tcW w:w="1676" w:type="dxa"/>
          </w:tcPr>
          <w:p w14:paraId="3B2FF565" w14:textId="77777777" w:rsidR="007A5850" w:rsidRDefault="007A5850">
            <w:pPr>
              <w:pBdr>
                <w:top w:val="nil"/>
                <w:left w:val="nil"/>
                <w:bottom w:val="nil"/>
                <w:right w:val="nil"/>
                <w:between w:val="nil"/>
              </w:pBdr>
              <w:jc w:val="both"/>
              <w:rPr>
                <w:rFonts w:ascii="Arial" w:eastAsia="Arial" w:hAnsi="Arial" w:cs="Arial"/>
                <w:color w:val="FF0000"/>
                <w:sz w:val="20"/>
                <w:szCs w:val="20"/>
              </w:rPr>
            </w:pPr>
          </w:p>
        </w:tc>
        <w:tc>
          <w:tcPr>
            <w:tcW w:w="1915" w:type="dxa"/>
          </w:tcPr>
          <w:p w14:paraId="39E6021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w:t>
            </w:r>
          </w:p>
        </w:tc>
        <w:tc>
          <w:tcPr>
            <w:tcW w:w="1915" w:type="dxa"/>
          </w:tcPr>
          <w:p w14:paraId="47EB7430" w14:textId="77777777" w:rsidR="007A5850" w:rsidRDefault="007A5850">
            <w:pPr>
              <w:pBdr>
                <w:top w:val="nil"/>
                <w:left w:val="nil"/>
                <w:bottom w:val="nil"/>
                <w:right w:val="nil"/>
                <w:between w:val="nil"/>
              </w:pBdr>
              <w:jc w:val="both"/>
              <w:rPr>
                <w:rFonts w:ascii="Arial" w:eastAsia="Arial" w:hAnsi="Arial" w:cs="Arial"/>
                <w:color w:val="FF0000"/>
                <w:sz w:val="20"/>
                <w:szCs w:val="20"/>
              </w:rPr>
            </w:pPr>
          </w:p>
        </w:tc>
        <w:tc>
          <w:tcPr>
            <w:tcW w:w="1916" w:type="dxa"/>
          </w:tcPr>
          <w:p w14:paraId="2ED53FF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1.5</w:t>
            </w:r>
          </w:p>
        </w:tc>
      </w:tr>
      <w:tr w:rsidR="007A5850" w14:paraId="3CB86CDE" w14:textId="77777777">
        <w:tc>
          <w:tcPr>
            <w:tcW w:w="2268" w:type="dxa"/>
          </w:tcPr>
          <w:p w14:paraId="376D543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Within Groups </w:t>
            </w:r>
          </w:p>
        </w:tc>
        <w:tc>
          <w:tcPr>
            <w:tcW w:w="1676" w:type="dxa"/>
          </w:tcPr>
          <w:p w14:paraId="78457D3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360</w:t>
            </w:r>
          </w:p>
        </w:tc>
        <w:tc>
          <w:tcPr>
            <w:tcW w:w="1915" w:type="dxa"/>
          </w:tcPr>
          <w:p w14:paraId="1CE113F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36</w:t>
            </w:r>
          </w:p>
        </w:tc>
        <w:tc>
          <w:tcPr>
            <w:tcW w:w="1915" w:type="dxa"/>
          </w:tcPr>
          <w:p w14:paraId="01C7260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10</w:t>
            </w:r>
          </w:p>
        </w:tc>
        <w:tc>
          <w:tcPr>
            <w:tcW w:w="1916" w:type="dxa"/>
          </w:tcPr>
          <w:p w14:paraId="500A785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t>
            </w:r>
          </w:p>
        </w:tc>
      </w:tr>
      <w:tr w:rsidR="007A5850" w14:paraId="12116452" w14:textId="77777777">
        <w:tc>
          <w:tcPr>
            <w:tcW w:w="2268" w:type="dxa"/>
            <w:tcBorders>
              <w:bottom w:val="single" w:sz="4" w:space="0" w:color="000000"/>
            </w:tcBorders>
          </w:tcPr>
          <w:p w14:paraId="0A354C6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Total</w:t>
            </w:r>
          </w:p>
        </w:tc>
        <w:tc>
          <w:tcPr>
            <w:tcW w:w="1676" w:type="dxa"/>
            <w:tcBorders>
              <w:bottom w:val="single" w:sz="4" w:space="0" w:color="000000"/>
            </w:tcBorders>
          </w:tcPr>
          <w:p w14:paraId="39C0D765" w14:textId="77777777" w:rsidR="007A5850" w:rsidRDefault="007A5850">
            <w:pPr>
              <w:pBdr>
                <w:top w:val="nil"/>
                <w:left w:val="nil"/>
                <w:bottom w:val="nil"/>
                <w:right w:val="nil"/>
                <w:between w:val="nil"/>
              </w:pBdr>
              <w:jc w:val="both"/>
              <w:rPr>
                <w:rFonts w:ascii="Arial" w:eastAsia="Arial" w:hAnsi="Arial" w:cs="Arial"/>
                <w:color w:val="FF0000"/>
                <w:sz w:val="20"/>
                <w:szCs w:val="20"/>
              </w:rPr>
            </w:pPr>
          </w:p>
        </w:tc>
        <w:tc>
          <w:tcPr>
            <w:tcW w:w="1915" w:type="dxa"/>
            <w:tcBorders>
              <w:bottom w:val="single" w:sz="4" w:space="0" w:color="000000"/>
            </w:tcBorders>
          </w:tcPr>
          <w:p w14:paraId="36141E93" w14:textId="77777777" w:rsidR="007A5850" w:rsidRDefault="007A5850">
            <w:pPr>
              <w:pBdr>
                <w:top w:val="nil"/>
                <w:left w:val="nil"/>
                <w:bottom w:val="nil"/>
                <w:right w:val="nil"/>
                <w:between w:val="nil"/>
              </w:pBdr>
              <w:jc w:val="both"/>
              <w:rPr>
                <w:rFonts w:ascii="Arial" w:eastAsia="Arial" w:hAnsi="Arial" w:cs="Arial"/>
                <w:sz w:val="20"/>
                <w:szCs w:val="20"/>
              </w:rPr>
            </w:pPr>
          </w:p>
        </w:tc>
        <w:tc>
          <w:tcPr>
            <w:tcW w:w="1915" w:type="dxa"/>
            <w:tcBorders>
              <w:bottom w:val="single" w:sz="4" w:space="0" w:color="000000"/>
            </w:tcBorders>
          </w:tcPr>
          <w:p w14:paraId="3CE5C1E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t>
            </w:r>
          </w:p>
        </w:tc>
        <w:tc>
          <w:tcPr>
            <w:tcW w:w="1916" w:type="dxa"/>
            <w:tcBorders>
              <w:bottom w:val="single" w:sz="4" w:space="0" w:color="000000"/>
            </w:tcBorders>
          </w:tcPr>
          <w:p w14:paraId="554D506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t>
            </w:r>
          </w:p>
        </w:tc>
      </w:tr>
    </w:tbl>
    <w:p w14:paraId="4042516A" w14:textId="77777777" w:rsidR="007A5850" w:rsidRDefault="007A5850">
      <w:pPr>
        <w:pBdr>
          <w:top w:val="nil"/>
          <w:left w:val="nil"/>
          <w:bottom w:val="nil"/>
          <w:right w:val="nil"/>
          <w:between w:val="nil"/>
        </w:pBdr>
        <w:jc w:val="both"/>
        <w:rPr>
          <w:rFonts w:ascii="Arial" w:eastAsia="Arial" w:hAnsi="Arial" w:cs="Arial"/>
          <w:sz w:val="20"/>
          <w:szCs w:val="20"/>
        </w:rPr>
      </w:pPr>
    </w:p>
    <w:p w14:paraId="4B3A2F1E" w14:textId="77777777" w:rsidR="007A5850" w:rsidRDefault="007A5850">
      <w:pPr>
        <w:pBdr>
          <w:top w:val="nil"/>
          <w:left w:val="nil"/>
          <w:bottom w:val="nil"/>
          <w:right w:val="nil"/>
          <w:between w:val="nil"/>
        </w:pBdr>
        <w:jc w:val="both"/>
        <w:rPr>
          <w:rFonts w:ascii="Arial" w:eastAsia="Arial" w:hAnsi="Arial" w:cs="Arial"/>
          <w:sz w:val="20"/>
          <w:szCs w:val="20"/>
        </w:rPr>
      </w:pPr>
    </w:p>
    <w:p w14:paraId="122E630D"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812"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2151"/>
        <w:gridCol w:w="1915"/>
        <w:gridCol w:w="1915"/>
        <w:gridCol w:w="1915"/>
        <w:gridCol w:w="1916"/>
      </w:tblGrid>
      <w:tr w:rsidR="007A5850" w14:paraId="79AF0BC8" w14:textId="77777777">
        <w:tc>
          <w:tcPr>
            <w:tcW w:w="2151" w:type="dxa"/>
            <w:tcBorders>
              <w:top w:val="single" w:sz="4" w:space="0" w:color="000000"/>
              <w:bottom w:val="single" w:sz="4" w:space="0" w:color="000000"/>
            </w:tcBorders>
          </w:tcPr>
          <w:p w14:paraId="189A925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 Source of Variance</w:t>
            </w:r>
          </w:p>
        </w:tc>
        <w:tc>
          <w:tcPr>
            <w:tcW w:w="1915" w:type="dxa"/>
            <w:tcBorders>
              <w:top w:val="single" w:sz="4" w:space="0" w:color="000000"/>
              <w:bottom w:val="single" w:sz="4" w:space="0" w:color="000000"/>
            </w:tcBorders>
          </w:tcPr>
          <w:p w14:paraId="7CECB1F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SS</w:t>
            </w:r>
          </w:p>
        </w:tc>
        <w:tc>
          <w:tcPr>
            <w:tcW w:w="1915" w:type="dxa"/>
            <w:tcBorders>
              <w:top w:val="single" w:sz="4" w:space="0" w:color="000000"/>
              <w:bottom w:val="single" w:sz="4" w:space="0" w:color="000000"/>
            </w:tcBorders>
          </w:tcPr>
          <w:p w14:paraId="1F73A6C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df</w:t>
            </w:r>
          </w:p>
        </w:tc>
        <w:tc>
          <w:tcPr>
            <w:tcW w:w="1915" w:type="dxa"/>
            <w:tcBorders>
              <w:top w:val="single" w:sz="4" w:space="0" w:color="000000"/>
              <w:bottom w:val="single" w:sz="4" w:space="0" w:color="000000"/>
            </w:tcBorders>
          </w:tcPr>
          <w:p w14:paraId="32D1B83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MS</w:t>
            </w:r>
          </w:p>
        </w:tc>
        <w:tc>
          <w:tcPr>
            <w:tcW w:w="1916" w:type="dxa"/>
            <w:tcBorders>
              <w:top w:val="single" w:sz="4" w:space="0" w:color="000000"/>
              <w:bottom w:val="single" w:sz="4" w:space="0" w:color="000000"/>
            </w:tcBorders>
          </w:tcPr>
          <w:p w14:paraId="32942DD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F</w:t>
            </w:r>
          </w:p>
        </w:tc>
      </w:tr>
      <w:tr w:rsidR="007A5850" w14:paraId="63A1D5B7" w14:textId="77777777">
        <w:tc>
          <w:tcPr>
            <w:tcW w:w="2151" w:type="dxa"/>
            <w:tcBorders>
              <w:top w:val="single" w:sz="4" w:space="0" w:color="000000"/>
            </w:tcBorders>
          </w:tcPr>
          <w:p w14:paraId="4B63FBD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Between</w:t>
            </w:r>
          </w:p>
        </w:tc>
        <w:tc>
          <w:tcPr>
            <w:tcW w:w="1915" w:type="dxa"/>
            <w:tcBorders>
              <w:top w:val="single" w:sz="4" w:space="0" w:color="000000"/>
            </w:tcBorders>
          </w:tcPr>
          <w:p w14:paraId="55C0DDB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151</w:t>
            </w:r>
          </w:p>
        </w:tc>
        <w:tc>
          <w:tcPr>
            <w:tcW w:w="1915" w:type="dxa"/>
            <w:tcBorders>
              <w:top w:val="single" w:sz="4" w:space="0" w:color="000000"/>
            </w:tcBorders>
          </w:tcPr>
          <w:p w14:paraId="630780D0" w14:textId="77777777" w:rsidR="007A5850" w:rsidRDefault="007A5850">
            <w:pPr>
              <w:pBdr>
                <w:top w:val="nil"/>
                <w:left w:val="nil"/>
                <w:bottom w:val="nil"/>
                <w:right w:val="nil"/>
                <w:between w:val="nil"/>
              </w:pBdr>
              <w:jc w:val="both"/>
              <w:rPr>
                <w:rFonts w:ascii="Arial" w:eastAsia="Arial" w:hAnsi="Arial" w:cs="Arial"/>
                <w:color w:val="FF0000"/>
                <w:sz w:val="20"/>
                <w:szCs w:val="20"/>
              </w:rPr>
            </w:pPr>
          </w:p>
        </w:tc>
        <w:tc>
          <w:tcPr>
            <w:tcW w:w="1915" w:type="dxa"/>
            <w:tcBorders>
              <w:top w:val="single" w:sz="4" w:space="0" w:color="000000"/>
            </w:tcBorders>
          </w:tcPr>
          <w:p w14:paraId="31E58DA5" w14:textId="77777777" w:rsidR="007A5850" w:rsidRDefault="007A5850">
            <w:pPr>
              <w:pBdr>
                <w:top w:val="nil"/>
                <w:left w:val="nil"/>
                <w:bottom w:val="nil"/>
                <w:right w:val="nil"/>
                <w:between w:val="nil"/>
              </w:pBdr>
              <w:jc w:val="both"/>
              <w:rPr>
                <w:rFonts w:ascii="Arial" w:eastAsia="Arial" w:hAnsi="Arial" w:cs="Arial"/>
                <w:color w:val="FF0000"/>
                <w:sz w:val="20"/>
                <w:szCs w:val="20"/>
              </w:rPr>
            </w:pPr>
          </w:p>
        </w:tc>
        <w:tc>
          <w:tcPr>
            <w:tcW w:w="1916" w:type="dxa"/>
            <w:tcBorders>
              <w:top w:val="single" w:sz="4" w:space="0" w:color="000000"/>
            </w:tcBorders>
          </w:tcPr>
          <w:p w14:paraId="4E77C3DD" w14:textId="77777777" w:rsidR="007A5850" w:rsidRDefault="007A5850">
            <w:pPr>
              <w:pBdr>
                <w:top w:val="nil"/>
                <w:left w:val="nil"/>
                <w:bottom w:val="nil"/>
                <w:right w:val="nil"/>
                <w:between w:val="nil"/>
              </w:pBdr>
              <w:jc w:val="both"/>
              <w:rPr>
                <w:rFonts w:ascii="Arial" w:eastAsia="Arial" w:hAnsi="Arial" w:cs="Arial"/>
                <w:sz w:val="20"/>
                <w:szCs w:val="20"/>
              </w:rPr>
            </w:pPr>
          </w:p>
        </w:tc>
      </w:tr>
      <w:tr w:rsidR="007A5850" w14:paraId="49AC4FF6" w14:textId="77777777">
        <w:tc>
          <w:tcPr>
            <w:tcW w:w="2151" w:type="dxa"/>
          </w:tcPr>
          <w:p w14:paraId="5290C4E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Variable X</w:t>
            </w:r>
          </w:p>
        </w:tc>
        <w:tc>
          <w:tcPr>
            <w:tcW w:w="1915" w:type="dxa"/>
          </w:tcPr>
          <w:p w14:paraId="16DF3361" w14:textId="77777777" w:rsidR="007A5850" w:rsidRDefault="007A5850">
            <w:pPr>
              <w:pBdr>
                <w:top w:val="nil"/>
                <w:left w:val="nil"/>
                <w:bottom w:val="nil"/>
                <w:right w:val="nil"/>
                <w:between w:val="nil"/>
              </w:pBdr>
              <w:jc w:val="both"/>
              <w:rPr>
                <w:rFonts w:ascii="Arial" w:eastAsia="Arial" w:hAnsi="Arial" w:cs="Arial"/>
                <w:color w:val="FF0000"/>
                <w:sz w:val="20"/>
                <w:szCs w:val="20"/>
              </w:rPr>
            </w:pPr>
          </w:p>
        </w:tc>
        <w:tc>
          <w:tcPr>
            <w:tcW w:w="1915" w:type="dxa"/>
          </w:tcPr>
          <w:p w14:paraId="0BC2D912" w14:textId="77777777" w:rsidR="007A5850" w:rsidRDefault="007A5850">
            <w:pPr>
              <w:pBdr>
                <w:top w:val="nil"/>
                <w:left w:val="nil"/>
                <w:bottom w:val="nil"/>
                <w:right w:val="nil"/>
                <w:between w:val="nil"/>
              </w:pBdr>
              <w:jc w:val="both"/>
              <w:rPr>
                <w:rFonts w:ascii="Arial" w:eastAsia="Arial" w:hAnsi="Arial" w:cs="Arial"/>
                <w:color w:val="FF0000"/>
                <w:sz w:val="20"/>
                <w:szCs w:val="20"/>
              </w:rPr>
            </w:pPr>
          </w:p>
        </w:tc>
        <w:tc>
          <w:tcPr>
            <w:tcW w:w="1915" w:type="dxa"/>
          </w:tcPr>
          <w:p w14:paraId="4D0E504B" w14:textId="77777777" w:rsidR="007A5850" w:rsidRDefault="007A5850">
            <w:pPr>
              <w:pBdr>
                <w:top w:val="nil"/>
                <w:left w:val="nil"/>
                <w:bottom w:val="nil"/>
                <w:right w:val="nil"/>
                <w:between w:val="nil"/>
              </w:pBdr>
              <w:jc w:val="both"/>
              <w:rPr>
                <w:rFonts w:ascii="Arial" w:eastAsia="Arial" w:hAnsi="Arial" w:cs="Arial"/>
                <w:color w:val="FF0000"/>
                <w:sz w:val="20"/>
                <w:szCs w:val="20"/>
              </w:rPr>
            </w:pPr>
          </w:p>
        </w:tc>
        <w:tc>
          <w:tcPr>
            <w:tcW w:w="1916" w:type="dxa"/>
          </w:tcPr>
          <w:p w14:paraId="392B356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0.04</w:t>
            </w:r>
          </w:p>
        </w:tc>
      </w:tr>
      <w:tr w:rsidR="007A5850" w14:paraId="708880B9" w14:textId="77777777">
        <w:tc>
          <w:tcPr>
            <w:tcW w:w="2151" w:type="dxa"/>
          </w:tcPr>
          <w:p w14:paraId="72847C4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Variable Y</w:t>
            </w:r>
          </w:p>
        </w:tc>
        <w:tc>
          <w:tcPr>
            <w:tcW w:w="1915" w:type="dxa"/>
          </w:tcPr>
          <w:p w14:paraId="5FA005C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50</w:t>
            </w:r>
          </w:p>
        </w:tc>
        <w:tc>
          <w:tcPr>
            <w:tcW w:w="1915" w:type="dxa"/>
          </w:tcPr>
          <w:p w14:paraId="1909C137" w14:textId="77777777" w:rsidR="007A5850" w:rsidRDefault="007A5850">
            <w:pPr>
              <w:pBdr>
                <w:top w:val="nil"/>
                <w:left w:val="nil"/>
                <w:bottom w:val="nil"/>
                <w:right w:val="nil"/>
                <w:between w:val="nil"/>
              </w:pBdr>
              <w:jc w:val="both"/>
              <w:rPr>
                <w:rFonts w:ascii="Arial" w:eastAsia="Arial" w:hAnsi="Arial" w:cs="Arial"/>
                <w:color w:val="FF0000"/>
                <w:sz w:val="20"/>
                <w:szCs w:val="20"/>
              </w:rPr>
            </w:pPr>
          </w:p>
        </w:tc>
        <w:tc>
          <w:tcPr>
            <w:tcW w:w="1915" w:type="dxa"/>
          </w:tcPr>
          <w:p w14:paraId="26461760" w14:textId="77777777" w:rsidR="007A5850" w:rsidRDefault="007A5850">
            <w:pPr>
              <w:pBdr>
                <w:top w:val="nil"/>
                <w:left w:val="nil"/>
                <w:bottom w:val="nil"/>
                <w:right w:val="nil"/>
                <w:between w:val="nil"/>
              </w:pBdr>
              <w:jc w:val="both"/>
              <w:rPr>
                <w:rFonts w:ascii="Arial" w:eastAsia="Arial" w:hAnsi="Arial" w:cs="Arial"/>
                <w:color w:val="FF0000"/>
                <w:sz w:val="20"/>
                <w:szCs w:val="20"/>
              </w:rPr>
            </w:pPr>
          </w:p>
        </w:tc>
        <w:tc>
          <w:tcPr>
            <w:tcW w:w="1916" w:type="dxa"/>
          </w:tcPr>
          <w:p w14:paraId="69FB80C9" w14:textId="77777777" w:rsidR="007A5850" w:rsidRDefault="007A5850">
            <w:pPr>
              <w:pBdr>
                <w:top w:val="nil"/>
                <w:left w:val="nil"/>
                <w:bottom w:val="nil"/>
                <w:right w:val="nil"/>
                <w:between w:val="nil"/>
              </w:pBdr>
              <w:jc w:val="both"/>
              <w:rPr>
                <w:rFonts w:ascii="Arial" w:eastAsia="Arial" w:hAnsi="Arial" w:cs="Arial"/>
                <w:sz w:val="20"/>
                <w:szCs w:val="20"/>
              </w:rPr>
            </w:pPr>
          </w:p>
        </w:tc>
      </w:tr>
      <w:tr w:rsidR="007A5850" w14:paraId="27CC1D30" w14:textId="77777777">
        <w:tc>
          <w:tcPr>
            <w:tcW w:w="2151" w:type="dxa"/>
          </w:tcPr>
          <w:p w14:paraId="3FBF340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Interaction</w:t>
            </w:r>
          </w:p>
        </w:tc>
        <w:tc>
          <w:tcPr>
            <w:tcW w:w="1915" w:type="dxa"/>
          </w:tcPr>
          <w:p w14:paraId="253B4C34" w14:textId="77777777" w:rsidR="007A5850" w:rsidRDefault="007A5850">
            <w:pPr>
              <w:pBdr>
                <w:top w:val="nil"/>
                <w:left w:val="nil"/>
                <w:bottom w:val="nil"/>
                <w:right w:val="nil"/>
                <w:between w:val="nil"/>
              </w:pBdr>
              <w:jc w:val="both"/>
              <w:rPr>
                <w:rFonts w:ascii="Arial" w:eastAsia="Arial" w:hAnsi="Arial" w:cs="Arial"/>
                <w:sz w:val="20"/>
                <w:szCs w:val="20"/>
              </w:rPr>
            </w:pPr>
          </w:p>
        </w:tc>
        <w:tc>
          <w:tcPr>
            <w:tcW w:w="1915" w:type="dxa"/>
          </w:tcPr>
          <w:p w14:paraId="6EE73D0E" w14:textId="77777777" w:rsidR="007A5850" w:rsidRDefault="007A5850">
            <w:pPr>
              <w:pBdr>
                <w:top w:val="nil"/>
                <w:left w:val="nil"/>
                <w:bottom w:val="nil"/>
                <w:right w:val="nil"/>
                <w:between w:val="nil"/>
              </w:pBdr>
              <w:jc w:val="both"/>
              <w:rPr>
                <w:rFonts w:ascii="Arial" w:eastAsia="Arial" w:hAnsi="Arial" w:cs="Arial"/>
                <w:color w:val="FF0000"/>
                <w:sz w:val="20"/>
                <w:szCs w:val="20"/>
              </w:rPr>
            </w:pPr>
          </w:p>
        </w:tc>
        <w:tc>
          <w:tcPr>
            <w:tcW w:w="1915" w:type="dxa"/>
          </w:tcPr>
          <w:p w14:paraId="381E3DF1" w14:textId="77777777" w:rsidR="007A5850" w:rsidRDefault="007A5850">
            <w:pPr>
              <w:pBdr>
                <w:top w:val="nil"/>
                <w:left w:val="nil"/>
                <w:bottom w:val="nil"/>
                <w:right w:val="nil"/>
                <w:between w:val="nil"/>
              </w:pBdr>
              <w:jc w:val="both"/>
              <w:rPr>
                <w:rFonts w:ascii="Arial" w:eastAsia="Arial" w:hAnsi="Arial" w:cs="Arial"/>
                <w:color w:val="FF0000"/>
                <w:sz w:val="20"/>
                <w:szCs w:val="20"/>
              </w:rPr>
            </w:pPr>
          </w:p>
        </w:tc>
        <w:tc>
          <w:tcPr>
            <w:tcW w:w="1916" w:type="dxa"/>
          </w:tcPr>
          <w:p w14:paraId="7B3B2A2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4</w:t>
            </w:r>
          </w:p>
        </w:tc>
      </w:tr>
      <w:tr w:rsidR="007A5850" w14:paraId="7705027E" w14:textId="77777777">
        <w:tc>
          <w:tcPr>
            <w:tcW w:w="2151" w:type="dxa"/>
          </w:tcPr>
          <w:p w14:paraId="5C88952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Within</w:t>
            </w:r>
          </w:p>
        </w:tc>
        <w:tc>
          <w:tcPr>
            <w:tcW w:w="1915" w:type="dxa"/>
          </w:tcPr>
          <w:p w14:paraId="7ECFB7E9" w14:textId="77777777" w:rsidR="007A5850" w:rsidRDefault="007A5850">
            <w:pPr>
              <w:pBdr>
                <w:top w:val="nil"/>
                <w:left w:val="nil"/>
                <w:bottom w:val="nil"/>
                <w:right w:val="nil"/>
                <w:between w:val="nil"/>
              </w:pBdr>
              <w:jc w:val="both"/>
              <w:rPr>
                <w:rFonts w:ascii="Arial" w:eastAsia="Arial" w:hAnsi="Arial" w:cs="Arial"/>
                <w:sz w:val="20"/>
                <w:szCs w:val="20"/>
              </w:rPr>
            </w:pPr>
          </w:p>
        </w:tc>
        <w:tc>
          <w:tcPr>
            <w:tcW w:w="1915" w:type="dxa"/>
          </w:tcPr>
          <w:p w14:paraId="01CF5A5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76</w:t>
            </w:r>
          </w:p>
        </w:tc>
        <w:tc>
          <w:tcPr>
            <w:tcW w:w="1915" w:type="dxa"/>
          </w:tcPr>
          <w:p w14:paraId="0AC85B8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25</w:t>
            </w:r>
          </w:p>
        </w:tc>
        <w:tc>
          <w:tcPr>
            <w:tcW w:w="1916" w:type="dxa"/>
          </w:tcPr>
          <w:p w14:paraId="436AE5F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t>
            </w:r>
          </w:p>
        </w:tc>
      </w:tr>
      <w:tr w:rsidR="007A5850" w14:paraId="250D21E6" w14:textId="77777777">
        <w:tc>
          <w:tcPr>
            <w:tcW w:w="2151" w:type="dxa"/>
            <w:tcBorders>
              <w:bottom w:val="single" w:sz="4" w:space="0" w:color="000000"/>
            </w:tcBorders>
          </w:tcPr>
          <w:p w14:paraId="163DA18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Total</w:t>
            </w:r>
          </w:p>
        </w:tc>
        <w:tc>
          <w:tcPr>
            <w:tcW w:w="1915" w:type="dxa"/>
            <w:tcBorders>
              <w:bottom w:val="single" w:sz="4" w:space="0" w:color="000000"/>
            </w:tcBorders>
          </w:tcPr>
          <w:p w14:paraId="556A4DF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2051</w:t>
            </w:r>
          </w:p>
        </w:tc>
        <w:tc>
          <w:tcPr>
            <w:tcW w:w="1915" w:type="dxa"/>
            <w:tcBorders>
              <w:bottom w:val="single" w:sz="4" w:space="0" w:color="000000"/>
            </w:tcBorders>
          </w:tcPr>
          <w:p w14:paraId="6A3F11F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79</w:t>
            </w:r>
          </w:p>
        </w:tc>
        <w:tc>
          <w:tcPr>
            <w:tcW w:w="1915" w:type="dxa"/>
            <w:tcBorders>
              <w:bottom w:val="single" w:sz="4" w:space="0" w:color="000000"/>
            </w:tcBorders>
          </w:tcPr>
          <w:p w14:paraId="10A0306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t>
            </w:r>
          </w:p>
        </w:tc>
        <w:tc>
          <w:tcPr>
            <w:tcW w:w="1916" w:type="dxa"/>
            <w:tcBorders>
              <w:bottom w:val="single" w:sz="4" w:space="0" w:color="000000"/>
            </w:tcBorders>
          </w:tcPr>
          <w:p w14:paraId="6C6CCD4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t>
            </w:r>
          </w:p>
        </w:tc>
      </w:tr>
    </w:tbl>
    <w:p w14:paraId="03DA3213" w14:textId="77777777" w:rsidR="007A5850" w:rsidRDefault="007A5850">
      <w:pPr>
        <w:pBdr>
          <w:top w:val="nil"/>
          <w:left w:val="nil"/>
          <w:bottom w:val="nil"/>
          <w:right w:val="nil"/>
          <w:between w:val="nil"/>
        </w:pBdr>
        <w:jc w:val="both"/>
        <w:rPr>
          <w:rFonts w:ascii="Arial" w:eastAsia="Arial" w:hAnsi="Arial" w:cs="Arial"/>
          <w:sz w:val="20"/>
          <w:szCs w:val="20"/>
        </w:rPr>
      </w:pPr>
    </w:p>
    <w:p w14:paraId="64BFBB3F" w14:textId="77777777" w:rsidR="007A5850" w:rsidRDefault="007A5850">
      <w:pPr>
        <w:pBdr>
          <w:top w:val="nil"/>
          <w:left w:val="nil"/>
          <w:bottom w:val="nil"/>
          <w:right w:val="nil"/>
          <w:between w:val="nil"/>
        </w:pBdr>
        <w:jc w:val="both"/>
        <w:rPr>
          <w:rFonts w:ascii="Arial" w:eastAsia="Arial" w:hAnsi="Arial" w:cs="Arial"/>
          <w:sz w:val="20"/>
          <w:szCs w:val="20"/>
        </w:rPr>
      </w:pPr>
    </w:p>
    <w:p w14:paraId="2A7F5081" w14:textId="77777777" w:rsidR="007A5850" w:rsidRDefault="007A5850">
      <w:pPr>
        <w:pBdr>
          <w:top w:val="nil"/>
          <w:left w:val="nil"/>
          <w:bottom w:val="nil"/>
          <w:right w:val="nil"/>
          <w:between w:val="nil"/>
        </w:pBdr>
        <w:jc w:val="both"/>
        <w:rPr>
          <w:rFonts w:ascii="Arial" w:eastAsia="Arial" w:hAnsi="Arial" w:cs="Arial"/>
          <w:sz w:val="20"/>
          <w:szCs w:val="20"/>
        </w:rPr>
      </w:pPr>
    </w:p>
    <w:p w14:paraId="71403EE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12. Determine the p-value for the F-Ratios for each main effect and the interaction in #10 a – c.</w:t>
      </w:r>
    </w:p>
    <w:p w14:paraId="48BAF0A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b/>
      </w:r>
    </w:p>
    <w:p w14:paraId="46AFE9F3" w14:textId="77777777" w:rsidR="007A5850" w:rsidRDefault="007A5850" w:rsidP="007A5850">
      <w:pPr>
        <w:numPr>
          <w:ilvl w:val="0"/>
          <w:numId w:val="9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Main Effect of A</w:t>
      </w:r>
      <w:r>
        <w:rPr>
          <w:rFonts w:ascii="Arial" w:eastAsia="Arial" w:hAnsi="Arial" w:cs="Arial"/>
          <w:sz w:val="20"/>
          <w:szCs w:val="20"/>
        </w:rPr>
        <w:tab/>
        <w:t>:</w:t>
      </w:r>
      <w:r>
        <w:rPr>
          <w:rFonts w:ascii="Arial" w:eastAsia="Arial" w:hAnsi="Arial" w:cs="Arial"/>
          <w:sz w:val="20"/>
          <w:szCs w:val="20"/>
        </w:rPr>
        <w:tab/>
      </w:r>
      <w:r>
        <w:rPr>
          <w:rFonts w:ascii="Arial" w:eastAsia="Arial" w:hAnsi="Arial" w:cs="Arial"/>
          <w:sz w:val="20"/>
          <w:szCs w:val="20"/>
        </w:rPr>
        <w:tab/>
        <w:t xml:space="preserve">Main Effect of B: </w:t>
      </w:r>
      <w:r>
        <w:rPr>
          <w:rFonts w:ascii="Arial" w:eastAsia="Arial" w:hAnsi="Arial" w:cs="Arial"/>
          <w:sz w:val="20"/>
          <w:szCs w:val="20"/>
        </w:rPr>
        <w:tab/>
      </w:r>
      <w:r>
        <w:rPr>
          <w:rFonts w:ascii="Arial" w:eastAsia="Arial" w:hAnsi="Arial" w:cs="Arial"/>
          <w:sz w:val="20"/>
          <w:szCs w:val="20"/>
        </w:rPr>
        <w:tab/>
        <w:t xml:space="preserve">Interaction: </w:t>
      </w:r>
    </w:p>
    <w:p w14:paraId="65AEE598" w14:textId="77777777" w:rsidR="007A5850" w:rsidRDefault="007A5850" w:rsidP="007A5850">
      <w:pPr>
        <w:numPr>
          <w:ilvl w:val="0"/>
          <w:numId w:val="9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Main Effect of A</w:t>
      </w:r>
      <w:r>
        <w:rPr>
          <w:rFonts w:ascii="Arial" w:eastAsia="Arial" w:hAnsi="Arial" w:cs="Arial"/>
          <w:sz w:val="20"/>
          <w:szCs w:val="20"/>
        </w:rPr>
        <w:tab/>
        <w:t>:</w:t>
      </w:r>
      <w:r>
        <w:rPr>
          <w:rFonts w:ascii="Arial" w:eastAsia="Arial" w:hAnsi="Arial" w:cs="Arial"/>
          <w:sz w:val="20"/>
          <w:szCs w:val="20"/>
        </w:rPr>
        <w:tab/>
      </w:r>
      <w:r>
        <w:rPr>
          <w:rFonts w:ascii="Arial" w:eastAsia="Arial" w:hAnsi="Arial" w:cs="Arial"/>
          <w:sz w:val="20"/>
          <w:szCs w:val="20"/>
        </w:rPr>
        <w:tab/>
        <w:t xml:space="preserve">Main Effect of B: </w:t>
      </w:r>
      <w:r>
        <w:rPr>
          <w:rFonts w:ascii="Arial" w:eastAsia="Arial" w:hAnsi="Arial" w:cs="Arial"/>
          <w:sz w:val="20"/>
          <w:szCs w:val="20"/>
        </w:rPr>
        <w:tab/>
      </w:r>
      <w:r>
        <w:rPr>
          <w:rFonts w:ascii="Arial" w:eastAsia="Arial" w:hAnsi="Arial" w:cs="Arial"/>
          <w:sz w:val="20"/>
          <w:szCs w:val="20"/>
        </w:rPr>
        <w:tab/>
        <w:t xml:space="preserve">Interaction: </w:t>
      </w:r>
    </w:p>
    <w:p w14:paraId="01AADBA7" w14:textId="77777777" w:rsidR="007A5850" w:rsidRDefault="007A5850" w:rsidP="007A5850">
      <w:pPr>
        <w:numPr>
          <w:ilvl w:val="0"/>
          <w:numId w:val="9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Main Effect of A</w:t>
      </w:r>
      <w:r>
        <w:rPr>
          <w:rFonts w:ascii="Arial" w:eastAsia="Arial" w:hAnsi="Arial" w:cs="Arial"/>
          <w:sz w:val="20"/>
          <w:szCs w:val="20"/>
        </w:rPr>
        <w:tab/>
        <w:t>:</w:t>
      </w:r>
      <w:r>
        <w:rPr>
          <w:rFonts w:ascii="Arial" w:eastAsia="Arial" w:hAnsi="Arial" w:cs="Arial"/>
          <w:sz w:val="20"/>
          <w:szCs w:val="20"/>
        </w:rPr>
        <w:tab/>
      </w:r>
      <w:r>
        <w:rPr>
          <w:rFonts w:ascii="Arial" w:eastAsia="Arial" w:hAnsi="Arial" w:cs="Arial"/>
          <w:sz w:val="20"/>
          <w:szCs w:val="20"/>
        </w:rPr>
        <w:tab/>
        <w:t xml:space="preserve">Main Effect of B: </w:t>
      </w:r>
      <w:r>
        <w:rPr>
          <w:rFonts w:ascii="Arial" w:eastAsia="Arial" w:hAnsi="Arial" w:cs="Arial"/>
          <w:sz w:val="20"/>
          <w:szCs w:val="20"/>
        </w:rPr>
        <w:tab/>
      </w:r>
      <w:r>
        <w:rPr>
          <w:rFonts w:ascii="Arial" w:eastAsia="Arial" w:hAnsi="Arial" w:cs="Arial"/>
          <w:sz w:val="20"/>
          <w:szCs w:val="20"/>
        </w:rPr>
        <w:tab/>
        <w:t xml:space="preserve">Interaction: </w:t>
      </w:r>
    </w:p>
    <w:p w14:paraId="12B94A92" w14:textId="77777777" w:rsidR="007A5850" w:rsidRDefault="007A5850">
      <w:pPr>
        <w:pBdr>
          <w:top w:val="nil"/>
          <w:left w:val="nil"/>
          <w:bottom w:val="nil"/>
          <w:right w:val="nil"/>
          <w:between w:val="nil"/>
        </w:pBdr>
        <w:jc w:val="both"/>
        <w:rPr>
          <w:rFonts w:ascii="Arial" w:eastAsia="Arial" w:hAnsi="Arial" w:cs="Arial"/>
          <w:sz w:val="20"/>
          <w:szCs w:val="20"/>
        </w:rPr>
      </w:pPr>
    </w:p>
    <w:p w14:paraId="696E7FA8" w14:textId="77777777" w:rsidR="007A5850" w:rsidRDefault="007A5850">
      <w:pPr>
        <w:pBdr>
          <w:top w:val="nil"/>
          <w:left w:val="nil"/>
          <w:bottom w:val="nil"/>
          <w:right w:val="nil"/>
          <w:between w:val="nil"/>
        </w:pBdr>
        <w:jc w:val="both"/>
        <w:rPr>
          <w:rFonts w:ascii="Arial" w:eastAsia="Arial" w:hAnsi="Arial" w:cs="Arial"/>
          <w:sz w:val="20"/>
          <w:szCs w:val="20"/>
        </w:rPr>
      </w:pPr>
    </w:p>
    <w:p w14:paraId="4F243ED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13. Determine the p-value for the F-Ratios for each main effect and the interaction in #11 a – b.</w:t>
      </w:r>
    </w:p>
    <w:p w14:paraId="3C8BFD79" w14:textId="77777777" w:rsidR="007A5850" w:rsidRDefault="007A5850">
      <w:pPr>
        <w:pBdr>
          <w:top w:val="nil"/>
          <w:left w:val="nil"/>
          <w:bottom w:val="nil"/>
          <w:right w:val="nil"/>
          <w:between w:val="nil"/>
        </w:pBdr>
        <w:jc w:val="both"/>
        <w:rPr>
          <w:rFonts w:ascii="Arial" w:eastAsia="Arial" w:hAnsi="Arial" w:cs="Arial"/>
          <w:sz w:val="20"/>
          <w:szCs w:val="20"/>
        </w:rPr>
      </w:pPr>
    </w:p>
    <w:p w14:paraId="6187E159" w14:textId="77777777" w:rsidR="007A5850" w:rsidRDefault="007A5850" w:rsidP="007A5850">
      <w:pPr>
        <w:numPr>
          <w:ilvl w:val="0"/>
          <w:numId w:val="9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Main Effect of X</w:t>
      </w:r>
      <w:r>
        <w:rPr>
          <w:rFonts w:ascii="Arial" w:eastAsia="Arial" w:hAnsi="Arial" w:cs="Arial"/>
          <w:sz w:val="20"/>
          <w:szCs w:val="20"/>
        </w:rPr>
        <w:tab/>
        <w:t xml:space="preserve">: </w:t>
      </w:r>
      <w:r>
        <w:rPr>
          <w:rFonts w:ascii="Arial" w:eastAsia="Arial" w:hAnsi="Arial" w:cs="Arial"/>
          <w:sz w:val="20"/>
          <w:szCs w:val="20"/>
        </w:rPr>
        <w:tab/>
      </w:r>
      <w:r>
        <w:rPr>
          <w:rFonts w:ascii="Arial" w:eastAsia="Arial" w:hAnsi="Arial" w:cs="Arial"/>
          <w:sz w:val="20"/>
          <w:szCs w:val="20"/>
        </w:rPr>
        <w:tab/>
        <w:t xml:space="preserve">Main Effect of Y: </w:t>
      </w:r>
      <w:r>
        <w:rPr>
          <w:rFonts w:ascii="Arial" w:eastAsia="Arial" w:hAnsi="Arial" w:cs="Arial"/>
          <w:sz w:val="20"/>
          <w:szCs w:val="20"/>
        </w:rPr>
        <w:tab/>
      </w:r>
      <w:r>
        <w:rPr>
          <w:rFonts w:ascii="Arial" w:eastAsia="Arial" w:hAnsi="Arial" w:cs="Arial"/>
          <w:sz w:val="20"/>
          <w:szCs w:val="20"/>
        </w:rPr>
        <w:tab/>
        <w:t xml:space="preserve">Interaction: </w:t>
      </w:r>
    </w:p>
    <w:p w14:paraId="34DCFDBB" w14:textId="77777777" w:rsidR="007A5850" w:rsidRDefault="007A5850" w:rsidP="007A5850">
      <w:pPr>
        <w:numPr>
          <w:ilvl w:val="0"/>
          <w:numId w:val="9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Main Effect of X</w:t>
      </w:r>
      <w:r>
        <w:rPr>
          <w:rFonts w:ascii="Arial" w:eastAsia="Arial" w:hAnsi="Arial" w:cs="Arial"/>
          <w:sz w:val="20"/>
          <w:szCs w:val="20"/>
        </w:rPr>
        <w:tab/>
        <w:t xml:space="preserve">: </w:t>
      </w:r>
      <w:r>
        <w:rPr>
          <w:rFonts w:ascii="Arial" w:eastAsia="Arial" w:hAnsi="Arial" w:cs="Arial"/>
          <w:sz w:val="20"/>
          <w:szCs w:val="20"/>
        </w:rPr>
        <w:tab/>
      </w:r>
      <w:r>
        <w:rPr>
          <w:rFonts w:ascii="Arial" w:eastAsia="Arial" w:hAnsi="Arial" w:cs="Arial"/>
          <w:sz w:val="20"/>
          <w:szCs w:val="20"/>
        </w:rPr>
        <w:tab/>
        <w:t xml:space="preserve">Main Effect of Y: </w:t>
      </w:r>
      <w:r>
        <w:rPr>
          <w:rFonts w:ascii="Arial" w:eastAsia="Arial" w:hAnsi="Arial" w:cs="Arial"/>
          <w:sz w:val="20"/>
          <w:szCs w:val="20"/>
        </w:rPr>
        <w:tab/>
      </w:r>
      <w:r>
        <w:rPr>
          <w:rFonts w:ascii="Arial" w:eastAsia="Arial" w:hAnsi="Arial" w:cs="Arial"/>
          <w:sz w:val="20"/>
          <w:szCs w:val="20"/>
        </w:rPr>
        <w:tab/>
        <w:t xml:space="preserve">Interaction: </w:t>
      </w:r>
    </w:p>
    <w:p w14:paraId="1CFEC614" w14:textId="77777777" w:rsidR="007A5850" w:rsidRDefault="007A5850">
      <w:pPr>
        <w:pBdr>
          <w:top w:val="nil"/>
          <w:left w:val="nil"/>
          <w:bottom w:val="nil"/>
          <w:right w:val="nil"/>
          <w:between w:val="nil"/>
        </w:pBdr>
        <w:jc w:val="both"/>
        <w:rPr>
          <w:rFonts w:ascii="Arial" w:eastAsia="Arial" w:hAnsi="Arial" w:cs="Arial"/>
          <w:sz w:val="20"/>
          <w:szCs w:val="20"/>
        </w:rPr>
      </w:pPr>
    </w:p>
    <w:p w14:paraId="7501AA41" w14:textId="77777777" w:rsidR="007A5850" w:rsidRDefault="007A5850">
      <w:pPr>
        <w:pBdr>
          <w:top w:val="nil"/>
          <w:left w:val="nil"/>
          <w:bottom w:val="nil"/>
          <w:right w:val="nil"/>
          <w:between w:val="nil"/>
        </w:pBdr>
        <w:jc w:val="both"/>
        <w:rPr>
          <w:rFonts w:ascii="Arial" w:eastAsia="Arial" w:hAnsi="Arial" w:cs="Arial"/>
          <w:sz w:val="20"/>
          <w:szCs w:val="20"/>
        </w:rPr>
      </w:pPr>
    </w:p>
    <w:p w14:paraId="5BED7A4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14. </w:t>
      </w:r>
      <w:r>
        <w:rPr>
          <w:rFonts w:ascii="Arial" w:eastAsia="Arial" w:hAnsi="Arial" w:cs="Arial"/>
          <w:i/>
          <w:sz w:val="20"/>
          <w:szCs w:val="20"/>
        </w:rPr>
        <w:t xml:space="preserve">Use the following to answer the questions that follow: </w:t>
      </w:r>
      <w:r>
        <w:rPr>
          <w:rFonts w:ascii="Arial" w:eastAsia="Arial" w:hAnsi="Arial" w:cs="Arial"/>
          <w:sz w:val="20"/>
          <w:szCs w:val="20"/>
        </w:rPr>
        <w:t>An investigator tested the relationship between perceived task difficulty and time limits on performance. Twenty students worked on the same verbal analogy task, but half the students were told that the task was of low difficulty, while the other half were told that that the task was of high difficulty. Half of the students in each of these two groups were given five minutes to complete the task (time limit), and the other half of the students in each difficulty level group were given unlimited time (no limit). Thus, there were four independent groups. Scores on the task could range from 0 to 10, with higher values indicating better task performance. The data are below:</w:t>
      </w:r>
    </w:p>
    <w:p w14:paraId="4078903E" w14:textId="77777777" w:rsidR="007A5850" w:rsidRDefault="007A5850">
      <w:pPr>
        <w:pBdr>
          <w:top w:val="nil"/>
          <w:left w:val="nil"/>
          <w:bottom w:val="nil"/>
          <w:right w:val="nil"/>
          <w:between w:val="nil"/>
        </w:pBdr>
        <w:jc w:val="both"/>
        <w:rPr>
          <w:rFonts w:ascii="Arial" w:eastAsia="Arial" w:hAnsi="Arial" w:cs="Arial"/>
          <w:sz w:val="20"/>
          <w:szCs w:val="20"/>
        </w:rPr>
      </w:pPr>
    </w:p>
    <w:tbl>
      <w:tblPr>
        <w:tblW w:w="5250" w:type="dxa"/>
        <w:tblInd w:w="-115" w:type="dxa"/>
        <w:tblLayout w:type="fixed"/>
        <w:tblLook w:val="0400" w:firstRow="0" w:lastRow="0" w:firstColumn="0" w:lastColumn="0" w:noHBand="0" w:noVBand="1"/>
      </w:tblPr>
      <w:tblGrid>
        <w:gridCol w:w="1572"/>
        <w:gridCol w:w="1456"/>
        <w:gridCol w:w="1056"/>
        <w:gridCol w:w="1166"/>
      </w:tblGrid>
      <w:tr w:rsidR="007A5850" w14:paraId="6C3B25A7" w14:textId="77777777">
        <w:tc>
          <w:tcPr>
            <w:tcW w:w="1572" w:type="dxa"/>
          </w:tcPr>
          <w:p w14:paraId="6C4278EE" w14:textId="77777777" w:rsidR="007A5850" w:rsidRDefault="007A5850">
            <w:pPr>
              <w:pBdr>
                <w:top w:val="nil"/>
                <w:left w:val="nil"/>
                <w:bottom w:val="nil"/>
                <w:right w:val="nil"/>
                <w:between w:val="nil"/>
              </w:pBdr>
              <w:jc w:val="both"/>
              <w:rPr>
                <w:rFonts w:ascii="Arial" w:eastAsia="Arial" w:hAnsi="Arial" w:cs="Arial"/>
                <w:sz w:val="20"/>
                <w:szCs w:val="20"/>
              </w:rPr>
            </w:pPr>
          </w:p>
        </w:tc>
        <w:tc>
          <w:tcPr>
            <w:tcW w:w="1456" w:type="dxa"/>
          </w:tcPr>
          <w:p w14:paraId="4D263D91" w14:textId="77777777" w:rsidR="007A5850" w:rsidRDefault="007A5850">
            <w:pPr>
              <w:pBdr>
                <w:top w:val="nil"/>
                <w:left w:val="nil"/>
                <w:bottom w:val="nil"/>
                <w:right w:val="nil"/>
                <w:between w:val="nil"/>
              </w:pBdr>
              <w:jc w:val="both"/>
              <w:rPr>
                <w:rFonts w:ascii="Arial" w:eastAsia="Arial" w:hAnsi="Arial" w:cs="Arial"/>
                <w:sz w:val="20"/>
                <w:szCs w:val="20"/>
              </w:rPr>
            </w:pPr>
          </w:p>
        </w:tc>
        <w:tc>
          <w:tcPr>
            <w:tcW w:w="2222" w:type="dxa"/>
            <w:gridSpan w:val="2"/>
            <w:tcBorders>
              <w:bottom w:val="single" w:sz="4" w:space="0" w:color="000000"/>
            </w:tcBorders>
            <w:vAlign w:val="center"/>
          </w:tcPr>
          <w:p w14:paraId="4F14CE4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Task Difficulty (J)</w:t>
            </w:r>
          </w:p>
        </w:tc>
      </w:tr>
      <w:tr w:rsidR="007A5850" w14:paraId="19DD3CF1" w14:textId="77777777">
        <w:tc>
          <w:tcPr>
            <w:tcW w:w="1572" w:type="dxa"/>
          </w:tcPr>
          <w:p w14:paraId="34207506" w14:textId="77777777" w:rsidR="007A5850" w:rsidRDefault="007A5850">
            <w:pPr>
              <w:pBdr>
                <w:top w:val="nil"/>
                <w:left w:val="nil"/>
                <w:bottom w:val="nil"/>
                <w:right w:val="nil"/>
                <w:between w:val="nil"/>
              </w:pBdr>
              <w:jc w:val="both"/>
              <w:rPr>
                <w:rFonts w:ascii="Arial" w:eastAsia="Arial" w:hAnsi="Arial" w:cs="Arial"/>
                <w:sz w:val="20"/>
                <w:szCs w:val="20"/>
              </w:rPr>
            </w:pPr>
          </w:p>
        </w:tc>
        <w:tc>
          <w:tcPr>
            <w:tcW w:w="1456" w:type="dxa"/>
          </w:tcPr>
          <w:p w14:paraId="5C363CAC" w14:textId="77777777" w:rsidR="007A5850" w:rsidRDefault="007A5850">
            <w:pPr>
              <w:pBdr>
                <w:top w:val="nil"/>
                <w:left w:val="nil"/>
                <w:bottom w:val="nil"/>
                <w:right w:val="nil"/>
                <w:between w:val="nil"/>
              </w:pBdr>
              <w:jc w:val="both"/>
              <w:rPr>
                <w:rFonts w:ascii="Arial" w:eastAsia="Arial" w:hAnsi="Arial" w:cs="Arial"/>
                <w:sz w:val="20"/>
                <w:szCs w:val="20"/>
              </w:rPr>
            </w:pPr>
          </w:p>
        </w:tc>
        <w:tc>
          <w:tcPr>
            <w:tcW w:w="1056" w:type="dxa"/>
            <w:tcBorders>
              <w:top w:val="single" w:sz="4" w:space="0" w:color="000000"/>
              <w:bottom w:val="single" w:sz="4" w:space="0" w:color="000000"/>
            </w:tcBorders>
            <w:vAlign w:val="center"/>
          </w:tcPr>
          <w:p w14:paraId="27C275F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Low (J</w:t>
            </w:r>
            <w:r>
              <w:rPr>
                <w:rFonts w:ascii="Arial" w:eastAsia="Arial" w:hAnsi="Arial" w:cs="Arial"/>
                <w:sz w:val="20"/>
                <w:szCs w:val="20"/>
                <w:vertAlign w:val="subscript"/>
              </w:rPr>
              <w:t>1</w:t>
            </w:r>
            <w:r>
              <w:rPr>
                <w:rFonts w:ascii="Arial" w:eastAsia="Arial" w:hAnsi="Arial" w:cs="Arial"/>
                <w:sz w:val="20"/>
                <w:szCs w:val="20"/>
              </w:rPr>
              <w:t>)</w:t>
            </w:r>
          </w:p>
        </w:tc>
        <w:tc>
          <w:tcPr>
            <w:tcW w:w="1166" w:type="dxa"/>
            <w:tcBorders>
              <w:top w:val="single" w:sz="4" w:space="0" w:color="000000"/>
              <w:bottom w:val="single" w:sz="4" w:space="0" w:color="000000"/>
            </w:tcBorders>
            <w:vAlign w:val="center"/>
          </w:tcPr>
          <w:p w14:paraId="6A354D2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High (J</w:t>
            </w:r>
            <w:r>
              <w:rPr>
                <w:rFonts w:ascii="Arial" w:eastAsia="Arial" w:hAnsi="Arial" w:cs="Arial"/>
                <w:sz w:val="20"/>
                <w:szCs w:val="20"/>
                <w:vertAlign w:val="subscript"/>
              </w:rPr>
              <w:t>2</w:t>
            </w:r>
            <w:r>
              <w:rPr>
                <w:rFonts w:ascii="Arial" w:eastAsia="Arial" w:hAnsi="Arial" w:cs="Arial"/>
                <w:sz w:val="20"/>
                <w:szCs w:val="20"/>
              </w:rPr>
              <w:t>)</w:t>
            </w:r>
          </w:p>
        </w:tc>
      </w:tr>
      <w:tr w:rsidR="007A5850" w14:paraId="7B7A7374" w14:textId="77777777">
        <w:tc>
          <w:tcPr>
            <w:tcW w:w="1572" w:type="dxa"/>
            <w:vMerge w:val="restart"/>
            <w:tcBorders>
              <w:right w:val="single" w:sz="4" w:space="0" w:color="000000"/>
            </w:tcBorders>
            <w:vAlign w:val="center"/>
          </w:tcPr>
          <w:p w14:paraId="57779B6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Time Limit (K)</w:t>
            </w:r>
          </w:p>
        </w:tc>
        <w:tc>
          <w:tcPr>
            <w:tcW w:w="1456" w:type="dxa"/>
            <w:tcBorders>
              <w:right w:val="single" w:sz="4" w:space="0" w:color="000000"/>
            </w:tcBorders>
            <w:vAlign w:val="center"/>
          </w:tcPr>
          <w:p w14:paraId="2290AA1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No Limit (K</w:t>
            </w:r>
            <w:r>
              <w:rPr>
                <w:rFonts w:ascii="Arial" w:eastAsia="Arial" w:hAnsi="Arial" w:cs="Arial"/>
                <w:sz w:val="20"/>
                <w:szCs w:val="20"/>
                <w:vertAlign w:val="subscript"/>
              </w:rPr>
              <w:t>1</w:t>
            </w:r>
            <w:r>
              <w:rPr>
                <w:rFonts w:ascii="Arial" w:eastAsia="Arial" w:hAnsi="Arial" w:cs="Arial"/>
                <w:sz w:val="20"/>
                <w:szCs w:val="20"/>
              </w:rPr>
              <w:t>)</w:t>
            </w:r>
          </w:p>
        </w:tc>
        <w:tc>
          <w:tcPr>
            <w:tcW w:w="1056" w:type="dxa"/>
            <w:tcBorders>
              <w:top w:val="single" w:sz="4" w:space="0" w:color="000000"/>
              <w:left w:val="single" w:sz="4" w:space="0" w:color="000000"/>
              <w:bottom w:val="single" w:sz="4" w:space="0" w:color="000000"/>
              <w:right w:val="single" w:sz="4" w:space="0" w:color="000000"/>
            </w:tcBorders>
            <w:vAlign w:val="center"/>
          </w:tcPr>
          <w:p w14:paraId="22D8E8C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p w14:paraId="7666E04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p w14:paraId="63B6D04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lastRenderedPageBreak/>
              <w:t>10</w:t>
            </w:r>
          </w:p>
          <w:p w14:paraId="7761B89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p w14:paraId="7AF46A6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1166" w:type="dxa"/>
            <w:tcBorders>
              <w:top w:val="single" w:sz="4" w:space="0" w:color="000000"/>
              <w:left w:val="single" w:sz="4" w:space="0" w:color="000000"/>
              <w:bottom w:val="single" w:sz="4" w:space="0" w:color="000000"/>
              <w:right w:val="single" w:sz="4" w:space="0" w:color="000000"/>
            </w:tcBorders>
            <w:vAlign w:val="center"/>
          </w:tcPr>
          <w:p w14:paraId="0DA2C59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lastRenderedPageBreak/>
              <w:t>6</w:t>
            </w:r>
          </w:p>
          <w:p w14:paraId="3881FE8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p w14:paraId="6E0F4DD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lastRenderedPageBreak/>
              <w:t>5</w:t>
            </w:r>
          </w:p>
          <w:p w14:paraId="5C2B5E5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p w14:paraId="06D02DD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r>
      <w:tr w:rsidR="007A5850" w14:paraId="7453A730" w14:textId="77777777">
        <w:tc>
          <w:tcPr>
            <w:tcW w:w="1572" w:type="dxa"/>
            <w:vMerge/>
            <w:tcBorders>
              <w:right w:val="single" w:sz="4" w:space="0" w:color="000000"/>
            </w:tcBorders>
            <w:vAlign w:val="center"/>
          </w:tcPr>
          <w:p w14:paraId="23AC22C0" w14:textId="77777777" w:rsidR="007A5850" w:rsidRDefault="007A5850">
            <w:pPr>
              <w:pBdr>
                <w:top w:val="nil"/>
                <w:left w:val="nil"/>
                <w:bottom w:val="nil"/>
                <w:right w:val="nil"/>
                <w:between w:val="nil"/>
              </w:pBdr>
              <w:rPr>
                <w:rFonts w:ascii="Arial" w:eastAsia="Arial" w:hAnsi="Arial" w:cs="Arial"/>
                <w:sz w:val="20"/>
                <w:szCs w:val="20"/>
              </w:rPr>
            </w:pPr>
          </w:p>
        </w:tc>
        <w:tc>
          <w:tcPr>
            <w:tcW w:w="1456" w:type="dxa"/>
            <w:tcBorders>
              <w:right w:val="single" w:sz="4" w:space="0" w:color="000000"/>
            </w:tcBorders>
            <w:vAlign w:val="center"/>
          </w:tcPr>
          <w:p w14:paraId="1DBDF21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Limit (K</w:t>
            </w:r>
            <w:r>
              <w:rPr>
                <w:rFonts w:ascii="Arial" w:eastAsia="Arial" w:hAnsi="Arial" w:cs="Arial"/>
                <w:sz w:val="20"/>
                <w:szCs w:val="20"/>
                <w:vertAlign w:val="subscript"/>
              </w:rPr>
              <w:t>2</w:t>
            </w:r>
            <w:r>
              <w:rPr>
                <w:rFonts w:ascii="Arial" w:eastAsia="Arial" w:hAnsi="Arial" w:cs="Arial"/>
                <w:sz w:val="20"/>
                <w:szCs w:val="20"/>
              </w:rPr>
              <w:t>)</w:t>
            </w:r>
          </w:p>
        </w:tc>
        <w:tc>
          <w:tcPr>
            <w:tcW w:w="1056" w:type="dxa"/>
            <w:tcBorders>
              <w:top w:val="single" w:sz="4" w:space="0" w:color="000000"/>
              <w:left w:val="single" w:sz="4" w:space="0" w:color="000000"/>
              <w:bottom w:val="single" w:sz="4" w:space="0" w:color="000000"/>
              <w:right w:val="single" w:sz="4" w:space="0" w:color="000000"/>
            </w:tcBorders>
            <w:vAlign w:val="center"/>
          </w:tcPr>
          <w:p w14:paraId="1AFD747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p w14:paraId="0869A25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p w14:paraId="5786BF4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p w14:paraId="6764B31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p w14:paraId="1D36C72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1166" w:type="dxa"/>
            <w:tcBorders>
              <w:top w:val="single" w:sz="4" w:space="0" w:color="000000"/>
              <w:left w:val="single" w:sz="4" w:space="0" w:color="000000"/>
              <w:bottom w:val="single" w:sz="4" w:space="0" w:color="000000"/>
              <w:right w:val="single" w:sz="4" w:space="0" w:color="000000"/>
            </w:tcBorders>
            <w:vAlign w:val="center"/>
          </w:tcPr>
          <w:p w14:paraId="5983088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p w14:paraId="12EBB37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p w14:paraId="7751609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p w14:paraId="07F3FBD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p w14:paraId="36123A4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r>
    </w:tbl>
    <w:p w14:paraId="4841C902" w14:textId="77777777" w:rsidR="007A5850" w:rsidRDefault="007A5850">
      <w:pPr>
        <w:pBdr>
          <w:top w:val="nil"/>
          <w:left w:val="nil"/>
          <w:bottom w:val="nil"/>
          <w:right w:val="nil"/>
          <w:between w:val="nil"/>
        </w:pBdr>
        <w:jc w:val="both"/>
        <w:rPr>
          <w:rFonts w:ascii="Arial" w:eastAsia="Arial" w:hAnsi="Arial" w:cs="Arial"/>
          <w:sz w:val="20"/>
          <w:szCs w:val="20"/>
        </w:rPr>
      </w:pPr>
    </w:p>
    <w:p w14:paraId="1EC93336" w14:textId="77777777" w:rsidR="007A5850" w:rsidRDefault="007A5850" w:rsidP="007A5850">
      <w:pPr>
        <w:numPr>
          <w:ilvl w:val="0"/>
          <w:numId w:val="9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mean for each of the four groups, then calculate the mean for each level of each independent variable, and then calculate the grand mean.</w:t>
      </w:r>
    </w:p>
    <w:p w14:paraId="27BE5E28" w14:textId="77777777" w:rsidR="007A5850" w:rsidRDefault="007A5850" w:rsidP="007A5850">
      <w:pPr>
        <w:numPr>
          <w:ilvl w:val="0"/>
          <w:numId w:val="9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each degrees of freedom value.</w:t>
      </w:r>
    </w:p>
    <w:p w14:paraId="4D2EFF92" w14:textId="77777777" w:rsidR="007A5850" w:rsidRDefault="007A5850" w:rsidP="007A5850">
      <w:pPr>
        <w:numPr>
          <w:ilvl w:val="0"/>
          <w:numId w:val="9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sum of squares between groups, the sum of squares within groups and the sum of squares total. Then calculate the sum of squares for each main effect and for the interaction.</w:t>
      </w:r>
    </w:p>
    <w:p w14:paraId="1F0F521E" w14:textId="77777777" w:rsidR="007A5850" w:rsidRDefault="007A5850" w:rsidP="007A5850">
      <w:pPr>
        <w:numPr>
          <w:ilvl w:val="0"/>
          <w:numId w:val="9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Calculate each mean square. </w:t>
      </w:r>
    </w:p>
    <w:p w14:paraId="29CE06B7" w14:textId="77777777" w:rsidR="007A5850" w:rsidRDefault="007A5850" w:rsidP="007A5850">
      <w:pPr>
        <w:numPr>
          <w:ilvl w:val="0"/>
          <w:numId w:val="9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each F-Ratio.</w:t>
      </w:r>
    </w:p>
    <w:p w14:paraId="5FE46EB3" w14:textId="77777777" w:rsidR="007A5850" w:rsidRDefault="007A5850" w:rsidP="007A5850">
      <w:pPr>
        <w:numPr>
          <w:ilvl w:val="0"/>
          <w:numId w:val="9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Determine the p-value for each main effect and the interaction.</w:t>
      </w:r>
    </w:p>
    <w:p w14:paraId="5977A929" w14:textId="77777777" w:rsidR="007A5850" w:rsidRDefault="007A5850" w:rsidP="007A5850">
      <w:pPr>
        <w:numPr>
          <w:ilvl w:val="0"/>
          <w:numId w:val="9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Based on the p-values and assuming α = .05, what decisions should be made with respect to each main effect and the interaction? What should the investigator conclude with respect to the relationship between task difficulty, time limits, and task performance? </w:t>
      </w:r>
    </w:p>
    <w:p w14:paraId="5EA16575" w14:textId="77777777" w:rsidR="007A5850" w:rsidRDefault="007A5850">
      <w:pPr>
        <w:pBdr>
          <w:top w:val="nil"/>
          <w:left w:val="nil"/>
          <w:bottom w:val="nil"/>
          <w:right w:val="nil"/>
          <w:between w:val="nil"/>
        </w:pBdr>
        <w:jc w:val="both"/>
        <w:rPr>
          <w:rFonts w:ascii="Arial" w:eastAsia="Arial" w:hAnsi="Arial" w:cs="Arial"/>
          <w:sz w:val="20"/>
          <w:szCs w:val="20"/>
        </w:rPr>
      </w:pPr>
    </w:p>
    <w:p w14:paraId="70BE11FE" w14:textId="77777777" w:rsidR="007A5850" w:rsidRDefault="007A5850">
      <w:pPr>
        <w:pBdr>
          <w:top w:val="nil"/>
          <w:left w:val="nil"/>
          <w:bottom w:val="nil"/>
          <w:right w:val="nil"/>
          <w:between w:val="nil"/>
        </w:pBdr>
        <w:jc w:val="both"/>
        <w:rPr>
          <w:rFonts w:ascii="Arial" w:eastAsia="Arial" w:hAnsi="Arial" w:cs="Arial"/>
          <w:sz w:val="20"/>
          <w:szCs w:val="20"/>
        </w:rPr>
      </w:pPr>
    </w:p>
    <w:p w14:paraId="46C52AF8" w14:textId="77777777" w:rsidR="007A5850" w:rsidRDefault="007A5850">
      <w:pPr>
        <w:pBdr>
          <w:top w:val="nil"/>
          <w:left w:val="nil"/>
          <w:bottom w:val="nil"/>
          <w:right w:val="nil"/>
          <w:between w:val="nil"/>
        </w:pBdr>
        <w:jc w:val="both"/>
        <w:rPr>
          <w:rFonts w:ascii="Arial" w:eastAsia="Arial" w:hAnsi="Arial" w:cs="Arial"/>
          <w:sz w:val="20"/>
          <w:szCs w:val="20"/>
        </w:rPr>
      </w:pPr>
    </w:p>
    <w:p w14:paraId="150E42F0" w14:textId="77777777" w:rsidR="007A5850" w:rsidRDefault="007A5850">
      <w:pPr>
        <w:pBdr>
          <w:top w:val="nil"/>
          <w:left w:val="nil"/>
          <w:bottom w:val="nil"/>
          <w:right w:val="nil"/>
          <w:between w:val="nil"/>
        </w:pBdr>
        <w:jc w:val="both"/>
        <w:rPr>
          <w:rFonts w:ascii="Arial" w:eastAsia="Arial" w:hAnsi="Arial" w:cs="Arial"/>
          <w:sz w:val="20"/>
          <w:szCs w:val="20"/>
        </w:rPr>
      </w:pPr>
    </w:p>
    <w:p w14:paraId="5F2AB8AB" w14:textId="77777777" w:rsidR="007A5850" w:rsidRDefault="007A5850">
      <w:pPr>
        <w:pBdr>
          <w:top w:val="nil"/>
          <w:left w:val="nil"/>
          <w:bottom w:val="nil"/>
          <w:right w:val="nil"/>
          <w:between w:val="nil"/>
        </w:pBdr>
        <w:jc w:val="both"/>
        <w:rPr>
          <w:rFonts w:ascii="Arial" w:eastAsia="Arial" w:hAnsi="Arial" w:cs="Arial"/>
          <w:sz w:val="20"/>
          <w:szCs w:val="20"/>
        </w:rPr>
      </w:pPr>
    </w:p>
    <w:p w14:paraId="04FB5CE7" w14:textId="77777777" w:rsidR="007A5850" w:rsidRDefault="007A5850">
      <w:pPr>
        <w:pBdr>
          <w:top w:val="nil"/>
          <w:left w:val="nil"/>
          <w:bottom w:val="nil"/>
          <w:right w:val="nil"/>
          <w:between w:val="nil"/>
        </w:pBdr>
        <w:jc w:val="both"/>
        <w:rPr>
          <w:rFonts w:ascii="Arial" w:eastAsia="Arial" w:hAnsi="Arial" w:cs="Arial"/>
          <w:sz w:val="20"/>
          <w:szCs w:val="20"/>
        </w:rPr>
      </w:pPr>
    </w:p>
    <w:p w14:paraId="3A27C928" w14:textId="77777777" w:rsidR="007A5850" w:rsidRDefault="007A5850">
      <w:pPr>
        <w:pBdr>
          <w:top w:val="nil"/>
          <w:left w:val="nil"/>
          <w:bottom w:val="nil"/>
          <w:right w:val="nil"/>
          <w:between w:val="nil"/>
        </w:pBdr>
        <w:jc w:val="both"/>
        <w:rPr>
          <w:rFonts w:ascii="Arial" w:eastAsia="Arial" w:hAnsi="Arial" w:cs="Arial"/>
          <w:sz w:val="20"/>
          <w:szCs w:val="20"/>
        </w:rPr>
      </w:pPr>
    </w:p>
    <w:p w14:paraId="235CE91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15. </w:t>
      </w:r>
      <w:r>
        <w:rPr>
          <w:rFonts w:ascii="Arial" w:eastAsia="Arial" w:hAnsi="Arial" w:cs="Arial"/>
          <w:i/>
          <w:sz w:val="20"/>
          <w:szCs w:val="20"/>
        </w:rPr>
        <w:t xml:space="preserve">Use the following to answer the questions that follow: </w:t>
      </w:r>
      <w:r>
        <w:rPr>
          <w:rFonts w:ascii="Arial" w:eastAsia="Arial" w:hAnsi="Arial" w:cs="Arial"/>
          <w:sz w:val="20"/>
          <w:szCs w:val="20"/>
        </w:rPr>
        <w:t>Scores (0 - 10) were obtained from each of four groups that were created by combining the levels of two independent variables. The data are below:</w:t>
      </w:r>
    </w:p>
    <w:p w14:paraId="3E65C302" w14:textId="77777777" w:rsidR="007A5850" w:rsidRDefault="007A5850">
      <w:pPr>
        <w:pBdr>
          <w:top w:val="nil"/>
          <w:left w:val="nil"/>
          <w:bottom w:val="nil"/>
          <w:right w:val="nil"/>
          <w:between w:val="nil"/>
        </w:pBdr>
        <w:jc w:val="both"/>
        <w:rPr>
          <w:rFonts w:ascii="Arial" w:eastAsia="Arial" w:hAnsi="Arial" w:cs="Arial"/>
          <w:sz w:val="20"/>
          <w:szCs w:val="20"/>
        </w:rPr>
      </w:pPr>
    </w:p>
    <w:tbl>
      <w:tblPr>
        <w:tblW w:w="5250" w:type="dxa"/>
        <w:tblInd w:w="-115" w:type="dxa"/>
        <w:tblLayout w:type="fixed"/>
        <w:tblLook w:val="0400" w:firstRow="0" w:lastRow="0" w:firstColumn="0" w:lastColumn="0" w:noHBand="0" w:noVBand="1"/>
      </w:tblPr>
      <w:tblGrid>
        <w:gridCol w:w="1572"/>
        <w:gridCol w:w="1456"/>
        <w:gridCol w:w="1056"/>
        <w:gridCol w:w="1166"/>
      </w:tblGrid>
      <w:tr w:rsidR="007A5850" w14:paraId="00C96F70" w14:textId="77777777">
        <w:tc>
          <w:tcPr>
            <w:tcW w:w="1572" w:type="dxa"/>
          </w:tcPr>
          <w:p w14:paraId="60F70668" w14:textId="77777777" w:rsidR="007A5850" w:rsidRDefault="007A5850">
            <w:pPr>
              <w:pBdr>
                <w:top w:val="nil"/>
                <w:left w:val="nil"/>
                <w:bottom w:val="nil"/>
                <w:right w:val="nil"/>
                <w:between w:val="nil"/>
              </w:pBdr>
              <w:jc w:val="both"/>
              <w:rPr>
                <w:rFonts w:ascii="Arial" w:eastAsia="Arial" w:hAnsi="Arial" w:cs="Arial"/>
                <w:sz w:val="20"/>
                <w:szCs w:val="20"/>
              </w:rPr>
            </w:pPr>
          </w:p>
        </w:tc>
        <w:tc>
          <w:tcPr>
            <w:tcW w:w="1456" w:type="dxa"/>
          </w:tcPr>
          <w:p w14:paraId="7FBDA615" w14:textId="77777777" w:rsidR="007A5850" w:rsidRDefault="007A5850">
            <w:pPr>
              <w:pBdr>
                <w:top w:val="nil"/>
                <w:left w:val="nil"/>
                <w:bottom w:val="nil"/>
                <w:right w:val="nil"/>
                <w:between w:val="nil"/>
              </w:pBdr>
              <w:jc w:val="both"/>
              <w:rPr>
                <w:rFonts w:ascii="Arial" w:eastAsia="Arial" w:hAnsi="Arial" w:cs="Arial"/>
                <w:sz w:val="20"/>
                <w:szCs w:val="20"/>
              </w:rPr>
            </w:pPr>
          </w:p>
        </w:tc>
        <w:tc>
          <w:tcPr>
            <w:tcW w:w="2222" w:type="dxa"/>
            <w:gridSpan w:val="2"/>
            <w:tcBorders>
              <w:bottom w:val="single" w:sz="4" w:space="0" w:color="000000"/>
            </w:tcBorders>
            <w:vAlign w:val="center"/>
          </w:tcPr>
          <w:p w14:paraId="29997FD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Variable J</w:t>
            </w:r>
          </w:p>
        </w:tc>
      </w:tr>
      <w:tr w:rsidR="007A5850" w14:paraId="710BECCE" w14:textId="77777777">
        <w:tc>
          <w:tcPr>
            <w:tcW w:w="1572" w:type="dxa"/>
          </w:tcPr>
          <w:p w14:paraId="4AC4CE7D" w14:textId="77777777" w:rsidR="007A5850" w:rsidRDefault="007A5850">
            <w:pPr>
              <w:pBdr>
                <w:top w:val="nil"/>
                <w:left w:val="nil"/>
                <w:bottom w:val="nil"/>
                <w:right w:val="nil"/>
                <w:between w:val="nil"/>
              </w:pBdr>
              <w:jc w:val="both"/>
              <w:rPr>
                <w:rFonts w:ascii="Arial" w:eastAsia="Arial" w:hAnsi="Arial" w:cs="Arial"/>
                <w:sz w:val="20"/>
                <w:szCs w:val="20"/>
              </w:rPr>
            </w:pPr>
          </w:p>
        </w:tc>
        <w:tc>
          <w:tcPr>
            <w:tcW w:w="1456" w:type="dxa"/>
          </w:tcPr>
          <w:p w14:paraId="7B327117" w14:textId="77777777" w:rsidR="007A5850" w:rsidRDefault="007A5850">
            <w:pPr>
              <w:pBdr>
                <w:top w:val="nil"/>
                <w:left w:val="nil"/>
                <w:bottom w:val="nil"/>
                <w:right w:val="nil"/>
                <w:between w:val="nil"/>
              </w:pBdr>
              <w:jc w:val="both"/>
              <w:rPr>
                <w:rFonts w:ascii="Arial" w:eastAsia="Arial" w:hAnsi="Arial" w:cs="Arial"/>
                <w:sz w:val="20"/>
                <w:szCs w:val="20"/>
              </w:rPr>
            </w:pPr>
          </w:p>
        </w:tc>
        <w:tc>
          <w:tcPr>
            <w:tcW w:w="1056" w:type="dxa"/>
            <w:tcBorders>
              <w:top w:val="single" w:sz="4" w:space="0" w:color="000000"/>
              <w:bottom w:val="single" w:sz="4" w:space="0" w:color="000000"/>
            </w:tcBorders>
            <w:vAlign w:val="center"/>
          </w:tcPr>
          <w:p w14:paraId="5929894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1</w:t>
            </w:r>
          </w:p>
        </w:tc>
        <w:tc>
          <w:tcPr>
            <w:tcW w:w="1166" w:type="dxa"/>
            <w:tcBorders>
              <w:top w:val="single" w:sz="4" w:space="0" w:color="000000"/>
              <w:bottom w:val="single" w:sz="4" w:space="0" w:color="000000"/>
            </w:tcBorders>
            <w:vAlign w:val="center"/>
          </w:tcPr>
          <w:p w14:paraId="298511E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J</w:t>
            </w:r>
            <w:r>
              <w:rPr>
                <w:rFonts w:ascii="Arial" w:eastAsia="Arial" w:hAnsi="Arial" w:cs="Arial"/>
                <w:sz w:val="20"/>
                <w:szCs w:val="20"/>
                <w:vertAlign w:val="subscript"/>
              </w:rPr>
              <w:t>2</w:t>
            </w:r>
          </w:p>
        </w:tc>
      </w:tr>
      <w:tr w:rsidR="007A5850" w14:paraId="20428180" w14:textId="77777777">
        <w:tc>
          <w:tcPr>
            <w:tcW w:w="1572" w:type="dxa"/>
            <w:vMerge w:val="restart"/>
            <w:tcBorders>
              <w:right w:val="single" w:sz="4" w:space="0" w:color="000000"/>
            </w:tcBorders>
            <w:vAlign w:val="center"/>
          </w:tcPr>
          <w:p w14:paraId="718895A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Variable K</w:t>
            </w:r>
          </w:p>
        </w:tc>
        <w:tc>
          <w:tcPr>
            <w:tcW w:w="1456" w:type="dxa"/>
            <w:tcBorders>
              <w:right w:val="single" w:sz="4" w:space="0" w:color="000000"/>
            </w:tcBorders>
            <w:vAlign w:val="center"/>
          </w:tcPr>
          <w:p w14:paraId="1FE1A9B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K</w:t>
            </w:r>
            <w:r>
              <w:rPr>
                <w:rFonts w:ascii="Arial" w:eastAsia="Arial" w:hAnsi="Arial" w:cs="Arial"/>
                <w:sz w:val="20"/>
                <w:szCs w:val="20"/>
                <w:vertAlign w:val="subscript"/>
              </w:rPr>
              <w:t>1</w:t>
            </w:r>
          </w:p>
        </w:tc>
        <w:tc>
          <w:tcPr>
            <w:tcW w:w="1056" w:type="dxa"/>
            <w:tcBorders>
              <w:top w:val="single" w:sz="4" w:space="0" w:color="000000"/>
              <w:left w:val="single" w:sz="4" w:space="0" w:color="000000"/>
              <w:bottom w:val="single" w:sz="4" w:space="0" w:color="000000"/>
              <w:right w:val="single" w:sz="4" w:space="0" w:color="000000"/>
            </w:tcBorders>
            <w:vAlign w:val="center"/>
          </w:tcPr>
          <w:p w14:paraId="2F37C18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p w14:paraId="0908CDF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p w14:paraId="31D20F6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1166" w:type="dxa"/>
            <w:tcBorders>
              <w:top w:val="single" w:sz="4" w:space="0" w:color="000000"/>
              <w:left w:val="single" w:sz="4" w:space="0" w:color="000000"/>
              <w:bottom w:val="single" w:sz="4" w:space="0" w:color="000000"/>
              <w:right w:val="single" w:sz="4" w:space="0" w:color="000000"/>
            </w:tcBorders>
            <w:vAlign w:val="center"/>
          </w:tcPr>
          <w:p w14:paraId="62A52B9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p w14:paraId="75855B6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p w14:paraId="180F5BD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r>
      <w:tr w:rsidR="007A5850" w14:paraId="3FE83E89" w14:textId="77777777">
        <w:tc>
          <w:tcPr>
            <w:tcW w:w="1572" w:type="dxa"/>
            <w:vMerge/>
            <w:tcBorders>
              <w:right w:val="single" w:sz="4" w:space="0" w:color="000000"/>
            </w:tcBorders>
            <w:vAlign w:val="center"/>
          </w:tcPr>
          <w:p w14:paraId="326EC8CB" w14:textId="77777777" w:rsidR="007A5850" w:rsidRDefault="007A5850">
            <w:pPr>
              <w:pBdr>
                <w:top w:val="nil"/>
                <w:left w:val="nil"/>
                <w:bottom w:val="nil"/>
                <w:right w:val="nil"/>
                <w:between w:val="nil"/>
              </w:pBdr>
              <w:rPr>
                <w:rFonts w:ascii="Arial" w:eastAsia="Arial" w:hAnsi="Arial" w:cs="Arial"/>
                <w:sz w:val="20"/>
                <w:szCs w:val="20"/>
              </w:rPr>
            </w:pPr>
          </w:p>
        </w:tc>
        <w:tc>
          <w:tcPr>
            <w:tcW w:w="1456" w:type="dxa"/>
            <w:tcBorders>
              <w:right w:val="single" w:sz="4" w:space="0" w:color="000000"/>
            </w:tcBorders>
            <w:vAlign w:val="center"/>
          </w:tcPr>
          <w:p w14:paraId="5F19DD8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K</w:t>
            </w:r>
            <w:r>
              <w:rPr>
                <w:rFonts w:ascii="Arial" w:eastAsia="Arial" w:hAnsi="Arial" w:cs="Arial"/>
                <w:sz w:val="20"/>
                <w:szCs w:val="20"/>
                <w:vertAlign w:val="subscript"/>
              </w:rPr>
              <w:t>2</w:t>
            </w:r>
          </w:p>
        </w:tc>
        <w:tc>
          <w:tcPr>
            <w:tcW w:w="1056" w:type="dxa"/>
            <w:tcBorders>
              <w:top w:val="single" w:sz="4" w:space="0" w:color="000000"/>
              <w:left w:val="single" w:sz="4" w:space="0" w:color="000000"/>
              <w:bottom w:val="single" w:sz="4" w:space="0" w:color="000000"/>
              <w:right w:val="single" w:sz="4" w:space="0" w:color="000000"/>
            </w:tcBorders>
            <w:vAlign w:val="center"/>
          </w:tcPr>
          <w:p w14:paraId="7E5540D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p w14:paraId="27A5510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p w14:paraId="0C23043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1166" w:type="dxa"/>
            <w:tcBorders>
              <w:top w:val="single" w:sz="4" w:space="0" w:color="000000"/>
              <w:left w:val="single" w:sz="4" w:space="0" w:color="000000"/>
              <w:bottom w:val="single" w:sz="4" w:space="0" w:color="000000"/>
              <w:right w:val="single" w:sz="4" w:space="0" w:color="000000"/>
            </w:tcBorders>
            <w:vAlign w:val="center"/>
          </w:tcPr>
          <w:p w14:paraId="3665771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p w14:paraId="6D958CC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p w14:paraId="1D46CB0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r>
    </w:tbl>
    <w:p w14:paraId="4BB3E9EE" w14:textId="77777777" w:rsidR="007A5850" w:rsidRDefault="007A5850">
      <w:pPr>
        <w:pBdr>
          <w:top w:val="nil"/>
          <w:left w:val="nil"/>
          <w:bottom w:val="nil"/>
          <w:right w:val="nil"/>
          <w:between w:val="nil"/>
        </w:pBdr>
        <w:jc w:val="both"/>
        <w:rPr>
          <w:rFonts w:ascii="Arial" w:eastAsia="Arial" w:hAnsi="Arial" w:cs="Arial"/>
          <w:sz w:val="20"/>
          <w:szCs w:val="20"/>
        </w:rPr>
      </w:pPr>
    </w:p>
    <w:p w14:paraId="50223955" w14:textId="77777777" w:rsidR="007A5850" w:rsidRDefault="007A5850" w:rsidP="007A5850">
      <w:pPr>
        <w:numPr>
          <w:ilvl w:val="0"/>
          <w:numId w:val="9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mean for each of the four J x K groups. Calculate the mean for each level of each independent variable, and then calculate the grand mean.</w:t>
      </w:r>
    </w:p>
    <w:p w14:paraId="4BFE64F8" w14:textId="77777777" w:rsidR="007A5850" w:rsidRDefault="007A5850" w:rsidP="007A5850">
      <w:pPr>
        <w:numPr>
          <w:ilvl w:val="0"/>
          <w:numId w:val="9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each degrees of freedom value.</w:t>
      </w:r>
    </w:p>
    <w:p w14:paraId="797457EE" w14:textId="77777777" w:rsidR="007A5850" w:rsidRDefault="007A5850" w:rsidP="007A5850">
      <w:pPr>
        <w:numPr>
          <w:ilvl w:val="0"/>
          <w:numId w:val="9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sum of squares between groups, the sum of squares within groups and the sum of squares total. Then calculate the sum of squares for each main effect and for the interaction.</w:t>
      </w:r>
    </w:p>
    <w:p w14:paraId="7F5E3D7E" w14:textId="77777777" w:rsidR="007A5850" w:rsidRDefault="007A5850" w:rsidP="007A5850">
      <w:pPr>
        <w:numPr>
          <w:ilvl w:val="0"/>
          <w:numId w:val="9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Calculate each mean square. </w:t>
      </w:r>
    </w:p>
    <w:p w14:paraId="5D6A0AAD" w14:textId="77777777" w:rsidR="007A5850" w:rsidRDefault="007A5850" w:rsidP="007A5850">
      <w:pPr>
        <w:numPr>
          <w:ilvl w:val="0"/>
          <w:numId w:val="9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each F-Ratio.</w:t>
      </w:r>
    </w:p>
    <w:p w14:paraId="48286B16" w14:textId="77777777" w:rsidR="007A5850" w:rsidRDefault="007A5850" w:rsidP="007A5850">
      <w:pPr>
        <w:numPr>
          <w:ilvl w:val="0"/>
          <w:numId w:val="9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Determine the p-value for each main effect and the interaction.</w:t>
      </w:r>
    </w:p>
    <w:p w14:paraId="51A0F578" w14:textId="77777777" w:rsidR="007A5850" w:rsidRDefault="007A5850">
      <w:pPr>
        <w:pBdr>
          <w:top w:val="nil"/>
          <w:left w:val="nil"/>
          <w:bottom w:val="nil"/>
          <w:right w:val="nil"/>
          <w:between w:val="nil"/>
        </w:pBdr>
        <w:rPr>
          <w:rFonts w:ascii="Arial" w:eastAsia="Arial" w:hAnsi="Arial" w:cs="Arial"/>
          <w:sz w:val="20"/>
          <w:szCs w:val="20"/>
        </w:rPr>
      </w:pPr>
    </w:p>
    <w:p w14:paraId="26F5EB9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Based on each p-value and assuming α = .05, what decision should be made with respect to each main effect and the interaction?</w:t>
      </w:r>
    </w:p>
    <w:p w14:paraId="78E94CDF" w14:textId="77777777" w:rsidR="007A5850" w:rsidRDefault="007A5850">
      <w:pPr>
        <w:pStyle w:val="Heading1"/>
        <w:pBdr>
          <w:top w:val="nil"/>
          <w:left w:val="nil"/>
          <w:bottom w:val="nil"/>
          <w:right w:val="nil"/>
          <w:between w:val="nil"/>
        </w:pBdr>
        <w:rPr>
          <w:rFonts w:ascii="Arial" w:eastAsia="Arial" w:hAnsi="Arial" w:cs="Arial"/>
        </w:rPr>
      </w:pPr>
      <w:r>
        <w:rPr>
          <w:rFonts w:ascii="Arial" w:eastAsia="Arial" w:hAnsi="Arial" w:cs="Arial"/>
        </w:rPr>
        <w:lastRenderedPageBreak/>
        <w:t>Chapter 20: Chi-Square Analyses</w:t>
      </w:r>
    </w:p>
    <w:p w14:paraId="2936F289"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20.1 When, Why, Where is Chi Square Used?</w:t>
      </w:r>
    </w:p>
    <w:p w14:paraId="3C033E6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b/>
          <w:sz w:val="20"/>
          <w:szCs w:val="20"/>
        </w:rPr>
        <w:t>Chi-square</w:t>
      </w:r>
      <w:r>
        <w:rPr>
          <w:rFonts w:ascii="Arial" w:eastAsia="Arial" w:hAnsi="Arial" w:cs="Arial"/>
          <w:sz w:val="20"/>
          <w:szCs w:val="20"/>
        </w:rPr>
        <w:t xml:space="preserve"> (</w:t>
      </w:r>
      <w:r>
        <w:rPr>
          <w:rFonts w:ascii="Arial" w:eastAsia="Arial" w:hAnsi="Arial" w:cs="Arial"/>
          <w:b/>
          <w:sz w:val="20"/>
          <w:szCs w:val="20"/>
        </w:rPr>
        <w:t>χ</w:t>
      </w:r>
      <w:r>
        <w:rPr>
          <w:rFonts w:ascii="Arial" w:eastAsia="Arial" w:hAnsi="Arial" w:cs="Arial"/>
          <w:b/>
          <w:sz w:val="20"/>
          <w:szCs w:val="20"/>
          <w:vertAlign w:val="superscript"/>
        </w:rPr>
        <w:t>2</w:t>
      </w:r>
      <w:r>
        <w:rPr>
          <w:rFonts w:ascii="Arial" w:eastAsia="Arial" w:hAnsi="Arial" w:cs="Arial"/>
          <w:sz w:val="20"/>
          <w:szCs w:val="20"/>
        </w:rPr>
        <w:t xml:space="preserve">) analyses are used to examine whether observed data fits with expected data. More specifically, does an observed frequency distribution ‘fit’ with an expected frequency distribution. As a simple example, look at the picture to the right. It is a snapshot of the television network C-Span at about the end of a US Senate vote on the Economic Stabilization act. Assuming 100 US Senators can vote and assuming they vote ‘Yea’ or Nay on the Act: how many Senators would vote Yea and vote Nay, </w:t>
      </w:r>
      <w:r>
        <w:rPr>
          <w:rFonts w:ascii="Arial" w:eastAsia="Arial" w:hAnsi="Arial" w:cs="Arial"/>
          <w:i/>
          <w:sz w:val="20"/>
          <w:szCs w:val="20"/>
        </w:rPr>
        <w:t>by chance</w:t>
      </w:r>
      <w:r>
        <w:rPr>
          <w:rFonts w:ascii="Arial" w:eastAsia="Arial" w:hAnsi="Arial" w:cs="Arial"/>
          <w:sz w:val="20"/>
          <w:szCs w:val="20"/>
        </w:rPr>
        <w:t>? If Senators voted Yea and Nay randomly, you would expect, by chance, 50 Yeas and 50 Nays. This is the expected frequency distribution of Yea’s and Nay’s. Clearly though, there is a difference in the actual (observed) number of Yeas (74) and Nays (25), in the picture above. What a chi-square analysis does is determine whether the observed frequency distribution is significantly different from the expected frequency distribution.</w:t>
      </w:r>
      <w:r>
        <w:rPr>
          <w:noProof/>
        </w:rPr>
        <w:drawing>
          <wp:anchor distT="57150" distB="57150" distL="57150" distR="57150" simplePos="0" relativeHeight="251704320" behindDoc="0" locked="0" layoutInCell="1" hidden="0" allowOverlap="1" wp14:anchorId="099A79C2" wp14:editId="063DC6B8">
            <wp:simplePos x="0" y="0"/>
            <wp:positionH relativeFrom="column">
              <wp:posOffset>2927350</wp:posOffset>
            </wp:positionH>
            <wp:positionV relativeFrom="paragraph">
              <wp:posOffset>66675</wp:posOffset>
            </wp:positionV>
            <wp:extent cx="3016250" cy="2262188"/>
            <wp:effectExtent l="0" t="0" r="0" b="0"/>
            <wp:wrapSquare wrapText="bothSides" distT="57150" distB="57150" distL="57150" distR="57150"/>
            <wp:docPr id="392" name="image9.jpg" descr="large_Congress9"/>
            <wp:cNvGraphicFramePr/>
            <a:graphic xmlns:a="http://schemas.openxmlformats.org/drawingml/2006/main">
              <a:graphicData uri="http://schemas.openxmlformats.org/drawingml/2006/picture">
                <pic:pic xmlns:pic="http://schemas.openxmlformats.org/drawingml/2006/picture">
                  <pic:nvPicPr>
                    <pic:cNvPr id="0" name="image9.jpg" descr="large_Congress9"/>
                    <pic:cNvPicPr preferRelativeResize="0"/>
                  </pic:nvPicPr>
                  <pic:blipFill>
                    <a:blip r:embed="rId497"/>
                    <a:srcRect/>
                    <a:stretch>
                      <a:fillRect/>
                    </a:stretch>
                  </pic:blipFill>
                  <pic:spPr>
                    <a:xfrm>
                      <a:off x="0" y="0"/>
                      <a:ext cx="3016250" cy="2262188"/>
                    </a:xfrm>
                    <a:prstGeom prst="rect">
                      <a:avLst/>
                    </a:prstGeom>
                    <a:ln/>
                  </pic:spPr>
                </pic:pic>
              </a:graphicData>
            </a:graphic>
          </wp:anchor>
        </w:drawing>
      </w:r>
    </w:p>
    <w:p w14:paraId="637E881A" w14:textId="77777777" w:rsidR="007A5850" w:rsidRDefault="007A5850">
      <w:pPr>
        <w:pBdr>
          <w:top w:val="nil"/>
          <w:left w:val="nil"/>
          <w:bottom w:val="nil"/>
          <w:right w:val="nil"/>
          <w:between w:val="nil"/>
        </w:pBdr>
        <w:jc w:val="both"/>
        <w:rPr>
          <w:rFonts w:ascii="Arial" w:eastAsia="Arial" w:hAnsi="Arial" w:cs="Arial"/>
          <w:sz w:val="20"/>
          <w:szCs w:val="20"/>
        </w:rPr>
      </w:pPr>
    </w:p>
    <w:p w14:paraId="0838499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As a simpler, and non-political example: by chance, you would expect that after flipping a coin 10 times, you will observe five heads and five tails. What if you observed nine heads and one tail, would this outcome differ from what is expected by chance? Does this mean that the coin is biased? The chi-square test can help answer this, that is, whether the observed frequencies of heads and tails in the coin-flipping example differ from the frequencies of heads and tails that would be expected to be observed by chance.</w:t>
      </w:r>
    </w:p>
    <w:p w14:paraId="726C71F5" w14:textId="77777777" w:rsidR="007A5850" w:rsidRDefault="007A5850">
      <w:pPr>
        <w:pBdr>
          <w:top w:val="nil"/>
          <w:left w:val="nil"/>
          <w:bottom w:val="nil"/>
          <w:right w:val="nil"/>
          <w:between w:val="nil"/>
        </w:pBdr>
        <w:jc w:val="both"/>
        <w:rPr>
          <w:rFonts w:ascii="Arial" w:eastAsia="Arial" w:hAnsi="Arial" w:cs="Arial"/>
          <w:sz w:val="20"/>
          <w:szCs w:val="20"/>
        </w:rPr>
      </w:pPr>
    </w:p>
    <w:p w14:paraId="455CBC1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 the behavioral sciences, chi-square analyses are often used to evaluate relationships between independent variables that are on a nominal scale and when the collected data are frequencies. Thus, chi-square analyses can be used to evaluate whether frequencies that were observed in a study differ from frequencies that one expects to obtain in a study. For example, a chi-square test can be used to assess whether the numbers of freshmen, sophomores, juniors, and seniors that are enrolled in a course differ from the numbers of each college class that you would expect to be taking the class. For example, in my spring 2011 Cognitive Psychology class, I had 4 freshmen, 15 sophomores, 7 juniors and 8 seniors enrolled. Is this distribution of college classes different from what I should expect? Why are there not equal numbers of students from each college class? A chi-square test can be used to help evaluate this. If I find that the observed frequencies differ from what is expected, I might conclude that there is something about this course that influences students of a certain college class to take the course. Generally, chi-square is used to assess the relationship between variables when</w:t>
      </w:r>
    </w:p>
    <w:p w14:paraId="11A984F9" w14:textId="77777777" w:rsidR="007A5850" w:rsidRDefault="007A5850">
      <w:pPr>
        <w:pBdr>
          <w:top w:val="nil"/>
          <w:left w:val="nil"/>
          <w:bottom w:val="nil"/>
          <w:right w:val="nil"/>
          <w:between w:val="nil"/>
        </w:pBdr>
        <w:jc w:val="both"/>
        <w:rPr>
          <w:rFonts w:ascii="Arial" w:eastAsia="Arial" w:hAnsi="Arial" w:cs="Arial"/>
          <w:sz w:val="20"/>
          <w:szCs w:val="20"/>
        </w:rPr>
      </w:pPr>
    </w:p>
    <w:p w14:paraId="2F5EEF2B" w14:textId="77777777" w:rsidR="007A5850" w:rsidRDefault="007A5850" w:rsidP="007A5850">
      <w:pPr>
        <w:numPr>
          <w:ilvl w:val="0"/>
          <w:numId w:val="10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variable, or variables, are </w:t>
      </w:r>
      <w:r>
        <w:rPr>
          <w:rFonts w:ascii="Arial" w:eastAsia="Arial" w:hAnsi="Arial" w:cs="Arial"/>
          <w:i/>
          <w:sz w:val="20"/>
          <w:szCs w:val="20"/>
        </w:rPr>
        <w:t>qualitative</w:t>
      </w:r>
      <w:r>
        <w:rPr>
          <w:rFonts w:ascii="Arial" w:eastAsia="Arial" w:hAnsi="Arial" w:cs="Arial"/>
          <w:sz w:val="20"/>
          <w:szCs w:val="20"/>
        </w:rPr>
        <w:t xml:space="preserve"> in nature (nominal scale)</w:t>
      </w:r>
    </w:p>
    <w:p w14:paraId="680A0CA0" w14:textId="77777777" w:rsidR="007A5850" w:rsidRDefault="007A5850" w:rsidP="007A5850">
      <w:pPr>
        <w:numPr>
          <w:ilvl w:val="0"/>
          <w:numId w:val="10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If there are two variables, the same subjects have been measured on each variable</w:t>
      </w:r>
    </w:p>
    <w:p w14:paraId="64934551" w14:textId="77777777" w:rsidR="007A5850" w:rsidRDefault="007A5850" w:rsidP="007A5850">
      <w:pPr>
        <w:numPr>
          <w:ilvl w:val="0"/>
          <w:numId w:val="10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observations on the variable, or variables, are between subjects</w:t>
      </w:r>
    </w:p>
    <w:p w14:paraId="00D7238C" w14:textId="77777777" w:rsidR="007A5850" w:rsidRDefault="007A5850" w:rsidP="007A5850">
      <w:pPr>
        <w:numPr>
          <w:ilvl w:val="0"/>
          <w:numId w:val="10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Each level of each independent variable is combined with each level of the second independent variable</w:t>
      </w:r>
    </w:p>
    <w:p w14:paraId="587B73A5" w14:textId="77777777" w:rsidR="007A5850" w:rsidRDefault="007A5850">
      <w:pPr>
        <w:pBdr>
          <w:top w:val="nil"/>
          <w:left w:val="nil"/>
          <w:bottom w:val="nil"/>
          <w:right w:val="nil"/>
          <w:between w:val="nil"/>
        </w:pBdr>
        <w:jc w:val="both"/>
        <w:rPr>
          <w:rFonts w:ascii="Arial" w:eastAsia="Arial" w:hAnsi="Arial" w:cs="Arial"/>
          <w:sz w:val="20"/>
          <w:szCs w:val="20"/>
        </w:rPr>
      </w:pPr>
    </w:p>
    <w:p w14:paraId="13106D38"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 xml:space="preserve">20.2 Assumptions of the Null Hypothesis </w:t>
      </w:r>
    </w:p>
    <w:p w14:paraId="783AA7F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Under the null hypothesis, one would assume that a set of </w:t>
      </w:r>
      <w:r>
        <w:rPr>
          <w:rFonts w:ascii="Arial" w:eastAsia="Arial" w:hAnsi="Arial" w:cs="Arial"/>
          <w:b/>
          <w:sz w:val="20"/>
          <w:szCs w:val="20"/>
        </w:rPr>
        <w:t>observed frequencies</w:t>
      </w:r>
      <w:r>
        <w:rPr>
          <w:rFonts w:ascii="Arial" w:eastAsia="Arial" w:hAnsi="Arial" w:cs="Arial"/>
          <w:sz w:val="20"/>
          <w:szCs w:val="20"/>
        </w:rPr>
        <w:t xml:space="preserve"> (</w:t>
      </w:r>
      <w:r>
        <w:rPr>
          <w:rFonts w:ascii="Arial" w:eastAsia="Arial" w:hAnsi="Arial" w:cs="Arial"/>
          <w:b/>
          <w:sz w:val="20"/>
          <w:szCs w:val="20"/>
        </w:rPr>
        <w:t>f</w:t>
      </w:r>
      <w:r>
        <w:rPr>
          <w:rFonts w:ascii="Arial" w:eastAsia="Arial" w:hAnsi="Arial" w:cs="Arial"/>
          <w:b/>
          <w:sz w:val="20"/>
          <w:szCs w:val="20"/>
          <w:vertAlign w:val="subscript"/>
        </w:rPr>
        <w:t>o</w:t>
      </w:r>
      <w:r>
        <w:rPr>
          <w:rFonts w:ascii="Arial" w:eastAsia="Arial" w:hAnsi="Arial" w:cs="Arial"/>
          <w:sz w:val="20"/>
          <w:szCs w:val="20"/>
        </w:rPr>
        <w:t xml:space="preserve">) will be equal to the </w:t>
      </w:r>
      <w:r>
        <w:rPr>
          <w:rFonts w:ascii="Arial" w:eastAsia="Arial" w:hAnsi="Arial" w:cs="Arial"/>
          <w:b/>
          <w:sz w:val="20"/>
          <w:szCs w:val="20"/>
        </w:rPr>
        <w:t>expected frequencies</w:t>
      </w:r>
      <w:r>
        <w:rPr>
          <w:rFonts w:ascii="Arial" w:eastAsia="Arial" w:hAnsi="Arial" w:cs="Arial"/>
          <w:sz w:val="20"/>
          <w:szCs w:val="20"/>
        </w:rPr>
        <w:t xml:space="preserve"> (</w:t>
      </w:r>
      <w:r>
        <w:rPr>
          <w:rFonts w:ascii="Arial" w:eastAsia="Arial" w:hAnsi="Arial" w:cs="Arial"/>
          <w:b/>
          <w:sz w:val="20"/>
          <w:szCs w:val="20"/>
        </w:rPr>
        <w:t>f</w:t>
      </w:r>
      <w:r>
        <w:rPr>
          <w:rFonts w:ascii="Arial" w:eastAsia="Arial" w:hAnsi="Arial" w:cs="Arial"/>
          <w:b/>
          <w:sz w:val="20"/>
          <w:szCs w:val="20"/>
          <w:vertAlign w:val="subscript"/>
        </w:rPr>
        <w:t>e</w:t>
      </w:r>
      <w:r>
        <w:rPr>
          <w:rFonts w:ascii="Arial" w:eastAsia="Arial" w:hAnsi="Arial" w:cs="Arial"/>
          <w:sz w:val="20"/>
          <w:szCs w:val="20"/>
        </w:rPr>
        <w:t xml:space="preserve">). That is, if I expect to observe five freshmen in a class, then I should observe </w:t>
      </w:r>
      <w:r>
        <w:rPr>
          <w:rFonts w:ascii="Arial" w:eastAsia="Arial" w:hAnsi="Arial" w:cs="Arial"/>
          <w:sz w:val="20"/>
          <w:szCs w:val="20"/>
        </w:rPr>
        <w:lastRenderedPageBreak/>
        <w:t>five freshmen in that class. Thus,  the null hypothesis predicts no difference between the observed frequencies and the expected frequencies, such that the expected chi-square value of under the null hypothesis is zero. Hence, the null hypothesis is:</w:t>
      </w:r>
    </w:p>
    <w:p w14:paraId="7D4B0938" w14:textId="77777777" w:rsidR="007A5850" w:rsidRDefault="007A5850">
      <w:pPr>
        <w:pBdr>
          <w:top w:val="nil"/>
          <w:left w:val="nil"/>
          <w:bottom w:val="nil"/>
          <w:right w:val="nil"/>
          <w:between w:val="nil"/>
        </w:pBdr>
        <w:jc w:val="both"/>
        <w:rPr>
          <w:rFonts w:ascii="Arial" w:eastAsia="Arial" w:hAnsi="Arial" w:cs="Arial"/>
          <w:sz w:val="20"/>
          <w:szCs w:val="20"/>
        </w:rPr>
      </w:pPr>
    </w:p>
    <w:p w14:paraId="42AD9CA9" w14:textId="77777777" w:rsidR="007A5850" w:rsidRDefault="007A5850">
      <w:pPr>
        <w:pBdr>
          <w:top w:val="nil"/>
          <w:left w:val="nil"/>
          <w:bottom w:val="nil"/>
          <w:right w:val="nil"/>
          <w:between w:val="nil"/>
        </w:pBdr>
        <w:jc w:val="center"/>
        <w:rPr>
          <w:rFonts w:ascii="Arial" w:eastAsia="Arial" w:hAnsi="Arial" w:cs="Arial"/>
          <w:sz w:val="20"/>
          <w:szCs w:val="20"/>
          <w:vertAlign w:val="subscript"/>
        </w:rPr>
      </w:pPr>
      <w:r>
        <w:rPr>
          <w:rFonts w:ascii="Arial" w:eastAsia="Arial" w:hAnsi="Arial" w:cs="Arial"/>
          <w:sz w:val="20"/>
          <w:szCs w:val="20"/>
        </w:rPr>
        <w:t>H</w:t>
      </w:r>
      <w:r>
        <w:rPr>
          <w:rFonts w:ascii="Arial" w:eastAsia="Arial" w:hAnsi="Arial" w:cs="Arial"/>
          <w:sz w:val="20"/>
          <w:szCs w:val="20"/>
          <w:vertAlign w:val="subscript"/>
        </w:rPr>
        <w:t>0</w:t>
      </w:r>
      <w:r>
        <w:rPr>
          <w:rFonts w:ascii="Arial" w:eastAsia="Arial" w:hAnsi="Arial" w:cs="Arial"/>
          <w:sz w:val="20"/>
          <w:szCs w:val="20"/>
        </w:rPr>
        <w:t>: f</w:t>
      </w:r>
      <w:r>
        <w:rPr>
          <w:rFonts w:ascii="Arial" w:eastAsia="Arial" w:hAnsi="Arial" w:cs="Arial"/>
          <w:sz w:val="20"/>
          <w:szCs w:val="20"/>
          <w:vertAlign w:val="subscript"/>
        </w:rPr>
        <w:t>0</w:t>
      </w:r>
      <w:r>
        <w:rPr>
          <w:rFonts w:ascii="Arial" w:eastAsia="Arial" w:hAnsi="Arial" w:cs="Arial"/>
          <w:sz w:val="20"/>
          <w:szCs w:val="20"/>
        </w:rPr>
        <w:t xml:space="preserve"> = f</w:t>
      </w:r>
      <w:r>
        <w:rPr>
          <w:rFonts w:ascii="Arial" w:eastAsia="Arial" w:hAnsi="Arial" w:cs="Arial"/>
          <w:sz w:val="20"/>
          <w:szCs w:val="20"/>
          <w:vertAlign w:val="subscript"/>
        </w:rPr>
        <w:t>e</w:t>
      </w:r>
    </w:p>
    <w:p w14:paraId="195FC7DA" w14:textId="77777777" w:rsidR="007A5850" w:rsidRDefault="007A5850">
      <w:pPr>
        <w:pBdr>
          <w:top w:val="nil"/>
          <w:left w:val="nil"/>
          <w:bottom w:val="nil"/>
          <w:right w:val="nil"/>
          <w:between w:val="nil"/>
        </w:pBdr>
        <w:jc w:val="both"/>
        <w:rPr>
          <w:rFonts w:ascii="Arial" w:eastAsia="Arial" w:hAnsi="Arial" w:cs="Arial"/>
          <w:sz w:val="20"/>
          <w:szCs w:val="20"/>
        </w:rPr>
      </w:pPr>
    </w:p>
    <w:p w14:paraId="0A82C27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alternate hypothesis predicts that the observed and the expected frequencies will not be equal: </w:t>
      </w:r>
    </w:p>
    <w:p w14:paraId="556B725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p w14:paraId="160EAAB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H</w:t>
      </w:r>
      <w:r>
        <w:rPr>
          <w:rFonts w:ascii="Arial" w:eastAsia="Arial" w:hAnsi="Arial" w:cs="Arial"/>
          <w:sz w:val="20"/>
          <w:szCs w:val="20"/>
          <w:vertAlign w:val="subscript"/>
        </w:rPr>
        <w:t>1</w:t>
      </w:r>
      <w:r>
        <w:rPr>
          <w:rFonts w:ascii="Arial" w:eastAsia="Arial" w:hAnsi="Arial" w:cs="Arial"/>
          <w:sz w:val="20"/>
          <w:szCs w:val="20"/>
        </w:rPr>
        <w:t>: f</w:t>
      </w:r>
      <w:r>
        <w:rPr>
          <w:rFonts w:ascii="Arial" w:eastAsia="Arial" w:hAnsi="Arial" w:cs="Arial"/>
          <w:sz w:val="20"/>
          <w:szCs w:val="20"/>
          <w:vertAlign w:val="subscript"/>
        </w:rPr>
        <w:t>0</w:t>
      </w:r>
      <w:r>
        <w:rPr>
          <w:rFonts w:ascii="Arial Unicode MS" w:eastAsia="Arial Unicode MS" w:hAnsi="Arial Unicode MS" w:cs="Arial Unicode MS"/>
          <w:sz w:val="20"/>
          <w:szCs w:val="20"/>
        </w:rPr>
        <w:t xml:space="preserve"> ≠ f</w:t>
      </w:r>
      <w:r>
        <w:rPr>
          <w:rFonts w:ascii="Arial" w:eastAsia="Arial" w:hAnsi="Arial" w:cs="Arial"/>
          <w:sz w:val="20"/>
          <w:szCs w:val="20"/>
          <w:vertAlign w:val="subscript"/>
        </w:rPr>
        <w:t>e</w:t>
      </w:r>
    </w:p>
    <w:p w14:paraId="4BB89F13" w14:textId="77777777" w:rsidR="007A5850" w:rsidRDefault="007A5850">
      <w:pPr>
        <w:pBdr>
          <w:top w:val="nil"/>
          <w:left w:val="nil"/>
          <w:bottom w:val="nil"/>
          <w:right w:val="nil"/>
          <w:between w:val="nil"/>
        </w:pBdr>
        <w:jc w:val="both"/>
        <w:rPr>
          <w:rFonts w:ascii="Arial" w:eastAsia="Arial" w:hAnsi="Arial" w:cs="Arial"/>
          <w:sz w:val="20"/>
          <w:szCs w:val="20"/>
        </w:rPr>
      </w:pPr>
    </w:p>
    <w:p w14:paraId="04BB7F4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There is no such thing as directionality of the alternate hypothesis for chi-square analyses.</w:t>
      </w:r>
    </w:p>
    <w:p w14:paraId="280DDB46" w14:textId="77777777" w:rsidR="007A5850" w:rsidRDefault="007A5850">
      <w:pPr>
        <w:pBdr>
          <w:top w:val="nil"/>
          <w:left w:val="nil"/>
          <w:bottom w:val="nil"/>
          <w:right w:val="nil"/>
          <w:between w:val="nil"/>
        </w:pBdr>
        <w:jc w:val="both"/>
        <w:rPr>
          <w:rFonts w:ascii="Arial" w:eastAsia="Arial" w:hAnsi="Arial" w:cs="Arial"/>
          <w:sz w:val="20"/>
          <w:szCs w:val="20"/>
        </w:rPr>
      </w:pPr>
    </w:p>
    <w:p w14:paraId="36A1CD2B"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 xml:space="preserve">20.3 Chi Square with One Independent Variable </w:t>
      </w:r>
    </w:p>
    <w:p w14:paraId="7848C20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Chi-square makes several assumptions. First, chi-square tests assume the dependent variable that is being analyzed is frequency; hence, numbers of observed cases in a given category. Second the levels of each independent variable come from a nominal scale. In the Cognitive Psychology example above, the frequencies of freshmen, sophomores, juniors, and seniors represent groups that differ along a nominal variable (</w:t>
      </w:r>
      <w:r>
        <w:rPr>
          <w:rFonts w:ascii="Arial" w:eastAsia="Arial" w:hAnsi="Arial" w:cs="Arial"/>
          <w:i/>
          <w:sz w:val="20"/>
          <w:szCs w:val="20"/>
        </w:rPr>
        <w:t>college class</w:t>
      </w:r>
      <w:r>
        <w:rPr>
          <w:rFonts w:ascii="Arial" w:eastAsia="Arial" w:hAnsi="Arial" w:cs="Arial"/>
          <w:sz w:val="20"/>
          <w:szCs w:val="20"/>
        </w:rPr>
        <w:t xml:space="preserve">). Third, levels of each independent variable must be </w:t>
      </w:r>
      <w:r>
        <w:rPr>
          <w:rFonts w:ascii="Arial" w:eastAsia="Arial" w:hAnsi="Arial" w:cs="Arial"/>
          <w:i/>
          <w:sz w:val="20"/>
          <w:szCs w:val="20"/>
        </w:rPr>
        <w:t>mutually exclusive</w:t>
      </w:r>
      <w:r>
        <w:rPr>
          <w:rFonts w:ascii="Arial" w:eastAsia="Arial" w:hAnsi="Arial" w:cs="Arial"/>
          <w:sz w:val="20"/>
          <w:szCs w:val="20"/>
        </w:rPr>
        <w:t xml:space="preserve">; that is, a person, or whatever is being tallied, can belong to </w:t>
      </w:r>
      <w:r>
        <w:rPr>
          <w:rFonts w:ascii="Arial" w:eastAsia="Arial" w:hAnsi="Arial" w:cs="Arial"/>
          <w:sz w:val="20"/>
          <w:szCs w:val="20"/>
          <w:u w:val="single"/>
        </w:rPr>
        <w:t>only</w:t>
      </w:r>
      <w:r>
        <w:rPr>
          <w:rFonts w:ascii="Arial" w:eastAsia="Arial" w:hAnsi="Arial" w:cs="Arial"/>
          <w:sz w:val="20"/>
          <w:szCs w:val="20"/>
        </w:rPr>
        <w:t xml:space="preserve"> </w:t>
      </w:r>
      <w:r>
        <w:rPr>
          <w:rFonts w:ascii="Arial" w:eastAsia="Arial" w:hAnsi="Arial" w:cs="Arial"/>
          <w:sz w:val="20"/>
          <w:szCs w:val="20"/>
          <w:u w:val="single"/>
        </w:rPr>
        <w:t>one</w:t>
      </w:r>
      <w:r>
        <w:rPr>
          <w:rFonts w:ascii="Arial" w:eastAsia="Arial" w:hAnsi="Arial" w:cs="Arial"/>
          <w:sz w:val="20"/>
          <w:szCs w:val="20"/>
        </w:rPr>
        <w:t xml:space="preserve"> level for each independent variable.</w:t>
      </w:r>
    </w:p>
    <w:p w14:paraId="1A49B8AE" w14:textId="77777777" w:rsidR="007A5850" w:rsidRDefault="007A5850">
      <w:pPr>
        <w:pBdr>
          <w:top w:val="nil"/>
          <w:left w:val="nil"/>
          <w:bottom w:val="nil"/>
          <w:right w:val="nil"/>
          <w:between w:val="nil"/>
        </w:pBdr>
        <w:jc w:val="both"/>
        <w:rPr>
          <w:rFonts w:ascii="Arial" w:eastAsia="Arial" w:hAnsi="Arial" w:cs="Arial"/>
          <w:sz w:val="20"/>
          <w:szCs w:val="20"/>
        </w:rPr>
      </w:pPr>
    </w:p>
    <w:p w14:paraId="193EAF2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example below deal with a chi-square analysis applied to a single independent variable. Note, the independent variables in each example in this chapter are not manipulated; rather, the independent variable represents groups that differ along some naturally occurring dimension. We will use the chi-square test to determine whether the frequencies observed across the categories of one variable differ from what are expected. Because there is only one variable, this type of a design is a </w:t>
      </w:r>
      <w:r>
        <w:rPr>
          <w:rFonts w:ascii="Arial" w:eastAsia="Arial" w:hAnsi="Arial" w:cs="Arial"/>
          <w:i/>
          <w:sz w:val="20"/>
          <w:szCs w:val="20"/>
        </w:rPr>
        <w:t>oneway design</w:t>
      </w:r>
      <w:r>
        <w:rPr>
          <w:rFonts w:ascii="Arial" w:eastAsia="Arial" w:hAnsi="Arial" w:cs="Arial"/>
          <w:sz w:val="20"/>
          <w:szCs w:val="20"/>
        </w:rPr>
        <w:t xml:space="preserve">; thus, the test is a </w:t>
      </w:r>
      <w:r>
        <w:rPr>
          <w:rFonts w:ascii="Arial" w:eastAsia="Arial" w:hAnsi="Arial" w:cs="Arial"/>
          <w:b/>
          <w:sz w:val="20"/>
          <w:szCs w:val="20"/>
        </w:rPr>
        <w:t>oneway chi-square</w:t>
      </w:r>
      <w:r>
        <w:rPr>
          <w:rFonts w:ascii="Arial" w:eastAsia="Arial" w:hAnsi="Arial" w:cs="Arial"/>
          <w:sz w:val="20"/>
          <w:szCs w:val="20"/>
        </w:rPr>
        <w:t>.</w:t>
      </w:r>
    </w:p>
    <w:p w14:paraId="14D2FB29" w14:textId="77777777" w:rsidR="007A5850" w:rsidRDefault="007A5850">
      <w:pPr>
        <w:pBdr>
          <w:top w:val="nil"/>
          <w:left w:val="nil"/>
          <w:bottom w:val="nil"/>
          <w:right w:val="nil"/>
          <w:between w:val="nil"/>
        </w:pBdr>
        <w:jc w:val="both"/>
        <w:rPr>
          <w:rFonts w:ascii="Arial" w:eastAsia="Arial" w:hAnsi="Arial" w:cs="Arial"/>
          <w:sz w:val="20"/>
          <w:szCs w:val="20"/>
        </w:rPr>
      </w:pPr>
    </w:p>
    <w:p w14:paraId="7CFA150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Say I am interested in the distribution of college majors in my Sensation &amp; Perception class. I examine my class’ roster to determine the major for each of  the n = 39 students in my class. I find that there are 17 psychology majors, 3 counseling and human service majors, 3 neuroscience majors, 6 occupational therapy majors, 4 communications majors, and 6 students falling into some ‘other’ major (history, English, etc.). Thus, I classified the students into six mutually exclusive groups based on major. Hence, I have one independent variable (College Major), with six levels. The observed frequencies for each major are:</w:t>
      </w:r>
    </w:p>
    <w:p w14:paraId="2104C1A6" w14:textId="77777777" w:rsidR="007A5850" w:rsidRDefault="007A5850">
      <w:pPr>
        <w:pBdr>
          <w:top w:val="nil"/>
          <w:left w:val="nil"/>
          <w:bottom w:val="nil"/>
          <w:right w:val="nil"/>
          <w:between w:val="nil"/>
        </w:pBdr>
        <w:jc w:val="both"/>
        <w:rPr>
          <w:rFonts w:ascii="Arial" w:eastAsia="Arial" w:hAnsi="Arial" w:cs="Arial"/>
          <w:sz w:val="20"/>
          <w:szCs w:val="20"/>
        </w:rPr>
      </w:pPr>
    </w:p>
    <w:tbl>
      <w:tblPr>
        <w:tblW w:w="7739" w:type="dxa"/>
        <w:jc w:val="center"/>
        <w:tblLayout w:type="fixed"/>
        <w:tblLook w:val="0000" w:firstRow="0" w:lastRow="0" w:firstColumn="0" w:lastColumn="0" w:noHBand="0" w:noVBand="0"/>
      </w:tblPr>
      <w:tblGrid>
        <w:gridCol w:w="1131"/>
        <w:gridCol w:w="1576"/>
        <w:gridCol w:w="1334"/>
        <w:gridCol w:w="1274"/>
        <w:gridCol w:w="1596"/>
        <w:gridCol w:w="828"/>
      </w:tblGrid>
      <w:tr w:rsidR="007A5850" w14:paraId="7C5F9D5B" w14:textId="77777777">
        <w:trPr>
          <w:trHeight w:val="40"/>
          <w:jc w:val="center"/>
        </w:trPr>
        <w:tc>
          <w:tcPr>
            <w:tcW w:w="7739" w:type="dxa"/>
            <w:gridSpan w:val="6"/>
            <w:tcBorders>
              <w:top w:val="single" w:sz="4" w:space="0" w:color="000000"/>
              <w:bottom w:val="single" w:sz="4" w:space="0" w:color="000000"/>
            </w:tcBorders>
            <w:shd w:val="clear" w:color="auto" w:fill="FFFFFF"/>
            <w:vAlign w:val="center"/>
          </w:tcPr>
          <w:p w14:paraId="4E85C190"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Major</w:t>
            </w:r>
          </w:p>
        </w:tc>
      </w:tr>
      <w:tr w:rsidR="007A5850" w14:paraId="7D654398" w14:textId="77777777">
        <w:trPr>
          <w:trHeight w:val="200"/>
          <w:jc w:val="center"/>
        </w:trPr>
        <w:tc>
          <w:tcPr>
            <w:tcW w:w="1131" w:type="dxa"/>
            <w:tcBorders>
              <w:top w:val="single" w:sz="4" w:space="0" w:color="000000"/>
              <w:bottom w:val="single" w:sz="4" w:space="0" w:color="000000"/>
            </w:tcBorders>
            <w:shd w:val="clear" w:color="auto" w:fill="FFFFFF"/>
            <w:vAlign w:val="center"/>
          </w:tcPr>
          <w:p w14:paraId="7B24A96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Psychology</w:t>
            </w:r>
          </w:p>
        </w:tc>
        <w:tc>
          <w:tcPr>
            <w:tcW w:w="1576" w:type="dxa"/>
            <w:tcBorders>
              <w:top w:val="single" w:sz="4" w:space="0" w:color="000000"/>
              <w:bottom w:val="single" w:sz="4" w:space="0" w:color="000000"/>
            </w:tcBorders>
            <w:shd w:val="clear" w:color="auto" w:fill="FFFFFF"/>
            <w:vAlign w:val="center"/>
          </w:tcPr>
          <w:p w14:paraId="48841D0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Counseling &amp;</w:t>
            </w:r>
          </w:p>
          <w:p w14:paraId="0F596C9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Human Services</w:t>
            </w:r>
          </w:p>
        </w:tc>
        <w:tc>
          <w:tcPr>
            <w:tcW w:w="1334" w:type="dxa"/>
            <w:tcBorders>
              <w:top w:val="single" w:sz="4" w:space="0" w:color="000000"/>
              <w:bottom w:val="single" w:sz="4" w:space="0" w:color="000000"/>
            </w:tcBorders>
            <w:shd w:val="clear" w:color="auto" w:fill="FFFFFF"/>
            <w:vAlign w:val="center"/>
          </w:tcPr>
          <w:p w14:paraId="74A752F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Neuroscience</w:t>
            </w:r>
          </w:p>
        </w:tc>
        <w:tc>
          <w:tcPr>
            <w:tcW w:w="1274" w:type="dxa"/>
            <w:tcBorders>
              <w:top w:val="single" w:sz="4" w:space="0" w:color="000000"/>
              <w:bottom w:val="single" w:sz="4" w:space="0" w:color="000000"/>
            </w:tcBorders>
            <w:shd w:val="clear" w:color="auto" w:fill="FFFFFF"/>
            <w:vAlign w:val="center"/>
          </w:tcPr>
          <w:p w14:paraId="5226A87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Occupational</w:t>
            </w:r>
          </w:p>
          <w:p w14:paraId="3019DC3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Therapy</w:t>
            </w:r>
          </w:p>
        </w:tc>
        <w:tc>
          <w:tcPr>
            <w:tcW w:w="1596" w:type="dxa"/>
            <w:tcBorders>
              <w:top w:val="single" w:sz="4" w:space="0" w:color="000000"/>
              <w:bottom w:val="single" w:sz="4" w:space="0" w:color="000000"/>
            </w:tcBorders>
            <w:shd w:val="clear" w:color="auto" w:fill="FFFFFF"/>
            <w:vAlign w:val="center"/>
          </w:tcPr>
          <w:p w14:paraId="6B22BF1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Communications</w:t>
            </w:r>
          </w:p>
        </w:tc>
        <w:tc>
          <w:tcPr>
            <w:tcW w:w="828" w:type="dxa"/>
            <w:tcBorders>
              <w:top w:val="single" w:sz="4" w:space="0" w:color="000000"/>
              <w:bottom w:val="single" w:sz="4" w:space="0" w:color="000000"/>
            </w:tcBorders>
            <w:shd w:val="clear" w:color="auto" w:fill="FFFFFF"/>
            <w:vAlign w:val="center"/>
          </w:tcPr>
          <w:p w14:paraId="2F08BDC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Other</w:t>
            </w:r>
          </w:p>
        </w:tc>
      </w:tr>
      <w:tr w:rsidR="007A5850" w14:paraId="55CA3798" w14:textId="77777777">
        <w:trPr>
          <w:trHeight w:val="40"/>
          <w:jc w:val="center"/>
        </w:trPr>
        <w:tc>
          <w:tcPr>
            <w:tcW w:w="1131" w:type="dxa"/>
            <w:tcBorders>
              <w:top w:val="single" w:sz="4" w:space="0" w:color="000000"/>
              <w:bottom w:val="single" w:sz="4" w:space="0" w:color="000000"/>
            </w:tcBorders>
            <w:shd w:val="clear" w:color="auto" w:fill="FFFFFF"/>
            <w:vAlign w:val="center"/>
          </w:tcPr>
          <w:p w14:paraId="30DF294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xml:space="preserve"> = 17</w:t>
            </w:r>
          </w:p>
        </w:tc>
        <w:tc>
          <w:tcPr>
            <w:tcW w:w="1576" w:type="dxa"/>
            <w:tcBorders>
              <w:top w:val="single" w:sz="4" w:space="0" w:color="000000"/>
              <w:bottom w:val="single" w:sz="4" w:space="0" w:color="000000"/>
            </w:tcBorders>
            <w:shd w:val="clear" w:color="auto" w:fill="FFFFFF"/>
            <w:vAlign w:val="center"/>
          </w:tcPr>
          <w:p w14:paraId="7C3FB42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 3</w:t>
            </w:r>
          </w:p>
        </w:tc>
        <w:tc>
          <w:tcPr>
            <w:tcW w:w="1334" w:type="dxa"/>
            <w:tcBorders>
              <w:top w:val="single" w:sz="4" w:space="0" w:color="000000"/>
              <w:bottom w:val="single" w:sz="4" w:space="0" w:color="000000"/>
            </w:tcBorders>
            <w:shd w:val="clear" w:color="auto" w:fill="FFFFFF"/>
            <w:vAlign w:val="center"/>
          </w:tcPr>
          <w:p w14:paraId="32EF25D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 3</w:t>
            </w:r>
          </w:p>
        </w:tc>
        <w:tc>
          <w:tcPr>
            <w:tcW w:w="1274" w:type="dxa"/>
            <w:tcBorders>
              <w:top w:val="single" w:sz="4" w:space="0" w:color="000000"/>
              <w:bottom w:val="single" w:sz="4" w:space="0" w:color="000000"/>
            </w:tcBorders>
            <w:shd w:val="clear" w:color="auto" w:fill="FFFFFF"/>
            <w:vAlign w:val="center"/>
          </w:tcPr>
          <w:p w14:paraId="1B8AA14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 6</w:t>
            </w:r>
          </w:p>
        </w:tc>
        <w:tc>
          <w:tcPr>
            <w:tcW w:w="1596" w:type="dxa"/>
            <w:tcBorders>
              <w:top w:val="single" w:sz="4" w:space="0" w:color="000000"/>
              <w:bottom w:val="single" w:sz="4" w:space="0" w:color="000000"/>
            </w:tcBorders>
            <w:shd w:val="clear" w:color="auto" w:fill="FFFFFF"/>
            <w:vAlign w:val="center"/>
          </w:tcPr>
          <w:p w14:paraId="3059551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 4</w:t>
            </w:r>
          </w:p>
        </w:tc>
        <w:tc>
          <w:tcPr>
            <w:tcW w:w="828" w:type="dxa"/>
            <w:tcBorders>
              <w:top w:val="single" w:sz="4" w:space="0" w:color="000000"/>
              <w:bottom w:val="single" w:sz="4" w:space="0" w:color="000000"/>
            </w:tcBorders>
            <w:shd w:val="clear" w:color="auto" w:fill="FFFFFF"/>
            <w:vAlign w:val="center"/>
          </w:tcPr>
          <w:p w14:paraId="6E23283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 6</w:t>
            </w:r>
          </w:p>
        </w:tc>
      </w:tr>
    </w:tbl>
    <w:p w14:paraId="49C3A0DA" w14:textId="77777777" w:rsidR="007A5850" w:rsidRDefault="007A5850">
      <w:pPr>
        <w:pBdr>
          <w:top w:val="nil"/>
          <w:left w:val="nil"/>
          <w:bottom w:val="nil"/>
          <w:right w:val="nil"/>
          <w:between w:val="nil"/>
        </w:pBdr>
        <w:jc w:val="both"/>
        <w:rPr>
          <w:rFonts w:ascii="Arial" w:eastAsia="Arial" w:hAnsi="Arial" w:cs="Arial"/>
          <w:sz w:val="20"/>
          <w:szCs w:val="20"/>
        </w:rPr>
      </w:pPr>
    </w:p>
    <w:p w14:paraId="70FEB4D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Remember, chi-square analyses will compare a distribution of observed frequencies (f</w:t>
      </w:r>
      <w:r>
        <w:rPr>
          <w:rFonts w:ascii="Arial" w:eastAsia="Arial" w:hAnsi="Arial" w:cs="Arial"/>
          <w:sz w:val="20"/>
          <w:szCs w:val="20"/>
          <w:vertAlign w:val="subscript"/>
        </w:rPr>
        <w:t>o</w:t>
      </w:r>
      <w:r>
        <w:rPr>
          <w:rFonts w:ascii="Arial" w:eastAsia="Arial" w:hAnsi="Arial" w:cs="Arial"/>
          <w:sz w:val="20"/>
          <w:szCs w:val="20"/>
        </w:rPr>
        <w:t>) to a distribution of expected frequencies (f</w:t>
      </w:r>
      <w:r>
        <w:rPr>
          <w:rFonts w:ascii="Arial" w:eastAsia="Arial" w:hAnsi="Arial" w:cs="Arial"/>
          <w:sz w:val="20"/>
          <w:szCs w:val="20"/>
          <w:vertAlign w:val="subscript"/>
        </w:rPr>
        <w:t>e</w:t>
      </w:r>
      <w:r>
        <w:rPr>
          <w:rFonts w:ascii="Arial" w:eastAsia="Arial" w:hAnsi="Arial" w:cs="Arial"/>
          <w:sz w:val="20"/>
          <w:szCs w:val="20"/>
        </w:rPr>
        <w:t>). The table above lists the observed frequencies, so the expected frequencies need to be determined. I have n = 39 students in this class and there are six different majors. If choice of college major did not determine whether a student took this course, I would expect there equal numbers of students in each of the six observed majors. Because there are k = 6 majors (‘k’ is the number levels of the independent variable), I would expect there to be 39/6 = 6.5 students in each college major that are in this course. The formula for figuring out the expected frequencies for each group in a one-way chi-square can be expressed as:</w:t>
      </w:r>
    </w:p>
    <w:p w14:paraId="766CA0A7" w14:textId="77777777" w:rsidR="007A5850" w:rsidRDefault="007A5850">
      <w:pPr>
        <w:pBdr>
          <w:top w:val="nil"/>
          <w:left w:val="nil"/>
          <w:bottom w:val="nil"/>
          <w:right w:val="nil"/>
          <w:between w:val="nil"/>
        </w:pBdr>
        <w:jc w:val="center"/>
        <w:rPr>
          <w:rFonts w:ascii="Arial" w:eastAsia="Arial" w:hAnsi="Arial" w:cs="Arial"/>
          <w:sz w:val="20"/>
          <w:szCs w:val="20"/>
        </w:rPr>
      </w:pPr>
      <w:hyperlink r:id="rId498">
        <w:r>
          <w:rPr>
            <w:rFonts w:ascii="Arial" w:eastAsia="Arial" w:hAnsi="Arial" w:cs="Arial"/>
            <w:noProof/>
            <w:sz w:val="20"/>
            <w:szCs w:val="20"/>
          </w:rPr>
          <w:drawing>
            <wp:inline distT="19050" distB="19050" distL="19050" distR="19050" wp14:anchorId="0AFD4003" wp14:editId="308D6B4A">
              <wp:extent cx="469900" cy="279400"/>
              <wp:effectExtent l="0" t="0" r="0" b="0"/>
              <wp:docPr id="39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9"/>
                      <a:srcRect/>
                      <a:stretch>
                        <a:fillRect/>
                      </a:stretch>
                    </pic:blipFill>
                    <pic:spPr>
                      <a:xfrm>
                        <a:off x="0" y="0"/>
                        <a:ext cx="469900" cy="279400"/>
                      </a:xfrm>
                      <a:prstGeom prst="rect">
                        <a:avLst/>
                      </a:prstGeom>
                      <a:ln/>
                    </pic:spPr>
                  </pic:pic>
                </a:graphicData>
              </a:graphic>
            </wp:inline>
          </w:drawing>
        </w:r>
      </w:hyperlink>
    </w:p>
    <w:p w14:paraId="405C0CF2" w14:textId="77777777" w:rsidR="007A5850" w:rsidRDefault="007A5850">
      <w:pPr>
        <w:pBdr>
          <w:top w:val="nil"/>
          <w:left w:val="nil"/>
          <w:bottom w:val="nil"/>
          <w:right w:val="nil"/>
          <w:between w:val="nil"/>
        </w:pBdr>
        <w:jc w:val="both"/>
        <w:rPr>
          <w:rFonts w:ascii="Arial" w:eastAsia="Arial" w:hAnsi="Arial" w:cs="Arial"/>
          <w:sz w:val="20"/>
          <w:szCs w:val="20"/>
        </w:rPr>
      </w:pPr>
    </w:p>
    <w:p w14:paraId="2669778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Where n</w:t>
      </w:r>
      <w:r>
        <w:rPr>
          <w:rFonts w:ascii="Arial" w:eastAsia="Arial" w:hAnsi="Arial" w:cs="Arial"/>
          <w:sz w:val="20"/>
          <w:szCs w:val="20"/>
          <w:vertAlign w:val="subscript"/>
        </w:rPr>
        <w:t>T</w:t>
      </w:r>
      <w:r>
        <w:rPr>
          <w:rFonts w:ascii="Arial" w:eastAsia="Arial" w:hAnsi="Arial" w:cs="Arial"/>
          <w:sz w:val="20"/>
          <w:szCs w:val="20"/>
        </w:rPr>
        <w:t xml:space="preserve"> is the total number of subjects, and ‘k’ is the total number of levels of the independent variable. In a one-way chi-square, f</w:t>
      </w:r>
      <w:r>
        <w:rPr>
          <w:rFonts w:ascii="Arial" w:eastAsia="Arial" w:hAnsi="Arial" w:cs="Arial"/>
          <w:sz w:val="20"/>
          <w:szCs w:val="20"/>
          <w:vertAlign w:val="subscript"/>
        </w:rPr>
        <w:t>e</w:t>
      </w:r>
      <w:r>
        <w:rPr>
          <w:rFonts w:ascii="Arial" w:eastAsia="Arial" w:hAnsi="Arial" w:cs="Arial"/>
          <w:sz w:val="20"/>
          <w:szCs w:val="20"/>
        </w:rPr>
        <w:t> will be the same for each group. The table below lists the observed and expected frequencies for each group:</w:t>
      </w:r>
    </w:p>
    <w:p w14:paraId="371A76AA" w14:textId="77777777" w:rsidR="007A5850" w:rsidRDefault="007A5850">
      <w:pPr>
        <w:pBdr>
          <w:top w:val="nil"/>
          <w:left w:val="nil"/>
          <w:bottom w:val="nil"/>
          <w:right w:val="nil"/>
          <w:between w:val="nil"/>
        </w:pBdr>
        <w:jc w:val="both"/>
        <w:rPr>
          <w:rFonts w:ascii="Arial" w:eastAsia="Arial" w:hAnsi="Arial" w:cs="Arial"/>
          <w:sz w:val="20"/>
          <w:szCs w:val="20"/>
        </w:rPr>
      </w:pPr>
    </w:p>
    <w:tbl>
      <w:tblPr>
        <w:tblW w:w="7739" w:type="dxa"/>
        <w:jc w:val="center"/>
        <w:tblLayout w:type="fixed"/>
        <w:tblLook w:val="0000" w:firstRow="0" w:lastRow="0" w:firstColumn="0" w:lastColumn="0" w:noHBand="0" w:noVBand="0"/>
      </w:tblPr>
      <w:tblGrid>
        <w:gridCol w:w="1131"/>
        <w:gridCol w:w="1576"/>
        <w:gridCol w:w="1334"/>
        <w:gridCol w:w="1274"/>
        <w:gridCol w:w="1596"/>
        <w:gridCol w:w="828"/>
      </w:tblGrid>
      <w:tr w:rsidR="007A5850" w14:paraId="007CFE4A" w14:textId="77777777">
        <w:trPr>
          <w:trHeight w:val="360"/>
          <w:jc w:val="center"/>
        </w:trPr>
        <w:tc>
          <w:tcPr>
            <w:tcW w:w="7739" w:type="dxa"/>
            <w:gridSpan w:val="6"/>
            <w:tcBorders>
              <w:top w:val="single" w:sz="4" w:space="0" w:color="000000"/>
              <w:bottom w:val="single" w:sz="4" w:space="0" w:color="000000"/>
            </w:tcBorders>
            <w:shd w:val="clear" w:color="auto" w:fill="FFFFFF"/>
            <w:vAlign w:val="center"/>
          </w:tcPr>
          <w:p w14:paraId="0D4739B1"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Major</w:t>
            </w:r>
          </w:p>
        </w:tc>
      </w:tr>
      <w:tr w:rsidR="007A5850" w14:paraId="4DD341E3" w14:textId="77777777">
        <w:trPr>
          <w:trHeight w:val="620"/>
          <w:jc w:val="center"/>
        </w:trPr>
        <w:tc>
          <w:tcPr>
            <w:tcW w:w="1131" w:type="dxa"/>
            <w:tcBorders>
              <w:top w:val="single" w:sz="4" w:space="0" w:color="000000"/>
              <w:bottom w:val="single" w:sz="4" w:space="0" w:color="000000"/>
            </w:tcBorders>
            <w:shd w:val="clear" w:color="auto" w:fill="FFFFFF"/>
            <w:vAlign w:val="center"/>
          </w:tcPr>
          <w:p w14:paraId="56341F3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Psychology</w:t>
            </w:r>
          </w:p>
        </w:tc>
        <w:tc>
          <w:tcPr>
            <w:tcW w:w="1576" w:type="dxa"/>
            <w:tcBorders>
              <w:top w:val="single" w:sz="4" w:space="0" w:color="000000"/>
              <w:bottom w:val="single" w:sz="4" w:space="0" w:color="000000"/>
            </w:tcBorders>
            <w:shd w:val="clear" w:color="auto" w:fill="FFFFFF"/>
            <w:vAlign w:val="center"/>
          </w:tcPr>
          <w:p w14:paraId="289D917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Counseling &amp;</w:t>
            </w:r>
          </w:p>
          <w:p w14:paraId="3FE342E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Human Services</w:t>
            </w:r>
          </w:p>
        </w:tc>
        <w:tc>
          <w:tcPr>
            <w:tcW w:w="1334" w:type="dxa"/>
            <w:tcBorders>
              <w:top w:val="single" w:sz="4" w:space="0" w:color="000000"/>
              <w:bottom w:val="single" w:sz="4" w:space="0" w:color="000000"/>
            </w:tcBorders>
            <w:shd w:val="clear" w:color="auto" w:fill="FFFFFF"/>
            <w:vAlign w:val="center"/>
          </w:tcPr>
          <w:p w14:paraId="0C8B41C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Neuroscience</w:t>
            </w:r>
          </w:p>
        </w:tc>
        <w:tc>
          <w:tcPr>
            <w:tcW w:w="1274" w:type="dxa"/>
            <w:tcBorders>
              <w:top w:val="single" w:sz="4" w:space="0" w:color="000000"/>
              <w:bottom w:val="single" w:sz="4" w:space="0" w:color="000000"/>
            </w:tcBorders>
            <w:shd w:val="clear" w:color="auto" w:fill="FFFFFF"/>
            <w:vAlign w:val="center"/>
          </w:tcPr>
          <w:p w14:paraId="55668A2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Occupational</w:t>
            </w:r>
          </w:p>
          <w:p w14:paraId="59CE58A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Therapy</w:t>
            </w:r>
          </w:p>
        </w:tc>
        <w:tc>
          <w:tcPr>
            <w:tcW w:w="1596" w:type="dxa"/>
            <w:tcBorders>
              <w:top w:val="single" w:sz="4" w:space="0" w:color="000000"/>
              <w:bottom w:val="single" w:sz="4" w:space="0" w:color="000000"/>
            </w:tcBorders>
            <w:shd w:val="clear" w:color="auto" w:fill="FFFFFF"/>
            <w:vAlign w:val="center"/>
          </w:tcPr>
          <w:p w14:paraId="5C2CB74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Communications</w:t>
            </w:r>
          </w:p>
        </w:tc>
        <w:tc>
          <w:tcPr>
            <w:tcW w:w="828" w:type="dxa"/>
            <w:tcBorders>
              <w:top w:val="single" w:sz="4" w:space="0" w:color="000000"/>
              <w:bottom w:val="single" w:sz="4" w:space="0" w:color="000000"/>
            </w:tcBorders>
            <w:shd w:val="clear" w:color="auto" w:fill="FFFFFF"/>
            <w:vAlign w:val="center"/>
          </w:tcPr>
          <w:p w14:paraId="3A7FA46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Other</w:t>
            </w:r>
          </w:p>
        </w:tc>
      </w:tr>
      <w:tr w:rsidR="007A5850" w14:paraId="330A35BE" w14:textId="77777777">
        <w:trPr>
          <w:trHeight w:val="800"/>
          <w:jc w:val="center"/>
        </w:trPr>
        <w:tc>
          <w:tcPr>
            <w:tcW w:w="1131" w:type="dxa"/>
            <w:tcBorders>
              <w:top w:val="single" w:sz="4" w:space="0" w:color="000000"/>
              <w:bottom w:val="single" w:sz="4" w:space="0" w:color="000000"/>
            </w:tcBorders>
            <w:shd w:val="clear" w:color="auto" w:fill="FFFFFF"/>
            <w:vAlign w:val="center"/>
          </w:tcPr>
          <w:p w14:paraId="3C9370F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xml:space="preserve"> = 17</w:t>
            </w:r>
          </w:p>
          <w:p w14:paraId="7F6182DA" w14:textId="77777777" w:rsidR="007A5850" w:rsidRDefault="007A5850">
            <w:pPr>
              <w:pBdr>
                <w:top w:val="nil"/>
                <w:left w:val="nil"/>
                <w:bottom w:val="nil"/>
                <w:right w:val="nil"/>
                <w:between w:val="nil"/>
              </w:pBdr>
              <w:jc w:val="center"/>
              <w:rPr>
                <w:rFonts w:ascii="Arial" w:eastAsia="Arial" w:hAnsi="Arial" w:cs="Arial"/>
                <w:sz w:val="20"/>
                <w:szCs w:val="20"/>
              </w:rPr>
            </w:pPr>
          </w:p>
          <w:p w14:paraId="5AE5DE3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e</w:t>
            </w:r>
            <w:r>
              <w:rPr>
                <w:rFonts w:ascii="Arial" w:eastAsia="Arial" w:hAnsi="Arial" w:cs="Arial"/>
                <w:sz w:val="20"/>
                <w:szCs w:val="20"/>
              </w:rPr>
              <w:t> = 6.5</w:t>
            </w:r>
          </w:p>
        </w:tc>
        <w:tc>
          <w:tcPr>
            <w:tcW w:w="1576" w:type="dxa"/>
            <w:tcBorders>
              <w:top w:val="single" w:sz="4" w:space="0" w:color="000000"/>
              <w:bottom w:val="single" w:sz="4" w:space="0" w:color="000000"/>
            </w:tcBorders>
            <w:shd w:val="clear" w:color="auto" w:fill="FFFFFF"/>
            <w:vAlign w:val="center"/>
          </w:tcPr>
          <w:p w14:paraId="3F8A583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 3</w:t>
            </w:r>
          </w:p>
          <w:p w14:paraId="39672254" w14:textId="77777777" w:rsidR="007A5850" w:rsidRDefault="007A5850">
            <w:pPr>
              <w:pBdr>
                <w:top w:val="nil"/>
                <w:left w:val="nil"/>
                <w:bottom w:val="nil"/>
                <w:right w:val="nil"/>
                <w:between w:val="nil"/>
              </w:pBdr>
              <w:jc w:val="center"/>
              <w:rPr>
                <w:rFonts w:ascii="Arial" w:eastAsia="Arial" w:hAnsi="Arial" w:cs="Arial"/>
                <w:sz w:val="20"/>
                <w:szCs w:val="20"/>
              </w:rPr>
            </w:pPr>
          </w:p>
          <w:p w14:paraId="449CBD0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e</w:t>
            </w:r>
            <w:r>
              <w:rPr>
                <w:rFonts w:ascii="Arial" w:eastAsia="Arial" w:hAnsi="Arial" w:cs="Arial"/>
                <w:sz w:val="20"/>
                <w:szCs w:val="20"/>
              </w:rPr>
              <w:t> = 6.5</w:t>
            </w:r>
          </w:p>
        </w:tc>
        <w:tc>
          <w:tcPr>
            <w:tcW w:w="1334" w:type="dxa"/>
            <w:tcBorders>
              <w:top w:val="single" w:sz="4" w:space="0" w:color="000000"/>
              <w:bottom w:val="single" w:sz="4" w:space="0" w:color="000000"/>
            </w:tcBorders>
            <w:shd w:val="clear" w:color="auto" w:fill="FFFFFF"/>
            <w:vAlign w:val="center"/>
          </w:tcPr>
          <w:p w14:paraId="4C0C2DC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 3</w:t>
            </w:r>
          </w:p>
          <w:p w14:paraId="0A43FCCA" w14:textId="77777777" w:rsidR="007A5850" w:rsidRDefault="007A5850">
            <w:pPr>
              <w:pBdr>
                <w:top w:val="nil"/>
                <w:left w:val="nil"/>
                <w:bottom w:val="nil"/>
                <w:right w:val="nil"/>
                <w:between w:val="nil"/>
              </w:pBdr>
              <w:jc w:val="center"/>
              <w:rPr>
                <w:rFonts w:ascii="Arial" w:eastAsia="Arial" w:hAnsi="Arial" w:cs="Arial"/>
                <w:sz w:val="20"/>
                <w:szCs w:val="20"/>
              </w:rPr>
            </w:pPr>
          </w:p>
          <w:p w14:paraId="6D45834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e</w:t>
            </w:r>
            <w:r>
              <w:rPr>
                <w:rFonts w:ascii="Arial" w:eastAsia="Arial" w:hAnsi="Arial" w:cs="Arial"/>
                <w:sz w:val="20"/>
                <w:szCs w:val="20"/>
              </w:rPr>
              <w:t> = 6.5</w:t>
            </w:r>
          </w:p>
        </w:tc>
        <w:tc>
          <w:tcPr>
            <w:tcW w:w="1274" w:type="dxa"/>
            <w:tcBorders>
              <w:top w:val="single" w:sz="4" w:space="0" w:color="000000"/>
              <w:bottom w:val="single" w:sz="4" w:space="0" w:color="000000"/>
            </w:tcBorders>
            <w:shd w:val="clear" w:color="auto" w:fill="FFFFFF"/>
            <w:vAlign w:val="center"/>
          </w:tcPr>
          <w:p w14:paraId="1ECA605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 6</w:t>
            </w:r>
          </w:p>
          <w:p w14:paraId="54DD99FA" w14:textId="77777777" w:rsidR="007A5850" w:rsidRDefault="007A5850">
            <w:pPr>
              <w:pBdr>
                <w:top w:val="nil"/>
                <w:left w:val="nil"/>
                <w:bottom w:val="nil"/>
                <w:right w:val="nil"/>
                <w:between w:val="nil"/>
              </w:pBdr>
              <w:jc w:val="center"/>
              <w:rPr>
                <w:rFonts w:ascii="Arial" w:eastAsia="Arial" w:hAnsi="Arial" w:cs="Arial"/>
                <w:sz w:val="20"/>
                <w:szCs w:val="20"/>
              </w:rPr>
            </w:pPr>
          </w:p>
          <w:p w14:paraId="5468FF8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e</w:t>
            </w:r>
            <w:r>
              <w:rPr>
                <w:rFonts w:ascii="Arial" w:eastAsia="Arial" w:hAnsi="Arial" w:cs="Arial"/>
                <w:sz w:val="20"/>
                <w:szCs w:val="20"/>
              </w:rPr>
              <w:t> = 6.5</w:t>
            </w:r>
          </w:p>
        </w:tc>
        <w:tc>
          <w:tcPr>
            <w:tcW w:w="1596" w:type="dxa"/>
            <w:tcBorders>
              <w:top w:val="single" w:sz="4" w:space="0" w:color="000000"/>
              <w:bottom w:val="single" w:sz="4" w:space="0" w:color="000000"/>
            </w:tcBorders>
            <w:shd w:val="clear" w:color="auto" w:fill="FFFFFF"/>
            <w:vAlign w:val="center"/>
          </w:tcPr>
          <w:p w14:paraId="5B1F097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 4</w:t>
            </w:r>
          </w:p>
          <w:p w14:paraId="50BA57D8" w14:textId="77777777" w:rsidR="007A5850" w:rsidRDefault="007A5850">
            <w:pPr>
              <w:pBdr>
                <w:top w:val="nil"/>
                <w:left w:val="nil"/>
                <w:bottom w:val="nil"/>
                <w:right w:val="nil"/>
                <w:between w:val="nil"/>
              </w:pBdr>
              <w:jc w:val="center"/>
              <w:rPr>
                <w:rFonts w:ascii="Arial" w:eastAsia="Arial" w:hAnsi="Arial" w:cs="Arial"/>
                <w:sz w:val="20"/>
                <w:szCs w:val="20"/>
              </w:rPr>
            </w:pPr>
          </w:p>
          <w:p w14:paraId="17C8D5D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e</w:t>
            </w:r>
            <w:r>
              <w:rPr>
                <w:rFonts w:ascii="Arial" w:eastAsia="Arial" w:hAnsi="Arial" w:cs="Arial"/>
                <w:sz w:val="20"/>
                <w:szCs w:val="20"/>
              </w:rPr>
              <w:t> = 6.5</w:t>
            </w:r>
          </w:p>
        </w:tc>
        <w:tc>
          <w:tcPr>
            <w:tcW w:w="828" w:type="dxa"/>
            <w:tcBorders>
              <w:top w:val="single" w:sz="4" w:space="0" w:color="000000"/>
              <w:bottom w:val="single" w:sz="4" w:space="0" w:color="000000"/>
            </w:tcBorders>
            <w:shd w:val="clear" w:color="auto" w:fill="FFFFFF"/>
            <w:vAlign w:val="center"/>
          </w:tcPr>
          <w:p w14:paraId="0EC10AF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 6</w:t>
            </w:r>
          </w:p>
          <w:p w14:paraId="1ECED930" w14:textId="77777777" w:rsidR="007A5850" w:rsidRDefault="007A5850">
            <w:pPr>
              <w:pBdr>
                <w:top w:val="nil"/>
                <w:left w:val="nil"/>
                <w:bottom w:val="nil"/>
                <w:right w:val="nil"/>
                <w:between w:val="nil"/>
              </w:pBdr>
              <w:jc w:val="center"/>
              <w:rPr>
                <w:rFonts w:ascii="Arial" w:eastAsia="Arial" w:hAnsi="Arial" w:cs="Arial"/>
                <w:sz w:val="20"/>
                <w:szCs w:val="20"/>
              </w:rPr>
            </w:pPr>
          </w:p>
          <w:p w14:paraId="006EBB0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e</w:t>
            </w:r>
            <w:r>
              <w:rPr>
                <w:rFonts w:ascii="Arial" w:eastAsia="Arial" w:hAnsi="Arial" w:cs="Arial"/>
                <w:sz w:val="20"/>
                <w:szCs w:val="20"/>
              </w:rPr>
              <w:t> = 6.5</w:t>
            </w:r>
          </w:p>
        </w:tc>
      </w:tr>
    </w:tbl>
    <w:p w14:paraId="29BC7BF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p w14:paraId="3EEC6BB7" w14:textId="77777777" w:rsidR="007A5850" w:rsidRDefault="007A5850">
      <w:pPr>
        <w:pBdr>
          <w:top w:val="nil"/>
          <w:left w:val="nil"/>
          <w:bottom w:val="nil"/>
          <w:right w:val="nil"/>
          <w:between w:val="nil"/>
        </w:pBdr>
        <w:jc w:val="both"/>
        <w:rPr>
          <w:rFonts w:ascii="Arial" w:eastAsia="Arial" w:hAnsi="Arial" w:cs="Arial"/>
          <w:sz w:val="20"/>
          <w:szCs w:val="20"/>
        </w:rPr>
      </w:pPr>
    </w:p>
    <w:p w14:paraId="0EED176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Once the distribution of expected frequencies has been determined, a chi-square analysis can be conducted. The formula for the chi-square analysis compares each observed frequency to each expected frequency for each level of the independent variable. Remember, if there is no difference between the expected and observed frequencies, then the value of the chi-square should be equal to 0. The the farther the chi-square value is from zero the more likely there is a significant difference between the observed and the expected frequencies. The formula for the chi-square test is:</w:t>
      </w:r>
    </w:p>
    <w:p w14:paraId="38A8546A" w14:textId="77777777" w:rsidR="007A5850" w:rsidRDefault="007A5850">
      <w:pPr>
        <w:pBdr>
          <w:top w:val="nil"/>
          <w:left w:val="nil"/>
          <w:bottom w:val="nil"/>
          <w:right w:val="nil"/>
          <w:between w:val="nil"/>
        </w:pBdr>
        <w:jc w:val="both"/>
        <w:rPr>
          <w:rFonts w:ascii="Arial" w:eastAsia="Arial" w:hAnsi="Arial" w:cs="Arial"/>
          <w:sz w:val="20"/>
          <w:szCs w:val="20"/>
        </w:rPr>
      </w:pPr>
    </w:p>
    <w:p w14:paraId="2CBB399B" w14:textId="77777777" w:rsidR="007A5850" w:rsidRDefault="007A5850">
      <w:pPr>
        <w:pBdr>
          <w:top w:val="nil"/>
          <w:left w:val="nil"/>
          <w:bottom w:val="nil"/>
          <w:right w:val="nil"/>
          <w:between w:val="nil"/>
        </w:pBdr>
        <w:jc w:val="center"/>
        <w:rPr>
          <w:rFonts w:ascii="Arial" w:eastAsia="Arial" w:hAnsi="Arial" w:cs="Arial"/>
          <w:sz w:val="20"/>
          <w:szCs w:val="20"/>
        </w:rPr>
      </w:pPr>
      <w:hyperlink r:id="rId500">
        <w:r>
          <w:rPr>
            <w:rFonts w:ascii="Arial" w:eastAsia="Arial" w:hAnsi="Arial" w:cs="Arial"/>
            <w:noProof/>
            <w:sz w:val="20"/>
            <w:szCs w:val="20"/>
          </w:rPr>
          <w:drawing>
            <wp:inline distT="19050" distB="19050" distL="19050" distR="19050" wp14:anchorId="3C59B233" wp14:editId="581630D5">
              <wp:extent cx="1282700" cy="457200"/>
              <wp:effectExtent l="0" t="0" r="0" b="0"/>
              <wp:docPr id="39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01"/>
                      <a:srcRect/>
                      <a:stretch>
                        <a:fillRect/>
                      </a:stretch>
                    </pic:blipFill>
                    <pic:spPr>
                      <a:xfrm>
                        <a:off x="0" y="0"/>
                        <a:ext cx="1282700" cy="457200"/>
                      </a:xfrm>
                      <a:prstGeom prst="rect">
                        <a:avLst/>
                      </a:prstGeom>
                      <a:ln/>
                    </pic:spPr>
                  </pic:pic>
                </a:graphicData>
              </a:graphic>
            </wp:inline>
          </w:drawing>
        </w:r>
      </w:hyperlink>
    </w:p>
    <w:p w14:paraId="259DB3A5" w14:textId="77777777" w:rsidR="007A5850" w:rsidRDefault="007A5850">
      <w:pPr>
        <w:pBdr>
          <w:top w:val="nil"/>
          <w:left w:val="nil"/>
          <w:bottom w:val="nil"/>
          <w:right w:val="nil"/>
          <w:between w:val="nil"/>
        </w:pBdr>
        <w:jc w:val="both"/>
        <w:rPr>
          <w:rFonts w:ascii="Arial" w:eastAsia="Arial" w:hAnsi="Arial" w:cs="Arial"/>
          <w:sz w:val="20"/>
          <w:szCs w:val="20"/>
        </w:rPr>
      </w:pPr>
    </w:p>
    <w:p w14:paraId="2E018D9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First, you first subtract the expected frequency for a level of the independent variable from the observed frequency for that level. You then square the difference and then divide the squared difference by the expected frequency, before finally adding the quotients. This is done in the table below: </w:t>
      </w:r>
    </w:p>
    <w:p w14:paraId="0CA1D31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bl>
      <w:tblPr>
        <w:tblW w:w="6709" w:type="dxa"/>
        <w:jc w:val="center"/>
        <w:tblLayout w:type="fixed"/>
        <w:tblLook w:val="0000" w:firstRow="0" w:lastRow="0" w:firstColumn="0" w:lastColumn="0" w:noHBand="0" w:noVBand="0"/>
      </w:tblPr>
      <w:tblGrid>
        <w:gridCol w:w="3225"/>
        <w:gridCol w:w="360"/>
        <w:gridCol w:w="441"/>
        <w:gridCol w:w="675"/>
        <w:gridCol w:w="776"/>
        <w:gridCol w:w="1232"/>
      </w:tblGrid>
      <w:tr w:rsidR="007A5850" w14:paraId="7F4FDFC9" w14:textId="77777777">
        <w:trPr>
          <w:trHeight w:val="420"/>
          <w:jc w:val="center"/>
        </w:trPr>
        <w:tc>
          <w:tcPr>
            <w:tcW w:w="3225" w:type="dxa"/>
            <w:tcBorders>
              <w:top w:val="single" w:sz="4" w:space="0" w:color="000000"/>
              <w:bottom w:val="single" w:sz="4" w:space="0" w:color="000000"/>
            </w:tcBorders>
            <w:shd w:val="clear" w:color="auto" w:fill="FFFFFF"/>
            <w:vAlign w:val="center"/>
          </w:tcPr>
          <w:p w14:paraId="372BEF26"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Group </w:t>
            </w:r>
          </w:p>
        </w:tc>
        <w:tc>
          <w:tcPr>
            <w:tcW w:w="360" w:type="dxa"/>
            <w:tcBorders>
              <w:top w:val="single" w:sz="4" w:space="0" w:color="000000"/>
              <w:bottom w:val="single" w:sz="4" w:space="0" w:color="000000"/>
            </w:tcBorders>
            <w:shd w:val="clear" w:color="auto" w:fill="FFFFFF"/>
            <w:vAlign w:val="center"/>
          </w:tcPr>
          <w:p w14:paraId="2B825DD2"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f</w:t>
            </w:r>
            <w:r>
              <w:rPr>
                <w:rFonts w:ascii="Arial" w:eastAsia="Arial" w:hAnsi="Arial" w:cs="Arial"/>
                <w:b/>
                <w:sz w:val="20"/>
                <w:szCs w:val="20"/>
                <w:vertAlign w:val="subscript"/>
              </w:rPr>
              <w:t>o</w:t>
            </w:r>
          </w:p>
        </w:tc>
        <w:tc>
          <w:tcPr>
            <w:tcW w:w="441" w:type="dxa"/>
            <w:tcBorders>
              <w:top w:val="single" w:sz="4" w:space="0" w:color="000000"/>
              <w:bottom w:val="single" w:sz="4" w:space="0" w:color="000000"/>
            </w:tcBorders>
            <w:shd w:val="clear" w:color="auto" w:fill="FFFFFF"/>
            <w:vAlign w:val="center"/>
          </w:tcPr>
          <w:p w14:paraId="43561309"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f</w:t>
            </w:r>
            <w:r>
              <w:rPr>
                <w:rFonts w:ascii="Arial" w:eastAsia="Arial" w:hAnsi="Arial" w:cs="Arial"/>
                <w:b/>
                <w:sz w:val="20"/>
                <w:szCs w:val="20"/>
                <w:vertAlign w:val="subscript"/>
              </w:rPr>
              <w:t>e</w:t>
            </w:r>
          </w:p>
        </w:tc>
        <w:tc>
          <w:tcPr>
            <w:tcW w:w="675" w:type="dxa"/>
            <w:tcBorders>
              <w:top w:val="single" w:sz="4" w:space="0" w:color="000000"/>
              <w:bottom w:val="single" w:sz="4" w:space="0" w:color="000000"/>
            </w:tcBorders>
            <w:shd w:val="clear" w:color="auto" w:fill="FFFFFF"/>
            <w:vAlign w:val="center"/>
          </w:tcPr>
          <w:p w14:paraId="582520A0"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(f</w:t>
            </w:r>
            <w:r>
              <w:rPr>
                <w:rFonts w:ascii="Arial" w:eastAsia="Arial" w:hAnsi="Arial" w:cs="Arial"/>
                <w:b/>
                <w:sz w:val="20"/>
                <w:szCs w:val="20"/>
                <w:vertAlign w:val="subscript"/>
              </w:rPr>
              <w:t>o</w:t>
            </w:r>
            <w:r>
              <w:rPr>
                <w:rFonts w:ascii="Arial" w:eastAsia="Arial" w:hAnsi="Arial" w:cs="Arial"/>
                <w:b/>
                <w:sz w:val="20"/>
                <w:szCs w:val="20"/>
              </w:rPr>
              <w:t xml:space="preserve"> - f</w:t>
            </w:r>
            <w:r>
              <w:rPr>
                <w:rFonts w:ascii="Arial" w:eastAsia="Arial" w:hAnsi="Arial" w:cs="Arial"/>
                <w:b/>
                <w:sz w:val="20"/>
                <w:szCs w:val="20"/>
                <w:vertAlign w:val="subscript"/>
              </w:rPr>
              <w:t>e</w:t>
            </w:r>
            <w:r>
              <w:rPr>
                <w:rFonts w:ascii="Arial" w:eastAsia="Arial" w:hAnsi="Arial" w:cs="Arial"/>
                <w:b/>
                <w:sz w:val="20"/>
                <w:szCs w:val="20"/>
              </w:rPr>
              <w:t>)</w:t>
            </w:r>
          </w:p>
        </w:tc>
        <w:tc>
          <w:tcPr>
            <w:tcW w:w="776" w:type="dxa"/>
            <w:tcBorders>
              <w:top w:val="single" w:sz="4" w:space="0" w:color="000000"/>
              <w:bottom w:val="single" w:sz="4" w:space="0" w:color="000000"/>
            </w:tcBorders>
            <w:shd w:val="clear" w:color="auto" w:fill="FFFFFF"/>
            <w:vAlign w:val="center"/>
          </w:tcPr>
          <w:p w14:paraId="23618A98"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(f</w:t>
            </w:r>
            <w:r>
              <w:rPr>
                <w:rFonts w:ascii="Arial" w:eastAsia="Arial" w:hAnsi="Arial" w:cs="Arial"/>
                <w:b/>
                <w:sz w:val="20"/>
                <w:szCs w:val="20"/>
                <w:vertAlign w:val="subscript"/>
              </w:rPr>
              <w:t>o</w:t>
            </w:r>
            <w:r>
              <w:rPr>
                <w:rFonts w:ascii="Arial" w:eastAsia="Arial" w:hAnsi="Arial" w:cs="Arial"/>
                <w:b/>
                <w:sz w:val="20"/>
                <w:szCs w:val="20"/>
              </w:rPr>
              <w:t xml:space="preserve"> - f</w:t>
            </w:r>
            <w:r>
              <w:rPr>
                <w:rFonts w:ascii="Arial" w:eastAsia="Arial" w:hAnsi="Arial" w:cs="Arial"/>
                <w:b/>
                <w:sz w:val="20"/>
                <w:szCs w:val="20"/>
                <w:vertAlign w:val="subscript"/>
              </w:rPr>
              <w:t>e</w:t>
            </w:r>
            <w:r>
              <w:rPr>
                <w:rFonts w:ascii="Arial" w:eastAsia="Arial" w:hAnsi="Arial" w:cs="Arial"/>
                <w:b/>
                <w:sz w:val="20"/>
                <w:szCs w:val="20"/>
              </w:rPr>
              <w:t>)</w:t>
            </w:r>
            <w:r>
              <w:rPr>
                <w:rFonts w:ascii="Arial" w:eastAsia="Arial" w:hAnsi="Arial" w:cs="Arial"/>
                <w:b/>
                <w:sz w:val="20"/>
                <w:szCs w:val="20"/>
                <w:vertAlign w:val="superscript"/>
              </w:rPr>
              <w:t>2</w:t>
            </w:r>
          </w:p>
        </w:tc>
        <w:tc>
          <w:tcPr>
            <w:tcW w:w="1232" w:type="dxa"/>
            <w:tcBorders>
              <w:top w:val="single" w:sz="4" w:space="0" w:color="000000"/>
              <w:bottom w:val="single" w:sz="4" w:space="0" w:color="000000"/>
            </w:tcBorders>
            <w:shd w:val="clear" w:color="auto" w:fill="FFFFFF"/>
            <w:vAlign w:val="center"/>
          </w:tcPr>
          <w:p w14:paraId="700EB558"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(f</w:t>
            </w:r>
            <w:r>
              <w:rPr>
                <w:rFonts w:ascii="Arial" w:eastAsia="Arial" w:hAnsi="Arial" w:cs="Arial"/>
                <w:b/>
                <w:sz w:val="20"/>
                <w:szCs w:val="20"/>
                <w:vertAlign w:val="subscript"/>
              </w:rPr>
              <w:t>o</w:t>
            </w:r>
            <w:r>
              <w:rPr>
                <w:rFonts w:ascii="Arial" w:eastAsia="Arial" w:hAnsi="Arial" w:cs="Arial"/>
                <w:b/>
                <w:sz w:val="20"/>
                <w:szCs w:val="20"/>
              </w:rPr>
              <w:t xml:space="preserve"> - f</w:t>
            </w:r>
            <w:r>
              <w:rPr>
                <w:rFonts w:ascii="Arial" w:eastAsia="Arial" w:hAnsi="Arial" w:cs="Arial"/>
                <w:b/>
                <w:sz w:val="20"/>
                <w:szCs w:val="20"/>
                <w:vertAlign w:val="subscript"/>
              </w:rPr>
              <w:t>e</w:t>
            </w:r>
            <w:r>
              <w:rPr>
                <w:rFonts w:ascii="Arial" w:eastAsia="Arial" w:hAnsi="Arial" w:cs="Arial"/>
                <w:b/>
                <w:sz w:val="20"/>
                <w:szCs w:val="20"/>
              </w:rPr>
              <w:t>)</w:t>
            </w:r>
            <w:r>
              <w:rPr>
                <w:rFonts w:ascii="Arial" w:eastAsia="Arial" w:hAnsi="Arial" w:cs="Arial"/>
                <w:b/>
                <w:sz w:val="20"/>
                <w:szCs w:val="20"/>
                <w:vertAlign w:val="superscript"/>
              </w:rPr>
              <w:t>2</w:t>
            </w:r>
            <w:r>
              <w:rPr>
                <w:rFonts w:ascii="Arial" w:eastAsia="Arial" w:hAnsi="Arial" w:cs="Arial"/>
                <w:b/>
                <w:sz w:val="20"/>
                <w:szCs w:val="20"/>
              </w:rPr>
              <w:t>/f</w:t>
            </w:r>
            <w:r>
              <w:rPr>
                <w:rFonts w:ascii="Arial" w:eastAsia="Arial" w:hAnsi="Arial" w:cs="Arial"/>
                <w:b/>
                <w:sz w:val="20"/>
                <w:szCs w:val="20"/>
                <w:vertAlign w:val="subscript"/>
              </w:rPr>
              <w:t>e</w:t>
            </w:r>
          </w:p>
        </w:tc>
      </w:tr>
      <w:tr w:rsidR="007A5850" w14:paraId="5631D6FD" w14:textId="77777777">
        <w:trPr>
          <w:jc w:val="center"/>
        </w:trPr>
        <w:tc>
          <w:tcPr>
            <w:tcW w:w="3225" w:type="dxa"/>
            <w:tcBorders>
              <w:top w:val="single" w:sz="4" w:space="0" w:color="000000"/>
            </w:tcBorders>
            <w:shd w:val="clear" w:color="auto" w:fill="FFFFFF"/>
            <w:vAlign w:val="center"/>
          </w:tcPr>
          <w:p w14:paraId="364914BC"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Psychology </w:t>
            </w:r>
          </w:p>
        </w:tc>
        <w:tc>
          <w:tcPr>
            <w:tcW w:w="360" w:type="dxa"/>
            <w:tcBorders>
              <w:top w:val="single" w:sz="4" w:space="0" w:color="000000"/>
            </w:tcBorders>
            <w:shd w:val="clear" w:color="auto" w:fill="FFFFFF"/>
            <w:vAlign w:val="center"/>
          </w:tcPr>
          <w:p w14:paraId="2CAD4DB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17</w:t>
            </w:r>
          </w:p>
        </w:tc>
        <w:tc>
          <w:tcPr>
            <w:tcW w:w="441" w:type="dxa"/>
            <w:tcBorders>
              <w:top w:val="single" w:sz="4" w:space="0" w:color="000000"/>
            </w:tcBorders>
            <w:shd w:val="clear" w:color="auto" w:fill="FFFFFF"/>
            <w:vAlign w:val="center"/>
          </w:tcPr>
          <w:p w14:paraId="0F8BEC2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6.5</w:t>
            </w:r>
          </w:p>
        </w:tc>
        <w:tc>
          <w:tcPr>
            <w:tcW w:w="675" w:type="dxa"/>
            <w:tcBorders>
              <w:top w:val="single" w:sz="4" w:space="0" w:color="000000"/>
            </w:tcBorders>
            <w:shd w:val="clear" w:color="auto" w:fill="FFFFFF"/>
            <w:vAlign w:val="center"/>
          </w:tcPr>
          <w:p w14:paraId="05F0741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10.5</w:t>
            </w:r>
          </w:p>
        </w:tc>
        <w:tc>
          <w:tcPr>
            <w:tcW w:w="776" w:type="dxa"/>
            <w:tcBorders>
              <w:top w:val="single" w:sz="4" w:space="0" w:color="000000"/>
            </w:tcBorders>
            <w:shd w:val="clear" w:color="auto" w:fill="FFFFFF"/>
            <w:vAlign w:val="center"/>
          </w:tcPr>
          <w:p w14:paraId="74A3100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110.25</w:t>
            </w:r>
          </w:p>
        </w:tc>
        <w:tc>
          <w:tcPr>
            <w:tcW w:w="1232" w:type="dxa"/>
            <w:tcBorders>
              <w:top w:val="single" w:sz="4" w:space="0" w:color="000000"/>
            </w:tcBorders>
            <w:shd w:val="clear" w:color="auto" w:fill="FFFFFF"/>
            <w:vAlign w:val="center"/>
          </w:tcPr>
          <w:p w14:paraId="2EAA4BF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16.962</w:t>
            </w:r>
          </w:p>
        </w:tc>
      </w:tr>
      <w:tr w:rsidR="007A5850" w14:paraId="3F212C10" w14:textId="77777777">
        <w:trPr>
          <w:jc w:val="center"/>
        </w:trPr>
        <w:tc>
          <w:tcPr>
            <w:tcW w:w="3225" w:type="dxa"/>
            <w:shd w:val="clear" w:color="auto" w:fill="FFFFFF"/>
            <w:vAlign w:val="center"/>
          </w:tcPr>
          <w:p w14:paraId="51119CF3"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Counseling &amp;  Human Services</w:t>
            </w:r>
          </w:p>
        </w:tc>
        <w:tc>
          <w:tcPr>
            <w:tcW w:w="360" w:type="dxa"/>
            <w:shd w:val="clear" w:color="auto" w:fill="FFFFFF"/>
            <w:vAlign w:val="center"/>
          </w:tcPr>
          <w:p w14:paraId="2BBEE57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441" w:type="dxa"/>
            <w:shd w:val="clear" w:color="auto" w:fill="FFFFFF"/>
            <w:vAlign w:val="center"/>
          </w:tcPr>
          <w:p w14:paraId="557652E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6.5</w:t>
            </w:r>
          </w:p>
        </w:tc>
        <w:tc>
          <w:tcPr>
            <w:tcW w:w="675" w:type="dxa"/>
            <w:shd w:val="clear" w:color="auto" w:fill="FFFFFF"/>
            <w:vAlign w:val="center"/>
          </w:tcPr>
          <w:p w14:paraId="37587DF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-3.5</w:t>
            </w:r>
          </w:p>
        </w:tc>
        <w:tc>
          <w:tcPr>
            <w:tcW w:w="776" w:type="dxa"/>
            <w:shd w:val="clear" w:color="auto" w:fill="FFFFFF"/>
            <w:vAlign w:val="center"/>
          </w:tcPr>
          <w:p w14:paraId="58E4DF6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12.25</w:t>
            </w:r>
          </w:p>
        </w:tc>
        <w:tc>
          <w:tcPr>
            <w:tcW w:w="1232" w:type="dxa"/>
            <w:shd w:val="clear" w:color="auto" w:fill="FFFFFF"/>
            <w:vAlign w:val="center"/>
          </w:tcPr>
          <w:p w14:paraId="5F5AF2C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1.885</w:t>
            </w:r>
          </w:p>
        </w:tc>
      </w:tr>
      <w:tr w:rsidR="007A5850" w14:paraId="5BB94E10" w14:textId="77777777">
        <w:trPr>
          <w:jc w:val="center"/>
        </w:trPr>
        <w:tc>
          <w:tcPr>
            <w:tcW w:w="3225" w:type="dxa"/>
            <w:shd w:val="clear" w:color="auto" w:fill="FFFFFF"/>
            <w:vAlign w:val="center"/>
          </w:tcPr>
          <w:p w14:paraId="76A4453D"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Neuroscience </w:t>
            </w:r>
          </w:p>
        </w:tc>
        <w:tc>
          <w:tcPr>
            <w:tcW w:w="360" w:type="dxa"/>
            <w:shd w:val="clear" w:color="auto" w:fill="FFFFFF"/>
            <w:vAlign w:val="center"/>
          </w:tcPr>
          <w:p w14:paraId="170136C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441" w:type="dxa"/>
            <w:shd w:val="clear" w:color="auto" w:fill="FFFFFF"/>
            <w:vAlign w:val="center"/>
          </w:tcPr>
          <w:p w14:paraId="249FA02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6.5</w:t>
            </w:r>
          </w:p>
        </w:tc>
        <w:tc>
          <w:tcPr>
            <w:tcW w:w="675" w:type="dxa"/>
            <w:shd w:val="clear" w:color="auto" w:fill="FFFFFF"/>
            <w:vAlign w:val="center"/>
          </w:tcPr>
          <w:p w14:paraId="1ACFB78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-3.5</w:t>
            </w:r>
          </w:p>
        </w:tc>
        <w:tc>
          <w:tcPr>
            <w:tcW w:w="776" w:type="dxa"/>
            <w:shd w:val="clear" w:color="auto" w:fill="FFFFFF"/>
            <w:vAlign w:val="center"/>
          </w:tcPr>
          <w:p w14:paraId="2DC1B60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12.25</w:t>
            </w:r>
          </w:p>
        </w:tc>
        <w:tc>
          <w:tcPr>
            <w:tcW w:w="1232" w:type="dxa"/>
            <w:shd w:val="clear" w:color="auto" w:fill="FFFFFF"/>
            <w:vAlign w:val="center"/>
          </w:tcPr>
          <w:p w14:paraId="7B71E70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1.885</w:t>
            </w:r>
          </w:p>
        </w:tc>
      </w:tr>
      <w:tr w:rsidR="007A5850" w14:paraId="39F10762" w14:textId="77777777">
        <w:trPr>
          <w:jc w:val="center"/>
        </w:trPr>
        <w:tc>
          <w:tcPr>
            <w:tcW w:w="3225" w:type="dxa"/>
            <w:shd w:val="clear" w:color="auto" w:fill="FFFFFF"/>
            <w:vAlign w:val="center"/>
          </w:tcPr>
          <w:p w14:paraId="6EF49726"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Occupational Therapy</w:t>
            </w:r>
          </w:p>
        </w:tc>
        <w:tc>
          <w:tcPr>
            <w:tcW w:w="360" w:type="dxa"/>
            <w:shd w:val="clear" w:color="auto" w:fill="FFFFFF"/>
            <w:vAlign w:val="center"/>
          </w:tcPr>
          <w:p w14:paraId="385776C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441" w:type="dxa"/>
            <w:shd w:val="clear" w:color="auto" w:fill="FFFFFF"/>
            <w:vAlign w:val="center"/>
          </w:tcPr>
          <w:p w14:paraId="0E739DF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6.5</w:t>
            </w:r>
          </w:p>
        </w:tc>
        <w:tc>
          <w:tcPr>
            <w:tcW w:w="675" w:type="dxa"/>
            <w:shd w:val="clear" w:color="auto" w:fill="FFFFFF"/>
            <w:vAlign w:val="center"/>
          </w:tcPr>
          <w:p w14:paraId="047FA3A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-0.5</w:t>
            </w:r>
          </w:p>
        </w:tc>
        <w:tc>
          <w:tcPr>
            <w:tcW w:w="776" w:type="dxa"/>
            <w:shd w:val="clear" w:color="auto" w:fill="FFFFFF"/>
            <w:vAlign w:val="center"/>
          </w:tcPr>
          <w:p w14:paraId="2FB6543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0.25</w:t>
            </w:r>
          </w:p>
        </w:tc>
        <w:tc>
          <w:tcPr>
            <w:tcW w:w="1232" w:type="dxa"/>
            <w:shd w:val="clear" w:color="auto" w:fill="FFFFFF"/>
            <w:vAlign w:val="center"/>
          </w:tcPr>
          <w:p w14:paraId="00C8FF2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0.038</w:t>
            </w:r>
          </w:p>
        </w:tc>
      </w:tr>
      <w:tr w:rsidR="007A5850" w14:paraId="75EA8387" w14:textId="77777777">
        <w:trPr>
          <w:jc w:val="center"/>
        </w:trPr>
        <w:tc>
          <w:tcPr>
            <w:tcW w:w="3225" w:type="dxa"/>
            <w:shd w:val="clear" w:color="auto" w:fill="FFFFFF"/>
            <w:vAlign w:val="center"/>
          </w:tcPr>
          <w:p w14:paraId="6EB50561"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Communications</w:t>
            </w:r>
          </w:p>
        </w:tc>
        <w:tc>
          <w:tcPr>
            <w:tcW w:w="360" w:type="dxa"/>
            <w:shd w:val="clear" w:color="auto" w:fill="FFFFFF"/>
            <w:vAlign w:val="center"/>
          </w:tcPr>
          <w:p w14:paraId="319C4A2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441" w:type="dxa"/>
            <w:shd w:val="clear" w:color="auto" w:fill="FFFFFF"/>
            <w:vAlign w:val="center"/>
          </w:tcPr>
          <w:p w14:paraId="53D6AEE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6.5</w:t>
            </w:r>
          </w:p>
        </w:tc>
        <w:tc>
          <w:tcPr>
            <w:tcW w:w="675" w:type="dxa"/>
            <w:shd w:val="clear" w:color="auto" w:fill="FFFFFF"/>
            <w:vAlign w:val="center"/>
          </w:tcPr>
          <w:p w14:paraId="6E01FA1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-2.5</w:t>
            </w:r>
          </w:p>
        </w:tc>
        <w:tc>
          <w:tcPr>
            <w:tcW w:w="776" w:type="dxa"/>
            <w:shd w:val="clear" w:color="auto" w:fill="FFFFFF"/>
            <w:vAlign w:val="center"/>
          </w:tcPr>
          <w:p w14:paraId="5CE31F9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6.25</w:t>
            </w:r>
          </w:p>
        </w:tc>
        <w:tc>
          <w:tcPr>
            <w:tcW w:w="1232" w:type="dxa"/>
            <w:shd w:val="clear" w:color="auto" w:fill="FFFFFF"/>
            <w:vAlign w:val="center"/>
          </w:tcPr>
          <w:p w14:paraId="103FAD5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0.962</w:t>
            </w:r>
          </w:p>
        </w:tc>
      </w:tr>
      <w:tr w:rsidR="007A5850" w14:paraId="785BD459" w14:textId="77777777">
        <w:trPr>
          <w:jc w:val="center"/>
        </w:trPr>
        <w:tc>
          <w:tcPr>
            <w:tcW w:w="3225" w:type="dxa"/>
            <w:tcBorders>
              <w:bottom w:val="single" w:sz="4" w:space="0" w:color="000000"/>
            </w:tcBorders>
            <w:shd w:val="clear" w:color="auto" w:fill="FFFFFF"/>
            <w:vAlign w:val="center"/>
          </w:tcPr>
          <w:p w14:paraId="40C4BB78"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Other </w:t>
            </w:r>
          </w:p>
        </w:tc>
        <w:tc>
          <w:tcPr>
            <w:tcW w:w="360" w:type="dxa"/>
            <w:tcBorders>
              <w:bottom w:val="single" w:sz="4" w:space="0" w:color="000000"/>
            </w:tcBorders>
            <w:shd w:val="clear" w:color="auto" w:fill="FFFFFF"/>
            <w:vAlign w:val="center"/>
          </w:tcPr>
          <w:p w14:paraId="5658B3F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441" w:type="dxa"/>
            <w:tcBorders>
              <w:bottom w:val="single" w:sz="4" w:space="0" w:color="000000"/>
            </w:tcBorders>
            <w:shd w:val="clear" w:color="auto" w:fill="FFFFFF"/>
            <w:vAlign w:val="center"/>
          </w:tcPr>
          <w:p w14:paraId="23FC447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6.5</w:t>
            </w:r>
          </w:p>
        </w:tc>
        <w:tc>
          <w:tcPr>
            <w:tcW w:w="675" w:type="dxa"/>
            <w:tcBorders>
              <w:bottom w:val="single" w:sz="4" w:space="0" w:color="000000"/>
            </w:tcBorders>
            <w:shd w:val="clear" w:color="auto" w:fill="FFFFFF"/>
            <w:vAlign w:val="center"/>
          </w:tcPr>
          <w:p w14:paraId="1FDABB1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-0.5</w:t>
            </w:r>
          </w:p>
        </w:tc>
        <w:tc>
          <w:tcPr>
            <w:tcW w:w="776" w:type="dxa"/>
            <w:tcBorders>
              <w:bottom w:val="single" w:sz="4" w:space="0" w:color="000000"/>
            </w:tcBorders>
            <w:shd w:val="clear" w:color="auto" w:fill="FFFFFF"/>
            <w:vAlign w:val="center"/>
          </w:tcPr>
          <w:p w14:paraId="2547DD2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0.25</w:t>
            </w:r>
          </w:p>
        </w:tc>
        <w:tc>
          <w:tcPr>
            <w:tcW w:w="1232" w:type="dxa"/>
            <w:tcBorders>
              <w:bottom w:val="single" w:sz="4" w:space="0" w:color="000000"/>
            </w:tcBorders>
            <w:shd w:val="clear" w:color="auto" w:fill="FFFFFF"/>
            <w:vAlign w:val="center"/>
          </w:tcPr>
          <w:p w14:paraId="50FC412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0.038</w:t>
            </w:r>
          </w:p>
        </w:tc>
      </w:tr>
      <w:tr w:rsidR="007A5850" w14:paraId="5CAE9DB9" w14:textId="77777777">
        <w:trPr>
          <w:jc w:val="center"/>
        </w:trPr>
        <w:tc>
          <w:tcPr>
            <w:tcW w:w="3225" w:type="dxa"/>
            <w:tcBorders>
              <w:top w:val="single" w:sz="4" w:space="0" w:color="000000"/>
            </w:tcBorders>
            <w:shd w:val="clear" w:color="auto" w:fill="FFFFFF"/>
          </w:tcPr>
          <w:p w14:paraId="75EE451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tc>
        <w:tc>
          <w:tcPr>
            <w:tcW w:w="360" w:type="dxa"/>
            <w:tcBorders>
              <w:top w:val="single" w:sz="4" w:space="0" w:color="000000"/>
            </w:tcBorders>
            <w:shd w:val="clear" w:color="auto" w:fill="FFFFFF"/>
          </w:tcPr>
          <w:p w14:paraId="50DDF08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c>
        <w:tc>
          <w:tcPr>
            <w:tcW w:w="441" w:type="dxa"/>
            <w:tcBorders>
              <w:top w:val="single" w:sz="4" w:space="0" w:color="000000"/>
            </w:tcBorders>
            <w:shd w:val="clear" w:color="auto" w:fill="FFFFFF"/>
          </w:tcPr>
          <w:p w14:paraId="6D605AA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c>
        <w:tc>
          <w:tcPr>
            <w:tcW w:w="675" w:type="dxa"/>
            <w:tcBorders>
              <w:top w:val="single" w:sz="4" w:space="0" w:color="000000"/>
            </w:tcBorders>
            <w:shd w:val="clear" w:color="auto" w:fill="FFFFFF"/>
          </w:tcPr>
          <w:p w14:paraId="2482B80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c>
        <w:tc>
          <w:tcPr>
            <w:tcW w:w="776" w:type="dxa"/>
            <w:tcBorders>
              <w:top w:val="single" w:sz="4" w:space="0" w:color="000000"/>
            </w:tcBorders>
            <w:shd w:val="clear" w:color="auto" w:fill="FFFFFF"/>
          </w:tcPr>
          <w:p w14:paraId="45DB761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c>
        <w:tc>
          <w:tcPr>
            <w:tcW w:w="1232" w:type="dxa"/>
            <w:tcBorders>
              <w:top w:val="single" w:sz="4" w:space="0" w:color="000000"/>
            </w:tcBorders>
            <w:shd w:val="clear" w:color="auto" w:fill="FFFFFF"/>
          </w:tcPr>
          <w:p w14:paraId="0F4ECA2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χ</w:t>
            </w:r>
            <w:r>
              <w:rPr>
                <w:rFonts w:ascii="Arial" w:eastAsia="Arial" w:hAnsi="Arial" w:cs="Arial"/>
                <w:sz w:val="20"/>
                <w:szCs w:val="20"/>
                <w:vertAlign w:val="superscript"/>
              </w:rPr>
              <w:t>2</w:t>
            </w:r>
            <w:r>
              <w:rPr>
                <w:rFonts w:ascii="Arial" w:eastAsia="Arial" w:hAnsi="Arial" w:cs="Arial"/>
                <w:sz w:val="20"/>
                <w:szCs w:val="20"/>
              </w:rPr>
              <w:t xml:space="preserve"> = 21.77</w:t>
            </w:r>
          </w:p>
        </w:tc>
      </w:tr>
    </w:tbl>
    <w:p w14:paraId="31E5B4B3" w14:textId="77777777" w:rsidR="007A5850" w:rsidRDefault="007A5850">
      <w:pPr>
        <w:pBdr>
          <w:top w:val="nil"/>
          <w:left w:val="nil"/>
          <w:bottom w:val="nil"/>
          <w:right w:val="nil"/>
          <w:between w:val="nil"/>
        </w:pBdr>
        <w:jc w:val="both"/>
        <w:rPr>
          <w:rFonts w:ascii="Arial" w:eastAsia="Arial" w:hAnsi="Arial" w:cs="Arial"/>
          <w:sz w:val="20"/>
          <w:szCs w:val="20"/>
        </w:rPr>
      </w:pPr>
    </w:p>
    <w:p w14:paraId="5451FF7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 assess the statistical significance of the outcome of a chi-square test, you first calculate the degrees of freedom, which are equal to df = k – 1, where k is the number of levels of the independent variable. In this case there are six categories, so df = 6 – 1 = 5. Assume we select an alpha-level of α = .05. Probabilities under the chi-square distribution are presented in Table 5 in Appendix A, a portion of which appears on the next page. Table 5 is set up similarly to the t-tables (Table 2), where the test statistic values are listed in the leftmost column and the degree of freedom values are listed in the column headings.</w:t>
      </w:r>
    </w:p>
    <w:p w14:paraId="68C30452" w14:textId="77777777" w:rsidR="007A5850" w:rsidRDefault="007A5850">
      <w:pPr>
        <w:pBdr>
          <w:top w:val="nil"/>
          <w:left w:val="nil"/>
          <w:bottom w:val="nil"/>
          <w:right w:val="nil"/>
          <w:between w:val="nil"/>
        </w:pBdr>
        <w:jc w:val="both"/>
        <w:rPr>
          <w:rFonts w:ascii="Arial" w:eastAsia="Arial" w:hAnsi="Arial" w:cs="Arial"/>
          <w:sz w:val="20"/>
          <w:szCs w:val="20"/>
        </w:rPr>
      </w:pPr>
    </w:p>
    <w:p w14:paraId="1C89BA8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 Table 5 locate the column associated with df = 5 in the column headings (highlighted in yellow) and scroll down that column until you locate the row associated with the obtained chi-square value (21.77) or the closest chi-square value that is less than the observed value (21.50, highlighted in yellow). IN this example, </w:t>
      </w:r>
      <w:r>
        <w:rPr>
          <w:rFonts w:ascii="Arial" w:eastAsia="Arial" w:hAnsi="Arial" w:cs="Arial"/>
          <w:sz w:val="20"/>
          <w:szCs w:val="20"/>
        </w:rPr>
        <w:lastRenderedPageBreak/>
        <w:t>the p-value associated with χ</w:t>
      </w:r>
      <w:r>
        <w:rPr>
          <w:rFonts w:ascii="Arial" w:eastAsia="Arial" w:hAnsi="Arial" w:cs="Arial"/>
          <w:sz w:val="20"/>
          <w:szCs w:val="20"/>
          <w:vertAlign w:val="superscript"/>
        </w:rPr>
        <w:t>2</w:t>
      </w:r>
      <w:r>
        <w:rPr>
          <w:rFonts w:ascii="Arial" w:eastAsia="Arial" w:hAnsi="Arial" w:cs="Arial"/>
          <w:sz w:val="20"/>
          <w:szCs w:val="20"/>
        </w:rPr>
        <w:t xml:space="preserve"> = 21.77 is </w:t>
      </w:r>
      <w:r>
        <w:rPr>
          <w:rFonts w:ascii="Arial" w:eastAsia="Arial" w:hAnsi="Arial" w:cs="Arial"/>
          <w:i/>
          <w:sz w:val="20"/>
          <w:szCs w:val="20"/>
        </w:rPr>
        <w:t>p</w:t>
      </w:r>
      <w:r>
        <w:rPr>
          <w:rFonts w:ascii="Arial" w:eastAsia="Arial" w:hAnsi="Arial" w:cs="Arial"/>
          <w:sz w:val="20"/>
          <w:szCs w:val="20"/>
        </w:rPr>
        <w:t xml:space="preserve"> = .0007, which is less than the selected alpha level of .05; hence, the null hypothesis can be rejected and the alternate hypothesis accepted. I conclude there is a significant difference between the distribution of observed frequencies from the distribution of expected frequencies of college majors in my Sensation &amp; Perception class. This means is that there may be some relationship between this course and the types students, based on college major, who take the course. Specifically, certain majors may be more likely to take this particular course.</w:t>
      </w:r>
    </w:p>
    <w:p w14:paraId="6AC650E4"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360" w:type="dxa"/>
        <w:tblInd w:w="-14" w:type="dxa"/>
        <w:tblLayout w:type="fixed"/>
        <w:tblLook w:val="0400" w:firstRow="0" w:lastRow="0" w:firstColumn="0" w:lastColumn="0" w:noHBand="0" w:noVBand="1"/>
      </w:tblPr>
      <w:tblGrid>
        <w:gridCol w:w="34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tblGrid>
      <w:tr w:rsidR="007A5850" w14:paraId="3615C9F6" w14:textId="77777777">
        <w:trPr>
          <w:trHeight w:val="160"/>
        </w:trPr>
        <w:tc>
          <w:tcPr>
            <w:tcW w:w="340" w:type="dxa"/>
            <w:tcBorders>
              <w:top w:val="nil"/>
              <w:left w:val="nil"/>
              <w:bottom w:val="nil"/>
              <w:right w:val="nil"/>
            </w:tcBorders>
            <w:shd w:val="clear" w:color="auto" w:fill="FFFFFF"/>
            <w:tcMar>
              <w:top w:w="14" w:type="dxa"/>
              <w:left w:w="14" w:type="dxa"/>
              <w:bottom w:w="14" w:type="dxa"/>
              <w:right w:w="14" w:type="dxa"/>
            </w:tcMar>
            <w:vAlign w:val="bottom"/>
          </w:tcPr>
          <w:p w14:paraId="551A3855" w14:textId="77777777" w:rsidR="007A5850" w:rsidRDefault="007A5850">
            <w:pPr>
              <w:pBdr>
                <w:top w:val="nil"/>
                <w:left w:val="nil"/>
                <w:bottom w:val="nil"/>
                <w:right w:val="nil"/>
                <w:between w:val="nil"/>
              </w:pBdr>
              <w:jc w:val="right"/>
              <w:rPr>
                <w:rFonts w:ascii="Arial" w:eastAsia="Arial" w:hAnsi="Arial" w:cs="Arial"/>
                <w:color w:val="000000"/>
                <w:sz w:val="12"/>
                <w:szCs w:val="12"/>
              </w:rPr>
            </w:pPr>
          </w:p>
        </w:tc>
        <w:tc>
          <w:tcPr>
            <w:tcW w:w="9020" w:type="dxa"/>
            <w:gridSpan w:val="22"/>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center"/>
          </w:tcPr>
          <w:p w14:paraId="69EFF84E" w14:textId="77777777" w:rsidR="007A5850" w:rsidRDefault="007A5850">
            <w:pPr>
              <w:pBdr>
                <w:top w:val="nil"/>
                <w:left w:val="nil"/>
                <w:bottom w:val="nil"/>
                <w:right w:val="nil"/>
                <w:between w:val="nil"/>
              </w:pBdr>
              <w:jc w:val="center"/>
              <w:rPr>
                <w:rFonts w:ascii="Arial" w:eastAsia="Arial" w:hAnsi="Arial" w:cs="Arial"/>
                <w:color w:val="000000"/>
                <w:sz w:val="12"/>
                <w:szCs w:val="12"/>
              </w:rPr>
            </w:pPr>
            <w:r>
              <w:rPr>
                <w:rFonts w:ascii="Arial" w:eastAsia="Arial" w:hAnsi="Arial" w:cs="Arial"/>
                <w:b/>
                <w:color w:val="000000"/>
                <w:sz w:val="12"/>
                <w:szCs w:val="12"/>
              </w:rPr>
              <w:t>Degrees of Freedom (df)</w:t>
            </w:r>
          </w:p>
        </w:tc>
      </w:tr>
      <w:tr w:rsidR="007A5850" w14:paraId="05413406" w14:textId="77777777">
        <w:trPr>
          <w:trHeight w:val="160"/>
        </w:trPr>
        <w:tc>
          <w:tcPr>
            <w:tcW w:w="340" w:type="dxa"/>
            <w:tcBorders>
              <w:top w:val="nil"/>
              <w:left w:val="nil"/>
              <w:bottom w:val="single" w:sz="4" w:space="0" w:color="000000"/>
              <w:right w:val="nil"/>
            </w:tcBorders>
            <w:shd w:val="clear" w:color="auto" w:fill="FFFFFF"/>
            <w:tcMar>
              <w:top w:w="14" w:type="dxa"/>
              <w:left w:w="14" w:type="dxa"/>
              <w:bottom w:w="14" w:type="dxa"/>
              <w:right w:w="14" w:type="dxa"/>
            </w:tcMar>
            <w:vAlign w:val="bottom"/>
          </w:tcPr>
          <w:p w14:paraId="7CF1C55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χ</w:t>
            </w:r>
            <w:r>
              <w:rPr>
                <w:rFonts w:ascii="Arial" w:eastAsia="Arial" w:hAnsi="Arial" w:cs="Arial"/>
                <w:color w:val="000000"/>
                <w:sz w:val="12"/>
                <w:szCs w:val="12"/>
                <w:vertAlign w:val="superscript"/>
              </w:rPr>
              <w:t>2</w:t>
            </w:r>
          </w:p>
        </w:tc>
        <w:tc>
          <w:tcPr>
            <w:tcW w:w="41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622CBF2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1</w:t>
            </w:r>
          </w:p>
        </w:tc>
        <w:tc>
          <w:tcPr>
            <w:tcW w:w="41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69ADEA2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2</w:t>
            </w:r>
          </w:p>
        </w:tc>
        <w:tc>
          <w:tcPr>
            <w:tcW w:w="41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4FFC895F"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3</w:t>
            </w:r>
          </w:p>
        </w:tc>
        <w:tc>
          <w:tcPr>
            <w:tcW w:w="41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262EEBF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4</w:t>
            </w:r>
          </w:p>
        </w:tc>
        <w:tc>
          <w:tcPr>
            <w:tcW w:w="410" w:type="dxa"/>
            <w:tcBorders>
              <w:top w:val="single" w:sz="4" w:space="0" w:color="000000"/>
              <w:left w:val="nil"/>
              <w:bottom w:val="single" w:sz="4" w:space="0" w:color="000000"/>
              <w:right w:val="nil"/>
            </w:tcBorders>
            <w:shd w:val="clear" w:color="auto" w:fill="FFFF00"/>
            <w:tcMar>
              <w:top w:w="14" w:type="dxa"/>
              <w:left w:w="14" w:type="dxa"/>
              <w:bottom w:w="14" w:type="dxa"/>
              <w:right w:w="14" w:type="dxa"/>
            </w:tcMar>
            <w:vAlign w:val="bottom"/>
          </w:tcPr>
          <w:p w14:paraId="712000A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5</w:t>
            </w:r>
          </w:p>
        </w:tc>
        <w:tc>
          <w:tcPr>
            <w:tcW w:w="41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73C60C4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6</w:t>
            </w:r>
          </w:p>
        </w:tc>
        <w:tc>
          <w:tcPr>
            <w:tcW w:w="41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0FD1617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7</w:t>
            </w:r>
          </w:p>
        </w:tc>
        <w:tc>
          <w:tcPr>
            <w:tcW w:w="41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6E943D0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8</w:t>
            </w:r>
          </w:p>
        </w:tc>
        <w:tc>
          <w:tcPr>
            <w:tcW w:w="41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47F66E5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9</w:t>
            </w:r>
          </w:p>
        </w:tc>
        <w:tc>
          <w:tcPr>
            <w:tcW w:w="41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53F2F09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10</w:t>
            </w:r>
          </w:p>
        </w:tc>
        <w:tc>
          <w:tcPr>
            <w:tcW w:w="41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2A03CE0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11</w:t>
            </w:r>
          </w:p>
        </w:tc>
        <w:tc>
          <w:tcPr>
            <w:tcW w:w="41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6F03DD3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12</w:t>
            </w:r>
          </w:p>
        </w:tc>
        <w:tc>
          <w:tcPr>
            <w:tcW w:w="41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0249D4A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13</w:t>
            </w:r>
          </w:p>
        </w:tc>
        <w:tc>
          <w:tcPr>
            <w:tcW w:w="41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656EFBE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14</w:t>
            </w:r>
          </w:p>
        </w:tc>
        <w:tc>
          <w:tcPr>
            <w:tcW w:w="41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6DC3B25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15</w:t>
            </w:r>
          </w:p>
        </w:tc>
        <w:tc>
          <w:tcPr>
            <w:tcW w:w="41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079D1B5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16</w:t>
            </w:r>
          </w:p>
        </w:tc>
        <w:tc>
          <w:tcPr>
            <w:tcW w:w="41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312E450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17</w:t>
            </w:r>
          </w:p>
        </w:tc>
        <w:tc>
          <w:tcPr>
            <w:tcW w:w="41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571BCDE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18</w:t>
            </w:r>
          </w:p>
        </w:tc>
        <w:tc>
          <w:tcPr>
            <w:tcW w:w="41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60B6EA0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19</w:t>
            </w:r>
          </w:p>
        </w:tc>
        <w:tc>
          <w:tcPr>
            <w:tcW w:w="41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643C5FC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20</w:t>
            </w:r>
          </w:p>
        </w:tc>
        <w:tc>
          <w:tcPr>
            <w:tcW w:w="41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7B33950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25</w:t>
            </w:r>
          </w:p>
        </w:tc>
        <w:tc>
          <w:tcPr>
            <w:tcW w:w="410" w:type="dxa"/>
            <w:tcBorders>
              <w:top w:val="single" w:sz="4" w:space="0" w:color="000000"/>
              <w:left w:val="nil"/>
              <w:bottom w:val="single" w:sz="4" w:space="0" w:color="000000"/>
              <w:right w:val="nil"/>
            </w:tcBorders>
            <w:shd w:val="clear" w:color="auto" w:fill="FFFFFF"/>
            <w:tcMar>
              <w:top w:w="14" w:type="dxa"/>
              <w:left w:w="14" w:type="dxa"/>
              <w:bottom w:w="14" w:type="dxa"/>
              <w:right w:w="14" w:type="dxa"/>
            </w:tcMar>
            <w:vAlign w:val="bottom"/>
          </w:tcPr>
          <w:p w14:paraId="04E94D2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b/>
                <w:color w:val="000000"/>
                <w:sz w:val="12"/>
                <w:szCs w:val="12"/>
              </w:rPr>
              <w:t>30</w:t>
            </w:r>
          </w:p>
        </w:tc>
      </w:tr>
      <w:tr w:rsidR="007A5850" w14:paraId="53703B32" w14:textId="77777777">
        <w:trPr>
          <w:trHeight w:val="160"/>
        </w:trPr>
        <w:tc>
          <w:tcPr>
            <w:tcW w:w="340"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31758AC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20.00</w:t>
            </w:r>
          </w:p>
        </w:tc>
        <w:tc>
          <w:tcPr>
            <w:tcW w:w="410"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0559711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0.0000</w:t>
            </w:r>
          </w:p>
        </w:tc>
        <w:tc>
          <w:tcPr>
            <w:tcW w:w="410"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5353A0A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0.0000</w:t>
            </w:r>
          </w:p>
        </w:tc>
        <w:tc>
          <w:tcPr>
            <w:tcW w:w="410"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4A46C35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0.0002</w:t>
            </w:r>
          </w:p>
        </w:tc>
        <w:tc>
          <w:tcPr>
            <w:tcW w:w="410"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17C1B66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0.0005</w:t>
            </w:r>
          </w:p>
        </w:tc>
        <w:tc>
          <w:tcPr>
            <w:tcW w:w="410" w:type="dxa"/>
            <w:tcBorders>
              <w:top w:val="single" w:sz="4" w:space="0" w:color="000000"/>
              <w:left w:val="nil"/>
              <w:bottom w:val="nil"/>
              <w:right w:val="nil"/>
            </w:tcBorders>
            <w:shd w:val="clear" w:color="auto" w:fill="FFFF00"/>
            <w:tcMar>
              <w:top w:w="14" w:type="dxa"/>
              <w:left w:w="14" w:type="dxa"/>
              <w:bottom w:w="14" w:type="dxa"/>
              <w:right w:w="14" w:type="dxa"/>
            </w:tcMar>
            <w:vAlign w:val="bottom"/>
          </w:tcPr>
          <w:p w14:paraId="7D80662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0.0012</w:t>
            </w:r>
          </w:p>
        </w:tc>
        <w:tc>
          <w:tcPr>
            <w:tcW w:w="410"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41DC28AF"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0.0028</w:t>
            </w:r>
          </w:p>
        </w:tc>
        <w:tc>
          <w:tcPr>
            <w:tcW w:w="410"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361189BB"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0.0056</w:t>
            </w:r>
          </w:p>
        </w:tc>
        <w:tc>
          <w:tcPr>
            <w:tcW w:w="410"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59DDA1B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0.0103</w:t>
            </w:r>
          </w:p>
        </w:tc>
        <w:tc>
          <w:tcPr>
            <w:tcW w:w="410"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269136E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0.0179</w:t>
            </w:r>
          </w:p>
        </w:tc>
        <w:tc>
          <w:tcPr>
            <w:tcW w:w="410"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2BF424D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0.0293</w:t>
            </w:r>
          </w:p>
        </w:tc>
        <w:tc>
          <w:tcPr>
            <w:tcW w:w="410"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50354B2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0.0453</w:t>
            </w:r>
          </w:p>
        </w:tc>
        <w:tc>
          <w:tcPr>
            <w:tcW w:w="410"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2791003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0.0671</w:t>
            </w:r>
          </w:p>
        </w:tc>
        <w:tc>
          <w:tcPr>
            <w:tcW w:w="410"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00C2312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0.0952</w:t>
            </w:r>
          </w:p>
        </w:tc>
        <w:tc>
          <w:tcPr>
            <w:tcW w:w="410"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34E43940"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0.1301</w:t>
            </w:r>
          </w:p>
        </w:tc>
        <w:tc>
          <w:tcPr>
            <w:tcW w:w="410"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327519C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0.1719</w:t>
            </w:r>
          </w:p>
        </w:tc>
        <w:tc>
          <w:tcPr>
            <w:tcW w:w="410"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516BB2B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0.2202</w:t>
            </w:r>
          </w:p>
        </w:tc>
        <w:tc>
          <w:tcPr>
            <w:tcW w:w="410"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2BB4D60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0.2742</w:t>
            </w:r>
          </w:p>
        </w:tc>
        <w:tc>
          <w:tcPr>
            <w:tcW w:w="410"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53830F0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0.3328</w:t>
            </w:r>
          </w:p>
        </w:tc>
        <w:tc>
          <w:tcPr>
            <w:tcW w:w="410"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65E5370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0.3946</w:t>
            </w:r>
          </w:p>
        </w:tc>
        <w:tc>
          <w:tcPr>
            <w:tcW w:w="410"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257C97BB"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0.4579</w:t>
            </w:r>
          </w:p>
        </w:tc>
        <w:tc>
          <w:tcPr>
            <w:tcW w:w="410"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37D59D6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0.7468</w:t>
            </w:r>
          </w:p>
        </w:tc>
        <w:tc>
          <w:tcPr>
            <w:tcW w:w="410" w:type="dxa"/>
            <w:tcBorders>
              <w:top w:val="single" w:sz="4" w:space="0" w:color="000000"/>
              <w:left w:val="nil"/>
              <w:bottom w:val="nil"/>
              <w:right w:val="nil"/>
            </w:tcBorders>
            <w:shd w:val="clear" w:color="auto" w:fill="FFFFFF"/>
            <w:tcMar>
              <w:top w:w="14" w:type="dxa"/>
              <w:left w:w="14" w:type="dxa"/>
              <w:bottom w:w="14" w:type="dxa"/>
              <w:right w:w="14" w:type="dxa"/>
            </w:tcMar>
            <w:vAlign w:val="bottom"/>
          </w:tcPr>
          <w:p w14:paraId="1904424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0.9165</w:t>
            </w:r>
          </w:p>
        </w:tc>
      </w:tr>
      <w:tr w:rsidR="007A5850" w14:paraId="76C800C7" w14:textId="77777777">
        <w:trPr>
          <w:trHeight w:val="160"/>
        </w:trPr>
        <w:tc>
          <w:tcPr>
            <w:tcW w:w="340" w:type="dxa"/>
            <w:tcBorders>
              <w:top w:val="nil"/>
              <w:left w:val="nil"/>
              <w:bottom w:val="nil"/>
              <w:right w:val="nil"/>
            </w:tcBorders>
            <w:shd w:val="clear" w:color="auto" w:fill="FFFFFF"/>
            <w:tcMar>
              <w:top w:w="14" w:type="dxa"/>
              <w:left w:w="14" w:type="dxa"/>
              <w:bottom w:w="14" w:type="dxa"/>
              <w:right w:w="14" w:type="dxa"/>
            </w:tcMar>
            <w:vAlign w:val="bottom"/>
          </w:tcPr>
          <w:p w14:paraId="139BC1F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20.50</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596DABB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0.0000</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5F60D2F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0.0000</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208AE90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0.0001</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0C1ACFC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0.0004</w:t>
            </w:r>
          </w:p>
        </w:tc>
        <w:tc>
          <w:tcPr>
            <w:tcW w:w="410" w:type="dxa"/>
            <w:tcBorders>
              <w:top w:val="nil"/>
              <w:left w:val="nil"/>
              <w:bottom w:val="nil"/>
              <w:right w:val="nil"/>
            </w:tcBorders>
            <w:shd w:val="clear" w:color="auto" w:fill="FFFF00"/>
            <w:tcMar>
              <w:top w:w="14" w:type="dxa"/>
              <w:left w:w="14" w:type="dxa"/>
              <w:bottom w:w="14" w:type="dxa"/>
              <w:right w:w="14" w:type="dxa"/>
            </w:tcMar>
            <w:vAlign w:val="bottom"/>
          </w:tcPr>
          <w:p w14:paraId="7BA26A3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0.0010</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20D0FCFF"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0.0023</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0C868DCB"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0.0046</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20FA5F5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0.0086</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4028681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0.0151</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692E323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0.0249</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2C4A3FF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0.0389</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3785304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0.0582</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0B9A51E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0.0834</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3A44447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0.1151</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68042CC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0.1536</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03369F1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0.1985</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618121A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0.2495</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31F59CC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0.3054</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368D42B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0.3651</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6445ED1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0.4271</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69A5F13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0.7201</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1E246F2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0.9029</w:t>
            </w:r>
          </w:p>
        </w:tc>
      </w:tr>
      <w:tr w:rsidR="007A5850" w14:paraId="710A7C5A" w14:textId="77777777">
        <w:trPr>
          <w:trHeight w:val="160"/>
        </w:trPr>
        <w:tc>
          <w:tcPr>
            <w:tcW w:w="340" w:type="dxa"/>
            <w:tcBorders>
              <w:top w:val="nil"/>
              <w:left w:val="nil"/>
              <w:bottom w:val="nil"/>
              <w:right w:val="nil"/>
            </w:tcBorders>
            <w:shd w:val="clear" w:color="auto" w:fill="FFFFFF"/>
            <w:tcMar>
              <w:top w:w="14" w:type="dxa"/>
              <w:left w:w="14" w:type="dxa"/>
              <w:bottom w:w="14" w:type="dxa"/>
              <w:right w:w="14" w:type="dxa"/>
            </w:tcMar>
            <w:vAlign w:val="bottom"/>
          </w:tcPr>
          <w:p w14:paraId="71D2D08B"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21.00</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3F97673F"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0.0000</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2E60B46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0.0000</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4EF4B49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0.0001</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1CC01BE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0.0003</w:t>
            </w:r>
          </w:p>
        </w:tc>
        <w:tc>
          <w:tcPr>
            <w:tcW w:w="410" w:type="dxa"/>
            <w:tcBorders>
              <w:top w:val="nil"/>
              <w:left w:val="nil"/>
              <w:bottom w:val="nil"/>
              <w:right w:val="nil"/>
            </w:tcBorders>
            <w:shd w:val="clear" w:color="auto" w:fill="FFFF00"/>
            <w:tcMar>
              <w:top w:w="14" w:type="dxa"/>
              <w:left w:w="14" w:type="dxa"/>
              <w:bottom w:w="14" w:type="dxa"/>
              <w:right w:w="14" w:type="dxa"/>
            </w:tcMar>
            <w:vAlign w:val="bottom"/>
          </w:tcPr>
          <w:p w14:paraId="10FA749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0.0008</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73575CE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0.0018</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799415E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0.0038</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411864A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0.0071</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5FD9531F"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0.0127</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2F56B5E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0.0211</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2C8D89D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0.0334</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4CED703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0.0504</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4BF6E4E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0.0729</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59B7E2C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0.1016</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7E83F85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0.1368</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27DAC160"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0.1785</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0E395A5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0.2263</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494A921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0.2794</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4CD467AF"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0.3368</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0B9A75C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0.3971</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3FA5E90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0.6926</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5AEA7EA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0.8879</w:t>
            </w:r>
          </w:p>
        </w:tc>
      </w:tr>
      <w:tr w:rsidR="007A5850" w14:paraId="61860AA4" w14:textId="77777777">
        <w:trPr>
          <w:trHeight w:val="160"/>
        </w:trPr>
        <w:tc>
          <w:tcPr>
            <w:tcW w:w="340" w:type="dxa"/>
            <w:tcBorders>
              <w:top w:val="nil"/>
              <w:left w:val="nil"/>
              <w:bottom w:val="nil"/>
              <w:right w:val="nil"/>
            </w:tcBorders>
            <w:shd w:val="clear" w:color="auto" w:fill="FFFF00"/>
            <w:tcMar>
              <w:top w:w="14" w:type="dxa"/>
              <w:left w:w="14" w:type="dxa"/>
              <w:bottom w:w="14" w:type="dxa"/>
              <w:right w:w="14" w:type="dxa"/>
            </w:tcMar>
            <w:vAlign w:val="bottom"/>
          </w:tcPr>
          <w:p w14:paraId="3A5169C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21.50</w:t>
            </w:r>
          </w:p>
        </w:tc>
        <w:tc>
          <w:tcPr>
            <w:tcW w:w="410" w:type="dxa"/>
            <w:tcBorders>
              <w:top w:val="nil"/>
              <w:left w:val="nil"/>
              <w:bottom w:val="nil"/>
              <w:right w:val="nil"/>
            </w:tcBorders>
            <w:shd w:val="clear" w:color="auto" w:fill="FFFF00"/>
            <w:tcMar>
              <w:top w:w="14" w:type="dxa"/>
              <w:left w:w="14" w:type="dxa"/>
              <w:bottom w:w="14" w:type="dxa"/>
              <w:right w:w="14" w:type="dxa"/>
            </w:tcMar>
            <w:vAlign w:val="bottom"/>
          </w:tcPr>
          <w:p w14:paraId="6054C6E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0.0000</w:t>
            </w:r>
          </w:p>
        </w:tc>
        <w:tc>
          <w:tcPr>
            <w:tcW w:w="410" w:type="dxa"/>
            <w:tcBorders>
              <w:top w:val="nil"/>
              <w:left w:val="nil"/>
              <w:bottom w:val="nil"/>
              <w:right w:val="nil"/>
            </w:tcBorders>
            <w:shd w:val="clear" w:color="auto" w:fill="FFFF00"/>
            <w:tcMar>
              <w:top w:w="14" w:type="dxa"/>
              <w:left w:w="14" w:type="dxa"/>
              <w:bottom w:w="14" w:type="dxa"/>
              <w:right w:w="14" w:type="dxa"/>
            </w:tcMar>
            <w:vAlign w:val="bottom"/>
          </w:tcPr>
          <w:p w14:paraId="2F5F2ED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0.0000</w:t>
            </w:r>
          </w:p>
        </w:tc>
        <w:tc>
          <w:tcPr>
            <w:tcW w:w="410" w:type="dxa"/>
            <w:tcBorders>
              <w:top w:val="nil"/>
              <w:left w:val="nil"/>
              <w:bottom w:val="nil"/>
              <w:right w:val="nil"/>
            </w:tcBorders>
            <w:shd w:val="clear" w:color="auto" w:fill="FFFF00"/>
            <w:tcMar>
              <w:top w:w="14" w:type="dxa"/>
              <w:left w:w="14" w:type="dxa"/>
              <w:bottom w:w="14" w:type="dxa"/>
              <w:right w:w="14" w:type="dxa"/>
            </w:tcMar>
            <w:vAlign w:val="bottom"/>
          </w:tcPr>
          <w:p w14:paraId="719493F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0.0001</w:t>
            </w:r>
          </w:p>
        </w:tc>
        <w:tc>
          <w:tcPr>
            <w:tcW w:w="410" w:type="dxa"/>
            <w:tcBorders>
              <w:top w:val="nil"/>
              <w:left w:val="nil"/>
              <w:bottom w:val="nil"/>
              <w:right w:val="nil"/>
            </w:tcBorders>
            <w:shd w:val="clear" w:color="auto" w:fill="FFFF00"/>
            <w:tcMar>
              <w:top w:w="14" w:type="dxa"/>
              <w:left w:w="14" w:type="dxa"/>
              <w:bottom w:w="14" w:type="dxa"/>
              <w:right w:w="14" w:type="dxa"/>
            </w:tcMar>
            <w:vAlign w:val="bottom"/>
          </w:tcPr>
          <w:p w14:paraId="6BFC7A5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0.0003</w:t>
            </w:r>
          </w:p>
        </w:tc>
        <w:tc>
          <w:tcPr>
            <w:tcW w:w="410" w:type="dxa"/>
            <w:tcBorders>
              <w:top w:val="nil"/>
              <w:left w:val="nil"/>
              <w:bottom w:val="nil"/>
              <w:right w:val="nil"/>
            </w:tcBorders>
            <w:shd w:val="clear" w:color="auto" w:fill="FFFF00"/>
            <w:tcMar>
              <w:top w:w="14" w:type="dxa"/>
              <w:left w:w="14" w:type="dxa"/>
              <w:bottom w:w="14" w:type="dxa"/>
              <w:right w:w="14" w:type="dxa"/>
            </w:tcMar>
            <w:vAlign w:val="bottom"/>
          </w:tcPr>
          <w:p w14:paraId="4FEE23C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0.0007</w:t>
            </w:r>
          </w:p>
        </w:tc>
        <w:tc>
          <w:tcPr>
            <w:tcW w:w="410" w:type="dxa"/>
            <w:tcBorders>
              <w:top w:val="nil"/>
              <w:left w:val="nil"/>
              <w:bottom w:val="nil"/>
              <w:right w:val="nil"/>
            </w:tcBorders>
            <w:shd w:val="clear" w:color="auto" w:fill="FFFF00"/>
            <w:tcMar>
              <w:top w:w="14" w:type="dxa"/>
              <w:left w:w="14" w:type="dxa"/>
              <w:bottom w:w="14" w:type="dxa"/>
              <w:right w:w="14" w:type="dxa"/>
            </w:tcMar>
            <w:vAlign w:val="bottom"/>
          </w:tcPr>
          <w:p w14:paraId="7DDEC6A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0.0015</w:t>
            </w:r>
          </w:p>
        </w:tc>
        <w:tc>
          <w:tcPr>
            <w:tcW w:w="410" w:type="dxa"/>
            <w:tcBorders>
              <w:top w:val="nil"/>
              <w:left w:val="nil"/>
              <w:bottom w:val="nil"/>
              <w:right w:val="nil"/>
            </w:tcBorders>
            <w:shd w:val="clear" w:color="auto" w:fill="FFFF00"/>
            <w:tcMar>
              <w:top w:w="14" w:type="dxa"/>
              <w:left w:w="14" w:type="dxa"/>
              <w:bottom w:w="14" w:type="dxa"/>
              <w:right w:w="14" w:type="dxa"/>
            </w:tcMar>
            <w:vAlign w:val="bottom"/>
          </w:tcPr>
          <w:p w14:paraId="6678EF0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0.0031</w:t>
            </w:r>
          </w:p>
        </w:tc>
        <w:tc>
          <w:tcPr>
            <w:tcW w:w="410" w:type="dxa"/>
            <w:tcBorders>
              <w:top w:val="nil"/>
              <w:left w:val="nil"/>
              <w:bottom w:val="nil"/>
              <w:right w:val="nil"/>
            </w:tcBorders>
            <w:shd w:val="clear" w:color="auto" w:fill="FFFF00"/>
            <w:tcMar>
              <w:top w:w="14" w:type="dxa"/>
              <w:left w:w="14" w:type="dxa"/>
              <w:bottom w:w="14" w:type="dxa"/>
              <w:right w:w="14" w:type="dxa"/>
            </w:tcMar>
            <w:vAlign w:val="bottom"/>
          </w:tcPr>
          <w:p w14:paraId="4877D10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0.0059</w:t>
            </w:r>
          </w:p>
        </w:tc>
        <w:tc>
          <w:tcPr>
            <w:tcW w:w="410" w:type="dxa"/>
            <w:tcBorders>
              <w:top w:val="nil"/>
              <w:left w:val="nil"/>
              <w:bottom w:val="nil"/>
              <w:right w:val="nil"/>
            </w:tcBorders>
            <w:shd w:val="clear" w:color="auto" w:fill="FFFF00"/>
            <w:tcMar>
              <w:top w:w="14" w:type="dxa"/>
              <w:left w:w="14" w:type="dxa"/>
              <w:bottom w:w="14" w:type="dxa"/>
              <w:right w:w="14" w:type="dxa"/>
            </w:tcMar>
            <w:vAlign w:val="bottom"/>
          </w:tcPr>
          <w:p w14:paraId="379A53A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0.0106</w:t>
            </w:r>
          </w:p>
        </w:tc>
        <w:tc>
          <w:tcPr>
            <w:tcW w:w="410" w:type="dxa"/>
            <w:tcBorders>
              <w:top w:val="nil"/>
              <w:left w:val="nil"/>
              <w:bottom w:val="nil"/>
              <w:right w:val="nil"/>
            </w:tcBorders>
            <w:shd w:val="clear" w:color="auto" w:fill="FFFF00"/>
            <w:tcMar>
              <w:top w:w="14" w:type="dxa"/>
              <w:left w:w="14" w:type="dxa"/>
              <w:bottom w:w="14" w:type="dxa"/>
              <w:right w:w="14" w:type="dxa"/>
            </w:tcMar>
            <w:vAlign w:val="bottom"/>
          </w:tcPr>
          <w:p w14:paraId="368724C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0.0179</w:t>
            </w:r>
          </w:p>
        </w:tc>
        <w:tc>
          <w:tcPr>
            <w:tcW w:w="410" w:type="dxa"/>
            <w:tcBorders>
              <w:top w:val="nil"/>
              <w:left w:val="nil"/>
              <w:bottom w:val="nil"/>
              <w:right w:val="nil"/>
            </w:tcBorders>
            <w:shd w:val="clear" w:color="auto" w:fill="FFFF00"/>
            <w:tcMar>
              <w:top w:w="14" w:type="dxa"/>
              <w:left w:w="14" w:type="dxa"/>
              <w:bottom w:w="14" w:type="dxa"/>
              <w:right w:w="14" w:type="dxa"/>
            </w:tcMar>
            <w:vAlign w:val="bottom"/>
          </w:tcPr>
          <w:p w14:paraId="799A9F3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0.0285</w:t>
            </w:r>
          </w:p>
        </w:tc>
        <w:tc>
          <w:tcPr>
            <w:tcW w:w="410" w:type="dxa"/>
            <w:tcBorders>
              <w:top w:val="nil"/>
              <w:left w:val="nil"/>
              <w:bottom w:val="nil"/>
              <w:right w:val="nil"/>
            </w:tcBorders>
            <w:shd w:val="clear" w:color="auto" w:fill="FFFF00"/>
            <w:tcMar>
              <w:top w:w="14" w:type="dxa"/>
              <w:left w:w="14" w:type="dxa"/>
              <w:bottom w:w="14" w:type="dxa"/>
              <w:right w:w="14" w:type="dxa"/>
            </w:tcMar>
            <w:vAlign w:val="bottom"/>
          </w:tcPr>
          <w:p w14:paraId="3BDBC2C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0.0435</w:t>
            </w:r>
          </w:p>
        </w:tc>
        <w:tc>
          <w:tcPr>
            <w:tcW w:w="410" w:type="dxa"/>
            <w:tcBorders>
              <w:top w:val="nil"/>
              <w:left w:val="nil"/>
              <w:bottom w:val="nil"/>
              <w:right w:val="nil"/>
            </w:tcBorders>
            <w:shd w:val="clear" w:color="auto" w:fill="FFFF00"/>
            <w:tcMar>
              <w:top w:w="14" w:type="dxa"/>
              <w:left w:w="14" w:type="dxa"/>
              <w:bottom w:w="14" w:type="dxa"/>
              <w:right w:w="14" w:type="dxa"/>
            </w:tcMar>
            <w:vAlign w:val="bottom"/>
          </w:tcPr>
          <w:p w14:paraId="78CCEBA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0.0636</w:t>
            </w:r>
          </w:p>
        </w:tc>
        <w:tc>
          <w:tcPr>
            <w:tcW w:w="410" w:type="dxa"/>
            <w:tcBorders>
              <w:top w:val="nil"/>
              <w:left w:val="nil"/>
              <w:bottom w:val="nil"/>
              <w:right w:val="nil"/>
            </w:tcBorders>
            <w:shd w:val="clear" w:color="auto" w:fill="FFFF00"/>
            <w:tcMar>
              <w:top w:w="14" w:type="dxa"/>
              <w:left w:w="14" w:type="dxa"/>
              <w:bottom w:w="14" w:type="dxa"/>
              <w:right w:w="14" w:type="dxa"/>
            </w:tcMar>
            <w:vAlign w:val="bottom"/>
          </w:tcPr>
          <w:p w14:paraId="6878E31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0.0895</w:t>
            </w:r>
          </w:p>
        </w:tc>
        <w:tc>
          <w:tcPr>
            <w:tcW w:w="410" w:type="dxa"/>
            <w:tcBorders>
              <w:top w:val="nil"/>
              <w:left w:val="nil"/>
              <w:bottom w:val="nil"/>
              <w:right w:val="nil"/>
            </w:tcBorders>
            <w:shd w:val="clear" w:color="auto" w:fill="FFFF00"/>
            <w:tcMar>
              <w:top w:w="14" w:type="dxa"/>
              <w:left w:w="14" w:type="dxa"/>
              <w:bottom w:w="14" w:type="dxa"/>
              <w:right w:w="14" w:type="dxa"/>
            </w:tcMar>
            <w:vAlign w:val="bottom"/>
          </w:tcPr>
          <w:p w14:paraId="00ADEF8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0.1216</w:t>
            </w:r>
          </w:p>
        </w:tc>
        <w:tc>
          <w:tcPr>
            <w:tcW w:w="410" w:type="dxa"/>
            <w:tcBorders>
              <w:top w:val="nil"/>
              <w:left w:val="nil"/>
              <w:bottom w:val="nil"/>
              <w:right w:val="nil"/>
            </w:tcBorders>
            <w:shd w:val="clear" w:color="auto" w:fill="FFFF00"/>
            <w:tcMar>
              <w:top w:w="14" w:type="dxa"/>
              <w:left w:w="14" w:type="dxa"/>
              <w:bottom w:w="14" w:type="dxa"/>
              <w:right w:w="14" w:type="dxa"/>
            </w:tcMar>
            <w:vAlign w:val="bottom"/>
          </w:tcPr>
          <w:p w14:paraId="2BCA2080"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0.1601</w:t>
            </w:r>
          </w:p>
        </w:tc>
        <w:tc>
          <w:tcPr>
            <w:tcW w:w="410" w:type="dxa"/>
            <w:tcBorders>
              <w:top w:val="nil"/>
              <w:left w:val="nil"/>
              <w:bottom w:val="nil"/>
              <w:right w:val="nil"/>
            </w:tcBorders>
            <w:shd w:val="clear" w:color="auto" w:fill="FFFF00"/>
            <w:tcMar>
              <w:top w:w="14" w:type="dxa"/>
              <w:left w:w="14" w:type="dxa"/>
              <w:bottom w:w="14" w:type="dxa"/>
              <w:right w:w="14" w:type="dxa"/>
            </w:tcMar>
            <w:vAlign w:val="bottom"/>
          </w:tcPr>
          <w:p w14:paraId="044D92E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0.2047</w:t>
            </w:r>
          </w:p>
        </w:tc>
        <w:tc>
          <w:tcPr>
            <w:tcW w:w="410" w:type="dxa"/>
            <w:tcBorders>
              <w:top w:val="nil"/>
              <w:left w:val="nil"/>
              <w:bottom w:val="nil"/>
              <w:right w:val="nil"/>
            </w:tcBorders>
            <w:shd w:val="clear" w:color="auto" w:fill="FFFF00"/>
            <w:tcMar>
              <w:top w:w="14" w:type="dxa"/>
              <w:left w:w="14" w:type="dxa"/>
              <w:bottom w:w="14" w:type="dxa"/>
              <w:right w:w="14" w:type="dxa"/>
            </w:tcMar>
            <w:vAlign w:val="bottom"/>
          </w:tcPr>
          <w:p w14:paraId="2F09D3C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0.2549</w:t>
            </w:r>
          </w:p>
        </w:tc>
        <w:tc>
          <w:tcPr>
            <w:tcW w:w="410" w:type="dxa"/>
            <w:tcBorders>
              <w:top w:val="nil"/>
              <w:left w:val="nil"/>
              <w:bottom w:val="nil"/>
              <w:right w:val="nil"/>
            </w:tcBorders>
            <w:shd w:val="clear" w:color="auto" w:fill="FFFF00"/>
            <w:tcMar>
              <w:top w:w="14" w:type="dxa"/>
              <w:left w:w="14" w:type="dxa"/>
              <w:bottom w:w="14" w:type="dxa"/>
              <w:right w:w="14" w:type="dxa"/>
            </w:tcMar>
            <w:vAlign w:val="bottom"/>
          </w:tcPr>
          <w:p w14:paraId="270DE39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0.3098</w:t>
            </w:r>
          </w:p>
        </w:tc>
        <w:tc>
          <w:tcPr>
            <w:tcW w:w="410" w:type="dxa"/>
            <w:tcBorders>
              <w:top w:val="nil"/>
              <w:left w:val="nil"/>
              <w:bottom w:val="nil"/>
              <w:right w:val="nil"/>
            </w:tcBorders>
            <w:shd w:val="clear" w:color="auto" w:fill="FFFF00"/>
            <w:tcMar>
              <w:top w:w="14" w:type="dxa"/>
              <w:left w:w="14" w:type="dxa"/>
              <w:bottom w:w="14" w:type="dxa"/>
              <w:right w:w="14" w:type="dxa"/>
            </w:tcMar>
            <w:vAlign w:val="bottom"/>
          </w:tcPr>
          <w:p w14:paraId="5AE1618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0.3682</w:t>
            </w:r>
          </w:p>
        </w:tc>
        <w:tc>
          <w:tcPr>
            <w:tcW w:w="410" w:type="dxa"/>
            <w:tcBorders>
              <w:top w:val="nil"/>
              <w:left w:val="nil"/>
              <w:bottom w:val="nil"/>
              <w:right w:val="nil"/>
            </w:tcBorders>
            <w:shd w:val="clear" w:color="auto" w:fill="FFFF00"/>
            <w:tcMar>
              <w:top w:w="14" w:type="dxa"/>
              <w:left w:w="14" w:type="dxa"/>
              <w:bottom w:w="14" w:type="dxa"/>
              <w:right w:w="14" w:type="dxa"/>
            </w:tcMar>
            <w:vAlign w:val="bottom"/>
          </w:tcPr>
          <w:p w14:paraId="13673A5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0.6644</w:t>
            </w:r>
          </w:p>
        </w:tc>
        <w:tc>
          <w:tcPr>
            <w:tcW w:w="410" w:type="dxa"/>
            <w:tcBorders>
              <w:top w:val="nil"/>
              <w:left w:val="nil"/>
              <w:bottom w:val="nil"/>
              <w:right w:val="nil"/>
            </w:tcBorders>
            <w:shd w:val="clear" w:color="auto" w:fill="FFFF00"/>
            <w:tcMar>
              <w:top w:w="14" w:type="dxa"/>
              <w:left w:w="14" w:type="dxa"/>
              <w:bottom w:w="14" w:type="dxa"/>
              <w:right w:w="14" w:type="dxa"/>
            </w:tcMar>
            <w:vAlign w:val="bottom"/>
          </w:tcPr>
          <w:p w14:paraId="7A35157B"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0.8716</w:t>
            </w:r>
          </w:p>
        </w:tc>
      </w:tr>
      <w:tr w:rsidR="007A5850" w14:paraId="103F05CD" w14:textId="77777777">
        <w:trPr>
          <w:trHeight w:val="160"/>
        </w:trPr>
        <w:tc>
          <w:tcPr>
            <w:tcW w:w="340" w:type="dxa"/>
            <w:tcBorders>
              <w:top w:val="nil"/>
              <w:left w:val="nil"/>
              <w:bottom w:val="nil"/>
              <w:right w:val="nil"/>
            </w:tcBorders>
            <w:shd w:val="clear" w:color="auto" w:fill="FFFFFF"/>
            <w:tcMar>
              <w:top w:w="14" w:type="dxa"/>
              <w:left w:w="14" w:type="dxa"/>
              <w:bottom w:w="14" w:type="dxa"/>
              <w:right w:w="14" w:type="dxa"/>
            </w:tcMar>
            <w:vAlign w:val="bottom"/>
          </w:tcPr>
          <w:p w14:paraId="6E53124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22.00</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03F088A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0.0000</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3DB65EBB"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0.0000</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185D086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0.0001</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4417EA1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0.0002</w:t>
            </w:r>
          </w:p>
        </w:tc>
        <w:tc>
          <w:tcPr>
            <w:tcW w:w="410" w:type="dxa"/>
            <w:tcBorders>
              <w:top w:val="nil"/>
              <w:left w:val="nil"/>
              <w:bottom w:val="nil"/>
              <w:right w:val="nil"/>
            </w:tcBorders>
            <w:shd w:val="clear" w:color="auto" w:fill="FFFF00"/>
            <w:tcMar>
              <w:top w:w="14" w:type="dxa"/>
              <w:left w:w="14" w:type="dxa"/>
              <w:bottom w:w="14" w:type="dxa"/>
              <w:right w:w="14" w:type="dxa"/>
            </w:tcMar>
            <w:vAlign w:val="bottom"/>
          </w:tcPr>
          <w:p w14:paraId="647BBD8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0.0005</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7A21FF90"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0.0012</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0556214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0.0025</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5446DB2F"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0.0049</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3D537DBB"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0.0089</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470B38B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0.0151</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148C814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0.0244</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6D4859BB"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0.0375</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0BA74C1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0.0554</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2C1E598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0.0786</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235D8E1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0.1078</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5720364F"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0.1432</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09D0528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0.1847</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17FA2EF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0.2320</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73E8056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0.2843</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27252F0B"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0.3405</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588A89F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0.6357</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55DCBCA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0.8540</w:t>
            </w:r>
          </w:p>
        </w:tc>
      </w:tr>
      <w:tr w:rsidR="007A5850" w14:paraId="20588E6F" w14:textId="77777777">
        <w:trPr>
          <w:trHeight w:val="160"/>
        </w:trPr>
        <w:tc>
          <w:tcPr>
            <w:tcW w:w="340" w:type="dxa"/>
            <w:tcBorders>
              <w:top w:val="nil"/>
              <w:left w:val="nil"/>
              <w:bottom w:val="nil"/>
              <w:right w:val="nil"/>
            </w:tcBorders>
            <w:shd w:val="clear" w:color="auto" w:fill="FFFFFF"/>
            <w:tcMar>
              <w:top w:w="14" w:type="dxa"/>
              <w:left w:w="14" w:type="dxa"/>
              <w:bottom w:w="14" w:type="dxa"/>
              <w:right w:w="14" w:type="dxa"/>
            </w:tcMar>
            <w:vAlign w:val="bottom"/>
          </w:tcPr>
          <w:p w14:paraId="5CCE51D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22.50</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722703D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0.0000</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5DCC362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0.0000</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7E46ACE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0.0001</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78648E0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0.0002</w:t>
            </w:r>
          </w:p>
        </w:tc>
        <w:tc>
          <w:tcPr>
            <w:tcW w:w="410" w:type="dxa"/>
            <w:tcBorders>
              <w:top w:val="nil"/>
              <w:left w:val="nil"/>
              <w:bottom w:val="nil"/>
              <w:right w:val="nil"/>
            </w:tcBorders>
            <w:shd w:val="clear" w:color="auto" w:fill="FFFF00"/>
            <w:tcMar>
              <w:top w:w="14" w:type="dxa"/>
              <w:left w:w="14" w:type="dxa"/>
              <w:bottom w:w="14" w:type="dxa"/>
              <w:right w:w="14" w:type="dxa"/>
            </w:tcMar>
            <w:vAlign w:val="bottom"/>
          </w:tcPr>
          <w:p w14:paraId="44A9C10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0.0004</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3F5E96E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0.0010</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2ACF538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0.0021</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6EC49D2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0.0041</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07CD36E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0.0074</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66C0516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0.0128</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7AFF9E3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0.0208</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3B651D2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0.0323</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311C99D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0.0481</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3147A9A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0.0689</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2545050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0.0953</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63DE935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0.1278</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6CC75A7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0.1662</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36E6ED6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0.2105</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542EAEF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0.2601</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1DFBCB3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0.3140</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5FAFFCBB"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0.6067</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7D7F868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0.8352</w:t>
            </w:r>
          </w:p>
        </w:tc>
      </w:tr>
      <w:tr w:rsidR="007A5850" w14:paraId="5312651E" w14:textId="77777777">
        <w:trPr>
          <w:trHeight w:val="160"/>
        </w:trPr>
        <w:tc>
          <w:tcPr>
            <w:tcW w:w="340" w:type="dxa"/>
            <w:tcBorders>
              <w:top w:val="nil"/>
              <w:left w:val="nil"/>
              <w:bottom w:val="nil"/>
              <w:right w:val="nil"/>
            </w:tcBorders>
            <w:shd w:val="clear" w:color="auto" w:fill="FFFFFF"/>
            <w:tcMar>
              <w:top w:w="14" w:type="dxa"/>
              <w:left w:w="14" w:type="dxa"/>
              <w:bottom w:w="14" w:type="dxa"/>
              <w:right w:w="14" w:type="dxa"/>
            </w:tcMar>
            <w:vAlign w:val="bottom"/>
          </w:tcPr>
          <w:p w14:paraId="005D046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23.00</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0B7DBEBB"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0.0000</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720AB5F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0.0000</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1FF3CF7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0.0000</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676BC86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0.0001</w:t>
            </w:r>
          </w:p>
        </w:tc>
        <w:tc>
          <w:tcPr>
            <w:tcW w:w="410" w:type="dxa"/>
            <w:tcBorders>
              <w:top w:val="nil"/>
              <w:left w:val="nil"/>
              <w:bottom w:val="nil"/>
              <w:right w:val="nil"/>
            </w:tcBorders>
            <w:shd w:val="clear" w:color="auto" w:fill="FFFF00"/>
            <w:tcMar>
              <w:top w:w="14" w:type="dxa"/>
              <w:left w:w="14" w:type="dxa"/>
              <w:bottom w:w="14" w:type="dxa"/>
              <w:right w:w="14" w:type="dxa"/>
            </w:tcMar>
            <w:vAlign w:val="bottom"/>
          </w:tcPr>
          <w:p w14:paraId="2CF3D0A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0.0003</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2098DAE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0.0008</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2312C54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0.0017</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222639B0"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0.0034</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2F7FDE1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0.0062</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577716C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0.0107</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0EB2B48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0.0177</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78C3804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0.0277</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7F1CB4E0"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0.0417</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0B53DF1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0.0603</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2BA2A750"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0.0841</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19F96AC0"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0.1137</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1081148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0.1493</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42FE460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0.1906</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2FD16E7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0.2373</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1087584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0.2888</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335219C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0.5776</w:t>
            </w:r>
          </w:p>
        </w:tc>
        <w:tc>
          <w:tcPr>
            <w:tcW w:w="410" w:type="dxa"/>
            <w:tcBorders>
              <w:top w:val="nil"/>
              <w:left w:val="nil"/>
              <w:bottom w:val="nil"/>
              <w:right w:val="nil"/>
            </w:tcBorders>
            <w:shd w:val="clear" w:color="auto" w:fill="FFFFFF"/>
            <w:tcMar>
              <w:top w:w="14" w:type="dxa"/>
              <w:left w:w="14" w:type="dxa"/>
              <w:bottom w:w="14" w:type="dxa"/>
              <w:right w:w="14" w:type="dxa"/>
            </w:tcMar>
            <w:vAlign w:val="bottom"/>
          </w:tcPr>
          <w:p w14:paraId="6FB3781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0.8153</w:t>
            </w:r>
          </w:p>
        </w:tc>
      </w:tr>
      <w:tr w:rsidR="007A5850" w14:paraId="11F33279" w14:textId="77777777">
        <w:trPr>
          <w:trHeight w:val="160"/>
        </w:trPr>
        <w:tc>
          <w:tcPr>
            <w:tcW w:w="340" w:type="dxa"/>
            <w:tcBorders>
              <w:top w:val="nil"/>
              <w:left w:val="nil"/>
              <w:right w:val="nil"/>
            </w:tcBorders>
            <w:shd w:val="clear" w:color="auto" w:fill="FFFFFF"/>
            <w:tcMar>
              <w:top w:w="14" w:type="dxa"/>
              <w:left w:w="14" w:type="dxa"/>
              <w:bottom w:w="14" w:type="dxa"/>
              <w:right w:w="14" w:type="dxa"/>
            </w:tcMar>
            <w:vAlign w:val="bottom"/>
          </w:tcPr>
          <w:p w14:paraId="03BDFF40"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23.50</w:t>
            </w:r>
          </w:p>
        </w:tc>
        <w:tc>
          <w:tcPr>
            <w:tcW w:w="410" w:type="dxa"/>
            <w:tcBorders>
              <w:top w:val="nil"/>
              <w:left w:val="nil"/>
              <w:right w:val="nil"/>
            </w:tcBorders>
            <w:shd w:val="clear" w:color="auto" w:fill="FFFFFF"/>
            <w:tcMar>
              <w:top w:w="14" w:type="dxa"/>
              <w:left w:w="14" w:type="dxa"/>
              <w:bottom w:w="14" w:type="dxa"/>
              <w:right w:w="14" w:type="dxa"/>
            </w:tcMar>
            <w:vAlign w:val="bottom"/>
          </w:tcPr>
          <w:p w14:paraId="2AF5FB70"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0.0000</w:t>
            </w:r>
          </w:p>
        </w:tc>
        <w:tc>
          <w:tcPr>
            <w:tcW w:w="410" w:type="dxa"/>
            <w:tcBorders>
              <w:top w:val="nil"/>
              <w:left w:val="nil"/>
              <w:right w:val="nil"/>
            </w:tcBorders>
            <w:shd w:val="clear" w:color="auto" w:fill="FFFFFF"/>
            <w:tcMar>
              <w:top w:w="14" w:type="dxa"/>
              <w:left w:w="14" w:type="dxa"/>
              <w:bottom w:w="14" w:type="dxa"/>
              <w:right w:w="14" w:type="dxa"/>
            </w:tcMar>
            <w:vAlign w:val="bottom"/>
          </w:tcPr>
          <w:p w14:paraId="39BBD29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0.0000</w:t>
            </w:r>
          </w:p>
        </w:tc>
        <w:tc>
          <w:tcPr>
            <w:tcW w:w="410" w:type="dxa"/>
            <w:tcBorders>
              <w:top w:val="nil"/>
              <w:left w:val="nil"/>
              <w:right w:val="nil"/>
            </w:tcBorders>
            <w:shd w:val="clear" w:color="auto" w:fill="FFFFFF"/>
            <w:tcMar>
              <w:top w:w="14" w:type="dxa"/>
              <w:left w:w="14" w:type="dxa"/>
              <w:bottom w:w="14" w:type="dxa"/>
              <w:right w:w="14" w:type="dxa"/>
            </w:tcMar>
            <w:vAlign w:val="bottom"/>
          </w:tcPr>
          <w:p w14:paraId="758A37E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0.0000</w:t>
            </w:r>
          </w:p>
        </w:tc>
        <w:tc>
          <w:tcPr>
            <w:tcW w:w="410" w:type="dxa"/>
            <w:tcBorders>
              <w:top w:val="nil"/>
              <w:left w:val="nil"/>
              <w:right w:val="nil"/>
            </w:tcBorders>
            <w:shd w:val="clear" w:color="auto" w:fill="FFFFFF"/>
            <w:tcMar>
              <w:top w:w="14" w:type="dxa"/>
              <w:left w:w="14" w:type="dxa"/>
              <w:bottom w:w="14" w:type="dxa"/>
              <w:right w:w="14" w:type="dxa"/>
            </w:tcMar>
            <w:vAlign w:val="bottom"/>
          </w:tcPr>
          <w:p w14:paraId="528F855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0.0001</w:t>
            </w:r>
          </w:p>
        </w:tc>
        <w:tc>
          <w:tcPr>
            <w:tcW w:w="410" w:type="dxa"/>
            <w:tcBorders>
              <w:top w:val="nil"/>
              <w:left w:val="nil"/>
              <w:right w:val="nil"/>
            </w:tcBorders>
            <w:shd w:val="clear" w:color="auto" w:fill="FFFF00"/>
            <w:tcMar>
              <w:top w:w="14" w:type="dxa"/>
              <w:left w:w="14" w:type="dxa"/>
              <w:bottom w:w="14" w:type="dxa"/>
              <w:right w:w="14" w:type="dxa"/>
            </w:tcMar>
            <w:vAlign w:val="bottom"/>
          </w:tcPr>
          <w:p w14:paraId="66FB2E2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0.0003</w:t>
            </w:r>
          </w:p>
        </w:tc>
        <w:tc>
          <w:tcPr>
            <w:tcW w:w="410" w:type="dxa"/>
            <w:tcBorders>
              <w:top w:val="nil"/>
              <w:left w:val="nil"/>
              <w:right w:val="nil"/>
            </w:tcBorders>
            <w:shd w:val="clear" w:color="auto" w:fill="FFFFFF"/>
            <w:tcMar>
              <w:top w:w="14" w:type="dxa"/>
              <w:left w:w="14" w:type="dxa"/>
              <w:bottom w:w="14" w:type="dxa"/>
              <w:right w:w="14" w:type="dxa"/>
            </w:tcMar>
            <w:vAlign w:val="bottom"/>
          </w:tcPr>
          <w:p w14:paraId="4D2655F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0.0006</w:t>
            </w:r>
          </w:p>
        </w:tc>
        <w:tc>
          <w:tcPr>
            <w:tcW w:w="410" w:type="dxa"/>
            <w:tcBorders>
              <w:top w:val="nil"/>
              <w:left w:val="nil"/>
              <w:right w:val="nil"/>
            </w:tcBorders>
            <w:shd w:val="clear" w:color="auto" w:fill="FFFFFF"/>
            <w:tcMar>
              <w:top w:w="14" w:type="dxa"/>
              <w:left w:w="14" w:type="dxa"/>
              <w:bottom w:w="14" w:type="dxa"/>
              <w:right w:w="14" w:type="dxa"/>
            </w:tcMar>
            <w:vAlign w:val="bottom"/>
          </w:tcPr>
          <w:p w14:paraId="52BC259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0.0014</w:t>
            </w:r>
          </w:p>
        </w:tc>
        <w:tc>
          <w:tcPr>
            <w:tcW w:w="410" w:type="dxa"/>
            <w:tcBorders>
              <w:top w:val="nil"/>
              <w:left w:val="nil"/>
              <w:right w:val="nil"/>
            </w:tcBorders>
            <w:shd w:val="clear" w:color="auto" w:fill="FFFFFF"/>
            <w:tcMar>
              <w:top w:w="14" w:type="dxa"/>
              <w:left w:w="14" w:type="dxa"/>
              <w:bottom w:w="14" w:type="dxa"/>
              <w:right w:w="14" w:type="dxa"/>
            </w:tcMar>
            <w:vAlign w:val="bottom"/>
          </w:tcPr>
          <w:p w14:paraId="16FA00C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0.0028</w:t>
            </w:r>
          </w:p>
        </w:tc>
        <w:tc>
          <w:tcPr>
            <w:tcW w:w="410" w:type="dxa"/>
            <w:tcBorders>
              <w:top w:val="nil"/>
              <w:left w:val="nil"/>
              <w:right w:val="nil"/>
            </w:tcBorders>
            <w:shd w:val="clear" w:color="auto" w:fill="FFFFFF"/>
            <w:tcMar>
              <w:top w:w="14" w:type="dxa"/>
              <w:left w:w="14" w:type="dxa"/>
              <w:bottom w:w="14" w:type="dxa"/>
              <w:right w:w="14" w:type="dxa"/>
            </w:tcMar>
            <w:vAlign w:val="bottom"/>
          </w:tcPr>
          <w:p w14:paraId="0FFD52C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0.0052</w:t>
            </w:r>
          </w:p>
        </w:tc>
        <w:tc>
          <w:tcPr>
            <w:tcW w:w="410" w:type="dxa"/>
            <w:tcBorders>
              <w:top w:val="nil"/>
              <w:left w:val="nil"/>
              <w:right w:val="nil"/>
            </w:tcBorders>
            <w:shd w:val="clear" w:color="auto" w:fill="FFFFFF"/>
            <w:tcMar>
              <w:top w:w="14" w:type="dxa"/>
              <w:left w:w="14" w:type="dxa"/>
              <w:bottom w:w="14" w:type="dxa"/>
              <w:right w:w="14" w:type="dxa"/>
            </w:tcMar>
            <w:vAlign w:val="bottom"/>
          </w:tcPr>
          <w:p w14:paraId="045D466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0.0090</w:t>
            </w:r>
          </w:p>
        </w:tc>
        <w:tc>
          <w:tcPr>
            <w:tcW w:w="410" w:type="dxa"/>
            <w:tcBorders>
              <w:top w:val="nil"/>
              <w:left w:val="nil"/>
              <w:right w:val="nil"/>
            </w:tcBorders>
            <w:shd w:val="clear" w:color="auto" w:fill="FFFFFF"/>
            <w:tcMar>
              <w:top w:w="14" w:type="dxa"/>
              <w:left w:w="14" w:type="dxa"/>
              <w:bottom w:w="14" w:type="dxa"/>
              <w:right w:w="14" w:type="dxa"/>
            </w:tcMar>
            <w:vAlign w:val="bottom"/>
          </w:tcPr>
          <w:p w14:paraId="0962BA6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0.0150</w:t>
            </w:r>
          </w:p>
        </w:tc>
        <w:tc>
          <w:tcPr>
            <w:tcW w:w="410" w:type="dxa"/>
            <w:tcBorders>
              <w:top w:val="nil"/>
              <w:left w:val="nil"/>
              <w:right w:val="nil"/>
            </w:tcBorders>
            <w:shd w:val="clear" w:color="auto" w:fill="FFFFFF"/>
            <w:tcMar>
              <w:top w:w="14" w:type="dxa"/>
              <w:left w:w="14" w:type="dxa"/>
              <w:bottom w:w="14" w:type="dxa"/>
              <w:right w:w="14" w:type="dxa"/>
            </w:tcMar>
            <w:vAlign w:val="bottom"/>
          </w:tcPr>
          <w:p w14:paraId="2B95EB3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0.0238</w:t>
            </w:r>
          </w:p>
        </w:tc>
        <w:tc>
          <w:tcPr>
            <w:tcW w:w="410" w:type="dxa"/>
            <w:tcBorders>
              <w:top w:val="nil"/>
              <w:left w:val="nil"/>
              <w:right w:val="nil"/>
            </w:tcBorders>
            <w:shd w:val="clear" w:color="auto" w:fill="FFFFFF"/>
            <w:tcMar>
              <w:top w:w="14" w:type="dxa"/>
              <w:left w:w="14" w:type="dxa"/>
              <w:bottom w:w="14" w:type="dxa"/>
              <w:right w:w="14" w:type="dxa"/>
            </w:tcMar>
            <w:vAlign w:val="bottom"/>
          </w:tcPr>
          <w:p w14:paraId="316D891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0.0361</w:t>
            </w:r>
          </w:p>
        </w:tc>
        <w:tc>
          <w:tcPr>
            <w:tcW w:w="410" w:type="dxa"/>
            <w:tcBorders>
              <w:top w:val="nil"/>
              <w:left w:val="nil"/>
              <w:right w:val="nil"/>
            </w:tcBorders>
            <w:shd w:val="clear" w:color="auto" w:fill="FFFFFF"/>
            <w:tcMar>
              <w:top w:w="14" w:type="dxa"/>
              <w:left w:w="14" w:type="dxa"/>
              <w:bottom w:w="14" w:type="dxa"/>
              <w:right w:w="14" w:type="dxa"/>
            </w:tcMar>
            <w:vAlign w:val="bottom"/>
          </w:tcPr>
          <w:p w14:paraId="5231886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0.0526</w:t>
            </w:r>
          </w:p>
        </w:tc>
        <w:tc>
          <w:tcPr>
            <w:tcW w:w="410" w:type="dxa"/>
            <w:tcBorders>
              <w:top w:val="nil"/>
              <w:left w:val="nil"/>
              <w:right w:val="nil"/>
            </w:tcBorders>
            <w:shd w:val="clear" w:color="auto" w:fill="FFFFFF"/>
            <w:tcMar>
              <w:top w:w="14" w:type="dxa"/>
              <w:left w:w="14" w:type="dxa"/>
              <w:bottom w:w="14" w:type="dxa"/>
              <w:right w:w="14" w:type="dxa"/>
            </w:tcMar>
            <w:vAlign w:val="bottom"/>
          </w:tcPr>
          <w:p w14:paraId="514ACF1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0.0741</w:t>
            </w:r>
          </w:p>
        </w:tc>
        <w:tc>
          <w:tcPr>
            <w:tcW w:w="410" w:type="dxa"/>
            <w:tcBorders>
              <w:top w:val="nil"/>
              <w:left w:val="nil"/>
              <w:right w:val="nil"/>
            </w:tcBorders>
            <w:shd w:val="clear" w:color="auto" w:fill="FFFFFF"/>
            <w:tcMar>
              <w:top w:w="14" w:type="dxa"/>
              <w:left w:w="14" w:type="dxa"/>
              <w:bottom w:w="14" w:type="dxa"/>
              <w:right w:w="14" w:type="dxa"/>
            </w:tcMar>
            <w:vAlign w:val="bottom"/>
          </w:tcPr>
          <w:p w14:paraId="3DF70F2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0.1010</w:t>
            </w:r>
          </w:p>
        </w:tc>
        <w:tc>
          <w:tcPr>
            <w:tcW w:w="410" w:type="dxa"/>
            <w:tcBorders>
              <w:top w:val="nil"/>
              <w:left w:val="nil"/>
              <w:right w:val="nil"/>
            </w:tcBorders>
            <w:shd w:val="clear" w:color="auto" w:fill="FFFFFF"/>
            <w:tcMar>
              <w:top w:w="14" w:type="dxa"/>
              <w:left w:w="14" w:type="dxa"/>
              <w:bottom w:w="14" w:type="dxa"/>
              <w:right w:w="14" w:type="dxa"/>
            </w:tcMar>
            <w:vAlign w:val="bottom"/>
          </w:tcPr>
          <w:p w14:paraId="4A0E142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0.1337</w:t>
            </w:r>
          </w:p>
        </w:tc>
        <w:tc>
          <w:tcPr>
            <w:tcW w:w="410" w:type="dxa"/>
            <w:tcBorders>
              <w:top w:val="nil"/>
              <w:left w:val="nil"/>
              <w:right w:val="nil"/>
            </w:tcBorders>
            <w:shd w:val="clear" w:color="auto" w:fill="FFFFFF"/>
            <w:tcMar>
              <w:top w:w="14" w:type="dxa"/>
              <w:left w:w="14" w:type="dxa"/>
              <w:bottom w:w="14" w:type="dxa"/>
              <w:right w:w="14" w:type="dxa"/>
            </w:tcMar>
            <w:vAlign w:val="bottom"/>
          </w:tcPr>
          <w:p w14:paraId="1928F29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0.1721</w:t>
            </w:r>
          </w:p>
        </w:tc>
        <w:tc>
          <w:tcPr>
            <w:tcW w:w="410" w:type="dxa"/>
            <w:tcBorders>
              <w:top w:val="nil"/>
              <w:left w:val="nil"/>
              <w:right w:val="nil"/>
            </w:tcBorders>
            <w:shd w:val="clear" w:color="auto" w:fill="FFFFFF"/>
            <w:tcMar>
              <w:top w:w="14" w:type="dxa"/>
              <w:left w:w="14" w:type="dxa"/>
              <w:bottom w:w="14" w:type="dxa"/>
              <w:right w:w="14" w:type="dxa"/>
            </w:tcMar>
            <w:vAlign w:val="bottom"/>
          </w:tcPr>
          <w:p w14:paraId="52EF687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0.2160</w:t>
            </w:r>
          </w:p>
        </w:tc>
        <w:tc>
          <w:tcPr>
            <w:tcW w:w="410" w:type="dxa"/>
            <w:tcBorders>
              <w:top w:val="nil"/>
              <w:left w:val="nil"/>
              <w:right w:val="nil"/>
            </w:tcBorders>
            <w:shd w:val="clear" w:color="auto" w:fill="FFFFFF"/>
            <w:tcMar>
              <w:top w:w="14" w:type="dxa"/>
              <w:left w:w="14" w:type="dxa"/>
              <w:bottom w:w="14" w:type="dxa"/>
              <w:right w:w="14" w:type="dxa"/>
            </w:tcMar>
            <w:vAlign w:val="bottom"/>
          </w:tcPr>
          <w:p w14:paraId="45868BDF"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0.2649</w:t>
            </w:r>
          </w:p>
        </w:tc>
        <w:tc>
          <w:tcPr>
            <w:tcW w:w="410" w:type="dxa"/>
            <w:tcBorders>
              <w:top w:val="nil"/>
              <w:left w:val="nil"/>
              <w:right w:val="nil"/>
            </w:tcBorders>
            <w:shd w:val="clear" w:color="auto" w:fill="FFFFFF"/>
            <w:tcMar>
              <w:top w:w="14" w:type="dxa"/>
              <w:left w:w="14" w:type="dxa"/>
              <w:bottom w:w="14" w:type="dxa"/>
              <w:right w:w="14" w:type="dxa"/>
            </w:tcMar>
            <w:vAlign w:val="bottom"/>
          </w:tcPr>
          <w:p w14:paraId="55B0B52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0.5484</w:t>
            </w:r>
          </w:p>
        </w:tc>
        <w:tc>
          <w:tcPr>
            <w:tcW w:w="410" w:type="dxa"/>
            <w:tcBorders>
              <w:top w:val="nil"/>
              <w:left w:val="nil"/>
              <w:right w:val="nil"/>
            </w:tcBorders>
            <w:shd w:val="clear" w:color="auto" w:fill="FFFFFF"/>
            <w:tcMar>
              <w:top w:w="14" w:type="dxa"/>
              <w:left w:w="14" w:type="dxa"/>
              <w:bottom w:w="14" w:type="dxa"/>
              <w:right w:w="14" w:type="dxa"/>
            </w:tcMar>
            <w:vAlign w:val="bottom"/>
          </w:tcPr>
          <w:p w14:paraId="7722ED3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0.7942</w:t>
            </w:r>
          </w:p>
        </w:tc>
      </w:tr>
      <w:tr w:rsidR="007A5850" w14:paraId="38C1A6F3" w14:textId="77777777">
        <w:trPr>
          <w:trHeight w:val="160"/>
        </w:trPr>
        <w:tc>
          <w:tcPr>
            <w:tcW w:w="340" w:type="dxa"/>
            <w:tcBorders>
              <w:top w:val="nil"/>
              <w:left w:val="nil"/>
              <w:right w:val="nil"/>
            </w:tcBorders>
            <w:shd w:val="clear" w:color="auto" w:fill="FFFFFF"/>
            <w:tcMar>
              <w:top w:w="14" w:type="dxa"/>
              <w:left w:w="14" w:type="dxa"/>
              <w:bottom w:w="14" w:type="dxa"/>
              <w:right w:w="14" w:type="dxa"/>
            </w:tcMar>
            <w:vAlign w:val="bottom"/>
          </w:tcPr>
          <w:p w14:paraId="39E3F73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24.00</w:t>
            </w:r>
          </w:p>
        </w:tc>
        <w:tc>
          <w:tcPr>
            <w:tcW w:w="410" w:type="dxa"/>
            <w:tcBorders>
              <w:top w:val="nil"/>
              <w:left w:val="nil"/>
              <w:right w:val="nil"/>
            </w:tcBorders>
            <w:shd w:val="clear" w:color="auto" w:fill="FFFFFF"/>
            <w:tcMar>
              <w:top w:w="14" w:type="dxa"/>
              <w:left w:w="14" w:type="dxa"/>
              <w:bottom w:w="14" w:type="dxa"/>
              <w:right w:w="14" w:type="dxa"/>
            </w:tcMar>
            <w:vAlign w:val="bottom"/>
          </w:tcPr>
          <w:p w14:paraId="798EE53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0.0000</w:t>
            </w:r>
          </w:p>
        </w:tc>
        <w:tc>
          <w:tcPr>
            <w:tcW w:w="410" w:type="dxa"/>
            <w:tcBorders>
              <w:top w:val="nil"/>
              <w:left w:val="nil"/>
              <w:right w:val="nil"/>
            </w:tcBorders>
            <w:shd w:val="clear" w:color="auto" w:fill="FFFFFF"/>
            <w:tcMar>
              <w:top w:w="14" w:type="dxa"/>
              <w:left w:w="14" w:type="dxa"/>
              <w:bottom w:w="14" w:type="dxa"/>
              <w:right w:w="14" w:type="dxa"/>
            </w:tcMar>
            <w:vAlign w:val="bottom"/>
          </w:tcPr>
          <w:p w14:paraId="79FC8E0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0.0000</w:t>
            </w:r>
          </w:p>
        </w:tc>
        <w:tc>
          <w:tcPr>
            <w:tcW w:w="410" w:type="dxa"/>
            <w:tcBorders>
              <w:top w:val="nil"/>
              <w:left w:val="nil"/>
              <w:right w:val="nil"/>
            </w:tcBorders>
            <w:shd w:val="clear" w:color="auto" w:fill="FFFFFF"/>
            <w:tcMar>
              <w:top w:w="14" w:type="dxa"/>
              <w:left w:w="14" w:type="dxa"/>
              <w:bottom w:w="14" w:type="dxa"/>
              <w:right w:w="14" w:type="dxa"/>
            </w:tcMar>
            <w:vAlign w:val="bottom"/>
          </w:tcPr>
          <w:p w14:paraId="68E27A8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0.0000</w:t>
            </w:r>
          </w:p>
        </w:tc>
        <w:tc>
          <w:tcPr>
            <w:tcW w:w="410" w:type="dxa"/>
            <w:tcBorders>
              <w:top w:val="nil"/>
              <w:left w:val="nil"/>
              <w:right w:val="nil"/>
            </w:tcBorders>
            <w:shd w:val="clear" w:color="auto" w:fill="FFFFFF"/>
            <w:tcMar>
              <w:top w:w="14" w:type="dxa"/>
              <w:left w:w="14" w:type="dxa"/>
              <w:bottom w:w="14" w:type="dxa"/>
              <w:right w:w="14" w:type="dxa"/>
            </w:tcMar>
            <w:vAlign w:val="bottom"/>
          </w:tcPr>
          <w:p w14:paraId="5383D6A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0.0001</w:t>
            </w:r>
          </w:p>
        </w:tc>
        <w:tc>
          <w:tcPr>
            <w:tcW w:w="410" w:type="dxa"/>
            <w:tcBorders>
              <w:top w:val="nil"/>
              <w:left w:val="nil"/>
              <w:right w:val="nil"/>
            </w:tcBorders>
            <w:shd w:val="clear" w:color="auto" w:fill="FFFF00"/>
            <w:tcMar>
              <w:top w:w="14" w:type="dxa"/>
              <w:left w:w="14" w:type="dxa"/>
              <w:bottom w:w="14" w:type="dxa"/>
              <w:right w:w="14" w:type="dxa"/>
            </w:tcMar>
            <w:vAlign w:val="bottom"/>
          </w:tcPr>
          <w:p w14:paraId="03CF7CD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0.0002</w:t>
            </w:r>
          </w:p>
        </w:tc>
        <w:tc>
          <w:tcPr>
            <w:tcW w:w="410" w:type="dxa"/>
            <w:tcBorders>
              <w:top w:val="nil"/>
              <w:left w:val="nil"/>
              <w:right w:val="nil"/>
            </w:tcBorders>
            <w:shd w:val="clear" w:color="auto" w:fill="FFFFFF"/>
            <w:tcMar>
              <w:top w:w="14" w:type="dxa"/>
              <w:left w:w="14" w:type="dxa"/>
              <w:bottom w:w="14" w:type="dxa"/>
              <w:right w:w="14" w:type="dxa"/>
            </w:tcMar>
            <w:vAlign w:val="bottom"/>
          </w:tcPr>
          <w:p w14:paraId="49F45330"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0.0005</w:t>
            </w:r>
          </w:p>
        </w:tc>
        <w:tc>
          <w:tcPr>
            <w:tcW w:w="410" w:type="dxa"/>
            <w:tcBorders>
              <w:top w:val="nil"/>
              <w:left w:val="nil"/>
              <w:right w:val="nil"/>
            </w:tcBorders>
            <w:shd w:val="clear" w:color="auto" w:fill="FFFFFF"/>
            <w:tcMar>
              <w:top w:w="14" w:type="dxa"/>
              <w:left w:w="14" w:type="dxa"/>
              <w:bottom w:w="14" w:type="dxa"/>
              <w:right w:w="14" w:type="dxa"/>
            </w:tcMar>
            <w:vAlign w:val="bottom"/>
          </w:tcPr>
          <w:p w14:paraId="3D283C8B"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0.0011</w:t>
            </w:r>
          </w:p>
        </w:tc>
        <w:tc>
          <w:tcPr>
            <w:tcW w:w="410" w:type="dxa"/>
            <w:tcBorders>
              <w:top w:val="nil"/>
              <w:left w:val="nil"/>
              <w:right w:val="nil"/>
            </w:tcBorders>
            <w:shd w:val="clear" w:color="auto" w:fill="FFFFFF"/>
            <w:tcMar>
              <w:top w:w="14" w:type="dxa"/>
              <w:left w:w="14" w:type="dxa"/>
              <w:bottom w:w="14" w:type="dxa"/>
              <w:right w:w="14" w:type="dxa"/>
            </w:tcMar>
            <w:vAlign w:val="bottom"/>
          </w:tcPr>
          <w:p w14:paraId="4BA76DBF"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0.0023</w:t>
            </w:r>
          </w:p>
        </w:tc>
        <w:tc>
          <w:tcPr>
            <w:tcW w:w="410" w:type="dxa"/>
            <w:tcBorders>
              <w:top w:val="nil"/>
              <w:left w:val="nil"/>
              <w:right w:val="nil"/>
            </w:tcBorders>
            <w:shd w:val="clear" w:color="auto" w:fill="FFFFFF"/>
            <w:tcMar>
              <w:top w:w="14" w:type="dxa"/>
              <w:left w:w="14" w:type="dxa"/>
              <w:bottom w:w="14" w:type="dxa"/>
              <w:right w:w="14" w:type="dxa"/>
            </w:tcMar>
            <w:vAlign w:val="bottom"/>
          </w:tcPr>
          <w:p w14:paraId="712A1CA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0.0043</w:t>
            </w:r>
          </w:p>
        </w:tc>
        <w:tc>
          <w:tcPr>
            <w:tcW w:w="410" w:type="dxa"/>
            <w:tcBorders>
              <w:top w:val="nil"/>
              <w:left w:val="nil"/>
              <w:right w:val="nil"/>
            </w:tcBorders>
            <w:shd w:val="clear" w:color="auto" w:fill="FFFFFF"/>
            <w:tcMar>
              <w:top w:w="14" w:type="dxa"/>
              <w:left w:w="14" w:type="dxa"/>
              <w:bottom w:w="14" w:type="dxa"/>
              <w:right w:w="14" w:type="dxa"/>
            </w:tcMar>
            <w:vAlign w:val="bottom"/>
          </w:tcPr>
          <w:p w14:paraId="77999AC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0.0076</w:t>
            </w:r>
          </w:p>
        </w:tc>
        <w:tc>
          <w:tcPr>
            <w:tcW w:w="410" w:type="dxa"/>
            <w:tcBorders>
              <w:top w:val="nil"/>
              <w:left w:val="nil"/>
              <w:right w:val="nil"/>
            </w:tcBorders>
            <w:shd w:val="clear" w:color="auto" w:fill="FFFFFF"/>
            <w:tcMar>
              <w:top w:w="14" w:type="dxa"/>
              <w:left w:w="14" w:type="dxa"/>
              <w:bottom w:w="14" w:type="dxa"/>
              <w:right w:w="14" w:type="dxa"/>
            </w:tcMar>
            <w:vAlign w:val="bottom"/>
          </w:tcPr>
          <w:p w14:paraId="5AD32D4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0.0127</w:t>
            </w:r>
          </w:p>
        </w:tc>
        <w:tc>
          <w:tcPr>
            <w:tcW w:w="410" w:type="dxa"/>
            <w:tcBorders>
              <w:top w:val="nil"/>
              <w:left w:val="nil"/>
              <w:right w:val="nil"/>
            </w:tcBorders>
            <w:shd w:val="clear" w:color="auto" w:fill="FFFFFF"/>
            <w:tcMar>
              <w:top w:w="14" w:type="dxa"/>
              <w:left w:w="14" w:type="dxa"/>
              <w:bottom w:w="14" w:type="dxa"/>
              <w:right w:w="14" w:type="dxa"/>
            </w:tcMar>
            <w:vAlign w:val="bottom"/>
          </w:tcPr>
          <w:p w14:paraId="727D52D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0.0203</w:t>
            </w:r>
          </w:p>
        </w:tc>
        <w:tc>
          <w:tcPr>
            <w:tcW w:w="410" w:type="dxa"/>
            <w:tcBorders>
              <w:top w:val="nil"/>
              <w:left w:val="nil"/>
              <w:right w:val="nil"/>
            </w:tcBorders>
            <w:shd w:val="clear" w:color="auto" w:fill="FFFFFF"/>
            <w:tcMar>
              <w:top w:w="14" w:type="dxa"/>
              <w:left w:w="14" w:type="dxa"/>
              <w:bottom w:w="14" w:type="dxa"/>
              <w:right w:w="14" w:type="dxa"/>
            </w:tcMar>
            <w:vAlign w:val="bottom"/>
          </w:tcPr>
          <w:p w14:paraId="4CE0C01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0.0311</w:t>
            </w:r>
          </w:p>
        </w:tc>
        <w:tc>
          <w:tcPr>
            <w:tcW w:w="410" w:type="dxa"/>
            <w:tcBorders>
              <w:top w:val="nil"/>
              <w:left w:val="nil"/>
              <w:right w:val="nil"/>
            </w:tcBorders>
            <w:shd w:val="clear" w:color="auto" w:fill="FFFFFF"/>
            <w:tcMar>
              <w:top w:w="14" w:type="dxa"/>
              <w:left w:w="14" w:type="dxa"/>
              <w:bottom w:w="14" w:type="dxa"/>
              <w:right w:w="14" w:type="dxa"/>
            </w:tcMar>
            <w:vAlign w:val="bottom"/>
          </w:tcPr>
          <w:p w14:paraId="65367AC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0.0458</w:t>
            </w:r>
          </w:p>
        </w:tc>
        <w:tc>
          <w:tcPr>
            <w:tcW w:w="410" w:type="dxa"/>
            <w:tcBorders>
              <w:top w:val="nil"/>
              <w:left w:val="nil"/>
              <w:right w:val="nil"/>
            </w:tcBorders>
            <w:shd w:val="clear" w:color="auto" w:fill="FFFFFF"/>
            <w:tcMar>
              <w:top w:w="14" w:type="dxa"/>
              <w:left w:w="14" w:type="dxa"/>
              <w:bottom w:w="14" w:type="dxa"/>
              <w:right w:w="14" w:type="dxa"/>
            </w:tcMar>
            <w:vAlign w:val="bottom"/>
          </w:tcPr>
          <w:p w14:paraId="76116CF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0.0651</w:t>
            </w:r>
          </w:p>
        </w:tc>
        <w:tc>
          <w:tcPr>
            <w:tcW w:w="410" w:type="dxa"/>
            <w:tcBorders>
              <w:top w:val="nil"/>
              <w:left w:val="nil"/>
              <w:right w:val="nil"/>
            </w:tcBorders>
            <w:shd w:val="clear" w:color="auto" w:fill="FFFFFF"/>
            <w:tcMar>
              <w:top w:w="14" w:type="dxa"/>
              <w:left w:w="14" w:type="dxa"/>
              <w:bottom w:w="14" w:type="dxa"/>
              <w:right w:w="14" w:type="dxa"/>
            </w:tcMar>
            <w:vAlign w:val="bottom"/>
          </w:tcPr>
          <w:p w14:paraId="158D90C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0.0895</w:t>
            </w:r>
          </w:p>
        </w:tc>
        <w:tc>
          <w:tcPr>
            <w:tcW w:w="410" w:type="dxa"/>
            <w:tcBorders>
              <w:top w:val="nil"/>
              <w:left w:val="nil"/>
              <w:right w:val="nil"/>
            </w:tcBorders>
            <w:shd w:val="clear" w:color="auto" w:fill="FFFFFF"/>
            <w:tcMar>
              <w:top w:w="14" w:type="dxa"/>
              <w:left w:w="14" w:type="dxa"/>
              <w:bottom w:w="14" w:type="dxa"/>
              <w:right w:w="14" w:type="dxa"/>
            </w:tcMar>
            <w:vAlign w:val="bottom"/>
          </w:tcPr>
          <w:p w14:paraId="72F6F3EF"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0.1194</w:t>
            </w:r>
          </w:p>
        </w:tc>
        <w:tc>
          <w:tcPr>
            <w:tcW w:w="410" w:type="dxa"/>
            <w:tcBorders>
              <w:top w:val="nil"/>
              <w:left w:val="nil"/>
              <w:right w:val="nil"/>
            </w:tcBorders>
            <w:shd w:val="clear" w:color="auto" w:fill="FFFFFF"/>
            <w:tcMar>
              <w:top w:w="14" w:type="dxa"/>
              <w:left w:w="14" w:type="dxa"/>
              <w:bottom w:w="14" w:type="dxa"/>
              <w:right w:w="14" w:type="dxa"/>
            </w:tcMar>
            <w:vAlign w:val="bottom"/>
          </w:tcPr>
          <w:p w14:paraId="06F8FE0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0.1550</w:t>
            </w:r>
          </w:p>
        </w:tc>
        <w:tc>
          <w:tcPr>
            <w:tcW w:w="410" w:type="dxa"/>
            <w:tcBorders>
              <w:top w:val="nil"/>
              <w:left w:val="nil"/>
              <w:right w:val="nil"/>
            </w:tcBorders>
            <w:shd w:val="clear" w:color="auto" w:fill="FFFFFF"/>
            <w:tcMar>
              <w:top w:w="14" w:type="dxa"/>
              <w:left w:w="14" w:type="dxa"/>
              <w:bottom w:w="14" w:type="dxa"/>
              <w:right w:w="14" w:type="dxa"/>
            </w:tcMar>
            <w:vAlign w:val="bottom"/>
          </w:tcPr>
          <w:p w14:paraId="1936231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0.1962</w:t>
            </w:r>
          </w:p>
        </w:tc>
        <w:tc>
          <w:tcPr>
            <w:tcW w:w="410" w:type="dxa"/>
            <w:tcBorders>
              <w:top w:val="nil"/>
              <w:left w:val="nil"/>
              <w:right w:val="nil"/>
            </w:tcBorders>
            <w:shd w:val="clear" w:color="auto" w:fill="FFFFFF"/>
            <w:tcMar>
              <w:top w:w="14" w:type="dxa"/>
              <w:left w:w="14" w:type="dxa"/>
              <w:bottom w:w="14" w:type="dxa"/>
              <w:right w:w="14" w:type="dxa"/>
            </w:tcMar>
            <w:vAlign w:val="bottom"/>
          </w:tcPr>
          <w:p w14:paraId="4CED0D4F"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0.2424</w:t>
            </w:r>
          </w:p>
        </w:tc>
        <w:tc>
          <w:tcPr>
            <w:tcW w:w="410" w:type="dxa"/>
            <w:tcBorders>
              <w:top w:val="nil"/>
              <w:left w:val="nil"/>
              <w:right w:val="nil"/>
            </w:tcBorders>
            <w:shd w:val="clear" w:color="auto" w:fill="FFFFFF"/>
            <w:tcMar>
              <w:top w:w="14" w:type="dxa"/>
              <w:left w:w="14" w:type="dxa"/>
              <w:bottom w:w="14" w:type="dxa"/>
              <w:right w:w="14" w:type="dxa"/>
            </w:tcMar>
            <w:vAlign w:val="bottom"/>
          </w:tcPr>
          <w:p w14:paraId="3D24756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0.5194</w:t>
            </w:r>
          </w:p>
        </w:tc>
        <w:tc>
          <w:tcPr>
            <w:tcW w:w="410" w:type="dxa"/>
            <w:tcBorders>
              <w:top w:val="nil"/>
              <w:left w:val="nil"/>
              <w:right w:val="nil"/>
            </w:tcBorders>
            <w:shd w:val="clear" w:color="auto" w:fill="FFFFFF"/>
            <w:tcMar>
              <w:top w:w="14" w:type="dxa"/>
              <w:left w:w="14" w:type="dxa"/>
              <w:bottom w:w="14" w:type="dxa"/>
              <w:right w:w="14" w:type="dxa"/>
            </w:tcMar>
            <w:vAlign w:val="bottom"/>
          </w:tcPr>
          <w:p w14:paraId="3AB7D05F"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0.7720</w:t>
            </w:r>
          </w:p>
        </w:tc>
      </w:tr>
      <w:tr w:rsidR="007A5850" w14:paraId="78099DB6" w14:textId="77777777">
        <w:trPr>
          <w:trHeight w:val="160"/>
        </w:trPr>
        <w:tc>
          <w:tcPr>
            <w:tcW w:w="340" w:type="dxa"/>
            <w:tcBorders>
              <w:top w:val="nil"/>
              <w:left w:val="nil"/>
              <w:right w:val="nil"/>
            </w:tcBorders>
            <w:shd w:val="clear" w:color="auto" w:fill="FFFFFF"/>
            <w:tcMar>
              <w:top w:w="14" w:type="dxa"/>
              <w:left w:w="14" w:type="dxa"/>
              <w:bottom w:w="14" w:type="dxa"/>
              <w:right w:w="14" w:type="dxa"/>
            </w:tcMar>
            <w:vAlign w:val="bottom"/>
          </w:tcPr>
          <w:p w14:paraId="782E9B5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24.50</w:t>
            </w:r>
          </w:p>
        </w:tc>
        <w:tc>
          <w:tcPr>
            <w:tcW w:w="410" w:type="dxa"/>
            <w:tcBorders>
              <w:top w:val="nil"/>
              <w:left w:val="nil"/>
              <w:right w:val="nil"/>
            </w:tcBorders>
            <w:shd w:val="clear" w:color="auto" w:fill="FFFFFF"/>
            <w:tcMar>
              <w:top w:w="14" w:type="dxa"/>
              <w:left w:w="14" w:type="dxa"/>
              <w:bottom w:w="14" w:type="dxa"/>
              <w:right w:w="14" w:type="dxa"/>
            </w:tcMar>
            <w:vAlign w:val="bottom"/>
          </w:tcPr>
          <w:p w14:paraId="2F09EAA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0.0000</w:t>
            </w:r>
          </w:p>
        </w:tc>
        <w:tc>
          <w:tcPr>
            <w:tcW w:w="410" w:type="dxa"/>
            <w:tcBorders>
              <w:top w:val="nil"/>
              <w:left w:val="nil"/>
              <w:right w:val="nil"/>
            </w:tcBorders>
            <w:shd w:val="clear" w:color="auto" w:fill="FFFFFF"/>
            <w:tcMar>
              <w:top w:w="14" w:type="dxa"/>
              <w:left w:w="14" w:type="dxa"/>
              <w:bottom w:w="14" w:type="dxa"/>
              <w:right w:w="14" w:type="dxa"/>
            </w:tcMar>
            <w:vAlign w:val="bottom"/>
          </w:tcPr>
          <w:p w14:paraId="2A7C4D0F"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0.0000</w:t>
            </w:r>
          </w:p>
        </w:tc>
        <w:tc>
          <w:tcPr>
            <w:tcW w:w="410" w:type="dxa"/>
            <w:tcBorders>
              <w:top w:val="nil"/>
              <w:left w:val="nil"/>
              <w:right w:val="nil"/>
            </w:tcBorders>
            <w:shd w:val="clear" w:color="auto" w:fill="FFFFFF"/>
            <w:tcMar>
              <w:top w:w="14" w:type="dxa"/>
              <w:left w:w="14" w:type="dxa"/>
              <w:bottom w:w="14" w:type="dxa"/>
              <w:right w:w="14" w:type="dxa"/>
            </w:tcMar>
            <w:vAlign w:val="bottom"/>
          </w:tcPr>
          <w:p w14:paraId="7DA4EEFE"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0.0000</w:t>
            </w:r>
          </w:p>
        </w:tc>
        <w:tc>
          <w:tcPr>
            <w:tcW w:w="410" w:type="dxa"/>
            <w:tcBorders>
              <w:top w:val="nil"/>
              <w:left w:val="nil"/>
              <w:right w:val="nil"/>
            </w:tcBorders>
            <w:shd w:val="clear" w:color="auto" w:fill="FFFFFF"/>
            <w:tcMar>
              <w:top w:w="14" w:type="dxa"/>
              <w:left w:w="14" w:type="dxa"/>
              <w:bottom w:w="14" w:type="dxa"/>
              <w:right w:w="14" w:type="dxa"/>
            </w:tcMar>
            <w:vAlign w:val="bottom"/>
          </w:tcPr>
          <w:p w14:paraId="3B718F7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0.0001</w:t>
            </w:r>
          </w:p>
        </w:tc>
        <w:tc>
          <w:tcPr>
            <w:tcW w:w="410" w:type="dxa"/>
            <w:tcBorders>
              <w:top w:val="nil"/>
              <w:left w:val="nil"/>
              <w:right w:val="nil"/>
            </w:tcBorders>
            <w:shd w:val="clear" w:color="auto" w:fill="FFFF00"/>
            <w:tcMar>
              <w:top w:w="14" w:type="dxa"/>
              <w:left w:w="14" w:type="dxa"/>
              <w:bottom w:w="14" w:type="dxa"/>
              <w:right w:w="14" w:type="dxa"/>
            </w:tcMar>
            <w:vAlign w:val="bottom"/>
          </w:tcPr>
          <w:p w14:paraId="0E99B88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0.0002</w:t>
            </w:r>
          </w:p>
        </w:tc>
        <w:tc>
          <w:tcPr>
            <w:tcW w:w="410" w:type="dxa"/>
            <w:tcBorders>
              <w:top w:val="nil"/>
              <w:left w:val="nil"/>
              <w:right w:val="nil"/>
            </w:tcBorders>
            <w:shd w:val="clear" w:color="auto" w:fill="FFFFFF"/>
            <w:tcMar>
              <w:top w:w="14" w:type="dxa"/>
              <w:left w:w="14" w:type="dxa"/>
              <w:bottom w:w="14" w:type="dxa"/>
              <w:right w:w="14" w:type="dxa"/>
            </w:tcMar>
            <w:vAlign w:val="bottom"/>
          </w:tcPr>
          <w:p w14:paraId="3A49B76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0.0004</w:t>
            </w:r>
          </w:p>
        </w:tc>
        <w:tc>
          <w:tcPr>
            <w:tcW w:w="410" w:type="dxa"/>
            <w:tcBorders>
              <w:top w:val="nil"/>
              <w:left w:val="nil"/>
              <w:right w:val="nil"/>
            </w:tcBorders>
            <w:shd w:val="clear" w:color="auto" w:fill="FFFFFF"/>
            <w:tcMar>
              <w:top w:w="14" w:type="dxa"/>
              <w:left w:w="14" w:type="dxa"/>
              <w:bottom w:w="14" w:type="dxa"/>
              <w:right w:w="14" w:type="dxa"/>
            </w:tcMar>
            <w:vAlign w:val="bottom"/>
          </w:tcPr>
          <w:p w14:paraId="390E2E3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0.0009</w:t>
            </w:r>
          </w:p>
        </w:tc>
        <w:tc>
          <w:tcPr>
            <w:tcW w:w="410" w:type="dxa"/>
            <w:tcBorders>
              <w:top w:val="nil"/>
              <w:left w:val="nil"/>
              <w:right w:val="nil"/>
            </w:tcBorders>
            <w:shd w:val="clear" w:color="auto" w:fill="FFFFFF"/>
            <w:tcMar>
              <w:top w:w="14" w:type="dxa"/>
              <w:left w:w="14" w:type="dxa"/>
              <w:bottom w:w="14" w:type="dxa"/>
              <w:right w:w="14" w:type="dxa"/>
            </w:tcMar>
            <w:vAlign w:val="bottom"/>
          </w:tcPr>
          <w:p w14:paraId="700F72C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0.0019</w:t>
            </w:r>
          </w:p>
        </w:tc>
        <w:tc>
          <w:tcPr>
            <w:tcW w:w="410" w:type="dxa"/>
            <w:tcBorders>
              <w:top w:val="nil"/>
              <w:left w:val="nil"/>
              <w:right w:val="nil"/>
            </w:tcBorders>
            <w:shd w:val="clear" w:color="auto" w:fill="FFFFFF"/>
            <w:tcMar>
              <w:top w:w="14" w:type="dxa"/>
              <w:left w:w="14" w:type="dxa"/>
              <w:bottom w:w="14" w:type="dxa"/>
              <w:right w:w="14" w:type="dxa"/>
            </w:tcMar>
            <w:vAlign w:val="bottom"/>
          </w:tcPr>
          <w:p w14:paraId="1BB3401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0.0036</w:t>
            </w:r>
          </w:p>
        </w:tc>
        <w:tc>
          <w:tcPr>
            <w:tcW w:w="410" w:type="dxa"/>
            <w:tcBorders>
              <w:top w:val="nil"/>
              <w:left w:val="nil"/>
              <w:right w:val="nil"/>
            </w:tcBorders>
            <w:shd w:val="clear" w:color="auto" w:fill="FFFFFF"/>
            <w:tcMar>
              <w:top w:w="14" w:type="dxa"/>
              <w:left w:w="14" w:type="dxa"/>
              <w:bottom w:w="14" w:type="dxa"/>
              <w:right w:w="14" w:type="dxa"/>
            </w:tcMar>
            <w:vAlign w:val="bottom"/>
          </w:tcPr>
          <w:p w14:paraId="46AE9FA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0.0064</w:t>
            </w:r>
          </w:p>
        </w:tc>
        <w:tc>
          <w:tcPr>
            <w:tcW w:w="410" w:type="dxa"/>
            <w:tcBorders>
              <w:top w:val="nil"/>
              <w:left w:val="nil"/>
              <w:right w:val="nil"/>
            </w:tcBorders>
            <w:shd w:val="clear" w:color="auto" w:fill="FFFFFF"/>
            <w:tcMar>
              <w:top w:w="14" w:type="dxa"/>
              <w:left w:w="14" w:type="dxa"/>
              <w:bottom w:w="14" w:type="dxa"/>
              <w:right w:w="14" w:type="dxa"/>
            </w:tcMar>
            <w:vAlign w:val="bottom"/>
          </w:tcPr>
          <w:p w14:paraId="34308A3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0.0108</w:t>
            </w:r>
          </w:p>
        </w:tc>
        <w:tc>
          <w:tcPr>
            <w:tcW w:w="410" w:type="dxa"/>
            <w:tcBorders>
              <w:top w:val="nil"/>
              <w:left w:val="nil"/>
              <w:right w:val="nil"/>
            </w:tcBorders>
            <w:shd w:val="clear" w:color="auto" w:fill="FFFFFF"/>
            <w:tcMar>
              <w:top w:w="14" w:type="dxa"/>
              <w:left w:w="14" w:type="dxa"/>
              <w:bottom w:w="14" w:type="dxa"/>
              <w:right w:w="14" w:type="dxa"/>
            </w:tcMar>
            <w:vAlign w:val="bottom"/>
          </w:tcPr>
          <w:p w14:paraId="453315B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0.0174</w:t>
            </w:r>
          </w:p>
        </w:tc>
        <w:tc>
          <w:tcPr>
            <w:tcW w:w="410" w:type="dxa"/>
            <w:tcBorders>
              <w:top w:val="nil"/>
              <w:left w:val="nil"/>
              <w:right w:val="nil"/>
            </w:tcBorders>
            <w:shd w:val="clear" w:color="auto" w:fill="FFFFFF"/>
            <w:tcMar>
              <w:top w:w="14" w:type="dxa"/>
              <w:left w:w="14" w:type="dxa"/>
              <w:bottom w:w="14" w:type="dxa"/>
              <w:right w:w="14" w:type="dxa"/>
            </w:tcMar>
            <w:vAlign w:val="bottom"/>
          </w:tcPr>
          <w:p w14:paraId="53D47D4C"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0.0268</w:t>
            </w:r>
          </w:p>
        </w:tc>
        <w:tc>
          <w:tcPr>
            <w:tcW w:w="410" w:type="dxa"/>
            <w:tcBorders>
              <w:top w:val="nil"/>
              <w:left w:val="nil"/>
              <w:right w:val="nil"/>
            </w:tcBorders>
            <w:shd w:val="clear" w:color="auto" w:fill="FFFFFF"/>
            <w:tcMar>
              <w:top w:w="14" w:type="dxa"/>
              <w:left w:w="14" w:type="dxa"/>
              <w:bottom w:w="14" w:type="dxa"/>
              <w:right w:w="14" w:type="dxa"/>
            </w:tcMar>
            <w:vAlign w:val="bottom"/>
          </w:tcPr>
          <w:p w14:paraId="19D79D76"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0.0398</w:t>
            </w:r>
          </w:p>
        </w:tc>
        <w:tc>
          <w:tcPr>
            <w:tcW w:w="410" w:type="dxa"/>
            <w:tcBorders>
              <w:top w:val="nil"/>
              <w:left w:val="nil"/>
              <w:right w:val="nil"/>
            </w:tcBorders>
            <w:shd w:val="clear" w:color="auto" w:fill="FFFFFF"/>
            <w:tcMar>
              <w:top w:w="14" w:type="dxa"/>
              <w:left w:w="14" w:type="dxa"/>
              <w:bottom w:w="14" w:type="dxa"/>
              <w:right w:w="14" w:type="dxa"/>
            </w:tcMar>
            <w:vAlign w:val="bottom"/>
          </w:tcPr>
          <w:p w14:paraId="7FC06AF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0.0571</w:t>
            </w:r>
          </w:p>
        </w:tc>
        <w:tc>
          <w:tcPr>
            <w:tcW w:w="410" w:type="dxa"/>
            <w:tcBorders>
              <w:top w:val="nil"/>
              <w:left w:val="nil"/>
              <w:right w:val="nil"/>
            </w:tcBorders>
            <w:shd w:val="clear" w:color="auto" w:fill="FFFFFF"/>
            <w:tcMar>
              <w:top w:w="14" w:type="dxa"/>
              <w:left w:w="14" w:type="dxa"/>
              <w:bottom w:w="14" w:type="dxa"/>
              <w:right w:w="14" w:type="dxa"/>
            </w:tcMar>
            <w:vAlign w:val="bottom"/>
          </w:tcPr>
          <w:p w14:paraId="13D4814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0.0791</w:t>
            </w:r>
          </w:p>
        </w:tc>
        <w:tc>
          <w:tcPr>
            <w:tcW w:w="410" w:type="dxa"/>
            <w:tcBorders>
              <w:top w:val="nil"/>
              <w:left w:val="nil"/>
              <w:right w:val="nil"/>
            </w:tcBorders>
            <w:shd w:val="clear" w:color="auto" w:fill="FFFFFF"/>
            <w:tcMar>
              <w:top w:w="14" w:type="dxa"/>
              <w:left w:w="14" w:type="dxa"/>
              <w:bottom w:w="14" w:type="dxa"/>
              <w:right w:w="14" w:type="dxa"/>
            </w:tcMar>
            <w:vAlign w:val="bottom"/>
          </w:tcPr>
          <w:p w14:paraId="5A70BB9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0.1065</w:t>
            </w:r>
          </w:p>
        </w:tc>
        <w:tc>
          <w:tcPr>
            <w:tcW w:w="410" w:type="dxa"/>
            <w:tcBorders>
              <w:top w:val="nil"/>
              <w:left w:val="nil"/>
              <w:right w:val="nil"/>
            </w:tcBorders>
            <w:shd w:val="clear" w:color="auto" w:fill="FFFFFF"/>
            <w:tcMar>
              <w:top w:w="14" w:type="dxa"/>
              <w:left w:w="14" w:type="dxa"/>
              <w:bottom w:w="14" w:type="dxa"/>
              <w:right w:w="14" w:type="dxa"/>
            </w:tcMar>
            <w:vAlign w:val="bottom"/>
          </w:tcPr>
          <w:p w14:paraId="31D9632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0.1393</w:t>
            </w:r>
          </w:p>
        </w:tc>
        <w:tc>
          <w:tcPr>
            <w:tcW w:w="410" w:type="dxa"/>
            <w:tcBorders>
              <w:top w:val="nil"/>
              <w:left w:val="nil"/>
              <w:right w:val="nil"/>
            </w:tcBorders>
            <w:shd w:val="clear" w:color="auto" w:fill="FFFFFF"/>
            <w:tcMar>
              <w:top w:w="14" w:type="dxa"/>
              <w:left w:w="14" w:type="dxa"/>
              <w:bottom w:w="14" w:type="dxa"/>
              <w:right w:w="14" w:type="dxa"/>
            </w:tcMar>
            <w:vAlign w:val="bottom"/>
          </w:tcPr>
          <w:p w14:paraId="7BBE8E9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0.1777</w:t>
            </w:r>
          </w:p>
        </w:tc>
        <w:tc>
          <w:tcPr>
            <w:tcW w:w="410" w:type="dxa"/>
            <w:tcBorders>
              <w:top w:val="nil"/>
              <w:left w:val="nil"/>
              <w:right w:val="nil"/>
            </w:tcBorders>
            <w:shd w:val="clear" w:color="auto" w:fill="FFFFFF"/>
            <w:tcMar>
              <w:top w:w="14" w:type="dxa"/>
              <w:left w:w="14" w:type="dxa"/>
              <w:bottom w:w="14" w:type="dxa"/>
              <w:right w:w="14" w:type="dxa"/>
            </w:tcMar>
            <w:vAlign w:val="bottom"/>
          </w:tcPr>
          <w:p w14:paraId="5870F72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0.2212</w:t>
            </w:r>
          </w:p>
        </w:tc>
        <w:tc>
          <w:tcPr>
            <w:tcW w:w="410" w:type="dxa"/>
            <w:tcBorders>
              <w:top w:val="nil"/>
              <w:left w:val="nil"/>
              <w:right w:val="nil"/>
            </w:tcBorders>
            <w:shd w:val="clear" w:color="auto" w:fill="FFFFFF"/>
            <w:tcMar>
              <w:top w:w="14" w:type="dxa"/>
              <w:left w:w="14" w:type="dxa"/>
              <w:bottom w:w="14" w:type="dxa"/>
              <w:right w:w="14" w:type="dxa"/>
            </w:tcMar>
            <w:vAlign w:val="bottom"/>
          </w:tcPr>
          <w:p w14:paraId="00C61A9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0.4907</w:t>
            </w:r>
          </w:p>
        </w:tc>
        <w:tc>
          <w:tcPr>
            <w:tcW w:w="410" w:type="dxa"/>
            <w:tcBorders>
              <w:top w:val="nil"/>
              <w:left w:val="nil"/>
              <w:right w:val="nil"/>
            </w:tcBorders>
            <w:shd w:val="clear" w:color="auto" w:fill="FFFFFF"/>
            <w:tcMar>
              <w:top w:w="14" w:type="dxa"/>
              <w:left w:w="14" w:type="dxa"/>
              <w:bottom w:w="14" w:type="dxa"/>
              <w:right w:w="14" w:type="dxa"/>
            </w:tcMar>
            <w:vAlign w:val="bottom"/>
          </w:tcPr>
          <w:p w14:paraId="4AF6C5A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0.7489</w:t>
            </w:r>
          </w:p>
        </w:tc>
      </w:tr>
      <w:tr w:rsidR="007A5850" w14:paraId="1290A32B" w14:textId="77777777">
        <w:trPr>
          <w:trHeight w:val="160"/>
        </w:trPr>
        <w:tc>
          <w:tcPr>
            <w:tcW w:w="340" w:type="dxa"/>
            <w:tcBorders>
              <w:left w:val="nil"/>
              <w:bottom w:val="single" w:sz="4" w:space="0" w:color="000000"/>
              <w:right w:val="nil"/>
            </w:tcBorders>
            <w:shd w:val="clear" w:color="auto" w:fill="FFFFFF"/>
            <w:tcMar>
              <w:top w:w="14" w:type="dxa"/>
              <w:left w:w="14" w:type="dxa"/>
              <w:bottom w:w="14" w:type="dxa"/>
              <w:right w:w="14" w:type="dxa"/>
            </w:tcMar>
            <w:vAlign w:val="bottom"/>
          </w:tcPr>
          <w:p w14:paraId="23F45910"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25.00</w:t>
            </w:r>
          </w:p>
        </w:tc>
        <w:tc>
          <w:tcPr>
            <w:tcW w:w="410" w:type="dxa"/>
            <w:tcBorders>
              <w:left w:val="nil"/>
              <w:bottom w:val="single" w:sz="4" w:space="0" w:color="000000"/>
              <w:right w:val="nil"/>
            </w:tcBorders>
            <w:shd w:val="clear" w:color="auto" w:fill="FFFFFF"/>
            <w:tcMar>
              <w:top w:w="14" w:type="dxa"/>
              <w:left w:w="14" w:type="dxa"/>
              <w:bottom w:w="14" w:type="dxa"/>
              <w:right w:w="14" w:type="dxa"/>
            </w:tcMar>
            <w:vAlign w:val="bottom"/>
          </w:tcPr>
          <w:p w14:paraId="70097DB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0.0000</w:t>
            </w:r>
          </w:p>
        </w:tc>
        <w:tc>
          <w:tcPr>
            <w:tcW w:w="410" w:type="dxa"/>
            <w:tcBorders>
              <w:left w:val="nil"/>
              <w:bottom w:val="single" w:sz="4" w:space="0" w:color="000000"/>
              <w:right w:val="nil"/>
            </w:tcBorders>
            <w:shd w:val="clear" w:color="auto" w:fill="FFFFFF"/>
            <w:tcMar>
              <w:top w:w="14" w:type="dxa"/>
              <w:left w:w="14" w:type="dxa"/>
              <w:bottom w:w="14" w:type="dxa"/>
              <w:right w:w="14" w:type="dxa"/>
            </w:tcMar>
            <w:vAlign w:val="bottom"/>
          </w:tcPr>
          <w:p w14:paraId="372903E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0.0000</w:t>
            </w:r>
          </w:p>
        </w:tc>
        <w:tc>
          <w:tcPr>
            <w:tcW w:w="410" w:type="dxa"/>
            <w:tcBorders>
              <w:left w:val="nil"/>
              <w:bottom w:val="single" w:sz="4" w:space="0" w:color="000000"/>
              <w:right w:val="nil"/>
            </w:tcBorders>
            <w:shd w:val="clear" w:color="auto" w:fill="FFFFFF"/>
            <w:tcMar>
              <w:top w:w="14" w:type="dxa"/>
              <w:left w:w="14" w:type="dxa"/>
              <w:bottom w:w="14" w:type="dxa"/>
              <w:right w:w="14" w:type="dxa"/>
            </w:tcMar>
            <w:vAlign w:val="bottom"/>
          </w:tcPr>
          <w:p w14:paraId="3B87FC74"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0.0000</w:t>
            </w:r>
          </w:p>
        </w:tc>
        <w:tc>
          <w:tcPr>
            <w:tcW w:w="410" w:type="dxa"/>
            <w:tcBorders>
              <w:left w:val="nil"/>
              <w:bottom w:val="single" w:sz="4" w:space="0" w:color="000000"/>
              <w:right w:val="nil"/>
            </w:tcBorders>
            <w:shd w:val="clear" w:color="auto" w:fill="FFFFFF"/>
            <w:tcMar>
              <w:top w:w="14" w:type="dxa"/>
              <w:left w:w="14" w:type="dxa"/>
              <w:bottom w:w="14" w:type="dxa"/>
              <w:right w:w="14" w:type="dxa"/>
            </w:tcMar>
            <w:vAlign w:val="bottom"/>
          </w:tcPr>
          <w:p w14:paraId="6AECBCD0"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0.0001</w:t>
            </w:r>
          </w:p>
        </w:tc>
        <w:tc>
          <w:tcPr>
            <w:tcW w:w="410" w:type="dxa"/>
            <w:tcBorders>
              <w:left w:val="nil"/>
              <w:bottom w:val="single" w:sz="4" w:space="0" w:color="000000"/>
              <w:right w:val="nil"/>
            </w:tcBorders>
            <w:shd w:val="clear" w:color="auto" w:fill="FFFF00"/>
            <w:tcMar>
              <w:top w:w="14" w:type="dxa"/>
              <w:left w:w="14" w:type="dxa"/>
              <w:bottom w:w="14" w:type="dxa"/>
              <w:right w:w="14" w:type="dxa"/>
            </w:tcMar>
            <w:vAlign w:val="bottom"/>
          </w:tcPr>
          <w:p w14:paraId="17146D2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0.0001</w:t>
            </w:r>
          </w:p>
        </w:tc>
        <w:tc>
          <w:tcPr>
            <w:tcW w:w="410" w:type="dxa"/>
            <w:tcBorders>
              <w:left w:val="nil"/>
              <w:bottom w:val="single" w:sz="4" w:space="0" w:color="000000"/>
              <w:right w:val="nil"/>
            </w:tcBorders>
            <w:shd w:val="clear" w:color="auto" w:fill="FFFFFF"/>
            <w:tcMar>
              <w:top w:w="14" w:type="dxa"/>
              <w:left w:w="14" w:type="dxa"/>
              <w:bottom w:w="14" w:type="dxa"/>
              <w:right w:w="14" w:type="dxa"/>
            </w:tcMar>
            <w:vAlign w:val="bottom"/>
          </w:tcPr>
          <w:p w14:paraId="05AB3E51"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0.0003</w:t>
            </w:r>
          </w:p>
        </w:tc>
        <w:tc>
          <w:tcPr>
            <w:tcW w:w="410" w:type="dxa"/>
            <w:tcBorders>
              <w:left w:val="nil"/>
              <w:bottom w:val="single" w:sz="4" w:space="0" w:color="000000"/>
              <w:right w:val="nil"/>
            </w:tcBorders>
            <w:shd w:val="clear" w:color="auto" w:fill="FFFFFF"/>
            <w:tcMar>
              <w:top w:w="14" w:type="dxa"/>
              <w:left w:w="14" w:type="dxa"/>
              <w:bottom w:w="14" w:type="dxa"/>
              <w:right w:w="14" w:type="dxa"/>
            </w:tcMar>
            <w:vAlign w:val="bottom"/>
          </w:tcPr>
          <w:p w14:paraId="15826D2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0.0008</w:t>
            </w:r>
          </w:p>
        </w:tc>
        <w:tc>
          <w:tcPr>
            <w:tcW w:w="410" w:type="dxa"/>
            <w:tcBorders>
              <w:left w:val="nil"/>
              <w:bottom w:val="single" w:sz="4" w:space="0" w:color="000000"/>
              <w:right w:val="nil"/>
            </w:tcBorders>
            <w:shd w:val="clear" w:color="auto" w:fill="FFFFFF"/>
            <w:tcMar>
              <w:top w:w="14" w:type="dxa"/>
              <w:left w:w="14" w:type="dxa"/>
              <w:bottom w:w="14" w:type="dxa"/>
              <w:right w:w="14" w:type="dxa"/>
            </w:tcMar>
            <w:vAlign w:val="bottom"/>
          </w:tcPr>
          <w:p w14:paraId="47A29F8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0.0016</w:t>
            </w:r>
          </w:p>
        </w:tc>
        <w:tc>
          <w:tcPr>
            <w:tcW w:w="410" w:type="dxa"/>
            <w:tcBorders>
              <w:left w:val="nil"/>
              <w:bottom w:val="single" w:sz="4" w:space="0" w:color="000000"/>
              <w:right w:val="nil"/>
            </w:tcBorders>
            <w:shd w:val="clear" w:color="auto" w:fill="FFFFFF"/>
            <w:tcMar>
              <w:top w:w="14" w:type="dxa"/>
              <w:left w:w="14" w:type="dxa"/>
              <w:bottom w:w="14" w:type="dxa"/>
              <w:right w:w="14" w:type="dxa"/>
            </w:tcMar>
            <w:vAlign w:val="bottom"/>
          </w:tcPr>
          <w:p w14:paraId="44CECB8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0.0030</w:t>
            </w:r>
          </w:p>
        </w:tc>
        <w:tc>
          <w:tcPr>
            <w:tcW w:w="410" w:type="dxa"/>
            <w:tcBorders>
              <w:left w:val="nil"/>
              <w:bottom w:val="single" w:sz="4" w:space="0" w:color="000000"/>
              <w:right w:val="nil"/>
            </w:tcBorders>
            <w:shd w:val="clear" w:color="auto" w:fill="FFFFFF"/>
            <w:tcMar>
              <w:top w:w="14" w:type="dxa"/>
              <w:left w:w="14" w:type="dxa"/>
              <w:bottom w:w="14" w:type="dxa"/>
              <w:right w:w="14" w:type="dxa"/>
            </w:tcMar>
            <w:vAlign w:val="bottom"/>
          </w:tcPr>
          <w:p w14:paraId="4C62801D"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0.0053</w:t>
            </w:r>
          </w:p>
        </w:tc>
        <w:tc>
          <w:tcPr>
            <w:tcW w:w="410" w:type="dxa"/>
            <w:tcBorders>
              <w:left w:val="nil"/>
              <w:bottom w:val="single" w:sz="4" w:space="0" w:color="000000"/>
              <w:right w:val="nil"/>
            </w:tcBorders>
            <w:shd w:val="clear" w:color="auto" w:fill="FFFFFF"/>
            <w:tcMar>
              <w:top w:w="14" w:type="dxa"/>
              <w:left w:w="14" w:type="dxa"/>
              <w:bottom w:w="14" w:type="dxa"/>
              <w:right w:w="14" w:type="dxa"/>
            </w:tcMar>
            <w:vAlign w:val="bottom"/>
          </w:tcPr>
          <w:p w14:paraId="79D9A75B"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0.0091</w:t>
            </w:r>
          </w:p>
        </w:tc>
        <w:tc>
          <w:tcPr>
            <w:tcW w:w="410" w:type="dxa"/>
            <w:tcBorders>
              <w:left w:val="nil"/>
              <w:bottom w:val="single" w:sz="4" w:space="0" w:color="000000"/>
              <w:right w:val="nil"/>
            </w:tcBorders>
            <w:shd w:val="clear" w:color="auto" w:fill="FFFFFF"/>
            <w:tcMar>
              <w:top w:w="14" w:type="dxa"/>
              <w:left w:w="14" w:type="dxa"/>
              <w:bottom w:w="14" w:type="dxa"/>
              <w:right w:w="14" w:type="dxa"/>
            </w:tcMar>
            <w:vAlign w:val="bottom"/>
          </w:tcPr>
          <w:p w14:paraId="2DF6518F"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0.0148</w:t>
            </w:r>
          </w:p>
        </w:tc>
        <w:tc>
          <w:tcPr>
            <w:tcW w:w="410" w:type="dxa"/>
            <w:tcBorders>
              <w:left w:val="nil"/>
              <w:bottom w:val="single" w:sz="4" w:space="0" w:color="000000"/>
              <w:right w:val="nil"/>
            </w:tcBorders>
            <w:shd w:val="clear" w:color="auto" w:fill="FFFFFF"/>
            <w:tcMar>
              <w:top w:w="14" w:type="dxa"/>
              <w:left w:w="14" w:type="dxa"/>
              <w:bottom w:w="14" w:type="dxa"/>
              <w:right w:w="14" w:type="dxa"/>
            </w:tcMar>
            <w:vAlign w:val="bottom"/>
          </w:tcPr>
          <w:p w14:paraId="5DA3AC65"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0.0231</w:t>
            </w:r>
          </w:p>
        </w:tc>
        <w:tc>
          <w:tcPr>
            <w:tcW w:w="410" w:type="dxa"/>
            <w:tcBorders>
              <w:left w:val="nil"/>
              <w:bottom w:val="single" w:sz="4" w:space="0" w:color="000000"/>
              <w:right w:val="nil"/>
            </w:tcBorders>
            <w:shd w:val="clear" w:color="auto" w:fill="FFFFFF"/>
            <w:tcMar>
              <w:top w:w="14" w:type="dxa"/>
              <w:left w:w="14" w:type="dxa"/>
              <w:bottom w:w="14" w:type="dxa"/>
              <w:right w:w="14" w:type="dxa"/>
            </w:tcMar>
            <w:vAlign w:val="bottom"/>
          </w:tcPr>
          <w:p w14:paraId="6B198989"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0.0346</w:t>
            </w:r>
          </w:p>
        </w:tc>
        <w:tc>
          <w:tcPr>
            <w:tcW w:w="410" w:type="dxa"/>
            <w:tcBorders>
              <w:left w:val="nil"/>
              <w:bottom w:val="single" w:sz="4" w:space="0" w:color="000000"/>
              <w:right w:val="nil"/>
            </w:tcBorders>
            <w:shd w:val="clear" w:color="auto" w:fill="FFFFFF"/>
            <w:tcMar>
              <w:top w:w="14" w:type="dxa"/>
              <w:left w:w="14" w:type="dxa"/>
              <w:bottom w:w="14" w:type="dxa"/>
              <w:right w:w="14" w:type="dxa"/>
            </w:tcMar>
            <w:vAlign w:val="bottom"/>
          </w:tcPr>
          <w:p w14:paraId="4DBE4DB8"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0.0499</w:t>
            </w:r>
          </w:p>
        </w:tc>
        <w:tc>
          <w:tcPr>
            <w:tcW w:w="410" w:type="dxa"/>
            <w:tcBorders>
              <w:left w:val="nil"/>
              <w:bottom w:val="single" w:sz="4" w:space="0" w:color="000000"/>
              <w:right w:val="nil"/>
            </w:tcBorders>
            <w:shd w:val="clear" w:color="auto" w:fill="FFFFFF"/>
            <w:tcMar>
              <w:top w:w="14" w:type="dxa"/>
              <w:left w:w="14" w:type="dxa"/>
              <w:bottom w:w="14" w:type="dxa"/>
              <w:right w:w="14" w:type="dxa"/>
            </w:tcMar>
            <w:vAlign w:val="bottom"/>
          </w:tcPr>
          <w:p w14:paraId="18B87CEA"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0.0698</w:t>
            </w:r>
          </w:p>
        </w:tc>
        <w:tc>
          <w:tcPr>
            <w:tcW w:w="410" w:type="dxa"/>
            <w:tcBorders>
              <w:left w:val="nil"/>
              <w:bottom w:val="single" w:sz="4" w:space="0" w:color="000000"/>
              <w:right w:val="nil"/>
            </w:tcBorders>
            <w:shd w:val="clear" w:color="auto" w:fill="FFFFFF"/>
            <w:tcMar>
              <w:top w:w="14" w:type="dxa"/>
              <w:left w:w="14" w:type="dxa"/>
              <w:bottom w:w="14" w:type="dxa"/>
              <w:right w:w="14" w:type="dxa"/>
            </w:tcMar>
            <w:vAlign w:val="bottom"/>
          </w:tcPr>
          <w:p w14:paraId="789CD42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0.0947</w:t>
            </w:r>
          </w:p>
        </w:tc>
        <w:tc>
          <w:tcPr>
            <w:tcW w:w="410" w:type="dxa"/>
            <w:tcBorders>
              <w:left w:val="nil"/>
              <w:bottom w:val="single" w:sz="4" w:space="0" w:color="000000"/>
              <w:right w:val="nil"/>
            </w:tcBorders>
            <w:shd w:val="clear" w:color="auto" w:fill="FFFFFF"/>
            <w:tcMar>
              <w:top w:w="14" w:type="dxa"/>
              <w:left w:w="14" w:type="dxa"/>
              <w:bottom w:w="14" w:type="dxa"/>
              <w:right w:w="14" w:type="dxa"/>
            </w:tcMar>
            <w:vAlign w:val="bottom"/>
          </w:tcPr>
          <w:p w14:paraId="3383D062"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0.1249</w:t>
            </w:r>
          </w:p>
        </w:tc>
        <w:tc>
          <w:tcPr>
            <w:tcW w:w="410" w:type="dxa"/>
            <w:tcBorders>
              <w:left w:val="nil"/>
              <w:bottom w:val="single" w:sz="4" w:space="0" w:color="000000"/>
              <w:right w:val="nil"/>
            </w:tcBorders>
            <w:shd w:val="clear" w:color="auto" w:fill="FFFFFF"/>
            <w:tcMar>
              <w:top w:w="14" w:type="dxa"/>
              <w:left w:w="14" w:type="dxa"/>
              <w:bottom w:w="14" w:type="dxa"/>
              <w:right w:w="14" w:type="dxa"/>
            </w:tcMar>
            <w:vAlign w:val="bottom"/>
          </w:tcPr>
          <w:p w14:paraId="62DE0EF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0.1605</w:t>
            </w:r>
          </w:p>
        </w:tc>
        <w:tc>
          <w:tcPr>
            <w:tcW w:w="410" w:type="dxa"/>
            <w:tcBorders>
              <w:left w:val="nil"/>
              <w:bottom w:val="single" w:sz="4" w:space="0" w:color="000000"/>
              <w:right w:val="nil"/>
            </w:tcBorders>
            <w:shd w:val="clear" w:color="auto" w:fill="FFFFFF"/>
            <w:tcMar>
              <w:top w:w="14" w:type="dxa"/>
              <w:left w:w="14" w:type="dxa"/>
              <w:bottom w:w="14" w:type="dxa"/>
              <w:right w:w="14" w:type="dxa"/>
            </w:tcMar>
            <w:vAlign w:val="bottom"/>
          </w:tcPr>
          <w:p w14:paraId="7BF067D3"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0.2014</w:t>
            </w:r>
          </w:p>
        </w:tc>
        <w:tc>
          <w:tcPr>
            <w:tcW w:w="410" w:type="dxa"/>
            <w:tcBorders>
              <w:left w:val="nil"/>
              <w:bottom w:val="single" w:sz="4" w:space="0" w:color="000000"/>
              <w:right w:val="nil"/>
            </w:tcBorders>
            <w:shd w:val="clear" w:color="auto" w:fill="FFFFFF"/>
            <w:tcMar>
              <w:top w:w="14" w:type="dxa"/>
              <w:left w:w="14" w:type="dxa"/>
              <w:bottom w:w="14" w:type="dxa"/>
              <w:right w:w="14" w:type="dxa"/>
            </w:tcMar>
            <w:vAlign w:val="bottom"/>
          </w:tcPr>
          <w:p w14:paraId="50CC0AE7"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0.4624</w:t>
            </w:r>
          </w:p>
        </w:tc>
        <w:tc>
          <w:tcPr>
            <w:tcW w:w="410" w:type="dxa"/>
            <w:tcBorders>
              <w:left w:val="nil"/>
              <w:bottom w:val="single" w:sz="4" w:space="0" w:color="000000"/>
              <w:right w:val="nil"/>
            </w:tcBorders>
            <w:shd w:val="clear" w:color="auto" w:fill="FFFFFF"/>
            <w:tcMar>
              <w:top w:w="14" w:type="dxa"/>
              <w:left w:w="14" w:type="dxa"/>
              <w:bottom w:w="14" w:type="dxa"/>
              <w:right w:w="14" w:type="dxa"/>
            </w:tcMar>
            <w:vAlign w:val="bottom"/>
          </w:tcPr>
          <w:p w14:paraId="3ECB267F" w14:textId="77777777" w:rsidR="007A5850" w:rsidRDefault="007A5850">
            <w:pPr>
              <w:pBdr>
                <w:top w:val="nil"/>
                <w:left w:val="nil"/>
                <w:bottom w:val="nil"/>
                <w:right w:val="nil"/>
                <w:between w:val="nil"/>
              </w:pBdr>
              <w:jc w:val="right"/>
              <w:rPr>
                <w:rFonts w:ascii="Arial" w:eastAsia="Arial" w:hAnsi="Arial" w:cs="Arial"/>
                <w:color w:val="000000"/>
                <w:sz w:val="12"/>
                <w:szCs w:val="12"/>
              </w:rPr>
            </w:pPr>
            <w:r>
              <w:rPr>
                <w:rFonts w:ascii="Arial" w:eastAsia="Arial" w:hAnsi="Arial" w:cs="Arial"/>
                <w:color w:val="000000"/>
                <w:sz w:val="12"/>
                <w:szCs w:val="12"/>
              </w:rPr>
              <w:t>0.7250</w:t>
            </w:r>
          </w:p>
        </w:tc>
      </w:tr>
    </w:tbl>
    <w:p w14:paraId="51D0519B" w14:textId="77777777" w:rsidR="007A5850" w:rsidRDefault="007A5850">
      <w:pPr>
        <w:pBdr>
          <w:top w:val="nil"/>
          <w:left w:val="nil"/>
          <w:bottom w:val="nil"/>
          <w:right w:val="nil"/>
          <w:between w:val="nil"/>
        </w:pBdr>
        <w:jc w:val="both"/>
        <w:rPr>
          <w:rFonts w:ascii="Arial" w:eastAsia="Arial" w:hAnsi="Arial" w:cs="Arial"/>
          <w:sz w:val="20"/>
          <w:szCs w:val="20"/>
        </w:rPr>
      </w:pPr>
    </w:p>
    <w:p w14:paraId="3FD78ED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One thing you will notice is there are no means to compare across levels of the independent variable, which means chi-square is a </w:t>
      </w:r>
      <w:r>
        <w:rPr>
          <w:rFonts w:ascii="Arial" w:eastAsia="Arial" w:hAnsi="Arial" w:cs="Arial"/>
          <w:b/>
          <w:sz w:val="20"/>
          <w:szCs w:val="20"/>
        </w:rPr>
        <w:t>non-parametric statistic</w:t>
      </w:r>
      <w:r>
        <w:rPr>
          <w:rFonts w:ascii="Arial" w:eastAsia="Arial" w:hAnsi="Arial" w:cs="Arial"/>
          <w:sz w:val="20"/>
          <w:szCs w:val="20"/>
        </w:rPr>
        <w:t xml:space="preserve">. How does one perform a </w:t>
      </w:r>
      <w:r>
        <w:rPr>
          <w:rFonts w:ascii="Arial" w:eastAsia="Arial" w:hAnsi="Arial" w:cs="Arial"/>
          <w:i/>
          <w:sz w:val="20"/>
          <w:szCs w:val="20"/>
        </w:rPr>
        <w:t>post-hoc analysis</w:t>
      </w:r>
      <w:r>
        <w:rPr>
          <w:rFonts w:ascii="Arial" w:eastAsia="Arial" w:hAnsi="Arial" w:cs="Arial"/>
          <w:sz w:val="20"/>
          <w:szCs w:val="20"/>
        </w:rPr>
        <w:t xml:space="preserve"> once the chi-square analysis has established a significant difference between the observed and expected frequencies? There are a number of post-hoc analyses that can be performed, but they are beyond the scope of this chapter. Instead, I will describe how you can go about interpreting the results of the chi-square analysis.</w:t>
      </w:r>
    </w:p>
    <w:p w14:paraId="4B9068CF" w14:textId="77777777" w:rsidR="007A5850" w:rsidRDefault="007A5850">
      <w:pPr>
        <w:pBdr>
          <w:top w:val="nil"/>
          <w:left w:val="nil"/>
          <w:bottom w:val="nil"/>
          <w:right w:val="nil"/>
          <w:between w:val="nil"/>
        </w:pBdr>
        <w:jc w:val="both"/>
        <w:rPr>
          <w:rFonts w:ascii="Arial" w:eastAsia="Arial" w:hAnsi="Arial" w:cs="Arial"/>
          <w:sz w:val="20"/>
          <w:szCs w:val="20"/>
        </w:rPr>
      </w:pPr>
    </w:p>
    <w:p w14:paraId="7E11B3B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You can describe the difference between the observed frequencies and the expected frequencies by examining the (f</w:t>
      </w:r>
      <w:r>
        <w:rPr>
          <w:rFonts w:ascii="Arial" w:eastAsia="Arial" w:hAnsi="Arial" w:cs="Arial"/>
          <w:sz w:val="20"/>
          <w:szCs w:val="20"/>
          <w:vertAlign w:val="subscript"/>
        </w:rPr>
        <w:t>o</w:t>
      </w:r>
      <w:r>
        <w:rPr>
          <w:rFonts w:ascii="Arial" w:eastAsia="Arial" w:hAnsi="Arial" w:cs="Arial"/>
          <w:sz w:val="20"/>
          <w:szCs w:val="20"/>
        </w:rPr>
        <w:t xml:space="preserve"> - f</w:t>
      </w:r>
      <w:r>
        <w:rPr>
          <w:rFonts w:ascii="Arial" w:eastAsia="Arial" w:hAnsi="Arial" w:cs="Arial"/>
          <w:sz w:val="20"/>
          <w:szCs w:val="20"/>
          <w:vertAlign w:val="subscript"/>
        </w:rPr>
        <w:t>e</w:t>
      </w:r>
      <w:r>
        <w:rPr>
          <w:rFonts w:ascii="Arial" w:eastAsia="Arial" w:hAnsi="Arial" w:cs="Arial"/>
          <w:sz w:val="20"/>
          <w:szCs w:val="20"/>
        </w:rPr>
        <w:t>)</w:t>
      </w:r>
      <w:r>
        <w:rPr>
          <w:rFonts w:ascii="Arial" w:eastAsia="Arial" w:hAnsi="Arial" w:cs="Arial"/>
          <w:sz w:val="20"/>
          <w:szCs w:val="20"/>
          <w:vertAlign w:val="superscript"/>
        </w:rPr>
        <w:t>2</w:t>
      </w:r>
      <w:r>
        <w:rPr>
          <w:rFonts w:ascii="Arial" w:eastAsia="Arial" w:hAnsi="Arial" w:cs="Arial"/>
          <w:sz w:val="20"/>
          <w:szCs w:val="20"/>
        </w:rPr>
        <w:t>/f</w:t>
      </w:r>
      <w:r>
        <w:rPr>
          <w:rFonts w:ascii="Arial" w:eastAsia="Arial" w:hAnsi="Arial" w:cs="Arial"/>
          <w:sz w:val="20"/>
          <w:szCs w:val="20"/>
          <w:vertAlign w:val="subscript"/>
        </w:rPr>
        <w:t>e</w:t>
      </w:r>
      <w:r>
        <w:rPr>
          <w:rFonts w:ascii="Arial" w:eastAsia="Arial" w:hAnsi="Arial" w:cs="Arial"/>
          <w:sz w:val="20"/>
          <w:szCs w:val="20"/>
        </w:rPr>
        <w:t xml:space="preserve"> values and the f</w:t>
      </w:r>
      <w:r>
        <w:rPr>
          <w:rFonts w:ascii="Arial" w:eastAsia="Arial" w:hAnsi="Arial" w:cs="Arial"/>
          <w:sz w:val="20"/>
          <w:szCs w:val="20"/>
          <w:vertAlign w:val="subscript"/>
        </w:rPr>
        <w:t>o</w:t>
      </w:r>
      <w:r>
        <w:rPr>
          <w:rFonts w:ascii="Arial" w:eastAsia="Arial" w:hAnsi="Arial" w:cs="Arial"/>
          <w:sz w:val="20"/>
          <w:szCs w:val="20"/>
        </w:rPr>
        <w:t xml:space="preserve"> - f</w:t>
      </w:r>
      <w:r>
        <w:rPr>
          <w:rFonts w:ascii="Arial" w:eastAsia="Arial" w:hAnsi="Arial" w:cs="Arial"/>
          <w:sz w:val="20"/>
          <w:szCs w:val="20"/>
          <w:vertAlign w:val="subscript"/>
        </w:rPr>
        <w:t>e</w:t>
      </w:r>
      <w:r>
        <w:rPr>
          <w:rFonts w:ascii="Arial" w:eastAsia="Arial" w:hAnsi="Arial" w:cs="Arial"/>
          <w:sz w:val="20"/>
          <w:szCs w:val="20"/>
        </w:rPr>
        <w:t xml:space="preserve"> values for each level of the independent variable in the table above. Specifically, because the (f</w:t>
      </w:r>
      <w:r>
        <w:rPr>
          <w:rFonts w:ascii="Arial" w:eastAsia="Arial" w:hAnsi="Arial" w:cs="Arial"/>
          <w:sz w:val="20"/>
          <w:szCs w:val="20"/>
          <w:vertAlign w:val="subscript"/>
        </w:rPr>
        <w:t>o</w:t>
      </w:r>
      <w:r>
        <w:rPr>
          <w:rFonts w:ascii="Arial" w:eastAsia="Arial" w:hAnsi="Arial" w:cs="Arial"/>
          <w:sz w:val="20"/>
          <w:szCs w:val="20"/>
        </w:rPr>
        <w:t xml:space="preserve"> - f</w:t>
      </w:r>
      <w:r>
        <w:rPr>
          <w:rFonts w:ascii="Arial" w:eastAsia="Arial" w:hAnsi="Arial" w:cs="Arial"/>
          <w:sz w:val="20"/>
          <w:szCs w:val="20"/>
          <w:vertAlign w:val="subscript"/>
        </w:rPr>
        <w:t>e</w:t>
      </w:r>
      <w:r>
        <w:rPr>
          <w:rFonts w:ascii="Arial" w:eastAsia="Arial" w:hAnsi="Arial" w:cs="Arial"/>
          <w:sz w:val="20"/>
          <w:szCs w:val="20"/>
        </w:rPr>
        <w:t>)</w:t>
      </w:r>
      <w:r>
        <w:rPr>
          <w:rFonts w:ascii="Arial" w:eastAsia="Arial" w:hAnsi="Arial" w:cs="Arial"/>
          <w:sz w:val="20"/>
          <w:szCs w:val="20"/>
          <w:vertAlign w:val="superscript"/>
        </w:rPr>
        <w:t>2</w:t>
      </w:r>
      <w:r>
        <w:rPr>
          <w:rFonts w:ascii="Arial" w:eastAsia="Arial" w:hAnsi="Arial" w:cs="Arial"/>
          <w:sz w:val="20"/>
          <w:szCs w:val="20"/>
        </w:rPr>
        <w:t>/f</w:t>
      </w:r>
      <w:r>
        <w:rPr>
          <w:rFonts w:ascii="Arial" w:eastAsia="Arial" w:hAnsi="Arial" w:cs="Arial"/>
          <w:sz w:val="20"/>
          <w:szCs w:val="20"/>
          <w:vertAlign w:val="subscript"/>
        </w:rPr>
        <w:t>e</w:t>
      </w:r>
      <w:r>
        <w:rPr>
          <w:rFonts w:ascii="Arial" w:eastAsia="Arial" w:hAnsi="Arial" w:cs="Arial"/>
          <w:sz w:val="20"/>
          <w:szCs w:val="20"/>
        </w:rPr>
        <w:t xml:space="preserve"> values are summed to give you the chi-square statistic, larger (f</w:t>
      </w:r>
      <w:r>
        <w:rPr>
          <w:rFonts w:ascii="Arial" w:eastAsia="Arial" w:hAnsi="Arial" w:cs="Arial"/>
          <w:sz w:val="20"/>
          <w:szCs w:val="20"/>
          <w:vertAlign w:val="subscript"/>
        </w:rPr>
        <w:t>o</w:t>
      </w:r>
      <w:r>
        <w:rPr>
          <w:rFonts w:ascii="Arial" w:eastAsia="Arial" w:hAnsi="Arial" w:cs="Arial"/>
          <w:sz w:val="20"/>
          <w:szCs w:val="20"/>
        </w:rPr>
        <w:t xml:space="preserve"> - f</w:t>
      </w:r>
      <w:r>
        <w:rPr>
          <w:rFonts w:ascii="Arial" w:eastAsia="Arial" w:hAnsi="Arial" w:cs="Arial"/>
          <w:sz w:val="20"/>
          <w:szCs w:val="20"/>
          <w:vertAlign w:val="subscript"/>
        </w:rPr>
        <w:t>e</w:t>
      </w:r>
      <w:r>
        <w:rPr>
          <w:rFonts w:ascii="Arial" w:eastAsia="Arial" w:hAnsi="Arial" w:cs="Arial"/>
          <w:sz w:val="20"/>
          <w:szCs w:val="20"/>
        </w:rPr>
        <w:t>)</w:t>
      </w:r>
      <w:r>
        <w:rPr>
          <w:rFonts w:ascii="Arial" w:eastAsia="Arial" w:hAnsi="Arial" w:cs="Arial"/>
          <w:sz w:val="20"/>
          <w:szCs w:val="20"/>
          <w:vertAlign w:val="superscript"/>
        </w:rPr>
        <w:t>2</w:t>
      </w:r>
      <w:r>
        <w:rPr>
          <w:rFonts w:ascii="Arial" w:eastAsia="Arial" w:hAnsi="Arial" w:cs="Arial"/>
          <w:sz w:val="20"/>
          <w:szCs w:val="20"/>
        </w:rPr>
        <w:t>/f</w:t>
      </w:r>
      <w:r>
        <w:rPr>
          <w:rFonts w:ascii="Arial" w:eastAsia="Arial" w:hAnsi="Arial" w:cs="Arial"/>
          <w:sz w:val="20"/>
          <w:szCs w:val="20"/>
          <w:vertAlign w:val="subscript"/>
        </w:rPr>
        <w:t>e</w:t>
      </w:r>
      <w:r>
        <w:rPr>
          <w:rFonts w:ascii="Arial" w:eastAsia="Arial" w:hAnsi="Arial" w:cs="Arial"/>
          <w:sz w:val="20"/>
          <w:szCs w:val="20"/>
        </w:rPr>
        <w:t xml:space="preserve"> values will contribute more to the rejection of the null hypothesis. What you do is look for the largest values in the (f</w:t>
      </w:r>
      <w:r>
        <w:rPr>
          <w:rFonts w:ascii="Arial" w:eastAsia="Arial" w:hAnsi="Arial" w:cs="Arial"/>
          <w:sz w:val="20"/>
          <w:szCs w:val="20"/>
          <w:vertAlign w:val="subscript"/>
        </w:rPr>
        <w:t>o</w:t>
      </w:r>
      <w:r>
        <w:rPr>
          <w:rFonts w:ascii="Arial" w:eastAsia="Arial" w:hAnsi="Arial" w:cs="Arial"/>
          <w:sz w:val="20"/>
          <w:szCs w:val="20"/>
        </w:rPr>
        <w:t xml:space="preserve"> - f</w:t>
      </w:r>
      <w:r>
        <w:rPr>
          <w:rFonts w:ascii="Arial" w:eastAsia="Arial" w:hAnsi="Arial" w:cs="Arial"/>
          <w:sz w:val="20"/>
          <w:szCs w:val="20"/>
          <w:vertAlign w:val="subscript"/>
        </w:rPr>
        <w:t>e</w:t>
      </w:r>
      <w:r>
        <w:rPr>
          <w:rFonts w:ascii="Arial" w:eastAsia="Arial" w:hAnsi="Arial" w:cs="Arial"/>
          <w:sz w:val="20"/>
          <w:szCs w:val="20"/>
        </w:rPr>
        <w:t>)</w:t>
      </w:r>
      <w:r>
        <w:rPr>
          <w:rFonts w:ascii="Arial" w:eastAsia="Arial" w:hAnsi="Arial" w:cs="Arial"/>
          <w:sz w:val="20"/>
          <w:szCs w:val="20"/>
          <w:vertAlign w:val="superscript"/>
        </w:rPr>
        <w:t>2</w:t>
      </w:r>
      <w:r>
        <w:rPr>
          <w:rFonts w:ascii="Arial" w:eastAsia="Arial" w:hAnsi="Arial" w:cs="Arial"/>
          <w:sz w:val="20"/>
          <w:szCs w:val="20"/>
        </w:rPr>
        <w:t>/f</w:t>
      </w:r>
      <w:r>
        <w:rPr>
          <w:rFonts w:ascii="Arial" w:eastAsia="Arial" w:hAnsi="Arial" w:cs="Arial"/>
          <w:sz w:val="20"/>
          <w:szCs w:val="20"/>
          <w:vertAlign w:val="subscript"/>
        </w:rPr>
        <w:t>e</w:t>
      </w:r>
      <w:r>
        <w:rPr>
          <w:rFonts w:ascii="Arial" w:eastAsia="Arial" w:hAnsi="Arial" w:cs="Arial"/>
          <w:sz w:val="20"/>
          <w:szCs w:val="20"/>
        </w:rPr>
        <w:t xml:space="preserve"> column and then use the corresponding f</w:t>
      </w:r>
      <w:r>
        <w:rPr>
          <w:rFonts w:ascii="Arial" w:eastAsia="Arial" w:hAnsi="Arial" w:cs="Arial"/>
          <w:sz w:val="20"/>
          <w:szCs w:val="20"/>
          <w:vertAlign w:val="subscript"/>
        </w:rPr>
        <w:t>o</w:t>
      </w:r>
      <w:r>
        <w:rPr>
          <w:rFonts w:ascii="Arial" w:eastAsia="Arial" w:hAnsi="Arial" w:cs="Arial"/>
          <w:sz w:val="20"/>
          <w:szCs w:val="20"/>
        </w:rPr>
        <w:t xml:space="preserve"> - f</w:t>
      </w:r>
      <w:r>
        <w:rPr>
          <w:rFonts w:ascii="Arial" w:eastAsia="Arial" w:hAnsi="Arial" w:cs="Arial"/>
          <w:sz w:val="20"/>
          <w:szCs w:val="20"/>
          <w:vertAlign w:val="subscript"/>
        </w:rPr>
        <w:t>e</w:t>
      </w:r>
      <w:r>
        <w:rPr>
          <w:rFonts w:ascii="Arial" w:eastAsia="Arial" w:hAnsi="Arial" w:cs="Arial"/>
          <w:sz w:val="20"/>
          <w:szCs w:val="20"/>
        </w:rPr>
        <w:t xml:space="preserve"> values to determine how that level of the independent variable contributed to the significant relationship between the independent variable and the observed frequencies</w:t>
      </w:r>
    </w:p>
    <w:p w14:paraId="0827C674" w14:textId="77777777" w:rsidR="007A5850" w:rsidRDefault="007A5850">
      <w:pPr>
        <w:pBdr>
          <w:top w:val="nil"/>
          <w:left w:val="nil"/>
          <w:bottom w:val="nil"/>
          <w:right w:val="nil"/>
          <w:between w:val="nil"/>
        </w:pBdr>
        <w:jc w:val="both"/>
        <w:rPr>
          <w:rFonts w:ascii="Arial" w:eastAsia="Arial" w:hAnsi="Arial" w:cs="Arial"/>
          <w:sz w:val="20"/>
          <w:szCs w:val="20"/>
        </w:rPr>
      </w:pPr>
    </w:p>
    <w:p w14:paraId="78F4FD5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largest (f</w:t>
      </w:r>
      <w:r>
        <w:rPr>
          <w:rFonts w:ascii="Arial" w:eastAsia="Arial" w:hAnsi="Arial" w:cs="Arial"/>
          <w:sz w:val="20"/>
          <w:szCs w:val="20"/>
          <w:vertAlign w:val="subscript"/>
        </w:rPr>
        <w:t>o</w:t>
      </w:r>
      <w:r>
        <w:rPr>
          <w:rFonts w:ascii="Arial" w:eastAsia="Arial" w:hAnsi="Arial" w:cs="Arial"/>
          <w:sz w:val="20"/>
          <w:szCs w:val="20"/>
        </w:rPr>
        <w:t xml:space="preserve"> – f</w:t>
      </w:r>
      <w:r>
        <w:rPr>
          <w:rFonts w:ascii="Arial" w:eastAsia="Arial" w:hAnsi="Arial" w:cs="Arial"/>
          <w:sz w:val="20"/>
          <w:szCs w:val="20"/>
          <w:vertAlign w:val="subscript"/>
        </w:rPr>
        <w:t>e</w:t>
      </w:r>
      <w:r>
        <w:rPr>
          <w:rFonts w:ascii="Arial" w:eastAsia="Arial" w:hAnsi="Arial" w:cs="Arial"/>
          <w:sz w:val="20"/>
          <w:szCs w:val="20"/>
        </w:rPr>
        <w:t>)</w:t>
      </w:r>
      <w:r>
        <w:rPr>
          <w:rFonts w:ascii="Arial" w:eastAsia="Arial" w:hAnsi="Arial" w:cs="Arial"/>
          <w:sz w:val="20"/>
          <w:szCs w:val="20"/>
          <w:vertAlign w:val="superscript"/>
        </w:rPr>
        <w:t>2</w:t>
      </w:r>
      <w:r>
        <w:rPr>
          <w:rFonts w:ascii="Arial" w:eastAsia="Arial" w:hAnsi="Arial" w:cs="Arial"/>
          <w:sz w:val="20"/>
          <w:szCs w:val="20"/>
        </w:rPr>
        <w:t>/f</w:t>
      </w:r>
      <w:r>
        <w:rPr>
          <w:rFonts w:ascii="Arial" w:eastAsia="Arial" w:hAnsi="Arial" w:cs="Arial"/>
          <w:sz w:val="20"/>
          <w:szCs w:val="20"/>
          <w:vertAlign w:val="subscript"/>
        </w:rPr>
        <w:t>e</w:t>
      </w:r>
      <w:r>
        <w:rPr>
          <w:rFonts w:ascii="Arial" w:eastAsia="Arial" w:hAnsi="Arial" w:cs="Arial"/>
          <w:sz w:val="20"/>
          <w:szCs w:val="20"/>
        </w:rPr>
        <w:t xml:space="preserve"> value in that column is for Psychology majors (16.962), while the other values are all quite small (Range = 0.038 – 1.885). Examination of the corresponding f</w:t>
      </w:r>
      <w:r>
        <w:rPr>
          <w:rFonts w:ascii="Arial" w:eastAsia="Arial" w:hAnsi="Arial" w:cs="Arial"/>
          <w:sz w:val="20"/>
          <w:szCs w:val="20"/>
          <w:vertAlign w:val="subscript"/>
        </w:rPr>
        <w:t>o</w:t>
      </w:r>
      <w:r>
        <w:rPr>
          <w:rFonts w:ascii="Arial" w:eastAsia="Arial" w:hAnsi="Arial" w:cs="Arial"/>
          <w:sz w:val="20"/>
          <w:szCs w:val="20"/>
        </w:rPr>
        <w:t xml:space="preserve"> – f</w:t>
      </w:r>
      <w:r>
        <w:rPr>
          <w:rFonts w:ascii="Arial" w:eastAsia="Arial" w:hAnsi="Arial" w:cs="Arial"/>
          <w:sz w:val="20"/>
          <w:szCs w:val="20"/>
          <w:vertAlign w:val="subscript"/>
        </w:rPr>
        <w:t>e</w:t>
      </w:r>
      <w:r>
        <w:rPr>
          <w:rFonts w:ascii="Arial" w:eastAsia="Arial" w:hAnsi="Arial" w:cs="Arial"/>
          <w:sz w:val="20"/>
          <w:szCs w:val="20"/>
        </w:rPr>
        <w:t xml:space="preserve"> value indicates that psychology majors are </w:t>
      </w:r>
      <w:r>
        <w:rPr>
          <w:rFonts w:ascii="Arial" w:eastAsia="Arial" w:hAnsi="Arial" w:cs="Arial"/>
          <w:i/>
          <w:sz w:val="20"/>
          <w:szCs w:val="20"/>
        </w:rPr>
        <w:t>more</w:t>
      </w:r>
      <w:r>
        <w:rPr>
          <w:rFonts w:ascii="Arial" w:eastAsia="Arial" w:hAnsi="Arial" w:cs="Arial"/>
          <w:sz w:val="20"/>
          <w:szCs w:val="20"/>
        </w:rPr>
        <w:t xml:space="preserve"> likely to take this class than expected (f</w:t>
      </w:r>
      <w:r>
        <w:rPr>
          <w:rFonts w:ascii="Arial" w:eastAsia="Arial" w:hAnsi="Arial" w:cs="Arial"/>
          <w:sz w:val="20"/>
          <w:szCs w:val="20"/>
          <w:vertAlign w:val="subscript"/>
        </w:rPr>
        <w:t>o</w:t>
      </w:r>
      <w:r>
        <w:rPr>
          <w:rFonts w:ascii="Arial" w:eastAsia="Arial" w:hAnsi="Arial" w:cs="Arial"/>
          <w:sz w:val="20"/>
          <w:szCs w:val="20"/>
        </w:rPr>
        <w:t xml:space="preserve"> – f</w:t>
      </w:r>
      <w:r>
        <w:rPr>
          <w:rFonts w:ascii="Arial" w:eastAsia="Arial" w:hAnsi="Arial" w:cs="Arial"/>
          <w:sz w:val="20"/>
          <w:szCs w:val="20"/>
          <w:vertAlign w:val="subscript"/>
        </w:rPr>
        <w:t>e</w:t>
      </w:r>
      <w:r>
        <w:rPr>
          <w:rFonts w:ascii="Arial" w:eastAsia="Arial" w:hAnsi="Arial" w:cs="Arial"/>
          <w:sz w:val="20"/>
          <w:szCs w:val="20"/>
        </w:rPr>
        <w:t xml:space="preserve"> = 10.5). Although much smaller, the (f</w:t>
      </w:r>
      <w:r>
        <w:rPr>
          <w:rFonts w:ascii="Arial" w:eastAsia="Arial" w:hAnsi="Arial" w:cs="Arial"/>
          <w:sz w:val="20"/>
          <w:szCs w:val="20"/>
          <w:vertAlign w:val="subscript"/>
        </w:rPr>
        <w:t>o</w:t>
      </w:r>
      <w:r>
        <w:rPr>
          <w:rFonts w:ascii="Arial" w:eastAsia="Arial" w:hAnsi="Arial" w:cs="Arial"/>
          <w:sz w:val="20"/>
          <w:szCs w:val="20"/>
        </w:rPr>
        <w:t xml:space="preserve"> – f</w:t>
      </w:r>
      <w:r>
        <w:rPr>
          <w:rFonts w:ascii="Arial" w:eastAsia="Arial" w:hAnsi="Arial" w:cs="Arial"/>
          <w:sz w:val="20"/>
          <w:szCs w:val="20"/>
          <w:vertAlign w:val="subscript"/>
        </w:rPr>
        <w:t>e</w:t>
      </w:r>
      <w:r>
        <w:rPr>
          <w:rFonts w:ascii="Arial" w:eastAsia="Arial" w:hAnsi="Arial" w:cs="Arial"/>
          <w:sz w:val="20"/>
          <w:szCs w:val="20"/>
        </w:rPr>
        <w:t>)</w:t>
      </w:r>
      <w:r>
        <w:rPr>
          <w:rFonts w:ascii="Arial" w:eastAsia="Arial" w:hAnsi="Arial" w:cs="Arial"/>
          <w:sz w:val="20"/>
          <w:szCs w:val="20"/>
          <w:vertAlign w:val="superscript"/>
        </w:rPr>
        <w:t>2</w:t>
      </w:r>
      <w:r>
        <w:rPr>
          <w:rFonts w:ascii="Arial" w:eastAsia="Arial" w:hAnsi="Arial" w:cs="Arial"/>
          <w:sz w:val="20"/>
          <w:szCs w:val="20"/>
        </w:rPr>
        <w:t>/f</w:t>
      </w:r>
      <w:r>
        <w:rPr>
          <w:rFonts w:ascii="Arial" w:eastAsia="Arial" w:hAnsi="Arial" w:cs="Arial"/>
          <w:sz w:val="20"/>
          <w:szCs w:val="20"/>
          <w:vertAlign w:val="subscript"/>
        </w:rPr>
        <w:t>e</w:t>
      </w:r>
      <w:r>
        <w:rPr>
          <w:rFonts w:ascii="Arial" w:eastAsia="Arial" w:hAnsi="Arial" w:cs="Arial"/>
          <w:sz w:val="20"/>
          <w:szCs w:val="20"/>
        </w:rPr>
        <w:t xml:space="preserve"> value for Neuroscience and Counseling &amp; Human Services (1.885) also indicate a contribution to the rejection of the null hypothesis. Examination of the corresponding f</w:t>
      </w:r>
      <w:r>
        <w:rPr>
          <w:rFonts w:ascii="Arial" w:eastAsia="Arial" w:hAnsi="Arial" w:cs="Arial"/>
          <w:sz w:val="20"/>
          <w:szCs w:val="20"/>
          <w:vertAlign w:val="subscript"/>
        </w:rPr>
        <w:t>o</w:t>
      </w:r>
      <w:r>
        <w:rPr>
          <w:rFonts w:ascii="Arial" w:eastAsia="Arial" w:hAnsi="Arial" w:cs="Arial"/>
          <w:sz w:val="20"/>
          <w:szCs w:val="20"/>
        </w:rPr>
        <w:t xml:space="preserve"> - f</w:t>
      </w:r>
      <w:r>
        <w:rPr>
          <w:rFonts w:ascii="Arial" w:eastAsia="Arial" w:hAnsi="Arial" w:cs="Arial"/>
          <w:sz w:val="20"/>
          <w:szCs w:val="20"/>
          <w:vertAlign w:val="subscript"/>
        </w:rPr>
        <w:t>e</w:t>
      </w:r>
      <w:r>
        <w:rPr>
          <w:rFonts w:ascii="Arial" w:eastAsia="Arial" w:hAnsi="Arial" w:cs="Arial"/>
          <w:sz w:val="20"/>
          <w:szCs w:val="20"/>
        </w:rPr>
        <w:t xml:space="preserve"> value indicates that both Neuroscience and Counseling &amp; Human Services majors are </w:t>
      </w:r>
      <w:r>
        <w:rPr>
          <w:rFonts w:ascii="Arial" w:eastAsia="Arial" w:hAnsi="Arial" w:cs="Arial"/>
          <w:i/>
          <w:sz w:val="20"/>
          <w:szCs w:val="20"/>
        </w:rPr>
        <w:t xml:space="preserve">less </w:t>
      </w:r>
      <w:r>
        <w:rPr>
          <w:rFonts w:ascii="Arial" w:eastAsia="Arial" w:hAnsi="Arial" w:cs="Arial"/>
          <w:sz w:val="20"/>
          <w:szCs w:val="20"/>
        </w:rPr>
        <w:t>likely to take this class than expected (f</w:t>
      </w:r>
      <w:r>
        <w:rPr>
          <w:rFonts w:ascii="Arial" w:eastAsia="Arial" w:hAnsi="Arial" w:cs="Arial"/>
          <w:sz w:val="20"/>
          <w:szCs w:val="20"/>
          <w:vertAlign w:val="subscript"/>
        </w:rPr>
        <w:t>o</w:t>
      </w:r>
      <w:r>
        <w:rPr>
          <w:rFonts w:ascii="Arial" w:eastAsia="Arial" w:hAnsi="Arial" w:cs="Arial"/>
          <w:sz w:val="20"/>
          <w:szCs w:val="20"/>
        </w:rPr>
        <w:t xml:space="preserve"> – f</w:t>
      </w:r>
      <w:r>
        <w:rPr>
          <w:rFonts w:ascii="Arial" w:eastAsia="Arial" w:hAnsi="Arial" w:cs="Arial"/>
          <w:sz w:val="20"/>
          <w:szCs w:val="20"/>
          <w:vertAlign w:val="subscript"/>
        </w:rPr>
        <w:t>e</w:t>
      </w:r>
      <w:r>
        <w:rPr>
          <w:rFonts w:ascii="Arial" w:eastAsia="Arial" w:hAnsi="Arial" w:cs="Arial"/>
          <w:sz w:val="20"/>
          <w:szCs w:val="20"/>
        </w:rPr>
        <w:t xml:space="preserve"> = -3.5). The point is that you should examining the differences between what is expected and what is observed after finding a significant chi-square statistic, in order to decipher the relationship.</w:t>
      </w:r>
    </w:p>
    <w:p w14:paraId="69A720EE" w14:textId="77777777" w:rsidR="007A5850" w:rsidRDefault="007A5850">
      <w:pPr>
        <w:pBdr>
          <w:top w:val="nil"/>
          <w:left w:val="nil"/>
          <w:bottom w:val="nil"/>
          <w:right w:val="nil"/>
          <w:between w:val="nil"/>
        </w:pBdr>
        <w:jc w:val="both"/>
        <w:rPr>
          <w:rFonts w:ascii="Arial" w:eastAsia="Arial" w:hAnsi="Arial" w:cs="Arial"/>
          <w:sz w:val="20"/>
          <w:szCs w:val="20"/>
        </w:rPr>
      </w:pPr>
    </w:p>
    <w:p w14:paraId="4BA74B43"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20.4 Goodness of Fit Test</w:t>
      </w:r>
    </w:p>
    <w:p w14:paraId="6BFF2C6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w:t>
      </w:r>
      <w:r>
        <w:rPr>
          <w:rFonts w:ascii="Arial" w:eastAsia="Arial" w:hAnsi="Arial" w:cs="Arial"/>
          <w:b/>
          <w:sz w:val="20"/>
          <w:szCs w:val="20"/>
        </w:rPr>
        <w:t>chi-square</w:t>
      </w:r>
      <w:r>
        <w:rPr>
          <w:rFonts w:ascii="Arial" w:eastAsia="Arial" w:hAnsi="Arial" w:cs="Arial"/>
          <w:sz w:val="20"/>
          <w:szCs w:val="20"/>
        </w:rPr>
        <w:t xml:space="preserve"> </w:t>
      </w:r>
      <w:r>
        <w:rPr>
          <w:rFonts w:ascii="Arial" w:eastAsia="Arial" w:hAnsi="Arial" w:cs="Arial"/>
          <w:b/>
          <w:sz w:val="20"/>
          <w:szCs w:val="20"/>
        </w:rPr>
        <w:t>goodness of fit test</w:t>
      </w:r>
      <w:r>
        <w:rPr>
          <w:rFonts w:ascii="Arial" w:eastAsia="Arial" w:hAnsi="Arial" w:cs="Arial"/>
          <w:sz w:val="20"/>
          <w:szCs w:val="20"/>
        </w:rPr>
        <w:t xml:space="preserve"> is similar to the oneway chi-square test from Section 21.3. The goodness of fit test is used to determine whether the distribution of groups in a sample is the same as the distribution of those groups in a population. That is, we know something about the relative frequencies within groups in a population, and the goodness of fit test is used to determine whether there is a significant deviation of those expected frequencies in a sample. Stated differently, the goodness of fit test is used to determine whether the relative frequencies (proportions) of groups in a population are proportional in a sample.</w:t>
      </w:r>
    </w:p>
    <w:p w14:paraId="3756FD7A" w14:textId="77777777" w:rsidR="007A5850" w:rsidRDefault="007A5850">
      <w:pPr>
        <w:pBdr>
          <w:top w:val="nil"/>
          <w:left w:val="nil"/>
          <w:bottom w:val="nil"/>
          <w:right w:val="nil"/>
          <w:between w:val="nil"/>
        </w:pBdr>
        <w:jc w:val="both"/>
        <w:rPr>
          <w:rFonts w:ascii="Arial" w:eastAsia="Arial" w:hAnsi="Arial" w:cs="Arial"/>
          <w:sz w:val="20"/>
          <w:szCs w:val="20"/>
        </w:rPr>
      </w:pPr>
    </w:p>
    <w:p w14:paraId="1F47029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For example, the relative frequencies (proportions) of females and males living in the United States is about p(Male) = .49 and p(Female) = .51. Say that I need a representative sample of n = 100 subjects to take survey. If I want this sample to represent the United States’ population of males and females, I need to </w:t>
      </w:r>
      <w:r>
        <w:rPr>
          <w:rFonts w:ascii="Arial" w:eastAsia="Arial" w:hAnsi="Arial" w:cs="Arial"/>
          <w:sz w:val="20"/>
          <w:szCs w:val="20"/>
        </w:rPr>
        <w:lastRenderedPageBreak/>
        <w:t>have 49 males and 51 females, based on the proportions so males and females in the population (i.e., n</w:t>
      </w:r>
      <w:r>
        <w:rPr>
          <w:rFonts w:ascii="Arial" w:eastAsia="Arial" w:hAnsi="Arial" w:cs="Arial"/>
          <w:sz w:val="20"/>
          <w:szCs w:val="20"/>
          <w:vertAlign w:val="subscript"/>
        </w:rPr>
        <w:t>Males</w:t>
      </w:r>
      <w:r>
        <w:rPr>
          <w:rFonts w:ascii="Arial" w:eastAsia="Arial" w:hAnsi="Arial" w:cs="Arial"/>
          <w:sz w:val="20"/>
          <w:szCs w:val="20"/>
        </w:rPr>
        <w:t xml:space="preserve"> = .49 x 100 = 49; and n</w:t>
      </w:r>
      <w:r>
        <w:rPr>
          <w:rFonts w:ascii="Arial" w:eastAsia="Arial" w:hAnsi="Arial" w:cs="Arial"/>
          <w:sz w:val="20"/>
          <w:szCs w:val="20"/>
          <w:vertAlign w:val="subscript"/>
        </w:rPr>
        <w:t>Females</w:t>
      </w:r>
      <w:r>
        <w:rPr>
          <w:rFonts w:ascii="Arial" w:eastAsia="Arial" w:hAnsi="Arial" w:cs="Arial"/>
          <w:sz w:val="20"/>
          <w:szCs w:val="20"/>
        </w:rPr>
        <w:t xml:space="preserve"> = .51 x 100 = 51). What if I end up with 55 females and 45 males? Is this a significant deviation from the numbers that I should expect to find in my sample, based on the population parameters? The chi-square goodness of fit test can answer this.</w:t>
      </w:r>
    </w:p>
    <w:p w14:paraId="023C4450" w14:textId="77777777" w:rsidR="007A5850" w:rsidRDefault="007A5850">
      <w:pPr>
        <w:pBdr>
          <w:top w:val="nil"/>
          <w:left w:val="nil"/>
          <w:bottom w:val="nil"/>
          <w:right w:val="nil"/>
          <w:between w:val="nil"/>
        </w:pBdr>
        <w:jc w:val="both"/>
        <w:rPr>
          <w:rFonts w:ascii="Arial" w:eastAsia="Arial" w:hAnsi="Arial" w:cs="Arial"/>
          <w:sz w:val="20"/>
          <w:szCs w:val="20"/>
        </w:rPr>
      </w:pPr>
    </w:p>
    <w:p w14:paraId="5D156D8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As another example, it is estimated that the proportion of left-handed people in the United States is p(Left Handed) = .10, and the proportion of right-handed people is p(Right Handed) = .90. We want to know whether these proportions of left-handed and right-handed people hold for all of the individuals who have held the office of President of the United States. That is, over all of the Presidents of the United States, does the proportion of left-handed Presidents and right-handed Presidents deviates from the population proportions? </w:t>
      </w:r>
    </w:p>
    <w:p w14:paraId="1A17C44A" w14:textId="77777777" w:rsidR="007A5850" w:rsidRDefault="007A5850">
      <w:pPr>
        <w:pBdr>
          <w:top w:val="nil"/>
          <w:left w:val="nil"/>
          <w:bottom w:val="nil"/>
          <w:right w:val="nil"/>
          <w:between w:val="nil"/>
        </w:pBdr>
        <w:jc w:val="both"/>
        <w:rPr>
          <w:rFonts w:ascii="Arial" w:eastAsia="Arial" w:hAnsi="Arial" w:cs="Arial"/>
          <w:sz w:val="20"/>
          <w:szCs w:val="20"/>
        </w:rPr>
      </w:pPr>
    </w:p>
    <w:p w14:paraId="1CD2191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First, find out how many individuals have been the President of the United States and then how many were left-handed and how many were right-handed. In all, there have been n = 44 Presidents of the United States, including Barack Obama. Of these n = 44 Presidents, there have been eight left-handed Presidents (Barack Obama, Bill Clinton, George Bush Sr., Ronald Reagan, Gerald Ford, Harry Truman, Herbert Hoover, and James Garfield. Each of the other 36 Presidents of the United States was right handed.</w:t>
      </w:r>
    </w:p>
    <w:p w14:paraId="431A12ED" w14:textId="77777777" w:rsidR="007A5850" w:rsidRDefault="007A5850">
      <w:pPr>
        <w:pBdr>
          <w:top w:val="nil"/>
          <w:left w:val="nil"/>
          <w:bottom w:val="nil"/>
          <w:right w:val="nil"/>
          <w:between w:val="nil"/>
        </w:pBdr>
        <w:jc w:val="both"/>
        <w:rPr>
          <w:rFonts w:ascii="Arial" w:eastAsia="Arial" w:hAnsi="Arial" w:cs="Arial"/>
          <w:sz w:val="20"/>
          <w:szCs w:val="20"/>
        </w:rPr>
      </w:pPr>
    </w:p>
    <w:p w14:paraId="5A54DA1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Next, determine the expected frequencies (f</w:t>
      </w:r>
      <w:r>
        <w:rPr>
          <w:rFonts w:ascii="Arial" w:eastAsia="Arial" w:hAnsi="Arial" w:cs="Arial"/>
          <w:sz w:val="20"/>
          <w:szCs w:val="20"/>
          <w:vertAlign w:val="subscript"/>
        </w:rPr>
        <w:t>e</w:t>
      </w:r>
      <w:r>
        <w:rPr>
          <w:rFonts w:ascii="Arial" w:eastAsia="Arial" w:hAnsi="Arial" w:cs="Arial"/>
          <w:sz w:val="20"/>
          <w:szCs w:val="20"/>
        </w:rPr>
        <w:t>) of left-handed and right-handed Presidents, based on the population proportions of left- and right-handed people and the total number of Presidents (44). The expected frequencies for the goodness of fit test can be found by the following equation:</w:t>
      </w:r>
    </w:p>
    <w:p w14:paraId="043EEBCA" w14:textId="77777777" w:rsidR="007A5850" w:rsidRDefault="007A5850">
      <w:pPr>
        <w:pBdr>
          <w:top w:val="nil"/>
          <w:left w:val="nil"/>
          <w:bottom w:val="nil"/>
          <w:right w:val="nil"/>
          <w:between w:val="nil"/>
        </w:pBdr>
        <w:jc w:val="both"/>
        <w:rPr>
          <w:rFonts w:ascii="Arial" w:eastAsia="Arial" w:hAnsi="Arial" w:cs="Arial"/>
          <w:sz w:val="20"/>
          <w:szCs w:val="20"/>
        </w:rPr>
      </w:pPr>
    </w:p>
    <w:p w14:paraId="7CE8528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e</w:t>
      </w:r>
      <w:r>
        <w:rPr>
          <w:rFonts w:ascii="Arial" w:eastAsia="Arial" w:hAnsi="Arial" w:cs="Arial"/>
          <w:sz w:val="20"/>
          <w:szCs w:val="20"/>
        </w:rPr>
        <w:t xml:space="preserve"> = (p)(n)</w:t>
      </w:r>
    </w:p>
    <w:p w14:paraId="77B34DC6" w14:textId="77777777" w:rsidR="007A5850" w:rsidRDefault="007A5850">
      <w:pPr>
        <w:pBdr>
          <w:top w:val="nil"/>
          <w:left w:val="nil"/>
          <w:bottom w:val="nil"/>
          <w:right w:val="nil"/>
          <w:between w:val="nil"/>
        </w:pBdr>
        <w:jc w:val="both"/>
        <w:rPr>
          <w:rFonts w:ascii="Arial" w:eastAsia="Arial" w:hAnsi="Arial" w:cs="Arial"/>
          <w:sz w:val="20"/>
          <w:szCs w:val="20"/>
        </w:rPr>
      </w:pPr>
    </w:p>
    <w:p w14:paraId="34BB967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 this equation, </w:t>
      </w:r>
      <w:r>
        <w:rPr>
          <w:rFonts w:ascii="Arial" w:eastAsia="Arial" w:hAnsi="Arial" w:cs="Arial"/>
          <w:i/>
          <w:sz w:val="20"/>
          <w:szCs w:val="20"/>
        </w:rPr>
        <w:t>p</w:t>
      </w:r>
      <w:r>
        <w:rPr>
          <w:rFonts w:ascii="Arial" w:eastAsia="Arial" w:hAnsi="Arial" w:cs="Arial"/>
          <w:sz w:val="20"/>
          <w:szCs w:val="20"/>
        </w:rPr>
        <w:t xml:space="preserve"> is the relative frequency (proportion) associated with group ‘i’ in the population. In this example, the </w:t>
      </w:r>
      <w:r>
        <w:rPr>
          <w:rFonts w:ascii="Arial" w:eastAsia="Arial" w:hAnsi="Arial" w:cs="Arial"/>
          <w:i/>
          <w:sz w:val="20"/>
          <w:szCs w:val="20"/>
        </w:rPr>
        <w:t>p</w:t>
      </w:r>
      <w:r>
        <w:rPr>
          <w:rFonts w:ascii="Arial" w:eastAsia="Arial" w:hAnsi="Arial" w:cs="Arial"/>
          <w:sz w:val="20"/>
          <w:szCs w:val="20"/>
        </w:rPr>
        <w:t xml:space="preserve"> value will be the proportion of left-handed people in the United States (.10) and the proportion of right-handed people in the United States (.90). The n is the number of subjects in the sample. In this case the sample size is the n = 44 Presidents of the United States. Thus, to obtain the expected frequencies, simply multiply the sample size (n) by the relative frequency for each group (</w:t>
      </w:r>
      <w:r>
        <w:rPr>
          <w:rFonts w:ascii="Arial" w:eastAsia="Arial" w:hAnsi="Arial" w:cs="Arial"/>
          <w:i/>
          <w:sz w:val="20"/>
          <w:szCs w:val="20"/>
        </w:rPr>
        <w:t>p</w:t>
      </w:r>
      <w:r>
        <w:rPr>
          <w:rFonts w:ascii="Arial" w:eastAsia="Arial" w:hAnsi="Arial" w:cs="Arial"/>
          <w:sz w:val="20"/>
          <w:szCs w:val="20"/>
        </w:rPr>
        <w:t>):</w:t>
      </w:r>
    </w:p>
    <w:p w14:paraId="1B877473" w14:textId="77777777" w:rsidR="007A5850" w:rsidRDefault="007A5850">
      <w:pPr>
        <w:pBdr>
          <w:top w:val="nil"/>
          <w:left w:val="nil"/>
          <w:bottom w:val="nil"/>
          <w:right w:val="nil"/>
          <w:between w:val="nil"/>
        </w:pBdr>
        <w:jc w:val="both"/>
        <w:rPr>
          <w:rFonts w:ascii="Arial" w:eastAsia="Arial" w:hAnsi="Arial" w:cs="Arial"/>
          <w:sz w:val="20"/>
          <w:szCs w:val="20"/>
        </w:rPr>
      </w:pPr>
    </w:p>
    <w:p w14:paraId="368B1BD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Expected Number of Left-Handed Presidents:</w:t>
      </w:r>
      <w:r>
        <w:rPr>
          <w:rFonts w:ascii="Arial" w:eastAsia="Arial" w:hAnsi="Arial" w:cs="Arial"/>
          <w:sz w:val="20"/>
          <w:szCs w:val="20"/>
        </w:rPr>
        <w:tab/>
        <w:t>f</w:t>
      </w:r>
      <w:r>
        <w:rPr>
          <w:rFonts w:ascii="Arial" w:eastAsia="Arial" w:hAnsi="Arial" w:cs="Arial"/>
          <w:sz w:val="20"/>
          <w:szCs w:val="20"/>
          <w:vertAlign w:val="subscript"/>
        </w:rPr>
        <w:t>e</w:t>
      </w:r>
      <w:r>
        <w:rPr>
          <w:rFonts w:ascii="Arial" w:eastAsia="Arial" w:hAnsi="Arial" w:cs="Arial"/>
          <w:sz w:val="20"/>
          <w:szCs w:val="20"/>
        </w:rPr>
        <w:t xml:space="preserve"> = (.10)(44) = 4.4</w:t>
      </w:r>
    </w:p>
    <w:p w14:paraId="11B9076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Expected Number of Right-Handed Presidents:</w:t>
      </w:r>
      <w:r>
        <w:rPr>
          <w:rFonts w:ascii="Arial" w:eastAsia="Arial" w:hAnsi="Arial" w:cs="Arial"/>
          <w:sz w:val="20"/>
          <w:szCs w:val="20"/>
        </w:rPr>
        <w:tab/>
        <w:t>f</w:t>
      </w:r>
      <w:r>
        <w:rPr>
          <w:rFonts w:ascii="Arial" w:eastAsia="Arial" w:hAnsi="Arial" w:cs="Arial"/>
          <w:sz w:val="20"/>
          <w:szCs w:val="20"/>
          <w:vertAlign w:val="subscript"/>
        </w:rPr>
        <w:t>e</w:t>
      </w:r>
      <w:r>
        <w:rPr>
          <w:rFonts w:ascii="Arial" w:eastAsia="Arial" w:hAnsi="Arial" w:cs="Arial"/>
          <w:sz w:val="20"/>
          <w:szCs w:val="20"/>
        </w:rPr>
        <w:t xml:space="preserve"> = (.90)(44) = 39.6</w:t>
      </w:r>
    </w:p>
    <w:p w14:paraId="025E3957" w14:textId="77777777" w:rsidR="007A5850" w:rsidRDefault="007A5850">
      <w:pPr>
        <w:pBdr>
          <w:top w:val="nil"/>
          <w:left w:val="nil"/>
          <w:bottom w:val="nil"/>
          <w:right w:val="nil"/>
          <w:between w:val="nil"/>
        </w:pBdr>
        <w:jc w:val="both"/>
        <w:rPr>
          <w:rFonts w:ascii="Arial" w:eastAsia="Arial" w:hAnsi="Arial" w:cs="Arial"/>
          <w:sz w:val="20"/>
          <w:szCs w:val="20"/>
        </w:rPr>
      </w:pPr>
    </w:p>
    <w:p w14:paraId="73CA6B2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Next, we determine the critical chi-square value. As with the oneway chi-square analysis, the degrees of freedom in the goodness of fit test is equal to k - 1, where ‘k’ is the number of groups in the sample. In our example, we have two groups in the sample: left-handed and right-handed Presidents. Thus, df = 2 – 1 = 1 and I will select an alpha level of α = .05. The formula for calculating the chi-square statistic is the same as that used in the oneway chi-square in Section 20.3; and as before, you subtract the expected frequency for group from the observed frequency for that group. You then square the difference and then divide the squared difference by the expected frequency for that group, before finally adding the quotients. This is done in the table below:</w:t>
      </w:r>
    </w:p>
    <w:p w14:paraId="377EED34" w14:textId="77777777" w:rsidR="007A5850" w:rsidRDefault="007A5850">
      <w:pPr>
        <w:pBdr>
          <w:top w:val="nil"/>
          <w:left w:val="nil"/>
          <w:bottom w:val="nil"/>
          <w:right w:val="nil"/>
          <w:between w:val="nil"/>
        </w:pBdr>
        <w:jc w:val="both"/>
        <w:rPr>
          <w:rFonts w:ascii="Arial" w:eastAsia="Arial" w:hAnsi="Arial" w:cs="Arial"/>
          <w:sz w:val="20"/>
          <w:szCs w:val="20"/>
        </w:rPr>
      </w:pPr>
    </w:p>
    <w:tbl>
      <w:tblPr>
        <w:tblW w:w="6769" w:type="dxa"/>
        <w:jc w:val="center"/>
        <w:tblLayout w:type="fixed"/>
        <w:tblLook w:val="0000" w:firstRow="0" w:lastRow="0" w:firstColumn="0" w:lastColumn="0" w:noHBand="0" w:noVBand="0"/>
      </w:tblPr>
      <w:tblGrid>
        <w:gridCol w:w="3224"/>
        <w:gridCol w:w="360"/>
        <w:gridCol w:w="501"/>
        <w:gridCol w:w="676"/>
        <w:gridCol w:w="776"/>
        <w:gridCol w:w="1232"/>
      </w:tblGrid>
      <w:tr w:rsidR="007A5850" w14:paraId="187FD5CE" w14:textId="77777777">
        <w:trPr>
          <w:trHeight w:val="420"/>
          <w:jc w:val="center"/>
        </w:trPr>
        <w:tc>
          <w:tcPr>
            <w:tcW w:w="3224" w:type="dxa"/>
            <w:tcBorders>
              <w:top w:val="single" w:sz="4" w:space="0" w:color="000000"/>
              <w:bottom w:val="single" w:sz="4" w:space="0" w:color="000000"/>
            </w:tcBorders>
            <w:shd w:val="clear" w:color="auto" w:fill="FFFFFF"/>
            <w:vAlign w:val="center"/>
          </w:tcPr>
          <w:p w14:paraId="1B5EA980"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Group </w:t>
            </w:r>
          </w:p>
        </w:tc>
        <w:tc>
          <w:tcPr>
            <w:tcW w:w="360" w:type="dxa"/>
            <w:tcBorders>
              <w:top w:val="single" w:sz="4" w:space="0" w:color="000000"/>
              <w:bottom w:val="single" w:sz="4" w:space="0" w:color="000000"/>
            </w:tcBorders>
            <w:shd w:val="clear" w:color="auto" w:fill="FFFFFF"/>
            <w:vAlign w:val="center"/>
          </w:tcPr>
          <w:p w14:paraId="19996387"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f</w:t>
            </w:r>
            <w:r>
              <w:rPr>
                <w:rFonts w:ascii="Arial" w:eastAsia="Arial" w:hAnsi="Arial" w:cs="Arial"/>
                <w:b/>
                <w:sz w:val="20"/>
                <w:szCs w:val="20"/>
                <w:vertAlign w:val="subscript"/>
              </w:rPr>
              <w:t>o</w:t>
            </w:r>
          </w:p>
        </w:tc>
        <w:tc>
          <w:tcPr>
            <w:tcW w:w="501" w:type="dxa"/>
            <w:tcBorders>
              <w:top w:val="single" w:sz="4" w:space="0" w:color="000000"/>
              <w:bottom w:val="single" w:sz="4" w:space="0" w:color="000000"/>
            </w:tcBorders>
            <w:shd w:val="clear" w:color="auto" w:fill="FFFFFF"/>
            <w:vAlign w:val="center"/>
          </w:tcPr>
          <w:p w14:paraId="2C8BE538"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f</w:t>
            </w:r>
            <w:r>
              <w:rPr>
                <w:rFonts w:ascii="Arial" w:eastAsia="Arial" w:hAnsi="Arial" w:cs="Arial"/>
                <w:b/>
                <w:sz w:val="20"/>
                <w:szCs w:val="20"/>
                <w:vertAlign w:val="subscript"/>
              </w:rPr>
              <w:t>e</w:t>
            </w:r>
          </w:p>
        </w:tc>
        <w:tc>
          <w:tcPr>
            <w:tcW w:w="676" w:type="dxa"/>
            <w:tcBorders>
              <w:top w:val="single" w:sz="4" w:space="0" w:color="000000"/>
              <w:bottom w:val="single" w:sz="4" w:space="0" w:color="000000"/>
            </w:tcBorders>
            <w:shd w:val="clear" w:color="auto" w:fill="FFFFFF"/>
            <w:vAlign w:val="center"/>
          </w:tcPr>
          <w:p w14:paraId="0DE57182"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(f</w:t>
            </w:r>
            <w:r>
              <w:rPr>
                <w:rFonts w:ascii="Arial" w:eastAsia="Arial" w:hAnsi="Arial" w:cs="Arial"/>
                <w:b/>
                <w:sz w:val="20"/>
                <w:szCs w:val="20"/>
                <w:vertAlign w:val="subscript"/>
              </w:rPr>
              <w:t>o</w:t>
            </w:r>
            <w:r>
              <w:rPr>
                <w:rFonts w:ascii="Arial" w:eastAsia="Arial" w:hAnsi="Arial" w:cs="Arial"/>
                <w:b/>
                <w:sz w:val="20"/>
                <w:szCs w:val="20"/>
              </w:rPr>
              <w:t xml:space="preserve"> - f</w:t>
            </w:r>
            <w:r>
              <w:rPr>
                <w:rFonts w:ascii="Arial" w:eastAsia="Arial" w:hAnsi="Arial" w:cs="Arial"/>
                <w:b/>
                <w:sz w:val="20"/>
                <w:szCs w:val="20"/>
                <w:vertAlign w:val="subscript"/>
              </w:rPr>
              <w:t>e</w:t>
            </w:r>
            <w:r>
              <w:rPr>
                <w:rFonts w:ascii="Arial" w:eastAsia="Arial" w:hAnsi="Arial" w:cs="Arial"/>
                <w:b/>
                <w:sz w:val="20"/>
                <w:szCs w:val="20"/>
              </w:rPr>
              <w:t>)</w:t>
            </w:r>
          </w:p>
        </w:tc>
        <w:tc>
          <w:tcPr>
            <w:tcW w:w="776" w:type="dxa"/>
            <w:tcBorders>
              <w:top w:val="single" w:sz="4" w:space="0" w:color="000000"/>
              <w:bottom w:val="single" w:sz="4" w:space="0" w:color="000000"/>
            </w:tcBorders>
            <w:shd w:val="clear" w:color="auto" w:fill="FFFFFF"/>
            <w:vAlign w:val="center"/>
          </w:tcPr>
          <w:p w14:paraId="36404BBD"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(f</w:t>
            </w:r>
            <w:r>
              <w:rPr>
                <w:rFonts w:ascii="Arial" w:eastAsia="Arial" w:hAnsi="Arial" w:cs="Arial"/>
                <w:b/>
                <w:sz w:val="20"/>
                <w:szCs w:val="20"/>
                <w:vertAlign w:val="subscript"/>
              </w:rPr>
              <w:t>o</w:t>
            </w:r>
            <w:r>
              <w:rPr>
                <w:rFonts w:ascii="Arial" w:eastAsia="Arial" w:hAnsi="Arial" w:cs="Arial"/>
                <w:b/>
                <w:sz w:val="20"/>
                <w:szCs w:val="20"/>
              </w:rPr>
              <w:t xml:space="preserve"> - f</w:t>
            </w:r>
            <w:r>
              <w:rPr>
                <w:rFonts w:ascii="Arial" w:eastAsia="Arial" w:hAnsi="Arial" w:cs="Arial"/>
                <w:b/>
                <w:sz w:val="20"/>
                <w:szCs w:val="20"/>
                <w:vertAlign w:val="subscript"/>
              </w:rPr>
              <w:t>e</w:t>
            </w:r>
            <w:r>
              <w:rPr>
                <w:rFonts w:ascii="Arial" w:eastAsia="Arial" w:hAnsi="Arial" w:cs="Arial"/>
                <w:b/>
                <w:sz w:val="20"/>
                <w:szCs w:val="20"/>
              </w:rPr>
              <w:t>)</w:t>
            </w:r>
            <w:r>
              <w:rPr>
                <w:rFonts w:ascii="Arial" w:eastAsia="Arial" w:hAnsi="Arial" w:cs="Arial"/>
                <w:b/>
                <w:sz w:val="20"/>
                <w:szCs w:val="20"/>
                <w:vertAlign w:val="superscript"/>
              </w:rPr>
              <w:t>2</w:t>
            </w:r>
          </w:p>
        </w:tc>
        <w:tc>
          <w:tcPr>
            <w:tcW w:w="1232" w:type="dxa"/>
            <w:tcBorders>
              <w:top w:val="single" w:sz="4" w:space="0" w:color="000000"/>
              <w:bottom w:val="single" w:sz="4" w:space="0" w:color="000000"/>
            </w:tcBorders>
            <w:shd w:val="clear" w:color="auto" w:fill="FFFFFF"/>
            <w:vAlign w:val="center"/>
          </w:tcPr>
          <w:p w14:paraId="5BA65E63"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(f</w:t>
            </w:r>
            <w:r>
              <w:rPr>
                <w:rFonts w:ascii="Arial" w:eastAsia="Arial" w:hAnsi="Arial" w:cs="Arial"/>
                <w:b/>
                <w:sz w:val="20"/>
                <w:szCs w:val="20"/>
                <w:vertAlign w:val="subscript"/>
              </w:rPr>
              <w:t>o</w:t>
            </w:r>
            <w:r>
              <w:rPr>
                <w:rFonts w:ascii="Arial" w:eastAsia="Arial" w:hAnsi="Arial" w:cs="Arial"/>
                <w:b/>
                <w:sz w:val="20"/>
                <w:szCs w:val="20"/>
              </w:rPr>
              <w:t xml:space="preserve"> - f</w:t>
            </w:r>
            <w:r>
              <w:rPr>
                <w:rFonts w:ascii="Arial" w:eastAsia="Arial" w:hAnsi="Arial" w:cs="Arial"/>
                <w:b/>
                <w:sz w:val="20"/>
                <w:szCs w:val="20"/>
                <w:vertAlign w:val="subscript"/>
              </w:rPr>
              <w:t>e</w:t>
            </w:r>
            <w:r>
              <w:rPr>
                <w:rFonts w:ascii="Arial" w:eastAsia="Arial" w:hAnsi="Arial" w:cs="Arial"/>
                <w:b/>
                <w:sz w:val="20"/>
                <w:szCs w:val="20"/>
              </w:rPr>
              <w:t>)</w:t>
            </w:r>
            <w:r>
              <w:rPr>
                <w:rFonts w:ascii="Arial" w:eastAsia="Arial" w:hAnsi="Arial" w:cs="Arial"/>
                <w:b/>
                <w:sz w:val="20"/>
                <w:szCs w:val="20"/>
                <w:vertAlign w:val="superscript"/>
              </w:rPr>
              <w:t>2</w:t>
            </w:r>
            <w:r>
              <w:rPr>
                <w:rFonts w:ascii="Arial" w:eastAsia="Arial" w:hAnsi="Arial" w:cs="Arial"/>
                <w:b/>
                <w:sz w:val="20"/>
                <w:szCs w:val="20"/>
              </w:rPr>
              <w:t>/f</w:t>
            </w:r>
            <w:r>
              <w:rPr>
                <w:rFonts w:ascii="Arial" w:eastAsia="Arial" w:hAnsi="Arial" w:cs="Arial"/>
                <w:b/>
                <w:sz w:val="20"/>
                <w:szCs w:val="20"/>
                <w:vertAlign w:val="subscript"/>
              </w:rPr>
              <w:t>e</w:t>
            </w:r>
          </w:p>
        </w:tc>
      </w:tr>
      <w:tr w:rsidR="007A5850" w14:paraId="3E547C7E" w14:textId="77777777">
        <w:trPr>
          <w:jc w:val="center"/>
        </w:trPr>
        <w:tc>
          <w:tcPr>
            <w:tcW w:w="3224" w:type="dxa"/>
            <w:tcBorders>
              <w:top w:val="single" w:sz="4" w:space="0" w:color="000000"/>
            </w:tcBorders>
            <w:shd w:val="clear" w:color="auto" w:fill="FFFFFF"/>
            <w:vAlign w:val="center"/>
          </w:tcPr>
          <w:p w14:paraId="7B3A1181"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Left-Handed Presidents</w:t>
            </w:r>
          </w:p>
        </w:tc>
        <w:tc>
          <w:tcPr>
            <w:tcW w:w="360" w:type="dxa"/>
            <w:tcBorders>
              <w:top w:val="single" w:sz="4" w:space="0" w:color="000000"/>
            </w:tcBorders>
            <w:shd w:val="clear" w:color="auto" w:fill="FFFFFF"/>
            <w:vAlign w:val="center"/>
          </w:tcPr>
          <w:p w14:paraId="7DBE819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501" w:type="dxa"/>
            <w:tcBorders>
              <w:top w:val="single" w:sz="4" w:space="0" w:color="000000"/>
            </w:tcBorders>
            <w:shd w:val="clear" w:color="auto" w:fill="FFFFFF"/>
            <w:vAlign w:val="center"/>
          </w:tcPr>
          <w:p w14:paraId="107F58B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4.4</w:t>
            </w:r>
          </w:p>
        </w:tc>
        <w:tc>
          <w:tcPr>
            <w:tcW w:w="676" w:type="dxa"/>
            <w:tcBorders>
              <w:top w:val="single" w:sz="4" w:space="0" w:color="000000"/>
            </w:tcBorders>
            <w:shd w:val="clear" w:color="auto" w:fill="FFFFFF"/>
            <w:vAlign w:val="center"/>
          </w:tcPr>
          <w:p w14:paraId="007A9DD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-3.6</w:t>
            </w:r>
          </w:p>
        </w:tc>
        <w:tc>
          <w:tcPr>
            <w:tcW w:w="776" w:type="dxa"/>
            <w:tcBorders>
              <w:top w:val="single" w:sz="4" w:space="0" w:color="000000"/>
            </w:tcBorders>
            <w:shd w:val="clear" w:color="auto" w:fill="FFFFFF"/>
            <w:vAlign w:val="center"/>
          </w:tcPr>
          <w:p w14:paraId="7B05767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12.96</w:t>
            </w:r>
          </w:p>
        </w:tc>
        <w:tc>
          <w:tcPr>
            <w:tcW w:w="1232" w:type="dxa"/>
            <w:tcBorders>
              <w:top w:val="single" w:sz="4" w:space="0" w:color="000000"/>
            </w:tcBorders>
            <w:shd w:val="clear" w:color="auto" w:fill="FFFFFF"/>
            <w:vAlign w:val="center"/>
          </w:tcPr>
          <w:p w14:paraId="1B9F037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2.945</w:t>
            </w:r>
          </w:p>
        </w:tc>
      </w:tr>
      <w:tr w:rsidR="007A5850" w14:paraId="237B48CD" w14:textId="77777777">
        <w:trPr>
          <w:jc w:val="center"/>
        </w:trPr>
        <w:tc>
          <w:tcPr>
            <w:tcW w:w="3224" w:type="dxa"/>
            <w:shd w:val="clear" w:color="auto" w:fill="FFFFFF"/>
            <w:vAlign w:val="center"/>
          </w:tcPr>
          <w:p w14:paraId="4A38B135"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Right-Handed Presidents</w:t>
            </w:r>
          </w:p>
        </w:tc>
        <w:tc>
          <w:tcPr>
            <w:tcW w:w="360" w:type="dxa"/>
            <w:shd w:val="clear" w:color="auto" w:fill="FFFFFF"/>
            <w:vAlign w:val="center"/>
          </w:tcPr>
          <w:p w14:paraId="7BF32A5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36</w:t>
            </w:r>
          </w:p>
        </w:tc>
        <w:tc>
          <w:tcPr>
            <w:tcW w:w="501" w:type="dxa"/>
            <w:shd w:val="clear" w:color="auto" w:fill="FFFFFF"/>
            <w:vAlign w:val="center"/>
          </w:tcPr>
          <w:p w14:paraId="3AAD82D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39.6</w:t>
            </w:r>
          </w:p>
        </w:tc>
        <w:tc>
          <w:tcPr>
            <w:tcW w:w="676" w:type="dxa"/>
            <w:shd w:val="clear" w:color="auto" w:fill="FFFFFF"/>
            <w:vAlign w:val="center"/>
          </w:tcPr>
          <w:p w14:paraId="2D811D3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3.6</w:t>
            </w:r>
          </w:p>
        </w:tc>
        <w:tc>
          <w:tcPr>
            <w:tcW w:w="776" w:type="dxa"/>
            <w:shd w:val="clear" w:color="auto" w:fill="FFFFFF"/>
            <w:vAlign w:val="center"/>
          </w:tcPr>
          <w:p w14:paraId="4D49A54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12.96</w:t>
            </w:r>
          </w:p>
        </w:tc>
        <w:tc>
          <w:tcPr>
            <w:tcW w:w="1232" w:type="dxa"/>
            <w:shd w:val="clear" w:color="auto" w:fill="FFFFFF"/>
            <w:vAlign w:val="center"/>
          </w:tcPr>
          <w:p w14:paraId="1D56BC1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0.327</w:t>
            </w:r>
          </w:p>
        </w:tc>
      </w:tr>
      <w:tr w:rsidR="007A5850" w14:paraId="4A493369" w14:textId="77777777">
        <w:trPr>
          <w:jc w:val="center"/>
        </w:trPr>
        <w:tc>
          <w:tcPr>
            <w:tcW w:w="3224" w:type="dxa"/>
            <w:tcBorders>
              <w:top w:val="single" w:sz="4" w:space="0" w:color="000000"/>
            </w:tcBorders>
            <w:shd w:val="clear" w:color="auto" w:fill="FFFFFF"/>
          </w:tcPr>
          <w:p w14:paraId="4BA4B70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c>
        <w:tc>
          <w:tcPr>
            <w:tcW w:w="360" w:type="dxa"/>
            <w:tcBorders>
              <w:top w:val="single" w:sz="4" w:space="0" w:color="000000"/>
            </w:tcBorders>
            <w:shd w:val="clear" w:color="auto" w:fill="FFFFFF"/>
          </w:tcPr>
          <w:p w14:paraId="090DE66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c>
        <w:tc>
          <w:tcPr>
            <w:tcW w:w="501" w:type="dxa"/>
            <w:tcBorders>
              <w:top w:val="single" w:sz="4" w:space="0" w:color="000000"/>
            </w:tcBorders>
            <w:shd w:val="clear" w:color="auto" w:fill="FFFFFF"/>
          </w:tcPr>
          <w:p w14:paraId="754DB27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c>
        <w:tc>
          <w:tcPr>
            <w:tcW w:w="676" w:type="dxa"/>
            <w:tcBorders>
              <w:top w:val="single" w:sz="4" w:space="0" w:color="000000"/>
            </w:tcBorders>
            <w:shd w:val="clear" w:color="auto" w:fill="FFFFFF"/>
          </w:tcPr>
          <w:p w14:paraId="40C5963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c>
        <w:tc>
          <w:tcPr>
            <w:tcW w:w="776" w:type="dxa"/>
            <w:tcBorders>
              <w:top w:val="single" w:sz="4" w:space="0" w:color="000000"/>
            </w:tcBorders>
            <w:shd w:val="clear" w:color="auto" w:fill="FFFFFF"/>
          </w:tcPr>
          <w:p w14:paraId="772195C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c>
        <w:tc>
          <w:tcPr>
            <w:tcW w:w="1232" w:type="dxa"/>
            <w:tcBorders>
              <w:top w:val="single" w:sz="4" w:space="0" w:color="000000"/>
            </w:tcBorders>
            <w:shd w:val="clear" w:color="auto" w:fill="FFFFFF"/>
          </w:tcPr>
          <w:p w14:paraId="5E7BB12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χ</w:t>
            </w:r>
            <w:r>
              <w:rPr>
                <w:rFonts w:ascii="Arial" w:eastAsia="Arial" w:hAnsi="Arial" w:cs="Arial"/>
                <w:sz w:val="20"/>
                <w:szCs w:val="20"/>
                <w:vertAlign w:val="superscript"/>
              </w:rPr>
              <w:t>2</w:t>
            </w:r>
            <w:r>
              <w:rPr>
                <w:rFonts w:ascii="Arial" w:eastAsia="Arial" w:hAnsi="Arial" w:cs="Arial"/>
                <w:sz w:val="20"/>
                <w:szCs w:val="20"/>
              </w:rPr>
              <w:t xml:space="preserve"> = 3.272</w:t>
            </w:r>
          </w:p>
        </w:tc>
      </w:tr>
    </w:tbl>
    <w:p w14:paraId="75462D17" w14:textId="77777777" w:rsidR="007A5850" w:rsidRDefault="007A5850">
      <w:pPr>
        <w:pBdr>
          <w:top w:val="nil"/>
          <w:left w:val="nil"/>
          <w:bottom w:val="nil"/>
          <w:right w:val="nil"/>
          <w:between w:val="nil"/>
        </w:pBdr>
        <w:jc w:val="both"/>
        <w:rPr>
          <w:rFonts w:ascii="Arial" w:eastAsia="Arial" w:hAnsi="Arial" w:cs="Arial"/>
          <w:sz w:val="20"/>
          <w:szCs w:val="20"/>
        </w:rPr>
      </w:pPr>
    </w:p>
    <w:p w14:paraId="203CC56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From Table 5, the p-value associated with χ</w:t>
      </w:r>
      <w:r>
        <w:rPr>
          <w:rFonts w:ascii="Arial" w:eastAsia="Arial" w:hAnsi="Arial" w:cs="Arial"/>
          <w:sz w:val="20"/>
          <w:szCs w:val="20"/>
          <w:vertAlign w:val="superscript"/>
        </w:rPr>
        <w:t>2</w:t>
      </w:r>
      <w:r>
        <w:rPr>
          <w:rFonts w:ascii="Arial" w:eastAsia="Arial" w:hAnsi="Arial" w:cs="Arial"/>
          <w:sz w:val="20"/>
          <w:szCs w:val="20"/>
        </w:rPr>
        <w:t xml:space="preserve"> = 3.272 is </w:t>
      </w:r>
      <w:r>
        <w:rPr>
          <w:rFonts w:ascii="Arial" w:eastAsia="Arial" w:hAnsi="Arial" w:cs="Arial"/>
          <w:i/>
          <w:sz w:val="20"/>
          <w:szCs w:val="20"/>
        </w:rPr>
        <w:t>p</w:t>
      </w:r>
      <w:r>
        <w:rPr>
          <w:rFonts w:ascii="Arial" w:eastAsia="Arial" w:hAnsi="Arial" w:cs="Arial"/>
          <w:sz w:val="20"/>
          <w:szCs w:val="20"/>
        </w:rPr>
        <w:t xml:space="preserve"> = .0736, which is greater than the selected alpha-level (.05); hence, we retain the null hypothesis and make no decision on the alternate hypothesis. Thus, the observed frequencies of left-handed and right-handed Presidents of the United States do not significantly deviate from the relative frequencies of left-handed and right-handed people in the population of the United States. Surprisingly, this is a good thing! It means that the groups within a population are not over or underrepresented in your sample. </w:t>
      </w:r>
    </w:p>
    <w:p w14:paraId="566E494D" w14:textId="77777777" w:rsidR="007A5850" w:rsidRDefault="007A5850">
      <w:pPr>
        <w:pBdr>
          <w:top w:val="nil"/>
          <w:left w:val="nil"/>
          <w:bottom w:val="nil"/>
          <w:right w:val="nil"/>
          <w:between w:val="nil"/>
        </w:pBdr>
        <w:jc w:val="both"/>
        <w:rPr>
          <w:rFonts w:ascii="Arial" w:eastAsia="Arial" w:hAnsi="Arial" w:cs="Arial"/>
          <w:sz w:val="20"/>
          <w:szCs w:val="20"/>
        </w:rPr>
      </w:pPr>
    </w:p>
    <w:p w14:paraId="5FFEE7FC"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lastRenderedPageBreak/>
        <w:t>20.5 Chi Square with Two Independent Variables</w:t>
      </w:r>
    </w:p>
    <w:p w14:paraId="5116A6A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Chi-square analyses can also be used to examine whether a distribution of observed frequencies differs from a distribution of expected frequencies among the combinations of two independent variables. For example, in the previous section say I counted the number of males and the number of females in each of the six college majors. I would have two nominal independent variables, College Major, and Sex, with a total of 6 (College Major) x 2 (Sex) = 12 mutually exclusive groups. I could count the number of students belonging to each of these 12 groups, and then determine the expected number of students who should belong to each of these groups, in order to perform an chi-square analysis.</w:t>
      </w:r>
    </w:p>
    <w:p w14:paraId="6D045B63" w14:textId="77777777" w:rsidR="007A5850" w:rsidRDefault="007A5850">
      <w:pPr>
        <w:pBdr>
          <w:top w:val="nil"/>
          <w:left w:val="nil"/>
          <w:bottom w:val="nil"/>
          <w:right w:val="nil"/>
          <w:between w:val="nil"/>
        </w:pBdr>
        <w:jc w:val="both"/>
        <w:rPr>
          <w:rFonts w:ascii="Arial" w:eastAsia="Arial" w:hAnsi="Arial" w:cs="Arial"/>
          <w:sz w:val="20"/>
          <w:szCs w:val="20"/>
        </w:rPr>
      </w:pPr>
    </w:p>
    <w:p w14:paraId="5B32D56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When you have two nominal independent variables and the dependent variable is frequency, you perform a </w:t>
      </w:r>
      <w:r>
        <w:rPr>
          <w:rFonts w:ascii="Arial" w:eastAsia="Arial" w:hAnsi="Arial" w:cs="Arial"/>
          <w:b/>
          <w:sz w:val="20"/>
          <w:szCs w:val="20"/>
        </w:rPr>
        <w:t>factorial chi-square</w:t>
      </w:r>
      <w:r>
        <w:rPr>
          <w:rFonts w:ascii="Arial" w:eastAsia="Arial" w:hAnsi="Arial" w:cs="Arial"/>
          <w:sz w:val="20"/>
          <w:szCs w:val="20"/>
        </w:rPr>
        <w:t xml:space="preserve"> to analyze the frequency data. This type of chi-square analysis will test for the presence of a statistically significant relationship between the two independent variables. For example, from the preceding paragraph, if a chi-square analysis performed on that set of observed frequencies was found to be statistically significant, it suggests that there is a relationship between a student's sex and their choice of college major that leads a student to enroll in Sensation &amp; Perception.</w:t>
      </w:r>
    </w:p>
    <w:p w14:paraId="4832CF87" w14:textId="77777777" w:rsidR="007A5850" w:rsidRDefault="007A5850">
      <w:pPr>
        <w:pBdr>
          <w:top w:val="nil"/>
          <w:left w:val="nil"/>
          <w:bottom w:val="nil"/>
          <w:right w:val="nil"/>
          <w:between w:val="nil"/>
        </w:pBdr>
        <w:jc w:val="both"/>
        <w:rPr>
          <w:rFonts w:ascii="Arial" w:eastAsia="Arial" w:hAnsi="Arial" w:cs="Arial"/>
          <w:sz w:val="20"/>
          <w:szCs w:val="20"/>
        </w:rPr>
      </w:pPr>
    </w:p>
    <w:p w14:paraId="60503D7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When examining the relationship between two nominal independent variables and when the dependent variable is frequencies, you start by setting up a contingency table that lists all of the observed frequencies for each of the combinations created by the independent variables. Recall from Chapter 10 (Probability), a contingency table lists two independent variables, one represented by the rows and the other represented by the columns in the table. The table lists the observed frequency associated with each combination of the two independent variables. From such a contingency table, we will calculate the expected frequency for each combination of variables and then perform a chi-square analysis. Using the sex and major example from above, the contingency table might look the one below:</w:t>
      </w:r>
    </w:p>
    <w:p w14:paraId="0152ECC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bl>
      <w:tblPr>
        <w:tblW w:w="9360" w:type="dxa"/>
        <w:tblLayout w:type="fixed"/>
        <w:tblLook w:val="0000" w:firstRow="0" w:lastRow="0" w:firstColumn="0" w:lastColumn="0" w:noHBand="0" w:noVBand="0"/>
      </w:tblPr>
      <w:tblGrid>
        <w:gridCol w:w="781"/>
        <w:gridCol w:w="1142"/>
        <w:gridCol w:w="1745"/>
        <w:gridCol w:w="1484"/>
        <w:gridCol w:w="1267"/>
        <w:gridCol w:w="1623"/>
        <w:gridCol w:w="719"/>
        <w:gridCol w:w="599"/>
      </w:tblGrid>
      <w:tr w:rsidR="007A5850" w14:paraId="6C45F186" w14:textId="77777777">
        <w:trPr>
          <w:trHeight w:val="340"/>
        </w:trPr>
        <w:tc>
          <w:tcPr>
            <w:tcW w:w="781" w:type="dxa"/>
            <w:shd w:val="clear" w:color="auto" w:fill="FFFFFF"/>
          </w:tcPr>
          <w:p w14:paraId="65515884" w14:textId="77777777" w:rsidR="007A5850" w:rsidRDefault="007A5850">
            <w:pPr>
              <w:pBdr>
                <w:top w:val="nil"/>
                <w:left w:val="nil"/>
                <w:bottom w:val="nil"/>
                <w:right w:val="nil"/>
                <w:between w:val="nil"/>
              </w:pBdr>
              <w:jc w:val="both"/>
              <w:rPr>
                <w:rFonts w:ascii="Arial" w:eastAsia="Arial" w:hAnsi="Arial" w:cs="Arial"/>
                <w:b/>
                <w:sz w:val="18"/>
                <w:szCs w:val="18"/>
              </w:rPr>
            </w:pPr>
            <w:r>
              <w:rPr>
                <w:rFonts w:ascii="Arial" w:eastAsia="Arial" w:hAnsi="Arial" w:cs="Arial"/>
                <w:b/>
                <w:sz w:val="18"/>
                <w:szCs w:val="18"/>
              </w:rPr>
              <w:t xml:space="preserve">  </w:t>
            </w:r>
          </w:p>
        </w:tc>
        <w:tc>
          <w:tcPr>
            <w:tcW w:w="7980" w:type="dxa"/>
            <w:gridSpan w:val="6"/>
            <w:tcBorders>
              <w:top w:val="single" w:sz="4" w:space="0" w:color="000000"/>
              <w:bottom w:val="single" w:sz="4" w:space="0" w:color="000000"/>
            </w:tcBorders>
            <w:shd w:val="clear" w:color="auto" w:fill="FFFFFF"/>
            <w:vAlign w:val="center"/>
          </w:tcPr>
          <w:p w14:paraId="7CBDA6D4"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Major</w:t>
            </w:r>
          </w:p>
        </w:tc>
        <w:tc>
          <w:tcPr>
            <w:tcW w:w="599" w:type="dxa"/>
            <w:tcBorders>
              <w:top w:val="single" w:sz="4" w:space="0" w:color="000000"/>
              <w:bottom w:val="single" w:sz="4" w:space="0" w:color="000000"/>
            </w:tcBorders>
            <w:shd w:val="clear" w:color="auto" w:fill="FFFFFF"/>
            <w:vAlign w:val="center"/>
          </w:tcPr>
          <w:p w14:paraId="12B60762" w14:textId="77777777" w:rsidR="007A5850" w:rsidRDefault="007A5850">
            <w:pPr>
              <w:pBdr>
                <w:top w:val="nil"/>
                <w:left w:val="nil"/>
                <w:bottom w:val="nil"/>
                <w:right w:val="nil"/>
                <w:between w:val="nil"/>
              </w:pBdr>
              <w:jc w:val="center"/>
              <w:rPr>
                <w:rFonts w:ascii="Arial" w:eastAsia="Arial" w:hAnsi="Arial" w:cs="Arial"/>
                <w:b/>
                <w:sz w:val="18"/>
                <w:szCs w:val="18"/>
              </w:rPr>
            </w:pPr>
          </w:p>
        </w:tc>
      </w:tr>
      <w:tr w:rsidR="007A5850" w14:paraId="2F12ACBC" w14:textId="77777777">
        <w:tc>
          <w:tcPr>
            <w:tcW w:w="781" w:type="dxa"/>
            <w:tcBorders>
              <w:bottom w:val="single" w:sz="4" w:space="0" w:color="000000"/>
            </w:tcBorders>
            <w:shd w:val="clear" w:color="auto" w:fill="FFFFFF"/>
            <w:vAlign w:val="center"/>
          </w:tcPr>
          <w:p w14:paraId="524F80FD" w14:textId="77777777" w:rsidR="007A5850" w:rsidRDefault="007A5850">
            <w:pPr>
              <w:pBdr>
                <w:top w:val="nil"/>
                <w:left w:val="nil"/>
                <w:bottom w:val="nil"/>
                <w:right w:val="nil"/>
                <w:between w:val="nil"/>
              </w:pBdr>
              <w:jc w:val="both"/>
              <w:rPr>
                <w:rFonts w:ascii="Arial" w:eastAsia="Arial" w:hAnsi="Arial" w:cs="Arial"/>
                <w:b/>
                <w:sz w:val="18"/>
                <w:szCs w:val="18"/>
              </w:rPr>
            </w:pPr>
            <w:r>
              <w:rPr>
                <w:rFonts w:ascii="Arial" w:eastAsia="Arial" w:hAnsi="Arial" w:cs="Arial"/>
                <w:b/>
                <w:sz w:val="18"/>
                <w:szCs w:val="18"/>
              </w:rPr>
              <w:t xml:space="preserve">Sex </w:t>
            </w:r>
          </w:p>
        </w:tc>
        <w:tc>
          <w:tcPr>
            <w:tcW w:w="1142" w:type="dxa"/>
            <w:tcBorders>
              <w:top w:val="single" w:sz="4" w:space="0" w:color="000000"/>
              <w:bottom w:val="single" w:sz="4" w:space="0" w:color="000000"/>
            </w:tcBorders>
            <w:shd w:val="clear" w:color="auto" w:fill="FFFFFF"/>
            <w:vAlign w:val="center"/>
          </w:tcPr>
          <w:p w14:paraId="4F14458C"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Psychology</w:t>
            </w:r>
          </w:p>
        </w:tc>
        <w:tc>
          <w:tcPr>
            <w:tcW w:w="1745" w:type="dxa"/>
            <w:tcBorders>
              <w:top w:val="single" w:sz="4" w:space="0" w:color="000000"/>
              <w:bottom w:val="single" w:sz="4" w:space="0" w:color="000000"/>
            </w:tcBorders>
            <w:shd w:val="clear" w:color="auto" w:fill="FFFFFF"/>
            <w:vAlign w:val="center"/>
          </w:tcPr>
          <w:p w14:paraId="57BCEB51"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Counseling &amp;</w:t>
            </w:r>
          </w:p>
          <w:p w14:paraId="059C6C01"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Human Services</w:t>
            </w:r>
          </w:p>
        </w:tc>
        <w:tc>
          <w:tcPr>
            <w:tcW w:w="1484" w:type="dxa"/>
            <w:tcBorders>
              <w:top w:val="single" w:sz="4" w:space="0" w:color="000000"/>
              <w:bottom w:val="single" w:sz="4" w:space="0" w:color="000000"/>
            </w:tcBorders>
            <w:shd w:val="clear" w:color="auto" w:fill="FFFFFF"/>
            <w:vAlign w:val="center"/>
          </w:tcPr>
          <w:p w14:paraId="5CE81337"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Neuroscience</w:t>
            </w:r>
          </w:p>
        </w:tc>
        <w:tc>
          <w:tcPr>
            <w:tcW w:w="1267" w:type="dxa"/>
            <w:tcBorders>
              <w:top w:val="single" w:sz="4" w:space="0" w:color="000000"/>
              <w:bottom w:val="single" w:sz="4" w:space="0" w:color="000000"/>
            </w:tcBorders>
            <w:shd w:val="clear" w:color="auto" w:fill="FFFFFF"/>
            <w:vAlign w:val="center"/>
          </w:tcPr>
          <w:p w14:paraId="4E360F4E"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Occupational</w:t>
            </w:r>
          </w:p>
          <w:p w14:paraId="0AF5F383"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Therapy</w:t>
            </w:r>
          </w:p>
        </w:tc>
        <w:tc>
          <w:tcPr>
            <w:tcW w:w="1623" w:type="dxa"/>
            <w:tcBorders>
              <w:top w:val="single" w:sz="4" w:space="0" w:color="000000"/>
              <w:bottom w:val="single" w:sz="4" w:space="0" w:color="000000"/>
            </w:tcBorders>
            <w:shd w:val="clear" w:color="auto" w:fill="FFFFFF"/>
            <w:vAlign w:val="center"/>
          </w:tcPr>
          <w:p w14:paraId="188BA9B5"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Communications</w:t>
            </w:r>
          </w:p>
        </w:tc>
        <w:tc>
          <w:tcPr>
            <w:tcW w:w="719" w:type="dxa"/>
            <w:tcBorders>
              <w:top w:val="single" w:sz="4" w:space="0" w:color="000000"/>
              <w:bottom w:val="single" w:sz="4" w:space="0" w:color="000000"/>
            </w:tcBorders>
            <w:shd w:val="clear" w:color="auto" w:fill="FFFFFF"/>
            <w:vAlign w:val="center"/>
          </w:tcPr>
          <w:p w14:paraId="40FA3250"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Other</w:t>
            </w:r>
          </w:p>
        </w:tc>
        <w:tc>
          <w:tcPr>
            <w:tcW w:w="599" w:type="dxa"/>
            <w:tcBorders>
              <w:top w:val="single" w:sz="4" w:space="0" w:color="000000"/>
            </w:tcBorders>
            <w:shd w:val="clear" w:color="auto" w:fill="FFFFFF"/>
            <w:vAlign w:val="center"/>
          </w:tcPr>
          <w:p w14:paraId="5968EB52"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Row</w:t>
            </w:r>
          </w:p>
          <w:p w14:paraId="291894D6" w14:textId="77777777" w:rsidR="007A5850" w:rsidRDefault="007A5850">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Totals</w:t>
            </w:r>
          </w:p>
        </w:tc>
      </w:tr>
      <w:tr w:rsidR="007A5850" w14:paraId="5319EE85" w14:textId="77777777">
        <w:trPr>
          <w:trHeight w:val="420"/>
        </w:trPr>
        <w:tc>
          <w:tcPr>
            <w:tcW w:w="781" w:type="dxa"/>
            <w:tcBorders>
              <w:top w:val="single" w:sz="4" w:space="0" w:color="000000"/>
              <w:bottom w:val="single" w:sz="4" w:space="0" w:color="000000"/>
              <w:right w:val="single" w:sz="4" w:space="0" w:color="000000"/>
            </w:tcBorders>
            <w:shd w:val="clear" w:color="auto" w:fill="FFFFFF"/>
            <w:vAlign w:val="center"/>
          </w:tcPr>
          <w:p w14:paraId="7A797DB6" w14:textId="77777777" w:rsidR="007A5850" w:rsidRDefault="007A5850">
            <w:pPr>
              <w:pBdr>
                <w:top w:val="nil"/>
                <w:left w:val="nil"/>
                <w:bottom w:val="nil"/>
                <w:right w:val="nil"/>
                <w:between w:val="nil"/>
              </w:pBdr>
              <w:jc w:val="both"/>
              <w:rPr>
                <w:rFonts w:ascii="Arial" w:eastAsia="Arial" w:hAnsi="Arial" w:cs="Arial"/>
                <w:b/>
                <w:sz w:val="18"/>
                <w:szCs w:val="18"/>
              </w:rPr>
            </w:pPr>
            <w:r>
              <w:rPr>
                <w:rFonts w:ascii="Arial" w:eastAsia="Arial" w:hAnsi="Arial" w:cs="Arial"/>
                <w:b/>
                <w:sz w:val="18"/>
                <w:szCs w:val="18"/>
              </w:rPr>
              <w:t xml:space="preserve">Male </w:t>
            </w:r>
          </w:p>
        </w:tc>
        <w:tc>
          <w:tcPr>
            <w:tcW w:w="11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D8B20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fo = 4</w:t>
            </w:r>
          </w:p>
        </w:tc>
        <w:tc>
          <w:tcPr>
            <w:tcW w:w="17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3229E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fo = 0</w:t>
            </w:r>
          </w:p>
        </w:tc>
        <w:tc>
          <w:tcPr>
            <w:tcW w:w="14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7D823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fo = 2</w:t>
            </w:r>
          </w:p>
        </w:tc>
        <w:tc>
          <w:tcPr>
            <w:tcW w:w="12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F8696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fo = 0</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F0082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fo = 2</w:t>
            </w:r>
          </w:p>
        </w:tc>
        <w:tc>
          <w:tcPr>
            <w:tcW w:w="7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74BBEC"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fo = 3</w:t>
            </w:r>
          </w:p>
        </w:tc>
        <w:tc>
          <w:tcPr>
            <w:tcW w:w="599" w:type="dxa"/>
            <w:tcBorders>
              <w:left w:val="single" w:sz="4" w:space="0" w:color="000000"/>
            </w:tcBorders>
            <w:shd w:val="clear" w:color="auto" w:fill="FFFFFF"/>
            <w:vAlign w:val="center"/>
          </w:tcPr>
          <w:p w14:paraId="0D5A0FB9"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11</w:t>
            </w:r>
          </w:p>
        </w:tc>
      </w:tr>
      <w:tr w:rsidR="007A5850" w14:paraId="31559B42" w14:textId="77777777">
        <w:trPr>
          <w:trHeight w:val="360"/>
        </w:trPr>
        <w:tc>
          <w:tcPr>
            <w:tcW w:w="781" w:type="dxa"/>
            <w:tcBorders>
              <w:top w:val="single" w:sz="4" w:space="0" w:color="000000"/>
              <w:bottom w:val="single" w:sz="4" w:space="0" w:color="000000"/>
              <w:right w:val="single" w:sz="4" w:space="0" w:color="000000"/>
            </w:tcBorders>
            <w:shd w:val="clear" w:color="auto" w:fill="FFFFFF"/>
            <w:vAlign w:val="center"/>
          </w:tcPr>
          <w:p w14:paraId="24E034A4" w14:textId="77777777" w:rsidR="007A5850" w:rsidRDefault="007A5850">
            <w:pPr>
              <w:pBdr>
                <w:top w:val="nil"/>
                <w:left w:val="nil"/>
                <w:bottom w:val="nil"/>
                <w:right w:val="nil"/>
                <w:between w:val="nil"/>
              </w:pBdr>
              <w:jc w:val="both"/>
              <w:rPr>
                <w:rFonts w:ascii="Arial" w:eastAsia="Arial" w:hAnsi="Arial" w:cs="Arial"/>
                <w:b/>
                <w:sz w:val="18"/>
                <w:szCs w:val="18"/>
              </w:rPr>
            </w:pPr>
            <w:r>
              <w:rPr>
                <w:rFonts w:ascii="Arial" w:eastAsia="Arial" w:hAnsi="Arial" w:cs="Arial"/>
                <w:b/>
                <w:sz w:val="18"/>
                <w:szCs w:val="18"/>
              </w:rPr>
              <w:t xml:space="preserve">Female </w:t>
            </w:r>
          </w:p>
        </w:tc>
        <w:tc>
          <w:tcPr>
            <w:tcW w:w="11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5046A1"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fo = 13</w:t>
            </w:r>
          </w:p>
        </w:tc>
        <w:tc>
          <w:tcPr>
            <w:tcW w:w="17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B25A2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fo = 3</w:t>
            </w:r>
          </w:p>
        </w:tc>
        <w:tc>
          <w:tcPr>
            <w:tcW w:w="14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39E8A2"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fo = 1</w:t>
            </w:r>
          </w:p>
        </w:tc>
        <w:tc>
          <w:tcPr>
            <w:tcW w:w="12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9E4D7E"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fo = 6</w:t>
            </w:r>
          </w:p>
        </w:tc>
        <w:tc>
          <w:tcPr>
            <w:tcW w:w="16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0FAEEB"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fo = 2</w:t>
            </w:r>
          </w:p>
        </w:tc>
        <w:tc>
          <w:tcPr>
            <w:tcW w:w="7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B6468A"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fo = 3</w:t>
            </w:r>
          </w:p>
        </w:tc>
        <w:tc>
          <w:tcPr>
            <w:tcW w:w="599" w:type="dxa"/>
            <w:tcBorders>
              <w:left w:val="single" w:sz="4" w:space="0" w:color="000000"/>
            </w:tcBorders>
            <w:shd w:val="clear" w:color="auto" w:fill="FFFFFF"/>
            <w:vAlign w:val="center"/>
          </w:tcPr>
          <w:p w14:paraId="52BCD57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28</w:t>
            </w:r>
          </w:p>
        </w:tc>
      </w:tr>
      <w:tr w:rsidR="007A5850" w14:paraId="792DEFB7" w14:textId="77777777">
        <w:tc>
          <w:tcPr>
            <w:tcW w:w="781" w:type="dxa"/>
            <w:tcBorders>
              <w:top w:val="single" w:sz="4" w:space="0" w:color="000000"/>
            </w:tcBorders>
            <w:shd w:val="clear" w:color="auto" w:fill="FFFFFF"/>
            <w:vAlign w:val="center"/>
          </w:tcPr>
          <w:p w14:paraId="3C31FDD5" w14:textId="77777777" w:rsidR="007A5850" w:rsidRDefault="007A5850">
            <w:pPr>
              <w:pBdr>
                <w:top w:val="nil"/>
                <w:left w:val="nil"/>
                <w:bottom w:val="nil"/>
                <w:right w:val="nil"/>
                <w:between w:val="nil"/>
              </w:pBdr>
              <w:jc w:val="both"/>
              <w:rPr>
                <w:rFonts w:ascii="Arial" w:eastAsia="Arial" w:hAnsi="Arial" w:cs="Arial"/>
                <w:b/>
                <w:sz w:val="18"/>
                <w:szCs w:val="18"/>
              </w:rPr>
            </w:pPr>
            <w:r>
              <w:rPr>
                <w:rFonts w:ascii="Arial" w:eastAsia="Arial" w:hAnsi="Arial" w:cs="Arial"/>
                <w:b/>
                <w:sz w:val="18"/>
                <w:szCs w:val="18"/>
              </w:rPr>
              <w:t xml:space="preserve">Column </w:t>
            </w:r>
          </w:p>
          <w:p w14:paraId="64E39976" w14:textId="77777777" w:rsidR="007A5850" w:rsidRDefault="007A5850">
            <w:pPr>
              <w:pBdr>
                <w:top w:val="nil"/>
                <w:left w:val="nil"/>
                <w:bottom w:val="nil"/>
                <w:right w:val="nil"/>
                <w:between w:val="nil"/>
              </w:pBdr>
              <w:jc w:val="both"/>
              <w:rPr>
                <w:rFonts w:ascii="Arial" w:eastAsia="Arial" w:hAnsi="Arial" w:cs="Arial"/>
                <w:b/>
                <w:sz w:val="18"/>
                <w:szCs w:val="18"/>
              </w:rPr>
            </w:pPr>
            <w:r>
              <w:rPr>
                <w:rFonts w:ascii="Arial" w:eastAsia="Arial" w:hAnsi="Arial" w:cs="Arial"/>
                <w:b/>
                <w:sz w:val="18"/>
                <w:szCs w:val="18"/>
              </w:rPr>
              <w:t xml:space="preserve">Totals </w:t>
            </w:r>
          </w:p>
        </w:tc>
        <w:tc>
          <w:tcPr>
            <w:tcW w:w="1142" w:type="dxa"/>
            <w:tcBorders>
              <w:top w:val="single" w:sz="4" w:space="0" w:color="000000"/>
            </w:tcBorders>
            <w:shd w:val="clear" w:color="auto" w:fill="FFFFFF"/>
            <w:vAlign w:val="center"/>
          </w:tcPr>
          <w:p w14:paraId="0A832FD8"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17</w:t>
            </w:r>
          </w:p>
        </w:tc>
        <w:tc>
          <w:tcPr>
            <w:tcW w:w="1745" w:type="dxa"/>
            <w:tcBorders>
              <w:top w:val="single" w:sz="4" w:space="0" w:color="000000"/>
            </w:tcBorders>
            <w:shd w:val="clear" w:color="auto" w:fill="FFFFFF"/>
            <w:vAlign w:val="center"/>
          </w:tcPr>
          <w:p w14:paraId="65CF1B20"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c>
          <w:tcPr>
            <w:tcW w:w="1484" w:type="dxa"/>
            <w:tcBorders>
              <w:top w:val="single" w:sz="4" w:space="0" w:color="000000"/>
            </w:tcBorders>
            <w:shd w:val="clear" w:color="auto" w:fill="FFFFFF"/>
            <w:vAlign w:val="center"/>
          </w:tcPr>
          <w:p w14:paraId="55509A87"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3</w:t>
            </w:r>
          </w:p>
        </w:tc>
        <w:tc>
          <w:tcPr>
            <w:tcW w:w="1267" w:type="dxa"/>
            <w:tcBorders>
              <w:top w:val="single" w:sz="4" w:space="0" w:color="000000"/>
            </w:tcBorders>
            <w:shd w:val="clear" w:color="auto" w:fill="FFFFFF"/>
            <w:vAlign w:val="center"/>
          </w:tcPr>
          <w:p w14:paraId="10450935"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1623" w:type="dxa"/>
            <w:tcBorders>
              <w:top w:val="single" w:sz="4" w:space="0" w:color="000000"/>
            </w:tcBorders>
            <w:shd w:val="clear" w:color="auto" w:fill="FFFFFF"/>
            <w:vAlign w:val="center"/>
          </w:tcPr>
          <w:p w14:paraId="437EF9C4"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4</w:t>
            </w:r>
          </w:p>
        </w:tc>
        <w:tc>
          <w:tcPr>
            <w:tcW w:w="719" w:type="dxa"/>
            <w:tcBorders>
              <w:top w:val="single" w:sz="4" w:space="0" w:color="000000"/>
            </w:tcBorders>
            <w:shd w:val="clear" w:color="auto" w:fill="FFFFFF"/>
            <w:vAlign w:val="center"/>
          </w:tcPr>
          <w:p w14:paraId="7940A0E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6</w:t>
            </w:r>
          </w:p>
        </w:tc>
        <w:tc>
          <w:tcPr>
            <w:tcW w:w="599" w:type="dxa"/>
            <w:shd w:val="clear" w:color="auto" w:fill="FFFFFF"/>
            <w:vAlign w:val="center"/>
          </w:tcPr>
          <w:p w14:paraId="3F6AA44D" w14:textId="77777777" w:rsidR="007A5850" w:rsidRDefault="007A5850">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n</w:t>
            </w:r>
            <w:r>
              <w:rPr>
                <w:rFonts w:ascii="Arial" w:eastAsia="Arial" w:hAnsi="Arial" w:cs="Arial"/>
                <w:sz w:val="18"/>
                <w:szCs w:val="18"/>
                <w:vertAlign w:val="subscript"/>
              </w:rPr>
              <w:t>T</w:t>
            </w:r>
            <w:r>
              <w:rPr>
                <w:rFonts w:ascii="Arial" w:eastAsia="Arial" w:hAnsi="Arial" w:cs="Arial"/>
                <w:sz w:val="18"/>
                <w:szCs w:val="18"/>
              </w:rPr>
              <w:t xml:space="preserve"> = 39</w:t>
            </w:r>
          </w:p>
        </w:tc>
      </w:tr>
    </w:tbl>
    <w:p w14:paraId="7252463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p w14:paraId="595C032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row totals and the column totals are </w:t>
      </w:r>
      <w:r>
        <w:rPr>
          <w:rFonts w:ascii="Arial" w:eastAsia="Arial" w:hAnsi="Arial" w:cs="Arial"/>
          <w:b/>
          <w:sz w:val="20"/>
          <w:szCs w:val="20"/>
        </w:rPr>
        <w:t>marginal frequencies</w:t>
      </w:r>
      <w:r>
        <w:rPr>
          <w:rFonts w:ascii="Arial" w:eastAsia="Arial" w:hAnsi="Arial" w:cs="Arial"/>
          <w:sz w:val="20"/>
          <w:szCs w:val="20"/>
        </w:rPr>
        <w:t xml:space="preserve">. It is important to list these in the contingency table, because they are used to calculate the expected frequencies for each Sex by Major combination. A factorial chi-square can take one of two forms; however, both use exactly the same procedures and have the same assumptions. The only difference is how the frequency data is collected and how results are interpreted. </w:t>
      </w:r>
    </w:p>
    <w:p w14:paraId="39F17C9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p w14:paraId="0045275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 </w:t>
      </w:r>
      <w:r>
        <w:rPr>
          <w:rFonts w:ascii="Arial" w:eastAsia="Arial" w:hAnsi="Arial" w:cs="Arial"/>
          <w:b/>
          <w:sz w:val="20"/>
          <w:szCs w:val="20"/>
        </w:rPr>
        <w:t>chi-square test for independence</w:t>
      </w:r>
      <w:r>
        <w:rPr>
          <w:rFonts w:ascii="Arial" w:eastAsia="Arial" w:hAnsi="Arial" w:cs="Arial"/>
          <w:sz w:val="20"/>
          <w:szCs w:val="20"/>
        </w:rPr>
        <w:t xml:space="preserve"> is where the marginal frequencies vary independently, that is, the marginal frequencies for both independent variables are not fixed, and are unknown prior to collecting data. A chi-square test for independence is used to determine whether there is a relationship between the independent variables. The example above is a chi-square test for independence, because there is no way to know the marginal frequencies for either independent variable before the course had started.</w:t>
      </w:r>
    </w:p>
    <w:p w14:paraId="7801F0F7" w14:textId="77777777" w:rsidR="007A5850" w:rsidRDefault="007A5850">
      <w:pPr>
        <w:pBdr>
          <w:top w:val="nil"/>
          <w:left w:val="nil"/>
          <w:bottom w:val="nil"/>
          <w:right w:val="nil"/>
          <w:between w:val="nil"/>
        </w:pBdr>
        <w:jc w:val="both"/>
        <w:rPr>
          <w:rFonts w:ascii="Arial" w:eastAsia="Arial" w:hAnsi="Arial" w:cs="Arial"/>
          <w:sz w:val="20"/>
          <w:szCs w:val="20"/>
        </w:rPr>
      </w:pPr>
    </w:p>
    <w:p w14:paraId="7D8629D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 </w:t>
      </w:r>
      <w:r>
        <w:rPr>
          <w:rFonts w:ascii="Arial" w:eastAsia="Arial" w:hAnsi="Arial" w:cs="Arial"/>
          <w:b/>
          <w:sz w:val="20"/>
          <w:szCs w:val="20"/>
        </w:rPr>
        <w:t>chi-square test for homogeneity of variance</w:t>
      </w:r>
      <w:r>
        <w:rPr>
          <w:rFonts w:ascii="Arial" w:eastAsia="Arial" w:hAnsi="Arial" w:cs="Arial"/>
          <w:sz w:val="20"/>
          <w:szCs w:val="20"/>
        </w:rPr>
        <w:t xml:space="preserve"> is where the marginal frequencies of </w:t>
      </w:r>
      <w:r>
        <w:rPr>
          <w:rFonts w:ascii="Arial" w:eastAsia="Arial" w:hAnsi="Arial" w:cs="Arial"/>
          <w:sz w:val="20"/>
          <w:szCs w:val="20"/>
          <w:u w:val="single"/>
        </w:rPr>
        <w:t>only</w:t>
      </w:r>
      <w:r>
        <w:rPr>
          <w:rFonts w:ascii="Arial" w:eastAsia="Arial" w:hAnsi="Arial" w:cs="Arial"/>
          <w:sz w:val="20"/>
          <w:szCs w:val="20"/>
        </w:rPr>
        <w:t xml:space="preserve"> </w:t>
      </w:r>
      <w:r>
        <w:rPr>
          <w:rFonts w:ascii="Arial" w:eastAsia="Arial" w:hAnsi="Arial" w:cs="Arial"/>
          <w:sz w:val="20"/>
          <w:szCs w:val="20"/>
          <w:u w:val="single"/>
        </w:rPr>
        <w:t>one</w:t>
      </w:r>
      <w:r>
        <w:rPr>
          <w:rFonts w:ascii="Arial" w:eastAsia="Arial" w:hAnsi="Arial" w:cs="Arial"/>
          <w:sz w:val="20"/>
          <w:szCs w:val="20"/>
        </w:rPr>
        <w:t xml:space="preserve"> independent variable are determined before data is collected (marginal frequencies for both independent variables cannot be fixed). For example, I may be interested in the choice of college major for male and female students that get their coffee at Starbucks. I could wait outside the Starbucks in the student center and ask the first 50 males and the first 50 females about their choice of major. In this example, I decided on the marginal frequencies of males and females before collecting data; that is, I decide to collect </w:t>
      </w:r>
      <w:r>
        <w:rPr>
          <w:rFonts w:ascii="Arial" w:eastAsia="Arial" w:hAnsi="Arial" w:cs="Arial"/>
          <w:sz w:val="20"/>
          <w:szCs w:val="20"/>
        </w:rPr>
        <w:lastRenderedPageBreak/>
        <w:t xml:space="preserve">data from </w:t>
      </w:r>
      <w:r>
        <w:rPr>
          <w:rFonts w:ascii="Arial" w:eastAsia="Arial" w:hAnsi="Arial" w:cs="Arial"/>
          <w:sz w:val="20"/>
          <w:szCs w:val="20"/>
          <w:u w:val="single"/>
        </w:rPr>
        <w:t>only</w:t>
      </w:r>
      <w:r>
        <w:rPr>
          <w:rFonts w:ascii="Arial" w:eastAsia="Arial" w:hAnsi="Arial" w:cs="Arial"/>
          <w:sz w:val="20"/>
          <w:szCs w:val="20"/>
        </w:rPr>
        <w:t xml:space="preserve"> 50 males and </w:t>
      </w:r>
      <w:r>
        <w:rPr>
          <w:rFonts w:ascii="Arial" w:eastAsia="Arial" w:hAnsi="Arial" w:cs="Arial"/>
          <w:sz w:val="20"/>
          <w:szCs w:val="20"/>
          <w:u w:val="single"/>
        </w:rPr>
        <w:t>only</w:t>
      </w:r>
      <w:r>
        <w:rPr>
          <w:rFonts w:ascii="Arial" w:eastAsia="Arial" w:hAnsi="Arial" w:cs="Arial"/>
          <w:sz w:val="20"/>
          <w:szCs w:val="20"/>
        </w:rPr>
        <w:t xml:space="preserve"> 50 females. In this case, the marginal frequencies of males and females are fixed and cannot vary. A chi-square test for homogeneity of variance evaluates whether the difference between the observed frequencies and expected frequencies are equal (homogeneous) for males and females. For present purposes I cover only the chi-square test for independence. Just note that the testing procedures are exactly the same, the only difference is how the data is being collected and interpreted.</w:t>
      </w:r>
    </w:p>
    <w:p w14:paraId="1EFF2958" w14:textId="77777777" w:rsidR="007A5850" w:rsidRDefault="007A5850">
      <w:pPr>
        <w:pBdr>
          <w:top w:val="nil"/>
          <w:left w:val="nil"/>
          <w:bottom w:val="nil"/>
          <w:right w:val="nil"/>
          <w:between w:val="nil"/>
        </w:pBdr>
        <w:jc w:val="both"/>
        <w:rPr>
          <w:rFonts w:ascii="Arial" w:eastAsia="Arial" w:hAnsi="Arial" w:cs="Arial"/>
          <w:sz w:val="20"/>
          <w:szCs w:val="20"/>
        </w:rPr>
      </w:pPr>
    </w:p>
    <w:p w14:paraId="3DE1D68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 factorial chi-square analysis has the same assumptions as the oneway chi-square: (1) The dependent variable is frequency; (2) the independent variables are on a nominal scale, and (3) the levels of the independent variables are mutually exclusive. A factorial chi-square has one additional assumption: the frequency of each group is at least five. Unfortunately, the frequencies of several groups in the sex and major example are less than five, thus, the example violates this important assumption.</w:t>
      </w:r>
    </w:p>
    <w:p w14:paraId="1BEFF6C6" w14:textId="77777777" w:rsidR="007A5850" w:rsidRDefault="007A5850">
      <w:pPr>
        <w:pBdr>
          <w:top w:val="nil"/>
          <w:left w:val="nil"/>
          <w:bottom w:val="nil"/>
          <w:right w:val="nil"/>
          <w:between w:val="nil"/>
        </w:pBdr>
        <w:jc w:val="both"/>
        <w:rPr>
          <w:rFonts w:ascii="Arial" w:eastAsia="Arial" w:hAnsi="Arial" w:cs="Arial"/>
          <w:sz w:val="20"/>
          <w:szCs w:val="20"/>
        </w:rPr>
      </w:pPr>
    </w:p>
    <w:p w14:paraId="5FDADBD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 good example of where the chi-square test could be used to assess frequency data is congressional voting records from the US House of Representatives. Specifically, chi-square tests can examine the relationship between political party and voting (“Yea” and “Nay”) on a particular bill. Such a situation has two independent variables, Political Party and Voting Decision, and the dependent is the frequency of responses in each combination of political party and voting decision.</w:t>
      </w:r>
    </w:p>
    <w:p w14:paraId="6A301BF2" w14:textId="77777777" w:rsidR="007A5850" w:rsidRDefault="007A5850">
      <w:pPr>
        <w:pBdr>
          <w:top w:val="nil"/>
          <w:left w:val="nil"/>
          <w:bottom w:val="nil"/>
          <w:right w:val="nil"/>
          <w:between w:val="nil"/>
        </w:pBdr>
        <w:jc w:val="both"/>
        <w:rPr>
          <w:rFonts w:ascii="Arial" w:eastAsia="Arial" w:hAnsi="Arial" w:cs="Arial"/>
          <w:sz w:val="20"/>
          <w:szCs w:val="20"/>
        </w:rPr>
      </w:pPr>
    </w:p>
    <w:p w14:paraId="52ACFB2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One particular bill was House of Representatives Bill HR6, the </w:t>
      </w:r>
      <w:r>
        <w:rPr>
          <w:rFonts w:ascii="Arial" w:eastAsia="Arial" w:hAnsi="Arial" w:cs="Arial"/>
          <w:i/>
          <w:sz w:val="20"/>
          <w:szCs w:val="20"/>
        </w:rPr>
        <w:t>Energy Independence and Security Act</w:t>
      </w:r>
      <w:r>
        <w:rPr>
          <w:rFonts w:ascii="Arial" w:eastAsia="Arial" w:hAnsi="Arial" w:cs="Arial"/>
          <w:sz w:val="20"/>
          <w:szCs w:val="20"/>
        </w:rPr>
        <w:t xml:space="preserve"> which passed in the House on December 18</w:t>
      </w:r>
      <w:r>
        <w:rPr>
          <w:rFonts w:ascii="Arial" w:eastAsia="Arial" w:hAnsi="Arial" w:cs="Arial"/>
          <w:sz w:val="20"/>
          <w:szCs w:val="20"/>
          <w:vertAlign w:val="superscript"/>
        </w:rPr>
        <w:t>th</w:t>
      </w:r>
      <w:r>
        <w:rPr>
          <w:rFonts w:ascii="Arial" w:eastAsia="Arial" w:hAnsi="Arial" w:cs="Arial"/>
          <w:sz w:val="20"/>
          <w:szCs w:val="20"/>
        </w:rPr>
        <w:t xml:space="preserve">, 2007. The bill set to “reduce our Nation's dependency on foreign oil by investing in clean, renewable, alternative energy resources, promoting new energy technologies, developing greater efficiency, and creating a Strategic Energy Efficiency and Renewable Reserve to invest in alternative energy, and for other purposes.” Below, is a contingency table that lists the frequency for each combination of political party (Democrats and Republicans) and Decision on the bill (Yea, Nay, Abstain):  </w:t>
      </w:r>
    </w:p>
    <w:p w14:paraId="512B60F4" w14:textId="77777777" w:rsidR="007A5850" w:rsidRDefault="007A5850">
      <w:pPr>
        <w:pBdr>
          <w:top w:val="nil"/>
          <w:left w:val="nil"/>
          <w:bottom w:val="nil"/>
          <w:right w:val="nil"/>
          <w:between w:val="nil"/>
        </w:pBdr>
        <w:jc w:val="both"/>
        <w:rPr>
          <w:rFonts w:ascii="Arial" w:eastAsia="Arial" w:hAnsi="Arial" w:cs="Arial"/>
          <w:sz w:val="20"/>
          <w:szCs w:val="20"/>
        </w:rPr>
      </w:pPr>
    </w:p>
    <w:tbl>
      <w:tblPr>
        <w:tblW w:w="6582" w:type="dxa"/>
        <w:jc w:val="center"/>
        <w:tblLayout w:type="fixed"/>
        <w:tblLook w:val="0000" w:firstRow="0" w:lastRow="0" w:firstColumn="0" w:lastColumn="0" w:noHBand="0" w:noVBand="0"/>
      </w:tblPr>
      <w:tblGrid>
        <w:gridCol w:w="2176"/>
        <w:gridCol w:w="1201"/>
        <w:gridCol w:w="1353"/>
        <w:gridCol w:w="1852"/>
      </w:tblGrid>
      <w:tr w:rsidR="007A5850" w14:paraId="1E310DB8" w14:textId="77777777">
        <w:trPr>
          <w:trHeight w:val="300"/>
          <w:jc w:val="center"/>
        </w:trPr>
        <w:tc>
          <w:tcPr>
            <w:tcW w:w="2176" w:type="dxa"/>
            <w:shd w:val="clear" w:color="auto" w:fill="FFFFFF"/>
            <w:vAlign w:val="center"/>
          </w:tcPr>
          <w:p w14:paraId="0833586C"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  </w:t>
            </w:r>
          </w:p>
        </w:tc>
        <w:tc>
          <w:tcPr>
            <w:tcW w:w="2554" w:type="dxa"/>
            <w:gridSpan w:val="2"/>
            <w:tcBorders>
              <w:bottom w:val="single" w:sz="4" w:space="0" w:color="000000"/>
            </w:tcBorders>
            <w:shd w:val="clear" w:color="auto" w:fill="FFFFFF"/>
            <w:vAlign w:val="center"/>
          </w:tcPr>
          <w:p w14:paraId="34D3CA4D"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Political Party</w:t>
            </w:r>
          </w:p>
        </w:tc>
        <w:tc>
          <w:tcPr>
            <w:tcW w:w="1852" w:type="dxa"/>
            <w:shd w:val="clear" w:color="auto" w:fill="FFFFFF"/>
            <w:vAlign w:val="center"/>
          </w:tcPr>
          <w:p w14:paraId="3C04C61D" w14:textId="77777777" w:rsidR="007A5850" w:rsidRDefault="007A5850">
            <w:pPr>
              <w:pBdr>
                <w:top w:val="nil"/>
                <w:left w:val="nil"/>
                <w:bottom w:val="nil"/>
                <w:right w:val="nil"/>
                <w:between w:val="nil"/>
              </w:pBdr>
              <w:jc w:val="center"/>
              <w:rPr>
                <w:rFonts w:ascii="Arial" w:eastAsia="Arial" w:hAnsi="Arial" w:cs="Arial"/>
                <w:b/>
                <w:sz w:val="20"/>
                <w:szCs w:val="20"/>
              </w:rPr>
            </w:pPr>
          </w:p>
        </w:tc>
      </w:tr>
      <w:tr w:rsidR="007A5850" w14:paraId="5A665A2D" w14:textId="77777777">
        <w:trPr>
          <w:jc w:val="center"/>
        </w:trPr>
        <w:tc>
          <w:tcPr>
            <w:tcW w:w="2176" w:type="dxa"/>
            <w:tcBorders>
              <w:bottom w:val="single" w:sz="4" w:space="0" w:color="000000"/>
            </w:tcBorders>
            <w:shd w:val="clear" w:color="auto" w:fill="FFFFFF"/>
            <w:vAlign w:val="center"/>
          </w:tcPr>
          <w:p w14:paraId="5AE814BF"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Voting Decision </w:t>
            </w:r>
          </w:p>
        </w:tc>
        <w:tc>
          <w:tcPr>
            <w:tcW w:w="1201" w:type="dxa"/>
            <w:tcBorders>
              <w:top w:val="single" w:sz="4" w:space="0" w:color="000000"/>
              <w:bottom w:val="single" w:sz="4" w:space="0" w:color="000000"/>
            </w:tcBorders>
            <w:shd w:val="clear" w:color="auto" w:fill="FFFFFF"/>
            <w:vAlign w:val="center"/>
          </w:tcPr>
          <w:p w14:paraId="1470D97A"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Democrats</w:t>
            </w:r>
          </w:p>
        </w:tc>
        <w:tc>
          <w:tcPr>
            <w:tcW w:w="1353" w:type="dxa"/>
            <w:tcBorders>
              <w:top w:val="single" w:sz="4" w:space="0" w:color="000000"/>
              <w:bottom w:val="single" w:sz="4" w:space="0" w:color="000000"/>
            </w:tcBorders>
            <w:shd w:val="clear" w:color="auto" w:fill="FFFFFF"/>
            <w:vAlign w:val="center"/>
          </w:tcPr>
          <w:p w14:paraId="4853DAFC"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Republicans</w:t>
            </w:r>
          </w:p>
        </w:tc>
        <w:tc>
          <w:tcPr>
            <w:tcW w:w="1852" w:type="dxa"/>
            <w:tcBorders>
              <w:left w:val="nil"/>
            </w:tcBorders>
            <w:shd w:val="clear" w:color="auto" w:fill="FFFFFF"/>
            <w:vAlign w:val="center"/>
          </w:tcPr>
          <w:p w14:paraId="5404E231"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Row Totals (RMF)</w:t>
            </w:r>
          </w:p>
        </w:tc>
      </w:tr>
      <w:tr w:rsidR="007A5850" w14:paraId="18931FAF" w14:textId="77777777">
        <w:trPr>
          <w:trHeight w:val="180"/>
          <w:jc w:val="center"/>
        </w:trPr>
        <w:tc>
          <w:tcPr>
            <w:tcW w:w="2176" w:type="dxa"/>
            <w:tcBorders>
              <w:top w:val="single" w:sz="4" w:space="0" w:color="000000"/>
              <w:bottom w:val="single" w:sz="4" w:space="0" w:color="000000"/>
              <w:right w:val="single" w:sz="4" w:space="0" w:color="000000"/>
            </w:tcBorders>
            <w:shd w:val="clear" w:color="auto" w:fill="FFFFFF"/>
            <w:vAlign w:val="center"/>
          </w:tcPr>
          <w:p w14:paraId="239E4B2A"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Yea </w:t>
            </w:r>
          </w:p>
        </w:tc>
        <w:tc>
          <w:tcPr>
            <w:tcW w:w="12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B6436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0</w:t>
            </w:r>
            <w:r>
              <w:rPr>
                <w:rFonts w:ascii="Arial" w:eastAsia="Arial" w:hAnsi="Arial" w:cs="Arial"/>
                <w:sz w:val="20"/>
                <w:szCs w:val="20"/>
              </w:rPr>
              <w:t xml:space="preserve"> = 219</w:t>
            </w:r>
          </w:p>
        </w:tc>
        <w:tc>
          <w:tcPr>
            <w:tcW w:w="13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459D2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0</w:t>
            </w:r>
            <w:r>
              <w:rPr>
                <w:rFonts w:ascii="Arial" w:eastAsia="Arial" w:hAnsi="Arial" w:cs="Arial"/>
                <w:sz w:val="20"/>
                <w:szCs w:val="20"/>
              </w:rPr>
              <w:t> = 95</w:t>
            </w:r>
          </w:p>
        </w:tc>
        <w:tc>
          <w:tcPr>
            <w:tcW w:w="1852" w:type="dxa"/>
            <w:tcBorders>
              <w:left w:val="single" w:sz="4" w:space="0" w:color="000000"/>
            </w:tcBorders>
            <w:shd w:val="clear" w:color="auto" w:fill="FFFFFF"/>
            <w:vAlign w:val="center"/>
          </w:tcPr>
          <w:p w14:paraId="42AA412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314</w:t>
            </w:r>
          </w:p>
        </w:tc>
      </w:tr>
      <w:tr w:rsidR="007A5850" w14:paraId="64AE704B" w14:textId="77777777">
        <w:trPr>
          <w:trHeight w:val="180"/>
          <w:jc w:val="center"/>
        </w:trPr>
        <w:tc>
          <w:tcPr>
            <w:tcW w:w="2176" w:type="dxa"/>
            <w:tcBorders>
              <w:top w:val="single" w:sz="4" w:space="0" w:color="000000"/>
              <w:bottom w:val="single" w:sz="4" w:space="0" w:color="000000"/>
              <w:right w:val="single" w:sz="4" w:space="0" w:color="000000"/>
            </w:tcBorders>
            <w:shd w:val="clear" w:color="auto" w:fill="FFFFFF"/>
            <w:vAlign w:val="center"/>
          </w:tcPr>
          <w:p w14:paraId="5F334939"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Nay </w:t>
            </w:r>
          </w:p>
        </w:tc>
        <w:tc>
          <w:tcPr>
            <w:tcW w:w="12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8D08F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0</w:t>
            </w:r>
            <w:r>
              <w:rPr>
                <w:rFonts w:ascii="Arial" w:eastAsia="Arial" w:hAnsi="Arial" w:cs="Arial"/>
                <w:sz w:val="20"/>
                <w:szCs w:val="20"/>
              </w:rPr>
              <w:t> = 4</w:t>
            </w:r>
          </w:p>
        </w:tc>
        <w:tc>
          <w:tcPr>
            <w:tcW w:w="13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9CDB5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0</w:t>
            </w:r>
            <w:r>
              <w:rPr>
                <w:rFonts w:ascii="Arial" w:eastAsia="Arial" w:hAnsi="Arial" w:cs="Arial"/>
                <w:sz w:val="20"/>
                <w:szCs w:val="20"/>
              </w:rPr>
              <w:t> = 96</w:t>
            </w:r>
          </w:p>
        </w:tc>
        <w:tc>
          <w:tcPr>
            <w:tcW w:w="1852" w:type="dxa"/>
            <w:tcBorders>
              <w:left w:val="single" w:sz="4" w:space="0" w:color="000000"/>
            </w:tcBorders>
            <w:shd w:val="clear" w:color="auto" w:fill="FFFFFF"/>
            <w:vAlign w:val="center"/>
          </w:tcPr>
          <w:p w14:paraId="3A9797F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100</w:t>
            </w:r>
          </w:p>
        </w:tc>
      </w:tr>
      <w:tr w:rsidR="007A5850" w14:paraId="1E6FE2C4" w14:textId="77777777">
        <w:trPr>
          <w:trHeight w:val="180"/>
          <w:jc w:val="center"/>
        </w:trPr>
        <w:tc>
          <w:tcPr>
            <w:tcW w:w="2176" w:type="dxa"/>
            <w:tcBorders>
              <w:top w:val="single" w:sz="4" w:space="0" w:color="000000"/>
              <w:bottom w:val="single" w:sz="4" w:space="0" w:color="000000"/>
              <w:right w:val="single" w:sz="4" w:space="0" w:color="000000"/>
            </w:tcBorders>
            <w:shd w:val="clear" w:color="auto" w:fill="FFFFFF"/>
            <w:vAlign w:val="center"/>
          </w:tcPr>
          <w:p w14:paraId="1316CD9B"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Abstain </w:t>
            </w:r>
          </w:p>
        </w:tc>
        <w:tc>
          <w:tcPr>
            <w:tcW w:w="12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DA7D6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0</w:t>
            </w:r>
            <w:r>
              <w:rPr>
                <w:rFonts w:ascii="Arial" w:eastAsia="Arial" w:hAnsi="Arial" w:cs="Arial"/>
                <w:sz w:val="20"/>
                <w:szCs w:val="20"/>
              </w:rPr>
              <w:t> = 9</w:t>
            </w:r>
          </w:p>
        </w:tc>
        <w:tc>
          <w:tcPr>
            <w:tcW w:w="13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0A17A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0</w:t>
            </w:r>
            <w:r>
              <w:rPr>
                <w:rFonts w:ascii="Arial" w:eastAsia="Arial" w:hAnsi="Arial" w:cs="Arial"/>
                <w:sz w:val="20"/>
                <w:szCs w:val="20"/>
              </w:rPr>
              <w:t> = 10</w:t>
            </w:r>
          </w:p>
        </w:tc>
        <w:tc>
          <w:tcPr>
            <w:tcW w:w="1852" w:type="dxa"/>
            <w:tcBorders>
              <w:left w:val="single" w:sz="4" w:space="0" w:color="000000"/>
            </w:tcBorders>
            <w:shd w:val="clear" w:color="auto" w:fill="FFFFFF"/>
            <w:vAlign w:val="center"/>
          </w:tcPr>
          <w:p w14:paraId="3F3990A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19</w:t>
            </w:r>
          </w:p>
        </w:tc>
      </w:tr>
      <w:tr w:rsidR="007A5850" w14:paraId="7A9717C7" w14:textId="77777777">
        <w:trPr>
          <w:jc w:val="center"/>
        </w:trPr>
        <w:tc>
          <w:tcPr>
            <w:tcW w:w="2176" w:type="dxa"/>
            <w:tcBorders>
              <w:top w:val="single" w:sz="4" w:space="0" w:color="000000"/>
            </w:tcBorders>
            <w:shd w:val="clear" w:color="auto" w:fill="FFFFFF"/>
            <w:vAlign w:val="center"/>
          </w:tcPr>
          <w:p w14:paraId="455B293B"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Column Totals (CMF) </w:t>
            </w:r>
          </w:p>
        </w:tc>
        <w:tc>
          <w:tcPr>
            <w:tcW w:w="1201" w:type="dxa"/>
            <w:tcBorders>
              <w:top w:val="single" w:sz="4" w:space="0" w:color="000000"/>
            </w:tcBorders>
            <w:shd w:val="clear" w:color="auto" w:fill="FFFFFF"/>
            <w:vAlign w:val="center"/>
          </w:tcPr>
          <w:p w14:paraId="5549A6D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232</w:t>
            </w:r>
          </w:p>
        </w:tc>
        <w:tc>
          <w:tcPr>
            <w:tcW w:w="1353" w:type="dxa"/>
            <w:tcBorders>
              <w:top w:val="single" w:sz="4" w:space="0" w:color="000000"/>
            </w:tcBorders>
            <w:shd w:val="clear" w:color="auto" w:fill="FFFFFF"/>
            <w:vAlign w:val="center"/>
          </w:tcPr>
          <w:p w14:paraId="0592108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201</w:t>
            </w:r>
          </w:p>
        </w:tc>
        <w:tc>
          <w:tcPr>
            <w:tcW w:w="1852" w:type="dxa"/>
            <w:shd w:val="clear" w:color="auto" w:fill="FFFFFF"/>
            <w:vAlign w:val="center"/>
          </w:tcPr>
          <w:p w14:paraId="4F90A1A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n</w:t>
            </w:r>
            <w:r>
              <w:rPr>
                <w:rFonts w:ascii="Arial" w:eastAsia="Arial" w:hAnsi="Arial" w:cs="Arial"/>
                <w:sz w:val="20"/>
                <w:szCs w:val="20"/>
                <w:vertAlign w:val="subscript"/>
              </w:rPr>
              <w:t>T</w:t>
            </w:r>
            <w:r>
              <w:rPr>
                <w:rFonts w:ascii="Arial" w:eastAsia="Arial" w:hAnsi="Arial" w:cs="Arial"/>
                <w:sz w:val="20"/>
                <w:szCs w:val="20"/>
              </w:rPr>
              <w:t xml:space="preserve"> = 433</w:t>
            </w:r>
          </w:p>
        </w:tc>
      </w:tr>
    </w:tbl>
    <w:p w14:paraId="11781466" w14:textId="77777777" w:rsidR="007A5850" w:rsidRDefault="007A5850">
      <w:pPr>
        <w:pBdr>
          <w:top w:val="nil"/>
          <w:left w:val="nil"/>
          <w:bottom w:val="nil"/>
          <w:right w:val="nil"/>
          <w:between w:val="nil"/>
        </w:pBdr>
        <w:jc w:val="both"/>
        <w:rPr>
          <w:rFonts w:ascii="Arial" w:eastAsia="Arial" w:hAnsi="Arial" w:cs="Arial"/>
          <w:sz w:val="20"/>
          <w:szCs w:val="20"/>
        </w:rPr>
      </w:pPr>
    </w:p>
    <w:p w14:paraId="46B33E2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Note that n</w:t>
      </w:r>
      <w:r>
        <w:rPr>
          <w:rFonts w:ascii="Arial" w:eastAsia="Arial" w:hAnsi="Arial" w:cs="Arial"/>
          <w:sz w:val="20"/>
          <w:szCs w:val="20"/>
          <w:vertAlign w:val="subscript"/>
        </w:rPr>
        <w:t>T</w:t>
      </w:r>
      <w:r>
        <w:rPr>
          <w:rFonts w:ascii="Arial" w:eastAsia="Arial" w:hAnsi="Arial" w:cs="Arial"/>
          <w:sz w:val="20"/>
          <w:szCs w:val="20"/>
        </w:rPr>
        <w:t xml:space="preserve"> should be equal to the sum of the row marginal frequencies ( 314 + 100 + 19 = 433) and also be equal to the sum of the column marginal frequencies (232 + 201 = 433). I admit that the observed frequency of Democrats voting “Nay” is less than five; hence, the assumption that each cell frequency is at least five is violated, but we'll ignore that for now, because 4 is close to 5.</w:t>
      </w:r>
    </w:p>
    <w:p w14:paraId="65637737" w14:textId="77777777" w:rsidR="007A5850" w:rsidRDefault="007A5850">
      <w:pPr>
        <w:pBdr>
          <w:top w:val="nil"/>
          <w:left w:val="nil"/>
          <w:bottom w:val="nil"/>
          <w:right w:val="nil"/>
          <w:between w:val="nil"/>
        </w:pBdr>
        <w:jc w:val="both"/>
        <w:rPr>
          <w:rFonts w:ascii="Arial" w:eastAsia="Arial" w:hAnsi="Arial" w:cs="Arial"/>
          <w:sz w:val="20"/>
          <w:szCs w:val="20"/>
        </w:rPr>
      </w:pPr>
    </w:p>
    <w:p w14:paraId="33E1632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first step is to determine the critical chi-square value. Degrees of freedom in a factorial chi-square are equal to df = (c – 1)(r – 1), where 'c' is the number of columns in the contingency table (number of levels for the column independent variable) and 'r' is the number of rows in the contingency table (number of levels for the row independent variable). Here, Political Party (column variable) has c = 2 two levels and Voting Decision (row variable) has r = 3 levels. Thus, there are (2 – 1)(3 – 1) = (1)(2) = 2 degrees of freedom and I will use an alpha-level of α = .05.</w:t>
      </w:r>
    </w:p>
    <w:p w14:paraId="68A5B7C4" w14:textId="77777777" w:rsidR="007A5850" w:rsidRDefault="007A5850">
      <w:pPr>
        <w:pBdr>
          <w:top w:val="nil"/>
          <w:left w:val="nil"/>
          <w:bottom w:val="nil"/>
          <w:right w:val="nil"/>
          <w:between w:val="nil"/>
        </w:pBdr>
        <w:jc w:val="both"/>
        <w:rPr>
          <w:rFonts w:ascii="Arial" w:eastAsia="Arial" w:hAnsi="Arial" w:cs="Arial"/>
          <w:sz w:val="20"/>
          <w:szCs w:val="20"/>
        </w:rPr>
      </w:pPr>
    </w:p>
    <w:p w14:paraId="3887C9E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Next, calculate the expected frequency for each combination of the independent variables. In the case of the factorial chi-square analysis, a single f</w:t>
      </w:r>
      <w:r>
        <w:rPr>
          <w:rFonts w:ascii="Arial" w:eastAsia="Arial" w:hAnsi="Arial" w:cs="Arial"/>
          <w:sz w:val="20"/>
          <w:szCs w:val="20"/>
          <w:vertAlign w:val="subscript"/>
        </w:rPr>
        <w:t>e</w:t>
      </w:r>
      <w:r>
        <w:rPr>
          <w:rFonts w:ascii="Arial" w:eastAsia="Arial" w:hAnsi="Arial" w:cs="Arial"/>
          <w:sz w:val="20"/>
          <w:szCs w:val="20"/>
        </w:rPr>
        <w:t xml:space="preserve"> that will be equal for all cells will not suffice; rather, a different f</w:t>
      </w:r>
      <w:r>
        <w:rPr>
          <w:rFonts w:ascii="Arial" w:eastAsia="Arial" w:hAnsi="Arial" w:cs="Arial"/>
          <w:sz w:val="20"/>
          <w:szCs w:val="20"/>
          <w:vertAlign w:val="subscript"/>
        </w:rPr>
        <w:t>e</w:t>
      </w:r>
      <w:r>
        <w:rPr>
          <w:rFonts w:ascii="Arial" w:eastAsia="Arial" w:hAnsi="Arial" w:cs="Arial"/>
          <w:sz w:val="20"/>
          <w:szCs w:val="20"/>
        </w:rPr>
        <w:t xml:space="preserve"> value is necessary for each cell. Each f</w:t>
      </w:r>
      <w:r>
        <w:rPr>
          <w:rFonts w:ascii="Arial" w:eastAsia="Arial" w:hAnsi="Arial" w:cs="Arial"/>
          <w:sz w:val="20"/>
          <w:szCs w:val="20"/>
          <w:vertAlign w:val="subscript"/>
        </w:rPr>
        <w:t>e</w:t>
      </w:r>
      <w:r>
        <w:rPr>
          <w:rFonts w:ascii="Arial" w:eastAsia="Arial" w:hAnsi="Arial" w:cs="Arial"/>
          <w:sz w:val="20"/>
          <w:szCs w:val="20"/>
        </w:rPr>
        <w:t xml:space="preserve"> value will be based on the </w:t>
      </w:r>
      <w:r>
        <w:rPr>
          <w:rFonts w:ascii="Arial" w:eastAsia="Arial" w:hAnsi="Arial" w:cs="Arial"/>
          <w:b/>
          <w:sz w:val="20"/>
          <w:szCs w:val="20"/>
        </w:rPr>
        <w:t>row marginal frequency</w:t>
      </w:r>
      <w:r>
        <w:rPr>
          <w:rFonts w:ascii="Arial" w:eastAsia="Arial" w:hAnsi="Arial" w:cs="Arial"/>
          <w:sz w:val="20"/>
          <w:szCs w:val="20"/>
        </w:rPr>
        <w:t xml:space="preserve"> (</w:t>
      </w:r>
      <w:r>
        <w:rPr>
          <w:rFonts w:ascii="Arial" w:eastAsia="Arial" w:hAnsi="Arial" w:cs="Arial"/>
          <w:b/>
          <w:sz w:val="20"/>
          <w:szCs w:val="20"/>
        </w:rPr>
        <w:t>RMF</w:t>
      </w:r>
      <w:r>
        <w:rPr>
          <w:rFonts w:ascii="Arial" w:eastAsia="Arial" w:hAnsi="Arial" w:cs="Arial"/>
          <w:sz w:val="20"/>
          <w:szCs w:val="20"/>
        </w:rPr>
        <w:t xml:space="preserve">) and </w:t>
      </w:r>
      <w:r>
        <w:rPr>
          <w:rFonts w:ascii="Arial" w:eastAsia="Arial" w:hAnsi="Arial" w:cs="Arial"/>
          <w:b/>
          <w:sz w:val="20"/>
          <w:szCs w:val="20"/>
        </w:rPr>
        <w:t>column marginal frequency</w:t>
      </w:r>
      <w:r>
        <w:rPr>
          <w:rFonts w:ascii="Arial" w:eastAsia="Arial" w:hAnsi="Arial" w:cs="Arial"/>
          <w:sz w:val="20"/>
          <w:szCs w:val="20"/>
        </w:rPr>
        <w:t xml:space="preserve"> (</w:t>
      </w:r>
      <w:r>
        <w:rPr>
          <w:rFonts w:ascii="Arial" w:eastAsia="Arial" w:hAnsi="Arial" w:cs="Arial"/>
          <w:b/>
          <w:sz w:val="20"/>
          <w:szCs w:val="20"/>
        </w:rPr>
        <w:t>CMF</w:t>
      </w:r>
      <w:r>
        <w:rPr>
          <w:rFonts w:ascii="Arial" w:eastAsia="Arial" w:hAnsi="Arial" w:cs="Arial"/>
          <w:sz w:val="20"/>
          <w:szCs w:val="20"/>
        </w:rPr>
        <w:t xml:space="preserve">) associated with a particular cell (group). The expected frequency of any cell can be calculated using the following equation: </w:t>
      </w:r>
    </w:p>
    <w:p w14:paraId="4C5A35E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p w14:paraId="3BD2D096" w14:textId="77777777" w:rsidR="007A5850" w:rsidRDefault="007A5850">
      <w:pPr>
        <w:pBdr>
          <w:top w:val="nil"/>
          <w:left w:val="nil"/>
          <w:bottom w:val="nil"/>
          <w:right w:val="nil"/>
          <w:between w:val="nil"/>
        </w:pBdr>
        <w:jc w:val="center"/>
        <w:rPr>
          <w:rFonts w:ascii="Arial" w:eastAsia="Arial" w:hAnsi="Arial" w:cs="Arial"/>
          <w:sz w:val="20"/>
          <w:szCs w:val="20"/>
        </w:rPr>
      </w:pPr>
      <w:hyperlink r:id="rId502">
        <w:r>
          <w:rPr>
            <w:rFonts w:ascii="Arial" w:eastAsia="Arial" w:hAnsi="Arial" w:cs="Arial"/>
            <w:noProof/>
            <w:sz w:val="20"/>
            <w:szCs w:val="20"/>
          </w:rPr>
          <w:drawing>
            <wp:inline distT="19050" distB="19050" distL="19050" distR="19050" wp14:anchorId="665C4134" wp14:editId="7C3E6252">
              <wp:extent cx="1358900" cy="317500"/>
              <wp:effectExtent l="0" t="0" r="0" b="0"/>
              <wp:docPr id="3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03"/>
                      <a:srcRect/>
                      <a:stretch>
                        <a:fillRect/>
                      </a:stretch>
                    </pic:blipFill>
                    <pic:spPr>
                      <a:xfrm>
                        <a:off x="0" y="0"/>
                        <a:ext cx="1358900" cy="317500"/>
                      </a:xfrm>
                      <a:prstGeom prst="rect">
                        <a:avLst/>
                      </a:prstGeom>
                      <a:ln/>
                    </pic:spPr>
                  </pic:pic>
                </a:graphicData>
              </a:graphic>
            </wp:inline>
          </w:drawing>
        </w:r>
      </w:hyperlink>
    </w:p>
    <w:p w14:paraId="2198D306" w14:textId="77777777" w:rsidR="007A5850" w:rsidRDefault="007A5850">
      <w:pPr>
        <w:pBdr>
          <w:top w:val="nil"/>
          <w:left w:val="nil"/>
          <w:bottom w:val="nil"/>
          <w:right w:val="nil"/>
          <w:between w:val="nil"/>
        </w:pBdr>
        <w:jc w:val="both"/>
        <w:rPr>
          <w:rFonts w:ascii="Arial" w:eastAsia="Arial" w:hAnsi="Arial" w:cs="Arial"/>
          <w:sz w:val="20"/>
          <w:szCs w:val="20"/>
        </w:rPr>
      </w:pPr>
    </w:p>
    <w:p w14:paraId="7EE4606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RMF and CMF refer to the row marginal frequency and column marginal frequency associated with a particular group, respectively. For example, the observed frequency of Democrats voting Yea is f</w:t>
      </w:r>
      <w:r>
        <w:rPr>
          <w:rFonts w:ascii="Arial" w:eastAsia="Arial" w:hAnsi="Arial" w:cs="Arial"/>
          <w:sz w:val="20"/>
          <w:szCs w:val="20"/>
          <w:vertAlign w:val="subscript"/>
        </w:rPr>
        <w:t>o</w:t>
      </w:r>
      <w:r>
        <w:rPr>
          <w:rFonts w:ascii="Arial" w:eastAsia="Arial" w:hAnsi="Arial" w:cs="Arial"/>
          <w:sz w:val="20"/>
          <w:szCs w:val="20"/>
        </w:rPr>
        <w:t xml:space="preserve"> = 219. The row marginal frequency that is associated with that cell in the table is RMF =  314, and the column marginal frequency associated with that cell is CMF = 232. That is, to figure out the expected frequency of Democrats voting Yea, you locate that cell in the contingency table, and then use the CMF of that cell’s column and the RMF of that cell’s row in the formula above. Using the equation above, the expected frequency for Democrats voting Yea is:</w:t>
      </w:r>
    </w:p>
    <w:p w14:paraId="1A5407DF" w14:textId="77777777" w:rsidR="007A5850" w:rsidRDefault="007A5850">
      <w:pPr>
        <w:pBdr>
          <w:top w:val="nil"/>
          <w:left w:val="nil"/>
          <w:bottom w:val="nil"/>
          <w:right w:val="nil"/>
          <w:between w:val="nil"/>
        </w:pBdr>
        <w:jc w:val="both"/>
        <w:rPr>
          <w:rFonts w:ascii="Arial" w:eastAsia="Arial" w:hAnsi="Arial" w:cs="Arial"/>
          <w:sz w:val="20"/>
          <w:szCs w:val="20"/>
        </w:rPr>
      </w:pPr>
    </w:p>
    <w:p w14:paraId="24BEBA93" w14:textId="77777777" w:rsidR="007A5850" w:rsidRDefault="007A5850">
      <w:pPr>
        <w:pBdr>
          <w:top w:val="nil"/>
          <w:left w:val="nil"/>
          <w:bottom w:val="nil"/>
          <w:right w:val="nil"/>
          <w:between w:val="nil"/>
        </w:pBdr>
        <w:jc w:val="center"/>
        <w:rPr>
          <w:rFonts w:ascii="Arial" w:eastAsia="Arial" w:hAnsi="Arial" w:cs="Arial"/>
          <w:sz w:val="20"/>
          <w:szCs w:val="20"/>
        </w:rPr>
      </w:pPr>
      <w:hyperlink r:id="rId504">
        <w:r>
          <w:rPr>
            <w:rFonts w:ascii="Arial" w:eastAsia="Arial" w:hAnsi="Arial" w:cs="Arial"/>
            <w:noProof/>
            <w:sz w:val="20"/>
            <w:szCs w:val="20"/>
          </w:rPr>
          <w:drawing>
            <wp:inline distT="19050" distB="19050" distL="19050" distR="19050" wp14:anchorId="004EDC5A" wp14:editId="6C682636">
              <wp:extent cx="1638300" cy="355600"/>
              <wp:effectExtent l="0" t="0" r="0" b="0"/>
              <wp:docPr id="3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05"/>
                      <a:srcRect/>
                      <a:stretch>
                        <a:fillRect/>
                      </a:stretch>
                    </pic:blipFill>
                    <pic:spPr>
                      <a:xfrm>
                        <a:off x="0" y="0"/>
                        <a:ext cx="1638300" cy="355600"/>
                      </a:xfrm>
                      <a:prstGeom prst="rect">
                        <a:avLst/>
                      </a:prstGeom>
                      <a:ln/>
                    </pic:spPr>
                  </pic:pic>
                </a:graphicData>
              </a:graphic>
            </wp:inline>
          </w:drawing>
        </w:r>
      </w:hyperlink>
    </w:p>
    <w:p w14:paraId="44085499" w14:textId="77777777" w:rsidR="007A5850" w:rsidRDefault="007A5850">
      <w:pPr>
        <w:pBdr>
          <w:top w:val="nil"/>
          <w:left w:val="nil"/>
          <w:bottom w:val="nil"/>
          <w:right w:val="nil"/>
          <w:between w:val="nil"/>
        </w:pBdr>
        <w:jc w:val="both"/>
        <w:rPr>
          <w:rFonts w:ascii="Arial" w:eastAsia="Arial" w:hAnsi="Arial" w:cs="Arial"/>
          <w:sz w:val="20"/>
          <w:szCs w:val="20"/>
        </w:rPr>
      </w:pPr>
    </w:p>
    <w:p w14:paraId="0EA2381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If the independent variables Political Party and Voting Decision were unrelated, we would expect about 168 Democrats to vote Yea on this bill. In the table below, the expected frequencies are listed with the observed frequency for each combination of the two independent variables. Although the marginal frequencies are not listed, note that within rounding error the expected frequencies in a row sum to the row marginal frequency and the expected frequencies in a column sum to the column marginal frequency:</w:t>
      </w:r>
    </w:p>
    <w:p w14:paraId="004EA14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bl>
      <w:tblPr>
        <w:tblW w:w="4560" w:type="dxa"/>
        <w:jc w:val="center"/>
        <w:tblLayout w:type="fixed"/>
        <w:tblLook w:val="0000" w:firstRow="0" w:lastRow="0" w:firstColumn="0" w:lastColumn="0" w:noHBand="0" w:noVBand="0"/>
      </w:tblPr>
      <w:tblGrid>
        <w:gridCol w:w="1675"/>
        <w:gridCol w:w="1447"/>
        <w:gridCol w:w="1438"/>
      </w:tblGrid>
      <w:tr w:rsidR="007A5850" w14:paraId="7493570D" w14:textId="77777777">
        <w:trPr>
          <w:trHeight w:val="360"/>
          <w:jc w:val="center"/>
        </w:trPr>
        <w:tc>
          <w:tcPr>
            <w:tcW w:w="1675" w:type="dxa"/>
            <w:shd w:val="clear" w:color="auto" w:fill="FFFFFF"/>
            <w:vAlign w:val="center"/>
          </w:tcPr>
          <w:p w14:paraId="638DC8E1"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  </w:t>
            </w:r>
          </w:p>
        </w:tc>
        <w:tc>
          <w:tcPr>
            <w:tcW w:w="2885" w:type="dxa"/>
            <w:gridSpan w:val="2"/>
            <w:tcBorders>
              <w:top w:val="single" w:sz="4" w:space="0" w:color="000000"/>
              <w:bottom w:val="single" w:sz="4" w:space="0" w:color="000000"/>
            </w:tcBorders>
            <w:shd w:val="clear" w:color="auto" w:fill="FFFFFF"/>
            <w:vAlign w:val="center"/>
          </w:tcPr>
          <w:p w14:paraId="51604066"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Political Party</w:t>
            </w:r>
          </w:p>
        </w:tc>
      </w:tr>
      <w:tr w:rsidR="007A5850" w14:paraId="494D425A" w14:textId="77777777">
        <w:trPr>
          <w:jc w:val="center"/>
        </w:trPr>
        <w:tc>
          <w:tcPr>
            <w:tcW w:w="1675" w:type="dxa"/>
            <w:tcBorders>
              <w:bottom w:val="single" w:sz="4" w:space="0" w:color="000000"/>
            </w:tcBorders>
            <w:shd w:val="clear" w:color="auto" w:fill="FFFFFF"/>
            <w:vAlign w:val="center"/>
          </w:tcPr>
          <w:p w14:paraId="537F914C"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Voting Decision </w:t>
            </w:r>
          </w:p>
        </w:tc>
        <w:tc>
          <w:tcPr>
            <w:tcW w:w="1447" w:type="dxa"/>
            <w:tcBorders>
              <w:top w:val="single" w:sz="4" w:space="0" w:color="000000"/>
              <w:bottom w:val="single" w:sz="4" w:space="0" w:color="000000"/>
            </w:tcBorders>
            <w:shd w:val="clear" w:color="auto" w:fill="FFFFFF"/>
            <w:vAlign w:val="center"/>
          </w:tcPr>
          <w:p w14:paraId="5FF5E8F3"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Democrats</w:t>
            </w:r>
          </w:p>
        </w:tc>
        <w:tc>
          <w:tcPr>
            <w:tcW w:w="1438" w:type="dxa"/>
            <w:tcBorders>
              <w:top w:val="single" w:sz="4" w:space="0" w:color="000000"/>
              <w:bottom w:val="single" w:sz="4" w:space="0" w:color="000000"/>
            </w:tcBorders>
            <w:shd w:val="clear" w:color="auto" w:fill="FFFFFF"/>
            <w:vAlign w:val="center"/>
          </w:tcPr>
          <w:p w14:paraId="77F69208"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Republicans</w:t>
            </w:r>
          </w:p>
        </w:tc>
      </w:tr>
      <w:tr w:rsidR="007A5850" w14:paraId="30C0AA97" w14:textId="77777777">
        <w:trPr>
          <w:trHeight w:val="180"/>
          <w:jc w:val="center"/>
        </w:trPr>
        <w:tc>
          <w:tcPr>
            <w:tcW w:w="1675" w:type="dxa"/>
            <w:vMerge w:val="restart"/>
            <w:tcBorders>
              <w:top w:val="single" w:sz="4" w:space="0" w:color="000000"/>
              <w:bottom w:val="single" w:sz="4" w:space="0" w:color="000000"/>
              <w:right w:val="single" w:sz="4" w:space="0" w:color="000000"/>
            </w:tcBorders>
            <w:shd w:val="clear" w:color="auto" w:fill="FFFFFF"/>
            <w:vAlign w:val="center"/>
          </w:tcPr>
          <w:p w14:paraId="33F763DE"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Yea </w:t>
            </w:r>
          </w:p>
        </w:tc>
        <w:tc>
          <w:tcPr>
            <w:tcW w:w="1447" w:type="dxa"/>
            <w:tcBorders>
              <w:top w:val="single" w:sz="4" w:space="0" w:color="000000"/>
              <w:left w:val="single" w:sz="4" w:space="0" w:color="000000"/>
              <w:right w:val="single" w:sz="4" w:space="0" w:color="000000"/>
            </w:tcBorders>
            <w:shd w:val="clear" w:color="auto" w:fill="FFFFFF"/>
            <w:vAlign w:val="center"/>
          </w:tcPr>
          <w:p w14:paraId="34BF081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xml:space="preserve"> = 219</w:t>
            </w:r>
          </w:p>
        </w:tc>
        <w:tc>
          <w:tcPr>
            <w:tcW w:w="1438" w:type="dxa"/>
            <w:tcBorders>
              <w:top w:val="single" w:sz="4" w:space="0" w:color="000000"/>
              <w:left w:val="single" w:sz="4" w:space="0" w:color="000000"/>
              <w:right w:val="single" w:sz="4" w:space="0" w:color="000000"/>
            </w:tcBorders>
            <w:shd w:val="clear" w:color="auto" w:fill="FFFFFF"/>
            <w:vAlign w:val="center"/>
          </w:tcPr>
          <w:p w14:paraId="1FA5A53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 95</w:t>
            </w:r>
          </w:p>
        </w:tc>
      </w:tr>
      <w:tr w:rsidR="007A5850" w14:paraId="4A6055CE" w14:textId="77777777">
        <w:trPr>
          <w:trHeight w:val="180"/>
          <w:jc w:val="center"/>
        </w:trPr>
        <w:tc>
          <w:tcPr>
            <w:tcW w:w="1675" w:type="dxa"/>
            <w:vMerge/>
            <w:tcBorders>
              <w:top w:val="single" w:sz="4" w:space="0" w:color="000000"/>
              <w:bottom w:val="single" w:sz="4" w:space="0" w:color="000000"/>
              <w:right w:val="single" w:sz="4" w:space="0" w:color="000000"/>
            </w:tcBorders>
            <w:shd w:val="clear" w:color="auto" w:fill="FFFFFF"/>
            <w:vAlign w:val="center"/>
          </w:tcPr>
          <w:p w14:paraId="6A5D3ABE" w14:textId="77777777" w:rsidR="007A5850" w:rsidRDefault="007A5850">
            <w:pPr>
              <w:pBdr>
                <w:top w:val="nil"/>
                <w:left w:val="nil"/>
                <w:bottom w:val="nil"/>
                <w:right w:val="nil"/>
                <w:between w:val="nil"/>
              </w:pBdr>
              <w:jc w:val="both"/>
              <w:rPr>
                <w:rFonts w:ascii="Arial" w:eastAsia="Arial" w:hAnsi="Arial" w:cs="Arial"/>
                <w:b/>
                <w:sz w:val="20"/>
                <w:szCs w:val="20"/>
              </w:rPr>
            </w:pPr>
          </w:p>
        </w:tc>
        <w:tc>
          <w:tcPr>
            <w:tcW w:w="1447" w:type="dxa"/>
            <w:tcBorders>
              <w:left w:val="single" w:sz="4" w:space="0" w:color="000000"/>
              <w:bottom w:val="single" w:sz="4" w:space="0" w:color="000000"/>
              <w:right w:val="single" w:sz="4" w:space="0" w:color="000000"/>
            </w:tcBorders>
            <w:shd w:val="clear" w:color="auto" w:fill="FFFFFF"/>
            <w:vAlign w:val="center"/>
          </w:tcPr>
          <w:p w14:paraId="15A38DB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e</w:t>
            </w:r>
            <w:r>
              <w:rPr>
                <w:rFonts w:ascii="Arial" w:eastAsia="Arial" w:hAnsi="Arial" w:cs="Arial"/>
                <w:sz w:val="20"/>
                <w:szCs w:val="20"/>
              </w:rPr>
              <w:t> = 168.240</w:t>
            </w:r>
          </w:p>
        </w:tc>
        <w:tc>
          <w:tcPr>
            <w:tcW w:w="1438" w:type="dxa"/>
            <w:tcBorders>
              <w:left w:val="single" w:sz="4" w:space="0" w:color="000000"/>
              <w:bottom w:val="single" w:sz="4" w:space="0" w:color="000000"/>
              <w:right w:val="single" w:sz="4" w:space="0" w:color="000000"/>
            </w:tcBorders>
            <w:shd w:val="clear" w:color="auto" w:fill="FFFFFF"/>
            <w:vAlign w:val="center"/>
          </w:tcPr>
          <w:p w14:paraId="3E7FDD7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e</w:t>
            </w:r>
            <w:r>
              <w:rPr>
                <w:rFonts w:ascii="Arial" w:eastAsia="Arial" w:hAnsi="Arial" w:cs="Arial"/>
                <w:sz w:val="20"/>
                <w:szCs w:val="20"/>
              </w:rPr>
              <w:t> = 145.760</w:t>
            </w:r>
          </w:p>
        </w:tc>
      </w:tr>
      <w:tr w:rsidR="007A5850" w14:paraId="14B98602" w14:textId="77777777">
        <w:trPr>
          <w:trHeight w:val="180"/>
          <w:jc w:val="center"/>
        </w:trPr>
        <w:tc>
          <w:tcPr>
            <w:tcW w:w="1675" w:type="dxa"/>
            <w:vMerge w:val="restart"/>
            <w:tcBorders>
              <w:top w:val="single" w:sz="4" w:space="0" w:color="000000"/>
              <w:bottom w:val="single" w:sz="4" w:space="0" w:color="000000"/>
              <w:right w:val="single" w:sz="4" w:space="0" w:color="000000"/>
            </w:tcBorders>
            <w:shd w:val="clear" w:color="auto" w:fill="FFFFFF"/>
            <w:vAlign w:val="center"/>
          </w:tcPr>
          <w:p w14:paraId="6CC89A6C"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Nay </w:t>
            </w:r>
          </w:p>
        </w:tc>
        <w:tc>
          <w:tcPr>
            <w:tcW w:w="1447" w:type="dxa"/>
            <w:tcBorders>
              <w:top w:val="single" w:sz="4" w:space="0" w:color="000000"/>
              <w:left w:val="single" w:sz="4" w:space="0" w:color="000000"/>
              <w:right w:val="single" w:sz="4" w:space="0" w:color="000000"/>
            </w:tcBorders>
            <w:shd w:val="clear" w:color="auto" w:fill="FFFFFF"/>
            <w:vAlign w:val="center"/>
          </w:tcPr>
          <w:p w14:paraId="66D9123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 4</w:t>
            </w:r>
          </w:p>
        </w:tc>
        <w:tc>
          <w:tcPr>
            <w:tcW w:w="1438" w:type="dxa"/>
            <w:tcBorders>
              <w:top w:val="single" w:sz="4" w:space="0" w:color="000000"/>
              <w:left w:val="single" w:sz="4" w:space="0" w:color="000000"/>
              <w:right w:val="single" w:sz="4" w:space="0" w:color="000000"/>
            </w:tcBorders>
            <w:shd w:val="clear" w:color="auto" w:fill="FFFFFF"/>
            <w:vAlign w:val="center"/>
          </w:tcPr>
          <w:p w14:paraId="309D119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 96</w:t>
            </w:r>
          </w:p>
        </w:tc>
      </w:tr>
      <w:tr w:rsidR="007A5850" w14:paraId="27EDECD4" w14:textId="77777777">
        <w:trPr>
          <w:trHeight w:val="180"/>
          <w:jc w:val="center"/>
        </w:trPr>
        <w:tc>
          <w:tcPr>
            <w:tcW w:w="1675" w:type="dxa"/>
            <w:vMerge/>
            <w:tcBorders>
              <w:top w:val="single" w:sz="4" w:space="0" w:color="000000"/>
              <w:bottom w:val="single" w:sz="4" w:space="0" w:color="000000"/>
              <w:right w:val="single" w:sz="4" w:space="0" w:color="000000"/>
            </w:tcBorders>
            <w:shd w:val="clear" w:color="auto" w:fill="FFFFFF"/>
            <w:vAlign w:val="center"/>
          </w:tcPr>
          <w:p w14:paraId="2C56C9A1" w14:textId="77777777" w:rsidR="007A5850" w:rsidRDefault="007A5850">
            <w:pPr>
              <w:pBdr>
                <w:top w:val="nil"/>
                <w:left w:val="nil"/>
                <w:bottom w:val="nil"/>
                <w:right w:val="nil"/>
                <w:between w:val="nil"/>
              </w:pBdr>
              <w:jc w:val="both"/>
              <w:rPr>
                <w:rFonts w:ascii="Arial" w:eastAsia="Arial" w:hAnsi="Arial" w:cs="Arial"/>
                <w:b/>
                <w:sz w:val="20"/>
                <w:szCs w:val="20"/>
              </w:rPr>
            </w:pPr>
          </w:p>
        </w:tc>
        <w:tc>
          <w:tcPr>
            <w:tcW w:w="1447" w:type="dxa"/>
            <w:tcBorders>
              <w:left w:val="single" w:sz="4" w:space="0" w:color="000000"/>
              <w:bottom w:val="single" w:sz="4" w:space="0" w:color="000000"/>
              <w:right w:val="single" w:sz="4" w:space="0" w:color="000000"/>
            </w:tcBorders>
            <w:shd w:val="clear" w:color="auto" w:fill="FFFFFF"/>
            <w:vAlign w:val="center"/>
          </w:tcPr>
          <w:p w14:paraId="1881E33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e</w:t>
            </w:r>
            <w:r>
              <w:rPr>
                <w:rFonts w:ascii="Arial" w:eastAsia="Arial" w:hAnsi="Arial" w:cs="Arial"/>
                <w:sz w:val="20"/>
                <w:szCs w:val="20"/>
              </w:rPr>
              <w:t> = 53.580</w:t>
            </w:r>
          </w:p>
        </w:tc>
        <w:tc>
          <w:tcPr>
            <w:tcW w:w="1438" w:type="dxa"/>
            <w:tcBorders>
              <w:left w:val="single" w:sz="4" w:space="0" w:color="000000"/>
              <w:bottom w:val="single" w:sz="4" w:space="0" w:color="000000"/>
              <w:right w:val="single" w:sz="4" w:space="0" w:color="000000"/>
            </w:tcBorders>
            <w:shd w:val="clear" w:color="auto" w:fill="FFFFFF"/>
            <w:vAlign w:val="center"/>
          </w:tcPr>
          <w:p w14:paraId="49F71BA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e</w:t>
            </w:r>
            <w:r>
              <w:rPr>
                <w:rFonts w:ascii="Arial" w:eastAsia="Arial" w:hAnsi="Arial" w:cs="Arial"/>
                <w:sz w:val="20"/>
                <w:szCs w:val="20"/>
              </w:rPr>
              <w:t> = 46.420</w:t>
            </w:r>
          </w:p>
        </w:tc>
      </w:tr>
      <w:tr w:rsidR="007A5850" w14:paraId="7B37BD86" w14:textId="77777777">
        <w:trPr>
          <w:jc w:val="center"/>
        </w:trPr>
        <w:tc>
          <w:tcPr>
            <w:tcW w:w="1675" w:type="dxa"/>
            <w:vMerge w:val="restart"/>
            <w:tcBorders>
              <w:top w:val="single" w:sz="4" w:space="0" w:color="000000"/>
              <w:bottom w:val="single" w:sz="4" w:space="0" w:color="000000"/>
              <w:right w:val="single" w:sz="4" w:space="0" w:color="000000"/>
            </w:tcBorders>
            <w:shd w:val="clear" w:color="auto" w:fill="FFFFFF"/>
            <w:vAlign w:val="center"/>
          </w:tcPr>
          <w:p w14:paraId="6DA35C33"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Abstain </w:t>
            </w:r>
          </w:p>
        </w:tc>
        <w:tc>
          <w:tcPr>
            <w:tcW w:w="1447" w:type="dxa"/>
            <w:tcBorders>
              <w:top w:val="single" w:sz="4" w:space="0" w:color="000000"/>
              <w:left w:val="single" w:sz="4" w:space="0" w:color="000000"/>
              <w:right w:val="single" w:sz="4" w:space="0" w:color="000000"/>
            </w:tcBorders>
            <w:shd w:val="clear" w:color="auto" w:fill="FFFFFF"/>
            <w:vAlign w:val="center"/>
          </w:tcPr>
          <w:p w14:paraId="2F1512E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 9</w:t>
            </w:r>
          </w:p>
        </w:tc>
        <w:tc>
          <w:tcPr>
            <w:tcW w:w="1438" w:type="dxa"/>
            <w:tcBorders>
              <w:top w:val="single" w:sz="4" w:space="0" w:color="000000"/>
              <w:left w:val="single" w:sz="4" w:space="0" w:color="000000"/>
              <w:right w:val="single" w:sz="4" w:space="0" w:color="000000"/>
            </w:tcBorders>
            <w:shd w:val="clear" w:color="auto" w:fill="FFFFFF"/>
            <w:vAlign w:val="center"/>
          </w:tcPr>
          <w:p w14:paraId="568303D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 10</w:t>
            </w:r>
          </w:p>
        </w:tc>
      </w:tr>
      <w:tr w:rsidR="007A5850" w14:paraId="7740C8E0" w14:textId="77777777">
        <w:trPr>
          <w:jc w:val="center"/>
        </w:trPr>
        <w:tc>
          <w:tcPr>
            <w:tcW w:w="1675" w:type="dxa"/>
            <w:vMerge/>
            <w:tcBorders>
              <w:top w:val="single" w:sz="4" w:space="0" w:color="000000"/>
              <w:bottom w:val="single" w:sz="4" w:space="0" w:color="000000"/>
              <w:right w:val="single" w:sz="4" w:space="0" w:color="000000"/>
            </w:tcBorders>
            <w:shd w:val="clear" w:color="auto" w:fill="FFFFFF"/>
            <w:vAlign w:val="center"/>
          </w:tcPr>
          <w:p w14:paraId="246EBD22" w14:textId="77777777" w:rsidR="007A5850" w:rsidRDefault="007A5850">
            <w:pPr>
              <w:pBdr>
                <w:top w:val="nil"/>
                <w:left w:val="nil"/>
                <w:bottom w:val="nil"/>
                <w:right w:val="nil"/>
                <w:between w:val="nil"/>
              </w:pBdr>
              <w:jc w:val="both"/>
              <w:rPr>
                <w:rFonts w:ascii="Arial" w:eastAsia="Arial" w:hAnsi="Arial" w:cs="Arial"/>
                <w:sz w:val="20"/>
                <w:szCs w:val="20"/>
              </w:rPr>
            </w:pPr>
          </w:p>
        </w:tc>
        <w:tc>
          <w:tcPr>
            <w:tcW w:w="1447" w:type="dxa"/>
            <w:tcBorders>
              <w:left w:val="single" w:sz="4" w:space="0" w:color="000000"/>
              <w:bottom w:val="single" w:sz="4" w:space="0" w:color="000000"/>
              <w:right w:val="single" w:sz="4" w:space="0" w:color="000000"/>
            </w:tcBorders>
            <w:shd w:val="clear" w:color="auto" w:fill="FFFFFF"/>
            <w:vAlign w:val="center"/>
          </w:tcPr>
          <w:p w14:paraId="475A9A2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e</w:t>
            </w:r>
            <w:r>
              <w:rPr>
                <w:rFonts w:ascii="Arial" w:eastAsia="Arial" w:hAnsi="Arial" w:cs="Arial"/>
                <w:sz w:val="20"/>
                <w:szCs w:val="20"/>
              </w:rPr>
              <w:t> = 10.180</w:t>
            </w:r>
          </w:p>
        </w:tc>
        <w:tc>
          <w:tcPr>
            <w:tcW w:w="1438" w:type="dxa"/>
            <w:tcBorders>
              <w:left w:val="single" w:sz="4" w:space="0" w:color="000000"/>
              <w:bottom w:val="single" w:sz="4" w:space="0" w:color="000000"/>
              <w:right w:val="single" w:sz="4" w:space="0" w:color="000000"/>
            </w:tcBorders>
            <w:shd w:val="clear" w:color="auto" w:fill="FFFFFF"/>
            <w:vAlign w:val="center"/>
          </w:tcPr>
          <w:p w14:paraId="79D83A4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e</w:t>
            </w:r>
            <w:r>
              <w:rPr>
                <w:rFonts w:ascii="Arial" w:eastAsia="Arial" w:hAnsi="Arial" w:cs="Arial"/>
                <w:sz w:val="20"/>
                <w:szCs w:val="20"/>
              </w:rPr>
              <w:t> = 8.820</w:t>
            </w:r>
          </w:p>
        </w:tc>
      </w:tr>
    </w:tbl>
    <w:p w14:paraId="0B6728CC" w14:textId="77777777" w:rsidR="007A5850" w:rsidRDefault="007A5850">
      <w:pPr>
        <w:pBdr>
          <w:top w:val="nil"/>
          <w:left w:val="nil"/>
          <w:bottom w:val="nil"/>
          <w:right w:val="nil"/>
          <w:between w:val="nil"/>
        </w:pBdr>
        <w:jc w:val="both"/>
        <w:rPr>
          <w:rFonts w:ascii="Arial" w:eastAsia="Arial" w:hAnsi="Arial" w:cs="Arial"/>
          <w:sz w:val="20"/>
          <w:szCs w:val="20"/>
        </w:rPr>
      </w:pPr>
    </w:p>
    <w:p w14:paraId="0F94D17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Once the expected frequencies have been obtained the next step is to perform the chi-square test: The formula for doing so and the procedure is identical to the chi-square test for a one-way design. With a factorial chi square, each expected frequency is compared to each observed frequency. The chi-square procedure is demonstrated in the table below: </w:t>
      </w:r>
    </w:p>
    <w:p w14:paraId="5B353E70"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360" w:type="dxa"/>
        <w:jc w:val="center"/>
        <w:tblLayout w:type="fixed"/>
        <w:tblLook w:val="0000" w:firstRow="0" w:lastRow="0" w:firstColumn="0" w:lastColumn="0" w:noHBand="0" w:noVBand="0"/>
      </w:tblPr>
      <w:tblGrid>
        <w:gridCol w:w="2703"/>
        <w:gridCol w:w="964"/>
        <w:gridCol w:w="1223"/>
        <w:gridCol w:w="1148"/>
        <w:gridCol w:w="1412"/>
        <w:gridCol w:w="1910"/>
      </w:tblGrid>
      <w:tr w:rsidR="007A5850" w14:paraId="5E1B4D3F" w14:textId="77777777">
        <w:trPr>
          <w:trHeight w:val="440"/>
          <w:jc w:val="center"/>
        </w:trPr>
        <w:tc>
          <w:tcPr>
            <w:tcW w:w="2703" w:type="dxa"/>
            <w:tcBorders>
              <w:top w:val="single" w:sz="4" w:space="0" w:color="000000"/>
              <w:bottom w:val="single" w:sz="4" w:space="0" w:color="000000"/>
            </w:tcBorders>
            <w:shd w:val="clear" w:color="auto" w:fill="FFFFFF"/>
            <w:vAlign w:val="center"/>
          </w:tcPr>
          <w:p w14:paraId="24A937F7"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Group </w:t>
            </w:r>
          </w:p>
        </w:tc>
        <w:tc>
          <w:tcPr>
            <w:tcW w:w="964" w:type="dxa"/>
            <w:tcBorders>
              <w:top w:val="single" w:sz="4" w:space="0" w:color="000000"/>
              <w:bottom w:val="single" w:sz="4" w:space="0" w:color="000000"/>
            </w:tcBorders>
            <w:shd w:val="clear" w:color="auto" w:fill="FFFFFF"/>
            <w:vAlign w:val="center"/>
          </w:tcPr>
          <w:p w14:paraId="0AD4BA14"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f</w:t>
            </w:r>
            <w:r>
              <w:rPr>
                <w:rFonts w:ascii="Arial" w:eastAsia="Arial" w:hAnsi="Arial" w:cs="Arial"/>
                <w:b/>
                <w:sz w:val="20"/>
                <w:szCs w:val="20"/>
                <w:vertAlign w:val="subscript"/>
              </w:rPr>
              <w:t>o</w:t>
            </w:r>
          </w:p>
        </w:tc>
        <w:tc>
          <w:tcPr>
            <w:tcW w:w="1223" w:type="dxa"/>
            <w:tcBorders>
              <w:top w:val="single" w:sz="4" w:space="0" w:color="000000"/>
              <w:bottom w:val="single" w:sz="4" w:space="0" w:color="000000"/>
            </w:tcBorders>
            <w:shd w:val="clear" w:color="auto" w:fill="FFFFFF"/>
            <w:vAlign w:val="center"/>
          </w:tcPr>
          <w:p w14:paraId="1DF33F59"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f</w:t>
            </w:r>
            <w:r>
              <w:rPr>
                <w:rFonts w:ascii="Arial" w:eastAsia="Arial" w:hAnsi="Arial" w:cs="Arial"/>
                <w:b/>
                <w:sz w:val="20"/>
                <w:szCs w:val="20"/>
                <w:vertAlign w:val="subscript"/>
              </w:rPr>
              <w:t>e</w:t>
            </w:r>
          </w:p>
        </w:tc>
        <w:tc>
          <w:tcPr>
            <w:tcW w:w="1148" w:type="dxa"/>
            <w:tcBorders>
              <w:top w:val="single" w:sz="4" w:space="0" w:color="000000"/>
              <w:bottom w:val="single" w:sz="4" w:space="0" w:color="000000"/>
            </w:tcBorders>
            <w:shd w:val="clear" w:color="auto" w:fill="FFFFFF"/>
            <w:vAlign w:val="center"/>
          </w:tcPr>
          <w:p w14:paraId="17D20802"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(f</w:t>
            </w:r>
            <w:r>
              <w:rPr>
                <w:rFonts w:ascii="Arial" w:eastAsia="Arial" w:hAnsi="Arial" w:cs="Arial"/>
                <w:b/>
                <w:sz w:val="20"/>
                <w:szCs w:val="20"/>
                <w:vertAlign w:val="subscript"/>
              </w:rPr>
              <w:t>o</w:t>
            </w:r>
            <w:r>
              <w:rPr>
                <w:rFonts w:ascii="Arial" w:eastAsia="Arial" w:hAnsi="Arial" w:cs="Arial"/>
                <w:b/>
                <w:sz w:val="20"/>
                <w:szCs w:val="20"/>
              </w:rPr>
              <w:t xml:space="preserve"> - f</w:t>
            </w:r>
            <w:r>
              <w:rPr>
                <w:rFonts w:ascii="Arial" w:eastAsia="Arial" w:hAnsi="Arial" w:cs="Arial"/>
                <w:b/>
                <w:sz w:val="20"/>
                <w:szCs w:val="20"/>
                <w:vertAlign w:val="subscript"/>
              </w:rPr>
              <w:t>e</w:t>
            </w:r>
            <w:r>
              <w:rPr>
                <w:rFonts w:ascii="Arial" w:eastAsia="Arial" w:hAnsi="Arial" w:cs="Arial"/>
                <w:b/>
                <w:sz w:val="20"/>
                <w:szCs w:val="20"/>
              </w:rPr>
              <w:t>)</w:t>
            </w:r>
          </w:p>
        </w:tc>
        <w:tc>
          <w:tcPr>
            <w:tcW w:w="1412" w:type="dxa"/>
            <w:tcBorders>
              <w:top w:val="single" w:sz="4" w:space="0" w:color="000000"/>
              <w:bottom w:val="single" w:sz="4" w:space="0" w:color="000000"/>
            </w:tcBorders>
            <w:shd w:val="clear" w:color="auto" w:fill="FFFFFF"/>
            <w:vAlign w:val="center"/>
          </w:tcPr>
          <w:p w14:paraId="6F8A03EC"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(f</w:t>
            </w:r>
            <w:r>
              <w:rPr>
                <w:rFonts w:ascii="Arial" w:eastAsia="Arial" w:hAnsi="Arial" w:cs="Arial"/>
                <w:b/>
                <w:sz w:val="20"/>
                <w:szCs w:val="20"/>
                <w:vertAlign w:val="subscript"/>
              </w:rPr>
              <w:t>o</w:t>
            </w:r>
            <w:r>
              <w:rPr>
                <w:rFonts w:ascii="Arial" w:eastAsia="Arial" w:hAnsi="Arial" w:cs="Arial"/>
                <w:b/>
                <w:sz w:val="20"/>
                <w:szCs w:val="20"/>
              </w:rPr>
              <w:t xml:space="preserve"> - f</w:t>
            </w:r>
            <w:r>
              <w:rPr>
                <w:rFonts w:ascii="Arial" w:eastAsia="Arial" w:hAnsi="Arial" w:cs="Arial"/>
                <w:b/>
                <w:sz w:val="20"/>
                <w:szCs w:val="20"/>
                <w:vertAlign w:val="subscript"/>
              </w:rPr>
              <w:t>e</w:t>
            </w:r>
            <w:r>
              <w:rPr>
                <w:rFonts w:ascii="Arial" w:eastAsia="Arial" w:hAnsi="Arial" w:cs="Arial"/>
                <w:b/>
                <w:sz w:val="20"/>
                <w:szCs w:val="20"/>
              </w:rPr>
              <w:t>)</w:t>
            </w:r>
            <w:r>
              <w:rPr>
                <w:rFonts w:ascii="Arial" w:eastAsia="Arial" w:hAnsi="Arial" w:cs="Arial"/>
                <w:b/>
                <w:sz w:val="20"/>
                <w:szCs w:val="20"/>
                <w:vertAlign w:val="superscript"/>
              </w:rPr>
              <w:t>2</w:t>
            </w:r>
          </w:p>
        </w:tc>
        <w:tc>
          <w:tcPr>
            <w:tcW w:w="1910" w:type="dxa"/>
            <w:tcBorders>
              <w:top w:val="single" w:sz="4" w:space="0" w:color="000000"/>
              <w:bottom w:val="single" w:sz="4" w:space="0" w:color="000000"/>
            </w:tcBorders>
            <w:shd w:val="clear" w:color="auto" w:fill="FFFFFF"/>
            <w:vAlign w:val="center"/>
          </w:tcPr>
          <w:p w14:paraId="1CC574B7" w14:textId="77777777" w:rsidR="007A5850" w:rsidRDefault="007A5850">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(f</w:t>
            </w:r>
            <w:r>
              <w:rPr>
                <w:rFonts w:ascii="Arial" w:eastAsia="Arial" w:hAnsi="Arial" w:cs="Arial"/>
                <w:b/>
                <w:sz w:val="20"/>
                <w:szCs w:val="20"/>
                <w:vertAlign w:val="subscript"/>
              </w:rPr>
              <w:t>o</w:t>
            </w:r>
            <w:r>
              <w:rPr>
                <w:rFonts w:ascii="Arial" w:eastAsia="Arial" w:hAnsi="Arial" w:cs="Arial"/>
                <w:b/>
                <w:sz w:val="20"/>
                <w:szCs w:val="20"/>
              </w:rPr>
              <w:t xml:space="preserve"> - f</w:t>
            </w:r>
            <w:r>
              <w:rPr>
                <w:rFonts w:ascii="Arial" w:eastAsia="Arial" w:hAnsi="Arial" w:cs="Arial"/>
                <w:b/>
                <w:sz w:val="20"/>
                <w:szCs w:val="20"/>
                <w:vertAlign w:val="subscript"/>
              </w:rPr>
              <w:t>e</w:t>
            </w:r>
            <w:r>
              <w:rPr>
                <w:rFonts w:ascii="Arial" w:eastAsia="Arial" w:hAnsi="Arial" w:cs="Arial"/>
                <w:b/>
                <w:sz w:val="20"/>
                <w:szCs w:val="20"/>
              </w:rPr>
              <w:t>)</w:t>
            </w:r>
            <w:r>
              <w:rPr>
                <w:rFonts w:ascii="Arial" w:eastAsia="Arial" w:hAnsi="Arial" w:cs="Arial"/>
                <w:b/>
                <w:sz w:val="20"/>
                <w:szCs w:val="20"/>
                <w:vertAlign w:val="superscript"/>
              </w:rPr>
              <w:t>2</w:t>
            </w:r>
            <w:r>
              <w:rPr>
                <w:rFonts w:ascii="Arial" w:eastAsia="Arial" w:hAnsi="Arial" w:cs="Arial"/>
                <w:b/>
                <w:sz w:val="20"/>
                <w:szCs w:val="20"/>
              </w:rPr>
              <w:t>/f</w:t>
            </w:r>
            <w:r>
              <w:rPr>
                <w:rFonts w:ascii="Arial" w:eastAsia="Arial" w:hAnsi="Arial" w:cs="Arial"/>
                <w:b/>
                <w:sz w:val="20"/>
                <w:szCs w:val="20"/>
                <w:vertAlign w:val="subscript"/>
              </w:rPr>
              <w:t>e</w:t>
            </w:r>
          </w:p>
        </w:tc>
      </w:tr>
      <w:tr w:rsidR="007A5850" w14:paraId="0F3D1E0C" w14:textId="77777777">
        <w:trPr>
          <w:jc w:val="center"/>
        </w:trPr>
        <w:tc>
          <w:tcPr>
            <w:tcW w:w="2703" w:type="dxa"/>
            <w:tcBorders>
              <w:top w:val="single" w:sz="4" w:space="0" w:color="000000"/>
            </w:tcBorders>
            <w:shd w:val="clear" w:color="auto" w:fill="FFFFFF"/>
            <w:vAlign w:val="center"/>
          </w:tcPr>
          <w:p w14:paraId="586F4FA3"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Democrats/Yea </w:t>
            </w:r>
          </w:p>
        </w:tc>
        <w:tc>
          <w:tcPr>
            <w:tcW w:w="964" w:type="dxa"/>
            <w:tcBorders>
              <w:top w:val="single" w:sz="4" w:space="0" w:color="000000"/>
            </w:tcBorders>
            <w:shd w:val="clear" w:color="auto" w:fill="FFFFFF"/>
            <w:vAlign w:val="center"/>
          </w:tcPr>
          <w:p w14:paraId="414F13A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219</w:t>
            </w:r>
          </w:p>
        </w:tc>
        <w:tc>
          <w:tcPr>
            <w:tcW w:w="1223" w:type="dxa"/>
            <w:tcBorders>
              <w:top w:val="single" w:sz="4" w:space="0" w:color="000000"/>
            </w:tcBorders>
            <w:shd w:val="clear" w:color="auto" w:fill="FFFFFF"/>
            <w:vAlign w:val="center"/>
          </w:tcPr>
          <w:p w14:paraId="11B2D08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168.240</w:t>
            </w:r>
          </w:p>
        </w:tc>
        <w:tc>
          <w:tcPr>
            <w:tcW w:w="1148" w:type="dxa"/>
            <w:tcBorders>
              <w:top w:val="single" w:sz="4" w:space="0" w:color="000000"/>
            </w:tcBorders>
            <w:shd w:val="clear" w:color="auto" w:fill="FFFFFF"/>
            <w:vAlign w:val="center"/>
          </w:tcPr>
          <w:p w14:paraId="13F6AE7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50.760</w:t>
            </w:r>
          </w:p>
        </w:tc>
        <w:tc>
          <w:tcPr>
            <w:tcW w:w="1412" w:type="dxa"/>
            <w:tcBorders>
              <w:top w:val="single" w:sz="4" w:space="0" w:color="000000"/>
            </w:tcBorders>
            <w:shd w:val="clear" w:color="auto" w:fill="FFFFFF"/>
            <w:vAlign w:val="center"/>
          </w:tcPr>
          <w:p w14:paraId="7990333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2576.578</w:t>
            </w:r>
          </w:p>
        </w:tc>
        <w:tc>
          <w:tcPr>
            <w:tcW w:w="1910" w:type="dxa"/>
            <w:tcBorders>
              <w:top w:val="single" w:sz="4" w:space="0" w:color="000000"/>
            </w:tcBorders>
            <w:shd w:val="clear" w:color="auto" w:fill="FFFFFF"/>
            <w:vAlign w:val="center"/>
          </w:tcPr>
          <w:p w14:paraId="2C09CE5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15.315</w:t>
            </w:r>
          </w:p>
        </w:tc>
      </w:tr>
      <w:tr w:rsidR="007A5850" w14:paraId="043B9F3F" w14:textId="77777777">
        <w:trPr>
          <w:jc w:val="center"/>
        </w:trPr>
        <w:tc>
          <w:tcPr>
            <w:tcW w:w="2703" w:type="dxa"/>
            <w:shd w:val="clear" w:color="auto" w:fill="FFFFFF"/>
            <w:vAlign w:val="center"/>
          </w:tcPr>
          <w:p w14:paraId="36B6684F"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Democrats/Nay </w:t>
            </w:r>
          </w:p>
        </w:tc>
        <w:tc>
          <w:tcPr>
            <w:tcW w:w="964" w:type="dxa"/>
            <w:shd w:val="clear" w:color="auto" w:fill="FFFFFF"/>
            <w:vAlign w:val="center"/>
          </w:tcPr>
          <w:p w14:paraId="0ECC702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1223" w:type="dxa"/>
            <w:shd w:val="clear" w:color="auto" w:fill="FFFFFF"/>
            <w:vAlign w:val="center"/>
          </w:tcPr>
          <w:p w14:paraId="53F7264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53.580</w:t>
            </w:r>
          </w:p>
        </w:tc>
        <w:tc>
          <w:tcPr>
            <w:tcW w:w="1148" w:type="dxa"/>
            <w:shd w:val="clear" w:color="auto" w:fill="FFFFFF"/>
            <w:vAlign w:val="center"/>
          </w:tcPr>
          <w:p w14:paraId="4B84BF7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-49.580</w:t>
            </w:r>
          </w:p>
        </w:tc>
        <w:tc>
          <w:tcPr>
            <w:tcW w:w="1412" w:type="dxa"/>
            <w:shd w:val="clear" w:color="auto" w:fill="FFFFFF"/>
            <w:vAlign w:val="center"/>
          </w:tcPr>
          <w:p w14:paraId="3EB24F9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2458.176</w:t>
            </w:r>
          </w:p>
        </w:tc>
        <w:tc>
          <w:tcPr>
            <w:tcW w:w="1910" w:type="dxa"/>
            <w:shd w:val="clear" w:color="auto" w:fill="FFFFFF"/>
            <w:vAlign w:val="center"/>
          </w:tcPr>
          <w:p w14:paraId="59A4040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45.879</w:t>
            </w:r>
          </w:p>
        </w:tc>
      </w:tr>
      <w:tr w:rsidR="007A5850" w14:paraId="5BFB79A5" w14:textId="77777777">
        <w:trPr>
          <w:jc w:val="center"/>
        </w:trPr>
        <w:tc>
          <w:tcPr>
            <w:tcW w:w="2703" w:type="dxa"/>
            <w:shd w:val="clear" w:color="auto" w:fill="FFFFFF"/>
            <w:vAlign w:val="center"/>
          </w:tcPr>
          <w:p w14:paraId="7E58DC6B"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Democrats/Abstain </w:t>
            </w:r>
          </w:p>
        </w:tc>
        <w:tc>
          <w:tcPr>
            <w:tcW w:w="964" w:type="dxa"/>
            <w:shd w:val="clear" w:color="auto" w:fill="FFFFFF"/>
            <w:vAlign w:val="center"/>
          </w:tcPr>
          <w:p w14:paraId="320CFF5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c>
          <w:tcPr>
            <w:tcW w:w="1223" w:type="dxa"/>
            <w:shd w:val="clear" w:color="auto" w:fill="FFFFFF"/>
            <w:vAlign w:val="center"/>
          </w:tcPr>
          <w:p w14:paraId="37AC79D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10.180</w:t>
            </w:r>
          </w:p>
        </w:tc>
        <w:tc>
          <w:tcPr>
            <w:tcW w:w="1148" w:type="dxa"/>
            <w:shd w:val="clear" w:color="auto" w:fill="FFFFFF"/>
            <w:vAlign w:val="center"/>
          </w:tcPr>
          <w:p w14:paraId="6ECBAAC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-1.180</w:t>
            </w:r>
          </w:p>
        </w:tc>
        <w:tc>
          <w:tcPr>
            <w:tcW w:w="1412" w:type="dxa"/>
            <w:shd w:val="clear" w:color="auto" w:fill="FFFFFF"/>
            <w:vAlign w:val="center"/>
          </w:tcPr>
          <w:p w14:paraId="1664C8C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1.392</w:t>
            </w:r>
          </w:p>
        </w:tc>
        <w:tc>
          <w:tcPr>
            <w:tcW w:w="1910" w:type="dxa"/>
            <w:shd w:val="clear" w:color="auto" w:fill="FFFFFF"/>
            <w:vAlign w:val="center"/>
          </w:tcPr>
          <w:p w14:paraId="337649D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0.137</w:t>
            </w:r>
          </w:p>
        </w:tc>
      </w:tr>
      <w:tr w:rsidR="007A5850" w14:paraId="1F372054" w14:textId="77777777">
        <w:trPr>
          <w:jc w:val="center"/>
        </w:trPr>
        <w:tc>
          <w:tcPr>
            <w:tcW w:w="2703" w:type="dxa"/>
            <w:shd w:val="clear" w:color="auto" w:fill="FFFFFF"/>
            <w:vAlign w:val="center"/>
          </w:tcPr>
          <w:p w14:paraId="5976A627"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Republican/Yea </w:t>
            </w:r>
          </w:p>
        </w:tc>
        <w:tc>
          <w:tcPr>
            <w:tcW w:w="964" w:type="dxa"/>
            <w:shd w:val="clear" w:color="auto" w:fill="FFFFFF"/>
            <w:vAlign w:val="center"/>
          </w:tcPr>
          <w:p w14:paraId="37D0FFA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95</w:t>
            </w:r>
          </w:p>
        </w:tc>
        <w:tc>
          <w:tcPr>
            <w:tcW w:w="1223" w:type="dxa"/>
            <w:shd w:val="clear" w:color="auto" w:fill="FFFFFF"/>
            <w:vAlign w:val="center"/>
          </w:tcPr>
          <w:p w14:paraId="67EBBF0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145.760</w:t>
            </w:r>
          </w:p>
        </w:tc>
        <w:tc>
          <w:tcPr>
            <w:tcW w:w="1148" w:type="dxa"/>
            <w:shd w:val="clear" w:color="auto" w:fill="FFFFFF"/>
            <w:vAlign w:val="center"/>
          </w:tcPr>
          <w:p w14:paraId="5A0CF6F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-50.760</w:t>
            </w:r>
          </w:p>
        </w:tc>
        <w:tc>
          <w:tcPr>
            <w:tcW w:w="1412" w:type="dxa"/>
            <w:shd w:val="clear" w:color="auto" w:fill="FFFFFF"/>
            <w:vAlign w:val="center"/>
          </w:tcPr>
          <w:p w14:paraId="3E6C3AA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2576.578</w:t>
            </w:r>
          </w:p>
        </w:tc>
        <w:tc>
          <w:tcPr>
            <w:tcW w:w="1910" w:type="dxa"/>
            <w:shd w:val="clear" w:color="auto" w:fill="FFFFFF"/>
            <w:vAlign w:val="center"/>
          </w:tcPr>
          <w:p w14:paraId="5911E97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17.677</w:t>
            </w:r>
          </w:p>
        </w:tc>
      </w:tr>
      <w:tr w:rsidR="007A5850" w14:paraId="6141FD43" w14:textId="77777777">
        <w:trPr>
          <w:jc w:val="center"/>
        </w:trPr>
        <w:tc>
          <w:tcPr>
            <w:tcW w:w="2703" w:type="dxa"/>
            <w:shd w:val="clear" w:color="auto" w:fill="FFFFFF"/>
            <w:vAlign w:val="center"/>
          </w:tcPr>
          <w:p w14:paraId="20DFE7AC"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Republican/Nay </w:t>
            </w:r>
          </w:p>
        </w:tc>
        <w:tc>
          <w:tcPr>
            <w:tcW w:w="964" w:type="dxa"/>
            <w:shd w:val="clear" w:color="auto" w:fill="FFFFFF"/>
            <w:vAlign w:val="center"/>
          </w:tcPr>
          <w:p w14:paraId="48C76AF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96</w:t>
            </w:r>
          </w:p>
        </w:tc>
        <w:tc>
          <w:tcPr>
            <w:tcW w:w="1223" w:type="dxa"/>
            <w:shd w:val="clear" w:color="auto" w:fill="FFFFFF"/>
            <w:vAlign w:val="center"/>
          </w:tcPr>
          <w:p w14:paraId="255EF8B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46.420</w:t>
            </w:r>
          </w:p>
        </w:tc>
        <w:tc>
          <w:tcPr>
            <w:tcW w:w="1148" w:type="dxa"/>
            <w:shd w:val="clear" w:color="auto" w:fill="FFFFFF"/>
            <w:vAlign w:val="center"/>
          </w:tcPr>
          <w:p w14:paraId="4777874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49.580</w:t>
            </w:r>
          </w:p>
        </w:tc>
        <w:tc>
          <w:tcPr>
            <w:tcW w:w="1412" w:type="dxa"/>
            <w:shd w:val="clear" w:color="auto" w:fill="FFFFFF"/>
            <w:vAlign w:val="center"/>
          </w:tcPr>
          <w:p w14:paraId="4F8D74A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2458.176</w:t>
            </w:r>
          </w:p>
        </w:tc>
        <w:tc>
          <w:tcPr>
            <w:tcW w:w="1910" w:type="dxa"/>
            <w:shd w:val="clear" w:color="auto" w:fill="FFFFFF"/>
            <w:vAlign w:val="center"/>
          </w:tcPr>
          <w:p w14:paraId="00C0030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52.955</w:t>
            </w:r>
          </w:p>
        </w:tc>
      </w:tr>
      <w:tr w:rsidR="007A5850" w14:paraId="46F65F92" w14:textId="77777777">
        <w:trPr>
          <w:jc w:val="center"/>
        </w:trPr>
        <w:tc>
          <w:tcPr>
            <w:tcW w:w="2703" w:type="dxa"/>
            <w:tcBorders>
              <w:bottom w:val="single" w:sz="4" w:space="0" w:color="000000"/>
            </w:tcBorders>
            <w:shd w:val="clear" w:color="auto" w:fill="FFFFFF"/>
            <w:vAlign w:val="center"/>
          </w:tcPr>
          <w:p w14:paraId="3B9DD0A1"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Republican/Abstain </w:t>
            </w:r>
          </w:p>
        </w:tc>
        <w:tc>
          <w:tcPr>
            <w:tcW w:w="964" w:type="dxa"/>
            <w:tcBorders>
              <w:bottom w:val="single" w:sz="4" w:space="0" w:color="000000"/>
            </w:tcBorders>
            <w:shd w:val="clear" w:color="auto" w:fill="FFFFFF"/>
            <w:vAlign w:val="center"/>
          </w:tcPr>
          <w:p w14:paraId="305974E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1223" w:type="dxa"/>
            <w:tcBorders>
              <w:bottom w:val="single" w:sz="4" w:space="0" w:color="000000"/>
            </w:tcBorders>
            <w:shd w:val="clear" w:color="auto" w:fill="FFFFFF"/>
            <w:vAlign w:val="center"/>
          </w:tcPr>
          <w:p w14:paraId="72E66F2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8.820</w:t>
            </w:r>
          </w:p>
        </w:tc>
        <w:tc>
          <w:tcPr>
            <w:tcW w:w="1148" w:type="dxa"/>
            <w:tcBorders>
              <w:bottom w:val="single" w:sz="4" w:space="0" w:color="000000"/>
            </w:tcBorders>
            <w:shd w:val="clear" w:color="auto" w:fill="FFFFFF"/>
            <w:vAlign w:val="center"/>
          </w:tcPr>
          <w:p w14:paraId="0D43E01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1.180</w:t>
            </w:r>
          </w:p>
        </w:tc>
        <w:tc>
          <w:tcPr>
            <w:tcW w:w="1412" w:type="dxa"/>
            <w:tcBorders>
              <w:bottom w:val="single" w:sz="4" w:space="0" w:color="000000"/>
            </w:tcBorders>
            <w:shd w:val="clear" w:color="auto" w:fill="FFFFFF"/>
            <w:vAlign w:val="center"/>
          </w:tcPr>
          <w:p w14:paraId="7FF8F55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1.392</w:t>
            </w:r>
          </w:p>
        </w:tc>
        <w:tc>
          <w:tcPr>
            <w:tcW w:w="1910" w:type="dxa"/>
            <w:tcBorders>
              <w:bottom w:val="single" w:sz="4" w:space="0" w:color="000000"/>
            </w:tcBorders>
            <w:shd w:val="clear" w:color="auto" w:fill="FFFFFF"/>
            <w:vAlign w:val="center"/>
          </w:tcPr>
          <w:p w14:paraId="0CE84D9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0.158</w:t>
            </w:r>
          </w:p>
        </w:tc>
      </w:tr>
      <w:tr w:rsidR="007A5850" w14:paraId="5129DA4E" w14:textId="77777777">
        <w:trPr>
          <w:jc w:val="center"/>
        </w:trPr>
        <w:tc>
          <w:tcPr>
            <w:tcW w:w="2703" w:type="dxa"/>
            <w:tcBorders>
              <w:top w:val="single" w:sz="4" w:space="0" w:color="000000"/>
            </w:tcBorders>
            <w:shd w:val="clear" w:color="auto" w:fill="FFFFFF"/>
          </w:tcPr>
          <w:p w14:paraId="74BD2E3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c>
        <w:tc>
          <w:tcPr>
            <w:tcW w:w="964" w:type="dxa"/>
            <w:tcBorders>
              <w:top w:val="single" w:sz="4" w:space="0" w:color="000000"/>
            </w:tcBorders>
            <w:shd w:val="clear" w:color="auto" w:fill="FFFFFF"/>
            <w:vAlign w:val="center"/>
          </w:tcPr>
          <w:p w14:paraId="18A2ED71"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223" w:type="dxa"/>
            <w:tcBorders>
              <w:top w:val="single" w:sz="4" w:space="0" w:color="000000"/>
            </w:tcBorders>
            <w:shd w:val="clear" w:color="auto" w:fill="FFFFFF"/>
            <w:vAlign w:val="center"/>
          </w:tcPr>
          <w:p w14:paraId="3D7BCC76"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148" w:type="dxa"/>
            <w:tcBorders>
              <w:top w:val="single" w:sz="4" w:space="0" w:color="000000"/>
            </w:tcBorders>
            <w:shd w:val="clear" w:color="auto" w:fill="FFFFFF"/>
            <w:vAlign w:val="center"/>
          </w:tcPr>
          <w:p w14:paraId="515F9E7D"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412" w:type="dxa"/>
            <w:tcBorders>
              <w:top w:val="single" w:sz="4" w:space="0" w:color="000000"/>
            </w:tcBorders>
            <w:shd w:val="clear" w:color="auto" w:fill="FFFFFF"/>
            <w:vAlign w:val="center"/>
          </w:tcPr>
          <w:p w14:paraId="5C4FF029" w14:textId="77777777" w:rsidR="007A5850" w:rsidRDefault="007A5850">
            <w:pPr>
              <w:pBdr>
                <w:top w:val="nil"/>
                <w:left w:val="nil"/>
                <w:bottom w:val="nil"/>
                <w:right w:val="nil"/>
                <w:between w:val="nil"/>
              </w:pBdr>
              <w:jc w:val="center"/>
              <w:rPr>
                <w:rFonts w:ascii="Arial" w:eastAsia="Arial" w:hAnsi="Arial" w:cs="Arial"/>
                <w:sz w:val="20"/>
                <w:szCs w:val="20"/>
              </w:rPr>
            </w:pPr>
          </w:p>
        </w:tc>
        <w:tc>
          <w:tcPr>
            <w:tcW w:w="1910" w:type="dxa"/>
            <w:tcBorders>
              <w:top w:val="single" w:sz="4" w:space="0" w:color="000000"/>
            </w:tcBorders>
            <w:shd w:val="clear" w:color="auto" w:fill="FFFFFF"/>
            <w:vAlign w:val="center"/>
          </w:tcPr>
          <w:p w14:paraId="01BD2B1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χ</w:t>
            </w:r>
            <w:r>
              <w:rPr>
                <w:rFonts w:ascii="Arial" w:eastAsia="Arial" w:hAnsi="Arial" w:cs="Arial"/>
                <w:sz w:val="20"/>
                <w:szCs w:val="20"/>
                <w:vertAlign w:val="superscript"/>
              </w:rPr>
              <w:t>2</w:t>
            </w:r>
            <w:r>
              <w:rPr>
                <w:rFonts w:ascii="Arial" w:eastAsia="Arial" w:hAnsi="Arial" w:cs="Arial"/>
                <w:sz w:val="20"/>
                <w:szCs w:val="20"/>
              </w:rPr>
              <w:t xml:space="preserve"> = 132.121</w:t>
            </w:r>
          </w:p>
        </w:tc>
      </w:tr>
    </w:tbl>
    <w:p w14:paraId="4DA8C5D8" w14:textId="77777777" w:rsidR="007A5850" w:rsidRDefault="007A5850">
      <w:pPr>
        <w:pBdr>
          <w:top w:val="nil"/>
          <w:left w:val="nil"/>
          <w:bottom w:val="nil"/>
          <w:right w:val="nil"/>
          <w:between w:val="nil"/>
        </w:pBdr>
        <w:jc w:val="both"/>
        <w:rPr>
          <w:rFonts w:ascii="Arial" w:eastAsia="Arial" w:hAnsi="Arial" w:cs="Arial"/>
          <w:sz w:val="20"/>
          <w:szCs w:val="20"/>
        </w:rPr>
      </w:pPr>
    </w:p>
    <w:p w14:paraId="5EBAC25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From Table 5, the p-value associated with χ</w:t>
      </w:r>
      <w:r>
        <w:rPr>
          <w:rFonts w:ascii="Arial" w:eastAsia="Arial" w:hAnsi="Arial" w:cs="Arial"/>
          <w:sz w:val="20"/>
          <w:szCs w:val="20"/>
          <w:vertAlign w:val="superscript"/>
        </w:rPr>
        <w:t>2</w:t>
      </w:r>
      <w:r>
        <w:rPr>
          <w:rFonts w:ascii="Arial" w:eastAsia="Arial" w:hAnsi="Arial" w:cs="Arial"/>
          <w:sz w:val="20"/>
          <w:szCs w:val="20"/>
        </w:rPr>
        <w:t xml:space="preserve"> = 132.121 (use 40.00 in Table 5) is </w:t>
      </w:r>
      <w:r>
        <w:rPr>
          <w:rFonts w:ascii="Arial" w:eastAsia="Arial" w:hAnsi="Arial" w:cs="Arial"/>
          <w:i/>
          <w:sz w:val="20"/>
          <w:szCs w:val="20"/>
        </w:rPr>
        <w:t>p</w:t>
      </w:r>
      <w:r>
        <w:rPr>
          <w:rFonts w:ascii="Arial" w:eastAsia="Arial" w:hAnsi="Arial" w:cs="Arial"/>
          <w:sz w:val="20"/>
          <w:szCs w:val="20"/>
        </w:rPr>
        <w:t xml:space="preserve"> &lt; .0001, which is less than the selected alpha-level (.05); hence  the null hypothesis is rejected and the alternate hypothesis is accepted. Thus, we would conclude that for this particular House Bill there is a significant relationship between a congresspersons political party and voting decision. As before, we can describe the relationship between the independent variables by examining first the (f</w:t>
      </w:r>
      <w:r>
        <w:rPr>
          <w:rFonts w:ascii="Arial" w:eastAsia="Arial" w:hAnsi="Arial" w:cs="Arial"/>
          <w:sz w:val="20"/>
          <w:szCs w:val="20"/>
          <w:vertAlign w:val="subscript"/>
        </w:rPr>
        <w:t>o</w:t>
      </w:r>
      <w:r>
        <w:rPr>
          <w:rFonts w:ascii="Arial" w:eastAsia="Arial" w:hAnsi="Arial" w:cs="Arial"/>
          <w:sz w:val="20"/>
          <w:szCs w:val="20"/>
        </w:rPr>
        <w:t xml:space="preserve"> - f</w:t>
      </w:r>
      <w:r>
        <w:rPr>
          <w:rFonts w:ascii="Arial" w:eastAsia="Arial" w:hAnsi="Arial" w:cs="Arial"/>
          <w:sz w:val="20"/>
          <w:szCs w:val="20"/>
          <w:vertAlign w:val="subscript"/>
        </w:rPr>
        <w:t>e</w:t>
      </w:r>
      <w:r>
        <w:rPr>
          <w:rFonts w:ascii="Arial" w:eastAsia="Arial" w:hAnsi="Arial" w:cs="Arial"/>
          <w:sz w:val="20"/>
          <w:szCs w:val="20"/>
        </w:rPr>
        <w:t>)</w:t>
      </w:r>
      <w:r>
        <w:rPr>
          <w:rFonts w:ascii="Arial" w:eastAsia="Arial" w:hAnsi="Arial" w:cs="Arial"/>
          <w:sz w:val="20"/>
          <w:szCs w:val="20"/>
          <w:vertAlign w:val="superscript"/>
        </w:rPr>
        <w:t>2</w:t>
      </w:r>
      <w:r>
        <w:rPr>
          <w:rFonts w:ascii="Arial" w:eastAsia="Arial" w:hAnsi="Arial" w:cs="Arial"/>
          <w:sz w:val="20"/>
          <w:szCs w:val="20"/>
        </w:rPr>
        <w:t>/f</w:t>
      </w:r>
      <w:r>
        <w:rPr>
          <w:rFonts w:ascii="Arial" w:eastAsia="Arial" w:hAnsi="Arial" w:cs="Arial"/>
          <w:sz w:val="20"/>
          <w:szCs w:val="20"/>
          <w:vertAlign w:val="subscript"/>
        </w:rPr>
        <w:t>e</w:t>
      </w:r>
      <w:r>
        <w:rPr>
          <w:rFonts w:ascii="Arial" w:eastAsia="Arial" w:hAnsi="Arial" w:cs="Arial"/>
          <w:sz w:val="20"/>
          <w:szCs w:val="20"/>
        </w:rPr>
        <w:t xml:space="preserve"> values and then the f</w:t>
      </w:r>
      <w:r>
        <w:rPr>
          <w:rFonts w:ascii="Arial" w:eastAsia="Arial" w:hAnsi="Arial" w:cs="Arial"/>
          <w:sz w:val="20"/>
          <w:szCs w:val="20"/>
          <w:vertAlign w:val="subscript"/>
        </w:rPr>
        <w:t>o</w:t>
      </w:r>
      <w:r>
        <w:rPr>
          <w:rFonts w:ascii="Arial" w:eastAsia="Arial" w:hAnsi="Arial" w:cs="Arial"/>
          <w:sz w:val="20"/>
          <w:szCs w:val="20"/>
        </w:rPr>
        <w:t xml:space="preserve"> - f</w:t>
      </w:r>
      <w:r>
        <w:rPr>
          <w:rFonts w:ascii="Arial" w:eastAsia="Arial" w:hAnsi="Arial" w:cs="Arial"/>
          <w:sz w:val="20"/>
          <w:szCs w:val="20"/>
          <w:vertAlign w:val="subscript"/>
        </w:rPr>
        <w:t>e</w:t>
      </w:r>
      <w:r>
        <w:rPr>
          <w:rFonts w:ascii="Arial" w:eastAsia="Arial" w:hAnsi="Arial" w:cs="Arial"/>
          <w:sz w:val="20"/>
          <w:szCs w:val="20"/>
        </w:rPr>
        <w:t xml:space="preserve"> values, for each group. The two largest (f</w:t>
      </w:r>
      <w:r>
        <w:rPr>
          <w:rFonts w:ascii="Arial" w:eastAsia="Arial" w:hAnsi="Arial" w:cs="Arial"/>
          <w:sz w:val="20"/>
          <w:szCs w:val="20"/>
          <w:vertAlign w:val="subscript"/>
        </w:rPr>
        <w:t>o</w:t>
      </w:r>
      <w:r>
        <w:rPr>
          <w:rFonts w:ascii="Arial" w:eastAsia="Arial" w:hAnsi="Arial" w:cs="Arial"/>
          <w:sz w:val="20"/>
          <w:szCs w:val="20"/>
        </w:rPr>
        <w:t xml:space="preserve"> - f</w:t>
      </w:r>
      <w:r>
        <w:rPr>
          <w:rFonts w:ascii="Arial" w:eastAsia="Arial" w:hAnsi="Arial" w:cs="Arial"/>
          <w:sz w:val="20"/>
          <w:szCs w:val="20"/>
          <w:vertAlign w:val="subscript"/>
        </w:rPr>
        <w:t>e</w:t>
      </w:r>
      <w:r>
        <w:rPr>
          <w:rFonts w:ascii="Arial" w:eastAsia="Arial" w:hAnsi="Arial" w:cs="Arial"/>
          <w:sz w:val="20"/>
          <w:szCs w:val="20"/>
        </w:rPr>
        <w:t>)</w:t>
      </w:r>
      <w:r>
        <w:rPr>
          <w:rFonts w:ascii="Arial" w:eastAsia="Arial" w:hAnsi="Arial" w:cs="Arial"/>
          <w:sz w:val="20"/>
          <w:szCs w:val="20"/>
          <w:vertAlign w:val="superscript"/>
        </w:rPr>
        <w:t>2</w:t>
      </w:r>
      <w:r>
        <w:rPr>
          <w:rFonts w:ascii="Arial" w:eastAsia="Arial" w:hAnsi="Arial" w:cs="Arial"/>
          <w:sz w:val="20"/>
          <w:szCs w:val="20"/>
        </w:rPr>
        <w:t>/f</w:t>
      </w:r>
      <w:r>
        <w:rPr>
          <w:rFonts w:ascii="Arial" w:eastAsia="Arial" w:hAnsi="Arial" w:cs="Arial"/>
          <w:sz w:val="20"/>
          <w:szCs w:val="20"/>
          <w:vertAlign w:val="subscript"/>
        </w:rPr>
        <w:t>e</w:t>
      </w:r>
      <w:r>
        <w:rPr>
          <w:rFonts w:ascii="Arial" w:eastAsia="Arial" w:hAnsi="Arial" w:cs="Arial"/>
          <w:sz w:val="20"/>
          <w:szCs w:val="20"/>
        </w:rPr>
        <w:t xml:space="preserve"> values are Democrats Voting Nay (45.879) and Republicans Voting Nay (52.955). Examining the f</w:t>
      </w:r>
      <w:r>
        <w:rPr>
          <w:rFonts w:ascii="Arial" w:eastAsia="Arial" w:hAnsi="Arial" w:cs="Arial"/>
          <w:sz w:val="20"/>
          <w:szCs w:val="20"/>
          <w:vertAlign w:val="subscript"/>
        </w:rPr>
        <w:t>o</w:t>
      </w:r>
      <w:r>
        <w:rPr>
          <w:rFonts w:ascii="Arial" w:eastAsia="Arial" w:hAnsi="Arial" w:cs="Arial"/>
          <w:sz w:val="20"/>
          <w:szCs w:val="20"/>
        </w:rPr>
        <w:t xml:space="preserve"> - f</w:t>
      </w:r>
      <w:r>
        <w:rPr>
          <w:rFonts w:ascii="Arial" w:eastAsia="Arial" w:hAnsi="Arial" w:cs="Arial"/>
          <w:sz w:val="20"/>
          <w:szCs w:val="20"/>
          <w:vertAlign w:val="subscript"/>
        </w:rPr>
        <w:t>e</w:t>
      </w:r>
      <w:r>
        <w:rPr>
          <w:rFonts w:ascii="Arial" w:eastAsia="Arial" w:hAnsi="Arial" w:cs="Arial"/>
          <w:sz w:val="20"/>
          <w:szCs w:val="20"/>
        </w:rPr>
        <w:t xml:space="preserve"> values, Democrats were much </w:t>
      </w:r>
      <w:r>
        <w:rPr>
          <w:rFonts w:ascii="Arial" w:eastAsia="Arial" w:hAnsi="Arial" w:cs="Arial"/>
          <w:i/>
          <w:sz w:val="20"/>
          <w:szCs w:val="20"/>
        </w:rPr>
        <w:t>less</w:t>
      </w:r>
      <w:r>
        <w:rPr>
          <w:rFonts w:ascii="Arial" w:eastAsia="Arial" w:hAnsi="Arial" w:cs="Arial"/>
          <w:sz w:val="20"/>
          <w:szCs w:val="20"/>
        </w:rPr>
        <w:t xml:space="preserve"> likely to vote Nay on this bill (-49.580); whereas Republicans were much </w:t>
      </w:r>
      <w:r>
        <w:rPr>
          <w:rFonts w:ascii="Arial" w:eastAsia="Arial" w:hAnsi="Arial" w:cs="Arial"/>
          <w:i/>
          <w:sz w:val="20"/>
          <w:szCs w:val="20"/>
        </w:rPr>
        <w:t>more</w:t>
      </w:r>
      <w:r>
        <w:rPr>
          <w:rFonts w:ascii="Arial" w:eastAsia="Arial" w:hAnsi="Arial" w:cs="Arial"/>
          <w:sz w:val="20"/>
          <w:szCs w:val="20"/>
        </w:rPr>
        <w:t xml:space="preserve"> likely to vote Nay on the Bill (49.850). The next two largest (f</w:t>
      </w:r>
      <w:r>
        <w:rPr>
          <w:rFonts w:ascii="Arial" w:eastAsia="Arial" w:hAnsi="Arial" w:cs="Arial"/>
          <w:sz w:val="20"/>
          <w:szCs w:val="20"/>
          <w:vertAlign w:val="subscript"/>
        </w:rPr>
        <w:t>o</w:t>
      </w:r>
      <w:r>
        <w:rPr>
          <w:rFonts w:ascii="Arial" w:eastAsia="Arial" w:hAnsi="Arial" w:cs="Arial"/>
          <w:sz w:val="20"/>
          <w:szCs w:val="20"/>
        </w:rPr>
        <w:t xml:space="preserve"> - f</w:t>
      </w:r>
      <w:r>
        <w:rPr>
          <w:rFonts w:ascii="Arial" w:eastAsia="Arial" w:hAnsi="Arial" w:cs="Arial"/>
          <w:sz w:val="20"/>
          <w:szCs w:val="20"/>
          <w:vertAlign w:val="subscript"/>
        </w:rPr>
        <w:t>e</w:t>
      </w:r>
      <w:r>
        <w:rPr>
          <w:rFonts w:ascii="Arial" w:eastAsia="Arial" w:hAnsi="Arial" w:cs="Arial"/>
          <w:sz w:val="20"/>
          <w:szCs w:val="20"/>
        </w:rPr>
        <w:t>)</w:t>
      </w:r>
      <w:r>
        <w:rPr>
          <w:rFonts w:ascii="Arial" w:eastAsia="Arial" w:hAnsi="Arial" w:cs="Arial"/>
          <w:sz w:val="20"/>
          <w:szCs w:val="20"/>
          <w:vertAlign w:val="superscript"/>
        </w:rPr>
        <w:t>2</w:t>
      </w:r>
      <w:r>
        <w:rPr>
          <w:rFonts w:ascii="Arial" w:eastAsia="Arial" w:hAnsi="Arial" w:cs="Arial"/>
          <w:sz w:val="20"/>
          <w:szCs w:val="20"/>
        </w:rPr>
        <w:t>/f</w:t>
      </w:r>
      <w:r>
        <w:rPr>
          <w:rFonts w:ascii="Arial" w:eastAsia="Arial" w:hAnsi="Arial" w:cs="Arial"/>
          <w:sz w:val="20"/>
          <w:szCs w:val="20"/>
          <w:vertAlign w:val="subscript"/>
        </w:rPr>
        <w:t>e</w:t>
      </w:r>
      <w:r>
        <w:rPr>
          <w:rFonts w:ascii="Arial" w:eastAsia="Arial" w:hAnsi="Arial" w:cs="Arial"/>
          <w:sz w:val="20"/>
          <w:szCs w:val="20"/>
        </w:rPr>
        <w:t xml:space="preserve"> values are Democrats Voting Yea (15.315) and Republicans Voting Yea (17.677). Examining the f</w:t>
      </w:r>
      <w:r>
        <w:rPr>
          <w:rFonts w:ascii="Arial" w:eastAsia="Arial" w:hAnsi="Arial" w:cs="Arial"/>
          <w:sz w:val="20"/>
          <w:szCs w:val="20"/>
          <w:vertAlign w:val="subscript"/>
        </w:rPr>
        <w:t>o</w:t>
      </w:r>
      <w:r>
        <w:rPr>
          <w:rFonts w:ascii="Arial" w:eastAsia="Arial" w:hAnsi="Arial" w:cs="Arial"/>
          <w:sz w:val="20"/>
          <w:szCs w:val="20"/>
        </w:rPr>
        <w:t xml:space="preserve"> - f</w:t>
      </w:r>
      <w:r>
        <w:rPr>
          <w:rFonts w:ascii="Arial" w:eastAsia="Arial" w:hAnsi="Arial" w:cs="Arial"/>
          <w:sz w:val="20"/>
          <w:szCs w:val="20"/>
          <w:vertAlign w:val="subscript"/>
        </w:rPr>
        <w:t>e</w:t>
      </w:r>
      <w:r>
        <w:rPr>
          <w:rFonts w:ascii="Arial" w:eastAsia="Arial" w:hAnsi="Arial" w:cs="Arial"/>
          <w:sz w:val="20"/>
          <w:szCs w:val="20"/>
        </w:rPr>
        <w:t xml:space="preserve"> values, Democrats were much </w:t>
      </w:r>
      <w:r>
        <w:rPr>
          <w:rFonts w:ascii="Arial" w:eastAsia="Arial" w:hAnsi="Arial" w:cs="Arial"/>
          <w:i/>
          <w:sz w:val="20"/>
          <w:szCs w:val="20"/>
        </w:rPr>
        <w:t>more</w:t>
      </w:r>
      <w:r>
        <w:rPr>
          <w:rFonts w:ascii="Arial" w:eastAsia="Arial" w:hAnsi="Arial" w:cs="Arial"/>
          <w:sz w:val="20"/>
          <w:szCs w:val="20"/>
        </w:rPr>
        <w:t xml:space="preserve"> likely to vote Yea on this bill (50.760); whereas Republicans were much </w:t>
      </w:r>
      <w:r>
        <w:rPr>
          <w:rFonts w:ascii="Arial" w:eastAsia="Arial" w:hAnsi="Arial" w:cs="Arial"/>
          <w:i/>
          <w:sz w:val="20"/>
          <w:szCs w:val="20"/>
        </w:rPr>
        <w:t>less</w:t>
      </w:r>
      <w:r>
        <w:rPr>
          <w:rFonts w:ascii="Arial" w:eastAsia="Arial" w:hAnsi="Arial" w:cs="Arial"/>
          <w:sz w:val="20"/>
          <w:szCs w:val="20"/>
        </w:rPr>
        <w:t xml:space="preserve"> likely to vote Yea on the Bill (-50.760).</w:t>
      </w:r>
    </w:p>
    <w:p w14:paraId="3DBE5966" w14:textId="77777777" w:rsidR="007A5850" w:rsidRDefault="007A5850">
      <w:pPr>
        <w:pBdr>
          <w:top w:val="nil"/>
          <w:left w:val="nil"/>
          <w:bottom w:val="nil"/>
          <w:right w:val="nil"/>
          <w:between w:val="nil"/>
        </w:pBdr>
        <w:jc w:val="both"/>
        <w:rPr>
          <w:rFonts w:ascii="Arial" w:eastAsia="Arial" w:hAnsi="Arial" w:cs="Arial"/>
          <w:sz w:val="20"/>
          <w:szCs w:val="20"/>
        </w:rPr>
      </w:pPr>
    </w:p>
    <w:p w14:paraId="4A787712" w14:textId="77777777" w:rsidR="007A5850" w:rsidRDefault="007A5850">
      <w:pPr>
        <w:pStyle w:val="Heading2"/>
        <w:pBdr>
          <w:top w:val="nil"/>
          <w:left w:val="nil"/>
          <w:bottom w:val="nil"/>
          <w:right w:val="nil"/>
          <w:between w:val="nil"/>
        </w:pBdr>
        <w:jc w:val="both"/>
        <w:rPr>
          <w:rFonts w:ascii="Arial" w:eastAsia="Arial" w:hAnsi="Arial" w:cs="Arial"/>
        </w:rPr>
      </w:pPr>
      <w:bookmarkStart w:id="100" w:name="_c1e1pincngna" w:colFirst="0" w:colLast="0"/>
      <w:bookmarkEnd w:id="100"/>
      <w:r>
        <w:rPr>
          <w:rFonts w:ascii="Arial" w:eastAsia="Arial" w:hAnsi="Arial" w:cs="Arial"/>
        </w:rPr>
        <w:t>20.6 Strength and Power of Chi Square</w:t>
      </w:r>
    </w:p>
    <w:p w14:paraId="0A7CBF4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strength of the relationship between the two nominal variables that were analyzed with a chi-square test can be estimated by </w:t>
      </w:r>
      <w:r>
        <w:rPr>
          <w:rFonts w:ascii="Arial" w:eastAsia="Arial" w:hAnsi="Arial" w:cs="Arial"/>
          <w:b/>
          <w:sz w:val="20"/>
          <w:szCs w:val="20"/>
        </w:rPr>
        <w:t>Cramer’s Contingency Coefficient (C)</w:t>
      </w:r>
      <w:r>
        <w:rPr>
          <w:rFonts w:ascii="Arial" w:eastAsia="Arial" w:hAnsi="Arial" w:cs="Arial"/>
          <w:sz w:val="20"/>
          <w:szCs w:val="20"/>
        </w:rPr>
        <w:t>. This value is similar to eta-squared (η</w:t>
      </w:r>
      <w:r>
        <w:rPr>
          <w:rFonts w:ascii="Arial" w:eastAsia="Arial" w:hAnsi="Arial" w:cs="Arial"/>
          <w:sz w:val="20"/>
          <w:szCs w:val="20"/>
          <w:vertAlign w:val="superscript"/>
        </w:rPr>
        <w:t>2</w:t>
      </w:r>
      <w:r>
        <w:rPr>
          <w:rFonts w:ascii="Arial" w:eastAsia="Arial" w:hAnsi="Arial" w:cs="Arial"/>
          <w:sz w:val="20"/>
          <w:szCs w:val="20"/>
        </w:rPr>
        <w:t>), the proportion of variance explained in a relationship between variables. Cramer’s C is used only when you have a two-way chi-square and the number of levels of at least one variable is greater than two. Cramer’s C is calculated from:</w:t>
      </w:r>
    </w:p>
    <w:p w14:paraId="6EC333E0" w14:textId="77777777" w:rsidR="007A5850" w:rsidRDefault="007A5850">
      <w:pPr>
        <w:pBdr>
          <w:top w:val="nil"/>
          <w:left w:val="nil"/>
          <w:bottom w:val="nil"/>
          <w:right w:val="nil"/>
          <w:between w:val="nil"/>
        </w:pBdr>
        <w:jc w:val="center"/>
        <w:rPr>
          <w:rFonts w:ascii="Arial" w:eastAsia="Arial" w:hAnsi="Arial" w:cs="Arial"/>
          <w:sz w:val="20"/>
          <w:szCs w:val="20"/>
        </w:rPr>
      </w:pPr>
      <w:hyperlink r:id="rId506">
        <w:r>
          <w:rPr>
            <w:rFonts w:ascii="Arial" w:eastAsia="Arial" w:hAnsi="Arial" w:cs="Arial"/>
            <w:noProof/>
            <w:sz w:val="20"/>
            <w:szCs w:val="20"/>
          </w:rPr>
          <w:drawing>
            <wp:inline distT="19050" distB="19050" distL="19050" distR="19050" wp14:anchorId="728EC453" wp14:editId="6A0EA327">
              <wp:extent cx="939800" cy="444500"/>
              <wp:effectExtent l="0" t="0" r="0" b="0"/>
              <wp:docPr id="3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7"/>
                      <a:srcRect/>
                      <a:stretch>
                        <a:fillRect/>
                      </a:stretch>
                    </pic:blipFill>
                    <pic:spPr>
                      <a:xfrm>
                        <a:off x="0" y="0"/>
                        <a:ext cx="939800" cy="444500"/>
                      </a:xfrm>
                      <a:prstGeom prst="rect">
                        <a:avLst/>
                      </a:prstGeom>
                      <a:ln/>
                    </pic:spPr>
                  </pic:pic>
                </a:graphicData>
              </a:graphic>
            </wp:inline>
          </w:drawing>
        </w:r>
      </w:hyperlink>
      <m:oMath>
        <m:r>
          <w:rPr>
            <w:rFonts w:ascii="Cambria" w:eastAsia="Cambria" w:hAnsi="Cambria" w:cs="Cambria"/>
            <w:sz w:val="20"/>
            <w:szCs w:val="20"/>
          </w:rPr>
          <m:t>C=</m:t>
        </m:r>
        <m:rad>
          <m:radPr>
            <m:degHide m:val="1"/>
            <m:ctrlPr>
              <w:rPr>
                <w:rFonts w:ascii="Cambria" w:eastAsia="Cambria" w:hAnsi="Cambria" w:cs="Cambria"/>
                <w:sz w:val="20"/>
                <w:szCs w:val="20"/>
              </w:rPr>
            </m:ctrlPr>
          </m:radPr>
          <m:deg/>
          <m:e>
            <m:f>
              <m:fPr>
                <m:ctrlPr>
                  <w:rPr>
                    <w:rFonts w:ascii="Cambria" w:eastAsia="Cambria" w:hAnsi="Cambria" w:cs="Cambria"/>
                    <w:sz w:val="20"/>
                    <w:szCs w:val="20"/>
                  </w:rPr>
                </m:ctrlPr>
              </m:fPr>
              <m:num>
                <m:sSup>
                  <m:sSupPr>
                    <m:ctrlPr>
                      <w:rPr>
                        <w:rFonts w:ascii="Cambria" w:eastAsia="Cambria" w:hAnsi="Cambria" w:cs="Cambria"/>
                        <w:sz w:val="20"/>
                        <w:szCs w:val="20"/>
                      </w:rPr>
                    </m:ctrlPr>
                  </m:sSupPr>
                  <m:e>
                    <m:r>
                      <w:rPr>
                        <w:rFonts w:ascii="Cambria" w:eastAsia="Cambria" w:hAnsi="Cambria" w:cs="Cambria"/>
                        <w:sz w:val="20"/>
                        <w:szCs w:val="20"/>
                      </w:rPr>
                      <m:t>χ</m:t>
                    </m:r>
                  </m:e>
                  <m:sup>
                    <m:r>
                      <w:rPr>
                        <w:rFonts w:ascii="Cambria" w:eastAsia="Cambria" w:hAnsi="Cambria" w:cs="Cambria"/>
                        <w:sz w:val="20"/>
                        <w:szCs w:val="20"/>
                      </w:rPr>
                      <m:t>2</m:t>
                    </m:r>
                  </m:sup>
                </m:sSup>
              </m:num>
              <m:den>
                <m:r>
                  <w:rPr>
                    <w:rFonts w:ascii="Cambria" w:eastAsia="Cambria" w:hAnsi="Cambria" w:cs="Cambria"/>
                    <w:sz w:val="20"/>
                    <w:szCs w:val="20"/>
                  </w:rPr>
                  <m:t>n+</m:t>
                </m:r>
                <m:sSup>
                  <m:sSupPr>
                    <m:ctrlPr>
                      <w:rPr>
                        <w:rFonts w:ascii="Cambria" w:eastAsia="Cambria" w:hAnsi="Cambria" w:cs="Cambria"/>
                        <w:sz w:val="20"/>
                        <w:szCs w:val="20"/>
                      </w:rPr>
                    </m:ctrlPr>
                  </m:sSupPr>
                  <m:e>
                    <m:r>
                      <w:rPr>
                        <w:rFonts w:ascii="Cambria" w:eastAsia="Cambria" w:hAnsi="Cambria" w:cs="Cambria"/>
                        <w:sz w:val="20"/>
                        <w:szCs w:val="20"/>
                      </w:rPr>
                      <m:t>χ</m:t>
                    </m:r>
                  </m:e>
                  <m:sup>
                    <m:r>
                      <w:rPr>
                        <w:rFonts w:ascii="Cambria" w:eastAsia="Cambria" w:hAnsi="Cambria" w:cs="Cambria"/>
                        <w:sz w:val="20"/>
                        <w:szCs w:val="20"/>
                      </w:rPr>
                      <m:t>2</m:t>
                    </m:r>
                  </m:sup>
                </m:sSup>
              </m:den>
            </m:f>
          </m:e>
        </m:rad>
      </m:oMath>
    </w:p>
    <w:p w14:paraId="51AA08D7" w14:textId="77777777" w:rsidR="007A5850" w:rsidRDefault="007A5850">
      <w:pPr>
        <w:pBdr>
          <w:top w:val="nil"/>
          <w:left w:val="nil"/>
          <w:bottom w:val="nil"/>
          <w:right w:val="nil"/>
          <w:between w:val="nil"/>
        </w:pBdr>
        <w:jc w:val="both"/>
        <w:rPr>
          <w:rFonts w:ascii="Arial" w:eastAsia="Arial" w:hAnsi="Arial" w:cs="Arial"/>
          <w:sz w:val="20"/>
          <w:szCs w:val="20"/>
        </w:rPr>
      </w:pPr>
    </w:p>
    <w:p w14:paraId="032212A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chi-square values in the expression are the obtained chi-square statistics. The strength of the relationship for the example in the preceding section is:</w:t>
      </w:r>
    </w:p>
    <w:p w14:paraId="4D331FE8" w14:textId="77777777" w:rsidR="007A5850" w:rsidRDefault="007A5850">
      <w:pPr>
        <w:pBdr>
          <w:top w:val="nil"/>
          <w:left w:val="nil"/>
          <w:bottom w:val="nil"/>
          <w:right w:val="nil"/>
          <w:between w:val="nil"/>
        </w:pBdr>
        <w:jc w:val="both"/>
        <w:rPr>
          <w:rFonts w:ascii="Arial" w:eastAsia="Arial" w:hAnsi="Arial" w:cs="Arial"/>
          <w:sz w:val="20"/>
          <w:szCs w:val="20"/>
        </w:rPr>
      </w:pPr>
    </w:p>
    <w:p w14:paraId="3D5BF5CE" w14:textId="77777777" w:rsidR="007A5850" w:rsidRDefault="007A5850">
      <w:pPr>
        <w:pBdr>
          <w:top w:val="nil"/>
          <w:left w:val="nil"/>
          <w:bottom w:val="nil"/>
          <w:right w:val="nil"/>
          <w:between w:val="nil"/>
        </w:pBdr>
        <w:jc w:val="center"/>
        <w:rPr>
          <w:rFonts w:ascii="Arial" w:eastAsia="Arial" w:hAnsi="Arial" w:cs="Arial"/>
          <w:sz w:val="20"/>
          <w:szCs w:val="20"/>
        </w:rPr>
      </w:pPr>
      <w:hyperlink r:id="rId508">
        <w:r>
          <w:rPr>
            <w:rFonts w:ascii="Arial" w:eastAsia="Arial" w:hAnsi="Arial" w:cs="Arial"/>
            <w:noProof/>
            <w:sz w:val="20"/>
            <w:szCs w:val="20"/>
          </w:rPr>
          <w:drawing>
            <wp:inline distT="19050" distB="19050" distL="19050" distR="19050" wp14:anchorId="4E960AE0" wp14:editId="6D2C08F1">
              <wp:extent cx="1905000" cy="406400"/>
              <wp:effectExtent l="0" t="0" r="0" b="0"/>
              <wp:docPr id="39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09"/>
                      <a:srcRect/>
                      <a:stretch>
                        <a:fillRect/>
                      </a:stretch>
                    </pic:blipFill>
                    <pic:spPr>
                      <a:xfrm>
                        <a:off x="0" y="0"/>
                        <a:ext cx="1905000" cy="406400"/>
                      </a:xfrm>
                      <a:prstGeom prst="rect">
                        <a:avLst/>
                      </a:prstGeom>
                      <a:ln/>
                    </pic:spPr>
                  </pic:pic>
                </a:graphicData>
              </a:graphic>
            </wp:inline>
          </w:drawing>
        </w:r>
      </w:hyperlink>
    </w:p>
    <w:p w14:paraId="0BF1A73F" w14:textId="77777777" w:rsidR="007A5850" w:rsidRDefault="007A5850">
      <w:pPr>
        <w:pBdr>
          <w:top w:val="nil"/>
          <w:left w:val="nil"/>
          <w:bottom w:val="nil"/>
          <w:right w:val="nil"/>
          <w:between w:val="nil"/>
        </w:pBdr>
        <w:jc w:val="both"/>
        <w:rPr>
          <w:rFonts w:ascii="Arial" w:eastAsia="Arial" w:hAnsi="Arial" w:cs="Arial"/>
          <w:sz w:val="20"/>
          <w:szCs w:val="20"/>
        </w:rPr>
      </w:pPr>
    </w:p>
    <w:p w14:paraId="50A9D35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Thus, the amount of variance that is explained in the relationship between political party and voting decision on this Bill is about 48.4%. A more standardized measure of effect size is Cohen’s </w:t>
      </w:r>
      <w:r>
        <w:rPr>
          <w:rFonts w:ascii="Arial" w:eastAsia="Arial" w:hAnsi="Arial" w:cs="Arial"/>
          <w:i/>
          <w:sz w:val="20"/>
          <w:szCs w:val="20"/>
        </w:rPr>
        <w:t>w</w:t>
      </w:r>
      <w:r>
        <w:rPr>
          <w:rFonts w:ascii="Arial" w:eastAsia="Arial" w:hAnsi="Arial" w:cs="Arial"/>
          <w:sz w:val="20"/>
          <w:szCs w:val="20"/>
        </w:rPr>
        <w:t>. which can be calculated from Cramer’s C:</w:t>
      </w:r>
    </w:p>
    <w:p w14:paraId="1E1D4D9B" w14:textId="77777777" w:rsidR="007A5850" w:rsidRDefault="007A5850">
      <w:pPr>
        <w:pBdr>
          <w:top w:val="nil"/>
          <w:left w:val="nil"/>
          <w:bottom w:val="nil"/>
          <w:right w:val="nil"/>
          <w:between w:val="nil"/>
        </w:pBdr>
        <w:jc w:val="both"/>
        <w:rPr>
          <w:rFonts w:ascii="Arial" w:eastAsia="Arial" w:hAnsi="Arial" w:cs="Arial"/>
          <w:sz w:val="20"/>
          <w:szCs w:val="20"/>
        </w:rPr>
      </w:pPr>
    </w:p>
    <w:p w14:paraId="6536F219" w14:textId="77777777" w:rsidR="007A5850" w:rsidRDefault="007A5850">
      <w:pPr>
        <w:pBdr>
          <w:top w:val="nil"/>
          <w:left w:val="nil"/>
          <w:bottom w:val="nil"/>
          <w:right w:val="nil"/>
          <w:between w:val="nil"/>
        </w:pBdr>
        <w:jc w:val="center"/>
        <w:rPr>
          <w:rFonts w:ascii="Arial" w:eastAsia="Arial" w:hAnsi="Arial" w:cs="Arial"/>
          <w:sz w:val="20"/>
          <w:szCs w:val="20"/>
        </w:rPr>
      </w:pPr>
      <w:hyperlink r:id="rId510">
        <w:r>
          <w:rPr>
            <w:rFonts w:ascii="Arial" w:eastAsia="Arial" w:hAnsi="Arial" w:cs="Arial"/>
            <w:noProof/>
            <w:sz w:val="20"/>
            <w:szCs w:val="20"/>
          </w:rPr>
          <w:drawing>
            <wp:inline distT="19050" distB="19050" distL="19050" distR="19050" wp14:anchorId="4D5FF006" wp14:editId="7487F45D">
              <wp:extent cx="2476500" cy="457200"/>
              <wp:effectExtent l="0" t="0" r="0" b="0"/>
              <wp:docPr id="39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11"/>
                      <a:srcRect/>
                      <a:stretch>
                        <a:fillRect/>
                      </a:stretch>
                    </pic:blipFill>
                    <pic:spPr>
                      <a:xfrm>
                        <a:off x="0" y="0"/>
                        <a:ext cx="2476500" cy="457200"/>
                      </a:xfrm>
                      <a:prstGeom prst="rect">
                        <a:avLst/>
                      </a:prstGeom>
                      <a:ln/>
                    </pic:spPr>
                  </pic:pic>
                </a:graphicData>
              </a:graphic>
            </wp:inline>
          </w:drawing>
        </w:r>
      </w:hyperlink>
    </w:p>
    <w:p w14:paraId="07F28B2B" w14:textId="77777777" w:rsidR="007A5850" w:rsidRDefault="007A5850">
      <w:pPr>
        <w:pBdr>
          <w:top w:val="nil"/>
          <w:left w:val="nil"/>
          <w:bottom w:val="nil"/>
          <w:right w:val="nil"/>
          <w:between w:val="nil"/>
        </w:pBdr>
        <w:jc w:val="both"/>
        <w:rPr>
          <w:rFonts w:ascii="Arial" w:eastAsia="Arial" w:hAnsi="Arial" w:cs="Arial"/>
          <w:sz w:val="20"/>
          <w:szCs w:val="20"/>
        </w:rPr>
      </w:pPr>
    </w:p>
    <w:p w14:paraId="7ED19B2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Cohen provides descriptive labels for this effect size:</w:t>
      </w:r>
    </w:p>
    <w:p w14:paraId="4A3B1425" w14:textId="77777777" w:rsidR="007A5850" w:rsidRDefault="007A5850">
      <w:pPr>
        <w:pBdr>
          <w:top w:val="nil"/>
          <w:left w:val="nil"/>
          <w:bottom w:val="nil"/>
          <w:right w:val="nil"/>
          <w:between w:val="nil"/>
        </w:pBdr>
        <w:jc w:val="both"/>
        <w:rPr>
          <w:rFonts w:ascii="Arial" w:eastAsia="Arial" w:hAnsi="Arial" w:cs="Arial"/>
          <w:sz w:val="20"/>
          <w:szCs w:val="20"/>
        </w:rPr>
      </w:pPr>
    </w:p>
    <w:tbl>
      <w:tblPr>
        <w:tblW w:w="2667" w:type="dxa"/>
        <w:jc w:val="center"/>
        <w:tblLayout w:type="fixed"/>
        <w:tblLook w:val="0400" w:firstRow="0" w:lastRow="0" w:firstColumn="0" w:lastColumn="0" w:noHBand="0" w:noVBand="1"/>
      </w:tblPr>
      <w:tblGrid>
        <w:gridCol w:w="1339"/>
        <w:gridCol w:w="1328"/>
      </w:tblGrid>
      <w:tr w:rsidR="007A5850" w14:paraId="43A3A317" w14:textId="77777777">
        <w:trPr>
          <w:jc w:val="center"/>
        </w:trPr>
        <w:tc>
          <w:tcPr>
            <w:tcW w:w="1339" w:type="dxa"/>
            <w:tcBorders>
              <w:top w:val="single" w:sz="4" w:space="0" w:color="000000"/>
              <w:bottom w:val="single" w:sz="4" w:space="0" w:color="000000"/>
            </w:tcBorders>
            <w:shd w:val="clear" w:color="auto" w:fill="FFFFFF"/>
          </w:tcPr>
          <w:p w14:paraId="5780A096"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Effect Size</w:t>
            </w:r>
          </w:p>
        </w:tc>
        <w:tc>
          <w:tcPr>
            <w:tcW w:w="1328" w:type="dxa"/>
            <w:tcBorders>
              <w:top w:val="single" w:sz="4" w:space="0" w:color="000000"/>
              <w:bottom w:val="single" w:sz="4" w:space="0" w:color="000000"/>
            </w:tcBorders>
            <w:shd w:val="clear" w:color="auto" w:fill="FFFFFF"/>
          </w:tcPr>
          <w:p w14:paraId="7C9D8FD4"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Cohen’s w</w:t>
            </w:r>
          </w:p>
        </w:tc>
      </w:tr>
      <w:tr w:rsidR="007A5850" w14:paraId="52A9A567" w14:textId="77777777">
        <w:trPr>
          <w:jc w:val="center"/>
        </w:trPr>
        <w:tc>
          <w:tcPr>
            <w:tcW w:w="1339" w:type="dxa"/>
            <w:tcBorders>
              <w:top w:val="single" w:sz="4" w:space="0" w:color="000000"/>
            </w:tcBorders>
            <w:shd w:val="clear" w:color="auto" w:fill="FFFFFF"/>
          </w:tcPr>
          <w:p w14:paraId="77B4728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“Small”</w:t>
            </w:r>
          </w:p>
        </w:tc>
        <w:tc>
          <w:tcPr>
            <w:tcW w:w="1328" w:type="dxa"/>
            <w:tcBorders>
              <w:top w:val="single" w:sz="4" w:space="0" w:color="000000"/>
            </w:tcBorders>
            <w:shd w:val="clear" w:color="auto" w:fill="FFFFFF"/>
          </w:tcPr>
          <w:p w14:paraId="609BC38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.10</w:t>
            </w:r>
          </w:p>
        </w:tc>
      </w:tr>
      <w:tr w:rsidR="007A5850" w14:paraId="55201D10" w14:textId="77777777">
        <w:trPr>
          <w:jc w:val="center"/>
        </w:trPr>
        <w:tc>
          <w:tcPr>
            <w:tcW w:w="1339" w:type="dxa"/>
            <w:shd w:val="clear" w:color="auto" w:fill="FFFFFF"/>
          </w:tcPr>
          <w:p w14:paraId="513B4E9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“Medium”</w:t>
            </w:r>
          </w:p>
        </w:tc>
        <w:tc>
          <w:tcPr>
            <w:tcW w:w="1328" w:type="dxa"/>
            <w:shd w:val="clear" w:color="auto" w:fill="FFFFFF"/>
          </w:tcPr>
          <w:p w14:paraId="6B41C49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.30</w:t>
            </w:r>
          </w:p>
        </w:tc>
      </w:tr>
      <w:tr w:rsidR="007A5850" w14:paraId="0F162FC1" w14:textId="77777777">
        <w:trPr>
          <w:jc w:val="center"/>
        </w:trPr>
        <w:tc>
          <w:tcPr>
            <w:tcW w:w="1339" w:type="dxa"/>
            <w:tcBorders>
              <w:bottom w:val="single" w:sz="4" w:space="0" w:color="000000"/>
            </w:tcBorders>
            <w:shd w:val="clear" w:color="auto" w:fill="FFFFFF"/>
          </w:tcPr>
          <w:p w14:paraId="4C07D5D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“Large”</w:t>
            </w:r>
          </w:p>
        </w:tc>
        <w:tc>
          <w:tcPr>
            <w:tcW w:w="1328" w:type="dxa"/>
            <w:tcBorders>
              <w:bottom w:val="single" w:sz="4" w:space="0" w:color="000000"/>
            </w:tcBorders>
            <w:shd w:val="clear" w:color="auto" w:fill="FFFFFF"/>
          </w:tcPr>
          <w:p w14:paraId="63A3699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.50</w:t>
            </w:r>
          </w:p>
        </w:tc>
      </w:tr>
    </w:tbl>
    <w:p w14:paraId="6132C28C" w14:textId="77777777" w:rsidR="007A5850" w:rsidRDefault="007A5850">
      <w:pPr>
        <w:pBdr>
          <w:top w:val="nil"/>
          <w:left w:val="nil"/>
          <w:bottom w:val="nil"/>
          <w:right w:val="nil"/>
          <w:between w:val="nil"/>
        </w:pBdr>
        <w:jc w:val="both"/>
        <w:rPr>
          <w:rFonts w:ascii="Arial" w:eastAsia="Arial" w:hAnsi="Arial" w:cs="Arial"/>
          <w:sz w:val="20"/>
          <w:szCs w:val="20"/>
        </w:rPr>
      </w:pPr>
    </w:p>
    <w:p w14:paraId="735E60F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 this case, we have a “large” effect size. Cramer’s w is also useful for determining the statistical power that was observed in a chi-square test. Using G*Power 3, under Test Family select “χ</w:t>
      </w:r>
      <w:r>
        <w:rPr>
          <w:rFonts w:ascii="Arial" w:eastAsia="Arial" w:hAnsi="Arial" w:cs="Arial"/>
          <w:sz w:val="20"/>
          <w:szCs w:val="20"/>
          <w:vertAlign w:val="superscript"/>
        </w:rPr>
        <w:t>2</w:t>
      </w:r>
      <w:r>
        <w:rPr>
          <w:rFonts w:ascii="Arial" w:eastAsia="Arial" w:hAnsi="Arial" w:cs="Arial"/>
          <w:sz w:val="20"/>
          <w:szCs w:val="20"/>
        </w:rPr>
        <w:t xml:space="preserve"> tests,” and under Type of Power Analysis select “Post hoc:...”. Enter the information from the chi-square test into the appropriate areas under Input Parameters (</w:t>
      </w:r>
      <w:r>
        <w:rPr>
          <w:rFonts w:ascii="Arial" w:eastAsia="Arial" w:hAnsi="Arial" w:cs="Arial"/>
          <w:i/>
          <w:sz w:val="20"/>
          <w:szCs w:val="20"/>
        </w:rPr>
        <w:t>w</w:t>
      </w:r>
      <w:r>
        <w:rPr>
          <w:rFonts w:ascii="Arial" w:eastAsia="Arial" w:hAnsi="Arial" w:cs="Arial"/>
          <w:sz w:val="20"/>
          <w:szCs w:val="20"/>
        </w:rPr>
        <w:t xml:space="preserve"> = .0552, α = .05, Total sample size = 433, df = 2). G*Power tells us that Power is equal to 1.000, which simply means that the probability that we correctly rejected a false null hypothesis is greater than 0.999.</w:t>
      </w:r>
    </w:p>
    <w:p w14:paraId="06BB5B26" w14:textId="77777777" w:rsidR="007A5850" w:rsidRDefault="007A5850">
      <w:pPr>
        <w:pBdr>
          <w:top w:val="nil"/>
          <w:left w:val="nil"/>
          <w:bottom w:val="nil"/>
          <w:right w:val="nil"/>
          <w:between w:val="nil"/>
        </w:pBdr>
        <w:jc w:val="both"/>
        <w:rPr>
          <w:rFonts w:ascii="Arial" w:eastAsia="Arial" w:hAnsi="Arial" w:cs="Arial"/>
          <w:sz w:val="20"/>
          <w:szCs w:val="20"/>
        </w:rPr>
      </w:pPr>
    </w:p>
    <w:p w14:paraId="5CA46BE3"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20.7 Special Case of the 2x2 Chi-Square</w:t>
      </w:r>
    </w:p>
    <w:p w14:paraId="2ACBCE5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chi-square test is not terribly difficult to perform; however, it can be time consuming. There is a special case where a </w:t>
      </w:r>
      <w:r>
        <w:rPr>
          <w:rFonts w:ascii="Arial" w:eastAsia="Arial" w:hAnsi="Arial" w:cs="Arial"/>
          <w:i/>
          <w:sz w:val="20"/>
          <w:szCs w:val="20"/>
        </w:rPr>
        <w:t>computational formula</w:t>
      </w:r>
      <w:r>
        <w:rPr>
          <w:rFonts w:ascii="Arial" w:eastAsia="Arial" w:hAnsi="Arial" w:cs="Arial"/>
          <w:sz w:val="20"/>
          <w:szCs w:val="20"/>
        </w:rPr>
        <w:t xml:space="preserve"> for the chi-square test can be used. When you have a factorial design and there are </w:t>
      </w:r>
      <w:r>
        <w:rPr>
          <w:rFonts w:ascii="Arial" w:eastAsia="Arial" w:hAnsi="Arial" w:cs="Arial"/>
          <w:sz w:val="20"/>
          <w:szCs w:val="20"/>
          <w:u w:val="single"/>
        </w:rPr>
        <w:t>only</w:t>
      </w:r>
      <w:r>
        <w:rPr>
          <w:rFonts w:ascii="Arial" w:eastAsia="Arial" w:hAnsi="Arial" w:cs="Arial"/>
          <w:sz w:val="20"/>
          <w:szCs w:val="20"/>
        </w:rPr>
        <w:t xml:space="preserve"> two independent variables and each independent variable has </w:t>
      </w:r>
      <w:r>
        <w:rPr>
          <w:rFonts w:ascii="Arial" w:eastAsia="Arial" w:hAnsi="Arial" w:cs="Arial"/>
          <w:sz w:val="20"/>
          <w:szCs w:val="20"/>
          <w:u w:val="single"/>
        </w:rPr>
        <w:t>only</w:t>
      </w:r>
      <w:r>
        <w:rPr>
          <w:rFonts w:ascii="Arial" w:eastAsia="Arial" w:hAnsi="Arial" w:cs="Arial"/>
          <w:sz w:val="20"/>
          <w:szCs w:val="20"/>
        </w:rPr>
        <w:t xml:space="preserve"> two-levels, you can use the following computational formula, which is described below:</w:t>
      </w:r>
    </w:p>
    <w:p w14:paraId="67B6ADA6" w14:textId="77777777" w:rsidR="007A5850" w:rsidRDefault="007A5850">
      <w:pPr>
        <w:pBdr>
          <w:top w:val="nil"/>
          <w:left w:val="nil"/>
          <w:bottom w:val="nil"/>
          <w:right w:val="nil"/>
          <w:between w:val="nil"/>
        </w:pBdr>
        <w:jc w:val="both"/>
        <w:rPr>
          <w:rFonts w:ascii="Arial" w:eastAsia="Arial" w:hAnsi="Arial" w:cs="Arial"/>
          <w:sz w:val="20"/>
          <w:szCs w:val="20"/>
        </w:rPr>
      </w:pPr>
    </w:p>
    <w:p w14:paraId="6630AA4B" w14:textId="77777777" w:rsidR="007A5850" w:rsidRDefault="007A5850">
      <w:pPr>
        <w:pBdr>
          <w:top w:val="nil"/>
          <w:left w:val="nil"/>
          <w:bottom w:val="nil"/>
          <w:right w:val="nil"/>
          <w:between w:val="nil"/>
        </w:pBdr>
        <w:jc w:val="center"/>
        <w:rPr>
          <w:rFonts w:ascii="Arial" w:eastAsia="Arial" w:hAnsi="Arial" w:cs="Arial"/>
          <w:b/>
          <w:sz w:val="20"/>
          <w:szCs w:val="20"/>
        </w:rPr>
      </w:pPr>
      <w:hyperlink r:id="rId512">
        <w:r>
          <w:rPr>
            <w:rFonts w:ascii="Arial" w:eastAsia="Arial" w:hAnsi="Arial" w:cs="Arial"/>
            <w:noProof/>
            <w:sz w:val="20"/>
            <w:szCs w:val="20"/>
          </w:rPr>
          <w:drawing>
            <wp:inline distT="19050" distB="19050" distL="19050" distR="19050" wp14:anchorId="1EB679FD" wp14:editId="5972AF75">
              <wp:extent cx="1981200" cy="419100"/>
              <wp:effectExtent l="0" t="0" r="0" b="0"/>
              <wp:docPr id="40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13"/>
                      <a:srcRect/>
                      <a:stretch>
                        <a:fillRect/>
                      </a:stretch>
                    </pic:blipFill>
                    <pic:spPr>
                      <a:xfrm>
                        <a:off x="0" y="0"/>
                        <a:ext cx="1981200" cy="419100"/>
                      </a:xfrm>
                      <a:prstGeom prst="rect">
                        <a:avLst/>
                      </a:prstGeom>
                      <a:ln/>
                    </pic:spPr>
                  </pic:pic>
                </a:graphicData>
              </a:graphic>
            </wp:inline>
          </w:drawing>
        </w:r>
      </w:hyperlink>
    </w:p>
    <w:p w14:paraId="7401FC26" w14:textId="77777777" w:rsidR="007A5850" w:rsidRDefault="007A5850">
      <w:pPr>
        <w:pBdr>
          <w:top w:val="nil"/>
          <w:left w:val="nil"/>
          <w:bottom w:val="nil"/>
          <w:right w:val="nil"/>
          <w:between w:val="nil"/>
        </w:pBdr>
        <w:jc w:val="center"/>
        <w:rPr>
          <w:rFonts w:ascii="Arial" w:eastAsia="Arial" w:hAnsi="Arial" w:cs="Arial"/>
          <w:sz w:val="20"/>
          <w:szCs w:val="20"/>
        </w:rPr>
      </w:pPr>
    </w:p>
    <w:p w14:paraId="0B33362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Note, that this can be used only if you have a 2 x 2 design; if you have anything larger than a 2x2 design, you must use the procedures discussed earlier. The letters, a – d, in the formula refer to specific cells within a 2 x 2 contingency table that is formed between the two independent variables. The cells associated with each letter are listed in the table below. The ‘n’ is total frequency:</w:t>
      </w:r>
    </w:p>
    <w:p w14:paraId="46B0D22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bl>
      <w:tblPr>
        <w:tblW w:w="4774" w:type="dxa"/>
        <w:jc w:val="center"/>
        <w:tblLayout w:type="fixed"/>
        <w:tblLook w:val="0000" w:firstRow="0" w:lastRow="0" w:firstColumn="0" w:lastColumn="0" w:noHBand="0" w:noVBand="0"/>
      </w:tblPr>
      <w:tblGrid>
        <w:gridCol w:w="2387"/>
        <w:gridCol w:w="1080"/>
        <w:gridCol w:w="1307"/>
      </w:tblGrid>
      <w:tr w:rsidR="007A5850" w14:paraId="22FD06FE" w14:textId="77777777">
        <w:trPr>
          <w:trHeight w:val="280"/>
          <w:jc w:val="center"/>
        </w:trPr>
        <w:tc>
          <w:tcPr>
            <w:tcW w:w="2387" w:type="dxa"/>
            <w:shd w:val="clear" w:color="auto" w:fill="FFFFFF"/>
          </w:tcPr>
          <w:p w14:paraId="087A07A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c>
        <w:tc>
          <w:tcPr>
            <w:tcW w:w="2387" w:type="dxa"/>
            <w:gridSpan w:val="2"/>
            <w:tcBorders>
              <w:bottom w:val="single" w:sz="4" w:space="0" w:color="000000"/>
            </w:tcBorders>
            <w:shd w:val="clear" w:color="auto" w:fill="FFFFFF"/>
            <w:vAlign w:val="center"/>
          </w:tcPr>
          <w:p w14:paraId="4C84F02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Independent Variable “A”</w:t>
            </w:r>
          </w:p>
        </w:tc>
      </w:tr>
      <w:tr w:rsidR="007A5850" w14:paraId="1A4D8CC2" w14:textId="77777777">
        <w:trPr>
          <w:trHeight w:val="120"/>
          <w:jc w:val="center"/>
        </w:trPr>
        <w:tc>
          <w:tcPr>
            <w:tcW w:w="2387" w:type="dxa"/>
            <w:tcBorders>
              <w:bottom w:val="single" w:sz="4" w:space="0" w:color="000000"/>
            </w:tcBorders>
            <w:shd w:val="clear" w:color="auto" w:fill="FFFFFF"/>
            <w:vAlign w:val="center"/>
          </w:tcPr>
          <w:p w14:paraId="6002126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Independent Variable “B” </w:t>
            </w:r>
          </w:p>
        </w:tc>
        <w:tc>
          <w:tcPr>
            <w:tcW w:w="1080" w:type="dxa"/>
            <w:tcBorders>
              <w:top w:val="single" w:sz="4" w:space="0" w:color="000000"/>
              <w:bottom w:val="single" w:sz="4" w:space="0" w:color="000000"/>
            </w:tcBorders>
            <w:shd w:val="clear" w:color="auto" w:fill="FFFFFF"/>
            <w:vAlign w:val="center"/>
          </w:tcPr>
          <w:p w14:paraId="4A896C0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A</w:t>
            </w:r>
            <w:r>
              <w:rPr>
                <w:rFonts w:ascii="Arial" w:eastAsia="Arial" w:hAnsi="Arial" w:cs="Arial"/>
                <w:sz w:val="20"/>
                <w:szCs w:val="20"/>
                <w:vertAlign w:val="subscript"/>
              </w:rPr>
              <w:t>1</w:t>
            </w:r>
          </w:p>
        </w:tc>
        <w:tc>
          <w:tcPr>
            <w:tcW w:w="1307" w:type="dxa"/>
            <w:tcBorders>
              <w:top w:val="single" w:sz="4" w:space="0" w:color="000000"/>
              <w:bottom w:val="single" w:sz="4" w:space="0" w:color="000000"/>
            </w:tcBorders>
            <w:shd w:val="clear" w:color="auto" w:fill="FFFFFF"/>
            <w:vAlign w:val="center"/>
          </w:tcPr>
          <w:p w14:paraId="150274F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A</w:t>
            </w:r>
            <w:r>
              <w:rPr>
                <w:rFonts w:ascii="Arial" w:eastAsia="Arial" w:hAnsi="Arial" w:cs="Arial"/>
                <w:sz w:val="20"/>
                <w:szCs w:val="20"/>
                <w:vertAlign w:val="subscript"/>
              </w:rPr>
              <w:t>2</w:t>
            </w:r>
          </w:p>
        </w:tc>
      </w:tr>
      <w:tr w:rsidR="007A5850" w14:paraId="4A65C4A1" w14:textId="77777777">
        <w:trPr>
          <w:trHeight w:val="400"/>
          <w:jc w:val="center"/>
        </w:trPr>
        <w:tc>
          <w:tcPr>
            <w:tcW w:w="2387" w:type="dxa"/>
            <w:tcBorders>
              <w:top w:val="single" w:sz="4" w:space="0" w:color="000000"/>
              <w:bottom w:val="single" w:sz="4" w:space="0" w:color="000000"/>
              <w:right w:val="single" w:sz="4" w:space="0" w:color="000000"/>
            </w:tcBorders>
            <w:shd w:val="clear" w:color="auto" w:fill="FFFFFF"/>
            <w:vAlign w:val="center"/>
          </w:tcPr>
          <w:p w14:paraId="2C1DB95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w:t>
            </w:r>
            <w:r>
              <w:rPr>
                <w:rFonts w:ascii="Arial" w:eastAsia="Arial" w:hAnsi="Arial" w:cs="Arial"/>
                <w:sz w:val="20"/>
                <w:szCs w:val="20"/>
                <w:vertAlign w:val="subscript"/>
              </w:rPr>
              <w:t>1</w:t>
            </w:r>
            <w:r>
              <w:rPr>
                <w:rFonts w:ascii="Arial" w:eastAsia="Arial" w:hAnsi="Arial" w:cs="Arial"/>
                <w:sz w:val="20"/>
                <w:szCs w:val="20"/>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5BB6F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a</w:t>
            </w:r>
          </w:p>
        </w:tc>
        <w:tc>
          <w:tcPr>
            <w:tcW w:w="13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86E75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b</w:t>
            </w:r>
          </w:p>
        </w:tc>
      </w:tr>
      <w:tr w:rsidR="007A5850" w14:paraId="2673826E" w14:textId="77777777">
        <w:trPr>
          <w:trHeight w:val="420"/>
          <w:jc w:val="center"/>
        </w:trPr>
        <w:tc>
          <w:tcPr>
            <w:tcW w:w="2387" w:type="dxa"/>
            <w:tcBorders>
              <w:top w:val="single" w:sz="4" w:space="0" w:color="000000"/>
              <w:bottom w:val="single" w:sz="4" w:space="0" w:color="000000"/>
              <w:right w:val="single" w:sz="4" w:space="0" w:color="000000"/>
            </w:tcBorders>
            <w:shd w:val="clear" w:color="auto" w:fill="FFFFFF"/>
            <w:vAlign w:val="center"/>
          </w:tcPr>
          <w:p w14:paraId="3D352E0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w:t>
            </w:r>
            <w:r>
              <w:rPr>
                <w:rFonts w:ascii="Arial" w:eastAsia="Arial" w:hAnsi="Arial" w:cs="Arial"/>
                <w:sz w:val="20"/>
                <w:szCs w:val="20"/>
                <w:vertAlign w:val="subscript"/>
              </w:rPr>
              <w:t>2</w:t>
            </w:r>
            <w:r>
              <w:rPr>
                <w:rFonts w:ascii="Arial" w:eastAsia="Arial" w:hAnsi="Arial" w:cs="Arial"/>
                <w:sz w:val="20"/>
                <w:szCs w:val="20"/>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339EB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w:t>
            </w:r>
          </w:p>
        </w:tc>
        <w:tc>
          <w:tcPr>
            <w:tcW w:w="13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5C494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d</w:t>
            </w:r>
          </w:p>
        </w:tc>
      </w:tr>
    </w:tbl>
    <w:p w14:paraId="385F8FCD" w14:textId="77777777" w:rsidR="007A5850" w:rsidRDefault="007A5850">
      <w:pPr>
        <w:pBdr>
          <w:top w:val="nil"/>
          <w:left w:val="nil"/>
          <w:bottom w:val="nil"/>
          <w:right w:val="nil"/>
          <w:between w:val="nil"/>
        </w:pBdr>
        <w:jc w:val="both"/>
        <w:rPr>
          <w:rFonts w:ascii="Arial" w:eastAsia="Arial" w:hAnsi="Arial" w:cs="Arial"/>
          <w:sz w:val="20"/>
          <w:szCs w:val="20"/>
        </w:rPr>
      </w:pPr>
    </w:p>
    <w:p w14:paraId="451C7D2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As an example, say that we count the number of male republicans, male democrats, female republicans, and female democrats in a political science course and obtain the frequencies in the table below:  </w:t>
      </w:r>
    </w:p>
    <w:tbl>
      <w:tblPr>
        <w:tblW w:w="3164" w:type="dxa"/>
        <w:jc w:val="center"/>
        <w:tblLayout w:type="fixed"/>
        <w:tblLook w:val="0000" w:firstRow="0" w:lastRow="0" w:firstColumn="0" w:lastColumn="0" w:noHBand="0" w:noVBand="0"/>
      </w:tblPr>
      <w:tblGrid>
        <w:gridCol w:w="933"/>
        <w:gridCol w:w="1121"/>
        <w:gridCol w:w="1110"/>
      </w:tblGrid>
      <w:tr w:rsidR="007A5850" w14:paraId="31543010" w14:textId="77777777">
        <w:trPr>
          <w:trHeight w:val="360"/>
          <w:jc w:val="center"/>
        </w:trPr>
        <w:tc>
          <w:tcPr>
            <w:tcW w:w="933" w:type="dxa"/>
            <w:shd w:val="clear" w:color="auto" w:fill="FFFFFF"/>
          </w:tcPr>
          <w:p w14:paraId="70F9CDD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c>
        <w:tc>
          <w:tcPr>
            <w:tcW w:w="2231" w:type="dxa"/>
            <w:gridSpan w:val="2"/>
            <w:tcBorders>
              <w:bottom w:val="single" w:sz="4" w:space="0" w:color="000000"/>
            </w:tcBorders>
            <w:shd w:val="clear" w:color="auto" w:fill="FFFFFF"/>
            <w:vAlign w:val="center"/>
          </w:tcPr>
          <w:p w14:paraId="3A5A329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Political Party</w:t>
            </w:r>
          </w:p>
        </w:tc>
      </w:tr>
      <w:tr w:rsidR="007A5850" w14:paraId="54BE2C59" w14:textId="77777777">
        <w:trPr>
          <w:trHeight w:val="360"/>
          <w:jc w:val="center"/>
        </w:trPr>
        <w:tc>
          <w:tcPr>
            <w:tcW w:w="933" w:type="dxa"/>
            <w:tcBorders>
              <w:bottom w:val="single" w:sz="4" w:space="0" w:color="000000"/>
            </w:tcBorders>
            <w:shd w:val="clear" w:color="auto" w:fill="FFFFFF"/>
            <w:vAlign w:val="center"/>
          </w:tcPr>
          <w:p w14:paraId="05C4A1C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Sex </w:t>
            </w:r>
          </w:p>
        </w:tc>
        <w:tc>
          <w:tcPr>
            <w:tcW w:w="1121" w:type="dxa"/>
            <w:tcBorders>
              <w:top w:val="single" w:sz="4" w:space="0" w:color="000000"/>
              <w:bottom w:val="single" w:sz="4" w:space="0" w:color="000000"/>
            </w:tcBorders>
            <w:shd w:val="clear" w:color="auto" w:fill="FFFFFF"/>
            <w:vAlign w:val="center"/>
          </w:tcPr>
          <w:p w14:paraId="637FA34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Democratic</w:t>
            </w:r>
          </w:p>
        </w:tc>
        <w:tc>
          <w:tcPr>
            <w:tcW w:w="1110" w:type="dxa"/>
            <w:tcBorders>
              <w:top w:val="single" w:sz="4" w:space="0" w:color="000000"/>
              <w:bottom w:val="single" w:sz="4" w:space="0" w:color="000000"/>
            </w:tcBorders>
            <w:shd w:val="clear" w:color="auto" w:fill="FFFFFF"/>
            <w:vAlign w:val="center"/>
          </w:tcPr>
          <w:p w14:paraId="32A73C3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Republican</w:t>
            </w:r>
          </w:p>
        </w:tc>
      </w:tr>
      <w:tr w:rsidR="007A5850" w14:paraId="59732854" w14:textId="77777777">
        <w:trPr>
          <w:trHeight w:val="360"/>
          <w:jc w:val="center"/>
        </w:trPr>
        <w:tc>
          <w:tcPr>
            <w:tcW w:w="933" w:type="dxa"/>
            <w:tcBorders>
              <w:top w:val="single" w:sz="4" w:space="0" w:color="000000"/>
              <w:bottom w:val="single" w:sz="4" w:space="0" w:color="000000"/>
              <w:right w:val="single" w:sz="4" w:space="0" w:color="000000"/>
            </w:tcBorders>
            <w:shd w:val="clear" w:color="auto" w:fill="FFFFFF"/>
            <w:vAlign w:val="center"/>
          </w:tcPr>
          <w:p w14:paraId="1EB843C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Males </w:t>
            </w:r>
          </w:p>
        </w:tc>
        <w:tc>
          <w:tcPr>
            <w:tcW w:w="11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0CDCE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xml:space="preserve"> =  30</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8402F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 30</w:t>
            </w:r>
          </w:p>
        </w:tc>
      </w:tr>
      <w:tr w:rsidR="007A5850" w14:paraId="364377FF" w14:textId="77777777">
        <w:trPr>
          <w:trHeight w:val="360"/>
          <w:jc w:val="center"/>
        </w:trPr>
        <w:tc>
          <w:tcPr>
            <w:tcW w:w="933" w:type="dxa"/>
            <w:tcBorders>
              <w:top w:val="single" w:sz="4" w:space="0" w:color="000000"/>
              <w:bottom w:val="single" w:sz="4" w:space="0" w:color="000000"/>
              <w:right w:val="single" w:sz="4" w:space="0" w:color="000000"/>
            </w:tcBorders>
            <w:shd w:val="clear" w:color="auto" w:fill="FFFFFF"/>
            <w:vAlign w:val="center"/>
          </w:tcPr>
          <w:p w14:paraId="31DF13E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Females </w:t>
            </w:r>
          </w:p>
        </w:tc>
        <w:tc>
          <w:tcPr>
            <w:tcW w:w="11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0C5D2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 20</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5DF31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 10</w:t>
            </w:r>
          </w:p>
        </w:tc>
      </w:tr>
    </w:tbl>
    <w:p w14:paraId="555F45C8" w14:textId="77777777" w:rsidR="007A5850" w:rsidRDefault="007A5850">
      <w:pPr>
        <w:pBdr>
          <w:top w:val="nil"/>
          <w:left w:val="nil"/>
          <w:bottom w:val="nil"/>
          <w:right w:val="nil"/>
          <w:between w:val="nil"/>
        </w:pBdr>
        <w:jc w:val="both"/>
        <w:rPr>
          <w:rFonts w:ascii="Arial" w:eastAsia="Arial" w:hAnsi="Arial" w:cs="Arial"/>
          <w:sz w:val="20"/>
          <w:szCs w:val="20"/>
        </w:rPr>
      </w:pPr>
    </w:p>
    <w:p w14:paraId="4304E2D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 this example there are n = 100 students taking the course and there are two independent variables (Sex and Political Party), each with two levels. This is a 2 x 2 factorial design. You could use the procedures that were developed in section 20.5 to perform a chi-square analysis on these data, or, you could use the computational formula. Plugging in the values associated with each cell in the example above into the 2 x 2 chi-square expression, we have: </w:t>
      </w:r>
    </w:p>
    <w:p w14:paraId="2D7E71F9" w14:textId="77777777" w:rsidR="007A5850" w:rsidRDefault="007A5850">
      <w:pPr>
        <w:pBdr>
          <w:top w:val="nil"/>
          <w:left w:val="nil"/>
          <w:bottom w:val="nil"/>
          <w:right w:val="nil"/>
          <w:between w:val="nil"/>
        </w:pBdr>
        <w:jc w:val="both"/>
        <w:rPr>
          <w:rFonts w:ascii="Arial" w:eastAsia="Arial" w:hAnsi="Arial" w:cs="Arial"/>
          <w:sz w:val="20"/>
          <w:szCs w:val="20"/>
        </w:rPr>
      </w:pPr>
    </w:p>
    <w:p w14:paraId="66E73592" w14:textId="77777777" w:rsidR="007A5850" w:rsidRDefault="007A5850">
      <w:pPr>
        <w:pBdr>
          <w:top w:val="nil"/>
          <w:left w:val="nil"/>
          <w:bottom w:val="nil"/>
          <w:right w:val="nil"/>
          <w:between w:val="nil"/>
        </w:pBdr>
        <w:jc w:val="center"/>
        <w:rPr>
          <w:rFonts w:ascii="Arial" w:eastAsia="Arial" w:hAnsi="Arial" w:cs="Arial"/>
          <w:b/>
          <w:sz w:val="20"/>
          <w:szCs w:val="20"/>
        </w:rPr>
      </w:pPr>
      <w:hyperlink r:id="rId514">
        <w:r>
          <w:rPr>
            <w:rFonts w:ascii="Arial" w:eastAsia="Arial" w:hAnsi="Arial" w:cs="Arial"/>
            <w:noProof/>
            <w:sz w:val="20"/>
            <w:szCs w:val="20"/>
          </w:rPr>
          <w:drawing>
            <wp:inline distT="19050" distB="19050" distL="19050" distR="19050" wp14:anchorId="1FC1FF76" wp14:editId="7072112E">
              <wp:extent cx="2527300" cy="419100"/>
              <wp:effectExtent l="0" t="0" r="0" b="0"/>
              <wp:docPr id="40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15"/>
                      <a:srcRect/>
                      <a:stretch>
                        <a:fillRect/>
                      </a:stretch>
                    </pic:blipFill>
                    <pic:spPr>
                      <a:xfrm>
                        <a:off x="0" y="0"/>
                        <a:ext cx="2527300" cy="419100"/>
                      </a:xfrm>
                      <a:prstGeom prst="rect">
                        <a:avLst/>
                      </a:prstGeom>
                      <a:ln/>
                    </pic:spPr>
                  </pic:pic>
                </a:graphicData>
              </a:graphic>
            </wp:inline>
          </w:drawing>
        </w:r>
      </w:hyperlink>
    </w:p>
    <w:p w14:paraId="4EFF1341" w14:textId="77777777" w:rsidR="007A5850" w:rsidRDefault="007A5850">
      <w:pPr>
        <w:pBdr>
          <w:top w:val="nil"/>
          <w:left w:val="nil"/>
          <w:bottom w:val="nil"/>
          <w:right w:val="nil"/>
          <w:between w:val="nil"/>
        </w:pBdr>
        <w:jc w:val="both"/>
        <w:rPr>
          <w:rFonts w:ascii="Arial" w:eastAsia="Arial" w:hAnsi="Arial" w:cs="Arial"/>
          <w:sz w:val="20"/>
          <w:szCs w:val="20"/>
        </w:rPr>
      </w:pPr>
    </w:p>
    <w:p w14:paraId="2A92901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Once you have all of the values plugged into the equation the rest is basically just appropriate application of the order of operations:</w:t>
      </w:r>
    </w:p>
    <w:p w14:paraId="53AD7B6C" w14:textId="77777777" w:rsidR="007A5850" w:rsidRDefault="007A5850">
      <w:pPr>
        <w:pBdr>
          <w:top w:val="nil"/>
          <w:left w:val="nil"/>
          <w:bottom w:val="nil"/>
          <w:right w:val="nil"/>
          <w:between w:val="nil"/>
        </w:pBdr>
        <w:jc w:val="both"/>
        <w:rPr>
          <w:rFonts w:ascii="Arial" w:eastAsia="Arial" w:hAnsi="Arial" w:cs="Arial"/>
          <w:sz w:val="20"/>
          <w:szCs w:val="20"/>
        </w:rPr>
      </w:pPr>
    </w:p>
    <w:p w14:paraId="4164AE42" w14:textId="77777777" w:rsidR="007A5850" w:rsidRDefault="007A5850">
      <w:pPr>
        <w:pBdr>
          <w:top w:val="nil"/>
          <w:left w:val="nil"/>
          <w:bottom w:val="nil"/>
          <w:right w:val="nil"/>
          <w:between w:val="nil"/>
        </w:pBdr>
        <w:jc w:val="center"/>
        <w:rPr>
          <w:rFonts w:ascii="Cambria" w:eastAsia="Cambria" w:hAnsi="Cambria" w:cs="Cambria"/>
          <w:sz w:val="20"/>
          <w:szCs w:val="20"/>
        </w:rPr>
      </w:pPr>
      <w:r>
        <w:fldChar w:fldCharType="begin"/>
      </w:r>
      <w:r>
        <w:instrText xml:space="preserve"> HYPERLINK "http://chart.googleapis.com/chart?cht=tx&amp;chl=%5Cchi%5E%7B2%7D%3D%5Cfrac%7B100(30%5Ctimes10-30%5Ctimes20)%5E%7B2%7D%7D%7B(30%2B30)(20%2B10)(30%2B20)(30%2B10)%7D%3D2.5" </w:instrText>
      </w:r>
      <w:r>
        <w:fldChar w:fldCharType="separate"/>
      </w:r>
      <w:r>
        <w:rPr>
          <w:rFonts w:ascii="Cambria" w:eastAsia="Cambria" w:hAnsi="Cambria" w:cs="Cambria"/>
          <w:noProof/>
          <w:sz w:val="20"/>
          <w:szCs w:val="20"/>
        </w:rPr>
        <w:drawing>
          <wp:inline distT="19050" distB="19050" distL="19050" distR="19050" wp14:anchorId="6309FE35" wp14:editId="116A11B2">
            <wp:extent cx="2921000" cy="419100"/>
            <wp:effectExtent l="0" t="0" r="0" b="0"/>
            <wp:docPr id="40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16"/>
                    <a:srcRect/>
                    <a:stretch>
                      <a:fillRect/>
                    </a:stretch>
                  </pic:blipFill>
                  <pic:spPr>
                    <a:xfrm>
                      <a:off x="0" y="0"/>
                      <a:ext cx="2921000" cy="419100"/>
                    </a:xfrm>
                    <a:prstGeom prst="rect">
                      <a:avLst/>
                    </a:prstGeom>
                    <a:ln/>
                  </pic:spPr>
                </pic:pic>
              </a:graphicData>
            </a:graphic>
          </wp:inline>
        </w:drawing>
      </w:r>
    </w:p>
    <w:p w14:paraId="4E7DF384" w14:textId="77777777" w:rsidR="007A5850" w:rsidRDefault="007A5850">
      <w:pPr>
        <w:pBdr>
          <w:top w:val="nil"/>
          <w:left w:val="nil"/>
          <w:bottom w:val="nil"/>
          <w:right w:val="nil"/>
          <w:between w:val="nil"/>
        </w:pBdr>
        <w:jc w:val="center"/>
        <w:rPr>
          <w:rFonts w:ascii="Arial" w:eastAsia="Arial" w:hAnsi="Arial" w:cs="Arial"/>
          <w:sz w:val="20"/>
          <w:szCs w:val="20"/>
        </w:rPr>
      </w:pPr>
      <w:r>
        <w:fldChar w:fldCharType="end"/>
      </w:r>
    </w:p>
    <w:p w14:paraId="50F3EB1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Because there are two rows and two columns in the 2 x 2 design there is only 1 degree of freedom. From Table 5, the p-value associated with χ</w:t>
      </w:r>
      <w:r>
        <w:rPr>
          <w:rFonts w:ascii="Arial" w:eastAsia="Arial" w:hAnsi="Arial" w:cs="Arial"/>
          <w:sz w:val="20"/>
          <w:szCs w:val="20"/>
          <w:vertAlign w:val="superscript"/>
        </w:rPr>
        <w:t>2</w:t>
      </w:r>
      <w:r>
        <w:rPr>
          <w:rFonts w:ascii="Arial" w:eastAsia="Arial" w:hAnsi="Arial" w:cs="Arial"/>
          <w:sz w:val="20"/>
          <w:szCs w:val="20"/>
        </w:rPr>
        <w:t xml:space="preserve"> = 2.5 is </w:t>
      </w:r>
      <w:r>
        <w:rPr>
          <w:rFonts w:ascii="Arial" w:eastAsia="Arial" w:hAnsi="Arial" w:cs="Arial"/>
          <w:i/>
          <w:sz w:val="20"/>
          <w:szCs w:val="20"/>
        </w:rPr>
        <w:t>p</w:t>
      </w:r>
      <w:r>
        <w:rPr>
          <w:rFonts w:ascii="Arial" w:eastAsia="Arial" w:hAnsi="Arial" w:cs="Arial"/>
          <w:sz w:val="20"/>
          <w:szCs w:val="20"/>
        </w:rPr>
        <w:t xml:space="preserve"> = .1138, which is greater than the selected alpha-level (.05); hence the null hypothesis is retained and we conclude there is not enough evidence to suggest a relationship between sex and political party among students taking a political science course.</w:t>
      </w:r>
    </w:p>
    <w:p w14:paraId="388FA169" w14:textId="77777777" w:rsidR="007A5850" w:rsidRDefault="007A5850">
      <w:pPr>
        <w:pBdr>
          <w:top w:val="nil"/>
          <w:left w:val="nil"/>
          <w:bottom w:val="nil"/>
          <w:right w:val="nil"/>
          <w:between w:val="nil"/>
        </w:pBdr>
        <w:jc w:val="both"/>
        <w:rPr>
          <w:rFonts w:ascii="Arial" w:eastAsia="Arial" w:hAnsi="Arial" w:cs="Arial"/>
          <w:sz w:val="20"/>
          <w:szCs w:val="20"/>
        </w:rPr>
      </w:pPr>
    </w:p>
    <w:p w14:paraId="793005D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Effect size (strength of the relationship) can also be measured for a 2 x 2 chi square, but instead of using Cramer’s C when the design is 2 x 2 the </w:t>
      </w:r>
      <w:r>
        <w:rPr>
          <w:rFonts w:ascii="Arial" w:eastAsia="Arial" w:hAnsi="Arial" w:cs="Arial"/>
          <w:b/>
          <w:sz w:val="20"/>
          <w:szCs w:val="20"/>
        </w:rPr>
        <w:t>phi-coefficient</w:t>
      </w:r>
      <w:r>
        <w:rPr>
          <w:rFonts w:ascii="Arial" w:eastAsia="Arial" w:hAnsi="Arial" w:cs="Arial"/>
          <w:sz w:val="20"/>
          <w:szCs w:val="20"/>
        </w:rPr>
        <w:t xml:space="preserve"> (</w:t>
      </w:r>
      <w:r>
        <w:rPr>
          <w:rFonts w:ascii="Arial" w:eastAsia="Arial" w:hAnsi="Arial" w:cs="Arial"/>
          <w:b/>
          <w:sz w:val="20"/>
          <w:szCs w:val="20"/>
        </w:rPr>
        <w:t>Φ</w:t>
      </w:r>
      <w:r>
        <w:rPr>
          <w:rFonts w:ascii="Arial" w:eastAsia="Arial" w:hAnsi="Arial" w:cs="Arial"/>
          <w:sz w:val="20"/>
          <w:szCs w:val="20"/>
        </w:rPr>
        <w:t>) should be used. The phi-coefficient is calculated by taking the square root of the quotient of the obtained chi-square over the total frequency:</w:t>
      </w:r>
    </w:p>
    <w:p w14:paraId="425E15DA" w14:textId="77777777" w:rsidR="007A5850" w:rsidRDefault="007A5850">
      <w:pPr>
        <w:pBdr>
          <w:top w:val="nil"/>
          <w:left w:val="nil"/>
          <w:bottom w:val="nil"/>
          <w:right w:val="nil"/>
          <w:between w:val="nil"/>
        </w:pBdr>
        <w:jc w:val="both"/>
        <w:rPr>
          <w:rFonts w:ascii="Arial" w:eastAsia="Arial" w:hAnsi="Arial" w:cs="Arial"/>
          <w:sz w:val="20"/>
          <w:szCs w:val="20"/>
        </w:rPr>
      </w:pPr>
    </w:p>
    <w:p w14:paraId="2E791DF2" w14:textId="77777777" w:rsidR="007A5850" w:rsidRDefault="007A5850">
      <w:pPr>
        <w:pBdr>
          <w:top w:val="nil"/>
          <w:left w:val="nil"/>
          <w:bottom w:val="nil"/>
          <w:right w:val="nil"/>
          <w:between w:val="nil"/>
        </w:pBdr>
        <w:jc w:val="center"/>
        <w:rPr>
          <w:rFonts w:ascii="Arial" w:eastAsia="Arial" w:hAnsi="Arial" w:cs="Arial"/>
          <w:sz w:val="20"/>
          <w:szCs w:val="20"/>
        </w:rPr>
      </w:pPr>
      <w:hyperlink r:id="rId517">
        <w:r>
          <w:rPr>
            <w:rFonts w:ascii="Arial" w:eastAsia="Arial" w:hAnsi="Arial" w:cs="Arial"/>
            <w:noProof/>
            <w:sz w:val="20"/>
            <w:szCs w:val="20"/>
          </w:rPr>
          <w:drawing>
            <wp:inline distT="19050" distB="19050" distL="19050" distR="19050" wp14:anchorId="2D35965C" wp14:editId="7BD5FFD7">
              <wp:extent cx="1790700" cy="419100"/>
              <wp:effectExtent l="0" t="0" r="0" b="0"/>
              <wp:docPr id="40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18"/>
                      <a:srcRect/>
                      <a:stretch>
                        <a:fillRect/>
                      </a:stretch>
                    </pic:blipFill>
                    <pic:spPr>
                      <a:xfrm>
                        <a:off x="0" y="0"/>
                        <a:ext cx="1790700" cy="419100"/>
                      </a:xfrm>
                      <a:prstGeom prst="rect">
                        <a:avLst/>
                      </a:prstGeom>
                      <a:ln/>
                    </pic:spPr>
                  </pic:pic>
                </a:graphicData>
              </a:graphic>
            </wp:inline>
          </w:drawing>
        </w:r>
      </w:hyperlink>
    </w:p>
    <w:p w14:paraId="777E86E8" w14:textId="77777777" w:rsidR="007A5850" w:rsidRDefault="007A5850">
      <w:pPr>
        <w:pStyle w:val="Heading2"/>
        <w:pBdr>
          <w:top w:val="nil"/>
          <w:left w:val="nil"/>
          <w:bottom w:val="nil"/>
          <w:right w:val="nil"/>
          <w:between w:val="nil"/>
        </w:pBdr>
        <w:rPr>
          <w:rFonts w:ascii="Arial" w:eastAsia="Arial" w:hAnsi="Arial" w:cs="Arial"/>
        </w:rPr>
      </w:pPr>
      <w:bookmarkStart w:id="101" w:name="_pa90hzcaad5p" w:colFirst="0" w:colLast="0"/>
      <w:bookmarkEnd w:id="101"/>
    </w:p>
    <w:p w14:paraId="4C0A62C0" w14:textId="77777777" w:rsidR="007A5850" w:rsidRDefault="007A5850">
      <w:pPr>
        <w:pStyle w:val="Heading2"/>
        <w:pBdr>
          <w:top w:val="nil"/>
          <w:left w:val="nil"/>
          <w:bottom w:val="nil"/>
          <w:right w:val="nil"/>
          <w:between w:val="nil"/>
        </w:pBdr>
        <w:rPr>
          <w:rFonts w:ascii="Arial" w:eastAsia="Arial" w:hAnsi="Arial" w:cs="Arial"/>
        </w:rPr>
      </w:pPr>
      <w:bookmarkStart w:id="102" w:name="_1i5zc1uy7ly2" w:colFirst="0" w:colLast="0"/>
      <w:bookmarkEnd w:id="102"/>
    </w:p>
    <w:p w14:paraId="457B2BF4" w14:textId="77777777" w:rsidR="007A5850" w:rsidRDefault="007A5850">
      <w:pPr>
        <w:pStyle w:val="Heading2"/>
        <w:pBdr>
          <w:top w:val="nil"/>
          <w:left w:val="nil"/>
          <w:bottom w:val="nil"/>
          <w:right w:val="nil"/>
          <w:between w:val="nil"/>
        </w:pBdr>
        <w:rPr>
          <w:rFonts w:ascii="Arial" w:eastAsia="Arial" w:hAnsi="Arial" w:cs="Arial"/>
        </w:rPr>
      </w:pPr>
      <w:bookmarkStart w:id="103" w:name="_g5ea0okta5w" w:colFirst="0" w:colLast="0"/>
      <w:bookmarkEnd w:id="103"/>
    </w:p>
    <w:p w14:paraId="2151FF11" w14:textId="77777777" w:rsidR="007A5850" w:rsidRDefault="007A5850">
      <w:pPr>
        <w:pStyle w:val="Heading2"/>
        <w:pBdr>
          <w:top w:val="nil"/>
          <w:left w:val="nil"/>
          <w:bottom w:val="nil"/>
          <w:right w:val="nil"/>
          <w:between w:val="nil"/>
        </w:pBdr>
        <w:rPr>
          <w:rFonts w:ascii="Arial" w:eastAsia="Arial" w:hAnsi="Arial" w:cs="Arial"/>
        </w:rPr>
      </w:pPr>
      <w:bookmarkStart w:id="104" w:name="_539j3vbaucma" w:colFirst="0" w:colLast="0"/>
      <w:bookmarkEnd w:id="104"/>
    </w:p>
    <w:p w14:paraId="61B2F754" w14:textId="77777777" w:rsidR="007A5850" w:rsidRDefault="007A5850">
      <w:pPr>
        <w:pStyle w:val="Heading2"/>
        <w:pBdr>
          <w:top w:val="nil"/>
          <w:left w:val="nil"/>
          <w:bottom w:val="nil"/>
          <w:right w:val="nil"/>
          <w:between w:val="nil"/>
        </w:pBdr>
        <w:rPr>
          <w:rFonts w:ascii="Arial" w:eastAsia="Arial" w:hAnsi="Arial" w:cs="Arial"/>
        </w:rPr>
      </w:pPr>
      <w:bookmarkStart w:id="105" w:name="_7v364j107fql" w:colFirst="0" w:colLast="0"/>
      <w:bookmarkEnd w:id="105"/>
    </w:p>
    <w:p w14:paraId="29C74EA6" w14:textId="77777777" w:rsidR="007A5850" w:rsidRDefault="007A5850">
      <w:pPr>
        <w:pStyle w:val="Heading2"/>
        <w:pBdr>
          <w:top w:val="nil"/>
          <w:left w:val="nil"/>
          <w:bottom w:val="nil"/>
          <w:right w:val="nil"/>
          <w:between w:val="nil"/>
        </w:pBdr>
        <w:rPr>
          <w:rFonts w:ascii="Arial" w:eastAsia="Arial" w:hAnsi="Arial" w:cs="Arial"/>
        </w:rPr>
      </w:pPr>
      <w:bookmarkStart w:id="106" w:name="_3ic2rnjstnzn" w:colFirst="0" w:colLast="0"/>
      <w:bookmarkEnd w:id="106"/>
      <w:r>
        <w:rPr>
          <w:rFonts w:ascii="Arial" w:eastAsia="Arial" w:hAnsi="Arial" w:cs="Arial"/>
        </w:rPr>
        <w:t>CH 20 Homework Questions</w:t>
      </w:r>
    </w:p>
    <w:p w14:paraId="5E20F6D1"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1. When is a chi-square test typically used to analyze a bivariate relationship?</w:t>
      </w:r>
    </w:p>
    <w:p w14:paraId="31A998D4" w14:textId="77777777" w:rsidR="007A5850" w:rsidRDefault="007A5850">
      <w:pPr>
        <w:pBdr>
          <w:top w:val="nil"/>
          <w:left w:val="nil"/>
          <w:bottom w:val="nil"/>
          <w:right w:val="nil"/>
          <w:between w:val="nil"/>
        </w:pBdr>
        <w:rPr>
          <w:rFonts w:ascii="Arial" w:eastAsia="Arial" w:hAnsi="Arial" w:cs="Arial"/>
          <w:sz w:val="20"/>
          <w:szCs w:val="20"/>
        </w:rPr>
      </w:pPr>
    </w:p>
    <w:p w14:paraId="5258BBE1" w14:textId="77777777" w:rsidR="007A5850" w:rsidRDefault="007A5850">
      <w:pPr>
        <w:pBdr>
          <w:top w:val="nil"/>
          <w:left w:val="nil"/>
          <w:bottom w:val="nil"/>
          <w:right w:val="nil"/>
          <w:between w:val="nil"/>
        </w:pBdr>
        <w:rPr>
          <w:rFonts w:ascii="Arial" w:eastAsia="Arial" w:hAnsi="Arial" w:cs="Arial"/>
          <w:color w:val="FF0000"/>
          <w:sz w:val="20"/>
          <w:szCs w:val="20"/>
        </w:rPr>
      </w:pPr>
      <w:r>
        <w:rPr>
          <w:rFonts w:ascii="Arial" w:eastAsia="Arial" w:hAnsi="Arial" w:cs="Arial"/>
          <w:sz w:val="20"/>
          <w:szCs w:val="20"/>
        </w:rPr>
        <w:t xml:space="preserve">2. What is the difference between the chi-square test of independence and the chi-square test of homogeneity? </w:t>
      </w:r>
    </w:p>
    <w:p w14:paraId="312C8FCA" w14:textId="77777777" w:rsidR="007A5850" w:rsidRDefault="007A5850">
      <w:pPr>
        <w:pBdr>
          <w:top w:val="nil"/>
          <w:left w:val="nil"/>
          <w:bottom w:val="nil"/>
          <w:right w:val="nil"/>
          <w:between w:val="nil"/>
        </w:pBdr>
        <w:rPr>
          <w:rFonts w:ascii="Arial" w:eastAsia="Arial" w:hAnsi="Arial" w:cs="Arial"/>
          <w:sz w:val="20"/>
          <w:szCs w:val="20"/>
        </w:rPr>
      </w:pPr>
    </w:p>
    <w:p w14:paraId="15950530"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3. Describe the difference between the observed frequencies and the expected frequencies.</w:t>
      </w:r>
      <w:r>
        <w:rPr>
          <w:rFonts w:ascii="Arial" w:eastAsia="Arial" w:hAnsi="Arial" w:cs="Arial"/>
          <w:color w:val="FF0000"/>
          <w:sz w:val="20"/>
          <w:szCs w:val="20"/>
        </w:rPr>
        <w:t xml:space="preserve"> </w:t>
      </w:r>
    </w:p>
    <w:p w14:paraId="10F4BCE3" w14:textId="77777777" w:rsidR="007A5850" w:rsidRDefault="007A5850">
      <w:pPr>
        <w:pBdr>
          <w:top w:val="nil"/>
          <w:left w:val="nil"/>
          <w:bottom w:val="nil"/>
          <w:right w:val="nil"/>
          <w:between w:val="nil"/>
        </w:pBdr>
        <w:rPr>
          <w:rFonts w:ascii="Arial" w:eastAsia="Arial" w:hAnsi="Arial" w:cs="Arial"/>
          <w:sz w:val="20"/>
          <w:szCs w:val="20"/>
        </w:rPr>
      </w:pPr>
    </w:p>
    <w:p w14:paraId="17FEF7A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 State the critical value of χ</w:t>
      </w:r>
      <w:r>
        <w:rPr>
          <w:rFonts w:ascii="Arial" w:eastAsia="Arial" w:hAnsi="Arial" w:cs="Arial"/>
          <w:sz w:val="20"/>
          <w:szCs w:val="20"/>
          <w:vertAlign w:val="superscript"/>
        </w:rPr>
        <w:t>2</w:t>
      </w:r>
      <w:r>
        <w:rPr>
          <w:rFonts w:ascii="Arial" w:eastAsia="Arial" w:hAnsi="Arial" w:cs="Arial"/>
          <w:sz w:val="20"/>
          <w:szCs w:val="20"/>
        </w:rPr>
        <w:t xml:space="preserve"> for a chi-square test for an alpha level of α = .05 and also of α = .01 under each of the following conditions:</w:t>
      </w:r>
    </w:p>
    <w:p w14:paraId="2B6F9B6F" w14:textId="77777777" w:rsidR="007A5850" w:rsidRDefault="007A5850">
      <w:pPr>
        <w:pBdr>
          <w:top w:val="nil"/>
          <w:left w:val="nil"/>
          <w:bottom w:val="nil"/>
          <w:right w:val="nil"/>
          <w:between w:val="nil"/>
        </w:pBdr>
        <w:rPr>
          <w:rFonts w:ascii="Arial" w:eastAsia="Arial" w:hAnsi="Arial" w:cs="Arial"/>
          <w:sz w:val="20"/>
          <w:szCs w:val="20"/>
        </w:rPr>
      </w:pPr>
    </w:p>
    <w:p w14:paraId="73AABC06" w14:textId="77777777" w:rsidR="007A5850" w:rsidRDefault="007A5850" w:rsidP="007A5850">
      <w:pPr>
        <w:numPr>
          <w:ilvl w:val="0"/>
          <w:numId w:val="107"/>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k = 2</w:t>
      </w:r>
      <w:r>
        <w:rPr>
          <w:rFonts w:ascii="Arial" w:eastAsia="Arial" w:hAnsi="Arial" w:cs="Arial"/>
          <w:sz w:val="20"/>
          <w:szCs w:val="20"/>
        </w:rPr>
        <w:tab/>
      </w:r>
      <w:r>
        <w:rPr>
          <w:rFonts w:ascii="Arial" w:eastAsia="Arial" w:hAnsi="Arial" w:cs="Arial"/>
          <w:sz w:val="20"/>
          <w:szCs w:val="20"/>
        </w:rPr>
        <w:tab/>
      </w:r>
    </w:p>
    <w:p w14:paraId="77FC360D" w14:textId="77777777" w:rsidR="007A5850" w:rsidRDefault="007A5850" w:rsidP="007A5850">
      <w:pPr>
        <w:numPr>
          <w:ilvl w:val="0"/>
          <w:numId w:val="107"/>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k = 3</w:t>
      </w:r>
      <w:r>
        <w:rPr>
          <w:rFonts w:ascii="Arial" w:eastAsia="Arial" w:hAnsi="Arial" w:cs="Arial"/>
          <w:sz w:val="20"/>
          <w:szCs w:val="20"/>
        </w:rPr>
        <w:tab/>
      </w:r>
      <w:r>
        <w:rPr>
          <w:rFonts w:ascii="Arial" w:eastAsia="Arial" w:hAnsi="Arial" w:cs="Arial"/>
          <w:sz w:val="20"/>
          <w:szCs w:val="20"/>
        </w:rPr>
        <w:tab/>
      </w:r>
    </w:p>
    <w:p w14:paraId="21B284F0" w14:textId="77777777" w:rsidR="007A5850" w:rsidRDefault="007A5850" w:rsidP="007A5850">
      <w:pPr>
        <w:numPr>
          <w:ilvl w:val="0"/>
          <w:numId w:val="107"/>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k = 4</w:t>
      </w:r>
      <w:r>
        <w:rPr>
          <w:rFonts w:ascii="Arial" w:eastAsia="Arial" w:hAnsi="Arial" w:cs="Arial"/>
          <w:sz w:val="20"/>
          <w:szCs w:val="20"/>
        </w:rPr>
        <w:tab/>
      </w:r>
      <w:r>
        <w:rPr>
          <w:rFonts w:ascii="Arial" w:eastAsia="Arial" w:hAnsi="Arial" w:cs="Arial"/>
          <w:sz w:val="20"/>
          <w:szCs w:val="20"/>
        </w:rPr>
        <w:tab/>
      </w:r>
    </w:p>
    <w:p w14:paraId="58A2BA89" w14:textId="77777777" w:rsidR="007A5850" w:rsidRDefault="007A5850" w:rsidP="007A5850">
      <w:pPr>
        <w:numPr>
          <w:ilvl w:val="0"/>
          <w:numId w:val="107"/>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r = 2, c = 3</w:t>
      </w:r>
      <w:r>
        <w:rPr>
          <w:rFonts w:ascii="Arial" w:eastAsia="Arial" w:hAnsi="Arial" w:cs="Arial"/>
          <w:sz w:val="20"/>
          <w:szCs w:val="20"/>
        </w:rPr>
        <w:tab/>
      </w:r>
    </w:p>
    <w:p w14:paraId="75DB0151" w14:textId="77777777" w:rsidR="007A5850" w:rsidRDefault="007A5850" w:rsidP="007A5850">
      <w:pPr>
        <w:numPr>
          <w:ilvl w:val="0"/>
          <w:numId w:val="107"/>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r = 3, c = 3</w:t>
      </w:r>
      <w:r>
        <w:rPr>
          <w:rFonts w:ascii="Arial" w:eastAsia="Arial" w:hAnsi="Arial" w:cs="Arial"/>
          <w:sz w:val="20"/>
          <w:szCs w:val="20"/>
        </w:rPr>
        <w:tab/>
      </w:r>
    </w:p>
    <w:p w14:paraId="6DCE81AD" w14:textId="77777777" w:rsidR="007A5850" w:rsidRDefault="007A5850" w:rsidP="007A5850">
      <w:pPr>
        <w:numPr>
          <w:ilvl w:val="0"/>
          <w:numId w:val="107"/>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r = 2, c = 4</w:t>
      </w:r>
      <w:r>
        <w:rPr>
          <w:rFonts w:ascii="Arial" w:eastAsia="Arial" w:hAnsi="Arial" w:cs="Arial"/>
          <w:sz w:val="20"/>
          <w:szCs w:val="20"/>
        </w:rPr>
        <w:tab/>
      </w:r>
    </w:p>
    <w:p w14:paraId="2651B06D" w14:textId="77777777" w:rsidR="007A5850" w:rsidRDefault="007A5850" w:rsidP="007A5850">
      <w:pPr>
        <w:numPr>
          <w:ilvl w:val="0"/>
          <w:numId w:val="107"/>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r = 4, c = 4</w:t>
      </w:r>
      <w:r>
        <w:rPr>
          <w:rFonts w:ascii="Arial" w:eastAsia="Arial" w:hAnsi="Arial" w:cs="Arial"/>
          <w:sz w:val="20"/>
          <w:szCs w:val="20"/>
        </w:rPr>
        <w:tab/>
      </w:r>
    </w:p>
    <w:p w14:paraId="26EA12B3" w14:textId="77777777" w:rsidR="007A5850" w:rsidRDefault="007A5850">
      <w:pPr>
        <w:pBdr>
          <w:top w:val="nil"/>
          <w:left w:val="nil"/>
          <w:bottom w:val="nil"/>
          <w:right w:val="nil"/>
          <w:between w:val="nil"/>
        </w:pBdr>
        <w:jc w:val="both"/>
        <w:rPr>
          <w:rFonts w:ascii="Arial" w:eastAsia="Arial" w:hAnsi="Arial" w:cs="Arial"/>
          <w:sz w:val="20"/>
          <w:szCs w:val="20"/>
        </w:rPr>
      </w:pPr>
    </w:p>
    <w:p w14:paraId="7CDC335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5. Determine the p-value for each of the following given scenarios:</w:t>
      </w:r>
    </w:p>
    <w:p w14:paraId="26AA9A67" w14:textId="77777777" w:rsidR="007A5850" w:rsidRDefault="007A5850">
      <w:pPr>
        <w:pBdr>
          <w:top w:val="nil"/>
          <w:left w:val="nil"/>
          <w:bottom w:val="nil"/>
          <w:right w:val="nil"/>
          <w:between w:val="nil"/>
        </w:pBdr>
        <w:jc w:val="both"/>
        <w:rPr>
          <w:rFonts w:ascii="Arial" w:eastAsia="Arial" w:hAnsi="Arial" w:cs="Arial"/>
          <w:sz w:val="20"/>
          <w:szCs w:val="20"/>
        </w:rPr>
      </w:pPr>
    </w:p>
    <w:p w14:paraId="79F21664" w14:textId="77777777" w:rsidR="007A5850" w:rsidRDefault="007A5850" w:rsidP="007A5850">
      <w:pPr>
        <w:numPr>
          <w:ilvl w:val="0"/>
          <w:numId w:val="10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k = 2, χ</w:t>
      </w:r>
      <w:r>
        <w:rPr>
          <w:rFonts w:ascii="Arial" w:eastAsia="Arial" w:hAnsi="Arial" w:cs="Arial"/>
          <w:sz w:val="20"/>
          <w:szCs w:val="20"/>
          <w:vertAlign w:val="superscript"/>
        </w:rPr>
        <w:t>2</w:t>
      </w:r>
      <w:r>
        <w:rPr>
          <w:rFonts w:ascii="Arial" w:eastAsia="Arial" w:hAnsi="Arial" w:cs="Arial"/>
          <w:sz w:val="20"/>
          <w:szCs w:val="20"/>
        </w:rPr>
        <w:t xml:space="preserve"> = 4.50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5751E447" w14:textId="77777777" w:rsidR="007A5850" w:rsidRDefault="007A5850" w:rsidP="007A5850">
      <w:pPr>
        <w:numPr>
          <w:ilvl w:val="0"/>
          <w:numId w:val="10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k = 2, χ</w:t>
      </w:r>
      <w:r>
        <w:rPr>
          <w:rFonts w:ascii="Arial" w:eastAsia="Arial" w:hAnsi="Arial" w:cs="Arial"/>
          <w:sz w:val="20"/>
          <w:szCs w:val="20"/>
          <w:vertAlign w:val="superscript"/>
        </w:rPr>
        <w:t>2</w:t>
      </w:r>
      <w:r>
        <w:rPr>
          <w:rFonts w:ascii="Arial" w:eastAsia="Arial" w:hAnsi="Arial" w:cs="Arial"/>
          <w:sz w:val="20"/>
          <w:szCs w:val="20"/>
        </w:rPr>
        <w:t xml:space="preserve"> = 2.60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7BAF4BA2" w14:textId="77777777" w:rsidR="007A5850" w:rsidRDefault="007A5850" w:rsidP="007A5850">
      <w:pPr>
        <w:numPr>
          <w:ilvl w:val="0"/>
          <w:numId w:val="10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k = 6, χ</w:t>
      </w:r>
      <w:r>
        <w:rPr>
          <w:rFonts w:ascii="Arial" w:eastAsia="Arial" w:hAnsi="Arial" w:cs="Arial"/>
          <w:sz w:val="20"/>
          <w:szCs w:val="20"/>
          <w:vertAlign w:val="superscript"/>
        </w:rPr>
        <w:t>2</w:t>
      </w:r>
      <w:r>
        <w:rPr>
          <w:rFonts w:ascii="Arial" w:eastAsia="Arial" w:hAnsi="Arial" w:cs="Arial"/>
          <w:sz w:val="20"/>
          <w:szCs w:val="20"/>
        </w:rPr>
        <w:t xml:space="preserve"> = 11.00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0EF58FDF" w14:textId="77777777" w:rsidR="007A5850" w:rsidRDefault="007A5850" w:rsidP="007A5850">
      <w:pPr>
        <w:numPr>
          <w:ilvl w:val="0"/>
          <w:numId w:val="10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k = 6, χ</w:t>
      </w:r>
      <w:r>
        <w:rPr>
          <w:rFonts w:ascii="Arial" w:eastAsia="Arial" w:hAnsi="Arial" w:cs="Arial"/>
          <w:sz w:val="20"/>
          <w:szCs w:val="20"/>
          <w:vertAlign w:val="superscript"/>
        </w:rPr>
        <w:t>2</w:t>
      </w:r>
      <w:r>
        <w:rPr>
          <w:rFonts w:ascii="Arial" w:eastAsia="Arial" w:hAnsi="Arial" w:cs="Arial"/>
          <w:sz w:val="20"/>
          <w:szCs w:val="20"/>
        </w:rPr>
        <w:t xml:space="preserve"> = 9.00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7D9D27F6" w14:textId="77777777" w:rsidR="007A5850" w:rsidRDefault="007A5850" w:rsidP="007A5850">
      <w:pPr>
        <w:numPr>
          <w:ilvl w:val="0"/>
          <w:numId w:val="10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r = 2, c = 2, χ</w:t>
      </w:r>
      <w:r>
        <w:rPr>
          <w:rFonts w:ascii="Arial" w:eastAsia="Arial" w:hAnsi="Arial" w:cs="Arial"/>
          <w:sz w:val="20"/>
          <w:szCs w:val="20"/>
          <w:vertAlign w:val="superscript"/>
        </w:rPr>
        <w:t>2</w:t>
      </w:r>
      <w:r>
        <w:rPr>
          <w:rFonts w:ascii="Arial" w:eastAsia="Arial" w:hAnsi="Arial" w:cs="Arial"/>
          <w:sz w:val="20"/>
          <w:szCs w:val="20"/>
        </w:rPr>
        <w:t xml:space="preserve"> = 3.50</w:t>
      </w:r>
      <w:r>
        <w:rPr>
          <w:rFonts w:ascii="Arial" w:eastAsia="Arial" w:hAnsi="Arial" w:cs="Arial"/>
          <w:sz w:val="20"/>
          <w:szCs w:val="20"/>
        </w:rPr>
        <w:tab/>
      </w:r>
      <w:r>
        <w:rPr>
          <w:rFonts w:ascii="Arial" w:eastAsia="Arial" w:hAnsi="Arial" w:cs="Arial"/>
          <w:sz w:val="20"/>
          <w:szCs w:val="20"/>
        </w:rPr>
        <w:tab/>
      </w:r>
    </w:p>
    <w:p w14:paraId="1113134A" w14:textId="77777777" w:rsidR="007A5850" w:rsidRDefault="007A5850" w:rsidP="007A5850">
      <w:pPr>
        <w:numPr>
          <w:ilvl w:val="0"/>
          <w:numId w:val="10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r = 3, c = 3, χ</w:t>
      </w:r>
      <w:r>
        <w:rPr>
          <w:rFonts w:ascii="Arial" w:eastAsia="Arial" w:hAnsi="Arial" w:cs="Arial"/>
          <w:sz w:val="20"/>
          <w:szCs w:val="20"/>
          <w:vertAlign w:val="superscript"/>
        </w:rPr>
        <w:t>2</w:t>
      </w:r>
      <w:r>
        <w:rPr>
          <w:rFonts w:ascii="Arial" w:eastAsia="Arial" w:hAnsi="Arial" w:cs="Arial"/>
          <w:sz w:val="20"/>
          <w:szCs w:val="20"/>
        </w:rPr>
        <w:t xml:space="preserve"> = 12.20</w:t>
      </w:r>
      <w:r>
        <w:rPr>
          <w:rFonts w:ascii="Arial" w:eastAsia="Arial" w:hAnsi="Arial" w:cs="Arial"/>
          <w:sz w:val="20"/>
          <w:szCs w:val="20"/>
        </w:rPr>
        <w:tab/>
      </w:r>
      <w:r>
        <w:rPr>
          <w:rFonts w:ascii="Arial" w:eastAsia="Arial" w:hAnsi="Arial" w:cs="Arial"/>
          <w:sz w:val="20"/>
          <w:szCs w:val="20"/>
        </w:rPr>
        <w:tab/>
      </w:r>
    </w:p>
    <w:p w14:paraId="23D7A85F" w14:textId="77777777" w:rsidR="007A5850" w:rsidRDefault="007A5850" w:rsidP="007A5850">
      <w:pPr>
        <w:numPr>
          <w:ilvl w:val="0"/>
          <w:numId w:val="10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r = 2, c = 4, χ</w:t>
      </w:r>
      <w:r>
        <w:rPr>
          <w:rFonts w:ascii="Arial" w:eastAsia="Arial" w:hAnsi="Arial" w:cs="Arial"/>
          <w:sz w:val="20"/>
          <w:szCs w:val="20"/>
          <w:vertAlign w:val="superscript"/>
        </w:rPr>
        <w:t>2</w:t>
      </w:r>
      <w:r>
        <w:rPr>
          <w:rFonts w:ascii="Arial" w:eastAsia="Arial" w:hAnsi="Arial" w:cs="Arial"/>
          <w:sz w:val="20"/>
          <w:szCs w:val="20"/>
        </w:rPr>
        <w:t xml:space="preserve"> = 6.40</w:t>
      </w:r>
      <w:r>
        <w:rPr>
          <w:rFonts w:ascii="Arial" w:eastAsia="Arial" w:hAnsi="Arial" w:cs="Arial"/>
          <w:sz w:val="20"/>
          <w:szCs w:val="20"/>
        </w:rPr>
        <w:tab/>
      </w:r>
      <w:r>
        <w:rPr>
          <w:rFonts w:ascii="Arial" w:eastAsia="Arial" w:hAnsi="Arial" w:cs="Arial"/>
          <w:sz w:val="20"/>
          <w:szCs w:val="20"/>
        </w:rPr>
        <w:tab/>
      </w:r>
    </w:p>
    <w:p w14:paraId="2362F79D" w14:textId="77777777" w:rsidR="007A5850" w:rsidRDefault="007A5850">
      <w:pPr>
        <w:pBdr>
          <w:top w:val="nil"/>
          <w:left w:val="nil"/>
          <w:bottom w:val="nil"/>
          <w:right w:val="nil"/>
          <w:between w:val="nil"/>
        </w:pBdr>
        <w:ind w:left="720"/>
        <w:jc w:val="both"/>
        <w:rPr>
          <w:rFonts w:ascii="Arial" w:eastAsia="Arial" w:hAnsi="Arial" w:cs="Arial"/>
          <w:sz w:val="20"/>
          <w:szCs w:val="20"/>
        </w:rPr>
      </w:pPr>
    </w:p>
    <w:p w14:paraId="26C2173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6. </w:t>
      </w:r>
      <w:r>
        <w:rPr>
          <w:rFonts w:ascii="Arial" w:eastAsia="Arial" w:hAnsi="Arial" w:cs="Arial"/>
          <w:i/>
          <w:sz w:val="20"/>
          <w:szCs w:val="20"/>
        </w:rPr>
        <w:t>Use the following to answer the questions below</w:t>
      </w:r>
      <w:r>
        <w:rPr>
          <w:rFonts w:ascii="Arial" w:eastAsia="Arial" w:hAnsi="Arial" w:cs="Arial"/>
          <w:sz w:val="20"/>
          <w:szCs w:val="20"/>
        </w:rPr>
        <w:t>: A psychology professor is interested in the numbers of students in each college class (freshmen, sophomore, junior, senior) enrolled in his Fundamentals of Psychology lecture and wants to know whether there is significant difference across the numbers of students in each a college class. The professor records the class of each student who is enrolled in his Fundamentals of Psychology course. The data follows.</w:t>
      </w:r>
    </w:p>
    <w:p w14:paraId="7F01FA10" w14:textId="77777777" w:rsidR="007A5850" w:rsidRDefault="007A5850">
      <w:pPr>
        <w:pBdr>
          <w:top w:val="nil"/>
          <w:left w:val="nil"/>
          <w:bottom w:val="nil"/>
          <w:right w:val="nil"/>
          <w:between w:val="nil"/>
        </w:pBdr>
        <w:jc w:val="both"/>
        <w:rPr>
          <w:rFonts w:ascii="Arial" w:eastAsia="Arial" w:hAnsi="Arial" w:cs="Arial"/>
          <w:sz w:val="20"/>
          <w:szCs w:val="20"/>
        </w:rPr>
      </w:pPr>
    </w:p>
    <w:tbl>
      <w:tblPr>
        <w:tblW w:w="3922" w:type="dxa"/>
        <w:jc w:val="center"/>
        <w:tblLayout w:type="fixed"/>
        <w:tblLook w:val="0000" w:firstRow="0" w:lastRow="0" w:firstColumn="0" w:lastColumn="0" w:noHBand="0" w:noVBand="0"/>
      </w:tblPr>
      <w:tblGrid>
        <w:gridCol w:w="1116"/>
        <w:gridCol w:w="1250"/>
        <w:gridCol w:w="761"/>
        <w:gridCol w:w="795"/>
      </w:tblGrid>
      <w:tr w:rsidR="007A5850" w14:paraId="6AE35A7A" w14:textId="77777777">
        <w:trPr>
          <w:jc w:val="center"/>
        </w:trPr>
        <w:tc>
          <w:tcPr>
            <w:tcW w:w="3923" w:type="dxa"/>
            <w:gridSpan w:val="4"/>
            <w:tcBorders>
              <w:top w:val="single" w:sz="4" w:space="0" w:color="000000"/>
              <w:bottom w:val="single" w:sz="4" w:space="0" w:color="000000"/>
            </w:tcBorders>
            <w:shd w:val="clear" w:color="auto" w:fill="FFFFFF"/>
            <w:vAlign w:val="center"/>
          </w:tcPr>
          <w:p w14:paraId="09E32A8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College Class</w:t>
            </w:r>
          </w:p>
        </w:tc>
      </w:tr>
      <w:tr w:rsidR="007A5850" w14:paraId="4F029F26" w14:textId="77777777">
        <w:trPr>
          <w:jc w:val="center"/>
        </w:trPr>
        <w:tc>
          <w:tcPr>
            <w:tcW w:w="1117" w:type="dxa"/>
            <w:tcBorders>
              <w:top w:val="single" w:sz="4" w:space="0" w:color="000000"/>
            </w:tcBorders>
            <w:shd w:val="clear" w:color="auto" w:fill="FFFFFF"/>
            <w:vAlign w:val="center"/>
          </w:tcPr>
          <w:p w14:paraId="2F12E79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Freshmen</w:t>
            </w:r>
          </w:p>
        </w:tc>
        <w:tc>
          <w:tcPr>
            <w:tcW w:w="1250" w:type="dxa"/>
            <w:tcBorders>
              <w:top w:val="single" w:sz="4" w:space="0" w:color="000000"/>
            </w:tcBorders>
            <w:shd w:val="clear" w:color="auto" w:fill="FFFFFF"/>
            <w:vAlign w:val="center"/>
          </w:tcPr>
          <w:p w14:paraId="034A793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Sophomore</w:t>
            </w:r>
          </w:p>
        </w:tc>
        <w:tc>
          <w:tcPr>
            <w:tcW w:w="761" w:type="dxa"/>
            <w:tcBorders>
              <w:top w:val="single" w:sz="4" w:space="0" w:color="000000"/>
            </w:tcBorders>
            <w:shd w:val="clear" w:color="auto" w:fill="FFFFFF"/>
            <w:vAlign w:val="center"/>
          </w:tcPr>
          <w:p w14:paraId="5B19477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Junior</w:t>
            </w:r>
          </w:p>
        </w:tc>
        <w:tc>
          <w:tcPr>
            <w:tcW w:w="795" w:type="dxa"/>
            <w:tcBorders>
              <w:top w:val="single" w:sz="4" w:space="0" w:color="000000"/>
            </w:tcBorders>
            <w:shd w:val="clear" w:color="auto" w:fill="FFFFFF"/>
            <w:vAlign w:val="center"/>
          </w:tcPr>
          <w:p w14:paraId="73D860B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Senior</w:t>
            </w:r>
          </w:p>
        </w:tc>
      </w:tr>
      <w:tr w:rsidR="007A5850" w14:paraId="07280313" w14:textId="77777777">
        <w:trPr>
          <w:jc w:val="center"/>
        </w:trPr>
        <w:tc>
          <w:tcPr>
            <w:tcW w:w="1117" w:type="dxa"/>
            <w:tcBorders>
              <w:bottom w:val="single" w:sz="4" w:space="0" w:color="000000"/>
            </w:tcBorders>
            <w:shd w:val="clear" w:color="auto" w:fill="FFFFFF"/>
            <w:vAlign w:val="center"/>
          </w:tcPr>
          <w:p w14:paraId="32A052D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xml:space="preserve"> = 162</w:t>
            </w:r>
          </w:p>
        </w:tc>
        <w:tc>
          <w:tcPr>
            <w:tcW w:w="1250" w:type="dxa"/>
            <w:tcBorders>
              <w:bottom w:val="single" w:sz="4" w:space="0" w:color="000000"/>
            </w:tcBorders>
            <w:shd w:val="clear" w:color="auto" w:fill="FFFFFF"/>
            <w:vAlign w:val="center"/>
          </w:tcPr>
          <w:p w14:paraId="4B96DA5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xml:space="preserve"> = 39</w:t>
            </w:r>
          </w:p>
        </w:tc>
        <w:tc>
          <w:tcPr>
            <w:tcW w:w="761" w:type="dxa"/>
            <w:tcBorders>
              <w:bottom w:val="single" w:sz="4" w:space="0" w:color="000000"/>
            </w:tcBorders>
            <w:shd w:val="clear" w:color="auto" w:fill="FFFFFF"/>
            <w:vAlign w:val="center"/>
          </w:tcPr>
          <w:p w14:paraId="7544474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xml:space="preserve"> = 6</w:t>
            </w:r>
          </w:p>
        </w:tc>
        <w:tc>
          <w:tcPr>
            <w:tcW w:w="795" w:type="dxa"/>
            <w:tcBorders>
              <w:bottom w:val="single" w:sz="4" w:space="0" w:color="000000"/>
            </w:tcBorders>
            <w:shd w:val="clear" w:color="auto" w:fill="FFFFFF"/>
            <w:vAlign w:val="center"/>
          </w:tcPr>
          <w:p w14:paraId="5770382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xml:space="preserve"> = 5</w:t>
            </w:r>
          </w:p>
        </w:tc>
      </w:tr>
    </w:tbl>
    <w:p w14:paraId="250A9285" w14:textId="77777777" w:rsidR="007A5850" w:rsidRDefault="007A5850">
      <w:pPr>
        <w:pBdr>
          <w:top w:val="nil"/>
          <w:left w:val="nil"/>
          <w:bottom w:val="nil"/>
          <w:right w:val="nil"/>
          <w:between w:val="nil"/>
        </w:pBdr>
        <w:jc w:val="both"/>
        <w:rPr>
          <w:rFonts w:ascii="Arial" w:eastAsia="Arial" w:hAnsi="Arial" w:cs="Arial"/>
          <w:sz w:val="20"/>
          <w:szCs w:val="20"/>
        </w:rPr>
      </w:pPr>
    </w:p>
    <w:p w14:paraId="21A3CF03" w14:textId="77777777" w:rsidR="007A5850" w:rsidRDefault="007A5850" w:rsidP="007A5850">
      <w:pPr>
        <w:numPr>
          <w:ilvl w:val="0"/>
          <w:numId w:val="10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expected frequency of each college class.</w:t>
      </w:r>
    </w:p>
    <w:p w14:paraId="24495FA3" w14:textId="77777777" w:rsidR="007A5850" w:rsidRDefault="007A5850" w:rsidP="007A5850">
      <w:pPr>
        <w:numPr>
          <w:ilvl w:val="0"/>
          <w:numId w:val="10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Perform a chi-square test on the data. </w:t>
      </w:r>
    </w:p>
    <w:p w14:paraId="2DE6B6E0" w14:textId="77777777" w:rsidR="007A5850" w:rsidRDefault="007A5850" w:rsidP="007A5850">
      <w:pPr>
        <w:numPr>
          <w:ilvl w:val="0"/>
          <w:numId w:val="10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What is the p-value for this test statistic?</w:t>
      </w:r>
      <w:r>
        <w:rPr>
          <w:rFonts w:ascii="Arial" w:eastAsia="Arial" w:hAnsi="Arial" w:cs="Arial"/>
          <w:sz w:val="20"/>
          <w:szCs w:val="20"/>
        </w:rPr>
        <w:tab/>
      </w:r>
    </w:p>
    <w:p w14:paraId="07026DDE" w14:textId="77777777" w:rsidR="007A5850" w:rsidRDefault="007A5850" w:rsidP="007A5850">
      <w:pPr>
        <w:numPr>
          <w:ilvl w:val="0"/>
          <w:numId w:val="10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Assuming α = .05, is there a statistically significant difference across the four college classes, that is, is there is difference between the observed and expected frequencies? What decisions are made with the hypotheses?</w:t>
      </w:r>
    </w:p>
    <w:p w14:paraId="033DA3DC" w14:textId="77777777" w:rsidR="007A5850" w:rsidRDefault="007A5850" w:rsidP="007A5850">
      <w:pPr>
        <w:numPr>
          <w:ilvl w:val="0"/>
          <w:numId w:val="10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Use the (f</w:t>
      </w:r>
      <w:r>
        <w:rPr>
          <w:rFonts w:ascii="Arial" w:eastAsia="Arial" w:hAnsi="Arial" w:cs="Arial"/>
          <w:sz w:val="20"/>
          <w:szCs w:val="20"/>
          <w:vertAlign w:val="subscript"/>
        </w:rPr>
        <w:t>o</w:t>
      </w:r>
      <w:r>
        <w:rPr>
          <w:rFonts w:ascii="Arial" w:eastAsia="Arial" w:hAnsi="Arial" w:cs="Arial"/>
          <w:sz w:val="20"/>
          <w:szCs w:val="20"/>
        </w:rPr>
        <w:t xml:space="preserve"> - f</w:t>
      </w:r>
      <w:r>
        <w:rPr>
          <w:rFonts w:ascii="Arial" w:eastAsia="Arial" w:hAnsi="Arial" w:cs="Arial"/>
          <w:sz w:val="20"/>
          <w:szCs w:val="20"/>
          <w:vertAlign w:val="subscript"/>
        </w:rPr>
        <w:t>e</w:t>
      </w:r>
      <w:r>
        <w:rPr>
          <w:rFonts w:ascii="Arial" w:eastAsia="Arial" w:hAnsi="Arial" w:cs="Arial"/>
          <w:sz w:val="20"/>
          <w:szCs w:val="20"/>
        </w:rPr>
        <w:t>)</w:t>
      </w:r>
      <w:r>
        <w:rPr>
          <w:rFonts w:ascii="Arial" w:eastAsia="Arial" w:hAnsi="Arial" w:cs="Arial"/>
          <w:sz w:val="20"/>
          <w:szCs w:val="20"/>
          <w:vertAlign w:val="superscript"/>
        </w:rPr>
        <w:t>2</w:t>
      </w:r>
      <w:r>
        <w:rPr>
          <w:rFonts w:ascii="Arial" w:eastAsia="Arial" w:hAnsi="Arial" w:cs="Arial"/>
          <w:sz w:val="20"/>
          <w:szCs w:val="20"/>
        </w:rPr>
        <w:t>/f</w:t>
      </w:r>
      <w:r>
        <w:rPr>
          <w:rFonts w:ascii="Arial" w:eastAsia="Arial" w:hAnsi="Arial" w:cs="Arial"/>
          <w:sz w:val="20"/>
          <w:szCs w:val="20"/>
          <w:vertAlign w:val="subscript"/>
        </w:rPr>
        <w:t>e</w:t>
      </w:r>
      <w:r>
        <w:rPr>
          <w:rFonts w:ascii="Arial" w:eastAsia="Arial" w:hAnsi="Arial" w:cs="Arial"/>
          <w:sz w:val="20"/>
          <w:szCs w:val="20"/>
        </w:rPr>
        <w:t xml:space="preserve"> and (f</w:t>
      </w:r>
      <w:r>
        <w:rPr>
          <w:rFonts w:ascii="Arial" w:eastAsia="Arial" w:hAnsi="Arial" w:cs="Arial"/>
          <w:sz w:val="20"/>
          <w:szCs w:val="20"/>
          <w:vertAlign w:val="subscript"/>
        </w:rPr>
        <w:t>o</w:t>
      </w:r>
      <w:r>
        <w:rPr>
          <w:rFonts w:ascii="Arial" w:eastAsia="Arial" w:hAnsi="Arial" w:cs="Arial"/>
          <w:sz w:val="20"/>
          <w:szCs w:val="20"/>
        </w:rPr>
        <w:t xml:space="preserve"> - f</w:t>
      </w:r>
      <w:r>
        <w:rPr>
          <w:rFonts w:ascii="Arial" w:eastAsia="Arial" w:hAnsi="Arial" w:cs="Arial"/>
          <w:sz w:val="20"/>
          <w:szCs w:val="20"/>
          <w:vertAlign w:val="subscript"/>
        </w:rPr>
        <w:t>e</w:t>
      </w:r>
      <w:r>
        <w:rPr>
          <w:rFonts w:ascii="Arial" w:eastAsia="Arial" w:hAnsi="Arial" w:cs="Arial"/>
          <w:sz w:val="20"/>
          <w:szCs w:val="20"/>
        </w:rPr>
        <w:t>) values to discern the significant result.</w:t>
      </w:r>
    </w:p>
    <w:p w14:paraId="6EC3E9F6" w14:textId="77777777" w:rsidR="007A5850" w:rsidRDefault="007A5850">
      <w:pPr>
        <w:pBdr>
          <w:top w:val="nil"/>
          <w:left w:val="nil"/>
          <w:bottom w:val="nil"/>
          <w:right w:val="nil"/>
          <w:between w:val="nil"/>
        </w:pBdr>
        <w:jc w:val="both"/>
        <w:rPr>
          <w:rFonts w:ascii="Arial" w:eastAsia="Arial" w:hAnsi="Arial" w:cs="Arial"/>
          <w:sz w:val="20"/>
          <w:szCs w:val="20"/>
        </w:rPr>
      </w:pPr>
    </w:p>
    <w:p w14:paraId="6CF387AA" w14:textId="77777777" w:rsidR="007A5850" w:rsidRDefault="007A5850">
      <w:pPr>
        <w:pBdr>
          <w:top w:val="nil"/>
          <w:left w:val="nil"/>
          <w:bottom w:val="nil"/>
          <w:right w:val="nil"/>
          <w:between w:val="nil"/>
        </w:pBdr>
        <w:jc w:val="both"/>
        <w:rPr>
          <w:rFonts w:ascii="Arial" w:eastAsia="Arial" w:hAnsi="Arial" w:cs="Arial"/>
          <w:sz w:val="20"/>
          <w:szCs w:val="20"/>
        </w:rPr>
      </w:pPr>
    </w:p>
    <w:p w14:paraId="55A87AE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7. </w:t>
      </w:r>
      <w:r>
        <w:rPr>
          <w:rFonts w:ascii="Arial" w:eastAsia="Arial" w:hAnsi="Arial" w:cs="Arial"/>
          <w:i/>
          <w:sz w:val="20"/>
          <w:szCs w:val="20"/>
        </w:rPr>
        <w:t>Use the following to answer the questions below</w:t>
      </w:r>
      <w:r>
        <w:rPr>
          <w:rFonts w:ascii="Arial" w:eastAsia="Arial" w:hAnsi="Arial" w:cs="Arial"/>
          <w:sz w:val="20"/>
          <w:szCs w:val="20"/>
        </w:rPr>
        <w:t>: You are interested in the mating habits of baboons. You find a baboon troop with eight males of breeding age and eighty females of breeding age. You assume each male has equal mating rights to the females; that is, each male baboon will mate with an equal number of female baboons. You observe the baboon troop during mating season find that each male baboon mates with the following number of female baboons:</w:t>
      </w:r>
    </w:p>
    <w:p w14:paraId="3B807472" w14:textId="77777777" w:rsidR="007A5850" w:rsidRDefault="007A5850">
      <w:pPr>
        <w:pBdr>
          <w:top w:val="nil"/>
          <w:left w:val="nil"/>
          <w:bottom w:val="nil"/>
          <w:right w:val="nil"/>
          <w:between w:val="nil"/>
        </w:pBdr>
        <w:jc w:val="both"/>
        <w:rPr>
          <w:rFonts w:ascii="Arial" w:eastAsia="Arial" w:hAnsi="Arial" w:cs="Arial"/>
          <w:sz w:val="20"/>
          <w:szCs w:val="20"/>
        </w:rPr>
      </w:pPr>
    </w:p>
    <w:tbl>
      <w:tblPr>
        <w:tblW w:w="65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817"/>
        <w:gridCol w:w="817"/>
        <w:gridCol w:w="817"/>
        <w:gridCol w:w="817"/>
        <w:gridCol w:w="817"/>
        <w:gridCol w:w="817"/>
        <w:gridCol w:w="817"/>
      </w:tblGrid>
      <w:tr w:rsidR="007A5850" w14:paraId="5F157B17" w14:textId="77777777">
        <w:trPr>
          <w:trHeight w:val="60"/>
          <w:jc w:val="center"/>
        </w:trPr>
        <w:tc>
          <w:tcPr>
            <w:tcW w:w="817" w:type="dxa"/>
          </w:tcPr>
          <w:p w14:paraId="4A00028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Male 1</w:t>
            </w:r>
          </w:p>
        </w:tc>
        <w:tc>
          <w:tcPr>
            <w:tcW w:w="817" w:type="dxa"/>
          </w:tcPr>
          <w:p w14:paraId="7D6E731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Male 2</w:t>
            </w:r>
          </w:p>
        </w:tc>
        <w:tc>
          <w:tcPr>
            <w:tcW w:w="817" w:type="dxa"/>
          </w:tcPr>
          <w:p w14:paraId="11436A4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Male 3</w:t>
            </w:r>
          </w:p>
        </w:tc>
        <w:tc>
          <w:tcPr>
            <w:tcW w:w="817" w:type="dxa"/>
          </w:tcPr>
          <w:p w14:paraId="625186C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Male 4</w:t>
            </w:r>
          </w:p>
        </w:tc>
        <w:tc>
          <w:tcPr>
            <w:tcW w:w="817" w:type="dxa"/>
          </w:tcPr>
          <w:p w14:paraId="6CAD523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Male 5</w:t>
            </w:r>
          </w:p>
        </w:tc>
        <w:tc>
          <w:tcPr>
            <w:tcW w:w="817" w:type="dxa"/>
          </w:tcPr>
          <w:p w14:paraId="50380FD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Male 6</w:t>
            </w:r>
          </w:p>
        </w:tc>
        <w:tc>
          <w:tcPr>
            <w:tcW w:w="817" w:type="dxa"/>
          </w:tcPr>
          <w:p w14:paraId="11C3F7A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Male 7</w:t>
            </w:r>
          </w:p>
        </w:tc>
        <w:tc>
          <w:tcPr>
            <w:tcW w:w="817" w:type="dxa"/>
          </w:tcPr>
          <w:p w14:paraId="25FFBD7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Male 8</w:t>
            </w:r>
          </w:p>
        </w:tc>
      </w:tr>
      <w:tr w:rsidR="007A5850" w14:paraId="12604BF6" w14:textId="77777777">
        <w:trPr>
          <w:jc w:val="center"/>
        </w:trPr>
        <w:tc>
          <w:tcPr>
            <w:tcW w:w="817" w:type="dxa"/>
          </w:tcPr>
          <w:p w14:paraId="562005E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817" w:type="dxa"/>
          </w:tcPr>
          <w:p w14:paraId="258F8C5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817" w:type="dxa"/>
          </w:tcPr>
          <w:p w14:paraId="0F07D78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w:t>
            </w:r>
          </w:p>
        </w:tc>
        <w:tc>
          <w:tcPr>
            <w:tcW w:w="817" w:type="dxa"/>
          </w:tcPr>
          <w:p w14:paraId="3AE3009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817" w:type="dxa"/>
          </w:tcPr>
          <w:p w14:paraId="3199CE4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817" w:type="dxa"/>
          </w:tcPr>
          <w:p w14:paraId="748B99E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65</w:t>
            </w:r>
          </w:p>
        </w:tc>
        <w:tc>
          <w:tcPr>
            <w:tcW w:w="817" w:type="dxa"/>
          </w:tcPr>
          <w:p w14:paraId="2A9C863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817" w:type="dxa"/>
          </w:tcPr>
          <w:p w14:paraId="51D5CE8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r>
    </w:tbl>
    <w:p w14:paraId="134EE414" w14:textId="77777777" w:rsidR="007A5850" w:rsidRDefault="007A5850">
      <w:pPr>
        <w:pBdr>
          <w:top w:val="nil"/>
          <w:left w:val="nil"/>
          <w:bottom w:val="nil"/>
          <w:right w:val="nil"/>
          <w:between w:val="nil"/>
        </w:pBdr>
        <w:jc w:val="both"/>
        <w:rPr>
          <w:rFonts w:ascii="Arial" w:eastAsia="Arial" w:hAnsi="Arial" w:cs="Arial"/>
          <w:sz w:val="20"/>
          <w:szCs w:val="20"/>
        </w:rPr>
      </w:pPr>
    </w:p>
    <w:p w14:paraId="54908039" w14:textId="77777777" w:rsidR="007A5850" w:rsidRDefault="007A5850" w:rsidP="007A5850">
      <w:pPr>
        <w:numPr>
          <w:ilvl w:val="0"/>
          <w:numId w:val="9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Based on this information, how many female baboons is each male expected to mate with?</w:t>
      </w:r>
    </w:p>
    <w:p w14:paraId="4693E3F2" w14:textId="77777777" w:rsidR="007A5850" w:rsidRDefault="007A5850" w:rsidP="007A5850">
      <w:pPr>
        <w:numPr>
          <w:ilvl w:val="0"/>
          <w:numId w:val="9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Perform a chi-square test on the data. </w:t>
      </w:r>
    </w:p>
    <w:p w14:paraId="329CA191" w14:textId="77777777" w:rsidR="007A5850" w:rsidRDefault="007A5850" w:rsidP="007A5850">
      <w:pPr>
        <w:numPr>
          <w:ilvl w:val="0"/>
          <w:numId w:val="9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is the p-value for this test statistic?</w:t>
      </w:r>
      <w:r>
        <w:rPr>
          <w:rFonts w:ascii="Arial" w:eastAsia="Arial" w:hAnsi="Arial" w:cs="Arial"/>
          <w:sz w:val="20"/>
          <w:szCs w:val="20"/>
        </w:rPr>
        <w:tab/>
      </w:r>
    </w:p>
    <w:p w14:paraId="3DEF0BAC" w14:textId="77777777" w:rsidR="007A5850" w:rsidRDefault="007A5850" w:rsidP="007A5850">
      <w:pPr>
        <w:numPr>
          <w:ilvl w:val="0"/>
          <w:numId w:val="98"/>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Assuming α = .05, is there a statistically significant difference in the number of female baboons that mate with each male baboon? What decisions are made with the hypotheses? </w:t>
      </w:r>
    </w:p>
    <w:p w14:paraId="169F90B7" w14:textId="77777777" w:rsidR="007A5850" w:rsidRDefault="007A5850">
      <w:pPr>
        <w:pBdr>
          <w:top w:val="nil"/>
          <w:left w:val="nil"/>
          <w:bottom w:val="nil"/>
          <w:right w:val="nil"/>
          <w:between w:val="nil"/>
        </w:pBdr>
        <w:jc w:val="both"/>
        <w:rPr>
          <w:rFonts w:ascii="Arial" w:eastAsia="Arial" w:hAnsi="Arial" w:cs="Arial"/>
          <w:sz w:val="20"/>
          <w:szCs w:val="20"/>
        </w:rPr>
      </w:pPr>
    </w:p>
    <w:p w14:paraId="027F7E0C" w14:textId="77777777" w:rsidR="007A5850" w:rsidRDefault="007A5850">
      <w:pPr>
        <w:pBdr>
          <w:top w:val="nil"/>
          <w:left w:val="nil"/>
          <w:bottom w:val="nil"/>
          <w:right w:val="nil"/>
          <w:between w:val="nil"/>
        </w:pBdr>
        <w:jc w:val="both"/>
        <w:rPr>
          <w:rFonts w:ascii="Arial" w:eastAsia="Arial" w:hAnsi="Arial" w:cs="Arial"/>
          <w:sz w:val="20"/>
          <w:szCs w:val="20"/>
        </w:rPr>
      </w:pPr>
    </w:p>
    <w:p w14:paraId="7013435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8. </w:t>
      </w:r>
      <w:r>
        <w:rPr>
          <w:rFonts w:ascii="Arial" w:eastAsia="Arial" w:hAnsi="Arial" w:cs="Arial"/>
          <w:i/>
          <w:sz w:val="20"/>
          <w:szCs w:val="20"/>
        </w:rPr>
        <w:t>Use the following to answer the questions below</w:t>
      </w:r>
      <w:r>
        <w:rPr>
          <w:rFonts w:ascii="Arial" w:eastAsia="Arial" w:hAnsi="Arial" w:cs="Arial"/>
          <w:sz w:val="20"/>
          <w:szCs w:val="20"/>
        </w:rPr>
        <w:t>: The data from a recent US Congressional vote are displayed below by the political party of the congressional representative and his/her vote. Use this data to answer the questions that follow.</w:t>
      </w:r>
    </w:p>
    <w:p w14:paraId="2E0C18AF" w14:textId="77777777" w:rsidR="007A5850" w:rsidRDefault="007A5850">
      <w:pPr>
        <w:pBdr>
          <w:top w:val="nil"/>
          <w:left w:val="nil"/>
          <w:bottom w:val="nil"/>
          <w:right w:val="nil"/>
          <w:between w:val="nil"/>
        </w:pBdr>
        <w:jc w:val="both"/>
        <w:rPr>
          <w:rFonts w:ascii="Arial" w:eastAsia="Arial" w:hAnsi="Arial" w:cs="Arial"/>
          <w:sz w:val="20"/>
          <w:szCs w:val="20"/>
        </w:rPr>
      </w:pPr>
    </w:p>
    <w:tbl>
      <w:tblPr>
        <w:tblW w:w="5093" w:type="dxa"/>
        <w:jc w:val="center"/>
        <w:tblLayout w:type="fixed"/>
        <w:tblLook w:val="0000" w:firstRow="0" w:lastRow="0" w:firstColumn="0" w:lastColumn="0" w:noHBand="0" w:noVBand="0"/>
      </w:tblPr>
      <w:tblGrid>
        <w:gridCol w:w="1428"/>
        <w:gridCol w:w="906"/>
        <w:gridCol w:w="906"/>
        <w:gridCol w:w="884"/>
        <w:gridCol w:w="969"/>
      </w:tblGrid>
      <w:tr w:rsidR="007A5850" w14:paraId="33465276" w14:textId="77777777">
        <w:trPr>
          <w:jc w:val="center"/>
        </w:trPr>
        <w:tc>
          <w:tcPr>
            <w:tcW w:w="1428" w:type="dxa"/>
            <w:shd w:val="clear" w:color="auto" w:fill="FFFFFF"/>
            <w:vAlign w:val="center"/>
          </w:tcPr>
          <w:p w14:paraId="211BD083" w14:textId="77777777" w:rsidR="007A5850" w:rsidRDefault="007A5850">
            <w:pPr>
              <w:pBdr>
                <w:top w:val="nil"/>
                <w:left w:val="nil"/>
                <w:bottom w:val="nil"/>
                <w:right w:val="nil"/>
                <w:between w:val="nil"/>
              </w:pBdr>
              <w:rPr>
                <w:rFonts w:ascii="Arial" w:eastAsia="Arial" w:hAnsi="Arial" w:cs="Arial"/>
                <w:sz w:val="20"/>
                <w:szCs w:val="20"/>
              </w:rPr>
            </w:pPr>
          </w:p>
        </w:tc>
        <w:tc>
          <w:tcPr>
            <w:tcW w:w="2696" w:type="dxa"/>
            <w:gridSpan w:val="3"/>
            <w:tcBorders>
              <w:top w:val="single" w:sz="4" w:space="0" w:color="000000"/>
              <w:bottom w:val="single" w:sz="4" w:space="0" w:color="000000"/>
            </w:tcBorders>
            <w:shd w:val="clear" w:color="auto" w:fill="FFFFFF"/>
            <w:vAlign w:val="center"/>
          </w:tcPr>
          <w:p w14:paraId="431AEA6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Decision</w:t>
            </w:r>
          </w:p>
        </w:tc>
        <w:tc>
          <w:tcPr>
            <w:tcW w:w="969" w:type="dxa"/>
            <w:shd w:val="clear" w:color="auto" w:fill="FFFFFF"/>
            <w:vAlign w:val="center"/>
          </w:tcPr>
          <w:p w14:paraId="7A9EA5AA" w14:textId="77777777" w:rsidR="007A5850" w:rsidRDefault="007A5850">
            <w:pPr>
              <w:pBdr>
                <w:top w:val="nil"/>
                <w:left w:val="nil"/>
                <w:bottom w:val="nil"/>
                <w:right w:val="nil"/>
                <w:between w:val="nil"/>
              </w:pBdr>
              <w:jc w:val="center"/>
              <w:rPr>
                <w:rFonts w:ascii="Arial" w:eastAsia="Arial" w:hAnsi="Arial" w:cs="Arial"/>
                <w:sz w:val="20"/>
                <w:szCs w:val="20"/>
              </w:rPr>
            </w:pPr>
          </w:p>
        </w:tc>
      </w:tr>
      <w:tr w:rsidR="007A5850" w14:paraId="46E7E7C3" w14:textId="77777777">
        <w:trPr>
          <w:jc w:val="center"/>
        </w:trPr>
        <w:tc>
          <w:tcPr>
            <w:tcW w:w="1428" w:type="dxa"/>
            <w:shd w:val="clear" w:color="auto" w:fill="FFFFFF"/>
            <w:vAlign w:val="center"/>
          </w:tcPr>
          <w:p w14:paraId="2BD63B5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Political Party</w:t>
            </w:r>
          </w:p>
        </w:tc>
        <w:tc>
          <w:tcPr>
            <w:tcW w:w="906" w:type="dxa"/>
            <w:tcBorders>
              <w:top w:val="single" w:sz="4" w:space="0" w:color="000000"/>
              <w:bottom w:val="single" w:sz="4" w:space="0" w:color="000000"/>
            </w:tcBorders>
            <w:shd w:val="clear" w:color="auto" w:fill="FFFFFF"/>
            <w:vAlign w:val="center"/>
          </w:tcPr>
          <w:p w14:paraId="54AEE3C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Yea</w:t>
            </w:r>
          </w:p>
        </w:tc>
        <w:tc>
          <w:tcPr>
            <w:tcW w:w="906" w:type="dxa"/>
            <w:tcBorders>
              <w:top w:val="single" w:sz="4" w:space="0" w:color="000000"/>
              <w:bottom w:val="single" w:sz="4" w:space="0" w:color="000000"/>
            </w:tcBorders>
            <w:shd w:val="clear" w:color="auto" w:fill="FFFFFF"/>
            <w:vAlign w:val="center"/>
          </w:tcPr>
          <w:p w14:paraId="5465101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Nay</w:t>
            </w:r>
          </w:p>
        </w:tc>
        <w:tc>
          <w:tcPr>
            <w:tcW w:w="884" w:type="dxa"/>
            <w:tcBorders>
              <w:top w:val="single" w:sz="4" w:space="0" w:color="000000"/>
              <w:bottom w:val="single" w:sz="4" w:space="0" w:color="000000"/>
            </w:tcBorders>
            <w:shd w:val="clear" w:color="auto" w:fill="FFFFFF"/>
            <w:vAlign w:val="center"/>
          </w:tcPr>
          <w:p w14:paraId="442781D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Abstain</w:t>
            </w:r>
          </w:p>
        </w:tc>
        <w:tc>
          <w:tcPr>
            <w:tcW w:w="969" w:type="dxa"/>
            <w:shd w:val="clear" w:color="auto" w:fill="FFFFFF"/>
            <w:vAlign w:val="center"/>
          </w:tcPr>
          <w:p w14:paraId="3AAE2C5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Totals</w:t>
            </w:r>
          </w:p>
        </w:tc>
      </w:tr>
      <w:tr w:rsidR="007A5850" w14:paraId="3884356A" w14:textId="77777777">
        <w:trPr>
          <w:jc w:val="center"/>
        </w:trPr>
        <w:tc>
          <w:tcPr>
            <w:tcW w:w="1428" w:type="dxa"/>
            <w:tcBorders>
              <w:right w:val="single" w:sz="4" w:space="0" w:color="000000"/>
            </w:tcBorders>
            <w:shd w:val="clear" w:color="auto" w:fill="FFFFFF"/>
            <w:vAlign w:val="center"/>
          </w:tcPr>
          <w:p w14:paraId="49B2FBB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Democratic</w:t>
            </w:r>
          </w:p>
        </w:tc>
        <w:tc>
          <w:tcPr>
            <w:tcW w:w="9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70113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xml:space="preserve"> = 140</w:t>
            </w:r>
          </w:p>
        </w:tc>
        <w:tc>
          <w:tcPr>
            <w:tcW w:w="9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526F5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xml:space="preserve"> = 30</w:t>
            </w: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85FAC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xml:space="preserve"> = 10</w:t>
            </w:r>
          </w:p>
        </w:tc>
        <w:tc>
          <w:tcPr>
            <w:tcW w:w="969" w:type="dxa"/>
            <w:tcBorders>
              <w:left w:val="single" w:sz="4" w:space="0" w:color="000000"/>
            </w:tcBorders>
            <w:shd w:val="clear" w:color="auto" w:fill="FFFFFF"/>
            <w:vAlign w:val="center"/>
          </w:tcPr>
          <w:p w14:paraId="7FF36C0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180</w:t>
            </w:r>
          </w:p>
        </w:tc>
      </w:tr>
      <w:tr w:rsidR="007A5850" w14:paraId="6890EDF4" w14:textId="77777777">
        <w:trPr>
          <w:jc w:val="center"/>
        </w:trPr>
        <w:tc>
          <w:tcPr>
            <w:tcW w:w="1428" w:type="dxa"/>
            <w:tcBorders>
              <w:right w:val="single" w:sz="4" w:space="0" w:color="000000"/>
            </w:tcBorders>
            <w:shd w:val="clear" w:color="auto" w:fill="FFFFFF"/>
            <w:vAlign w:val="center"/>
          </w:tcPr>
          <w:p w14:paraId="4301FA8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Republican</w:t>
            </w:r>
          </w:p>
        </w:tc>
        <w:tc>
          <w:tcPr>
            <w:tcW w:w="9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F3D5E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xml:space="preserve"> = 20</w:t>
            </w:r>
          </w:p>
        </w:tc>
        <w:tc>
          <w:tcPr>
            <w:tcW w:w="9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6274E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xml:space="preserve"> = 225</w:t>
            </w:r>
          </w:p>
        </w:tc>
        <w:tc>
          <w:tcPr>
            <w:tcW w:w="8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2BCEA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r>
              <w:rPr>
                <w:rFonts w:ascii="Arial" w:eastAsia="Arial" w:hAnsi="Arial" w:cs="Arial"/>
                <w:sz w:val="20"/>
                <w:szCs w:val="20"/>
              </w:rPr>
              <w:t xml:space="preserve"> = 10</w:t>
            </w:r>
          </w:p>
        </w:tc>
        <w:tc>
          <w:tcPr>
            <w:tcW w:w="969" w:type="dxa"/>
            <w:tcBorders>
              <w:left w:val="single" w:sz="4" w:space="0" w:color="000000"/>
            </w:tcBorders>
            <w:shd w:val="clear" w:color="auto" w:fill="FFFFFF"/>
            <w:vAlign w:val="center"/>
          </w:tcPr>
          <w:p w14:paraId="55A2FB5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255</w:t>
            </w:r>
          </w:p>
        </w:tc>
      </w:tr>
      <w:tr w:rsidR="007A5850" w14:paraId="09BAEA3D" w14:textId="77777777">
        <w:trPr>
          <w:jc w:val="center"/>
        </w:trPr>
        <w:tc>
          <w:tcPr>
            <w:tcW w:w="1428" w:type="dxa"/>
            <w:shd w:val="clear" w:color="auto" w:fill="FFFFFF"/>
            <w:vAlign w:val="center"/>
          </w:tcPr>
          <w:p w14:paraId="1B05901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Totals</w:t>
            </w:r>
          </w:p>
        </w:tc>
        <w:tc>
          <w:tcPr>
            <w:tcW w:w="906" w:type="dxa"/>
            <w:tcBorders>
              <w:top w:val="single" w:sz="4" w:space="0" w:color="000000"/>
            </w:tcBorders>
            <w:shd w:val="clear" w:color="auto" w:fill="FFFFFF"/>
            <w:vAlign w:val="center"/>
          </w:tcPr>
          <w:p w14:paraId="3F74C1A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160</w:t>
            </w:r>
          </w:p>
        </w:tc>
        <w:tc>
          <w:tcPr>
            <w:tcW w:w="906" w:type="dxa"/>
            <w:tcBorders>
              <w:top w:val="single" w:sz="4" w:space="0" w:color="000000"/>
            </w:tcBorders>
            <w:shd w:val="clear" w:color="auto" w:fill="FFFFFF"/>
            <w:vAlign w:val="center"/>
          </w:tcPr>
          <w:p w14:paraId="7D35151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255</w:t>
            </w:r>
          </w:p>
        </w:tc>
        <w:tc>
          <w:tcPr>
            <w:tcW w:w="884" w:type="dxa"/>
            <w:tcBorders>
              <w:top w:val="single" w:sz="4" w:space="0" w:color="000000"/>
            </w:tcBorders>
            <w:shd w:val="clear" w:color="auto" w:fill="FFFFFF"/>
            <w:vAlign w:val="center"/>
          </w:tcPr>
          <w:p w14:paraId="7876871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w:t>
            </w:r>
          </w:p>
        </w:tc>
        <w:tc>
          <w:tcPr>
            <w:tcW w:w="969" w:type="dxa"/>
            <w:shd w:val="clear" w:color="auto" w:fill="FFFFFF"/>
            <w:vAlign w:val="center"/>
          </w:tcPr>
          <w:p w14:paraId="7628791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n</w:t>
            </w:r>
            <w:r>
              <w:rPr>
                <w:rFonts w:ascii="Arial" w:eastAsia="Arial" w:hAnsi="Arial" w:cs="Arial"/>
                <w:sz w:val="20"/>
                <w:szCs w:val="20"/>
                <w:vertAlign w:val="subscript"/>
              </w:rPr>
              <w:t>T</w:t>
            </w:r>
            <w:r>
              <w:rPr>
                <w:rFonts w:ascii="Arial" w:eastAsia="Arial" w:hAnsi="Arial" w:cs="Arial"/>
                <w:sz w:val="20"/>
                <w:szCs w:val="20"/>
              </w:rPr>
              <w:t xml:space="preserve"> = 435</w:t>
            </w:r>
          </w:p>
        </w:tc>
      </w:tr>
    </w:tbl>
    <w:p w14:paraId="62B8C926" w14:textId="77777777" w:rsidR="007A5850" w:rsidRDefault="007A5850">
      <w:pPr>
        <w:pBdr>
          <w:top w:val="nil"/>
          <w:left w:val="nil"/>
          <w:bottom w:val="nil"/>
          <w:right w:val="nil"/>
          <w:between w:val="nil"/>
        </w:pBdr>
        <w:ind w:left="720"/>
        <w:jc w:val="both"/>
        <w:rPr>
          <w:rFonts w:ascii="Arial" w:eastAsia="Arial" w:hAnsi="Arial" w:cs="Arial"/>
          <w:sz w:val="20"/>
          <w:szCs w:val="20"/>
        </w:rPr>
      </w:pPr>
    </w:p>
    <w:p w14:paraId="6609B056" w14:textId="77777777" w:rsidR="007A5850" w:rsidRDefault="007A5850" w:rsidP="007A5850">
      <w:pPr>
        <w:numPr>
          <w:ilvl w:val="0"/>
          <w:numId w:val="9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expected frequency of each cell.</w:t>
      </w:r>
    </w:p>
    <w:p w14:paraId="1CBEC4E9" w14:textId="77777777" w:rsidR="007A5850" w:rsidRDefault="007A5850" w:rsidP="007A5850">
      <w:pPr>
        <w:numPr>
          <w:ilvl w:val="0"/>
          <w:numId w:val="9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Perform the chi-square test on these data. </w:t>
      </w:r>
    </w:p>
    <w:p w14:paraId="5D94E72C" w14:textId="77777777" w:rsidR="007A5850" w:rsidRDefault="007A5850" w:rsidP="007A5850">
      <w:pPr>
        <w:numPr>
          <w:ilvl w:val="0"/>
          <w:numId w:val="9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is the p-value for this test statistic?</w:t>
      </w:r>
      <w:r>
        <w:rPr>
          <w:rFonts w:ascii="Arial" w:eastAsia="Arial" w:hAnsi="Arial" w:cs="Arial"/>
          <w:sz w:val="20"/>
          <w:szCs w:val="20"/>
        </w:rPr>
        <w:tab/>
      </w:r>
    </w:p>
    <w:p w14:paraId="34757C98" w14:textId="77777777" w:rsidR="007A5850" w:rsidRDefault="007A5850" w:rsidP="007A5850">
      <w:pPr>
        <w:numPr>
          <w:ilvl w:val="0"/>
          <w:numId w:val="9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Assuming α = .05, is there a statistically significant difference between the observed and the expected frequencies? What decisions are made with the hypotheses?</w:t>
      </w:r>
    </w:p>
    <w:p w14:paraId="1A39A57E" w14:textId="77777777" w:rsidR="007A5850" w:rsidRDefault="007A5850" w:rsidP="007A5850">
      <w:pPr>
        <w:numPr>
          <w:ilvl w:val="0"/>
          <w:numId w:val="9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Use the (f</w:t>
      </w:r>
      <w:r>
        <w:rPr>
          <w:rFonts w:ascii="Arial" w:eastAsia="Arial" w:hAnsi="Arial" w:cs="Arial"/>
          <w:sz w:val="20"/>
          <w:szCs w:val="20"/>
          <w:vertAlign w:val="subscript"/>
        </w:rPr>
        <w:t>o</w:t>
      </w:r>
      <w:r>
        <w:rPr>
          <w:rFonts w:ascii="Arial" w:eastAsia="Arial" w:hAnsi="Arial" w:cs="Arial"/>
          <w:sz w:val="20"/>
          <w:szCs w:val="20"/>
        </w:rPr>
        <w:t xml:space="preserve"> - f</w:t>
      </w:r>
      <w:r>
        <w:rPr>
          <w:rFonts w:ascii="Arial" w:eastAsia="Arial" w:hAnsi="Arial" w:cs="Arial"/>
          <w:sz w:val="20"/>
          <w:szCs w:val="20"/>
          <w:vertAlign w:val="subscript"/>
        </w:rPr>
        <w:t>e</w:t>
      </w:r>
      <w:r>
        <w:rPr>
          <w:rFonts w:ascii="Arial" w:eastAsia="Arial" w:hAnsi="Arial" w:cs="Arial"/>
          <w:sz w:val="20"/>
          <w:szCs w:val="20"/>
        </w:rPr>
        <w:t>)</w:t>
      </w:r>
      <w:r>
        <w:rPr>
          <w:rFonts w:ascii="Arial" w:eastAsia="Arial" w:hAnsi="Arial" w:cs="Arial"/>
          <w:sz w:val="20"/>
          <w:szCs w:val="20"/>
          <w:vertAlign w:val="superscript"/>
        </w:rPr>
        <w:t>2</w:t>
      </w:r>
      <w:r>
        <w:rPr>
          <w:rFonts w:ascii="Arial" w:eastAsia="Arial" w:hAnsi="Arial" w:cs="Arial"/>
          <w:sz w:val="20"/>
          <w:szCs w:val="20"/>
        </w:rPr>
        <w:t>/f</w:t>
      </w:r>
      <w:r>
        <w:rPr>
          <w:rFonts w:ascii="Arial" w:eastAsia="Arial" w:hAnsi="Arial" w:cs="Arial"/>
          <w:sz w:val="20"/>
          <w:szCs w:val="20"/>
          <w:vertAlign w:val="subscript"/>
        </w:rPr>
        <w:t>e</w:t>
      </w:r>
      <w:r>
        <w:rPr>
          <w:rFonts w:ascii="Arial" w:eastAsia="Arial" w:hAnsi="Arial" w:cs="Arial"/>
          <w:sz w:val="20"/>
          <w:szCs w:val="20"/>
        </w:rPr>
        <w:t xml:space="preserve"> and (f</w:t>
      </w:r>
      <w:r>
        <w:rPr>
          <w:rFonts w:ascii="Arial" w:eastAsia="Arial" w:hAnsi="Arial" w:cs="Arial"/>
          <w:sz w:val="20"/>
          <w:szCs w:val="20"/>
          <w:vertAlign w:val="subscript"/>
        </w:rPr>
        <w:t>o</w:t>
      </w:r>
      <w:r>
        <w:rPr>
          <w:rFonts w:ascii="Arial" w:eastAsia="Arial" w:hAnsi="Arial" w:cs="Arial"/>
          <w:sz w:val="20"/>
          <w:szCs w:val="20"/>
        </w:rPr>
        <w:t xml:space="preserve"> - f</w:t>
      </w:r>
      <w:r>
        <w:rPr>
          <w:rFonts w:ascii="Arial" w:eastAsia="Arial" w:hAnsi="Arial" w:cs="Arial"/>
          <w:sz w:val="20"/>
          <w:szCs w:val="20"/>
          <w:vertAlign w:val="subscript"/>
        </w:rPr>
        <w:t>e</w:t>
      </w:r>
      <w:r>
        <w:rPr>
          <w:rFonts w:ascii="Arial" w:eastAsia="Arial" w:hAnsi="Arial" w:cs="Arial"/>
          <w:sz w:val="20"/>
          <w:szCs w:val="20"/>
        </w:rPr>
        <w:t>) values to discern the significant result.</w:t>
      </w:r>
    </w:p>
    <w:p w14:paraId="308E972F" w14:textId="77777777" w:rsidR="007A5850" w:rsidRDefault="007A5850" w:rsidP="007A5850">
      <w:pPr>
        <w:numPr>
          <w:ilvl w:val="0"/>
          <w:numId w:val="9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Calculate Cramer's Contingency Coefficient. </w:t>
      </w:r>
    </w:p>
    <w:p w14:paraId="694AB9B1" w14:textId="77777777" w:rsidR="007A5850" w:rsidRDefault="007A5850" w:rsidP="007A5850">
      <w:pPr>
        <w:numPr>
          <w:ilvl w:val="0"/>
          <w:numId w:val="9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Calculate Cohen’s w from Cramer’s Contingency Coefficient </w:t>
      </w:r>
    </w:p>
    <w:p w14:paraId="72C2B069" w14:textId="77777777" w:rsidR="007A5850" w:rsidRDefault="007A5850" w:rsidP="007A5850">
      <w:pPr>
        <w:numPr>
          <w:ilvl w:val="0"/>
          <w:numId w:val="99"/>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G*Power 3, how much statistical power was there to reject the null hypothesis?</w:t>
      </w:r>
    </w:p>
    <w:p w14:paraId="31F6A8AD" w14:textId="77777777" w:rsidR="007A5850" w:rsidRDefault="007A5850">
      <w:pPr>
        <w:pBdr>
          <w:top w:val="nil"/>
          <w:left w:val="nil"/>
          <w:bottom w:val="nil"/>
          <w:right w:val="nil"/>
          <w:between w:val="nil"/>
        </w:pBdr>
        <w:rPr>
          <w:rFonts w:ascii="Arial" w:eastAsia="Arial" w:hAnsi="Arial" w:cs="Arial"/>
          <w:sz w:val="20"/>
          <w:szCs w:val="20"/>
        </w:rPr>
      </w:pPr>
    </w:p>
    <w:p w14:paraId="5EB1CA7D" w14:textId="77777777" w:rsidR="007A5850" w:rsidRDefault="007A5850">
      <w:pPr>
        <w:pBdr>
          <w:top w:val="nil"/>
          <w:left w:val="nil"/>
          <w:bottom w:val="nil"/>
          <w:right w:val="nil"/>
          <w:between w:val="nil"/>
        </w:pBdr>
        <w:rPr>
          <w:rFonts w:ascii="Arial" w:eastAsia="Arial" w:hAnsi="Arial" w:cs="Arial"/>
          <w:sz w:val="20"/>
          <w:szCs w:val="20"/>
        </w:rPr>
      </w:pPr>
    </w:p>
    <w:p w14:paraId="65B20ED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9. </w:t>
      </w:r>
      <w:r>
        <w:rPr>
          <w:rFonts w:ascii="Arial" w:eastAsia="Arial" w:hAnsi="Arial" w:cs="Arial"/>
          <w:i/>
          <w:sz w:val="20"/>
          <w:szCs w:val="20"/>
        </w:rPr>
        <w:t>Use the following to answer the questions below</w:t>
      </w:r>
      <w:r>
        <w:rPr>
          <w:rFonts w:ascii="Arial" w:eastAsia="Arial" w:hAnsi="Arial" w:cs="Arial"/>
          <w:sz w:val="20"/>
          <w:szCs w:val="20"/>
        </w:rPr>
        <w:t>: The table displays the observed frequencies of political party affiliation and residential area for a sample of individuals.</w:t>
      </w:r>
    </w:p>
    <w:p w14:paraId="7AF09B2E" w14:textId="77777777" w:rsidR="007A5850" w:rsidRDefault="007A5850">
      <w:pPr>
        <w:pBdr>
          <w:top w:val="nil"/>
          <w:left w:val="nil"/>
          <w:bottom w:val="nil"/>
          <w:right w:val="nil"/>
          <w:between w:val="nil"/>
        </w:pBdr>
        <w:rPr>
          <w:rFonts w:ascii="Arial" w:eastAsia="Arial" w:hAnsi="Arial" w:cs="Arial"/>
          <w:sz w:val="20"/>
          <w:szCs w:val="20"/>
        </w:rPr>
      </w:pPr>
    </w:p>
    <w:tbl>
      <w:tblPr>
        <w:tblW w:w="5818" w:type="dxa"/>
        <w:jc w:val="center"/>
        <w:tblBorders>
          <w:bottom w:val="single" w:sz="12" w:space="0" w:color="000000"/>
        </w:tblBorders>
        <w:tblLayout w:type="fixed"/>
        <w:tblLook w:val="0000" w:firstRow="0" w:lastRow="0" w:firstColumn="0" w:lastColumn="0" w:noHBand="0" w:noVBand="0"/>
      </w:tblPr>
      <w:tblGrid>
        <w:gridCol w:w="1329"/>
        <w:gridCol w:w="561"/>
        <w:gridCol w:w="961"/>
        <w:gridCol w:w="917"/>
        <w:gridCol w:w="2050"/>
      </w:tblGrid>
      <w:tr w:rsidR="007A5850" w14:paraId="18080EA8" w14:textId="77777777">
        <w:trPr>
          <w:jc w:val="center"/>
        </w:trPr>
        <w:tc>
          <w:tcPr>
            <w:tcW w:w="1329" w:type="dxa"/>
            <w:tcBorders>
              <w:top w:val="nil"/>
              <w:bottom w:val="nil"/>
            </w:tcBorders>
            <w:shd w:val="clear" w:color="auto" w:fill="FFFFFF"/>
          </w:tcPr>
          <w:p w14:paraId="7B7E39AE" w14:textId="77777777" w:rsidR="007A5850" w:rsidRDefault="007A5850">
            <w:pPr>
              <w:pBdr>
                <w:top w:val="nil"/>
                <w:left w:val="nil"/>
                <w:bottom w:val="nil"/>
                <w:right w:val="nil"/>
                <w:between w:val="nil"/>
              </w:pBdr>
              <w:rPr>
                <w:rFonts w:ascii="Arial" w:eastAsia="Arial" w:hAnsi="Arial" w:cs="Arial"/>
                <w:sz w:val="20"/>
                <w:szCs w:val="20"/>
              </w:rPr>
            </w:pPr>
          </w:p>
        </w:tc>
        <w:tc>
          <w:tcPr>
            <w:tcW w:w="2439" w:type="dxa"/>
            <w:gridSpan w:val="3"/>
            <w:tcBorders>
              <w:top w:val="single" w:sz="12" w:space="0" w:color="000000"/>
              <w:bottom w:val="single" w:sz="12" w:space="0" w:color="000000"/>
            </w:tcBorders>
            <w:shd w:val="clear" w:color="auto" w:fill="FFFFFF"/>
          </w:tcPr>
          <w:p w14:paraId="3477BFB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Residential Area</w:t>
            </w:r>
          </w:p>
        </w:tc>
        <w:tc>
          <w:tcPr>
            <w:tcW w:w="2050" w:type="dxa"/>
            <w:tcBorders>
              <w:top w:val="nil"/>
              <w:bottom w:val="nil"/>
            </w:tcBorders>
            <w:shd w:val="clear" w:color="auto" w:fill="FFFFFF"/>
            <w:vAlign w:val="bottom"/>
          </w:tcPr>
          <w:p w14:paraId="7102EB41" w14:textId="77777777" w:rsidR="007A5850" w:rsidRDefault="007A5850">
            <w:pPr>
              <w:pBdr>
                <w:top w:val="nil"/>
                <w:left w:val="nil"/>
                <w:bottom w:val="nil"/>
                <w:right w:val="nil"/>
                <w:between w:val="nil"/>
              </w:pBdr>
              <w:jc w:val="center"/>
              <w:rPr>
                <w:rFonts w:ascii="Arial" w:eastAsia="Arial" w:hAnsi="Arial" w:cs="Arial"/>
                <w:sz w:val="20"/>
                <w:szCs w:val="20"/>
              </w:rPr>
            </w:pPr>
          </w:p>
        </w:tc>
      </w:tr>
      <w:tr w:rsidR="007A5850" w14:paraId="4095DF65" w14:textId="77777777">
        <w:trPr>
          <w:jc w:val="center"/>
        </w:trPr>
        <w:tc>
          <w:tcPr>
            <w:tcW w:w="1329" w:type="dxa"/>
            <w:tcBorders>
              <w:top w:val="nil"/>
              <w:bottom w:val="single" w:sz="12" w:space="0" w:color="000000"/>
            </w:tcBorders>
            <w:shd w:val="clear" w:color="auto" w:fill="FFFFFF"/>
            <w:vAlign w:val="bottom"/>
          </w:tcPr>
          <w:p w14:paraId="0827083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Party</w:t>
            </w:r>
          </w:p>
          <w:p w14:paraId="5C720C6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Affiliation</w:t>
            </w:r>
          </w:p>
        </w:tc>
        <w:tc>
          <w:tcPr>
            <w:tcW w:w="561" w:type="dxa"/>
            <w:tcBorders>
              <w:top w:val="single" w:sz="12" w:space="0" w:color="000000"/>
              <w:bottom w:val="single" w:sz="12" w:space="0" w:color="000000"/>
            </w:tcBorders>
            <w:shd w:val="clear" w:color="auto" w:fill="FFFFFF"/>
            <w:vAlign w:val="bottom"/>
          </w:tcPr>
          <w:p w14:paraId="1E51B12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City</w:t>
            </w:r>
          </w:p>
        </w:tc>
        <w:tc>
          <w:tcPr>
            <w:tcW w:w="961" w:type="dxa"/>
            <w:tcBorders>
              <w:top w:val="single" w:sz="12" w:space="0" w:color="000000"/>
              <w:bottom w:val="single" w:sz="12" w:space="0" w:color="000000"/>
            </w:tcBorders>
            <w:shd w:val="clear" w:color="auto" w:fill="FFFFFF"/>
            <w:vAlign w:val="bottom"/>
          </w:tcPr>
          <w:p w14:paraId="3F058BF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Suburbs</w:t>
            </w:r>
          </w:p>
        </w:tc>
        <w:tc>
          <w:tcPr>
            <w:tcW w:w="917" w:type="dxa"/>
            <w:tcBorders>
              <w:top w:val="single" w:sz="12" w:space="0" w:color="000000"/>
              <w:bottom w:val="single" w:sz="12" w:space="0" w:color="000000"/>
            </w:tcBorders>
            <w:shd w:val="clear" w:color="auto" w:fill="FFFFFF"/>
            <w:vAlign w:val="bottom"/>
          </w:tcPr>
          <w:p w14:paraId="52D867E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Country</w:t>
            </w:r>
          </w:p>
        </w:tc>
        <w:tc>
          <w:tcPr>
            <w:tcW w:w="2050" w:type="dxa"/>
            <w:tcBorders>
              <w:top w:val="nil"/>
              <w:bottom w:val="single" w:sz="12" w:space="0" w:color="000000"/>
            </w:tcBorders>
            <w:shd w:val="clear" w:color="auto" w:fill="FFFFFF"/>
            <w:vAlign w:val="bottom"/>
          </w:tcPr>
          <w:p w14:paraId="5317514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Totals</w:t>
            </w:r>
          </w:p>
        </w:tc>
      </w:tr>
      <w:tr w:rsidR="007A5850" w14:paraId="291BFAE6" w14:textId="77777777">
        <w:trPr>
          <w:jc w:val="center"/>
        </w:trPr>
        <w:tc>
          <w:tcPr>
            <w:tcW w:w="1329" w:type="dxa"/>
            <w:tcBorders>
              <w:top w:val="single" w:sz="12" w:space="0" w:color="000000"/>
            </w:tcBorders>
            <w:shd w:val="clear" w:color="auto" w:fill="FFFFFF"/>
            <w:vAlign w:val="center"/>
          </w:tcPr>
          <w:p w14:paraId="50A7EDE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Democrat</w:t>
            </w:r>
          </w:p>
        </w:tc>
        <w:tc>
          <w:tcPr>
            <w:tcW w:w="561" w:type="dxa"/>
            <w:tcBorders>
              <w:top w:val="single" w:sz="12" w:space="0" w:color="000000"/>
            </w:tcBorders>
            <w:shd w:val="clear" w:color="auto" w:fill="FFFFFF"/>
            <w:vAlign w:val="center"/>
          </w:tcPr>
          <w:p w14:paraId="555F547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120</w:t>
            </w:r>
          </w:p>
        </w:tc>
        <w:tc>
          <w:tcPr>
            <w:tcW w:w="961" w:type="dxa"/>
            <w:tcBorders>
              <w:top w:val="single" w:sz="12" w:space="0" w:color="000000"/>
            </w:tcBorders>
            <w:shd w:val="clear" w:color="auto" w:fill="FFFFFF"/>
            <w:vAlign w:val="center"/>
          </w:tcPr>
          <w:p w14:paraId="45386259" w14:textId="77777777" w:rsidR="007A5850" w:rsidRDefault="007A5850">
            <w:pPr>
              <w:pBdr>
                <w:top w:val="nil"/>
                <w:left w:val="nil"/>
                <w:bottom w:val="nil"/>
                <w:right w:val="nil"/>
                <w:between w:val="nil"/>
              </w:pBdr>
              <w:jc w:val="center"/>
              <w:rPr>
                <w:rFonts w:ascii="Arial" w:eastAsia="Arial" w:hAnsi="Arial" w:cs="Arial"/>
                <w:i/>
                <w:sz w:val="20"/>
                <w:szCs w:val="20"/>
              </w:rPr>
            </w:pPr>
            <w:r>
              <w:rPr>
                <w:rFonts w:ascii="Arial" w:eastAsia="Arial" w:hAnsi="Arial" w:cs="Arial"/>
                <w:sz w:val="20"/>
                <w:szCs w:val="20"/>
              </w:rPr>
              <w:t>80</w:t>
            </w:r>
          </w:p>
        </w:tc>
        <w:tc>
          <w:tcPr>
            <w:tcW w:w="917" w:type="dxa"/>
            <w:tcBorders>
              <w:top w:val="single" w:sz="12" w:space="0" w:color="000000"/>
            </w:tcBorders>
            <w:shd w:val="clear" w:color="auto" w:fill="FFFFFF"/>
            <w:vAlign w:val="center"/>
          </w:tcPr>
          <w:p w14:paraId="1F21D99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60</w:t>
            </w:r>
          </w:p>
        </w:tc>
        <w:tc>
          <w:tcPr>
            <w:tcW w:w="2050" w:type="dxa"/>
            <w:tcBorders>
              <w:top w:val="single" w:sz="12" w:space="0" w:color="000000"/>
            </w:tcBorders>
            <w:shd w:val="clear" w:color="auto" w:fill="FFFFFF"/>
            <w:vAlign w:val="center"/>
          </w:tcPr>
          <w:p w14:paraId="70A5F10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260</w:t>
            </w:r>
          </w:p>
        </w:tc>
      </w:tr>
      <w:tr w:rsidR="007A5850" w14:paraId="7399A13E" w14:textId="77777777">
        <w:trPr>
          <w:jc w:val="center"/>
        </w:trPr>
        <w:tc>
          <w:tcPr>
            <w:tcW w:w="1329" w:type="dxa"/>
            <w:tcBorders>
              <w:bottom w:val="nil"/>
            </w:tcBorders>
            <w:shd w:val="clear" w:color="auto" w:fill="FFFFFF"/>
            <w:vAlign w:val="center"/>
          </w:tcPr>
          <w:p w14:paraId="3175184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Republican</w:t>
            </w:r>
          </w:p>
        </w:tc>
        <w:tc>
          <w:tcPr>
            <w:tcW w:w="561" w:type="dxa"/>
            <w:tcBorders>
              <w:bottom w:val="nil"/>
            </w:tcBorders>
            <w:shd w:val="clear" w:color="auto" w:fill="FFFFFF"/>
            <w:vAlign w:val="center"/>
          </w:tcPr>
          <w:p w14:paraId="74323E8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40</w:t>
            </w:r>
          </w:p>
        </w:tc>
        <w:tc>
          <w:tcPr>
            <w:tcW w:w="961" w:type="dxa"/>
            <w:tcBorders>
              <w:bottom w:val="nil"/>
            </w:tcBorders>
            <w:shd w:val="clear" w:color="auto" w:fill="FFFFFF"/>
            <w:vAlign w:val="center"/>
          </w:tcPr>
          <w:p w14:paraId="4694B05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80</w:t>
            </w:r>
          </w:p>
        </w:tc>
        <w:tc>
          <w:tcPr>
            <w:tcW w:w="917" w:type="dxa"/>
            <w:tcBorders>
              <w:bottom w:val="nil"/>
            </w:tcBorders>
            <w:shd w:val="clear" w:color="auto" w:fill="FFFFFF"/>
            <w:vAlign w:val="center"/>
          </w:tcPr>
          <w:p w14:paraId="513E76A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w:t>
            </w:r>
          </w:p>
        </w:tc>
        <w:tc>
          <w:tcPr>
            <w:tcW w:w="2050" w:type="dxa"/>
            <w:tcBorders>
              <w:bottom w:val="nil"/>
            </w:tcBorders>
            <w:shd w:val="clear" w:color="auto" w:fill="FFFFFF"/>
            <w:vAlign w:val="center"/>
          </w:tcPr>
          <w:p w14:paraId="645A346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140</w:t>
            </w:r>
          </w:p>
        </w:tc>
      </w:tr>
      <w:tr w:rsidR="007A5850" w14:paraId="5493B187" w14:textId="77777777">
        <w:trPr>
          <w:jc w:val="center"/>
        </w:trPr>
        <w:tc>
          <w:tcPr>
            <w:tcW w:w="1329" w:type="dxa"/>
            <w:tcBorders>
              <w:bottom w:val="single" w:sz="12" w:space="0" w:color="000000"/>
            </w:tcBorders>
            <w:shd w:val="clear" w:color="auto" w:fill="FFFFFF"/>
            <w:vAlign w:val="center"/>
          </w:tcPr>
          <w:p w14:paraId="67CBC67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Independent</w:t>
            </w:r>
          </w:p>
        </w:tc>
        <w:tc>
          <w:tcPr>
            <w:tcW w:w="561" w:type="dxa"/>
            <w:tcBorders>
              <w:bottom w:val="single" w:sz="12" w:space="0" w:color="000000"/>
            </w:tcBorders>
            <w:shd w:val="clear" w:color="auto" w:fill="FFFFFF"/>
            <w:vAlign w:val="center"/>
          </w:tcPr>
          <w:p w14:paraId="0F891E9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40</w:t>
            </w:r>
          </w:p>
        </w:tc>
        <w:tc>
          <w:tcPr>
            <w:tcW w:w="961" w:type="dxa"/>
            <w:tcBorders>
              <w:bottom w:val="single" w:sz="12" w:space="0" w:color="000000"/>
            </w:tcBorders>
            <w:shd w:val="clear" w:color="auto" w:fill="FFFFFF"/>
            <w:vAlign w:val="center"/>
          </w:tcPr>
          <w:p w14:paraId="1A67678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40</w:t>
            </w:r>
          </w:p>
        </w:tc>
        <w:tc>
          <w:tcPr>
            <w:tcW w:w="917" w:type="dxa"/>
            <w:tcBorders>
              <w:bottom w:val="single" w:sz="12" w:space="0" w:color="000000"/>
            </w:tcBorders>
            <w:shd w:val="clear" w:color="auto" w:fill="FFFFFF"/>
            <w:vAlign w:val="center"/>
          </w:tcPr>
          <w:p w14:paraId="0BFAF29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w:t>
            </w:r>
          </w:p>
        </w:tc>
        <w:tc>
          <w:tcPr>
            <w:tcW w:w="2050" w:type="dxa"/>
            <w:tcBorders>
              <w:bottom w:val="single" w:sz="12" w:space="0" w:color="000000"/>
            </w:tcBorders>
            <w:shd w:val="clear" w:color="auto" w:fill="FFFFFF"/>
            <w:vAlign w:val="center"/>
          </w:tcPr>
          <w:p w14:paraId="353886A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100</w:t>
            </w:r>
          </w:p>
        </w:tc>
      </w:tr>
      <w:tr w:rsidR="007A5850" w14:paraId="0249EB02" w14:textId="77777777">
        <w:trPr>
          <w:jc w:val="center"/>
        </w:trPr>
        <w:tc>
          <w:tcPr>
            <w:tcW w:w="1329" w:type="dxa"/>
            <w:tcBorders>
              <w:top w:val="single" w:sz="12" w:space="0" w:color="000000"/>
              <w:bottom w:val="nil"/>
            </w:tcBorders>
            <w:shd w:val="clear" w:color="auto" w:fill="FFFFFF"/>
            <w:vAlign w:val="center"/>
          </w:tcPr>
          <w:p w14:paraId="410E6C9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Totals</w:t>
            </w:r>
          </w:p>
        </w:tc>
        <w:tc>
          <w:tcPr>
            <w:tcW w:w="561" w:type="dxa"/>
            <w:tcBorders>
              <w:top w:val="single" w:sz="12" w:space="0" w:color="000000"/>
              <w:bottom w:val="nil"/>
            </w:tcBorders>
            <w:shd w:val="clear" w:color="auto" w:fill="FFFFFF"/>
            <w:vAlign w:val="center"/>
          </w:tcPr>
          <w:p w14:paraId="6168FA4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200</w:t>
            </w:r>
          </w:p>
        </w:tc>
        <w:tc>
          <w:tcPr>
            <w:tcW w:w="961" w:type="dxa"/>
            <w:tcBorders>
              <w:top w:val="single" w:sz="12" w:space="0" w:color="000000"/>
              <w:bottom w:val="nil"/>
            </w:tcBorders>
            <w:shd w:val="clear" w:color="auto" w:fill="FFFFFF"/>
            <w:vAlign w:val="center"/>
          </w:tcPr>
          <w:p w14:paraId="135667B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200</w:t>
            </w:r>
          </w:p>
        </w:tc>
        <w:tc>
          <w:tcPr>
            <w:tcW w:w="917" w:type="dxa"/>
            <w:tcBorders>
              <w:top w:val="single" w:sz="12" w:space="0" w:color="000000"/>
              <w:bottom w:val="nil"/>
            </w:tcBorders>
            <w:shd w:val="clear" w:color="auto" w:fill="FFFFFF"/>
            <w:vAlign w:val="center"/>
          </w:tcPr>
          <w:p w14:paraId="74D4820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100</w:t>
            </w:r>
          </w:p>
        </w:tc>
        <w:tc>
          <w:tcPr>
            <w:tcW w:w="2050" w:type="dxa"/>
            <w:tcBorders>
              <w:top w:val="single" w:sz="12" w:space="0" w:color="000000"/>
              <w:bottom w:val="nil"/>
            </w:tcBorders>
            <w:shd w:val="clear" w:color="auto" w:fill="FFFFFF"/>
            <w:vAlign w:val="center"/>
          </w:tcPr>
          <w:p w14:paraId="178C73F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n</w:t>
            </w:r>
            <w:r>
              <w:rPr>
                <w:rFonts w:ascii="Arial" w:eastAsia="Arial" w:hAnsi="Arial" w:cs="Arial"/>
                <w:sz w:val="20"/>
                <w:szCs w:val="20"/>
                <w:vertAlign w:val="subscript"/>
              </w:rPr>
              <w:t>T</w:t>
            </w:r>
            <w:r>
              <w:rPr>
                <w:rFonts w:ascii="Arial" w:eastAsia="Arial" w:hAnsi="Arial" w:cs="Arial"/>
                <w:sz w:val="20"/>
                <w:szCs w:val="20"/>
              </w:rPr>
              <w:t xml:space="preserve"> = 500</w:t>
            </w:r>
          </w:p>
        </w:tc>
      </w:tr>
    </w:tbl>
    <w:p w14:paraId="68C94D24" w14:textId="77777777" w:rsidR="007A5850" w:rsidRDefault="007A5850">
      <w:pPr>
        <w:pBdr>
          <w:top w:val="nil"/>
          <w:left w:val="nil"/>
          <w:bottom w:val="nil"/>
          <w:right w:val="nil"/>
          <w:between w:val="nil"/>
        </w:pBdr>
        <w:ind w:left="720"/>
        <w:jc w:val="both"/>
        <w:rPr>
          <w:rFonts w:ascii="Arial" w:eastAsia="Arial" w:hAnsi="Arial" w:cs="Arial"/>
          <w:sz w:val="20"/>
          <w:szCs w:val="20"/>
        </w:rPr>
      </w:pPr>
    </w:p>
    <w:p w14:paraId="0DA15EBC" w14:textId="77777777" w:rsidR="007A5850" w:rsidRDefault="007A5850" w:rsidP="007A5850">
      <w:pPr>
        <w:numPr>
          <w:ilvl w:val="0"/>
          <w:numId w:val="10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Calculate the expected frequency of each cell.</w:t>
      </w:r>
    </w:p>
    <w:p w14:paraId="02BC180F" w14:textId="77777777" w:rsidR="007A5850" w:rsidRDefault="007A5850" w:rsidP="007A5850">
      <w:pPr>
        <w:numPr>
          <w:ilvl w:val="0"/>
          <w:numId w:val="10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Perform the chi-square test on these data </w:t>
      </w:r>
    </w:p>
    <w:p w14:paraId="04F3AF0D" w14:textId="77777777" w:rsidR="007A5850" w:rsidRDefault="007A5850" w:rsidP="007A5850">
      <w:pPr>
        <w:numPr>
          <w:ilvl w:val="0"/>
          <w:numId w:val="10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is the p-value for this test statistic?</w:t>
      </w:r>
      <w:r>
        <w:rPr>
          <w:rFonts w:ascii="Arial" w:eastAsia="Arial" w:hAnsi="Arial" w:cs="Arial"/>
          <w:sz w:val="20"/>
          <w:szCs w:val="20"/>
        </w:rPr>
        <w:tab/>
      </w:r>
    </w:p>
    <w:p w14:paraId="138F30A9" w14:textId="77777777" w:rsidR="007A5850" w:rsidRDefault="007A5850" w:rsidP="007A5850">
      <w:pPr>
        <w:numPr>
          <w:ilvl w:val="0"/>
          <w:numId w:val="10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Assuming α = .05, is there a statistically significant difference between the observed and the expected frequencies? What decisions are made with the hypotheses?</w:t>
      </w:r>
    </w:p>
    <w:p w14:paraId="774A90EF" w14:textId="77777777" w:rsidR="007A5850" w:rsidRDefault="007A5850" w:rsidP="007A5850">
      <w:pPr>
        <w:numPr>
          <w:ilvl w:val="0"/>
          <w:numId w:val="10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Use the (f</w:t>
      </w:r>
      <w:r>
        <w:rPr>
          <w:rFonts w:ascii="Arial" w:eastAsia="Arial" w:hAnsi="Arial" w:cs="Arial"/>
          <w:sz w:val="20"/>
          <w:szCs w:val="20"/>
          <w:vertAlign w:val="subscript"/>
        </w:rPr>
        <w:t>o</w:t>
      </w:r>
      <w:r>
        <w:rPr>
          <w:rFonts w:ascii="Arial" w:eastAsia="Arial" w:hAnsi="Arial" w:cs="Arial"/>
          <w:sz w:val="20"/>
          <w:szCs w:val="20"/>
        </w:rPr>
        <w:t xml:space="preserve"> - f</w:t>
      </w:r>
      <w:r>
        <w:rPr>
          <w:rFonts w:ascii="Arial" w:eastAsia="Arial" w:hAnsi="Arial" w:cs="Arial"/>
          <w:sz w:val="20"/>
          <w:szCs w:val="20"/>
          <w:vertAlign w:val="subscript"/>
        </w:rPr>
        <w:t>e</w:t>
      </w:r>
      <w:r>
        <w:rPr>
          <w:rFonts w:ascii="Arial" w:eastAsia="Arial" w:hAnsi="Arial" w:cs="Arial"/>
          <w:sz w:val="20"/>
          <w:szCs w:val="20"/>
        </w:rPr>
        <w:t>)</w:t>
      </w:r>
      <w:r>
        <w:rPr>
          <w:rFonts w:ascii="Arial" w:eastAsia="Arial" w:hAnsi="Arial" w:cs="Arial"/>
          <w:sz w:val="20"/>
          <w:szCs w:val="20"/>
          <w:vertAlign w:val="superscript"/>
        </w:rPr>
        <w:t>2</w:t>
      </w:r>
      <w:r>
        <w:rPr>
          <w:rFonts w:ascii="Arial" w:eastAsia="Arial" w:hAnsi="Arial" w:cs="Arial"/>
          <w:sz w:val="20"/>
          <w:szCs w:val="20"/>
        </w:rPr>
        <w:t>/f</w:t>
      </w:r>
      <w:r>
        <w:rPr>
          <w:rFonts w:ascii="Arial" w:eastAsia="Arial" w:hAnsi="Arial" w:cs="Arial"/>
          <w:sz w:val="20"/>
          <w:szCs w:val="20"/>
          <w:vertAlign w:val="subscript"/>
        </w:rPr>
        <w:t>e</w:t>
      </w:r>
      <w:r>
        <w:rPr>
          <w:rFonts w:ascii="Arial" w:eastAsia="Arial" w:hAnsi="Arial" w:cs="Arial"/>
          <w:sz w:val="20"/>
          <w:szCs w:val="20"/>
        </w:rPr>
        <w:t xml:space="preserve"> and (f</w:t>
      </w:r>
      <w:r>
        <w:rPr>
          <w:rFonts w:ascii="Arial" w:eastAsia="Arial" w:hAnsi="Arial" w:cs="Arial"/>
          <w:sz w:val="20"/>
          <w:szCs w:val="20"/>
          <w:vertAlign w:val="subscript"/>
        </w:rPr>
        <w:t>o</w:t>
      </w:r>
      <w:r>
        <w:rPr>
          <w:rFonts w:ascii="Arial" w:eastAsia="Arial" w:hAnsi="Arial" w:cs="Arial"/>
          <w:sz w:val="20"/>
          <w:szCs w:val="20"/>
        </w:rPr>
        <w:t xml:space="preserve"> - f</w:t>
      </w:r>
      <w:r>
        <w:rPr>
          <w:rFonts w:ascii="Arial" w:eastAsia="Arial" w:hAnsi="Arial" w:cs="Arial"/>
          <w:sz w:val="20"/>
          <w:szCs w:val="20"/>
          <w:vertAlign w:val="subscript"/>
        </w:rPr>
        <w:t>e</w:t>
      </w:r>
      <w:r>
        <w:rPr>
          <w:rFonts w:ascii="Arial" w:eastAsia="Arial" w:hAnsi="Arial" w:cs="Arial"/>
          <w:sz w:val="20"/>
          <w:szCs w:val="20"/>
        </w:rPr>
        <w:t>) values to discern the significant result.</w:t>
      </w:r>
    </w:p>
    <w:p w14:paraId="02A711B5" w14:textId="77777777" w:rsidR="007A5850" w:rsidRDefault="007A5850" w:rsidP="007A5850">
      <w:pPr>
        <w:numPr>
          <w:ilvl w:val="0"/>
          <w:numId w:val="10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Cramer's C statistic.</w:t>
      </w:r>
    </w:p>
    <w:p w14:paraId="5E5F05C6" w14:textId="77777777" w:rsidR="007A5850" w:rsidRDefault="007A5850" w:rsidP="007A5850">
      <w:pPr>
        <w:numPr>
          <w:ilvl w:val="0"/>
          <w:numId w:val="10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Cohen’s w from Cramer’s Contingency Coefficient.</w:t>
      </w:r>
    </w:p>
    <w:p w14:paraId="7E6D5F89" w14:textId="77777777" w:rsidR="007A5850" w:rsidRDefault="007A5850" w:rsidP="007A5850">
      <w:pPr>
        <w:numPr>
          <w:ilvl w:val="0"/>
          <w:numId w:val="100"/>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G*Power 3, how much statistical power was there to reject the null hypothesis?</w:t>
      </w:r>
    </w:p>
    <w:p w14:paraId="44F6FD1C" w14:textId="77777777" w:rsidR="007A5850" w:rsidRDefault="007A5850">
      <w:pPr>
        <w:pBdr>
          <w:top w:val="nil"/>
          <w:left w:val="nil"/>
          <w:bottom w:val="nil"/>
          <w:right w:val="nil"/>
          <w:between w:val="nil"/>
        </w:pBdr>
        <w:rPr>
          <w:rFonts w:ascii="Arial" w:eastAsia="Arial" w:hAnsi="Arial" w:cs="Arial"/>
          <w:sz w:val="20"/>
          <w:szCs w:val="20"/>
        </w:rPr>
      </w:pPr>
    </w:p>
    <w:p w14:paraId="5258FC34" w14:textId="77777777" w:rsidR="007A5850" w:rsidRDefault="007A5850">
      <w:pPr>
        <w:pBdr>
          <w:top w:val="nil"/>
          <w:left w:val="nil"/>
          <w:bottom w:val="nil"/>
          <w:right w:val="nil"/>
          <w:between w:val="nil"/>
        </w:pBdr>
        <w:rPr>
          <w:rFonts w:ascii="Arial" w:eastAsia="Arial" w:hAnsi="Arial" w:cs="Arial"/>
          <w:sz w:val="20"/>
          <w:szCs w:val="20"/>
        </w:rPr>
      </w:pPr>
    </w:p>
    <w:p w14:paraId="3AD03959" w14:textId="77777777" w:rsidR="007A5850" w:rsidRDefault="007A5850">
      <w:pPr>
        <w:pBdr>
          <w:top w:val="nil"/>
          <w:left w:val="nil"/>
          <w:bottom w:val="nil"/>
          <w:right w:val="nil"/>
          <w:between w:val="nil"/>
        </w:pBdr>
        <w:rPr>
          <w:rFonts w:ascii="Arial" w:eastAsia="Arial" w:hAnsi="Arial" w:cs="Arial"/>
          <w:sz w:val="20"/>
          <w:szCs w:val="20"/>
        </w:rPr>
      </w:pPr>
    </w:p>
    <w:p w14:paraId="6134D8B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10. </w:t>
      </w:r>
      <w:r>
        <w:rPr>
          <w:rFonts w:ascii="Arial" w:eastAsia="Arial" w:hAnsi="Arial" w:cs="Arial"/>
          <w:i/>
          <w:sz w:val="20"/>
          <w:szCs w:val="20"/>
        </w:rPr>
        <w:t>Use the following to answer the questions below</w:t>
      </w:r>
      <w:r>
        <w:rPr>
          <w:rFonts w:ascii="Arial" w:eastAsia="Arial" w:hAnsi="Arial" w:cs="Arial"/>
          <w:sz w:val="20"/>
          <w:szCs w:val="20"/>
        </w:rPr>
        <w:t>: There is a stereotype that university professors tend to be atheist or agnostic. This stereotype is even more pronounced if the professor has an appointment in the sciences (e.g., biology, chemistry, physics, psychology) compared to the humanities (e.g., history, philosophy, theology, English). To examine whether there is a relationship between religions view and appointment of a professor, 250 professors are asked whether their appointment is in the sciences, the humanities, or some other field and whether they are Religious, Agnostic, or Atheist. The following frequencies are observed:</w:t>
      </w:r>
    </w:p>
    <w:p w14:paraId="436B7020" w14:textId="77777777" w:rsidR="007A5850" w:rsidRDefault="007A5850">
      <w:pPr>
        <w:pBdr>
          <w:top w:val="nil"/>
          <w:left w:val="nil"/>
          <w:bottom w:val="nil"/>
          <w:right w:val="nil"/>
          <w:between w:val="nil"/>
        </w:pBdr>
        <w:rPr>
          <w:rFonts w:ascii="Arial" w:eastAsia="Arial" w:hAnsi="Arial" w:cs="Arial"/>
          <w:sz w:val="20"/>
          <w:szCs w:val="20"/>
        </w:rPr>
      </w:pPr>
    </w:p>
    <w:tbl>
      <w:tblPr>
        <w:tblW w:w="4068" w:type="dxa"/>
        <w:jc w:val="center"/>
        <w:tblBorders>
          <w:top w:val="nil"/>
          <w:left w:val="nil"/>
          <w:bottom w:val="nil"/>
          <w:right w:val="nil"/>
          <w:insideH w:val="nil"/>
          <w:insideV w:val="nil"/>
        </w:tblBorders>
        <w:tblLayout w:type="fixed"/>
        <w:tblLook w:val="0400" w:firstRow="0" w:lastRow="0" w:firstColumn="0" w:lastColumn="0" w:noHBand="0" w:noVBand="1"/>
      </w:tblPr>
      <w:tblGrid>
        <w:gridCol w:w="1217"/>
        <w:gridCol w:w="1039"/>
        <w:gridCol w:w="984"/>
        <w:gridCol w:w="828"/>
      </w:tblGrid>
      <w:tr w:rsidR="007A5850" w14:paraId="74988FE6" w14:textId="77777777">
        <w:trPr>
          <w:jc w:val="center"/>
        </w:trPr>
        <w:tc>
          <w:tcPr>
            <w:tcW w:w="1217" w:type="dxa"/>
            <w:tcBorders>
              <w:top w:val="single" w:sz="4" w:space="0" w:color="000000"/>
              <w:bottom w:val="single" w:sz="4" w:space="0" w:color="000000"/>
            </w:tcBorders>
          </w:tcPr>
          <w:p w14:paraId="0BB94E9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Field</w:t>
            </w:r>
          </w:p>
        </w:tc>
        <w:tc>
          <w:tcPr>
            <w:tcW w:w="1039" w:type="dxa"/>
            <w:tcBorders>
              <w:top w:val="single" w:sz="4" w:space="0" w:color="000000"/>
              <w:bottom w:val="single" w:sz="4" w:space="0" w:color="000000"/>
            </w:tcBorders>
          </w:tcPr>
          <w:p w14:paraId="5F0813C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Religious</w:t>
            </w:r>
          </w:p>
        </w:tc>
        <w:tc>
          <w:tcPr>
            <w:tcW w:w="984" w:type="dxa"/>
            <w:tcBorders>
              <w:top w:val="single" w:sz="4" w:space="0" w:color="000000"/>
              <w:bottom w:val="single" w:sz="4" w:space="0" w:color="000000"/>
            </w:tcBorders>
          </w:tcPr>
          <w:p w14:paraId="53EC745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Agnostic</w:t>
            </w:r>
          </w:p>
        </w:tc>
        <w:tc>
          <w:tcPr>
            <w:tcW w:w="828" w:type="dxa"/>
            <w:tcBorders>
              <w:top w:val="single" w:sz="4" w:space="0" w:color="000000"/>
              <w:bottom w:val="single" w:sz="4" w:space="0" w:color="000000"/>
            </w:tcBorders>
          </w:tcPr>
          <w:p w14:paraId="31390C4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Atheist</w:t>
            </w:r>
          </w:p>
        </w:tc>
      </w:tr>
      <w:tr w:rsidR="007A5850" w14:paraId="5A53DC73" w14:textId="77777777">
        <w:trPr>
          <w:jc w:val="center"/>
        </w:trPr>
        <w:tc>
          <w:tcPr>
            <w:tcW w:w="1217" w:type="dxa"/>
            <w:tcBorders>
              <w:top w:val="single" w:sz="4" w:space="0" w:color="000000"/>
            </w:tcBorders>
          </w:tcPr>
          <w:p w14:paraId="1BD56CC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Sciences</w:t>
            </w:r>
          </w:p>
        </w:tc>
        <w:tc>
          <w:tcPr>
            <w:tcW w:w="1039" w:type="dxa"/>
            <w:tcBorders>
              <w:top w:val="single" w:sz="4" w:space="0" w:color="000000"/>
            </w:tcBorders>
          </w:tcPr>
          <w:p w14:paraId="65BB02C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25</w:t>
            </w:r>
          </w:p>
        </w:tc>
        <w:tc>
          <w:tcPr>
            <w:tcW w:w="984" w:type="dxa"/>
            <w:tcBorders>
              <w:top w:val="single" w:sz="4" w:space="0" w:color="000000"/>
            </w:tcBorders>
          </w:tcPr>
          <w:p w14:paraId="526783F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25</w:t>
            </w:r>
          </w:p>
        </w:tc>
        <w:tc>
          <w:tcPr>
            <w:tcW w:w="828" w:type="dxa"/>
            <w:tcBorders>
              <w:top w:val="single" w:sz="4" w:space="0" w:color="000000"/>
            </w:tcBorders>
          </w:tcPr>
          <w:p w14:paraId="683F2AA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75</w:t>
            </w:r>
          </w:p>
        </w:tc>
      </w:tr>
      <w:tr w:rsidR="007A5850" w14:paraId="4F7501D5" w14:textId="77777777">
        <w:trPr>
          <w:jc w:val="center"/>
        </w:trPr>
        <w:tc>
          <w:tcPr>
            <w:tcW w:w="1217" w:type="dxa"/>
          </w:tcPr>
          <w:p w14:paraId="5E3CFFD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Humanities</w:t>
            </w:r>
          </w:p>
        </w:tc>
        <w:tc>
          <w:tcPr>
            <w:tcW w:w="1039" w:type="dxa"/>
          </w:tcPr>
          <w:p w14:paraId="652EDF2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25</w:t>
            </w:r>
          </w:p>
        </w:tc>
        <w:tc>
          <w:tcPr>
            <w:tcW w:w="984" w:type="dxa"/>
          </w:tcPr>
          <w:p w14:paraId="52348A8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25</w:t>
            </w:r>
          </w:p>
        </w:tc>
        <w:tc>
          <w:tcPr>
            <w:tcW w:w="828" w:type="dxa"/>
          </w:tcPr>
          <w:p w14:paraId="44B42ED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50</w:t>
            </w:r>
          </w:p>
        </w:tc>
      </w:tr>
      <w:tr w:rsidR="007A5850" w14:paraId="048CC37E" w14:textId="77777777">
        <w:trPr>
          <w:jc w:val="center"/>
        </w:trPr>
        <w:tc>
          <w:tcPr>
            <w:tcW w:w="1217" w:type="dxa"/>
            <w:tcBorders>
              <w:bottom w:val="single" w:sz="4" w:space="0" w:color="000000"/>
            </w:tcBorders>
          </w:tcPr>
          <w:p w14:paraId="56D4368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Other</w:t>
            </w:r>
          </w:p>
        </w:tc>
        <w:tc>
          <w:tcPr>
            <w:tcW w:w="1039" w:type="dxa"/>
            <w:tcBorders>
              <w:bottom w:val="single" w:sz="4" w:space="0" w:color="000000"/>
            </w:tcBorders>
          </w:tcPr>
          <w:p w14:paraId="263C8CF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15</w:t>
            </w:r>
          </w:p>
        </w:tc>
        <w:tc>
          <w:tcPr>
            <w:tcW w:w="984" w:type="dxa"/>
            <w:tcBorders>
              <w:bottom w:val="single" w:sz="4" w:space="0" w:color="000000"/>
            </w:tcBorders>
          </w:tcPr>
          <w:p w14:paraId="7BF8DB3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828" w:type="dxa"/>
            <w:tcBorders>
              <w:bottom w:val="single" w:sz="4" w:space="0" w:color="000000"/>
            </w:tcBorders>
          </w:tcPr>
          <w:p w14:paraId="14FE8DA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r>
    </w:tbl>
    <w:p w14:paraId="2734765E" w14:textId="77777777" w:rsidR="007A5850" w:rsidRDefault="007A5850">
      <w:pPr>
        <w:pBdr>
          <w:top w:val="nil"/>
          <w:left w:val="nil"/>
          <w:bottom w:val="nil"/>
          <w:right w:val="nil"/>
          <w:between w:val="nil"/>
        </w:pBdr>
        <w:rPr>
          <w:rFonts w:ascii="Arial" w:eastAsia="Arial" w:hAnsi="Arial" w:cs="Arial"/>
          <w:sz w:val="20"/>
          <w:szCs w:val="20"/>
        </w:rPr>
      </w:pPr>
    </w:p>
    <w:p w14:paraId="22ADB377" w14:textId="77777777" w:rsidR="007A5850" w:rsidRDefault="007A5850" w:rsidP="007A5850">
      <w:pPr>
        <w:numPr>
          <w:ilvl w:val="0"/>
          <w:numId w:val="10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expected frequency of each cell.</w:t>
      </w:r>
    </w:p>
    <w:p w14:paraId="7CCAA25C" w14:textId="77777777" w:rsidR="007A5850" w:rsidRDefault="007A5850" w:rsidP="007A5850">
      <w:pPr>
        <w:numPr>
          <w:ilvl w:val="0"/>
          <w:numId w:val="10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Perform the chi-square test on these data </w:t>
      </w:r>
    </w:p>
    <w:p w14:paraId="04C3A43A" w14:textId="77777777" w:rsidR="007A5850" w:rsidRDefault="007A5850" w:rsidP="007A5850">
      <w:pPr>
        <w:numPr>
          <w:ilvl w:val="0"/>
          <w:numId w:val="10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is the p-value for this test statistic?</w:t>
      </w:r>
      <w:r>
        <w:rPr>
          <w:rFonts w:ascii="Arial" w:eastAsia="Arial" w:hAnsi="Arial" w:cs="Arial"/>
          <w:sz w:val="20"/>
          <w:szCs w:val="20"/>
        </w:rPr>
        <w:tab/>
      </w:r>
    </w:p>
    <w:p w14:paraId="608001D6" w14:textId="77777777" w:rsidR="007A5850" w:rsidRDefault="007A5850" w:rsidP="007A5850">
      <w:pPr>
        <w:numPr>
          <w:ilvl w:val="0"/>
          <w:numId w:val="10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Assuming α = .05, is there a statistically significant difference between the observed and the expected frequencies? What decisions are made with the hypotheses?</w:t>
      </w:r>
    </w:p>
    <w:p w14:paraId="29D3547F" w14:textId="77777777" w:rsidR="007A5850" w:rsidRDefault="007A5850" w:rsidP="007A5850">
      <w:pPr>
        <w:numPr>
          <w:ilvl w:val="0"/>
          <w:numId w:val="10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Cramer's C statistic.</w:t>
      </w:r>
    </w:p>
    <w:p w14:paraId="2B5D593D" w14:textId="77777777" w:rsidR="007A5850" w:rsidRDefault="007A5850" w:rsidP="007A5850">
      <w:pPr>
        <w:numPr>
          <w:ilvl w:val="0"/>
          <w:numId w:val="10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Cohen’s w from Cramer’s Contingency Coefficient.</w:t>
      </w:r>
    </w:p>
    <w:p w14:paraId="37354F7A" w14:textId="77777777" w:rsidR="007A5850" w:rsidRDefault="007A5850" w:rsidP="007A5850">
      <w:pPr>
        <w:numPr>
          <w:ilvl w:val="0"/>
          <w:numId w:val="10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G*Power 3, how much statistical power was there to reject the null hypothesis?</w:t>
      </w:r>
    </w:p>
    <w:p w14:paraId="1336DEC1" w14:textId="77777777" w:rsidR="007A5850" w:rsidRDefault="007A5850">
      <w:pPr>
        <w:pBdr>
          <w:top w:val="nil"/>
          <w:left w:val="nil"/>
          <w:bottom w:val="nil"/>
          <w:right w:val="nil"/>
          <w:between w:val="nil"/>
        </w:pBdr>
        <w:rPr>
          <w:rFonts w:ascii="Arial" w:eastAsia="Arial" w:hAnsi="Arial" w:cs="Arial"/>
          <w:sz w:val="20"/>
          <w:szCs w:val="20"/>
        </w:rPr>
      </w:pPr>
    </w:p>
    <w:p w14:paraId="3B0C4703" w14:textId="77777777" w:rsidR="007A5850" w:rsidRDefault="007A5850">
      <w:pPr>
        <w:pBdr>
          <w:top w:val="nil"/>
          <w:left w:val="nil"/>
          <w:bottom w:val="nil"/>
          <w:right w:val="nil"/>
          <w:between w:val="nil"/>
        </w:pBdr>
        <w:rPr>
          <w:rFonts w:ascii="Arial" w:eastAsia="Arial" w:hAnsi="Arial" w:cs="Arial"/>
          <w:sz w:val="20"/>
          <w:szCs w:val="20"/>
        </w:rPr>
      </w:pPr>
    </w:p>
    <w:p w14:paraId="610D211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11. </w:t>
      </w:r>
      <w:r>
        <w:rPr>
          <w:rFonts w:ascii="Arial" w:eastAsia="Arial" w:hAnsi="Arial" w:cs="Arial"/>
          <w:i/>
          <w:sz w:val="20"/>
          <w:szCs w:val="20"/>
        </w:rPr>
        <w:t xml:space="preserve">Use the following to answer the questions below: </w:t>
      </w:r>
      <w:r>
        <w:rPr>
          <w:rFonts w:ascii="Arial" w:eastAsia="Arial" w:hAnsi="Arial" w:cs="Arial"/>
          <w:sz w:val="20"/>
          <w:szCs w:val="20"/>
        </w:rPr>
        <w:t xml:space="preserve"> Suppose the relative frequencies of students belonging to each of three colleges at a particular university are as follows:</w:t>
      </w:r>
    </w:p>
    <w:p w14:paraId="4FBA875B" w14:textId="77777777" w:rsidR="007A5850" w:rsidRDefault="007A5850">
      <w:pPr>
        <w:pBdr>
          <w:top w:val="nil"/>
          <w:left w:val="nil"/>
          <w:bottom w:val="nil"/>
          <w:right w:val="nil"/>
          <w:between w:val="nil"/>
        </w:pBdr>
        <w:rPr>
          <w:rFonts w:ascii="Arial" w:eastAsia="Arial" w:hAnsi="Arial" w:cs="Arial"/>
          <w:sz w:val="20"/>
          <w:szCs w:val="20"/>
        </w:rPr>
      </w:pPr>
    </w:p>
    <w:tbl>
      <w:tblPr>
        <w:tblW w:w="2512" w:type="dxa"/>
        <w:jc w:val="center"/>
        <w:tblLayout w:type="fixed"/>
        <w:tblLook w:val="0000" w:firstRow="0" w:lastRow="0" w:firstColumn="0" w:lastColumn="0" w:noHBand="0" w:noVBand="0"/>
      </w:tblPr>
      <w:tblGrid>
        <w:gridCol w:w="2017"/>
        <w:gridCol w:w="495"/>
      </w:tblGrid>
      <w:tr w:rsidR="007A5850" w14:paraId="0E0C3D06" w14:textId="77777777">
        <w:trPr>
          <w:jc w:val="center"/>
        </w:trPr>
        <w:tc>
          <w:tcPr>
            <w:tcW w:w="2017" w:type="dxa"/>
            <w:tcBorders>
              <w:top w:val="single" w:sz="4" w:space="0" w:color="000000"/>
              <w:bottom w:val="single" w:sz="4" w:space="0" w:color="000000"/>
            </w:tcBorders>
            <w:shd w:val="clear" w:color="auto" w:fill="FFFFFF"/>
          </w:tcPr>
          <w:p w14:paraId="41E7836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College</w:t>
            </w:r>
          </w:p>
        </w:tc>
        <w:tc>
          <w:tcPr>
            <w:tcW w:w="495" w:type="dxa"/>
            <w:tcBorders>
              <w:top w:val="single" w:sz="4" w:space="0" w:color="000000"/>
              <w:bottom w:val="single" w:sz="4" w:space="0" w:color="000000"/>
            </w:tcBorders>
            <w:shd w:val="clear" w:color="auto" w:fill="FFFFFF"/>
          </w:tcPr>
          <w:p w14:paraId="69A8DBF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rf</w:t>
            </w:r>
          </w:p>
        </w:tc>
      </w:tr>
      <w:tr w:rsidR="007A5850" w14:paraId="34DDFE8D" w14:textId="77777777">
        <w:trPr>
          <w:jc w:val="center"/>
        </w:trPr>
        <w:tc>
          <w:tcPr>
            <w:tcW w:w="2017" w:type="dxa"/>
            <w:tcBorders>
              <w:top w:val="single" w:sz="4" w:space="0" w:color="000000"/>
            </w:tcBorders>
            <w:shd w:val="clear" w:color="auto" w:fill="FFFFFF"/>
          </w:tcPr>
          <w:p w14:paraId="068DC6E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Natural Sciences</w:t>
            </w:r>
          </w:p>
        </w:tc>
        <w:tc>
          <w:tcPr>
            <w:tcW w:w="495" w:type="dxa"/>
            <w:tcBorders>
              <w:top w:val="single" w:sz="4" w:space="0" w:color="000000"/>
            </w:tcBorders>
            <w:shd w:val="clear" w:color="auto" w:fill="FFFFFF"/>
          </w:tcPr>
          <w:p w14:paraId="0815515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.20</w:t>
            </w:r>
          </w:p>
        </w:tc>
      </w:tr>
      <w:tr w:rsidR="007A5850" w14:paraId="1E817035" w14:textId="77777777">
        <w:trPr>
          <w:jc w:val="center"/>
        </w:trPr>
        <w:tc>
          <w:tcPr>
            <w:tcW w:w="2017" w:type="dxa"/>
            <w:shd w:val="clear" w:color="auto" w:fill="FFFFFF"/>
          </w:tcPr>
          <w:p w14:paraId="437B247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Business School</w:t>
            </w:r>
          </w:p>
        </w:tc>
        <w:tc>
          <w:tcPr>
            <w:tcW w:w="495" w:type="dxa"/>
            <w:shd w:val="clear" w:color="auto" w:fill="FFFFFF"/>
          </w:tcPr>
          <w:p w14:paraId="6631C5E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.25</w:t>
            </w:r>
          </w:p>
        </w:tc>
      </w:tr>
      <w:tr w:rsidR="007A5850" w14:paraId="1A871A8F" w14:textId="77777777">
        <w:trPr>
          <w:jc w:val="center"/>
        </w:trPr>
        <w:tc>
          <w:tcPr>
            <w:tcW w:w="2017" w:type="dxa"/>
            <w:shd w:val="clear" w:color="auto" w:fill="FFFFFF"/>
          </w:tcPr>
          <w:p w14:paraId="66BA537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Social Sciences</w:t>
            </w:r>
          </w:p>
        </w:tc>
        <w:tc>
          <w:tcPr>
            <w:tcW w:w="495" w:type="dxa"/>
            <w:shd w:val="clear" w:color="auto" w:fill="FFFFFF"/>
          </w:tcPr>
          <w:p w14:paraId="15207DC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.35</w:t>
            </w:r>
          </w:p>
        </w:tc>
      </w:tr>
      <w:tr w:rsidR="007A5850" w14:paraId="116548B8" w14:textId="77777777">
        <w:trPr>
          <w:jc w:val="center"/>
        </w:trPr>
        <w:tc>
          <w:tcPr>
            <w:tcW w:w="2017" w:type="dxa"/>
            <w:tcBorders>
              <w:bottom w:val="single" w:sz="4" w:space="0" w:color="000000"/>
            </w:tcBorders>
            <w:shd w:val="clear" w:color="auto" w:fill="FFFFFF"/>
          </w:tcPr>
          <w:p w14:paraId="4C12A7C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Arts and Humanities</w:t>
            </w:r>
          </w:p>
        </w:tc>
        <w:tc>
          <w:tcPr>
            <w:tcW w:w="495" w:type="dxa"/>
            <w:tcBorders>
              <w:bottom w:val="single" w:sz="4" w:space="0" w:color="000000"/>
            </w:tcBorders>
            <w:shd w:val="clear" w:color="auto" w:fill="FFFFFF"/>
          </w:tcPr>
          <w:p w14:paraId="02BC6B1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.20</w:t>
            </w:r>
          </w:p>
        </w:tc>
      </w:tr>
    </w:tbl>
    <w:p w14:paraId="75A37BE2" w14:textId="77777777" w:rsidR="007A5850" w:rsidRDefault="007A5850">
      <w:pPr>
        <w:pBdr>
          <w:top w:val="nil"/>
          <w:left w:val="nil"/>
          <w:bottom w:val="nil"/>
          <w:right w:val="nil"/>
          <w:between w:val="nil"/>
        </w:pBdr>
        <w:rPr>
          <w:rFonts w:ascii="Arial" w:eastAsia="Arial" w:hAnsi="Arial" w:cs="Arial"/>
          <w:sz w:val="20"/>
          <w:szCs w:val="20"/>
        </w:rPr>
      </w:pPr>
    </w:p>
    <w:p w14:paraId="1BD4710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Furthermore, suppose that a general education course of 100 students yields the following observed frequencies:</w:t>
      </w:r>
    </w:p>
    <w:tbl>
      <w:tblPr>
        <w:tblW w:w="2456" w:type="dxa"/>
        <w:jc w:val="center"/>
        <w:tblLayout w:type="fixed"/>
        <w:tblLook w:val="0000" w:firstRow="0" w:lastRow="0" w:firstColumn="0" w:lastColumn="0" w:noHBand="0" w:noVBand="0"/>
      </w:tblPr>
      <w:tblGrid>
        <w:gridCol w:w="2017"/>
        <w:gridCol w:w="439"/>
      </w:tblGrid>
      <w:tr w:rsidR="007A5850" w14:paraId="102DA577" w14:textId="77777777">
        <w:trPr>
          <w:jc w:val="center"/>
        </w:trPr>
        <w:tc>
          <w:tcPr>
            <w:tcW w:w="2017" w:type="dxa"/>
            <w:tcBorders>
              <w:top w:val="single" w:sz="4" w:space="0" w:color="000000"/>
              <w:bottom w:val="single" w:sz="4" w:space="0" w:color="000000"/>
            </w:tcBorders>
            <w:shd w:val="clear" w:color="auto" w:fill="FFFFFF"/>
          </w:tcPr>
          <w:p w14:paraId="40020BE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College</w:t>
            </w:r>
          </w:p>
        </w:tc>
        <w:tc>
          <w:tcPr>
            <w:tcW w:w="439" w:type="dxa"/>
            <w:tcBorders>
              <w:top w:val="single" w:sz="4" w:space="0" w:color="000000"/>
              <w:bottom w:val="single" w:sz="4" w:space="0" w:color="000000"/>
            </w:tcBorders>
            <w:shd w:val="clear" w:color="auto" w:fill="FFFFFF"/>
          </w:tcPr>
          <w:p w14:paraId="298FE41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p>
        </w:tc>
      </w:tr>
      <w:tr w:rsidR="007A5850" w14:paraId="7727C071" w14:textId="77777777">
        <w:trPr>
          <w:jc w:val="center"/>
        </w:trPr>
        <w:tc>
          <w:tcPr>
            <w:tcW w:w="2017" w:type="dxa"/>
            <w:tcBorders>
              <w:top w:val="single" w:sz="4" w:space="0" w:color="000000"/>
            </w:tcBorders>
            <w:shd w:val="clear" w:color="auto" w:fill="FFFFFF"/>
          </w:tcPr>
          <w:p w14:paraId="423183A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Natural Sciences</w:t>
            </w:r>
          </w:p>
        </w:tc>
        <w:tc>
          <w:tcPr>
            <w:tcW w:w="439" w:type="dxa"/>
            <w:tcBorders>
              <w:top w:val="single" w:sz="4" w:space="0" w:color="000000"/>
            </w:tcBorders>
            <w:shd w:val="clear" w:color="auto" w:fill="FFFFFF"/>
          </w:tcPr>
          <w:p w14:paraId="0095353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40</w:t>
            </w:r>
          </w:p>
        </w:tc>
      </w:tr>
      <w:tr w:rsidR="007A5850" w14:paraId="476EDC15" w14:textId="77777777">
        <w:trPr>
          <w:jc w:val="center"/>
        </w:trPr>
        <w:tc>
          <w:tcPr>
            <w:tcW w:w="2017" w:type="dxa"/>
            <w:shd w:val="clear" w:color="auto" w:fill="FFFFFF"/>
          </w:tcPr>
          <w:p w14:paraId="4B0EAF1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Business School</w:t>
            </w:r>
          </w:p>
        </w:tc>
        <w:tc>
          <w:tcPr>
            <w:tcW w:w="439" w:type="dxa"/>
            <w:shd w:val="clear" w:color="auto" w:fill="FFFFFF"/>
          </w:tcPr>
          <w:p w14:paraId="0D606E2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20</w:t>
            </w:r>
          </w:p>
        </w:tc>
      </w:tr>
      <w:tr w:rsidR="007A5850" w14:paraId="346BD091" w14:textId="77777777">
        <w:trPr>
          <w:jc w:val="center"/>
        </w:trPr>
        <w:tc>
          <w:tcPr>
            <w:tcW w:w="2017" w:type="dxa"/>
            <w:shd w:val="clear" w:color="auto" w:fill="FFFFFF"/>
          </w:tcPr>
          <w:p w14:paraId="02FDEC8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Social Sciences</w:t>
            </w:r>
          </w:p>
        </w:tc>
        <w:tc>
          <w:tcPr>
            <w:tcW w:w="439" w:type="dxa"/>
            <w:shd w:val="clear" w:color="auto" w:fill="FFFFFF"/>
          </w:tcPr>
          <w:p w14:paraId="62676A7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20</w:t>
            </w:r>
          </w:p>
        </w:tc>
      </w:tr>
      <w:tr w:rsidR="007A5850" w14:paraId="52F3B839" w14:textId="77777777">
        <w:trPr>
          <w:jc w:val="center"/>
        </w:trPr>
        <w:tc>
          <w:tcPr>
            <w:tcW w:w="2017" w:type="dxa"/>
            <w:tcBorders>
              <w:bottom w:val="single" w:sz="4" w:space="0" w:color="000000"/>
            </w:tcBorders>
            <w:shd w:val="clear" w:color="auto" w:fill="FFFFFF"/>
          </w:tcPr>
          <w:p w14:paraId="272D0EC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Arts and Humanities</w:t>
            </w:r>
          </w:p>
        </w:tc>
        <w:tc>
          <w:tcPr>
            <w:tcW w:w="439" w:type="dxa"/>
            <w:tcBorders>
              <w:bottom w:val="single" w:sz="4" w:space="0" w:color="000000"/>
            </w:tcBorders>
            <w:shd w:val="clear" w:color="auto" w:fill="FFFFFF"/>
          </w:tcPr>
          <w:p w14:paraId="069D132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20</w:t>
            </w:r>
          </w:p>
        </w:tc>
      </w:tr>
    </w:tbl>
    <w:p w14:paraId="6AEF3760" w14:textId="77777777" w:rsidR="007A5850" w:rsidRDefault="007A5850">
      <w:pPr>
        <w:pBdr>
          <w:top w:val="nil"/>
          <w:left w:val="nil"/>
          <w:bottom w:val="nil"/>
          <w:right w:val="nil"/>
          <w:between w:val="nil"/>
        </w:pBdr>
        <w:rPr>
          <w:rFonts w:ascii="Arial" w:eastAsia="Arial" w:hAnsi="Arial" w:cs="Arial"/>
          <w:b/>
          <w:sz w:val="20"/>
          <w:szCs w:val="20"/>
        </w:rPr>
      </w:pPr>
    </w:p>
    <w:p w14:paraId="762C4174" w14:textId="77777777" w:rsidR="007A5850" w:rsidRDefault="007A5850" w:rsidP="007A5850">
      <w:pPr>
        <w:numPr>
          <w:ilvl w:val="0"/>
          <w:numId w:val="103"/>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Determine the expected frequencies for each college.</w:t>
      </w:r>
    </w:p>
    <w:p w14:paraId="1AD7E86B" w14:textId="77777777" w:rsidR="007A5850" w:rsidRDefault="007A5850" w:rsidP="007A5850">
      <w:pPr>
        <w:numPr>
          <w:ilvl w:val="0"/>
          <w:numId w:val="10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Perform a chi-square goodness of fit test on these data. </w:t>
      </w:r>
    </w:p>
    <w:p w14:paraId="67FC0C4A" w14:textId="77777777" w:rsidR="007A5850" w:rsidRDefault="007A5850" w:rsidP="007A5850">
      <w:pPr>
        <w:numPr>
          <w:ilvl w:val="0"/>
          <w:numId w:val="10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is the p-value for this test statistic?</w:t>
      </w:r>
      <w:r>
        <w:rPr>
          <w:rFonts w:ascii="Arial" w:eastAsia="Arial" w:hAnsi="Arial" w:cs="Arial"/>
          <w:sz w:val="20"/>
          <w:szCs w:val="20"/>
        </w:rPr>
        <w:tab/>
      </w:r>
    </w:p>
    <w:p w14:paraId="4B704E4C" w14:textId="77777777" w:rsidR="007A5850" w:rsidRDefault="007A5850" w:rsidP="007A5850">
      <w:pPr>
        <w:numPr>
          <w:ilvl w:val="0"/>
          <w:numId w:val="10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 xml:space="preserve">Assuming α = .05, is there a statistically significant difference between the observed and the expected frequencies? What decisions are made with the hypotheses? </w:t>
      </w:r>
    </w:p>
    <w:p w14:paraId="2E78842A" w14:textId="77777777" w:rsidR="007A5850" w:rsidRDefault="007A5850" w:rsidP="007A5850">
      <w:pPr>
        <w:numPr>
          <w:ilvl w:val="0"/>
          <w:numId w:val="10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Use the (f</w:t>
      </w:r>
      <w:r>
        <w:rPr>
          <w:rFonts w:ascii="Arial" w:eastAsia="Arial" w:hAnsi="Arial" w:cs="Arial"/>
          <w:sz w:val="20"/>
          <w:szCs w:val="20"/>
          <w:vertAlign w:val="subscript"/>
        </w:rPr>
        <w:t>o</w:t>
      </w:r>
      <w:r>
        <w:rPr>
          <w:rFonts w:ascii="Arial" w:eastAsia="Arial" w:hAnsi="Arial" w:cs="Arial"/>
          <w:sz w:val="20"/>
          <w:szCs w:val="20"/>
        </w:rPr>
        <w:t xml:space="preserve"> - f</w:t>
      </w:r>
      <w:r>
        <w:rPr>
          <w:rFonts w:ascii="Arial" w:eastAsia="Arial" w:hAnsi="Arial" w:cs="Arial"/>
          <w:sz w:val="20"/>
          <w:szCs w:val="20"/>
          <w:vertAlign w:val="subscript"/>
        </w:rPr>
        <w:t>e</w:t>
      </w:r>
      <w:r>
        <w:rPr>
          <w:rFonts w:ascii="Arial" w:eastAsia="Arial" w:hAnsi="Arial" w:cs="Arial"/>
          <w:sz w:val="20"/>
          <w:szCs w:val="20"/>
        </w:rPr>
        <w:t>)</w:t>
      </w:r>
      <w:r>
        <w:rPr>
          <w:rFonts w:ascii="Arial" w:eastAsia="Arial" w:hAnsi="Arial" w:cs="Arial"/>
          <w:sz w:val="20"/>
          <w:szCs w:val="20"/>
          <w:vertAlign w:val="superscript"/>
        </w:rPr>
        <w:t>2</w:t>
      </w:r>
      <w:r>
        <w:rPr>
          <w:rFonts w:ascii="Arial" w:eastAsia="Arial" w:hAnsi="Arial" w:cs="Arial"/>
          <w:sz w:val="20"/>
          <w:szCs w:val="20"/>
        </w:rPr>
        <w:t>/f</w:t>
      </w:r>
      <w:r>
        <w:rPr>
          <w:rFonts w:ascii="Arial" w:eastAsia="Arial" w:hAnsi="Arial" w:cs="Arial"/>
          <w:sz w:val="20"/>
          <w:szCs w:val="20"/>
          <w:vertAlign w:val="subscript"/>
        </w:rPr>
        <w:t>e</w:t>
      </w:r>
      <w:r>
        <w:rPr>
          <w:rFonts w:ascii="Arial" w:eastAsia="Arial" w:hAnsi="Arial" w:cs="Arial"/>
          <w:sz w:val="20"/>
          <w:szCs w:val="20"/>
        </w:rPr>
        <w:t xml:space="preserve"> and (f</w:t>
      </w:r>
      <w:r>
        <w:rPr>
          <w:rFonts w:ascii="Arial" w:eastAsia="Arial" w:hAnsi="Arial" w:cs="Arial"/>
          <w:sz w:val="20"/>
          <w:szCs w:val="20"/>
          <w:vertAlign w:val="subscript"/>
        </w:rPr>
        <w:t>o</w:t>
      </w:r>
      <w:r>
        <w:rPr>
          <w:rFonts w:ascii="Arial" w:eastAsia="Arial" w:hAnsi="Arial" w:cs="Arial"/>
          <w:sz w:val="20"/>
          <w:szCs w:val="20"/>
        </w:rPr>
        <w:t xml:space="preserve"> - f</w:t>
      </w:r>
      <w:r>
        <w:rPr>
          <w:rFonts w:ascii="Arial" w:eastAsia="Arial" w:hAnsi="Arial" w:cs="Arial"/>
          <w:sz w:val="20"/>
          <w:szCs w:val="20"/>
          <w:vertAlign w:val="subscript"/>
        </w:rPr>
        <w:t>e</w:t>
      </w:r>
      <w:r>
        <w:rPr>
          <w:rFonts w:ascii="Arial" w:eastAsia="Arial" w:hAnsi="Arial" w:cs="Arial"/>
          <w:sz w:val="20"/>
          <w:szCs w:val="20"/>
        </w:rPr>
        <w:t>) values to discern the significant result.</w:t>
      </w:r>
    </w:p>
    <w:p w14:paraId="60730ED4" w14:textId="77777777" w:rsidR="007A5850" w:rsidRDefault="007A5850">
      <w:pPr>
        <w:pBdr>
          <w:top w:val="nil"/>
          <w:left w:val="nil"/>
          <w:bottom w:val="nil"/>
          <w:right w:val="nil"/>
          <w:between w:val="nil"/>
        </w:pBdr>
        <w:jc w:val="both"/>
        <w:rPr>
          <w:rFonts w:ascii="Arial" w:eastAsia="Arial" w:hAnsi="Arial" w:cs="Arial"/>
          <w:sz w:val="20"/>
          <w:szCs w:val="20"/>
        </w:rPr>
      </w:pPr>
    </w:p>
    <w:p w14:paraId="390CD779" w14:textId="77777777" w:rsidR="007A5850" w:rsidRDefault="007A5850">
      <w:pPr>
        <w:pBdr>
          <w:top w:val="nil"/>
          <w:left w:val="nil"/>
          <w:bottom w:val="nil"/>
          <w:right w:val="nil"/>
          <w:between w:val="nil"/>
        </w:pBdr>
        <w:rPr>
          <w:rFonts w:ascii="Arial" w:eastAsia="Arial" w:hAnsi="Arial" w:cs="Arial"/>
          <w:sz w:val="20"/>
          <w:szCs w:val="20"/>
        </w:rPr>
      </w:pPr>
    </w:p>
    <w:p w14:paraId="3CB30B7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12. </w:t>
      </w:r>
      <w:r>
        <w:rPr>
          <w:rFonts w:ascii="Arial" w:eastAsia="Arial" w:hAnsi="Arial" w:cs="Arial"/>
          <w:i/>
          <w:sz w:val="20"/>
          <w:szCs w:val="20"/>
        </w:rPr>
        <w:t xml:space="preserve">Use the following to answer the questions below: </w:t>
      </w:r>
      <w:r>
        <w:rPr>
          <w:rFonts w:ascii="Arial" w:eastAsia="Arial" w:hAnsi="Arial" w:cs="Arial"/>
          <w:sz w:val="20"/>
          <w:szCs w:val="20"/>
        </w:rPr>
        <w:t xml:space="preserve"> Suppose that the relative frequencies of male and female students at a particular high school are as follows:</w:t>
      </w:r>
    </w:p>
    <w:p w14:paraId="3BCC554F" w14:textId="77777777" w:rsidR="007A5850" w:rsidRDefault="007A5850">
      <w:pPr>
        <w:pBdr>
          <w:top w:val="nil"/>
          <w:left w:val="nil"/>
          <w:bottom w:val="nil"/>
          <w:right w:val="nil"/>
          <w:between w:val="nil"/>
        </w:pBdr>
        <w:rPr>
          <w:rFonts w:ascii="Arial" w:eastAsia="Arial" w:hAnsi="Arial" w:cs="Arial"/>
          <w:sz w:val="20"/>
          <w:szCs w:val="20"/>
        </w:rPr>
      </w:pPr>
    </w:p>
    <w:tbl>
      <w:tblPr>
        <w:tblW w:w="1390" w:type="dxa"/>
        <w:jc w:val="center"/>
        <w:tblLayout w:type="fixed"/>
        <w:tblLook w:val="0000" w:firstRow="0" w:lastRow="0" w:firstColumn="0" w:lastColumn="0" w:noHBand="0" w:noVBand="0"/>
      </w:tblPr>
      <w:tblGrid>
        <w:gridCol w:w="895"/>
        <w:gridCol w:w="495"/>
      </w:tblGrid>
      <w:tr w:rsidR="007A5850" w14:paraId="3356F687" w14:textId="77777777">
        <w:trPr>
          <w:jc w:val="center"/>
        </w:trPr>
        <w:tc>
          <w:tcPr>
            <w:tcW w:w="895" w:type="dxa"/>
            <w:tcBorders>
              <w:top w:val="single" w:sz="4" w:space="0" w:color="000000"/>
              <w:bottom w:val="single" w:sz="4" w:space="0" w:color="000000"/>
            </w:tcBorders>
            <w:shd w:val="clear" w:color="auto" w:fill="FFFFFF"/>
          </w:tcPr>
          <w:p w14:paraId="28F1998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College</w:t>
            </w:r>
          </w:p>
        </w:tc>
        <w:tc>
          <w:tcPr>
            <w:tcW w:w="495" w:type="dxa"/>
            <w:tcBorders>
              <w:top w:val="single" w:sz="4" w:space="0" w:color="000000"/>
              <w:bottom w:val="single" w:sz="4" w:space="0" w:color="000000"/>
            </w:tcBorders>
            <w:shd w:val="clear" w:color="auto" w:fill="FFFFFF"/>
          </w:tcPr>
          <w:p w14:paraId="579CBEF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rf</w:t>
            </w:r>
          </w:p>
        </w:tc>
      </w:tr>
      <w:tr w:rsidR="007A5850" w14:paraId="646B00C0" w14:textId="77777777">
        <w:trPr>
          <w:jc w:val="center"/>
        </w:trPr>
        <w:tc>
          <w:tcPr>
            <w:tcW w:w="895" w:type="dxa"/>
            <w:tcBorders>
              <w:top w:val="single" w:sz="4" w:space="0" w:color="000000"/>
            </w:tcBorders>
            <w:shd w:val="clear" w:color="auto" w:fill="FFFFFF"/>
          </w:tcPr>
          <w:p w14:paraId="2A3C68F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Male</w:t>
            </w:r>
          </w:p>
        </w:tc>
        <w:tc>
          <w:tcPr>
            <w:tcW w:w="495" w:type="dxa"/>
            <w:tcBorders>
              <w:top w:val="single" w:sz="4" w:space="0" w:color="000000"/>
            </w:tcBorders>
            <w:shd w:val="clear" w:color="auto" w:fill="FFFFFF"/>
          </w:tcPr>
          <w:p w14:paraId="6A94AAD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.47</w:t>
            </w:r>
          </w:p>
        </w:tc>
      </w:tr>
      <w:tr w:rsidR="007A5850" w14:paraId="7E91C8A7" w14:textId="77777777">
        <w:trPr>
          <w:jc w:val="center"/>
        </w:trPr>
        <w:tc>
          <w:tcPr>
            <w:tcW w:w="895" w:type="dxa"/>
            <w:tcBorders>
              <w:bottom w:val="single" w:sz="4" w:space="0" w:color="000000"/>
            </w:tcBorders>
            <w:shd w:val="clear" w:color="auto" w:fill="FFFFFF"/>
          </w:tcPr>
          <w:p w14:paraId="7808AF3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Female</w:t>
            </w:r>
          </w:p>
        </w:tc>
        <w:tc>
          <w:tcPr>
            <w:tcW w:w="495" w:type="dxa"/>
            <w:tcBorders>
              <w:bottom w:val="single" w:sz="4" w:space="0" w:color="000000"/>
            </w:tcBorders>
            <w:shd w:val="clear" w:color="auto" w:fill="FFFFFF"/>
          </w:tcPr>
          <w:p w14:paraId="0037FA8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.53</w:t>
            </w:r>
          </w:p>
        </w:tc>
      </w:tr>
    </w:tbl>
    <w:p w14:paraId="39CBABCD" w14:textId="77777777" w:rsidR="007A5850" w:rsidRDefault="007A5850">
      <w:pPr>
        <w:pBdr>
          <w:top w:val="nil"/>
          <w:left w:val="nil"/>
          <w:bottom w:val="nil"/>
          <w:right w:val="nil"/>
          <w:between w:val="nil"/>
        </w:pBdr>
        <w:rPr>
          <w:rFonts w:ascii="Arial" w:eastAsia="Arial" w:hAnsi="Arial" w:cs="Arial"/>
          <w:sz w:val="20"/>
          <w:szCs w:val="20"/>
        </w:rPr>
      </w:pPr>
    </w:p>
    <w:p w14:paraId="558AA65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Suppose that a course of 50 students yields the following observed frequencies:</w:t>
      </w:r>
    </w:p>
    <w:p w14:paraId="431D6E9E" w14:textId="77777777" w:rsidR="007A5850" w:rsidRDefault="007A5850">
      <w:pPr>
        <w:pBdr>
          <w:top w:val="nil"/>
          <w:left w:val="nil"/>
          <w:bottom w:val="nil"/>
          <w:right w:val="nil"/>
          <w:between w:val="nil"/>
        </w:pBdr>
        <w:rPr>
          <w:rFonts w:ascii="Arial" w:eastAsia="Arial" w:hAnsi="Arial" w:cs="Arial"/>
          <w:sz w:val="20"/>
          <w:szCs w:val="20"/>
        </w:rPr>
      </w:pPr>
    </w:p>
    <w:tbl>
      <w:tblPr>
        <w:tblW w:w="1334" w:type="dxa"/>
        <w:jc w:val="center"/>
        <w:tblLayout w:type="fixed"/>
        <w:tblLook w:val="0000" w:firstRow="0" w:lastRow="0" w:firstColumn="0" w:lastColumn="0" w:noHBand="0" w:noVBand="0"/>
      </w:tblPr>
      <w:tblGrid>
        <w:gridCol w:w="895"/>
        <w:gridCol w:w="439"/>
      </w:tblGrid>
      <w:tr w:rsidR="007A5850" w14:paraId="4E2B6D23" w14:textId="77777777">
        <w:trPr>
          <w:jc w:val="center"/>
        </w:trPr>
        <w:tc>
          <w:tcPr>
            <w:tcW w:w="895" w:type="dxa"/>
            <w:tcBorders>
              <w:top w:val="single" w:sz="4" w:space="0" w:color="000000"/>
              <w:bottom w:val="single" w:sz="4" w:space="0" w:color="000000"/>
            </w:tcBorders>
            <w:shd w:val="clear" w:color="auto" w:fill="FFFFFF"/>
          </w:tcPr>
          <w:p w14:paraId="5B2970A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College</w:t>
            </w:r>
          </w:p>
        </w:tc>
        <w:tc>
          <w:tcPr>
            <w:tcW w:w="439" w:type="dxa"/>
            <w:tcBorders>
              <w:top w:val="single" w:sz="4" w:space="0" w:color="000000"/>
              <w:bottom w:val="single" w:sz="4" w:space="0" w:color="000000"/>
            </w:tcBorders>
            <w:shd w:val="clear" w:color="auto" w:fill="FFFFFF"/>
          </w:tcPr>
          <w:p w14:paraId="5FD3748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f</w:t>
            </w:r>
            <w:r>
              <w:rPr>
                <w:rFonts w:ascii="Arial" w:eastAsia="Arial" w:hAnsi="Arial" w:cs="Arial"/>
                <w:sz w:val="20"/>
                <w:szCs w:val="20"/>
                <w:vertAlign w:val="subscript"/>
              </w:rPr>
              <w:t>o</w:t>
            </w:r>
          </w:p>
        </w:tc>
      </w:tr>
      <w:tr w:rsidR="007A5850" w14:paraId="5417CA45" w14:textId="77777777">
        <w:trPr>
          <w:jc w:val="center"/>
        </w:trPr>
        <w:tc>
          <w:tcPr>
            <w:tcW w:w="895" w:type="dxa"/>
            <w:tcBorders>
              <w:top w:val="single" w:sz="4" w:space="0" w:color="000000"/>
            </w:tcBorders>
            <w:shd w:val="clear" w:color="auto" w:fill="FFFFFF"/>
          </w:tcPr>
          <w:p w14:paraId="7306B3B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Male</w:t>
            </w:r>
          </w:p>
        </w:tc>
        <w:tc>
          <w:tcPr>
            <w:tcW w:w="439" w:type="dxa"/>
            <w:tcBorders>
              <w:top w:val="single" w:sz="4" w:space="0" w:color="000000"/>
            </w:tcBorders>
            <w:shd w:val="clear" w:color="auto" w:fill="FFFFFF"/>
          </w:tcPr>
          <w:p w14:paraId="6329C28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26</w:t>
            </w:r>
          </w:p>
        </w:tc>
      </w:tr>
      <w:tr w:rsidR="007A5850" w14:paraId="385881F5" w14:textId="77777777">
        <w:trPr>
          <w:jc w:val="center"/>
        </w:trPr>
        <w:tc>
          <w:tcPr>
            <w:tcW w:w="895" w:type="dxa"/>
            <w:tcBorders>
              <w:bottom w:val="single" w:sz="4" w:space="0" w:color="000000"/>
            </w:tcBorders>
            <w:shd w:val="clear" w:color="auto" w:fill="FFFFFF"/>
          </w:tcPr>
          <w:p w14:paraId="2FB7992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Female</w:t>
            </w:r>
          </w:p>
        </w:tc>
        <w:tc>
          <w:tcPr>
            <w:tcW w:w="439" w:type="dxa"/>
            <w:tcBorders>
              <w:bottom w:val="single" w:sz="4" w:space="0" w:color="000000"/>
            </w:tcBorders>
            <w:shd w:val="clear" w:color="auto" w:fill="FFFFFF"/>
          </w:tcPr>
          <w:p w14:paraId="317A353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24</w:t>
            </w:r>
          </w:p>
        </w:tc>
      </w:tr>
    </w:tbl>
    <w:p w14:paraId="367E5AF6" w14:textId="77777777" w:rsidR="007A5850" w:rsidRDefault="007A5850">
      <w:pPr>
        <w:pBdr>
          <w:top w:val="nil"/>
          <w:left w:val="nil"/>
          <w:bottom w:val="nil"/>
          <w:right w:val="nil"/>
          <w:between w:val="nil"/>
        </w:pBdr>
        <w:rPr>
          <w:rFonts w:ascii="Arial" w:eastAsia="Arial" w:hAnsi="Arial" w:cs="Arial"/>
          <w:sz w:val="20"/>
          <w:szCs w:val="20"/>
        </w:rPr>
      </w:pPr>
    </w:p>
    <w:p w14:paraId="287469BC" w14:textId="77777777" w:rsidR="007A5850" w:rsidRDefault="007A5850" w:rsidP="007A5850">
      <w:pPr>
        <w:numPr>
          <w:ilvl w:val="0"/>
          <w:numId w:val="10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Determine the expected frequencies for each college.</w:t>
      </w:r>
    </w:p>
    <w:p w14:paraId="15090706" w14:textId="77777777" w:rsidR="007A5850" w:rsidRDefault="007A5850" w:rsidP="007A5850">
      <w:pPr>
        <w:numPr>
          <w:ilvl w:val="0"/>
          <w:numId w:val="106"/>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Perform a chi-square goodness of fit test on these data. </w:t>
      </w:r>
    </w:p>
    <w:p w14:paraId="165F2DBA" w14:textId="77777777" w:rsidR="007A5850" w:rsidRDefault="007A5850" w:rsidP="007A5850">
      <w:pPr>
        <w:numPr>
          <w:ilvl w:val="0"/>
          <w:numId w:val="106"/>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is the p-value for this test statistic?</w:t>
      </w:r>
      <w:r>
        <w:rPr>
          <w:rFonts w:ascii="Arial" w:eastAsia="Arial" w:hAnsi="Arial" w:cs="Arial"/>
          <w:sz w:val="20"/>
          <w:szCs w:val="20"/>
        </w:rPr>
        <w:tab/>
      </w:r>
    </w:p>
    <w:p w14:paraId="5C69E30E" w14:textId="77777777" w:rsidR="007A5850" w:rsidRDefault="007A5850" w:rsidP="007A5850">
      <w:pPr>
        <w:numPr>
          <w:ilvl w:val="0"/>
          <w:numId w:val="106"/>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Assuming α = .05, is there a statistically significant difference between the observed and the expected frequencies? What decisions are made with the hypotheses?</w:t>
      </w:r>
    </w:p>
    <w:p w14:paraId="6538698C" w14:textId="77777777" w:rsidR="007A5850" w:rsidRDefault="007A5850">
      <w:pPr>
        <w:pBdr>
          <w:top w:val="nil"/>
          <w:left w:val="nil"/>
          <w:bottom w:val="nil"/>
          <w:right w:val="nil"/>
          <w:between w:val="nil"/>
        </w:pBdr>
        <w:ind w:left="720"/>
        <w:jc w:val="both"/>
        <w:rPr>
          <w:rFonts w:ascii="Arial" w:eastAsia="Arial" w:hAnsi="Arial" w:cs="Arial"/>
          <w:b/>
          <w:sz w:val="20"/>
          <w:szCs w:val="20"/>
        </w:rPr>
      </w:pPr>
    </w:p>
    <w:p w14:paraId="40361B6B" w14:textId="77777777" w:rsidR="007A5850" w:rsidRDefault="007A5850">
      <w:pPr>
        <w:pBdr>
          <w:top w:val="nil"/>
          <w:left w:val="nil"/>
          <w:bottom w:val="nil"/>
          <w:right w:val="nil"/>
          <w:between w:val="nil"/>
        </w:pBdr>
        <w:jc w:val="both"/>
        <w:rPr>
          <w:rFonts w:ascii="Arial" w:eastAsia="Arial" w:hAnsi="Arial" w:cs="Arial"/>
          <w:sz w:val="20"/>
          <w:szCs w:val="20"/>
        </w:rPr>
      </w:pPr>
    </w:p>
    <w:p w14:paraId="76C69F8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13. </w:t>
      </w:r>
      <w:r>
        <w:rPr>
          <w:rFonts w:ascii="Arial" w:eastAsia="Arial" w:hAnsi="Arial" w:cs="Arial"/>
          <w:i/>
          <w:sz w:val="20"/>
          <w:szCs w:val="20"/>
        </w:rPr>
        <w:t xml:space="preserve">Use the following to answer the questions below: </w:t>
      </w:r>
      <w:r>
        <w:rPr>
          <w:rFonts w:ascii="Arial" w:eastAsia="Arial" w:hAnsi="Arial" w:cs="Arial"/>
          <w:sz w:val="20"/>
          <w:szCs w:val="20"/>
        </w:rPr>
        <w:t>A political science teacher is examining the relationship between political party affiliation and college class among the students in one of his lectures. The following contingency table was created:</w:t>
      </w:r>
    </w:p>
    <w:tbl>
      <w:tblPr>
        <w:tblW w:w="3409" w:type="dxa"/>
        <w:jc w:val="center"/>
        <w:tblLayout w:type="fixed"/>
        <w:tblLook w:val="0000" w:firstRow="0" w:lastRow="0" w:firstColumn="0" w:lastColumn="0" w:noHBand="0" w:noVBand="0"/>
      </w:tblPr>
      <w:tblGrid>
        <w:gridCol w:w="1396"/>
        <w:gridCol w:w="1012"/>
        <w:gridCol w:w="1001"/>
      </w:tblGrid>
      <w:tr w:rsidR="007A5850" w14:paraId="4279A2C1" w14:textId="77777777">
        <w:trPr>
          <w:trHeight w:val="360"/>
          <w:jc w:val="center"/>
        </w:trPr>
        <w:tc>
          <w:tcPr>
            <w:tcW w:w="1396" w:type="dxa"/>
            <w:shd w:val="clear" w:color="auto" w:fill="FFFFFF"/>
          </w:tcPr>
          <w:p w14:paraId="3CE1E43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c>
        <w:tc>
          <w:tcPr>
            <w:tcW w:w="2013" w:type="dxa"/>
            <w:gridSpan w:val="2"/>
            <w:tcBorders>
              <w:bottom w:val="single" w:sz="4" w:space="0" w:color="000000"/>
            </w:tcBorders>
            <w:shd w:val="clear" w:color="auto" w:fill="FFFFFF"/>
            <w:vAlign w:val="center"/>
          </w:tcPr>
          <w:p w14:paraId="40FCEF6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Political Party Affiliation</w:t>
            </w:r>
          </w:p>
        </w:tc>
      </w:tr>
      <w:tr w:rsidR="007A5850" w14:paraId="729909ED" w14:textId="77777777">
        <w:trPr>
          <w:trHeight w:val="360"/>
          <w:jc w:val="center"/>
        </w:trPr>
        <w:tc>
          <w:tcPr>
            <w:tcW w:w="1396" w:type="dxa"/>
            <w:tcBorders>
              <w:bottom w:val="single" w:sz="4" w:space="0" w:color="000000"/>
            </w:tcBorders>
            <w:shd w:val="clear" w:color="auto" w:fill="FFFFFF"/>
            <w:vAlign w:val="center"/>
          </w:tcPr>
          <w:p w14:paraId="4F65998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Sex </w:t>
            </w:r>
          </w:p>
        </w:tc>
        <w:tc>
          <w:tcPr>
            <w:tcW w:w="1012" w:type="dxa"/>
            <w:tcBorders>
              <w:top w:val="single" w:sz="4" w:space="0" w:color="000000"/>
              <w:bottom w:val="single" w:sz="4" w:space="0" w:color="000000"/>
            </w:tcBorders>
            <w:shd w:val="clear" w:color="auto" w:fill="FFFFFF"/>
            <w:vAlign w:val="center"/>
          </w:tcPr>
          <w:p w14:paraId="07BEF07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Democratic</w:t>
            </w:r>
          </w:p>
        </w:tc>
        <w:tc>
          <w:tcPr>
            <w:tcW w:w="1001" w:type="dxa"/>
            <w:tcBorders>
              <w:top w:val="single" w:sz="4" w:space="0" w:color="000000"/>
              <w:bottom w:val="single" w:sz="4" w:space="0" w:color="000000"/>
            </w:tcBorders>
            <w:shd w:val="clear" w:color="auto" w:fill="FFFFFF"/>
            <w:vAlign w:val="center"/>
          </w:tcPr>
          <w:p w14:paraId="431AB4D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Republican</w:t>
            </w:r>
          </w:p>
        </w:tc>
      </w:tr>
      <w:tr w:rsidR="007A5850" w14:paraId="7EA7CACB" w14:textId="77777777">
        <w:trPr>
          <w:trHeight w:val="360"/>
          <w:jc w:val="center"/>
        </w:trPr>
        <w:tc>
          <w:tcPr>
            <w:tcW w:w="1396" w:type="dxa"/>
            <w:tcBorders>
              <w:top w:val="single" w:sz="4" w:space="0" w:color="000000"/>
              <w:bottom w:val="single" w:sz="4" w:space="0" w:color="000000"/>
              <w:right w:val="single" w:sz="4" w:space="0" w:color="000000"/>
            </w:tcBorders>
            <w:shd w:val="clear" w:color="auto" w:fill="FFFFFF"/>
            <w:vAlign w:val="center"/>
          </w:tcPr>
          <w:p w14:paraId="741EB72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Underclassmen </w:t>
            </w:r>
          </w:p>
        </w:tc>
        <w:tc>
          <w:tcPr>
            <w:tcW w:w="10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65C00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8439B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w:t>
            </w:r>
          </w:p>
        </w:tc>
      </w:tr>
      <w:tr w:rsidR="007A5850" w14:paraId="1905696F" w14:textId="77777777">
        <w:trPr>
          <w:trHeight w:val="360"/>
          <w:jc w:val="center"/>
        </w:trPr>
        <w:tc>
          <w:tcPr>
            <w:tcW w:w="1396" w:type="dxa"/>
            <w:tcBorders>
              <w:top w:val="single" w:sz="4" w:space="0" w:color="000000"/>
              <w:bottom w:val="single" w:sz="4" w:space="0" w:color="000000"/>
              <w:right w:val="single" w:sz="4" w:space="0" w:color="000000"/>
            </w:tcBorders>
            <w:shd w:val="clear" w:color="auto" w:fill="FFFFFF"/>
            <w:vAlign w:val="center"/>
          </w:tcPr>
          <w:p w14:paraId="061BC45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Upperclassmen </w:t>
            </w:r>
          </w:p>
        </w:tc>
        <w:tc>
          <w:tcPr>
            <w:tcW w:w="10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48C59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25</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D0958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r>
    </w:tbl>
    <w:p w14:paraId="7FAA97DE" w14:textId="77777777" w:rsidR="007A5850" w:rsidRDefault="007A5850">
      <w:pPr>
        <w:pBdr>
          <w:top w:val="nil"/>
          <w:left w:val="nil"/>
          <w:bottom w:val="nil"/>
          <w:right w:val="nil"/>
          <w:between w:val="nil"/>
        </w:pBdr>
        <w:ind w:left="720"/>
        <w:jc w:val="both"/>
        <w:rPr>
          <w:rFonts w:ascii="Arial" w:eastAsia="Arial" w:hAnsi="Arial" w:cs="Arial"/>
          <w:b/>
          <w:sz w:val="20"/>
          <w:szCs w:val="20"/>
        </w:rPr>
      </w:pPr>
    </w:p>
    <w:p w14:paraId="4E9129F7" w14:textId="77777777" w:rsidR="007A5850" w:rsidRDefault="007A5850" w:rsidP="007A5850">
      <w:pPr>
        <w:numPr>
          <w:ilvl w:val="0"/>
          <w:numId w:val="10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the computational formula for a 2x2 contingency table, calculate the obtained value of the chi-square statistic.</w:t>
      </w:r>
    </w:p>
    <w:p w14:paraId="3203CE8F" w14:textId="77777777" w:rsidR="007A5850" w:rsidRDefault="007A5850" w:rsidP="007A5850">
      <w:pPr>
        <w:numPr>
          <w:ilvl w:val="0"/>
          <w:numId w:val="10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is the p-value for this test statistic?</w:t>
      </w:r>
      <w:r>
        <w:rPr>
          <w:rFonts w:ascii="Arial" w:eastAsia="Arial" w:hAnsi="Arial" w:cs="Arial"/>
          <w:sz w:val="20"/>
          <w:szCs w:val="20"/>
        </w:rPr>
        <w:tab/>
      </w:r>
    </w:p>
    <w:p w14:paraId="57181805" w14:textId="77777777" w:rsidR="007A5850" w:rsidRDefault="007A5850" w:rsidP="007A5850">
      <w:pPr>
        <w:numPr>
          <w:ilvl w:val="0"/>
          <w:numId w:val="10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Assuming α = .05, is there a statistically significant difference between the observed and the expected frequencies? What decisions are made with the hypotheses? </w:t>
      </w:r>
    </w:p>
    <w:p w14:paraId="525E4A03" w14:textId="77777777" w:rsidR="007A5850" w:rsidRDefault="007A5850" w:rsidP="007A5850">
      <w:pPr>
        <w:numPr>
          <w:ilvl w:val="0"/>
          <w:numId w:val="10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phi coefficient.</w:t>
      </w:r>
    </w:p>
    <w:p w14:paraId="064A38E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r>
    </w:p>
    <w:p w14:paraId="687580EE" w14:textId="77777777" w:rsidR="007A5850" w:rsidRDefault="007A5850">
      <w:pPr>
        <w:pBdr>
          <w:top w:val="nil"/>
          <w:left w:val="nil"/>
          <w:bottom w:val="nil"/>
          <w:right w:val="nil"/>
          <w:between w:val="nil"/>
        </w:pBdr>
        <w:jc w:val="both"/>
        <w:rPr>
          <w:rFonts w:ascii="Arial" w:eastAsia="Arial" w:hAnsi="Arial" w:cs="Arial"/>
          <w:sz w:val="20"/>
          <w:szCs w:val="20"/>
        </w:rPr>
      </w:pPr>
    </w:p>
    <w:p w14:paraId="7EE01F3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14. I want to know whether there is a relationship between sex (males/female) and getting caught text-messaging in class. For one academic year I count the number of males and females caught text-messaging in my classes. I also count the numbers of males and females from those classes that I did not catch text-messaging (i.e., who were not likely text-messaging). The frequencies of males and females caught text-messaging and not caught text-messaging in class for this academic year are below. Use this information to answer the following questions:</w:t>
      </w:r>
    </w:p>
    <w:p w14:paraId="7719C137" w14:textId="77777777" w:rsidR="007A5850" w:rsidRDefault="007A5850">
      <w:pPr>
        <w:pBdr>
          <w:top w:val="nil"/>
          <w:left w:val="nil"/>
          <w:bottom w:val="nil"/>
          <w:right w:val="nil"/>
          <w:between w:val="nil"/>
        </w:pBdr>
        <w:jc w:val="both"/>
        <w:rPr>
          <w:rFonts w:ascii="Arial" w:eastAsia="Arial" w:hAnsi="Arial" w:cs="Arial"/>
          <w:sz w:val="20"/>
          <w:szCs w:val="20"/>
        </w:rPr>
      </w:pPr>
    </w:p>
    <w:tbl>
      <w:tblPr>
        <w:tblW w:w="3164" w:type="dxa"/>
        <w:jc w:val="center"/>
        <w:tblLayout w:type="fixed"/>
        <w:tblLook w:val="0000" w:firstRow="0" w:lastRow="0" w:firstColumn="0" w:lastColumn="0" w:noHBand="0" w:noVBand="0"/>
      </w:tblPr>
      <w:tblGrid>
        <w:gridCol w:w="933"/>
        <w:gridCol w:w="1121"/>
        <w:gridCol w:w="1110"/>
      </w:tblGrid>
      <w:tr w:rsidR="007A5850" w14:paraId="78EA1BCA" w14:textId="77777777">
        <w:trPr>
          <w:trHeight w:val="360"/>
          <w:jc w:val="center"/>
        </w:trPr>
        <w:tc>
          <w:tcPr>
            <w:tcW w:w="933" w:type="dxa"/>
            <w:shd w:val="clear" w:color="auto" w:fill="FFFFFF"/>
          </w:tcPr>
          <w:p w14:paraId="3216452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w:t>
            </w:r>
          </w:p>
        </w:tc>
        <w:tc>
          <w:tcPr>
            <w:tcW w:w="2231" w:type="dxa"/>
            <w:gridSpan w:val="2"/>
            <w:tcBorders>
              <w:bottom w:val="single" w:sz="4" w:space="0" w:color="000000"/>
            </w:tcBorders>
            <w:shd w:val="clear" w:color="auto" w:fill="FFFFFF"/>
            <w:vAlign w:val="center"/>
          </w:tcPr>
          <w:p w14:paraId="1B67D1D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Caught Text Messaging</w:t>
            </w:r>
          </w:p>
        </w:tc>
      </w:tr>
      <w:tr w:rsidR="007A5850" w14:paraId="6A5B1F38" w14:textId="77777777">
        <w:trPr>
          <w:trHeight w:val="360"/>
          <w:jc w:val="center"/>
        </w:trPr>
        <w:tc>
          <w:tcPr>
            <w:tcW w:w="933" w:type="dxa"/>
            <w:tcBorders>
              <w:bottom w:val="single" w:sz="4" w:space="0" w:color="000000"/>
            </w:tcBorders>
            <w:shd w:val="clear" w:color="auto" w:fill="FFFFFF"/>
            <w:vAlign w:val="center"/>
          </w:tcPr>
          <w:p w14:paraId="483909C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Sex </w:t>
            </w:r>
          </w:p>
        </w:tc>
        <w:tc>
          <w:tcPr>
            <w:tcW w:w="1121" w:type="dxa"/>
            <w:tcBorders>
              <w:top w:val="single" w:sz="4" w:space="0" w:color="000000"/>
              <w:bottom w:val="single" w:sz="4" w:space="0" w:color="000000"/>
            </w:tcBorders>
            <w:shd w:val="clear" w:color="auto" w:fill="FFFFFF"/>
            <w:vAlign w:val="center"/>
          </w:tcPr>
          <w:p w14:paraId="4F39A2D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Yes</w:t>
            </w:r>
          </w:p>
        </w:tc>
        <w:tc>
          <w:tcPr>
            <w:tcW w:w="1110" w:type="dxa"/>
            <w:tcBorders>
              <w:top w:val="single" w:sz="4" w:space="0" w:color="000000"/>
              <w:bottom w:val="single" w:sz="4" w:space="0" w:color="000000"/>
            </w:tcBorders>
            <w:shd w:val="clear" w:color="auto" w:fill="FFFFFF"/>
            <w:vAlign w:val="center"/>
          </w:tcPr>
          <w:p w14:paraId="7129C44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No</w:t>
            </w:r>
          </w:p>
        </w:tc>
      </w:tr>
      <w:tr w:rsidR="007A5850" w14:paraId="7A88F323" w14:textId="77777777">
        <w:trPr>
          <w:trHeight w:val="360"/>
          <w:jc w:val="center"/>
        </w:trPr>
        <w:tc>
          <w:tcPr>
            <w:tcW w:w="933" w:type="dxa"/>
            <w:tcBorders>
              <w:top w:val="single" w:sz="4" w:space="0" w:color="000000"/>
              <w:bottom w:val="single" w:sz="4" w:space="0" w:color="000000"/>
              <w:right w:val="single" w:sz="4" w:space="0" w:color="000000"/>
            </w:tcBorders>
            <w:shd w:val="clear" w:color="auto" w:fill="FFFFFF"/>
            <w:vAlign w:val="center"/>
          </w:tcPr>
          <w:p w14:paraId="44C9A24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 xml:space="preserve">Males </w:t>
            </w:r>
          </w:p>
        </w:tc>
        <w:tc>
          <w:tcPr>
            <w:tcW w:w="11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64409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15</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0E817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55</w:t>
            </w:r>
          </w:p>
        </w:tc>
      </w:tr>
      <w:tr w:rsidR="007A5850" w14:paraId="532F2109" w14:textId="77777777">
        <w:trPr>
          <w:trHeight w:val="360"/>
          <w:jc w:val="center"/>
        </w:trPr>
        <w:tc>
          <w:tcPr>
            <w:tcW w:w="933" w:type="dxa"/>
            <w:tcBorders>
              <w:top w:val="single" w:sz="4" w:space="0" w:color="000000"/>
              <w:bottom w:val="single" w:sz="4" w:space="0" w:color="000000"/>
              <w:right w:val="single" w:sz="4" w:space="0" w:color="000000"/>
            </w:tcBorders>
            <w:shd w:val="clear" w:color="auto" w:fill="FFFFFF"/>
            <w:vAlign w:val="center"/>
          </w:tcPr>
          <w:p w14:paraId="72E4882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Females</w:t>
            </w:r>
          </w:p>
        </w:tc>
        <w:tc>
          <w:tcPr>
            <w:tcW w:w="11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48963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30</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B87A0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80</w:t>
            </w:r>
          </w:p>
        </w:tc>
      </w:tr>
    </w:tbl>
    <w:p w14:paraId="521327B7" w14:textId="77777777" w:rsidR="007A5850" w:rsidRDefault="007A5850">
      <w:pPr>
        <w:pBdr>
          <w:top w:val="nil"/>
          <w:left w:val="nil"/>
          <w:bottom w:val="nil"/>
          <w:right w:val="nil"/>
          <w:between w:val="nil"/>
        </w:pBdr>
        <w:jc w:val="both"/>
        <w:rPr>
          <w:rFonts w:ascii="Arial" w:eastAsia="Arial" w:hAnsi="Arial" w:cs="Arial"/>
          <w:sz w:val="20"/>
          <w:szCs w:val="20"/>
        </w:rPr>
      </w:pPr>
    </w:p>
    <w:p w14:paraId="43E78254" w14:textId="77777777" w:rsidR="007A5850" w:rsidRDefault="007A5850" w:rsidP="007A5850">
      <w:pPr>
        <w:numPr>
          <w:ilvl w:val="0"/>
          <w:numId w:val="10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the computational formula for a 2x2 contingency table, calculate the obtained value of the chi-square statistic.</w:t>
      </w:r>
    </w:p>
    <w:p w14:paraId="237FAB1B" w14:textId="77777777" w:rsidR="007A5850" w:rsidRDefault="007A5850" w:rsidP="007A5850">
      <w:pPr>
        <w:numPr>
          <w:ilvl w:val="0"/>
          <w:numId w:val="10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What is the p-value for this test statistic?</w:t>
      </w:r>
      <w:r>
        <w:rPr>
          <w:rFonts w:ascii="Arial" w:eastAsia="Arial" w:hAnsi="Arial" w:cs="Arial"/>
          <w:sz w:val="20"/>
          <w:szCs w:val="20"/>
        </w:rPr>
        <w:tab/>
      </w:r>
    </w:p>
    <w:p w14:paraId="73D3F56F" w14:textId="77777777" w:rsidR="007A5850" w:rsidRDefault="007A5850" w:rsidP="007A5850">
      <w:pPr>
        <w:numPr>
          <w:ilvl w:val="0"/>
          <w:numId w:val="10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Assuming α = .05, is there a statistically significant difference between the observed and the expected frequencies? What decisions are made with the hypotheses? </w:t>
      </w:r>
    </w:p>
    <w:p w14:paraId="257BA03B" w14:textId="77777777" w:rsidR="007A5850" w:rsidRDefault="007A5850" w:rsidP="007A5850">
      <w:pPr>
        <w:numPr>
          <w:ilvl w:val="0"/>
          <w:numId w:val="104"/>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Calculate the phi coefficient.</w:t>
      </w:r>
    </w:p>
    <w:p w14:paraId="12BEC97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r>
    </w:p>
    <w:p w14:paraId="3C44498D" w14:textId="77777777" w:rsidR="007A5850" w:rsidRDefault="007A5850">
      <w:pPr>
        <w:pBdr>
          <w:top w:val="nil"/>
          <w:left w:val="nil"/>
          <w:bottom w:val="nil"/>
          <w:right w:val="nil"/>
          <w:between w:val="nil"/>
        </w:pBdr>
        <w:rPr>
          <w:rFonts w:ascii="Arial" w:eastAsia="Arial" w:hAnsi="Arial" w:cs="Arial"/>
          <w:sz w:val="20"/>
          <w:szCs w:val="20"/>
        </w:rPr>
      </w:pPr>
    </w:p>
    <w:p w14:paraId="22C6863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15. For each of the following situations, use G*Power 3 to find the </w:t>
      </w:r>
      <w:r>
        <w:rPr>
          <w:rFonts w:ascii="Arial" w:eastAsia="Arial" w:hAnsi="Arial" w:cs="Arial"/>
          <w:sz w:val="20"/>
          <w:szCs w:val="20"/>
          <w:u w:val="single"/>
        </w:rPr>
        <w:t>total</w:t>
      </w:r>
      <w:r>
        <w:rPr>
          <w:rFonts w:ascii="Arial" w:eastAsia="Arial" w:hAnsi="Arial" w:cs="Arial"/>
          <w:sz w:val="20"/>
          <w:szCs w:val="20"/>
        </w:rPr>
        <w:t xml:space="preserve"> number of subjects that would be needed to achieve the desired level of Power.</w:t>
      </w:r>
    </w:p>
    <w:p w14:paraId="35176CE1" w14:textId="77777777" w:rsidR="007A5850" w:rsidRDefault="007A5850">
      <w:pPr>
        <w:pBdr>
          <w:top w:val="nil"/>
          <w:left w:val="nil"/>
          <w:bottom w:val="nil"/>
          <w:right w:val="nil"/>
          <w:between w:val="nil"/>
        </w:pBdr>
        <w:rPr>
          <w:rFonts w:ascii="Arial" w:eastAsia="Arial" w:hAnsi="Arial" w:cs="Arial"/>
          <w:sz w:val="20"/>
          <w:szCs w:val="20"/>
        </w:rPr>
      </w:pPr>
    </w:p>
    <w:p w14:paraId="5EB8D478" w14:textId="77777777" w:rsidR="007A5850" w:rsidRDefault="007A5850">
      <w:pPr>
        <w:pBdr>
          <w:top w:val="nil"/>
          <w:left w:val="nil"/>
          <w:bottom w:val="nil"/>
          <w:right w:val="nil"/>
          <w:between w:val="nil"/>
        </w:pBdr>
        <w:ind w:left="720"/>
        <w:rPr>
          <w:rFonts w:ascii="Arial" w:eastAsia="Arial" w:hAnsi="Arial" w:cs="Arial"/>
          <w:sz w:val="20"/>
          <w:szCs w:val="20"/>
        </w:rPr>
      </w:pPr>
      <w:r>
        <w:rPr>
          <w:rFonts w:ascii="Arial" w:eastAsia="Arial" w:hAnsi="Arial" w:cs="Arial"/>
          <w:sz w:val="20"/>
          <w:szCs w:val="20"/>
        </w:rPr>
        <w:t xml:space="preserve">a. </w:t>
      </w:r>
      <w:r>
        <w:rPr>
          <w:rFonts w:ascii="Arial" w:eastAsia="Arial" w:hAnsi="Arial" w:cs="Arial"/>
          <w:i/>
          <w:sz w:val="20"/>
          <w:szCs w:val="20"/>
        </w:rPr>
        <w:t>w</w:t>
      </w:r>
      <w:r>
        <w:rPr>
          <w:rFonts w:ascii="Arial" w:eastAsia="Arial" w:hAnsi="Arial" w:cs="Arial"/>
          <w:sz w:val="20"/>
          <w:szCs w:val="20"/>
        </w:rPr>
        <w:t xml:space="preserve"> = .10, α = .05, Power = .80, df = 2</w:t>
      </w:r>
      <w:r>
        <w:rPr>
          <w:rFonts w:ascii="Arial" w:eastAsia="Arial" w:hAnsi="Arial" w:cs="Arial"/>
          <w:sz w:val="20"/>
          <w:szCs w:val="20"/>
        </w:rPr>
        <w:tab/>
      </w:r>
      <w:r>
        <w:rPr>
          <w:rFonts w:ascii="Arial" w:eastAsia="Arial" w:hAnsi="Arial" w:cs="Arial"/>
          <w:sz w:val="20"/>
          <w:szCs w:val="20"/>
        </w:rPr>
        <w:tab/>
      </w:r>
    </w:p>
    <w:p w14:paraId="73BBEC89" w14:textId="77777777" w:rsidR="007A5850" w:rsidRDefault="007A5850">
      <w:pPr>
        <w:pBdr>
          <w:top w:val="nil"/>
          <w:left w:val="nil"/>
          <w:bottom w:val="nil"/>
          <w:right w:val="nil"/>
          <w:between w:val="nil"/>
        </w:pBdr>
        <w:ind w:left="720"/>
        <w:rPr>
          <w:rFonts w:ascii="Arial" w:eastAsia="Arial" w:hAnsi="Arial" w:cs="Arial"/>
          <w:sz w:val="20"/>
          <w:szCs w:val="20"/>
        </w:rPr>
      </w:pPr>
      <w:r>
        <w:rPr>
          <w:rFonts w:ascii="Arial" w:eastAsia="Arial" w:hAnsi="Arial" w:cs="Arial"/>
          <w:sz w:val="20"/>
          <w:szCs w:val="20"/>
        </w:rPr>
        <w:t xml:space="preserve">b. </w:t>
      </w:r>
      <w:r>
        <w:rPr>
          <w:rFonts w:ascii="Arial" w:eastAsia="Arial" w:hAnsi="Arial" w:cs="Arial"/>
          <w:i/>
          <w:sz w:val="20"/>
          <w:szCs w:val="20"/>
        </w:rPr>
        <w:t>w</w:t>
      </w:r>
      <w:r>
        <w:rPr>
          <w:rFonts w:ascii="Arial" w:eastAsia="Arial" w:hAnsi="Arial" w:cs="Arial"/>
          <w:sz w:val="20"/>
          <w:szCs w:val="20"/>
        </w:rPr>
        <w:t xml:space="preserve"> = .20, α = .05, Power = .80, df = 2</w:t>
      </w:r>
      <w:r>
        <w:rPr>
          <w:rFonts w:ascii="Arial" w:eastAsia="Arial" w:hAnsi="Arial" w:cs="Arial"/>
          <w:sz w:val="20"/>
          <w:szCs w:val="20"/>
        </w:rPr>
        <w:tab/>
      </w:r>
      <w:r>
        <w:rPr>
          <w:rFonts w:ascii="Arial" w:eastAsia="Arial" w:hAnsi="Arial" w:cs="Arial"/>
          <w:sz w:val="20"/>
          <w:szCs w:val="20"/>
        </w:rPr>
        <w:tab/>
      </w:r>
    </w:p>
    <w:p w14:paraId="0B6E4806" w14:textId="77777777" w:rsidR="007A5850" w:rsidRDefault="007A5850">
      <w:pPr>
        <w:pBdr>
          <w:top w:val="nil"/>
          <w:left w:val="nil"/>
          <w:bottom w:val="nil"/>
          <w:right w:val="nil"/>
          <w:between w:val="nil"/>
        </w:pBdr>
        <w:ind w:left="720"/>
        <w:rPr>
          <w:rFonts w:ascii="Arial" w:eastAsia="Arial" w:hAnsi="Arial" w:cs="Arial"/>
          <w:sz w:val="20"/>
          <w:szCs w:val="20"/>
        </w:rPr>
      </w:pPr>
      <w:r>
        <w:rPr>
          <w:rFonts w:ascii="Arial" w:eastAsia="Arial" w:hAnsi="Arial" w:cs="Arial"/>
          <w:sz w:val="20"/>
          <w:szCs w:val="20"/>
        </w:rPr>
        <w:t xml:space="preserve">c. </w:t>
      </w:r>
      <w:r>
        <w:rPr>
          <w:rFonts w:ascii="Arial" w:eastAsia="Arial" w:hAnsi="Arial" w:cs="Arial"/>
          <w:i/>
          <w:sz w:val="20"/>
          <w:szCs w:val="20"/>
        </w:rPr>
        <w:t>w</w:t>
      </w:r>
      <w:r>
        <w:rPr>
          <w:rFonts w:ascii="Arial" w:eastAsia="Arial" w:hAnsi="Arial" w:cs="Arial"/>
          <w:sz w:val="20"/>
          <w:szCs w:val="20"/>
        </w:rPr>
        <w:t xml:space="preserve"> = .10, α = .05, Power = .95, df = 2</w:t>
      </w:r>
      <w:r>
        <w:rPr>
          <w:rFonts w:ascii="Arial" w:eastAsia="Arial" w:hAnsi="Arial" w:cs="Arial"/>
          <w:sz w:val="20"/>
          <w:szCs w:val="20"/>
        </w:rPr>
        <w:tab/>
      </w:r>
      <w:r>
        <w:rPr>
          <w:rFonts w:ascii="Arial" w:eastAsia="Arial" w:hAnsi="Arial" w:cs="Arial"/>
          <w:sz w:val="20"/>
          <w:szCs w:val="20"/>
        </w:rPr>
        <w:tab/>
      </w:r>
    </w:p>
    <w:p w14:paraId="20CDB239" w14:textId="77777777" w:rsidR="007A5850" w:rsidRDefault="007A5850">
      <w:pPr>
        <w:pBdr>
          <w:top w:val="nil"/>
          <w:left w:val="nil"/>
          <w:bottom w:val="nil"/>
          <w:right w:val="nil"/>
          <w:between w:val="nil"/>
        </w:pBdr>
        <w:ind w:left="720"/>
        <w:rPr>
          <w:rFonts w:ascii="Arial" w:eastAsia="Arial" w:hAnsi="Arial" w:cs="Arial"/>
          <w:sz w:val="20"/>
          <w:szCs w:val="20"/>
        </w:rPr>
      </w:pPr>
      <w:r>
        <w:rPr>
          <w:rFonts w:ascii="Arial" w:eastAsia="Arial" w:hAnsi="Arial" w:cs="Arial"/>
          <w:sz w:val="20"/>
          <w:szCs w:val="20"/>
        </w:rPr>
        <w:t xml:space="preserve">d. </w:t>
      </w:r>
      <w:r>
        <w:rPr>
          <w:rFonts w:ascii="Arial" w:eastAsia="Arial" w:hAnsi="Arial" w:cs="Arial"/>
          <w:i/>
          <w:sz w:val="20"/>
          <w:szCs w:val="20"/>
        </w:rPr>
        <w:t>w</w:t>
      </w:r>
      <w:r>
        <w:rPr>
          <w:rFonts w:ascii="Arial" w:eastAsia="Arial" w:hAnsi="Arial" w:cs="Arial"/>
          <w:sz w:val="20"/>
          <w:szCs w:val="20"/>
        </w:rPr>
        <w:t xml:space="preserve"> = .20, α = .05, Power = .80, df = 4</w:t>
      </w:r>
      <w:r>
        <w:rPr>
          <w:rFonts w:ascii="Arial" w:eastAsia="Arial" w:hAnsi="Arial" w:cs="Arial"/>
          <w:sz w:val="20"/>
          <w:szCs w:val="20"/>
        </w:rPr>
        <w:tab/>
      </w:r>
      <w:r>
        <w:rPr>
          <w:rFonts w:ascii="Arial" w:eastAsia="Arial" w:hAnsi="Arial" w:cs="Arial"/>
          <w:sz w:val="20"/>
          <w:szCs w:val="20"/>
        </w:rPr>
        <w:tab/>
      </w:r>
    </w:p>
    <w:p w14:paraId="0E3AF659" w14:textId="77777777" w:rsidR="007A5850" w:rsidRDefault="007A5850">
      <w:pPr>
        <w:pBdr>
          <w:top w:val="nil"/>
          <w:left w:val="nil"/>
          <w:bottom w:val="nil"/>
          <w:right w:val="nil"/>
          <w:between w:val="nil"/>
        </w:pBdr>
        <w:ind w:left="720"/>
        <w:rPr>
          <w:rFonts w:ascii="Arial" w:eastAsia="Arial" w:hAnsi="Arial" w:cs="Arial"/>
          <w:sz w:val="20"/>
          <w:szCs w:val="20"/>
        </w:rPr>
      </w:pPr>
    </w:p>
    <w:p w14:paraId="07096C4F" w14:textId="77777777" w:rsidR="007A5850" w:rsidRDefault="007A5850">
      <w:pPr>
        <w:pBdr>
          <w:top w:val="nil"/>
          <w:left w:val="nil"/>
          <w:bottom w:val="nil"/>
          <w:right w:val="nil"/>
          <w:between w:val="nil"/>
        </w:pBdr>
        <w:ind w:left="720"/>
        <w:rPr>
          <w:rFonts w:ascii="Arial" w:eastAsia="Arial" w:hAnsi="Arial" w:cs="Arial"/>
          <w:sz w:val="20"/>
          <w:szCs w:val="20"/>
        </w:rPr>
      </w:pPr>
    </w:p>
    <w:p w14:paraId="0F8CBA1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16. For each of the following situations, use G*Power 3 to find the amount of Power, based on the parameters given.</w:t>
      </w:r>
    </w:p>
    <w:p w14:paraId="24CCB2D8" w14:textId="77777777" w:rsidR="007A5850" w:rsidRDefault="007A5850">
      <w:pPr>
        <w:pBdr>
          <w:top w:val="nil"/>
          <w:left w:val="nil"/>
          <w:bottom w:val="nil"/>
          <w:right w:val="nil"/>
          <w:between w:val="nil"/>
        </w:pBdr>
        <w:rPr>
          <w:rFonts w:ascii="Arial" w:eastAsia="Arial" w:hAnsi="Arial" w:cs="Arial"/>
          <w:sz w:val="20"/>
          <w:szCs w:val="20"/>
        </w:rPr>
      </w:pPr>
    </w:p>
    <w:p w14:paraId="5BF5C6CF" w14:textId="77777777" w:rsidR="007A5850" w:rsidRDefault="007A5850">
      <w:pPr>
        <w:pBdr>
          <w:top w:val="nil"/>
          <w:left w:val="nil"/>
          <w:bottom w:val="nil"/>
          <w:right w:val="nil"/>
          <w:between w:val="nil"/>
        </w:pBdr>
        <w:ind w:left="720"/>
        <w:rPr>
          <w:rFonts w:ascii="Arial" w:eastAsia="Arial" w:hAnsi="Arial" w:cs="Arial"/>
          <w:sz w:val="20"/>
          <w:szCs w:val="20"/>
        </w:rPr>
      </w:pPr>
      <w:r>
        <w:rPr>
          <w:rFonts w:ascii="Arial" w:eastAsia="Arial" w:hAnsi="Arial" w:cs="Arial"/>
          <w:sz w:val="20"/>
          <w:szCs w:val="20"/>
        </w:rPr>
        <w:t xml:space="preserve">a. </w:t>
      </w:r>
      <w:r>
        <w:rPr>
          <w:rFonts w:ascii="Arial" w:eastAsia="Arial" w:hAnsi="Arial" w:cs="Arial"/>
          <w:i/>
          <w:sz w:val="20"/>
          <w:szCs w:val="20"/>
        </w:rPr>
        <w:t>w</w:t>
      </w:r>
      <w:r>
        <w:rPr>
          <w:rFonts w:ascii="Arial" w:eastAsia="Arial" w:hAnsi="Arial" w:cs="Arial"/>
          <w:sz w:val="20"/>
          <w:szCs w:val="20"/>
        </w:rPr>
        <w:t xml:space="preserve"> = .30, α = .01, n = 100, df = 2</w:t>
      </w:r>
      <w:r>
        <w:rPr>
          <w:rFonts w:ascii="Arial" w:eastAsia="Arial" w:hAnsi="Arial" w:cs="Arial"/>
          <w:sz w:val="20"/>
          <w:szCs w:val="20"/>
        </w:rPr>
        <w:tab/>
      </w:r>
      <w:r>
        <w:rPr>
          <w:rFonts w:ascii="Arial" w:eastAsia="Arial" w:hAnsi="Arial" w:cs="Arial"/>
          <w:sz w:val="20"/>
          <w:szCs w:val="20"/>
        </w:rPr>
        <w:tab/>
      </w:r>
    </w:p>
    <w:p w14:paraId="7ED8D1D5" w14:textId="77777777" w:rsidR="007A5850" w:rsidRDefault="007A5850">
      <w:pPr>
        <w:pBdr>
          <w:top w:val="nil"/>
          <w:left w:val="nil"/>
          <w:bottom w:val="nil"/>
          <w:right w:val="nil"/>
          <w:between w:val="nil"/>
        </w:pBdr>
        <w:ind w:left="720"/>
        <w:rPr>
          <w:rFonts w:ascii="Arial" w:eastAsia="Arial" w:hAnsi="Arial" w:cs="Arial"/>
          <w:sz w:val="20"/>
          <w:szCs w:val="20"/>
        </w:rPr>
      </w:pPr>
      <w:r>
        <w:rPr>
          <w:rFonts w:ascii="Arial" w:eastAsia="Arial" w:hAnsi="Arial" w:cs="Arial"/>
          <w:sz w:val="20"/>
          <w:szCs w:val="20"/>
        </w:rPr>
        <w:t xml:space="preserve">b. </w:t>
      </w:r>
      <w:r>
        <w:rPr>
          <w:rFonts w:ascii="Arial" w:eastAsia="Arial" w:hAnsi="Arial" w:cs="Arial"/>
          <w:i/>
          <w:sz w:val="20"/>
          <w:szCs w:val="20"/>
        </w:rPr>
        <w:t>w</w:t>
      </w:r>
      <w:r>
        <w:rPr>
          <w:rFonts w:ascii="Arial" w:eastAsia="Arial" w:hAnsi="Arial" w:cs="Arial"/>
          <w:sz w:val="20"/>
          <w:szCs w:val="20"/>
        </w:rPr>
        <w:t xml:space="preserve"> = .30, α = .01, n = 100, df = 4</w:t>
      </w:r>
      <w:r>
        <w:rPr>
          <w:rFonts w:ascii="Arial" w:eastAsia="Arial" w:hAnsi="Arial" w:cs="Arial"/>
          <w:sz w:val="20"/>
          <w:szCs w:val="20"/>
        </w:rPr>
        <w:tab/>
      </w:r>
      <w:r>
        <w:rPr>
          <w:rFonts w:ascii="Arial" w:eastAsia="Arial" w:hAnsi="Arial" w:cs="Arial"/>
          <w:sz w:val="20"/>
          <w:szCs w:val="20"/>
        </w:rPr>
        <w:tab/>
      </w:r>
    </w:p>
    <w:p w14:paraId="5EF6C207" w14:textId="77777777" w:rsidR="007A5850" w:rsidRDefault="007A5850">
      <w:pPr>
        <w:pBdr>
          <w:top w:val="nil"/>
          <w:left w:val="nil"/>
          <w:bottom w:val="nil"/>
          <w:right w:val="nil"/>
          <w:between w:val="nil"/>
        </w:pBdr>
        <w:ind w:left="720"/>
        <w:rPr>
          <w:rFonts w:ascii="Arial" w:eastAsia="Arial" w:hAnsi="Arial" w:cs="Arial"/>
          <w:sz w:val="20"/>
          <w:szCs w:val="20"/>
        </w:rPr>
      </w:pPr>
      <w:r>
        <w:rPr>
          <w:rFonts w:ascii="Arial" w:eastAsia="Arial" w:hAnsi="Arial" w:cs="Arial"/>
          <w:sz w:val="20"/>
          <w:szCs w:val="20"/>
        </w:rPr>
        <w:t xml:space="preserve">c. </w:t>
      </w:r>
      <w:r>
        <w:rPr>
          <w:rFonts w:ascii="Arial" w:eastAsia="Arial" w:hAnsi="Arial" w:cs="Arial"/>
          <w:i/>
          <w:sz w:val="20"/>
          <w:szCs w:val="20"/>
        </w:rPr>
        <w:t>w</w:t>
      </w:r>
      <w:r>
        <w:rPr>
          <w:rFonts w:ascii="Arial" w:eastAsia="Arial" w:hAnsi="Arial" w:cs="Arial"/>
          <w:sz w:val="20"/>
          <w:szCs w:val="20"/>
        </w:rPr>
        <w:t xml:space="preserve"> = .40, α = .01, n = 200, df = 2</w:t>
      </w:r>
      <w:r>
        <w:rPr>
          <w:rFonts w:ascii="Arial" w:eastAsia="Arial" w:hAnsi="Arial" w:cs="Arial"/>
          <w:sz w:val="20"/>
          <w:szCs w:val="20"/>
        </w:rPr>
        <w:tab/>
      </w:r>
      <w:r>
        <w:rPr>
          <w:rFonts w:ascii="Arial" w:eastAsia="Arial" w:hAnsi="Arial" w:cs="Arial"/>
          <w:sz w:val="20"/>
          <w:szCs w:val="20"/>
        </w:rPr>
        <w:tab/>
      </w:r>
    </w:p>
    <w:p w14:paraId="3B7E64E1" w14:textId="77777777" w:rsidR="007A5850" w:rsidRDefault="007A5850">
      <w:pPr>
        <w:pBdr>
          <w:top w:val="nil"/>
          <w:left w:val="nil"/>
          <w:bottom w:val="nil"/>
          <w:right w:val="nil"/>
          <w:between w:val="nil"/>
        </w:pBdr>
        <w:ind w:left="720"/>
        <w:rPr>
          <w:rFonts w:ascii="Arial" w:eastAsia="Arial" w:hAnsi="Arial" w:cs="Arial"/>
          <w:sz w:val="20"/>
          <w:szCs w:val="20"/>
        </w:rPr>
      </w:pPr>
      <w:r>
        <w:rPr>
          <w:rFonts w:ascii="Arial" w:eastAsia="Arial" w:hAnsi="Arial" w:cs="Arial"/>
          <w:sz w:val="20"/>
          <w:szCs w:val="20"/>
        </w:rPr>
        <w:t xml:space="preserve">d. </w:t>
      </w:r>
      <w:r>
        <w:rPr>
          <w:rFonts w:ascii="Arial" w:eastAsia="Arial" w:hAnsi="Arial" w:cs="Arial"/>
          <w:i/>
          <w:sz w:val="20"/>
          <w:szCs w:val="20"/>
        </w:rPr>
        <w:t>w</w:t>
      </w:r>
      <w:r>
        <w:rPr>
          <w:rFonts w:ascii="Arial" w:eastAsia="Arial" w:hAnsi="Arial" w:cs="Arial"/>
          <w:sz w:val="20"/>
          <w:szCs w:val="20"/>
        </w:rPr>
        <w:t xml:space="preserve"> = .40, α = .05, n = 50, df = 2</w:t>
      </w:r>
      <w:r>
        <w:rPr>
          <w:rFonts w:ascii="Arial" w:eastAsia="Arial" w:hAnsi="Arial" w:cs="Arial"/>
          <w:sz w:val="20"/>
          <w:szCs w:val="20"/>
        </w:rPr>
        <w:tab/>
      </w:r>
      <w:r>
        <w:rPr>
          <w:rFonts w:ascii="Arial" w:eastAsia="Arial" w:hAnsi="Arial" w:cs="Arial"/>
          <w:sz w:val="20"/>
          <w:szCs w:val="20"/>
        </w:rPr>
        <w:tab/>
      </w:r>
    </w:p>
    <w:p w14:paraId="7AF0D983" w14:textId="77777777" w:rsidR="007A5850" w:rsidRDefault="007A5850">
      <w:pPr>
        <w:pBdr>
          <w:top w:val="nil"/>
          <w:left w:val="nil"/>
          <w:bottom w:val="nil"/>
          <w:right w:val="nil"/>
          <w:between w:val="nil"/>
        </w:pBdr>
        <w:rPr>
          <w:rFonts w:ascii="Arial" w:eastAsia="Arial" w:hAnsi="Arial" w:cs="Arial"/>
          <w:sz w:val="20"/>
          <w:szCs w:val="20"/>
        </w:rPr>
      </w:pPr>
    </w:p>
    <w:p w14:paraId="04D5654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noProof/>
          <w:sz w:val="20"/>
          <w:szCs w:val="20"/>
        </w:rPr>
        <w:drawing>
          <wp:inline distT="0" distB="0" distL="114300" distR="114300" wp14:anchorId="5BC4D2B1" wp14:editId="28D3A63F">
            <wp:extent cx="5953125" cy="171450"/>
            <wp:effectExtent l="0" t="0" r="0" b="0"/>
            <wp:docPr id="40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19"/>
                    <a:srcRect/>
                    <a:stretch>
                      <a:fillRect/>
                    </a:stretch>
                  </pic:blipFill>
                  <pic:spPr>
                    <a:xfrm>
                      <a:off x="0" y="0"/>
                      <a:ext cx="5953125" cy="171450"/>
                    </a:xfrm>
                    <a:prstGeom prst="rect">
                      <a:avLst/>
                    </a:prstGeom>
                    <a:ln/>
                  </pic:spPr>
                </pic:pic>
              </a:graphicData>
            </a:graphic>
          </wp:inline>
        </w:drawing>
      </w:r>
    </w:p>
    <w:p w14:paraId="6805CEDA" w14:textId="2D7058A7" w:rsidR="007A5850" w:rsidRDefault="007A5850">
      <w:pPr>
        <w:rPr>
          <w:rFonts w:ascii="Arial" w:eastAsia="Arial" w:hAnsi="Arial" w:cs="Arial"/>
          <w:sz w:val="20"/>
          <w:szCs w:val="20"/>
        </w:rPr>
      </w:pPr>
      <w:r>
        <w:rPr>
          <w:rFonts w:ascii="Arial" w:eastAsia="Arial" w:hAnsi="Arial" w:cs="Arial"/>
          <w:sz w:val="20"/>
          <w:szCs w:val="20"/>
        </w:rPr>
        <w:br w:type="page"/>
      </w:r>
    </w:p>
    <w:p w14:paraId="7317878E" w14:textId="77777777" w:rsidR="007A5850" w:rsidRDefault="007A5850">
      <w:pPr>
        <w:pStyle w:val="Heading1"/>
        <w:pBdr>
          <w:top w:val="nil"/>
          <w:left w:val="nil"/>
          <w:bottom w:val="nil"/>
          <w:right w:val="nil"/>
          <w:between w:val="nil"/>
        </w:pBdr>
        <w:rPr>
          <w:rFonts w:ascii="Arial" w:eastAsia="Arial" w:hAnsi="Arial" w:cs="Arial"/>
        </w:rPr>
      </w:pPr>
      <w:r>
        <w:rPr>
          <w:rFonts w:ascii="Arial" w:eastAsia="Arial" w:hAnsi="Arial" w:cs="Arial"/>
        </w:rPr>
        <w:lastRenderedPageBreak/>
        <w:t>Chapter 21: Power Analysis and Replication</w:t>
      </w:r>
    </w:p>
    <w:p w14:paraId="68B8467F"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21.1 Review of Effect sizes and Power</w:t>
      </w:r>
    </w:p>
    <w:p w14:paraId="0075765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Earlier chapters addressed issues related to effect size and power as well as factors that influence power, such as sample size, alpha level, directionality, and type of inferential test. To recap, effect size is the strength of the relationship being examined and statistical power is the probability of correctly rejecting a null hypothesis (i.e., of correctly detecting a statistically significant result). Effect size and power are related, in that, to detect small effect sizes more statistical power is required, whereas to detect larger effect sizes less power is needed. Sample size is also related to power, where larger sample sizes generally increase the power to detect an effect.</w:t>
      </w:r>
    </w:p>
    <w:p w14:paraId="3549B947" w14:textId="77777777" w:rsidR="007A5850" w:rsidRDefault="007A5850">
      <w:pPr>
        <w:pBdr>
          <w:top w:val="nil"/>
          <w:left w:val="nil"/>
          <w:bottom w:val="nil"/>
          <w:right w:val="nil"/>
          <w:between w:val="nil"/>
        </w:pBdr>
        <w:jc w:val="both"/>
        <w:rPr>
          <w:rFonts w:ascii="Arial" w:eastAsia="Arial" w:hAnsi="Arial" w:cs="Arial"/>
          <w:sz w:val="20"/>
          <w:szCs w:val="20"/>
        </w:rPr>
      </w:pPr>
    </w:p>
    <w:p w14:paraId="6855B22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Recall, power can be used in one of two ways: (1) After an inferential test is performed on a set of data, power can be calculated based on observed results. This </w:t>
      </w:r>
      <w:r>
        <w:rPr>
          <w:rFonts w:ascii="Arial" w:eastAsia="Arial" w:hAnsi="Arial" w:cs="Arial"/>
          <w:b/>
          <w:sz w:val="20"/>
          <w:szCs w:val="20"/>
        </w:rPr>
        <w:t>post-hoc power analysis</w:t>
      </w:r>
      <w:r>
        <w:rPr>
          <w:rFonts w:ascii="Arial" w:eastAsia="Arial" w:hAnsi="Arial" w:cs="Arial"/>
          <w:sz w:val="20"/>
          <w:szCs w:val="20"/>
        </w:rPr>
        <w:t xml:space="preserve"> is used to estimate the observed power of an inferential test and to ensure the probability of correctly rejecting a null hypothesis meets some accepted criterion, which is generally .80 or greater. (2) Before beginning data collection a power analysis is performed to determine needed sample size. This is an </w:t>
      </w:r>
      <w:r>
        <w:rPr>
          <w:rFonts w:ascii="Arial" w:eastAsia="Arial" w:hAnsi="Arial" w:cs="Arial"/>
          <w:b/>
          <w:sz w:val="20"/>
          <w:szCs w:val="20"/>
        </w:rPr>
        <w:t>a priori power analysis</w:t>
      </w:r>
      <w:r>
        <w:rPr>
          <w:rFonts w:ascii="Arial" w:eastAsia="Arial" w:hAnsi="Arial" w:cs="Arial"/>
          <w:sz w:val="20"/>
          <w:szCs w:val="20"/>
        </w:rPr>
        <w:t xml:space="preserve"> and is used during the planning phase of a study to determine the number of subjects needed to achieve a certain level of statistical power based on a predicted effect size.</w:t>
      </w:r>
    </w:p>
    <w:p w14:paraId="3AA18ECD" w14:textId="77777777" w:rsidR="007A5850" w:rsidRDefault="007A5850">
      <w:pPr>
        <w:pBdr>
          <w:top w:val="nil"/>
          <w:left w:val="nil"/>
          <w:bottom w:val="nil"/>
          <w:right w:val="nil"/>
          <w:between w:val="nil"/>
        </w:pBdr>
        <w:jc w:val="both"/>
        <w:rPr>
          <w:rFonts w:ascii="Arial" w:eastAsia="Arial" w:hAnsi="Arial" w:cs="Arial"/>
          <w:sz w:val="20"/>
          <w:szCs w:val="20"/>
        </w:rPr>
      </w:pPr>
    </w:p>
    <w:p w14:paraId="62F028D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 priori power analyses are also important when planning </w:t>
      </w:r>
      <w:r>
        <w:rPr>
          <w:rFonts w:ascii="Arial" w:eastAsia="Arial" w:hAnsi="Arial" w:cs="Arial"/>
          <w:b/>
          <w:sz w:val="20"/>
          <w:szCs w:val="20"/>
        </w:rPr>
        <w:t>replication studies</w:t>
      </w:r>
      <w:r>
        <w:rPr>
          <w:rFonts w:ascii="Arial" w:eastAsia="Arial" w:hAnsi="Arial" w:cs="Arial"/>
          <w:sz w:val="20"/>
          <w:szCs w:val="20"/>
        </w:rPr>
        <w:t xml:space="preserve">, which are studies that either fully or partially replicate the methods of a previously published study. </w:t>
      </w:r>
      <w:r>
        <w:rPr>
          <w:rFonts w:ascii="Arial" w:eastAsia="Arial" w:hAnsi="Arial" w:cs="Arial"/>
          <w:b/>
          <w:sz w:val="20"/>
          <w:szCs w:val="20"/>
        </w:rPr>
        <w:t xml:space="preserve">Full replications </w:t>
      </w:r>
      <w:r>
        <w:rPr>
          <w:rFonts w:ascii="Arial" w:eastAsia="Arial" w:hAnsi="Arial" w:cs="Arial"/>
          <w:sz w:val="20"/>
          <w:szCs w:val="20"/>
        </w:rPr>
        <w:t xml:space="preserve">use the exact same methods, stimuli, and procedures from a previous study, thus, full replications are studies in which a study is performed again. </w:t>
      </w:r>
      <w:r>
        <w:rPr>
          <w:rFonts w:ascii="Arial" w:eastAsia="Arial" w:hAnsi="Arial" w:cs="Arial"/>
          <w:b/>
          <w:sz w:val="20"/>
          <w:szCs w:val="20"/>
        </w:rPr>
        <w:t>Partial replications</w:t>
      </w:r>
      <w:r>
        <w:rPr>
          <w:rFonts w:ascii="Arial" w:eastAsia="Arial" w:hAnsi="Arial" w:cs="Arial"/>
          <w:sz w:val="20"/>
          <w:szCs w:val="20"/>
        </w:rPr>
        <w:t xml:space="preserve"> mimic certain aspects of a previous study, but change some elements, with the intent to extend the results beyond the previous study. The reasons for partial replication are easy to identify, that is, to extend previous results. What is the purpose of a full replication? Why would researchers conduct someone else’s study? This is a valid question, because replication studies are less likely to be published, so why do people do them?</w:t>
      </w:r>
    </w:p>
    <w:p w14:paraId="325B75D5" w14:textId="77777777" w:rsidR="007A5850" w:rsidRDefault="007A5850">
      <w:pPr>
        <w:pBdr>
          <w:top w:val="nil"/>
          <w:left w:val="nil"/>
          <w:bottom w:val="nil"/>
          <w:right w:val="nil"/>
          <w:between w:val="nil"/>
        </w:pBdr>
        <w:jc w:val="both"/>
        <w:rPr>
          <w:rFonts w:ascii="Arial" w:eastAsia="Arial" w:hAnsi="Arial" w:cs="Arial"/>
          <w:sz w:val="20"/>
          <w:szCs w:val="20"/>
        </w:rPr>
      </w:pPr>
    </w:p>
    <w:p w14:paraId="79C428E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simple answer is replication can provide confirmation that an observed result is real and not a fluke. Remember, when you claim a result is statistically significant, say </w:t>
      </w:r>
      <w:r>
        <w:rPr>
          <w:rFonts w:ascii="Arial" w:eastAsia="Arial" w:hAnsi="Arial" w:cs="Arial"/>
          <w:i/>
          <w:sz w:val="20"/>
          <w:szCs w:val="20"/>
        </w:rPr>
        <w:t>p</w:t>
      </w:r>
      <w:r>
        <w:rPr>
          <w:rFonts w:ascii="Arial" w:eastAsia="Arial" w:hAnsi="Arial" w:cs="Arial"/>
          <w:sz w:val="20"/>
          <w:szCs w:val="20"/>
        </w:rPr>
        <w:t xml:space="preserve">  = .01 and a statistical power of .80, you are saying there is a 1% chance of detecting your result even if the null hypothesis was true and an 80% chance you have correctly rejected a false null hypothesis. Thus, there is a chance your result was obtained with the null being true (i.e., a Type I error). Remember, inferential statistics are based on probabilities, so there’s always a chance of being wrong. If a study’s results are replicated, this makes it more likely a result was real and was not just a fluke. Two examples will help make the point. </w:t>
      </w:r>
    </w:p>
    <w:p w14:paraId="7562B694" w14:textId="77777777" w:rsidR="007A5850" w:rsidRDefault="007A5850">
      <w:pPr>
        <w:pBdr>
          <w:top w:val="nil"/>
          <w:left w:val="nil"/>
          <w:bottom w:val="nil"/>
          <w:right w:val="nil"/>
          <w:between w:val="nil"/>
        </w:pBdr>
        <w:jc w:val="both"/>
        <w:rPr>
          <w:rFonts w:ascii="Arial" w:eastAsia="Arial" w:hAnsi="Arial" w:cs="Arial"/>
          <w:sz w:val="20"/>
          <w:szCs w:val="20"/>
        </w:rPr>
      </w:pPr>
      <w:r>
        <w:rPr>
          <w:noProof/>
        </w:rPr>
        <w:drawing>
          <wp:anchor distT="114300" distB="114300" distL="114300" distR="114300" simplePos="0" relativeHeight="251706368" behindDoc="0" locked="0" layoutInCell="1" hidden="0" allowOverlap="1" wp14:anchorId="28FFED4F" wp14:editId="7D3FC0EB">
            <wp:simplePos x="0" y="0"/>
            <wp:positionH relativeFrom="column">
              <wp:posOffset>4143375</wp:posOffset>
            </wp:positionH>
            <wp:positionV relativeFrom="paragraph">
              <wp:posOffset>152400</wp:posOffset>
            </wp:positionV>
            <wp:extent cx="1804670" cy="1964055"/>
            <wp:effectExtent l="0" t="0" r="0" b="0"/>
            <wp:wrapSquare wrapText="bothSides" distT="114300" distB="114300" distL="114300" distR="114300"/>
            <wp:docPr id="40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20"/>
                    <a:srcRect/>
                    <a:stretch>
                      <a:fillRect/>
                    </a:stretch>
                  </pic:blipFill>
                  <pic:spPr>
                    <a:xfrm>
                      <a:off x="0" y="0"/>
                      <a:ext cx="1804670" cy="1964055"/>
                    </a:xfrm>
                    <a:prstGeom prst="rect">
                      <a:avLst/>
                    </a:prstGeom>
                    <a:ln/>
                  </pic:spPr>
                </pic:pic>
              </a:graphicData>
            </a:graphic>
          </wp:anchor>
        </w:drawing>
      </w:r>
    </w:p>
    <w:p w14:paraId="67034BA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Social psychologist Daryl Bem published a controversial paper in the </w:t>
      </w:r>
      <w:r>
        <w:rPr>
          <w:rFonts w:ascii="Arial" w:eastAsia="Arial" w:hAnsi="Arial" w:cs="Arial"/>
          <w:i/>
          <w:sz w:val="20"/>
          <w:szCs w:val="20"/>
        </w:rPr>
        <w:t>Journal of Personality and Social Psychology</w:t>
      </w:r>
      <w:r>
        <w:rPr>
          <w:rFonts w:ascii="Arial" w:eastAsia="Arial" w:hAnsi="Arial" w:cs="Arial"/>
          <w:sz w:val="20"/>
          <w:szCs w:val="20"/>
        </w:rPr>
        <w:t xml:space="preserve">, in which he claimed to show evidence of the </w:t>
      </w:r>
      <w:r>
        <w:rPr>
          <w:rFonts w:ascii="Arial" w:eastAsia="Arial" w:hAnsi="Arial" w:cs="Arial"/>
          <w:i/>
          <w:sz w:val="20"/>
          <w:szCs w:val="20"/>
        </w:rPr>
        <w:t>psi phenomenon</w:t>
      </w:r>
      <w:r>
        <w:rPr>
          <w:rFonts w:ascii="Arial" w:eastAsia="Arial" w:hAnsi="Arial" w:cs="Arial"/>
          <w:sz w:val="20"/>
          <w:szCs w:val="20"/>
        </w:rPr>
        <w:t xml:space="preserve"> (</w:t>
      </w:r>
      <w:r>
        <w:rPr>
          <w:rFonts w:ascii="Arial" w:eastAsia="Arial" w:hAnsi="Arial" w:cs="Arial"/>
          <w:i/>
          <w:sz w:val="20"/>
          <w:szCs w:val="20"/>
        </w:rPr>
        <w:t>extrasensory perception</w:t>
      </w:r>
      <w:r>
        <w:rPr>
          <w:rFonts w:ascii="Arial" w:eastAsia="Arial" w:hAnsi="Arial" w:cs="Arial"/>
          <w:sz w:val="20"/>
          <w:szCs w:val="20"/>
        </w:rPr>
        <w:t xml:space="preserve"> or </w:t>
      </w:r>
      <w:r>
        <w:rPr>
          <w:rFonts w:ascii="Arial" w:eastAsia="Arial" w:hAnsi="Arial" w:cs="Arial"/>
          <w:i/>
          <w:sz w:val="20"/>
          <w:szCs w:val="20"/>
        </w:rPr>
        <w:t>ESP</w:t>
      </w:r>
      <w:r>
        <w:rPr>
          <w:rFonts w:ascii="Arial" w:eastAsia="Arial" w:hAnsi="Arial" w:cs="Arial"/>
          <w:sz w:val="20"/>
          <w:szCs w:val="20"/>
        </w:rPr>
        <w:t xml:space="preserve">; Bem, 2011). Such a claim is great, as many people doubt the existence of the psi phenomenon. To his credit, Bem conducted a priori power analyses based on an expected effect size and the conventional level of statistical power (.80), so he did collect samples of sufficient size and in nine separate experiments consistently demonstrated evidence of the psi phenomenon. Because of the controversy surrounding the psi phenomenon researchers attempted to replicate Bem’s study, but, after several published replications (e.g., Ritchie, Wiseman &amp; French, 2012) and mentions of replication studies by other researchers, the evidence of psi declined. Specifically, each replication attempt failed to replicate </w:t>
      </w:r>
      <w:r>
        <w:rPr>
          <w:rFonts w:ascii="Arial" w:eastAsia="Arial" w:hAnsi="Arial" w:cs="Arial"/>
          <w:sz w:val="20"/>
          <w:szCs w:val="20"/>
        </w:rPr>
        <w:lastRenderedPageBreak/>
        <w:t>Bem’s results, suggesting that the original results may be a fluke (Type I error).</w:t>
      </w:r>
      <w:r>
        <w:rPr>
          <w:rFonts w:ascii="Arial" w:eastAsia="Arial" w:hAnsi="Arial" w:cs="Arial"/>
          <w:sz w:val="20"/>
          <w:szCs w:val="20"/>
          <w:vertAlign w:val="superscript"/>
        </w:rPr>
        <w:footnoteReference w:id="5"/>
      </w:r>
    </w:p>
    <w:p w14:paraId="047ABB5D" w14:textId="77777777" w:rsidR="007A5850" w:rsidRDefault="007A5850">
      <w:pPr>
        <w:pBdr>
          <w:top w:val="nil"/>
          <w:left w:val="nil"/>
          <w:bottom w:val="nil"/>
          <w:right w:val="nil"/>
          <w:between w:val="nil"/>
        </w:pBdr>
        <w:jc w:val="center"/>
        <w:rPr>
          <w:rFonts w:ascii="Arial" w:eastAsia="Arial" w:hAnsi="Arial" w:cs="Arial"/>
          <w:sz w:val="20"/>
          <w:szCs w:val="20"/>
        </w:rPr>
      </w:pPr>
      <w:r>
        <w:rPr>
          <w:noProof/>
        </w:rPr>
        <w:drawing>
          <wp:anchor distT="114300" distB="114300" distL="114300" distR="114300" simplePos="0" relativeHeight="251707392" behindDoc="0" locked="0" layoutInCell="1" hidden="0" allowOverlap="1" wp14:anchorId="11D8F3AE" wp14:editId="4B091AE0">
            <wp:simplePos x="0" y="0"/>
            <wp:positionH relativeFrom="column">
              <wp:posOffset>3238500</wp:posOffset>
            </wp:positionH>
            <wp:positionV relativeFrom="paragraph">
              <wp:posOffset>200025</wp:posOffset>
            </wp:positionV>
            <wp:extent cx="2705100" cy="1847850"/>
            <wp:effectExtent l="0" t="0" r="0" b="0"/>
            <wp:wrapSquare wrapText="bothSides" distT="114300" distB="114300" distL="114300" distR="114300"/>
            <wp:docPr id="40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21"/>
                    <a:srcRect/>
                    <a:stretch>
                      <a:fillRect/>
                    </a:stretch>
                  </pic:blipFill>
                  <pic:spPr>
                    <a:xfrm>
                      <a:off x="0" y="0"/>
                      <a:ext cx="2705100" cy="1847850"/>
                    </a:xfrm>
                    <a:prstGeom prst="rect">
                      <a:avLst/>
                    </a:prstGeom>
                    <a:ln/>
                  </pic:spPr>
                </pic:pic>
              </a:graphicData>
            </a:graphic>
          </wp:anchor>
        </w:drawing>
      </w:r>
    </w:p>
    <w:p w14:paraId="737282E6" w14:textId="77777777" w:rsidR="007A5850" w:rsidRDefault="007A5850">
      <w:pPr>
        <w:pBdr>
          <w:top w:val="nil"/>
          <w:left w:val="nil"/>
          <w:bottom w:val="nil"/>
          <w:right w:val="nil"/>
          <w:between w:val="nil"/>
        </w:pBdr>
        <w:tabs>
          <w:tab w:val="left" w:pos="6198"/>
        </w:tabs>
        <w:jc w:val="both"/>
        <w:rPr>
          <w:rFonts w:ascii="Arial" w:eastAsia="Arial" w:hAnsi="Arial" w:cs="Arial"/>
          <w:sz w:val="20"/>
          <w:szCs w:val="20"/>
        </w:rPr>
      </w:pPr>
      <w:r>
        <w:rPr>
          <w:rFonts w:ascii="Arial" w:eastAsia="Arial" w:hAnsi="Arial" w:cs="Arial"/>
          <w:sz w:val="20"/>
          <w:szCs w:val="20"/>
        </w:rPr>
        <w:t>As a second example, The European Organization of Nuclear Research (CERN) recently announced the discovery of the Higgs hoson; a subatomic particle that interacts with other subatomic particles to create matter to create mass. The Higgs boson was predicted in the standard model of physics in the 1960’s and, until CERN’s announcement, was only theoretical. Although this is a monumental discovery, before concluding the data collected by CERN is evidence of the Higgs boson additional data must be collected; thus, the study and the results must be replicated, because it is possible, though highly unlikely, the original evidence for the Higgs boson was a fluke. The evidence must be replicated again and again to show that the boson was actually discovered.</w:t>
      </w:r>
    </w:p>
    <w:p w14:paraId="0B14A087" w14:textId="77777777" w:rsidR="007A5850" w:rsidRDefault="007A5850">
      <w:pPr>
        <w:pBdr>
          <w:top w:val="nil"/>
          <w:left w:val="nil"/>
          <w:bottom w:val="nil"/>
          <w:right w:val="nil"/>
          <w:between w:val="nil"/>
        </w:pBdr>
        <w:jc w:val="both"/>
        <w:rPr>
          <w:rFonts w:ascii="Arial" w:eastAsia="Arial" w:hAnsi="Arial" w:cs="Arial"/>
          <w:sz w:val="20"/>
          <w:szCs w:val="20"/>
        </w:rPr>
      </w:pPr>
    </w:p>
    <w:p w14:paraId="315F0EF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 short, replication is important to science for verifying or disconfirming new discoveries. Importantly, when preparing for replications, statistical power analyses must be conducted to ensure that the original study is repeated in as many ways as possible, which includes using appropriate sample sizes.</w:t>
      </w:r>
    </w:p>
    <w:p w14:paraId="26CE1537" w14:textId="77777777" w:rsidR="007A5850" w:rsidRDefault="007A5850">
      <w:pPr>
        <w:pBdr>
          <w:top w:val="nil"/>
          <w:left w:val="nil"/>
          <w:bottom w:val="nil"/>
          <w:right w:val="nil"/>
          <w:between w:val="nil"/>
        </w:pBdr>
        <w:jc w:val="both"/>
        <w:rPr>
          <w:rFonts w:ascii="Arial" w:eastAsia="Arial" w:hAnsi="Arial" w:cs="Arial"/>
          <w:sz w:val="20"/>
          <w:szCs w:val="20"/>
        </w:rPr>
      </w:pPr>
    </w:p>
    <w:p w14:paraId="4B109FA5" w14:textId="77777777" w:rsidR="007A5850" w:rsidRDefault="007A5850">
      <w:pPr>
        <w:pStyle w:val="Heading2"/>
        <w:pBdr>
          <w:top w:val="nil"/>
          <w:left w:val="nil"/>
          <w:bottom w:val="nil"/>
          <w:right w:val="nil"/>
          <w:between w:val="nil"/>
        </w:pBdr>
        <w:rPr>
          <w:rFonts w:ascii="Arial" w:eastAsia="Arial" w:hAnsi="Arial" w:cs="Arial"/>
        </w:rPr>
      </w:pPr>
      <w:r>
        <w:rPr>
          <w:rFonts w:ascii="Arial" w:eastAsia="Arial" w:hAnsi="Arial" w:cs="Arial"/>
        </w:rPr>
        <w:t>21.2 Preparing for Replication</w:t>
      </w:r>
    </w:p>
    <w:p w14:paraId="57C94D6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There is more to conducting a replication study than making sure the same procedures, equipment, materials, and population are used; hence, replication is more than just methodology. To properly conduct a replication study you must also ensure the study will have sufficient statistical power to detect an effect of the size reported in the original study. A power analysis must be performed in order to determine the appropriate number of subjects to test in the replication study so the eventual statistical decision will be justified based on the data that is collected. Thus, a priori power analyses are all about determining the appropriate sample size to use. Here are the general steps involved with replicating a study:</w:t>
      </w:r>
    </w:p>
    <w:p w14:paraId="60ABB87E" w14:textId="77777777" w:rsidR="007A5850" w:rsidRDefault="007A5850">
      <w:pPr>
        <w:pBdr>
          <w:top w:val="nil"/>
          <w:left w:val="nil"/>
          <w:bottom w:val="nil"/>
          <w:right w:val="nil"/>
          <w:between w:val="nil"/>
        </w:pBdr>
        <w:jc w:val="both"/>
        <w:rPr>
          <w:rFonts w:ascii="Arial" w:eastAsia="Arial" w:hAnsi="Arial" w:cs="Arial"/>
          <w:sz w:val="20"/>
          <w:szCs w:val="20"/>
        </w:rPr>
      </w:pPr>
    </w:p>
    <w:p w14:paraId="36D1A393" w14:textId="77777777" w:rsidR="007A5850" w:rsidRDefault="007A5850" w:rsidP="007A5850">
      <w:pPr>
        <w:numPr>
          <w:ilvl w:val="0"/>
          <w:numId w:val="110"/>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Identify a study to be replicated.</w:t>
      </w:r>
    </w:p>
    <w:p w14:paraId="237D042A" w14:textId="77777777" w:rsidR="007A5850" w:rsidRDefault="007A5850" w:rsidP="007A5850">
      <w:pPr>
        <w:numPr>
          <w:ilvl w:val="0"/>
          <w:numId w:val="110"/>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Develop the methods of the replication study, which come from the methods of the original study..</w:t>
      </w:r>
    </w:p>
    <w:p w14:paraId="0E1576DC" w14:textId="77777777" w:rsidR="007A5850" w:rsidRDefault="007A5850" w:rsidP="007A5850">
      <w:pPr>
        <w:numPr>
          <w:ilvl w:val="0"/>
          <w:numId w:val="110"/>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Perform a power analysis to determine the appropriate sample size. More on this below.</w:t>
      </w:r>
    </w:p>
    <w:p w14:paraId="687D80DB" w14:textId="77777777" w:rsidR="007A5850" w:rsidRDefault="007A5850" w:rsidP="007A5850">
      <w:pPr>
        <w:numPr>
          <w:ilvl w:val="0"/>
          <w:numId w:val="110"/>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Begin the replication study.</w:t>
      </w:r>
    </w:p>
    <w:p w14:paraId="31C52E79" w14:textId="77777777" w:rsidR="007A5850" w:rsidRDefault="007A5850">
      <w:pPr>
        <w:pBdr>
          <w:top w:val="nil"/>
          <w:left w:val="nil"/>
          <w:bottom w:val="nil"/>
          <w:right w:val="nil"/>
          <w:between w:val="nil"/>
        </w:pBdr>
        <w:jc w:val="both"/>
        <w:rPr>
          <w:rFonts w:ascii="Arial" w:eastAsia="Arial" w:hAnsi="Arial" w:cs="Arial"/>
          <w:sz w:val="20"/>
          <w:szCs w:val="20"/>
        </w:rPr>
      </w:pPr>
    </w:p>
    <w:p w14:paraId="7494946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There are many power analysis tools available on the Internet, but G*Power 3, which was introduced in the earlier chapters, is quite useful (and free!). To perform a priori power analyses you need to know several values from the study you are planning to replicate. Specifically, to properly replicate a study you must know:</w:t>
      </w:r>
    </w:p>
    <w:p w14:paraId="030EE37B" w14:textId="77777777" w:rsidR="007A5850" w:rsidRDefault="007A5850">
      <w:pPr>
        <w:pBdr>
          <w:top w:val="nil"/>
          <w:left w:val="nil"/>
          <w:bottom w:val="nil"/>
          <w:right w:val="nil"/>
          <w:between w:val="nil"/>
        </w:pBdr>
        <w:jc w:val="both"/>
        <w:rPr>
          <w:rFonts w:ascii="Arial" w:eastAsia="Arial" w:hAnsi="Arial" w:cs="Arial"/>
          <w:sz w:val="20"/>
          <w:szCs w:val="20"/>
        </w:rPr>
      </w:pPr>
    </w:p>
    <w:p w14:paraId="6D399D0E" w14:textId="77777777" w:rsidR="007A5850" w:rsidRDefault="007A5850" w:rsidP="007A5850">
      <w:pPr>
        <w:numPr>
          <w:ilvl w:val="0"/>
          <w:numId w:val="1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type of inferential test to be used.</w:t>
      </w:r>
    </w:p>
    <w:p w14:paraId="564B04D8" w14:textId="77777777" w:rsidR="007A5850" w:rsidRDefault="007A5850" w:rsidP="007A5850">
      <w:pPr>
        <w:numPr>
          <w:ilvl w:val="0"/>
          <w:numId w:val="1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alpha level used (if unknown or if the p-values were reported, it’s OK to use .05).</w:t>
      </w:r>
    </w:p>
    <w:p w14:paraId="1705AC76" w14:textId="77777777" w:rsidR="007A5850" w:rsidRDefault="007A5850" w:rsidP="007A5850">
      <w:pPr>
        <w:numPr>
          <w:ilvl w:val="0"/>
          <w:numId w:val="1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Whether the inferential test was one-tailed or two-tailed (if applicable).</w:t>
      </w:r>
    </w:p>
    <w:p w14:paraId="4FB5E41D" w14:textId="77777777" w:rsidR="007A5850" w:rsidRDefault="007A5850" w:rsidP="007A5850">
      <w:pPr>
        <w:numPr>
          <w:ilvl w:val="0"/>
          <w:numId w:val="1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effect size in the original study (e.g., Cohen’s </w:t>
      </w:r>
      <w:r>
        <w:rPr>
          <w:rFonts w:ascii="Arial" w:eastAsia="Arial" w:hAnsi="Arial" w:cs="Arial"/>
          <w:i/>
          <w:sz w:val="20"/>
          <w:szCs w:val="20"/>
        </w:rPr>
        <w:t>d</w:t>
      </w:r>
      <w:r>
        <w:rPr>
          <w:rFonts w:ascii="Arial" w:eastAsia="Arial" w:hAnsi="Arial" w:cs="Arial"/>
          <w:sz w:val="20"/>
          <w:szCs w:val="20"/>
        </w:rPr>
        <w:t>, Cohen’s</w:t>
      </w:r>
      <w:r>
        <w:rPr>
          <w:rFonts w:ascii="Arial" w:eastAsia="Arial" w:hAnsi="Arial" w:cs="Arial"/>
          <w:i/>
          <w:sz w:val="20"/>
          <w:szCs w:val="20"/>
        </w:rPr>
        <w:t xml:space="preserve"> f</w:t>
      </w:r>
      <w:r>
        <w:rPr>
          <w:rFonts w:ascii="Arial" w:eastAsia="Arial" w:hAnsi="Arial" w:cs="Arial"/>
          <w:sz w:val="20"/>
          <w:szCs w:val="20"/>
        </w:rPr>
        <w:t>, η</w:t>
      </w:r>
      <w:r>
        <w:rPr>
          <w:rFonts w:ascii="Arial" w:eastAsia="Arial" w:hAnsi="Arial" w:cs="Arial"/>
          <w:sz w:val="20"/>
          <w:szCs w:val="20"/>
          <w:vertAlign w:val="superscript"/>
        </w:rPr>
        <w:t>2</w:t>
      </w:r>
      <w:r>
        <w:rPr>
          <w:rFonts w:ascii="Arial" w:eastAsia="Arial" w:hAnsi="Arial" w:cs="Arial"/>
          <w:sz w:val="20"/>
          <w:szCs w:val="20"/>
        </w:rPr>
        <w:t xml:space="preserve">). </w:t>
      </w:r>
    </w:p>
    <w:p w14:paraId="0FFCFDB0" w14:textId="77777777" w:rsidR="007A5850" w:rsidRDefault="007A5850">
      <w:pPr>
        <w:pBdr>
          <w:top w:val="nil"/>
          <w:left w:val="nil"/>
          <w:bottom w:val="nil"/>
          <w:right w:val="nil"/>
          <w:between w:val="nil"/>
        </w:pBdr>
        <w:jc w:val="both"/>
        <w:rPr>
          <w:rFonts w:ascii="Arial" w:eastAsia="Arial" w:hAnsi="Arial" w:cs="Arial"/>
          <w:sz w:val="20"/>
          <w:szCs w:val="20"/>
        </w:rPr>
      </w:pPr>
    </w:p>
    <w:p w14:paraId="779CF18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Most of these can be obtained easily from the Results sections of a published paper, but if not contacting the author may be needed. One issue is many studies do not report effect size measures with the results of an inferential test, and this is especially true in older studies. For example, a paper may report the result </w:t>
      </w:r>
      <w:r>
        <w:rPr>
          <w:rFonts w:ascii="Arial" w:eastAsia="Arial" w:hAnsi="Arial" w:cs="Arial"/>
          <w:sz w:val="20"/>
          <w:szCs w:val="20"/>
        </w:rPr>
        <w:lastRenderedPageBreak/>
        <w:t xml:space="preserve">of an ANOVA as, </w:t>
      </w:r>
      <w:r>
        <w:rPr>
          <w:rFonts w:ascii="Arial" w:eastAsia="Arial" w:hAnsi="Arial" w:cs="Arial"/>
          <w:i/>
          <w:sz w:val="20"/>
          <w:szCs w:val="20"/>
        </w:rPr>
        <w:t>F</w:t>
      </w:r>
      <w:r>
        <w:rPr>
          <w:rFonts w:ascii="Arial" w:eastAsia="Arial" w:hAnsi="Arial" w:cs="Arial"/>
          <w:sz w:val="20"/>
          <w:szCs w:val="20"/>
        </w:rPr>
        <w:t xml:space="preserve">(3, 36) = 5.00, </w:t>
      </w:r>
      <w:r>
        <w:rPr>
          <w:rFonts w:ascii="Arial" w:eastAsia="Arial" w:hAnsi="Arial" w:cs="Arial"/>
          <w:i/>
          <w:sz w:val="20"/>
          <w:szCs w:val="20"/>
        </w:rPr>
        <w:t>MSE</w:t>
      </w:r>
      <w:r>
        <w:rPr>
          <w:rFonts w:ascii="Arial" w:eastAsia="Arial" w:hAnsi="Arial" w:cs="Arial"/>
          <w:sz w:val="20"/>
          <w:szCs w:val="20"/>
        </w:rPr>
        <w:t xml:space="preserve"> = 10, </w:t>
      </w:r>
      <w:r>
        <w:rPr>
          <w:rFonts w:ascii="Arial" w:eastAsia="Arial" w:hAnsi="Arial" w:cs="Arial"/>
          <w:i/>
          <w:sz w:val="20"/>
          <w:szCs w:val="20"/>
        </w:rPr>
        <w:t>p</w:t>
      </w:r>
      <w:r>
        <w:rPr>
          <w:rFonts w:ascii="Arial" w:eastAsia="Arial" w:hAnsi="Arial" w:cs="Arial"/>
          <w:sz w:val="20"/>
          <w:szCs w:val="20"/>
        </w:rPr>
        <w:t xml:space="preserve"> &lt; .05. This provides information about the statistical significance of the ANOVA, but does not provide any direct information about the effect size, because Cohen’s </w:t>
      </w:r>
      <w:r>
        <w:rPr>
          <w:rFonts w:ascii="Arial" w:eastAsia="Arial" w:hAnsi="Arial" w:cs="Arial"/>
          <w:i/>
          <w:sz w:val="20"/>
          <w:szCs w:val="20"/>
        </w:rPr>
        <w:t>f</w:t>
      </w:r>
      <w:r>
        <w:rPr>
          <w:rFonts w:ascii="Arial" w:eastAsia="Arial" w:hAnsi="Arial" w:cs="Arial"/>
          <w:sz w:val="20"/>
          <w:szCs w:val="20"/>
        </w:rPr>
        <w:t xml:space="preserve"> and η</w:t>
      </w:r>
      <w:r>
        <w:rPr>
          <w:rFonts w:ascii="Arial" w:eastAsia="Arial" w:hAnsi="Arial" w:cs="Arial"/>
          <w:sz w:val="20"/>
          <w:szCs w:val="20"/>
          <w:vertAlign w:val="superscript"/>
        </w:rPr>
        <w:t>2</w:t>
      </w:r>
      <w:r>
        <w:rPr>
          <w:rFonts w:ascii="Arial" w:eastAsia="Arial" w:hAnsi="Arial" w:cs="Arial"/>
          <w:sz w:val="20"/>
          <w:szCs w:val="20"/>
        </w:rPr>
        <w:t xml:space="preserve"> were not reported. If the results of the ANOVA included Cohen’s </w:t>
      </w:r>
      <w:r>
        <w:rPr>
          <w:rFonts w:ascii="Arial" w:eastAsia="Arial" w:hAnsi="Arial" w:cs="Arial"/>
          <w:i/>
          <w:sz w:val="20"/>
          <w:szCs w:val="20"/>
        </w:rPr>
        <w:t>f</w:t>
      </w:r>
      <w:r>
        <w:rPr>
          <w:rFonts w:ascii="Arial" w:eastAsia="Arial" w:hAnsi="Arial" w:cs="Arial"/>
          <w:sz w:val="20"/>
          <w:szCs w:val="20"/>
        </w:rPr>
        <w:t xml:space="preserve"> or η</w:t>
      </w:r>
      <w:r>
        <w:rPr>
          <w:rFonts w:ascii="Arial" w:eastAsia="Arial" w:hAnsi="Arial" w:cs="Arial"/>
          <w:sz w:val="20"/>
          <w:szCs w:val="20"/>
          <w:vertAlign w:val="superscript"/>
        </w:rPr>
        <w:t>2</w:t>
      </w:r>
      <w:r>
        <w:rPr>
          <w:rFonts w:ascii="Arial" w:eastAsia="Arial" w:hAnsi="Arial" w:cs="Arial"/>
          <w:sz w:val="20"/>
          <w:szCs w:val="20"/>
        </w:rPr>
        <w:t>, those values could be used in G*Power to determine the appropriate sample size for a replication study. But in cases where effect size measures are not reported with an inferential test, the effect size must be estimated from the available information. The next section describes some methods for doing so.</w:t>
      </w:r>
    </w:p>
    <w:p w14:paraId="5AEB72EE" w14:textId="77777777" w:rsidR="007A5850" w:rsidRDefault="007A5850">
      <w:pPr>
        <w:pBdr>
          <w:top w:val="nil"/>
          <w:left w:val="nil"/>
          <w:bottom w:val="nil"/>
          <w:right w:val="nil"/>
          <w:between w:val="nil"/>
        </w:pBdr>
        <w:rPr>
          <w:rFonts w:ascii="Arial" w:eastAsia="Arial" w:hAnsi="Arial" w:cs="Arial"/>
          <w:sz w:val="20"/>
          <w:szCs w:val="20"/>
        </w:rPr>
      </w:pPr>
    </w:p>
    <w:p w14:paraId="15A50408" w14:textId="77777777" w:rsidR="007A5850" w:rsidRDefault="007A5850">
      <w:pPr>
        <w:pStyle w:val="Heading2"/>
        <w:pBdr>
          <w:top w:val="nil"/>
          <w:left w:val="nil"/>
          <w:bottom w:val="nil"/>
          <w:right w:val="nil"/>
          <w:between w:val="nil"/>
        </w:pBdr>
        <w:rPr>
          <w:rFonts w:ascii="Arial" w:eastAsia="Arial" w:hAnsi="Arial" w:cs="Arial"/>
        </w:rPr>
      </w:pPr>
      <w:bookmarkStart w:id="107" w:name="_uwq7mjm1x2e4" w:colFirst="0" w:colLast="0"/>
      <w:bookmarkEnd w:id="107"/>
      <w:r>
        <w:rPr>
          <w:rFonts w:ascii="Arial" w:eastAsia="Arial" w:hAnsi="Arial" w:cs="Arial"/>
        </w:rPr>
        <w:t>21.3 Effect Size Computations</w:t>
      </w:r>
    </w:p>
    <w:p w14:paraId="76986C2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As mentioned in the preceding section, one problem in conducting a priori power analyses for replication studies is determining the effect size in a published study, because authors often fail to report effect size measurements (Cohen’s </w:t>
      </w:r>
      <w:r>
        <w:rPr>
          <w:rFonts w:ascii="Arial" w:eastAsia="Arial" w:hAnsi="Arial" w:cs="Arial"/>
          <w:i/>
          <w:sz w:val="20"/>
          <w:szCs w:val="20"/>
        </w:rPr>
        <w:t>d</w:t>
      </w:r>
      <w:r>
        <w:rPr>
          <w:rFonts w:ascii="Arial" w:eastAsia="Arial" w:hAnsi="Arial" w:cs="Arial"/>
          <w:sz w:val="20"/>
          <w:szCs w:val="20"/>
        </w:rPr>
        <w:t>, Cohen’s</w:t>
      </w:r>
      <w:r>
        <w:rPr>
          <w:rFonts w:ascii="Arial" w:eastAsia="Arial" w:hAnsi="Arial" w:cs="Arial"/>
          <w:i/>
          <w:sz w:val="20"/>
          <w:szCs w:val="20"/>
        </w:rPr>
        <w:t xml:space="preserve"> f</w:t>
      </w:r>
      <w:r>
        <w:rPr>
          <w:rFonts w:ascii="Arial" w:eastAsia="Arial" w:hAnsi="Arial" w:cs="Arial"/>
          <w:sz w:val="20"/>
          <w:szCs w:val="20"/>
        </w:rPr>
        <w:t>, Cohen’s</w:t>
      </w:r>
      <w:r>
        <w:rPr>
          <w:rFonts w:ascii="Arial" w:eastAsia="Arial" w:hAnsi="Arial" w:cs="Arial"/>
          <w:i/>
          <w:sz w:val="20"/>
          <w:szCs w:val="20"/>
        </w:rPr>
        <w:t xml:space="preserve"> w</w:t>
      </w:r>
      <w:r>
        <w:rPr>
          <w:rFonts w:ascii="Arial" w:eastAsia="Arial" w:hAnsi="Arial" w:cs="Arial"/>
          <w:sz w:val="20"/>
          <w:szCs w:val="20"/>
        </w:rPr>
        <w:t>, η</w:t>
      </w:r>
      <w:r>
        <w:rPr>
          <w:rFonts w:ascii="Arial" w:eastAsia="Arial" w:hAnsi="Arial" w:cs="Arial"/>
          <w:sz w:val="20"/>
          <w:szCs w:val="20"/>
          <w:vertAlign w:val="superscript"/>
        </w:rPr>
        <w:t>2</w:t>
      </w:r>
      <w:r>
        <w:rPr>
          <w:rFonts w:ascii="Arial" w:eastAsia="Arial" w:hAnsi="Arial" w:cs="Arial"/>
          <w:sz w:val="20"/>
          <w:szCs w:val="20"/>
        </w:rPr>
        <w:t xml:space="preserve">) with the results of inferential statistical tests. Thus, the </w:t>
      </w:r>
      <w:r>
        <w:rPr>
          <w:rFonts w:ascii="Arial" w:eastAsia="Arial" w:hAnsi="Arial" w:cs="Arial"/>
          <w:i/>
          <w:sz w:val="20"/>
          <w:szCs w:val="20"/>
        </w:rPr>
        <w:t>F</w:t>
      </w:r>
      <w:r>
        <w:rPr>
          <w:rFonts w:ascii="Arial" w:eastAsia="Arial" w:hAnsi="Arial" w:cs="Arial"/>
          <w:sz w:val="20"/>
          <w:szCs w:val="20"/>
        </w:rPr>
        <w:t xml:space="preserve"> statistic for ANOVA is reported, but a corresponding value for η</w:t>
      </w:r>
      <w:r>
        <w:rPr>
          <w:rFonts w:ascii="Arial" w:eastAsia="Arial" w:hAnsi="Arial" w:cs="Arial"/>
          <w:sz w:val="20"/>
          <w:szCs w:val="20"/>
          <w:vertAlign w:val="superscript"/>
        </w:rPr>
        <w:t>2</w:t>
      </w:r>
      <w:r>
        <w:rPr>
          <w:rFonts w:ascii="Arial" w:eastAsia="Arial" w:hAnsi="Arial" w:cs="Arial"/>
          <w:sz w:val="20"/>
          <w:szCs w:val="20"/>
        </w:rPr>
        <w:t xml:space="preserve"> or Cohen’s </w:t>
      </w:r>
      <w:r>
        <w:rPr>
          <w:rFonts w:ascii="Arial" w:eastAsia="Arial" w:hAnsi="Arial" w:cs="Arial"/>
          <w:i/>
          <w:sz w:val="20"/>
          <w:szCs w:val="20"/>
        </w:rPr>
        <w:t>f</w:t>
      </w:r>
      <w:r>
        <w:rPr>
          <w:rFonts w:ascii="Arial" w:eastAsia="Arial" w:hAnsi="Arial" w:cs="Arial"/>
          <w:sz w:val="20"/>
          <w:szCs w:val="20"/>
        </w:rPr>
        <w:t xml:space="preserve"> is not. Luckily, there are several straightforward methods for calculating the effect size from the information that is almost always reported in any inferential statistic. This section covers some ways for computing effect size measurements from available information in Results sections. The one thing to keep in mind is that when you need to calculate an effect size for the results of a published study, identify all of the information that is available in that study first and then choose the best method for calculating the appropriate effect size.</w:t>
      </w:r>
    </w:p>
    <w:p w14:paraId="5079749F" w14:textId="77777777" w:rsidR="007A5850" w:rsidRDefault="007A5850">
      <w:pPr>
        <w:pBdr>
          <w:top w:val="nil"/>
          <w:left w:val="nil"/>
          <w:bottom w:val="nil"/>
          <w:right w:val="nil"/>
          <w:between w:val="nil"/>
        </w:pBdr>
        <w:jc w:val="both"/>
        <w:rPr>
          <w:rFonts w:ascii="Arial" w:eastAsia="Arial" w:hAnsi="Arial" w:cs="Arial"/>
          <w:sz w:val="20"/>
          <w:szCs w:val="20"/>
        </w:rPr>
      </w:pPr>
    </w:p>
    <w:p w14:paraId="5E7BE5FB"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Independent Groups t-tests</w:t>
      </w:r>
    </w:p>
    <w:p w14:paraId="5232AF71" w14:textId="77777777" w:rsidR="007A5850" w:rsidRDefault="007A5850">
      <w:pPr>
        <w:pBdr>
          <w:top w:val="nil"/>
          <w:left w:val="nil"/>
          <w:bottom w:val="nil"/>
          <w:right w:val="nil"/>
          <w:between w:val="nil"/>
        </w:pBdr>
        <w:jc w:val="both"/>
        <w:rPr>
          <w:rFonts w:ascii="Arial" w:eastAsia="Arial" w:hAnsi="Arial" w:cs="Arial"/>
          <w:b/>
          <w:sz w:val="20"/>
          <w:szCs w:val="20"/>
        </w:rPr>
      </w:pPr>
    </w:p>
    <w:p w14:paraId="7D81530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Assume a researcher compared two independent groups (A</w:t>
      </w:r>
      <w:r>
        <w:rPr>
          <w:rFonts w:ascii="Arial" w:eastAsia="Arial" w:hAnsi="Arial" w:cs="Arial"/>
          <w:sz w:val="20"/>
          <w:szCs w:val="20"/>
          <w:vertAlign w:val="subscript"/>
        </w:rPr>
        <w:t>1</w:t>
      </w:r>
      <w:r>
        <w:rPr>
          <w:rFonts w:ascii="Arial" w:eastAsia="Arial" w:hAnsi="Arial" w:cs="Arial"/>
          <w:sz w:val="20"/>
          <w:szCs w:val="20"/>
        </w:rPr>
        <w:t xml:space="preserve"> and A</w:t>
      </w:r>
      <w:r>
        <w:rPr>
          <w:rFonts w:ascii="Arial" w:eastAsia="Arial" w:hAnsi="Arial" w:cs="Arial"/>
          <w:sz w:val="20"/>
          <w:szCs w:val="20"/>
          <w:vertAlign w:val="subscript"/>
        </w:rPr>
        <w:t>2</w:t>
      </w:r>
      <w:r>
        <w:rPr>
          <w:rFonts w:ascii="Arial" w:eastAsia="Arial" w:hAnsi="Arial" w:cs="Arial"/>
          <w:sz w:val="20"/>
          <w:szCs w:val="20"/>
        </w:rPr>
        <w:t xml:space="preserve">) with </w:t>
      </w:r>
      <w:r>
        <w:rPr>
          <w:rFonts w:ascii="Arial" w:eastAsia="Arial" w:hAnsi="Arial" w:cs="Arial"/>
          <w:i/>
          <w:sz w:val="20"/>
          <w:szCs w:val="20"/>
        </w:rPr>
        <w:t>n</w:t>
      </w:r>
      <w:r>
        <w:rPr>
          <w:rFonts w:ascii="Arial" w:eastAsia="Arial" w:hAnsi="Arial" w:cs="Arial"/>
          <w:sz w:val="20"/>
          <w:szCs w:val="20"/>
        </w:rPr>
        <w:t xml:space="preserve"> = 10 subjects per group using an independent groups </w:t>
      </w:r>
      <w:r>
        <w:rPr>
          <w:rFonts w:ascii="Arial" w:eastAsia="Arial" w:hAnsi="Arial" w:cs="Arial"/>
          <w:i/>
          <w:sz w:val="20"/>
          <w:szCs w:val="20"/>
        </w:rPr>
        <w:t>t</w:t>
      </w:r>
      <w:r>
        <w:rPr>
          <w:rFonts w:ascii="Arial" w:eastAsia="Arial" w:hAnsi="Arial" w:cs="Arial"/>
          <w:sz w:val="20"/>
          <w:szCs w:val="20"/>
        </w:rPr>
        <w:t xml:space="preserve">-test and obtained the following results: </w:t>
      </w:r>
      <w:r>
        <w:rPr>
          <w:rFonts w:ascii="Arial" w:eastAsia="Arial" w:hAnsi="Arial" w:cs="Arial"/>
          <w:i/>
          <w:sz w:val="20"/>
          <w:szCs w:val="20"/>
        </w:rPr>
        <w:t>M</w:t>
      </w:r>
      <w:r>
        <w:rPr>
          <w:rFonts w:ascii="Arial" w:eastAsia="Arial" w:hAnsi="Arial" w:cs="Arial"/>
          <w:sz w:val="20"/>
          <w:szCs w:val="20"/>
          <w:vertAlign w:val="subscript"/>
        </w:rPr>
        <w:t>A1</w:t>
      </w:r>
      <w:r>
        <w:rPr>
          <w:rFonts w:ascii="Arial" w:eastAsia="Arial" w:hAnsi="Arial" w:cs="Arial"/>
          <w:sz w:val="20"/>
          <w:szCs w:val="20"/>
        </w:rPr>
        <w:t xml:space="preserve"> = 10, </w:t>
      </w:r>
      <w:r>
        <w:rPr>
          <w:rFonts w:ascii="Arial" w:eastAsia="Arial" w:hAnsi="Arial" w:cs="Arial"/>
          <w:i/>
          <w:sz w:val="20"/>
          <w:szCs w:val="20"/>
        </w:rPr>
        <w:t>SD</w:t>
      </w:r>
      <w:r>
        <w:rPr>
          <w:rFonts w:ascii="Arial" w:eastAsia="Arial" w:hAnsi="Arial" w:cs="Arial"/>
          <w:sz w:val="20"/>
          <w:szCs w:val="20"/>
          <w:vertAlign w:val="subscript"/>
        </w:rPr>
        <w:t>A1</w:t>
      </w:r>
      <w:r>
        <w:rPr>
          <w:rFonts w:ascii="Arial" w:eastAsia="Arial" w:hAnsi="Arial" w:cs="Arial"/>
          <w:sz w:val="20"/>
          <w:szCs w:val="20"/>
        </w:rPr>
        <w:t xml:space="preserve"> = 3; </w:t>
      </w:r>
      <w:r>
        <w:rPr>
          <w:rFonts w:ascii="Arial" w:eastAsia="Arial" w:hAnsi="Arial" w:cs="Arial"/>
          <w:i/>
          <w:sz w:val="20"/>
          <w:szCs w:val="20"/>
        </w:rPr>
        <w:t>M</w:t>
      </w:r>
      <w:r>
        <w:rPr>
          <w:rFonts w:ascii="Arial" w:eastAsia="Arial" w:hAnsi="Arial" w:cs="Arial"/>
          <w:sz w:val="20"/>
          <w:szCs w:val="20"/>
          <w:vertAlign w:val="subscript"/>
        </w:rPr>
        <w:t>A2</w:t>
      </w:r>
      <w:r>
        <w:rPr>
          <w:rFonts w:ascii="Arial" w:eastAsia="Arial" w:hAnsi="Arial" w:cs="Arial"/>
          <w:sz w:val="20"/>
          <w:szCs w:val="20"/>
        </w:rPr>
        <w:t xml:space="preserve"> = 14, </w:t>
      </w:r>
      <w:r>
        <w:rPr>
          <w:rFonts w:ascii="Arial" w:eastAsia="Arial" w:hAnsi="Arial" w:cs="Arial"/>
          <w:i/>
          <w:sz w:val="20"/>
          <w:szCs w:val="20"/>
        </w:rPr>
        <w:t>SD</w:t>
      </w:r>
      <w:r>
        <w:rPr>
          <w:rFonts w:ascii="Arial" w:eastAsia="Arial" w:hAnsi="Arial" w:cs="Arial"/>
          <w:sz w:val="20"/>
          <w:szCs w:val="20"/>
          <w:vertAlign w:val="subscript"/>
        </w:rPr>
        <w:t>A2</w:t>
      </w:r>
      <w:r>
        <w:rPr>
          <w:rFonts w:ascii="Arial" w:eastAsia="Arial" w:hAnsi="Arial" w:cs="Arial"/>
          <w:sz w:val="20"/>
          <w:szCs w:val="20"/>
        </w:rPr>
        <w:t xml:space="preserve"> = 4; </w:t>
      </w:r>
      <w:r>
        <w:rPr>
          <w:rFonts w:ascii="Arial" w:eastAsia="Arial" w:hAnsi="Arial" w:cs="Arial"/>
          <w:i/>
          <w:sz w:val="20"/>
          <w:szCs w:val="20"/>
        </w:rPr>
        <w:t>t</w:t>
      </w:r>
      <w:r>
        <w:rPr>
          <w:rFonts w:ascii="Arial" w:eastAsia="Arial" w:hAnsi="Arial" w:cs="Arial"/>
          <w:sz w:val="20"/>
          <w:szCs w:val="20"/>
        </w:rPr>
        <w:t xml:space="preserve">(18) = 2.53, </w:t>
      </w:r>
      <w:r>
        <w:rPr>
          <w:rFonts w:ascii="Arial" w:eastAsia="Arial" w:hAnsi="Arial" w:cs="Arial"/>
          <w:i/>
          <w:sz w:val="20"/>
          <w:szCs w:val="20"/>
        </w:rPr>
        <w:t>SE</w:t>
      </w:r>
      <w:r>
        <w:rPr>
          <w:rFonts w:ascii="Arial" w:eastAsia="Arial" w:hAnsi="Arial" w:cs="Arial"/>
          <w:sz w:val="20"/>
          <w:szCs w:val="20"/>
        </w:rPr>
        <w:t xml:space="preserve"> = 1.58, </w:t>
      </w:r>
      <w:r>
        <w:rPr>
          <w:rFonts w:ascii="Arial" w:eastAsia="Arial" w:hAnsi="Arial" w:cs="Arial"/>
          <w:i/>
          <w:sz w:val="20"/>
          <w:szCs w:val="20"/>
        </w:rPr>
        <w:t>p</w:t>
      </w:r>
      <w:r>
        <w:rPr>
          <w:rFonts w:ascii="Arial" w:eastAsia="Arial" w:hAnsi="Arial" w:cs="Arial"/>
          <w:sz w:val="20"/>
          <w:szCs w:val="20"/>
        </w:rPr>
        <w:t xml:space="preserve"> &lt; .05 (two-tails). The standard measure of effect size, which is also used in G*Power, is Cohen’s </w:t>
      </w:r>
      <w:r>
        <w:rPr>
          <w:rFonts w:ascii="Arial" w:eastAsia="Arial" w:hAnsi="Arial" w:cs="Arial"/>
          <w:i/>
          <w:sz w:val="20"/>
          <w:szCs w:val="20"/>
        </w:rPr>
        <w:t>d</w:t>
      </w:r>
      <w:r>
        <w:rPr>
          <w:rFonts w:ascii="Arial" w:eastAsia="Arial" w:hAnsi="Arial" w:cs="Arial"/>
          <w:sz w:val="20"/>
          <w:szCs w:val="20"/>
        </w:rPr>
        <w:t>, which is defined as the number of standard deviations that separate two means and is calculated thus:</w:t>
      </w:r>
    </w:p>
    <w:p w14:paraId="655BDAC2" w14:textId="77777777" w:rsidR="007A5850" w:rsidRDefault="007A5850">
      <w:pPr>
        <w:pBdr>
          <w:top w:val="nil"/>
          <w:left w:val="nil"/>
          <w:bottom w:val="nil"/>
          <w:right w:val="nil"/>
          <w:between w:val="nil"/>
        </w:pBdr>
        <w:jc w:val="center"/>
        <w:rPr>
          <w:rFonts w:ascii="Arial" w:eastAsia="Arial" w:hAnsi="Arial" w:cs="Arial"/>
          <w:b/>
          <w:sz w:val="20"/>
          <w:szCs w:val="20"/>
        </w:rPr>
      </w:pPr>
      <w:hyperlink r:id="rId522">
        <w:r>
          <w:rPr>
            <w:rFonts w:ascii="Arial" w:eastAsia="Arial" w:hAnsi="Arial" w:cs="Arial"/>
            <w:noProof/>
            <w:sz w:val="20"/>
            <w:szCs w:val="20"/>
          </w:rPr>
          <w:drawing>
            <wp:inline distT="19050" distB="19050" distL="19050" distR="19050" wp14:anchorId="3758D3D9" wp14:editId="65C408D1">
              <wp:extent cx="952500" cy="406400"/>
              <wp:effectExtent l="0" t="0" r="0" b="0"/>
              <wp:docPr id="40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23"/>
                      <a:srcRect/>
                      <a:stretch>
                        <a:fillRect/>
                      </a:stretch>
                    </pic:blipFill>
                    <pic:spPr>
                      <a:xfrm>
                        <a:off x="0" y="0"/>
                        <a:ext cx="952500" cy="406400"/>
                      </a:xfrm>
                      <a:prstGeom prst="rect">
                        <a:avLst/>
                      </a:prstGeom>
                      <a:ln/>
                    </pic:spPr>
                  </pic:pic>
                </a:graphicData>
              </a:graphic>
            </wp:inline>
          </w:drawing>
        </w:r>
      </w:hyperlink>
    </w:p>
    <w:p w14:paraId="0FE437CB" w14:textId="77777777" w:rsidR="007A5850" w:rsidRDefault="007A5850">
      <w:pPr>
        <w:pBdr>
          <w:top w:val="nil"/>
          <w:left w:val="nil"/>
          <w:bottom w:val="nil"/>
          <w:right w:val="nil"/>
          <w:between w:val="nil"/>
        </w:pBdr>
        <w:jc w:val="both"/>
        <w:rPr>
          <w:rFonts w:ascii="Arial" w:eastAsia="Arial" w:hAnsi="Arial" w:cs="Arial"/>
          <w:b/>
          <w:sz w:val="20"/>
          <w:szCs w:val="20"/>
        </w:rPr>
      </w:pPr>
    </w:p>
    <w:p w14:paraId="413D2F2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Although it is almost certainly the case that the mean of each condition, or at least the mean difference between the two conditions, will be reported in a published article, it is almost never the case that the pooled standard deviation (</w:t>
      </w:r>
      <m:oMath>
        <m:sSub>
          <m:sSubPr>
            <m:ctrlPr>
              <w:rPr>
                <w:rFonts w:ascii="Cambria" w:eastAsia="Cambria" w:hAnsi="Cambria" w:cs="Cambria"/>
                <w:sz w:val="20"/>
                <w:szCs w:val="20"/>
              </w:rPr>
            </m:ctrlPr>
          </m:sSubPr>
          <m:e>
            <m:acc>
              <m:accPr>
                <m:ctrlPr>
                  <w:rPr>
                    <w:rFonts w:ascii="Cambria" w:eastAsia="Cambria" w:hAnsi="Cambria" w:cs="Cambria"/>
                    <w:sz w:val="20"/>
                    <w:szCs w:val="20"/>
                  </w:rPr>
                </m:ctrlPr>
              </m:accPr>
              <m:e>
                <m:r>
                  <w:rPr>
                    <w:rFonts w:ascii="Cambria" w:eastAsia="Cambria" w:hAnsi="Cambria" w:cs="Cambria"/>
                    <w:sz w:val="20"/>
                    <w:szCs w:val="20"/>
                  </w:rPr>
                  <m:t>s</m:t>
                </m:r>
              </m:e>
            </m:acc>
          </m:e>
          <m:sub>
            <m:r>
              <w:rPr>
                <w:rFonts w:ascii="Cambria" w:eastAsia="Cambria" w:hAnsi="Cambria" w:cs="Cambria"/>
                <w:sz w:val="20"/>
                <w:szCs w:val="20"/>
              </w:rPr>
              <m:t>Pooled</m:t>
            </m:r>
          </m:sub>
        </m:sSub>
      </m:oMath>
      <w:r>
        <w:rPr>
          <w:rFonts w:ascii="Arial" w:eastAsia="Arial" w:hAnsi="Arial" w:cs="Arial"/>
          <w:sz w:val="20"/>
          <w:szCs w:val="20"/>
        </w:rPr>
        <w:t xml:space="preserve">) is reported. Thus, the pooled standard deviation may need to be estimated from available information. Recall that the pooled standard deviation is simply the square root of the pooled variance: </w:t>
      </w:r>
      <m:oMath>
        <m:sSub>
          <m:sSubPr>
            <m:ctrlPr>
              <w:rPr>
                <w:rFonts w:ascii="Cambria" w:eastAsia="Cambria" w:hAnsi="Cambria" w:cs="Cambria"/>
                <w:sz w:val="20"/>
                <w:szCs w:val="20"/>
              </w:rPr>
            </m:ctrlPr>
          </m:sSubPr>
          <m:e>
            <m:acc>
              <m:accPr>
                <m:ctrlPr>
                  <w:rPr>
                    <w:rFonts w:ascii="Cambria" w:eastAsia="Cambria" w:hAnsi="Cambria" w:cs="Cambria"/>
                    <w:sz w:val="20"/>
                    <w:szCs w:val="20"/>
                  </w:rPr>
                </m:ctrlPr>
              </m:accPr>
              <m:e>
                <m:r>
                  <w:rPr>
                    <w:rFonts w:ascii="Cambria" w:eastAsia="Cambria" w:hAnsi="Cambria" w:cs="Cambria"/>
                    <w:sz w:val="20"/>
                    <w:szCs w:val="20"/>
                  </w:rPr>
                  <m:t>s</m:t>
                </m:r>
              </m:e>
            </m:acc>
          </m:e>
          <m:sub>
            <m:r>
              <w:rPr>
                <w:rFonts w:ascii="Cambria" w:eastAsia="Cambria" w:hAnsi="Cambria" w:cs="Cambria"/>
                <w:sz w:val="20"/>
                <w:szCs w:val="20"/>
              </w:rPr>
              <m:t>Pooled</m:t>
            </m:r>
          </m:sub>
        </m:sSub>
        <m:r>
          <w:rPr>
            <w:rFonts w:ascii="Cambria" w:eastAsia="Cambria" w:hAnsi="Cambria" w:cs="Cambria"/>
            <w:sz w:val="20"/>
            <w:szCs w:val="20"/>
          </w:rPr>
          <m:t>=</m:t>
        </m:r>
        <m:rad>
          <m:radPr>
            <m:degHide m:val="1"/>
            <m:ctrlPr>
              <w:rPr>
                <w:rFonts w:ascii="Cambria" w:eastAsia="Cambria" w:hAnsi="Cambria" w:cs="Cambria"/>
                <w:sz w:val="20"/>
                <w:szCs w:val="20"/>
              </w:rPr>
            </m:ctrlPr>
          </m:radPr>
          <m:deg/>
          <m:e>
            <m:sSubSup>
              <m:sSubSupPr>
                <m:ctrlPr>
                  <w:rPr>
                    <w:rFonts w:ascii="Cambria" w:eastAsia="Cambria" w:hAnsi="Cambria" w:cs="Cambria"/>
                    <w:sz w:val="20"/>
                    <w:szCs w:val="20"/>
                  </w:rPr>
                </m:ctrlPr>
              </m:sSubSupPr>
              <m:e>
                <m:acc>
                  <m:accPr>
                    <m:ctrlPr>
                      <w:rPr>
                        <w:rFonts w:ascii="Cambria" w:eastAsia="Cambria" w:hAnsi="Cambria" w:cs="Cambria"/>
                        <w:sz w:val="20"/>
                        <w:szCs w:val="20"/>
                      </w:rPr>
                    </m:ctrlPr>
                  </m:accPr>
                  <m:e>
                    <m:r>
                      <w:rPr>
                        <w:rFonts w:ascii="Cambria" w:eastAsia="Cambria" w:hAnsi="Cambria" w:cs="Cambria"/>
                        <w:sz w:val="20"/>
                        <w:szCs w:val="20"/>
                      </w:rPr>
                      <m:t>s</m:t>
                    </m:r>
                  </m:e>
                </m:acc>
              </m:e>
              <m:sub>
                <m:r>
                  <w:rPr>
                    <w:rFonts w:ascii="Cambria" w:eastAsia="Cambria" w:hAnsi="Cambria" w:cs="Cambria"/>
                    <w:sz w:val="20"/>
                    <w:szCs w:val="20"/>
                  </w:rPr>
                  <m:t>Pooled</m:t>
                </m:r>
              </m:sub>
              <m:sup>
                <m:r>
                  <w:rPr>
                    <w:rFonts w:ascii="Cambria" w:eastAsia="Cambria" w:hAnsi="Cambria" w:cs="Cambria"/>
                    <w:sz w:val="20"/>
                    <w:szCs w:val="20"/>
                  </w:rPr>
                  <m:t>2</m:t>
                </m:r>
              </m:sup>
            </m:sSubSup>
          </m:e>
        </m:rad>
      </m:oMath>
      <w:r>
        <w:rPr>
          <w:rFonts w:ascii="Arial" w:eastAsia="Arial" w:hAnsi="Arial" w:cs="Arial"/>
          <w:sz w:val="20"/>
          <w:szCs w:val="20"/>
        </w:rPr>
        <w:t>, and the pooled variance can be found from this formula:</w:t>
      </w:r>
    </w:p>
    <w:p w14:paraId="6345CA4C" w14:textId="77777777" w:rsidR="007A5850" w:rsidRDefault="007A5850">
      <w:pPr>
        <w:pBdr>
          <w:top w:val="nil"/>
          <w:left w:val="nil"/>
          <w:bottom w:val="nil"/>
          <w:right w:val="nil"/>
          <w:between w:val="nil"/>
        </w:pBdr>
        <w:jc w:val="center"/>
        <w:rPr>
          <w:rFonts w:ascii="Arial" w:eastAsia="Arial" w:hAnsi="Arial" w:cs="Arial"/>
          <w:sz w:val="20"/>
          <w:szCs w:val="20"/>
        </w:rPr>
      </w:pPr>
    </w:p>
    <w:p w14:paraId="076EA020" w14:textId="77777777" w:rsidR="007A5850" w:rsidRDefault="007A5850">
      <w:pPr>
        <w:pBdr>
          <w:top w:val="nil"/>
          <w:left w:val="nil"/>
          <w:bottom w:val="nil"/>
          <w:right w:val="nil"/>
          <w:between w:val="nil"/>
        </w:pBdr>
        <w:jc w:val="center"/>
        <w:rPr>
          <w:rFonts w:ascii="Arial" w:eastAsia="Arial" w:hAnsi="Arial" w:cs="Arial"/>
          <w:sz w:val="20"/>
          <w:szCs w:val="20"/>
        </w:rPr>
      </w:pPr>
      <w:hyperlink r:id="rId524">
        <w:r>
          <w:rPr>
            <w:rFonts w:ascii="Arial" w:eastAsia="Arial" w:hAnsi="Arial" w:cs="Arial"/>
            <w:noProof/>
            <w:sz w:val="20"/>
            <w:szCs w:val="20"/>
          </w:rPr>
          <w:drawing>
            <wp:inline distT="19050" distB="19050" distL="19050" distR="19050" wp14:anchorId="2C9323BA" wp14:editId="23CE5C55">
              <wp:extent cx="2184400" cy="393700"/>
              <wp:effectExtent l="0" t="0" r="0" b="0"/>
              <wp:docPr id="40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62"/>
                      <a:srcRect/>
                      <a:stretch>
                        <a:fillRect/>
                      </a:stretch>
                    </pic:blipFill>
                    <pic:spPr>
                      <a:xfrm>
                        <a:off x="0" y="0"/>
                        <a:ext cx="2184400" cy="393700"/>
                      </a:xfrm>
                      <a:prstGeom prst="rect">
                        <a:avLst/>
                      </a:prstGeom>
                      <a:ln/>
                    </pic:spPr>
                  </pic:pic>
                </a:graphicData>
              </a:graphic>
            </wp:inline>
          </w:drawing>
        </w:r>
      </w:hyperlink>
    </w:p>
    <w:p w14:paraId="3A01AF49" w14:textId="77777777" w:rsidR="007A5850" w:rsidRDefault="007A5850">
      <w:pPr>
        <w:pBdr>
          <w:top w:val="nil"/>
          <w:left w:val="nil"/>
          <w:bottom w:val="nil"/>
          <w:right w:val="nil"/>
          <w:between w:val="nil"/>
        </w:pBdr>
        <w:jc w:val="center"/>
        <w:rPr>
          <w:rFonts w:ascii="Arial" w:eastAsia="Arial" w:hAnsi="Arial" w:cs="Arial"/>
          <w:sz w:val="20"/>
          <w:szCs w:val="20"/>
        </w:rPr>
      </w:pPr>
    </w:p>
    <w:p w14:paraId="6DAE5E2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Thus, the pooled standard deviation is:</w:t>
      </w:r>
    </w:p>
    <w:p w14:paraId="556002AC" w14:textId="77777777" w:rsidR="007A5850" w:rsidRDefault="007A5850">
      <w:pPr>
        <w:pBdr>
          <w:top w:val="nil"/>
          <w:left w:val="nil"/>
          <w:bottom w:val="nil"/>
          <w:right w:val="nil"/>
          <w:between w:val="nil"/>
        </w:pBdr>
        <w:jc w:val="center"/>
        <w:rPr>
          <w:rFonts w:ascii="Arial" w:eastAsia="Arial" w:hAnsi="Arial" w:cs="Arial"/>
          <w:sz w:val="20"/>
          <w:szCs w:val="20"/>
        </w:rPr>
      </w:pPr>
    </w:p>
    <w:p w14:paraId="5F5352FB" w14:textId="77777777" w:rsidR="007A5850" w:rsidRDefault="007A5850">
      <w:pPr>
        <w:pBdr>
          <w:top w:val="nil"/>
          <w:left w:val="nil"/>
          <w:bottom w:val="nil"/>
          <w:right w:val="nil"/>
          <w:between w:val="nil"/>
        </w:pBdr>
        <w:jc w:val="center"/>
        <w:rPr>
          <w:rFonts w:ascii="Arial" w:eastAsia="Arial" w:hAnsi="Arial" w:cs="Arial"/>
          <w:sz w:val="20"/>
          <w:szCs w:val="20"/>
        </w:rPr>
      </w:pPr>
      <w:hyperlink r:id="rId525">
        <w:r>
          <w:rPr>
            <w:rFonts w:ascii="Arial" w:eastAsia="Arial" w:hAnsi="Arial" w:cs="Arial"/>
            <w:noProof/>
            <w:sz w:val="20"/>
            <w:szCs w:val="20"/>
          </w:rPr>
          <w:drawing>
            <wp:inline distT="19050" distB="19050" distL="19050" distR="19050" wp14:anchorId="3EB8E07A" wp14:editId="5588799E">
              <wp:extent cx="2400300" cy="482600"/>
              <wp:effectExtent l="0" t="0" r="0" b="0"/>
              <wp:docPr id="40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26"/>
                      <a:srcRect/>
                      <a:stretch>
                        <a:fillRect/>
                      </a:stretch>
                    </pic:blipFill>
                    <pic:spPr>
                      <a:xfrm>
                        <a:off x="0" y="0"/>
                        <a:ext cx="2400300" cy="482600"/>
                      </a:xfrm>
                      <a:prstGeom prst="rect">
                        <a:avLst/>
                      </a:prstGeom>
                      <a:ln/>
                    </pic:spPr>
                  </pic:pic>
                </a:graphicData>
              </a:graphic>
            </wp:inline>
          </w:drawing>
        </w:r>
      </w:hyperlink>
    </w:p>
    <w:p w14:paraId="1AA34080" w14:textId="77777777" w:rsidR="007A5850" w:rsidRDefault="007A5850">
      <w:pPr>
        <w:pBdr>
          <w:top w:val="nil"/>
          <w:left w:val="nil"/>
          <w:bottom w:val="nil"/>
          <w:right w:val="nil"/>
          <w:between w:val="nil"/>
        </w:pBdr>
        <w:jc w:val="center"/>
        <w:rPr>
          <w:rFonts w:ascii="Arial" w:eastAsia="Arial" w:hAnsi="Arial" w:cs="Arial"/>
          <w:sz w:val="20"/>
          <w:szCs w:val="20"/>
        </w:rPr>
      </w:pPr>
    </w:p>
    <w:p w14:paraId="03EE35C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From the information in the example above, we know that </w:t>
      </w:r>
      <w:r>
        <w:rPr>
          <w:rFonts w:ascii="Arial" w:eastAsia="Arial" w:hAnsi="Arial" w:cs="Arial"/>
          <w:i/>
          <w:sz w:val="20"/>
          <w:szCs w:val="20"/>
        </w:rPr>
        <w:t>n</w:t>
      </w:r>
      <w:r>
        <w:rPr>
          <w:rFonts w:ascii="Arial" w:eastAsia="Arial" w:hAnsi="Arial" w:cs="Arial"/>
          <w:sz w:val="20"/>
          <w:szCs w:val="20"/>
          <w:vertAlign w:val="subscript"/>
        </w:rPr>
        <w:t>1</w:t>
      </w:r>
      <w:r>
        <w:rPr>
          <w:rFonts w:ascii="Arial" w:eastAsia="Arial" w:hAnsi="Arial" w:cs="Arial"/>
          <w:sz w:val="20"/>
          <w:szCs w:val="20"/>
        </w:rPr>
        <w:t xml:space="preserve"> and </w:t>
      </w:r>
      <w:r>
        <w:rPr>
          <w:rFonts w:ascii="Arial" w:eastAsia="Arial" w:hAnsi="Arial" w:cs="Arial"/>
          <w:i/>
          <w:sz w:val="20"/>
          <w:szCs w:val="20"/>
        </w:rPr>
        <w:t>n</w:t>
      </w:r>
      <w:r>
        <w:rPr>
          <w:rFonts w:ascii="Arial" w:eastAsia="Arial" w:hAnsi="Arial" w:cs="Arial"/>
          <w:sz w:val="20"/>
          <w:szCs w:val="20"/>
          <w:vertAlign w:val="subscript"/>
        </w:rPr>
        <w:t>2</w:t>
      </w:r>
      <w:r>
        <w:rPr>
          <w:rFonts w:ascii="Arial" w:eastAsia="Arial" w:hAnsi="Arial" w:cs="Arial"/>
          <w:sz w:val="20"/>
          <w:szCs w:val="20"/>
        </w:rPr>
        <w:t xml:space="preserve"> are both 10, that is, the sample size for each condition was 10. The </w:t>
      </w:r>
      <m:oMath>
        <m:sSubSup>
          <m:sSubSupPr>
            <m:ctrlPr>
              <w:rPr>
                <w:rFonts w:ascii="Cambria" w:eastAsia="Cambria" w:hAnsi="Cambria" w:cs="Cambria"/>
                <w:sz w:val="20"/>
                <w:szCs w:val="20"/>
              </w:rPr>
            </m:ctrlPr>
          </m:sSubSupPr>
          <m:e>
            <m:acc>
              <m:accPr>
                <m:ctrlPr>
                  <w:rPr>
                    <w:rFonts w:ascii="Cambria" w:eastAsia="Cambria" w:hAnsi="Cambria" w:cs="Cambria"/>
                    <w:sz w:val="20"/>
                    <w:szCs w:val="20"/>
                  </w:rPr>
                </m:ctrlPr>
              </m:accPr>
              <m:e>
                <m:r>
                  <w:rPr>
                    <w:rFonts w:ascii="Cambria" w:eastAsia="Cambria" w:hAnsi="Cambria" w:cs="Cambria"/>
                    <w:sz w:val="20"/>
                    <w:szCs w:val="20"/>
                  </w:rPr>
                  <m:t>s</m:t>
                </m:r>
              </m:e>
            </m:acc>
          </m:e>
          <m:sub>
            <m:r>
              <w:rPr>
                <w:rFonts w:ascii="Cambria" w:eastAsia="Cambria" w:hAnsi="Cambria" w:cs="Cambria"/>
                <w:sz w:val="20"/>
                <w:szCs w:val="20"/>
              </w:rPr>
              <m:t>1</m:t>
            </m:r>
          </m:sub>
          <m:sup>
            <m:r>
              <w:rPr>
                <w:rFonts w:ascii="Cambria" w:eastAsia="Cambria" w:hAnsi="Cambria" w:cs="Cambria"/>
                <w:sz w:val="20"/>
                <w:szCs w:val="20"/>
              </w:rPr>
              <m:t>2</m:t>
            </m:r>
          </m:sup>
        </m:sSubSup>
      </m:oMath>
      <w:r>
        <w:rPr>
          <w:rFonts w:ascii="Arial" w:eastAsia="Arial" w:hAnsi="Arial" w:cs="Arial"/>
          <w:sz w:val="20"/>
          <w:szCs w:val="20"/>
        </w:rPr>
        <w:t xml:space="preserve"> and </w:t>
      </w:r>
      <m:oMath>
        <m:sSubSup>
          <m:sSubSupPr>
            <m:ctrlPr>
              <w:rPr>
                <w:rFonts w:ascii="Cambria" w:eastAsia="Cambria" w:hAnsi="Cambria" w:cs="Cambria"/>
                <w:sz w:val="20"/>
                <w:szCs w:val="20"/>
              </w:rPr>
            </m:ctrlPr>
          </m:sSubSupPr>
          <m:e>
            <m:acc>
              <m:accPr>
                <m:ctrlPr>
                  <w:rPr>
                    <w:rFonts w:ascii="Cambria" w:eastAsia="Cambria" w:hAnsi="Cambria" w:cs="Cambria"/>
                    <w:sz w:val="20"/>
                    <w:szCs w:val="20"/>
                  </w:rPr>
                </m:ctrlPr>
              </m:accPr>
              <m:e>
                <m:r>
                  <w:rPr>
                    <w:rFonts w:ascii="Cambria" w:eastAsia="Cambria" w:hAnsi="Cambria" w:cs="Cambria"/>
                    <w:sz w:val="20"/>
                    <w:szCs w:val="20"/>
                  </w:rPr>
                  <m:t>s</m:t>
                </m:r>
              </m:e>
            </m:acc>
          </m:e>
          <m:sub>
            <m:r>
              <w:rPr>
                <w:rFonts w:ascii="Cambria" w:eastAsia="Cambria" w:hAnsi="Cambria" w:cs="Cambria"/>
                <w:sz w:val="20"/>
                <w:szCs w:val="20"/>
              </w:rPr>
              <m:t>2</m:t>
            </m:r>
          </m:sub>
          <m:sup>
            <m:r>
              <w:rPr>
                <w:rFonts w:ascii="Cambria" w:eastAsia="Cambria" w:hAnsi="Cambria" w:cs="Cambria"/>
                <w:sz w:val="20"/>
                <w:szCs w:val="20"/>
              </w:rPr>
              <m:t>2</m:t>
            </m:r>
          </m:sup>
        </m:sSubSup>
      </m:oMath>
      <w:r>
        <w:rPr>
          <w:rFonts w:ascii="Arial" w:eastAsia="Arial" w:hAnsi="Arial" w:cs="Arial"/>
          <w:sz w:val="20"/>
          <w:szCs w:val="20"/>
        </w:rPr>
        <w:t xml:space="preserve"> values are the variances for each condition. Although we do not know the variance for each condition, we do know the standard deviation for each condition (</w:t>
      </w:r>
      <w:r>
        <w:rPr>
          <w:rFonts w:ascii="Arial" w:eastAsia="Arial" w:hAnsi="Arial" w:cs="Arial"/>
          <w:i/>
          <w:sz w:val="20"/>
          <w:szCs w:val="20"/>
        </w:rPr>
        <w:t>SD</w:t>
      </w:r>
      <w:r>
        <w:rPr>
          <w:rFonts w:ascii="Arial" w:eastAsia="Arial" w:hAnsi="Arial" w:cs="Arial"/>
          <w:sz w:val="20"/>
          <w:szCs w:val="20"/>
          <w:vertAlign w:val="subscript"/>
        </w:rPr>
        <w:t>A1</w:t>
      </w:r>
      <w:r>
        <w:rPr>
          <w:rFonts w:ascii="Arial" w:eastAsia="Arial" w:hAnsi="Arial" w:cs="Arial"/>
          <w:sz w:val="20"/>
          <w:szCs w:val="20"/>
        </w:rPr>
        <w:t xml:space="preserve"> = 3 and </w:t>
      </w:r>
      <w:r>
        <w:rPr>
          <w:rFonts w:ascii="Arial" w:eastAsia="Arial" w:hAnsi="Arial" w:cs="Arial"/>
          <w:i/>
          <w:sz w:val="20"/>
          <w:szCs w:val="20"/>
        </w:rPr>
        <w:t>SD</w:t>
      </w:r>
      <w:r>
        <w:rPr>
          <w:rFonts w:ascii="Arial" w:eastAsia="Arial" w:hAnsi="Arial" w:cs="Arial"/>
          <w:sz w:val="20"/>
          <w:szCs w:val="20"/>
          <w:vertAlign w:val="subscript"/>
        </w:rPr>
        <w:t>A2</w:t>
      </w:r>
      <w:r>
        <w:rPr>
          <w:rFonts w:ascii="Arial" w:eastAsia="Arial" w:hAnsi="Arial" w:cs="Arial"/>
          <w:sz w:val="20"/>
          <w:szCs w:val="20"/>
        </w:rPr>
        <w:t xml:space="preserve"> = 4), and because we know that the variance is the square of the standard deviation, we can easily determine the variance of the two conditions: </w:t>
      </w:r>
      <m:oMath>
        <m:sSubSup>
          <m:sSubSupPr>
            <m:ctrlPr>
              <w:rPr>
                <w:rFonts w:ascii="Cambria" w:eastAsia="Cambria" w:hAnsi="Cambria" w:cs="Cambria"/>
                <w:sz w:val="20"/>
                <w:szCs w:val="20"/>
              </w:rPr>
            </m:ctrlPr>
          </m:sSubSupPr>
          <m:e>
            <m:acc>
              <m:accPr>
                <m:ctrlPr>
                  <w:rPr>
                    <w:rFonts w:ascii="Cambria" w:eastAsia="Cambria" w:hAnsi="Cambria" w:cs="Cambria"/>
                    <w:sz w:val="20"/>
                    <w:szCs w:val="20"/>
                  </w:rPr>
                </m:ctrlPr>
              </m:accPr>
              <m:e>
                <m:r>
                  <w:rPr>
                    <w:rFonts w:ascii="Cambria" w:eastAsia="Cambria" w:hAnsi="Cambria" w:cs="Cambria"/>
                    <w:sz w:val="20"/>
                    <w:szCs w:val="20"/>
                  </w:rPr>
                  <m:t>s</m:t>
                </m:r>
              </m:e>
            </m:acc>
          </m:e>
          <m:sub>
            <m:r>
              <w:rPr>
                <w:rFonts w:ascii="Cambria" w:eastAsia="Cambria" w:hAnsi="Cambria" w:cs="Cambria"/>
                <w:sz w:val="20"/>
                <w:szCs w:val="20"/>
              </w:rPr>
              <m:t>1</m:t>
            </m:r>
          </m:sub>
          <m:sup>
            <m:r>
              <w:rPr>
                <w:rFonts w:ascii="Cambria" w:eastAsia="Cambria" w:hAnsi="Cambria" w:cs="Cambria"/>
                <w:sz w:val="20"/>
                <w:szCs w:val="20"/>
              </w:rPr>
              <m:t>2</m:t>
            </m:r>
          </m:sup>
        </m:sSubSup>
        <m:r>
          <w:rPr>
            <w:rFonts w:ascii="Cambria" w:eastAsia="Cambria" w:hAnsi="Cambria" w:cs="Cambria"/>
            <w:sz w:val="20"/>
            <w:szCs w:val="20"/>
          </w:rPr>
          <m:t>=</m:t>
        </m:r>
        <m:sSup>
          <m:sSupPr>
            <m:ctrlPr>
              <w:rPr>
                <w:rFonts w:ascii="Cambria" w:eastAsia="Cambria" w:hAnsi="Cambria" w:cs="Cambria"/>
                <w:sz w:val="20"/>
                <w:szCs w:val="20"/>
              </w:rPr>
            </m:ctrlPr>
          </m:sSupPr>
          <m:e>
            <m:r>
              <w:rPr>
                <w:rFonts w:ascii="Cambria" w:eastAsia="Cambria" w:hAnsi="Cambria" w:cs="Cambria"/>
                <w:sz w:val="20"/>
                <w:szCs w:val="20"/>
              </w:rPr>
              <m:t>3</m:t>
            </m:r>
          </m:e>
          <m:sup>
            <m:r>
              <w:rPr>
                <w:rFonts w:ascii="Cambria" w:eastAsia="Cambria" w:hAnsi="Cambria" w:cs="Cambria"/>
                <w:sz w:val="20"/>
                <w:szCs w:val="20"/>
              </w:rPr>
              <m:t>2</m:t>
            </m:r>
          </m:sup>
        </m:sSup>
        <m:r>
          <w:rPr>
            <w:rFonts w:ascii="Cambria" w:eastAsia="Cambria" w:hAnsi="Cambria" w:cs="Cambria"/>
            <w:sz w:val="20"/>
            <w:szCs w:val="20"/>
          </w:rPr>
          <m:t>=9</m:t>
        </m:r>
      </m:oMath>
      <w:r>
        <w:rPr>
          <w:rFonts w:ascii="Arial" w:eastAsia="Arial" w:hAnsi="Arial" w:cs="Arial"/>
          <w:sz w:val="20"/>
          <w:szCs w:val="20"/>
        </w:rPr>
        <w:t xml:space="preserve"> and </w:t>
      </w:r>
      <m:oMath>
        <m:sSubSup>
          <m:sSubSupPr>
            <m:ctrlPr>
              <w:rPr>
                <w:rFonts w:ascii="Cambria" w:eastAsia="Cambria" w:hAnsi="Cambria" w:cs="Cambria"/>
                <w:sz w:val="20"/>
                <w:szCs w:val="20"/>
              </w:rPr>
            </m:ctrlPr>
          </m:sSubSupPr>
          <m:e>
            <m:acc>
              <m:accPr>
                <m:ctrlPr>
                  <w:rPr>
                    <w:rFonts w:ascii="Cambria" w:eastAsia="Cambria" w:hAnsi="Cambria" w:cs="Cambria"/>
                    <w:sz w:val="20"/>
                    <w:szCs w:val="20"/>
                  </w:rPr>
                </m:ctrlPr>
              </m:accPr>
              <m:e>
                <m:r>
                  <w:rPr>
                    <w:rFonts w:ascii="Cambria" w:eastAsia="Cambria" w:hAnsi="Cambria" w:cs="Cambria"/>
                    <w:sz w:val="20"/>
                    <w:szCs w:val="20"/>
                  </w:rPr>
                  <m:t>s</m:t>
                </m:r>
              </m:e>
            </m:acc>
          </m:e>
          <m:sub>
            <m:r>
              <w:rPr>
                <w:rFonts w:ascii="Cambria" w:eastAsia="Cambria" w:hAnsi="Cambria" w:cs="Cambria"/>
                <w:sz w:val="20"/>
                <w:szCs w:val="20"/>
              </w:rPr>
              <m:t>2</m:t>
            </m:r>
          </m:sub>
          <m:sup>
            <m:r>
              <w:rPr>
                <w:rFonts w:ascii="Cambria" w:eastAsia="Cambria" w:hAnsi="Cambria" w:cs="Cambria"/>
                <w:sz w:val="20"/>
                <w:szCs w:val="20"/>
              </w:rPr>
              <m:t>2</m:t>
            </m:r>
          </m:sup>
        </m:sSubSup>
        <m:r>
          <w:rPr>
            <w:rFonts w:ascii="Cambria" w:eastAsia="Cambria" w:hAnsi="Cambria" w:cs="Cambria"/>
            <w:sz w:val="20"/>
            <w:szCs w:val="20"/>
          </w:rPr>
          <m:t>=</m:t>
        </m:r>
        <m:sSup>
          <m:sSupPr>
            <m:ctrlPr>
              <w:rPr>
                <w:rFonts w:ascii="Cambria" w:eastAsia="Cambria" w:hAnsi="Cambria" w:cs="Cambria"/>
                <w:sz w:val="20"/>
                <w:szCs w:val="20"/>
              </w:rPr>
            </m:ctrlPr>
          </m:sSupPr>
          <m:e>
            <m:r>
              <w:rPr>
                <w:rFonts w:ascii="Cambria" w:eastAsia="Cambria" w:hAnsi="Cambria" w:cs="Cambria"/>
                <w:sz w:val="20"/>
                <w:szCs w:val="20"/>
              </w:rPr>
              <m:t>4</m:t>
            </m:r>
          </m:e>
          <m:sup>
            <m:r>
              <w:rPr>
                <w:rFonts w:ascii="Cambria" w:eastAsia="Cambria" w:hAnsi="Cambria" w:cs="Cambria"/>
                <w:sz w:val="20"/>
                <w:szCs w:val="20"/>
              </w:rPr>
              <m:t>2</m:t>
            </m:r>
          </m:sup>
        </m:sSup>
        <m:r>
          <w:rPr>
            <w:rFonts w:ascii="Cambria" w:eastAsia="Cambria" w:hAnsi="Cambria" w:cs="Cambria"/>
            <w:sz w:val="20"/>
            <w:szCs w:val="20"/>
          </w:rPr>
          <m:t>=16.</m:t>
        </m:r>
      </m:oMath>
      <w:r>
        <w:rPr>
          <w:rFonts w:ascii="Arial" w:eastAsia="Arial" w:hAnsi="Arial" w:cs="Arial"/>
          <w:sz w:val="20"/>
          <w:szCs w:val="20"/>
        </w:rPr>
        <w:t xml:space="preserve"> If we take the known sample sizes and variances from each group we can plug those values into the formula above to solve for the pooled standard deviation:</w:t>
      </w:r>
    </w:p>
    <w:p w14:paraId="64912359" w14:textId="77777777" w:rsidR="007A5850" w:rsidRDefault="007A5850">
      <w:pPr>
        <w:pBdr>
          <w:top w:val="nil"/>
          <w:left w:val="nil"/>
          <w:bottom w:val="nil"/>
          <w:right w:val="nil"/>
          <w:between w:val="nil"/>
        </w:pBdr>
        <w:jc w:val="both"/>
        <w:rPr>
          <w:rFonts w:ascii="Arial" w:eastAsia="Arial" w:hAnsi="Arial" w:cs="Arial"/>
          <w:sz w:val="20"/>
          <w:szCs w:val="20"/>
        </w:rPr>
      </w:pPr>
    </w:p>
    <w:p w14:paraId="2F05FF4D" w14:textId="77777777" w:rsidR="007A5850" w:rsidRDefault="007A5850">
      <w:pPr>
        <w:pBdr>
          <w:top w:val="nil"/>
          <w:left w:val="nil"/>
          <w:bottom w:val="nil"/>
          <w:right w:val="nil"/>
          <w:between w:val="nil"/>
        </w:pBdr>
        <w:jc w:val="center"/>
        <w:rPr>
          <w:rFonts w:ascii="Arial" w:eastAsia="Arial" w:hAnsi="Arial" w:cs="Arial"/>
          <w:sz w:val="20"/>
          <w:szCs w:val="20"/>
        </w:rPr>
      </w:pPr>
      <w:hyperlink r:id="rId527">
        <w:r>
          <w:rPr>
            <w:rFonts w:ascii="Arial" w:eastAsia="Arial" w:hAnsi="Arial" w:cs="Arial"/>
            <w:noProof/>
            <w:sz w:val="20"/>
            <w:szCs w:val="20"/>
          </w:rPr>
          <w:drawing>
            <wp:inline distT="19050" distB="19050" distL="19050" distR="19050" wp14:anchorId="6FAE7F4F" wp14:editId="1456DC88">
              <wp:extent cx="2641600" cy="457200"/>
              <wp:effectExtent l="0" t="0" r="0" b="0"/>
              <wp:docPr id="4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28"/>
                      <a:srcRect/>
                      <a:stretch>
                        <a:fillRect/>
                      </a:stretch>
                    </pic:blipFill>
                    <pic:spPr>
                      <a:xfrm>
                        <a:off x="0" y="0"/>
                        <a:ext cx="2641600" cy="457200"/>
                      </a:xfrm>
                      <a:prstGeom prst="rect">
                        <a:avLst/>
                      </a:prstGeom>
                      <a:ln/>
                    </pic:spPr>
                  </pic:pic>
                </a:graphicData>
              </a:graphic>
            </wp:inline>
          </w:drawing>
        </w:r>
      </w:hyperlink>
    </w:p>
    <w:p w14:paraId="141FEB04" w14:textId="77777777" w:rsidR="007A5850" w:rsidRDefault="007A5850">
      <w:pPr>
        <w:pBdr>
          <w:top w:val="nil"/>
          <w:left w:val="nil"/>
          <w:bottom w:val="nil"/>
          <w:right w:val="nil"/>
          <w:between w:val="nil"/>
        </w:pBdr>
        <w:jc w:val="both"/>
        <w:rPr>
          <w:rFonts w:ascii="Arial" w:eastAsia="Arial" w:hAnsi="Arial" w:cs="Arial"/>
          <w:sz w:val="20"/>
          <w:szCs w:val="20"/>
        </w:rPr>
      </w:pPr>
    </w:p>
    <w:p w14:paraId="2787BB3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this value and the means of the two conditions (</w:t>
      </w:r>
      <w:r>
        <w:rPr>
          <w:rFonts w:ascii="Arial" w:eastAsia="Arial" w:hAnsi="Arial" w:cs="Arial"/>
          <w:i/>
          <w:sz w:val="20"/>
          <w:szCs w:val="20"/>
        </w:rPr>
        <w:t>M</w:t>
      </w:r>
      <w:r>
        <w:rPr>
          <w:rFonts w:ascii="Arial" w:eastAsia="Arial" w:hAnsi="Arial" w:cs="Arial"/>
          <w:sz w:val="20"/>
          <w:szCs w:val="20"/>
          <w:vertAlign w:val="subscript"/>
        </w:rPr>
        <w:t>A1</w:t>
      </w:r>
      <w:r>
        <w:rPr>
          <w:rFonts w:ascii="Arial" w:eastAsia="Arial" w:hAnsi="Arial" w:cs="Arial"/>
          <w:sz w:val="20"/>
          <w:szCs w:val="20"/>
        </w:rPr>
        <w:t xml:space="preserve"> = 10 and </w:t>
      </w:r>
      <w:r>
        <w:rPr>
          <w:rFonts w:ascii="Arial" w:eastAsia="Arial" w:hAnsi="Arial" w:cs="Arial"/>
          <w:i/>
          <w:sz w:val="20"/>
          <w:szCs w:val="20"/>
        </w:rPr>
        <w:t>M</w:t>
      </w:r>
      <w:r>
        <w:rPr>
          <w:rFonts w:ascii="Arial" w:eastAsia="Arial" w:hAnsi="Arial" w:cs="Arial"/>
          <w:sz w:val="20"/>
          <w:szCs w:val="20"/>
          <w:vertAlign w:val="subscript"/>
        </w:rPr>
        <w:t>A2</w:t>
      </w:r>
      <w:r>
        <w:rPr>
          <w:rFonts w:ascii="Arial" w:eastAsia="Arial" w:hAnsi="Arial" w:cs="Arial"/>
          <w:sz w:val="20"/>
          <w:szCs w:val="20"/>
        </w:rPr>
        <w:t xml:space="preserve"> = 14), Cohen’s </w:t>
      </w:r>
      <w:r>
        <w:rPr>
          <w:rFonts w:ascii="Arial" w:eastAsia="Arial" w:hAnsi="Arial" w:cs="Arial"/>
          <w:i/>
          <w:sz w:val="20"/>
          <w:szCs w:val="20"/>
        </w:rPr>
        <w:t>d</w:t>
      </w:r>
      <w:r>
        <w:rPr>
          <w:rFonts w:ascii="Arial" w:eastAsia="Arial" w:hAnsi="Arial" w:cs="Arial"/>
          <w:sz w:val="20"/>
          <w:szCs w:val="20"/>
        </w:rPr>
        <w:t xml:space="preserve"> is equal to:</w:t>
      </w:r>
    </w:p>
    <w:p w14:paraId="1D2600C1" w14:textId="77777777" w:rsidR="007A5850" w:rsidRDefault="007A5850">
      <w:pPr>
        <w:pBdr>
          <w:top w:val="nil"/>
          <w:left w:val="nil"/>
          <w:bottom w:val="nil"/>
          <w:right w:val="nil"/>
          <w:between w:val="nil"/>
        </w:pBdr>
        <w:jc w:val="both"/>
        <w:rPr>
          <w:rFonts w:ascii="Arial" w:eastAsia="Arial" w:hAnsi="Arial" w:cs="Arial"/>
          <w:sz w:val="20"/>
          <w:szCs w:val="20"/>
        </w:rPr>
      </w:pPr>
    </w:p>
    <w:p w14:paraId="55F7A26F" w14:textId="77777777" w:rsidR="007A5850" w:rsidRDefault="007A5850">
      <w:pPr>
        <w:pBdr>
          <w:top w:val="nil"/>
          <w:left w:val="nil"/>
          <w:bottom w:val="nil"/>
          <w:right w:val="nil"/>
          <w:between w:val="nil"/>
        </w:pBdr>
        <w:jc w:val="center"/>
        <w:rPr>
          <w:rFonts w:ascii="Arial" w:eastAsia="Arial" w:hAnsi="Arial" w:cs="Arial"/>
          <w:sz w:val="20"/>
          <w:szCs w:val="20"/>
        </w:rPr>
      </w:pPr>
      <w:hyperlink r:id="rId529">
        <w:r>
          <w:rPr>
            <w:rFonts w:ascii="Arial" w:eastAsia="Arial" w:hAnsi="Arial" w:cs="Arial"/>
            <w:noProof/>
            <w:sz w:val="20"/>
            <w:szCs w:val="20"/>
          </w:rPr>
          <w:drawing>
            <wp:inline distT="19050" distB="19050" distL="19050" distR="19050" wp14:anchorId="6357175C" wp14:editId="1F2808FA">
              <wp:extent cx="1257300" cy="304800"/>
              <wp:effectExtent l="0" t="0" r="0" b="0"/>
              <wp:docPr id="4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0"/>
                      <a:srcRect/>
                      <a:stretch>
                        <a:fillRect/>
                      </a:stretch>
                    </pic:blipFill>
                    <pic:spPr>
                      <a:xfrm>
                        <a:off x="0" y="0"/>
                        <a:ext cx="1257300" cy="304800"/>
                      </a:xfrm>
                      <a:prstGeom prst="rect">
                        <a:avLst/>
                      </a:prstGeom>
                      <a:ln/>
                    </pic:spPr>
                  </pic:pic>
                </a:graphicData>
              </a:graphic>
            </wp:inline>
          </w:drawing>
        </w:r>
      </w:hyperlink>
    </w:p>
    <w:p w14:paraId="181F709E" w14:textId="77777777" w:rsidR="007A5850" w:rsidRDefault="007A5850">
      <w:pPr>
        <w:pBdr>
          <w:top w:val="nil"/>
          <w:left w:val="nil"/>
          <w:bottom w:val="nil"/>
          <w:right w:val="nil"/>
          <w:between w:val="nil"/>
        </w:pBdr>
        <w:jc w:val="both"/>
        <w:rPr>
          <w:rFonts w:ascii="Arial" w:eastAsia="Arial" w:hAnsi="Arial" w:cs="Arial"/>
          <w:sz w:val="20"/>
          <w:szCs w:val="20"/>
        </w:rPr>
      </w:pPr>
    </w:p>
    <w:p w14:paraId="09300D4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This value could then be used in a power analysis to determine the appropriate sample size to use in a replication study. Incidentally, G*Power has a built in feature for determining the effect size based on the means and standard deviations of conditions. With G*Power open and either “Post hoc” or “A priori” selected under Type of power analysis, click the Determine =&gt; button, and a window will open to the right:</w:t>
      </w:r>
    </w:p>
    <w:p w14:paraId="137A3942" w14:textId="77777777" w:rsidR="007A5850" w:rsidRDefault="007A5850">
      <w:pPr>
        <w:pBdr>
          <w:top w:val="nil"/>
          <w:left w:val="nil"/>
          <w:bottom w:val="nil"/>
          <w:right w:val="nil"/>
          <w:between w:val="nil"/>
        </w:pBdr>
        <w:jc w:val="both"/>
        <w:rPr>
          <w:rFonts w:ascii="Arial" w:eastAsia="Arial" w:hAnsi="Arial" w:cs="Arial"/>
          <w:sz w:val="20"/>
          <w:szCs w:val="20"/>
        </w:rPr>
      </w:pPr>
      <w:r>
        <w:rPr>
          <w:noProof/>
        </w:rPr>
        <w:drawing>
          <wp:anchor distT="114300" distB="114300" distL="114300" distR="114300" simplePos="0" relativeHeight="251708416" behindDoc="0" locked="0" layoutInCell="1" hidden="0" allowOverlap="1" wp14:anchorId="5DED2F84" wp14:editId="6F44CCD7">
            <wp:simplePos x="0" y="0"/>
            <wp:positionH relativeFrom="column">
              <wp:posOffset>4143375</wp:posOffset>
            </wp:positionH>
            <wp:positionV relativeFrom="paragraph">
              <wp:posOffset>190500</wp:posOffset>
            </wp:positionV>
            <wp:extent cx="1800225" cy="4533900"/>
            <wp:effectExtent l="0" t="0" r="0" b="0"/>
            <wp:wrapSquare wrapText="bothSides" distT="114300" distB="114300" distL="114300" distR="114300"/>
            <wp:docPr id="41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31"/>
                    <a:srcRect/>
                    <a:stretch>
                      <a:fillRect/>
                    </a:stretch>
                  </pic:blipFill>
                  <pic:spPr>
                    <a:xfrm>
                      <a:off x="0" y="0"/>
                      <a:ext cx="1800225" cy="4533900"/>
                    </a:xfrm>
                    <a:prstGeom prst="rect">
                      <a:avLst/>
                    </a:prstGeom>
                    <a:ln/>
                  </pic:spPr>
                </pic:pic>
              </a:graphicData>
            </a:graphic>
          </wp:anchor>
        </w:drawing>
      </w:r>
      <w:r>
        <w:rPr>
          <w:noProof/>
        </w:rPr>
        <w:drawing>
          <wp:anchor distT="114300" distB="114300" distL="114300" distR="114300" simplePos="0" relativeHeight="251709440" behindDoc="0" locked="0" layoutInCell="1" hidden="0" allowOverlap="1" wp14:anchorId="3D7357E8" wp14:editId="0D00263E">
            <wp:simplePos x="0" y="0"/>
            <wp:positionH relativeFrom="column">
              <wp:posOffset>38101</wp:posOffset>
            </wp:positionH>
            <wp:positionV relativeFrom="paragraph">
              <wp:posOffset>190500</wp:posOffset>
            </wp:positionV>
            <wp:extent cx="3857625" cy="4529138"/>
            <wp:effectExtent l="0" t="0" r="0" b="0"/>
            <wp:wrapSquare wrapText="bothSides" distT="114300" distB="114300" distL="114300" distR="114300"/>
            <wp:docPr id="4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32"/>
                    <a:srcRect/>
                    <a:stretch>
                      <a:fillRect/>
                    </a:stretch>
                  </pic:blipFill>
                  <pic:spPr>
                    <a:xfrm>
                      <a:off x="0" y="0"/>
                      <a:ext cx="3857625" cy="4529138"/>
                    </a:xfrm>
                    <a:prstGeom prst="rect">
                      <a:avLst/>
                    </a:prstGeom>
                    <a:ln/>
                  </pic:spPr>
                </pic:pic>
              </a:graphicData>
            </a:graphic>
          </wp:anchor>
        </w:drawing>
      </w:r>
    </w:p>
    <w:p w14:paraId="52F351FF" w14:textId="77777777" w:rsidR="007A5850" w:rsidRDefault="007A5850">
      <w:pPr>
        <w:pBdr>
          <w:top w:val="nil"/>
          <w:left w:val="nil"/>
          <w:bottom w:val="nil"/>
          <w:right w:val="nil"/>
          <w:between w:val="nil"/>
        </w:pBdr>
        <w:jc w:val="both"/>
        <w:rPr>
          <w:rFonts w:ascii="Arial" w:eastAsia="Arial" w:hAnsi="Arial" w:cs="Arial"/>
          <w:sz w:val="20"/>
          <w:szCs w:val="20"/>
        </w:rPr>
      </w:pPr>
    </w:p>
    <w:p w14:paraId="5B9D863E" w14:textId="77777777" w:rsidR="007A5850" w:rsidRDefault="007A5850">
      <w:pPr>
        <w:pBdr>
          <w:top w:val="nil"/>
          <w:left w:val="nil"/>
          <w:bottom w:val="nil"/>
          <w:right w:val="nil"/>
          <w:between w:val="nil"/>
        </w:pBdr>
        <w:jc w:val="both"/>
        <w:rPr>
          <w:rFonts w:ascii="Arial" w:eastAsia="Arial" w:hAnsi="Arial" w:cs="Arial"/>
          <w:sz w:val="20"/>
          <w:szCs w:val="20"/>
        </w:rPr>
      </w:pPr>
    </w:p>
    <w:p w14:paraId="4533D3DC" w14:textId="77777777" w:rsidR="007A5850" w:rsidRDefault="007A5850">
      <w:pPr>
        <w:pBdr>
          <w:top w:val="nil"/>
          <w:left w:val="nil"/>
          <w:bottom w:val="nil"/>
          <w:right w:val="nil"/>
          <w:between w:val="nil"/>
        </w:pBdr>
        <w:jc w:val="both"/>
        <w:rPr>
          <w:rFonts w:ascii="Arial" w:eastAsia="Arial" w:hAnsi="Arial" w:cs="Arial"/>
          <w:sz w:val="20"/>
          <w:szCs w:val="20"/>
        </w:rPr>
      </w:pPr>
    </w:p>
    <w:p w14:paraId="705388DE" w14:textId="77777777" w:rsidR="007A5850" w:rsidRDefault="007A5850">
      <w:pPr>
        <w:pBdr>
          <w:top w:val="nil"/>
          <w:left w:val="nil"/>
          <w:bottom w:val="nil"/>
          <w:right w:val="nil"/>
          <w:between w:val="nil"/>
        </w:pBdr>
        <w:jc w:val="both"/>
        <w:rPr>
          <w:rFonts w:ascii="Arial" w:eastAsia="Arial" w:hAnsi="Arial" w:cs="Arial"/>
          <w:sz w:val="20"/>
          <w:szCs w:val="20"/>
        </w:rPr>
      </w:pPr>
    </w:p>
    <w:p w14:paraId="4FB6A6B5" w14:textId="77777777" w:rsidR="007A5850" w:rsidRDefault="007A5850">
      <w:pPr>
        <w:pBdr>
          <w:top w:val="nil"/>
          <w:left w:val="nil"/>
          <w:bottom w:val="nil"/>
          <w:right w:val="nil"/>
          <w:between w:val="nil"/>
        </w:pBdr>
        <w:jc w:val="both"/>
        <w:rPr>
          <w:rFonts w:ascii="Arial" w:eastAsia="Arial" w:hAnsi="Arial" w:cs="Arial"/>
          <w:sz w:val="20"/>
          <w:szCs w:val="20"/>
        </w:rPr>
      </w:pPr>
    </w:p>
    <w:p w14:paraId="2D26438C" w14:textId="77777777" w:rsidR="007A5850" w:rsidRDefault="007A5850">
      <w:pPr>
        <w:pBdr>
          <w:top w:val="nil"/>
          <w:left w:val="nil"/>
          <w:bottom w:val="nil"/>
          <w:right w:val="nil"/>
          <w:between w:val="nil"/>
        </w:pBdr>
        <w:jc w:val="both"/>
        <w:rPr>
          <w:rFonts w:ascii="Arial" w:eastAsia="Arial" w:hAnsi="Arial" w:cs="Arial"/>
          <w:sz w:val="20"/>
          <w:szCs w:val="20"/>
        </w:rPr>
      </w:pPr>
    </w:p>
    <w:p w14:paraId="2FFA2AE0" w14:textId="77777777" w:rsidR="007A5850" w:rsidRDefault="007A5850">
      <w:pPr>
        <w:pBdr>
          <w:top w:val="nil"/>
          <w:left w:val="nil"/>
          <w:bottom w:val="nil"/>
          <w:right w:val="nil"/>
          <w:between w:val="nil"/>
        </w:pBdr>
        <w:jc w:val="both"/>
        <w:rPr>
          <w:rFonts w:ascii="Arial" w:eastAsia="Arial" w:hAnsi="Arial" w:cs="Arial"/>
          <w:sz w:val="20"/>
          <w:szCs w:val="20"/>
        </w:rPr>
      </w:pPr>
    </w:p>
    <w:p w14:paraId="2B4BA520" w14:textId="77777777" w:rsidR="007A5850" w:rsidRDefault="007A5850">
      <w:pPr>
        <w:pBdr>
          <w:top w:val="nil"/>
          <w:left w:val="nil"/>
          <w:bottom w:val="nil"/>
          <w:right w:val="nil"/>
          <w:between w:val="nil"/>
        </w:pBdr>
        <w:jc w:val="both"/>
        <w:rPr>
          <w:rFonts w:ascii="Arial" w:eastAsia="Arial" w:hAnsi="Arial" w:cs="Arial"/>
          <w:sz w:val="20"/>
          <w:szCs w:val="20"/>
        </w:rPr>
      </w:pPr>
    </w:p>
    <w:p w14:paraId="100A769F" w14:textId="77777777" w:rsidR="007A5850" w:rsidRDefault="007A5850">
      <w:pPr>
        <w:pBdr>
          <w:top w:val="nil"/>
          <w:left w:val="nil"/>
          <w:bottom w:val="nil"/>
          <w:right w:val="nil"/>
          <w:between w:val="nil"/>
        </w:pBdr>
        <w:jc w:val="both"/>
        <w:rPr>
          <w:rFonts w:ascii="Arial" w:eastAsia="Arial" w:hAnsi="Arial" w:cs="Arial"/>
          <w:sz w:val="20"/>
          <w:szCs w:val="20"/>
        </w:rPr>
      </w:pPr>
    </w:p>
    <w:p w14:paraId="7C757BDD" w14:textId="77777777" w:rsidR="007A5850" w:rsidRDefault="007A5850">
      <w:pPr>
        <w:pBdr>
          <w:top w:val="nil"/>
          <w:left w:val="nil"/>
          <w:bottom w:val="nil"/>
          <w:right w:val="nil"/>
          <w:between w:val="nil"/>
        </w:pBdr>
        <w:jc w:val="both"/>
        <w:rPr>
          <w:rFonts w:ascii="Arial" w:eastAsia="Arial" w:hAnsi="Arial" w:cs="Arial"/>
          <w:sz w:val="20"/>
          <w:szCs w:val="20"/>
        </w:rPr>
      </w:pPr>
    </w:p>
    <w:p w14:paraId="421DBFC7" w14:textId="77777777" w:rsidR="007A5850" w:rsidRDefault="007A5850">
      <w:pPr>
        <w:pBdr>
          <w:top w:val="nil"/>
          <w:left w:val="nil"/>
          <w:bottom w:val="nil"/>
          <w:right w:val="nil"/>
          <w:between w:val="nil"/>
        </w:pBdr>
        <w:jc w:val="both"/>
        <w:rPr>
          <w:rFonts w:ascii="Arial" w:eastAsia="Arial" w:hAnsi="Arial" w:cs="Arial"/>
          <w:sz w:val="20"/>
          <w:szCs w:val="20"/>
        </w:rPr>
      </w:pPr>
    </w:p>
    <w:p w14:paraId="0A52FDC1" w14:textId="77777777" w:rsidR="007A5850" w:rsidRDefault="007A5850">
      <w:pPr>
        <w:pBdr>
          <w:top w:val="nil"/>
          <w:left w:val="nil"/>
          <w:bottom w:val="nil"/>
          <w:right w:val="nil"/>
          <w:between w:val="nil"/>
        </w:pBdr>
        <w:jc w:val="both"/>
        <w:rPr>
          <w:rFonts w:ascii="Arial" w:eastAsia="Arial" w:hAnsi="Arial" w:cs="Arial"/>
          <w:sz w:val="20"/>
          <w:szCs w:val="20"/>
        </w:rPr>
      </w:pPr>
    </w:p>
    <w:p w14:paraId="2CDD7B07" w14:textId="77777777" w:rsidR="007A5850" w:rsidRDefault="007A5850">
      <w:pPr>
        <w:pBdr>
          <w:top w:val="nil"/>
          <w:left w:val="nil"/>
          <w:bottom w:val="nil"/>
          <w:right w:val="nil"/>
          <w:between w:val="nil"/>
        </w:pBdr>
        <w:jc w:val="both"/>
        <w:rPr>
          <w:rFonts w:ascii="Arial" w:eastAsia="Arial" w:hAnsi="Arial" w:cs="Arial"/>
          <w:sz w:val="20"/>
          <w:szCs w:val="20"/>
        </w:rPr>
      </w:pPr>
    </w:p>
    <w:p w14:paraId="47C591EF" w14:textId="77777777" w:rsidR="007A5850" w:rsidRDefault="007A5850">
      <w:pPr>
        <w:pBdr>
          <w:top w:val="nil"/>
          <w:left w:val="nil"/>
          <w:bottom w:val="nil"/>
          <w:right w:val="nil"/>
          <w:between w:val="nil"/>
        </w:pBdr>
        <w:jc w:val="both"/>
        <w:rPr>
          <w:rFonts w:ascii="Arial" w:eastAsia="Arial" w:hAnsi="Arial" w:cs="Arial"/>
          <w:sz w:val="20"/>
          <w:szCs w:val="20"/>
        </w:rPr>
      </w:pPr>
    </w:p>
    <w:p w14:paraId="017C683A" w14:textId="77777777" w:rsidR="007A5850" w:rsidRDefault="007A5850">
      <w:pPr>
        <w:pBdr>
          <w:top w:val="nil"/>
          <w:left w:val="nil"/>
          <w:bottom w:val="nil"/>
          <w:right w:val="nil"/>
          <w:between w:val="nil"/>
        </w:pBdr>
        <w:jc w:val="both"/>
        <w:rPr>
          <w:rFonts w:ascii="Arial" w:eastAsia="Arial" w:hAnsi="Arial" w:cs="Arial"/>
          <w:sz w:val="20"/>
          <w:szCs w:val="20"/>
        </w:rPr>
      </w:pPr>
    </w:p>
    <w:p w14:paraId="1CB729DA" w14:textId="77777777" w:rsidR="007A5850" w:rsidRDefault="007A5850">
      <w:pPr>
        <w:pBdr>
          <w:top w:val="nil"/>
          <w:left w:val="nil"/>
          <w:bottom w:val="nil"/>
          <w:right w:val="nil"/>
          <w:between w:val="nil"/>
        </w:pBdr>
        <w:jc w:val="both"/>
        <w:rPr>
          <w:rFonts w:ascii="Arial" w:eastAsia="Arial" w:hAnsi="Arial" w:cs="Arial"/>
          <w:sz w:val="20"/>
          <w:szCs w:val="20"/>
        </w:rPr>
      </w:pPr>
    </w:p>
    <w:p w14:paraId="39CD4D30" w14:textId="77777777" w:rsidR="007A5850" w:rsidRDefault="007A5850">
      <w:pPr>
        <w:pBdr>
          <w:top w:val="nil"/>
          <w:left w:val="nil"/>
          <w:bottom w:val="nil"/>
          <w:right w:val="nil"/>
          <w:between w:val="nil"/>
        </w:pBdr>
        <w:jc w:val="both"/>
        <w:rPr>
          <w:rFonts w:ascii="Arial" w:eastAsia="Arial" w:hAnsi="Arial" w:cs="Arial"/>
          <w:sz w:val="20"/>
          <w:szCs w:val="20"/>
        </w:rPr>
      </w:pPr>
    </w:p>
    <w:p w14:paraId="14170A3D" w14:textId="77777777" w:rsidR="007A5850" w:rsidRDefault="007A5850">
      <w:pPr>
        <w:pBdr>
          <w:top w:val="nil"/>
          <w:left w:val="nil"/>
          <w:bottom w:val="nil"/>
          <w:right w:val="nil"/>
          <w:between w:val="nil"/>
        </w:pBdr>
        <w:jc w:val="both"/>
        <w:rPr>
          <w:rFonts w:ascii="Arial" w:eastAsia="Arial" w:hAnsi="Arial" w:cs="Arial"/>
          <w:sz w:val="20"/>
          <w:szCs w:val="20"/>
        </w:rPr>
      </w:pPr>
    </w:p>
    <w:p w14:paraId="52F06F38" w14:textId="77777777" w:rsidR="007A5850" w:rsidRDefault="007A5850">
      <w:pPr>
        <w:pBdr>
          <w:top w:val="nil"/>
          <w:left w:val="nil"/>
          <w:bottom w:val="nil"/>
          <w:right w:val="nil"/>
          <w:between w:val="nil"/>
        </w:pBdr>
        <w:jc w:val="both"/>
        <w:rPr>
          <w:rFonts w:ascii="Arial" w:eastAsia="Arial" w:hAnsi="Arial" w:cs="Arial"/>
          <w:sz w:val="20"/>
          <w:szCs w:val="20"/>
        </w:rPr>
      </w:pPr>
    </w:p>
    <w:p w14:paraId="6CE7A5DC" w14:textId="77777777" w:rsidR="007A5850" w:rsidRDefault="007A5850">
      <w:pPr>
        <w:pBdr>
          <w:top w:val="nil"/>
          <w:left w:val="nil"/>
          <w:bottom w:val="nil"/>
          <w:right w:val="nil"/>
          <w:between w:val="nil"/>
        </w:pBdr>
        <w:jc w:val="both"/>
        <w:rPr>
          <w:rFonts w:ascii="Arial" w:eastAsia="Arial" w:hAnsi="Arial" w:cs="Arial"/>
          <w:sz w:val="20"/>
          <w:szCs w:val="20"/>
        </w:rPr>
      </w:pPr>
    </w:p>
    <w:p w14:paraId="0DD2E60E" w14:textId="77777777" w:rsidR="007A5850" w:rsidRDefault="007A5850">
      <w:pPr>
        <w:pBdr>
          <w:top w:val="nil"/>
          <w:left w:val="nil"/>
          <w:bottom w:val="nil"/>
          <w:right w:val="nil"/>
          <w:between w:val="nil"/>
        </w:pBdr>
        <w:jc w:val="both"/>
        <w:rPr>
          <w:rFonts w:ascii="Arial" w:eastAsia="Arial" w:hAnsi="Arial" w:cs="Arial"/>
          <w:sz w:val="20"/>
          <w:szCs w:val="20"/>
        </w:rPr>
      </w:pPr>
    </w:p>
    <w:p w14:paraId="6ED067BF" w14:textId="77777777" w:rsidR="007A5850" w:rsidRDefault="007A5850">
      <w:pPr>
        <w:pBdr>
          <w:top w:val="nil"/>
          <w:left w:val="nil"/>
          <w:bottom w:val="nil"/>
          <w:right w:val="nil"/>
          <w:between w:val="nil"/>
        </w:pBdr>
        <w:jc w:val="both"/>
        <w:rPr>
          <w:rFonts w:ascii="Arial" w:eastAsia="Arial" w:hAnsi="Arial" w:cs="Arial"/>
          <w:sz w:val="20"/>
          <w:szCs w:val="20"/>
        </w:rPr>
      </w:pPr>
    </w:p>
    <w:p w14:paraId="4C290139" w14:textId="77777777" w:rsidR="007A5850" w:rsidRDefault="007A5850">
      <w:pPr>
        <w:pBdr>
          <w:top w:val="nil"/>
          <w:left w:val="nil"/>
          <w:bottom w:val="nil"/>
          <w:right w:val="nil"/>
          <w:between w:val="nil"/>
        </w:pBdr>
        <w:jc w:val="both"/>
        <w:rPr>
          <w:rFonts w:ascii="Arial" w:eastAsia="Arial" w:hAnsi="Arial" w:cs="Arial"/>
          <w:sz w:val="20"/>
          <w:szCs w:val="20"/>
        </w:rPr>
      </w:pPr>
    </w:p>
    <w:p w14:paraId="5C20C4D7" w14:textId="77777777" w:rsidR="007A5850" w:rsidRDefault="007A5850">
      <w:pPr>
        <w:pBdr>
          <w:top w:val="nil"/>
          <w:left w:val="nil"/>
          <w:bottom w:val="nil"/>
          <w:right w:val="nil"/>
          <w:between w:val="nil"/>
        </w:pBdr>
        <w:jc w:val="both"/>
        <w:rPr>
          <w:rFonts w:ascii="Arial" w:eastAsia="Arial" w:hAnsi="Arial" w:cs="Arial"/>
          <w:sz w:val="20"/>
          <w:szCs w:val="20"/>
        </w:rPr>
      </w:pPr>
    </w:p>
    <w:p w14:paraId="702C63D7" w14:textId="77777777" w:rsidR="007A5850" w:rsidRDefault="007A5850">
      <w:pPr>
        <w:pBdr>
          <w:top w:val="nil"/>
          <w:left w:val="nil"/>
          <w:bottom w:val="nil"/>
          <w:right w:val="nil"/>
          <w:between w:val="nil"/>
        </w:pBdr>
        <w:jc w:val="both"/>
        <w:rPr>
          <w:rFonts w:ascii="Arial" w:eastAsia="Arial" w:hAnsi="Arial" w:cs="Arial"/>
          <w:sz w:val="20"/>
          <w:szCs w:val="20"/>
        </w:rPr>
      </w:pPr>
    </w:p>
    <w:p w14:paraId="71FF12FB" w14:textId="77777777" w:rsidR="007A5850" w:rsidRDefault="007A5850">
      <w:pPr>
        <w:pBdr>
          <w:top w:val="nil"/>
          <w:left w:val="nil"/>
          <w:bottom w:val="nil"/>
          <w:right w:val="nil"/>
          <w:between w:val="nil"/>
        </w:pBdr>
        <w:jc w:val="both"/>
        <w:rPr>
          <w:rFonts w:ascii="Arial" w:eastAsia="Arial" w:hAnsi="Arial" w:cs="Arial"/>
          <w:sz w:val="20"/>
          <w:szCs w:val="20"/>
        </w:rPr>
      </w:pPr>
    </w:p>
    <w:p w14:paraId="61882C54" w14:textId="77777777" w:rsidR="007A5850" w:rsidRDefault="007A5850">
      <w:pPr>
        <w:pBdr>
          <w:top w:val="nil"/>
          <w:left w:val="nil"/>
          <w:bottom w:val="nil"/>
          <w:right w:val="nil"/>
          <w:between w:val="nil"/>
        </w:pBdr>
        <w:jc w:val="both"/>
        <w:rPr>
          <w:rFonts w:ascii="Arial" w:eastAsia="Arial" w:hAnsi="Arial" w:cs="Arial"/>
          <w:sz w:val="20"/>
          <w:szCs w:val="20"/>
        </w:rPr>
      </w:pPr>
    </w:p>
    <w:p w14:paraId="40198A2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 the window that opens you can enter the mean and standard deviation of each condition (under n1 = n2) and click the Calculate button to obtain the effect size, which you can then transfer to the main window by clicking the ‘Calculate and transfer to main window’ button.</w:t>
      </w:r>
    </w:p>
    <w:p w14:paraId="2ED6BD43" w14:textId="77777777" w:rsidR="007A5850" w:rsidRDefault="007A5850">
      <w:pPr>
        <w:pBdr>
          <w:top w:val="nil"/>
          <w:left w:val="nil"/>
          <w:bottom w:val="nil"/>
          <w:right w:val="nil"/>
          <w:between w:val="nil"/>
        </w:pBdr>
        <w:jc w:val="both"/>
        <w:rPr>
          <w:rFonts w:ascii="Arial" w:eastAsia="Arial" w:hAnsi="Arial" w:cs="Arial"/>
          <w:sz w:val="20"/>
          <w:szCs w:val="20"/>
        </w:rPr>
      </w:pPr>
    </w:p>
    <w:p w14:paraId="7F276FC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It may be the case the standard deviations are not reported, but the standard error of the mean is reported. Recall the standard error of the mean is equal to the standard deviation divided by the square root of the sample size. In the example above the standard errors are </w:t>
      </w:r>
      <w:r>
        <w:rPr>
          <w:rFonts w:ascii="Arial" w:eastAsia="Arial" w:hAnsi="Arial" w:cs="Arial"/>
          <w:i/>
          <w:sz w:val="20"/>
          <w:szCs w:val="20"/>
        </w:rPr>
        <w:t>SE</w:t>
      </w:r>
      <w:r>
        <w:rPr>
          <w:rFonts w:ascii="Arial" w:eastAsia="Arial" w:hAnsi="Arial" w:cs="Arial"/>
          <w:sz w:val="20"/>
          <w:szCs w:val="20"/>
          <w:vertAlign w:val="subscript"/>
        </w:rPr>
        <w:t>A1</w:t>
      </w:r>
      <w:r>
        <w:rPr>
          <w:rFonts w:ascii="Arial Unicode MS" w:eastAsia="Arial Unicode MS" w:hAnsi="Arial Unicode MS" w:cs="Arial Unicode MS"/>
          <w:sz w:val="20"/>
          <w:szCs w:val="20"/>
        </w:rPr>
        <w:t xml:space="preserve"> = 3/√10 = 0.949 and </w:t>
      </w:r>
      <w:r>
        <w:rPr>
          <w:rFonts w:ascii="Arial" w:eastAsia="Arial" w:hAnsi="Arial" w:cs="Arial"/>
          <w:i/>
          <w:sz w:val="20"/>
          <w:szCs w:val="20"/>
        </w:rPr>
        <w:t>SE</w:t>
      </w:r>
      <w:r>
        <w:rPr>
          <w:rFonts w:ascii="Arial" w:eastAsia="Arial" w:hAnsi="Arial" w:cs="Arial"/>
          <w:sz w:val="20"/>
          <w:szCs w:val="20"/>
          <w:vertAlign w:val="subscript"/>
        </w:rPr>
        <w:t>A2</w:t>
      </w:r>
      <w:r>
        <w:rPr>
          <w:rFonts w:ascii="Arial Unicode MS" w:eastAsia="Arial Unicode MS" w:hAnsi="Arial Unicode MS" w:cs="Arial Unicode MS"/>
          <w:sz w:val="20"/>
          <w:szCs w:val="20"/>
        </w:rPr>
        <w:t xml:space="preserve"> = 4/√10 = 1.265. If instead of the standard deviation the standard error of the mean was reported, you can calculate the standard deviation from the following formula:</w:t>
      </w:r>
    </w:p>
    <w:p w14:paraId="26F92215" w14:textId="77777777" w:rsidR="007A5850" w:rsidRDefault="007A5850">
      <w:pPr>
        <w:pBdr>
          <w:top w:val="nil"/>
          <w:left w:val="nil"/>
          <w:bottom w:val="nil"/>
          <w:right w:val="nil"/>
          <w:between w:val="nil"/>
        </w:pBdr>
        <w:jc w:val="both"/>
        <w:rPr>
          <w:rFonts w:ascii="Arial" w:eastAsia="Arial" w:hAnsi="Arial" w:cs="Arial"/>
          <w:sz w:val="20"/>
          <w:szCs w:val="20"/>
        </w:rPr>
      </w:pPr>
    </w:p>
    <w:p w14:paraId="3E9D3700" w14:textId="77777777" w:rsidR="007A5850" w:rsidRDefault="007A5850">
      <w:pPr>
        <w:pBdr>
          <w:top w:val="nil"/>
          <w:left w:val="nil"/>
          <w:bottom w:val="nil"/>
          <w:right w:val="nil"/>
          <w:between w:val="nil"/>
        </w:pBdr>
        <w:jc w:val="center"/>
        <w:rPr>
          <w:rFonts w:ascii="Arial" w:eastAsia="Arial" w:hAnsi="Arial" w:cs="Arial"/>
          <w:sz w:val="20"/>
          <w:szCs w:val="20"/>
        </w:rPr>
      </w:pPr>
      <w:hyperlink r:id="rId533">
        <w:r>
          <w:rPr>
            <w:rFonts w:ascii="Arial" w:eastAsia="Arial" w:hAnsi="Arial" w:cs="Arial"/>
            <w:noProof/>
            <w:sz w:val="20"/>
            <w:szCs w:val="20"/>
          </w:rPr>
          <w:drawing>
            <wp:inline distT="19050" distB="19050" distL="19050" distR="19050" wp14:anchorId="59C7CC86" wp14:editId="60FE0CC4">
              <wp:extent cx="800100" cy="177800"/>
              <wp:effectExtent l="0" t="0" r="0" b="0"/>
              <wp:docPr id="41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34"/>
                      <a:srcRect/>
                      <a:stretch>
                        <a:fillRect/>
                      </a:stretch>
                    </pic:blipFill>
                    <pic:spPr>
                      <a:xfrm>
                        <a:off x="0" y="0"/>
                        <a:ext cx="800100" cy="177800"/>
                      </a:xfrm>
                      <a:prstGeom prst="rect">
                        <a:avLst/>
                      </a:prstGeom>
                      <a:ln/>
                    </pic:spPr>
                  </pic:pic>
                </a:graphicData>
              </a:graphic>
            </wp:inline>
          </w:drawing>
        </w:r>
      </w:hyperlink>
    </w:p>
    <w:p w14:paraId="3053DDC2" w14:textId="77777777" w:rsidR="007A5850" w:rsidRDefault="007A5850">
      <w:pPr>
        <w:pBdr>
          <w:top w:val="nil"/>
          <w:left w:val="nil"/>
          <w:bottom w:val="nil"/>
          <w:right w:val="nil"/>
          <w:between w:val="nil"/>
        </w:pBdr>
        <w:jc w:val="both"/>
        <w:rPr>
          <w:rFonts w:ascii="Arial" w:eastAsia="Arial" w:hAnsi="Arial" w:cs="Arial"/>
          <w:b/>
          <w:sz w:val="20"/>
          <w:szCs w:val="20"/>
        </w:rPr>
      </w:pPr>
    </w:p>
    <w:p w14:paraId="1C6F1E6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Once the standard deviations have been calculated from the standard errors, you can use enter that information into G*Power to determine the effect size. If the standard deviations and standard errors are not reported, the above procedures will not work, because the standard error, the variance, or the standard deviation is needed to determine the effect size. In those situations, there are computational formulas that can be used to estimate the effect size from a </w:t>
      </w:r>
      <w:r>
        <w:rPr>
          <w:rFonts w:ascii="Arial" w:eastAsia="Arial" w:hAnsi="Arial" w:cs="Arial"/>
          <w:i/>
          <w:sz w:val="20"/>
          <w:szCs w:val="20"/>
        </w:rPr>
        <w:t>t</w:t>
      </w:r>
      <w:r>
        <w:rPr>
          <w:rFonts w:ascii="Arial" w:eastAsia="Arial" w:hAnsi="Arial" w:cs="Arial"/>
          <w:sz w:val="20"/>
          <w:szCs w:val="20"/>
        </w:rPr>
        <w:t xml:space="preserve">-test directly. In cases where the </w:t>
      </w:r>
      <w:r>
        <w:rPr>
          <w:rFonts w:ascii="Arial" w:eastAsia="Arial" w:hAnsi="Arial" w:cs="Arial"/>
          <w:i/>
          <w:sz w:val="20"/>
          <w:szCs w:val="20"/>
        </w:rPr>
        <w:t>t</w:t>
      </w:r>
      <w:r>
        <w:rPr>
          <w:rFonts w:ascii="Arial" w:eastAsia="Arial" w:hAnsi="Arial" w:cs="Arial"/>
          <w:sz w:val="20"/>
          <w:szCs w:val="20"/>
        </w:rPr>
        <w:t xml:space="preserve">-statistic and the sample size of each condition is known, the following formula can be used to estimate Cohen’s </w:t>
      </w:r>
      <w:r>
        <w:rPr>
          <w:rFonts w:ascii="Arial" w:eastAsia="Arial" w:hAnsi="Arial" w:cs="Arial"/>
          <w:i/>
          <w:sz w:val="20"/>
          <w:szCs w:val="20"/>
        </w:rPr>
        <w:t>d</w:t>
      </w:r>
      <w:r>
        <w:rPr>
          <w:rFonts w:ascii="Arial" w:eastAsia="Arial" w:hAnsi="Arial" w:cs="Arial"/>
          <w:sz w:val="20"/>
          <w:szCs w:val="20"/>
        </w:rPr>
        <w:t>:</w:t>
      </w:r>
    </w:p>
    <w:p w14:paraId="6DED9DAB" w14:textId="77777777" w:rsidR="007A5850" w:rsidRDefault="007A5850">
      <w:pPr>
        <w:pBdr>
          <w:top w:val="nil"/>
          <w:left w:val="nil"/>
          <w:bottom w:val="nil"/>
          <w:right w:val="nil"/>
          <w:between w:val="nil"/>
        </w:pBdr>
        <w:jc w:val="both"/>
        <w:rPr>
          <w:rFonts w:ascii="Arial" w:eastAsia="Arial" w:hAnsi="Arial" w:cs="Arial"/>
          <w:sz w:val="20"/>
          <w:szCs w:val="20"/>
        </w:rPr>
      </w:pPr>
    </w:p>
    <w:p w14:paraId="4FC6A3EE" w14:textId="77777777" w:rsidR="007A5850" w:rsidRDefault="007A5850">
      <w:pPr>
        <w:pBdr>
          <w:top w:val="nil"/>
          <w:left w:val="nil"/>
          <w:bottom w:val="nil"/>
          <w:right w:val="nil"/>
          <w:between w:val="nil"/>
        </w:pBdr>
        <w:jc w:val="center"/>
        <w:rPr>
          <w:rFonts w:ascii="Arial" w:eastAsia="Arial" w:hAnsi="Arial" w:cs="Arial"/>
          <w:sz w:val="20"/>
          <w:szCs w:val="20"/>
        </w:rPr>
      </w:pPr>
      <w:hyperlink r:id="rId535">
        <w:r>
          <w:rPr>
            <w:rFonts w:ascii="Arial" w:eastAsia="Arial" w:hAnsi="Arial" w:cs="Arial"/>
            <w:noProof/>
            <w:sz w:val="20"/>
            <w:szCs w:val="20"/>
          </w:rPr>
          <w:drawing>
            <wp:inline distT="19050" distB="19050" distL="19050" distR="19050" wp14:anchorId="0D3C9E1D" wp14:editId="698A6904">
              <wp:extent cx="482600" cy="342900"/>
              <wp:effectExtent l="0" t="0" r="0" b="0"/>
              <wp:docPr id="41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36"/>
                      <a:srcRect/>
                      <a:stretch>
                        <a:fillRect/>
                      </a:stretch>
                    </pic:blipFill>
                    <pic:spPr>
                      <a:xfrm>
                        <a:off x="0" y="0"/>
                        <a:ext cx="482600" cy="342900"/>
                      </a:xfrm>
                      <a:prstGeom prst="rect">
                        <a:avLst/>
                      </a:prstGeom>
                      <a:ln/>
                    </pic:spPr>
                  </pic:pic>
                </a:graphicData>
              </a:graphic>
            </wp:inline>
          </w:drawing>
        </w:r>
      </w:hyperlink>
    </w:p>
    <w:p w14:paraId="128BB037" w14:textId="77777777" w:rsidR="007A5850" w:rsidRDefault="007A5850">
      <w:pPr>
        <w:pBdr>
          <w:top w:val="nil"/>
          <w:left w:val="nil"/>
          <w:bottom w:val="nil"/>
          <w:right w:val="nil"/>
          <w:between w:val="nil"/>
        </w:pBdr>
        <w:jc w:val="both"/>
        <w:rPr>
          <w:rFonts w:ascii="Arial" w:eastAsia="Arial" w:hAnsi="Arial" w:cs="Arial"/>
          <w:sz w:val="20"/>
          <w:szCs w:val="20"/>
        </w:rPr>
      </w:pPr>
    </w:p>
    <w:p w14:paraId="13F3DDC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Here, </w:t>
      </w:r>
      <w:r>
        <w:rPr>
          <w:rFonts w:ascii="Arial" w:eastAsia="Arial" w:hAnsi="Arial" w:cs="Arial"/>
          <w:i/>
          <w:sz w:val="20"/>
          <w:szCs w:val="20"/>
        </w:rPr>
        <w:t>t</w:t>
      </w:r>
      <w:r>
        <w:rPr>
          <w:rFonts w:ascii="Arial" w:eastAsia="Arial" w:hAnsi="Arial" w:cs="Arial"/>
          <w:sz w:val="20"/>
          <w:szCs w:val="20"/>
        </w:rPr>
        <w:t xml:space="preserve"> is the value of the independent-groups </w:t>
      </w:r>
      <w:r>
        <w:rPr>
          <w:rFonts w:ascii="Arial" w:eastAsia="Arial" w:hAnsi="Arial" w:cs="Arial"/>
          <w:i/>
          <w:sz w:val="20"/>
          <w:szCs w:val="20"/>
        </w:rPr>
        <w:t>t-</w:t>
      </w:r>
      <w:r>
        <w:rPr>
          <w:rFonts w:ascii="Arial" w:eastAsia="Arial" w:hAnsi="Arial" w:cs="Arial"/>
          <w:sz w:val="20"/>
          <w:szCs w:val="20"/>
        </w:rPr>
        <w:t xml:space="preserve">test, which was equal to 2.53 in this example. </w:t>
      </w:r>
      <w:r>
        <w:rPr>
          <w:rFonts w:ascii="Arial" w:eastAsia="Arial" w:hAnsi="Arial" w:cs="Arial"/>
          <w:sz w:val="20"/>
          <w:szCs w:val="20"/>
          <w:u w:val="single"/>
        </w:rPr>
        <w:t>Importantly</w:t>
      </w:r>
      <w:r>
        <w:rPr>
          <w:rFonts w:ascii="Arial" w:eastAsia="Arial" w:hAnsi="Arial" w:cs="Arial"/>
          <w:sz w:val="20"/>
          <w:szCs w:val="20"/>
        </w:rPr>
        <w:t xml:space="preserve">, this formula cannot be used for correlated-samples </w:t>
      </w:r>
      <w:r>
        <w:rPr>
          <w:rFonts w:ascii="Arial" w:eastAsia="Arial" w:hAnsi="Arial" w:cs="Arial"/>
          <w:i/>
          <w:sz w:val="20"/>
          <w:szCs w:val="20"/>
        </w:rPr>
        <w:t>t</w:t>
      </w:r>
      <w:r>
        <w:rPr>
          <w:rFonts w:ascii="Arial" w:eastAsia="Arial" w:hAnsi="Arial" w:cs="Arial"/>
          <w:sz w:val="20"/>
          <w:szCs w:val="20"/>
        </w:rPr>
        <w:t xml:space="preserve">-tests, as these formulas overestimate the effect size for paired samples tests. I provide some tops for calculating power of paired samples </w:t>
      </w:r>
      <w:r>
        <w:rPr>
          <w:rFonts w:ascii="Arial" w:eastAsia="Arial" w:hAnsi="Arial" w:cs="Arial"/>
          <w:i/>
          <w:sz w:val="20"/>
          <w:szCs w:val="20"/>
        </w:rPr>
        <w:t>t</w:t>
      </w:r>
      <w:r>
        <w:rPr>
          <w:rFonts w:ascii="Arial" w:eastAsia="Arial" w:hAnsi="Arial" w:cs="Arial"/>
          <w:sz w:val="20"/>
          <w:szCs w:val="20"/>
        </w:rPr>
        <w:t xml:space="preserve">-tests later. Plugging in the </w:t>
      </w:r>
      <w:r>
        <w:rPr>
          <w:rFonts w:ascii="Arial" w:eastAsia="Arial" w:hAnsi="Arial" w:cs="Arial"/>
          <w:i/>
          <w:sz w:val="20"/>
          <w:szCs w:val="20"/>
        </w:rPr>
        <w:t>t</w:t>
      </w:r>
      <w:r>
        <w:rPr>
          <w:rFonts w:ascii="Arial" w:eastAsia="Arial" w:hAnsi="Arial" w:cs="Arial"/>
          <w:sz w:val="20"/>
          <w:szCs w:val="20"/>
        </w:rPr>
        <w:t>-value and the degrees of freedom into this formula, we get:</w:t>
      </w:r>
    </w:p>
    <w:p w14:paraId="0D903D84" w14:textId="77777777" w:rsidR="007A5850" w:rsidRDefault="007A5850">
      <w:pPr>
        <w:pBdr>
          <w:top w:val="nil"/>
          <w:left w:val="nil"/>
          <w:bottom w:val="nil"/>
          <w:right w:val="nil"/>
          <w:between w:val="nil"/>
        </w:pBdr>
        <w:jc w:val="both"/>
        <w:rPr>
          <w:rFonts w:ascii="Arial" w:eastAsia="Arial" w:hAnsi="Arial" w:cs="Arial"/>
          <w:sz w:val="20"/>
          <w:szCs w:val="20"/>
        </w:rPr>
      </w:pPr>
    </w:p>
    <w:p w14:paraId="7194AE18" w14:textId="77777777" w:rsidR="007A5850" w:rsidRDefault="007A5850">
      <w:pPr>
        <w:pBdr>
          <w:top w:val="nil"/>
          <w:left w:val="nil"/>
          <w:bottom w:val="nil"/>
          <w:right w:val="nil"/>
          <w:between w:val="nil"/>
        </w:pBdr>
        <w:jc w:val="center"/>
        <w:rPr>
          <w:rFonts w:ascii="Arial" w:eastAsia="Arial" w:hAnsi="Arial" w:cs="Arial"/>
          <w:b/>
          <w:sz w:val="20"/>
          <w:szCs w:val="20"/>
        </w:rPr>
      </w:pPr>
      <w:hyperlink r:id="rId537">
        <w:r>
          <w:rPr>
            <w:rFonts w:ascii="Arial" w:eastAsia="Arial" w:hAnsi="Arial" w:cs="Arial"/>
            <w:noProof/>
            <w:sz w:val="20"/>
            <w:szCs w:val="20"/>
          </w:rPr>
          <w:drawing>
            <wp:inline distT="19050" distB="19050" distL="19050" distR="19050" wp14:anchorId="7DEBBE47" wp14:editId="57EFA559">
              <wp:extent cx="1257300" cy="304800"/>
              <wp:effectExtent l="0" t="0" r="0" b="0"/>
              <wp:docPr id="41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38"/>
                      <a:srcRect/>
                      <a:stretch>
                        <a:fillRect/>
                      </a:stretch>
                    </pic:blipFill>
                    <pic:spPr>
                      <a:xfrm>
                        <a:off x="0" y="0"/>
                        <a:ext cx="1257300" cy="304800"/>
                      </a:xfrm>
                      <a:prstGeom prst="rect">
                        <a:avLst/>
                      </a:prstGeom>
                      <a:ln/>
                    </pic:spPr>
                  </pic:pic>
                </a:graphicData>
              </a:graphic>
            </wp:inline>
          </w:drawing>
        </w:r>
      </w:hyperlink>
    </w:p>
    <w:p w14:paraId="6FE7B0F2" w14:textId="77777777" w:rsidR="007A5850" w:rsidRDefault="007A5850">
      <w:pPr>
        <w:pBdr>
          <w:top w:val="nil"/>
          <w:left w:val="nil"/>
          <w:bottom w:val="nil"/>
          <w:right w:val="nil"/>
          <w:between w:val="nil"/>
        </w:pBdr>
        <w:jc w:val="center"/>
        <w:rPr>
          <w:rFonts w:ascii="Arial" w:eastAsia="Arial" w:hAnsi="Arial" w:cs="Arial"/>
          <w:b/>
          <w:sz w:val="20"/>
          <w:szCs w:val="20"/>
        </w:rPr>
      </w:pPr>
    </w:p>
    <w:p w14:paraId="267C393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Although slightly larger than the </w:t>
      </w:r>
      <w:r>
        <w:rPr>
          <w:rFonts w:ascii="Arial" w:eastAsia="Arial" w:hAnsi="Arial" w:cs="Arial"/>
          <w:i/>
          <w:sz w:val="20"/>
          <w:szCs w:val="20"/>
        </w:rPr>
        <w:t>d</w:t>
      </w:r>
      <w:r>
        <w:rPr>
          <w:rFonts w:ascii="Arial" w:eastAsia="Arial" w:hAnsi="Arial" w:cs="Arial"/>
          <w:sz w:val="20"/>
          <w:szCs w:val="20"/>
        </w:rPr>
        <w:t xml:space="preserve"> = 1.13 values obtained above and through G*Power, it is quite close. </w:t>
      </w:r>
    </w:p>
    <w:p w14:paraId="06ABABDB" w14:textId="77777777" w:rsidR="007A5850" w:rsidRDefault="007A5850">
      <w:pPr>
        <w:pBdr>
          <w:top w:val="nil"/>
          <w:left w:val="nil"/>
          <w:bottom w:val="nil"/>
          <w:right w:val="nil"/>
          <w:between w:val="nil"/>
        </w:pBdr>
        <w:rPr>
          <w:rFonts w:ascii="Arial" w:eastAsia="Arial" w:hAnsi="Arial" w:cs="Arial"/>
          <w:sz w:val="20"/>
          <w:szCs w:val="20"/>
        </w:rPr>
      </w:pPr>
    </w:p>
    <w:p w14:paraId="02EC9EDE"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Paired Samples </w:t>
      </w:r>
      <w:r>
        <w:rPr>
          <w:rFonts w:ascii="Arial" w:eastAsia="Arial" w:hAnsi="Arial" w:cs="Arial"/>
          <w:b/>
          <w:i/>
          <w:sz w:val="20"/>
          <w:szCs w:val="20"/>
        </w:rPr>
        <w:t>t</w:t>
      </w:r>
      <w:r>
        <w:rPr>
          <w:rFonts w:ascii="Arial" w:eastAsia="Arial" w:hAnsi="Arial" w:cs="Arial"/>
          <w:b/>
          <w:sz w:val="20"/>
          <w:szCs w:val="20"/>
        </w:rPr>
        <w:t>-tests</w:t>
      </w:r>
    </w:p>
    <w:p w14:paraId="4A9767DD" w14:textId="77777777" w:rsidR="007A5850" w:rsidRDefault="007A5850">
      <w:pPr>
        <w:pBdr>
          <w:top w:val="nil"/>
          <w:left w:val="nil"/>
          <w:bottom w:val="nil"/>
          <w:right w:val="nil"/>
          <w:between w:val="nil"/>
        </w:pBdr>
        <w:jc w:val="both"/>
        <w:rPr>
          <w:rFonts w:ascii="Arial" w:eastAsia="Arial" w:hAnsi="Arial" w:cs="Arial"/>
          <w:b/>
          <w:sz w:val="20"/>
          <w:szCs w:val="20"/>
        </w:rPr>
      </w:pPr>
    </w:p>
    <w:p w14:paraId="2D78727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There is some controversy about how to calculate effect size in a paired samples t-test. The following formula cannot be used, because it overestimates the true effect size: </w:t>
      </w:r>
    </w:p>
    <w:p w14:paraId="00CCF0CB" w14:textId="77777777" w:rsidR="007A5850" w:rsidRDefault="007A5850">
      <w:pPr>
        <w:pBdr>
          <w:top w:val="nil"/>
          <w:left w:val="nil"/>
          <w:bottom w:val="nil"/>
          <w:right w:val="nil"/>
          <w:between w:val="nil"/>
        </w:pBdr>
        <w:jc w:val="both"/>
        <w:rPr>
          <w:rFonts w:ascii="Arial" w:eastAsia="Arial" w:hAnsi="Arial" w:cs="Arial"/>
          <w:sz w:val="20"/>
          <w:szCs w:val="20"/>
        </w:rPr>
      </w:pPr>
    </w:p>
    <w:p w14:paraId="513E44E2" w14:textId="77777777" w:rsidR="007A5850" w:rsidRDefault="007A5850">
      <w:pPr>
        <w:pBdr>
          <w:top w:val="nil"/>
          <w:left w:val="nil"/>
          <w:bottom w:val="nil"/>
          <w:right w:val="nil"/>
          <w:between w:val="nil"/>
        </w:pBdr>
        <w:jc w:val="center"/>
        <w:rPr>
          <w:rFonts w:ascii="Arial" w:eastAsia="Arial" w:hAnsi="Arial" w:cs="Arial"/>
          <w:sz w:val="20"/>
          <w:szCs w:val="20"/>
        </w:rPr>
      </w:pPr>
      <w:hyperlink r:id="rId539">
        <w:r>
          <w:rPr>
            <w:rFonts w:ascii="Arial" w:eastAsia="Arial" w:hAnsi="Arial" w:cs="Arial"/>
            <w:noProof/>
            <w:sz w:val="20"/>
            <w:szCs w:val="20"/>
          </w:rPr>
          <w:drawing>
            <wp:inline distT="19050" distB="19050" distL="19050" distR="19050" wp14:anchorId="1FA73567" wp14:editId="6CB883BC">
              <wp:extent cx="596900" cy="431800"/>
              <wp:effectExtent l="0" t="0" r="0" b="0"/>
              <wp:docPr id="4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40"/>
                      <a:srcRect/>
                      <a:stretch>
                        <a:fillRect/>
                      </a:stretch>
                    </pic:blipFill>
                    <pic:spPr>
                      <a:xfrm>
                        <a:off x="0" y="0"/>
                        <a:ext cx="596900" cy="431800"/>
                      </a:xfrm>
                      <a:prstGeom prst="rect">
                        <a:avLst/>
                      </a:prstGeom>
                      <a:ln/>
                    </pic:spPr>
                  </pic:pic>
                </a:graphicData>
              </a:graphic>
            </wp:inline>
          </w:drawing>
        </w:r>
      </w:hyperlink>
    </w:p>
    <w:p w14:paraId="5CE5613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Recall from Chapter 14, the following was used to calculate Cohen’s </w:t>
      </w:r>
      <w:r>
        <w:rPr>
          <w:rFonts w:ascii="Arial" w:eastAsia="Arial" w:hAnsi="Arial" w:cs="Arial"/>
          <w:i/>
          <w:sz w:val="20"/>
          <w:szCs w:val="20"/>
        </w:rPr>
        <w:t>d</w:t>
      </w:r>
      <w:r>
        <w:rPr>
          <w:rFonts w:ascii="Arial" w:eastAsia="Arial" w:hAnsi="Arial" w:cs="Arial"/>
          <w:sz w:val="20"/>
          <w:szCs w:val="20"/>
        </w:rPr>
        <w:t xml:space="preserve"> for the paired-samples t-test:</w:t>
      </w:r>
    </w:p>
    <w:p w14:paraId="66CFCC2E" w14:textId="77777777" w:rsidR="007A5850" w:rsidRDefault="007A5850">
      <w:pPr>
        <w:pBdr>
          <w:top w:val="nil"/>
          <w:left w:val="nil"/>
          <w:bottom w:val="nil"/>
          <w:right w:val="nil"/>
          <w:between w:val="nil"/>
        </w:pBdr>
        <w:jc w:val="both"/>
        <w:rPr>
          <w:rFonts w:ascii="Arial" w:eastAsia="Arial" w:hAnsi="Arial" w:cs="Arial"/>
          <w:sz w:val="20"/>
          <w:szCs w:val="20"/>
        </w:rPr>
      </w:pPr>
    </w:p>
    <w:p w14:paraId="4CD8DFF2" w14:textId="77777777" w:rsidR="007A5850" w:rsidRDefault="007A5850">
      <w:pPr>
        <w:pBdr>
          <w:top w:val="nil"/>
          <w:left w:val="nil"/>
          <w:bottom w:val="nil"/>
          <w:right w:val="nil"/>
          <w:between w:val="nil"/>
        </w:pBdr>
        <w:jc w:val="center"/>
        <w:rPr>
          <w:rFonts w:ascii="Arial" w:eastAsia="Arial" w:hAnsi="Arial" w:cs="Arial"/>
          <w:b/>
          <w:sz w:val="20"/>
          <w:szCs w:val="20"/>
        </w:rPr>
      </w:pPr>
      <w:hyperlink r:id="rId541">
        <w:r>
          <w:rPr>
            <w:rFonts w:ascii="Arial" w:eastAsia="Arial" w:hAnsi="Arial" w:cs="Arial"/>
            <w:noProof/>
            <w:sz w:val="20"/>
            <w:szCs w:val="20"/>
          </w:rPr>
          <w:drawing>
            <wp:inline distT="19050" distB="19050" distL="19050" distR="19050" wp14:anchorId="7DA2C2E5" wp14:editId="681BD847">
              <wp:extent cx="558800" cy="317500"/>
              <wp:effectExtent l="0" t="0" r="0" b="0"/>
              <wp:docPr id="41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42"/>
                      <a:srcRect/>
                      <a:stretch>
                        <a:fillRect/>
                      </a:stretch>
                    </pic:blipFill>
                    <pic:spPr>
                      <a:xfrm>
                        <a:off x="0" y="0"/>
                        <a:ext cx="558800" cy="317500"/>
                      </a:xfrm>
                      <a:prstGeom prst="rect">
                        <a:avLst/>
                      </a:prstGeom>
                      <a:ln/>
                    </pic:spPr>
                  </pic:pic>
                </a:graphicData>
              </a:graphic>
            </wp:inline>
          </w:drawing>
        </w:r>
      </w:hyperlink>
    </w:p>
    <w:p w14:paraId="37141B95" w14:textId="77777777" w:rsidR="007A5850" w:rsidRDefault="007A5850">
      <w:pPr>
        <w:pBdr>
          <w:top w:val="nil"/>
          <w:left w:val="nil"/>
          <w:bottom w:val="nil"/>
          <w:right w:val="nil"/>
          <w:between w:val="nil"/>
        </w:pBdr>
        <w:jc w:val="center"/>
        <w:rPr>
          <w:rFonts w:ascii="Arial" w:eastAsia="Arial" w:hAnsi="Arial" w:cs="Arial"/>
          <w:b/>
          <w:sz w:val="20"/>
          <w:szCs w:val="20"/>
        </w:rPr>
      </w:pPr>
    </w:p>
    <w:p w14:paraId="197306B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Where </w:t>
      </w:r>
      <m:oMath>
        <m:sSub>
          <m:sSubPr>
            <m:ctrlPr>
              <w:rPr>
                <w:rFonts w:ascii="Cambria" w:eastAsia="Cambria" w:hAnsi="Cambria" w:cs="Cambria"/>
                <w:sz w:val="20"/>
                <w:szCs w:val="20"/>
              </w:rPr>
            </m:ctrlPr>
          </m:sSubPr>
          <m:e>
            <m:r>
              <w:rPr>
                <w:rFonts w:ascii="Cambria" w:eastAsia="Cambria" w:hAnsi="Cambria" w:cs="Cambria"/>
                <w:sz w:val="20"/>
                <w:szCs w:val="20"/>
              </w:rPr>
              <m:t>s</m:t>
            </m:r>
          </m:e>
          <m:sub>
            <m:r>
              <w:rPr>
                <w:rFonts w:ascii="Cambria" w:eastAsia="Cambria" w:hAnsi="Cambria" w:cs="Cambria"/>
                <w:sz w:val="20"/>
                <w:szCs w:val="20"/>
              </w:rPr>
              <m:t>avg</m:t>
            </m:r>
          </m:sub>
        </m:sSub>
      </m:oMath>
      <w:r>
        <w:rPr>
          <w:rFonts w:ascii="Arial" w:eastAsia="Arial" w:hAnsi="Arial" w:cs="Arial"/>
          <w:sz w:val="20"/>
          <w:szCs w:val="20"/>
        </w:rPr>
        <w:t xml:space="preserve"> is the average standard deviation between the two paired samples:</w:t>
      </w:r>
    </w:p>
    <w:p w14:paraId="6CD536F3" w14:textId="77777777" w:rsidR="007A5850" w:rsidRDefault="007A5850">
      <w:pPr>
        <w:pBdr>
          <w:top w:val="nil"/>
          <w:left w:val="nil"/>
          <w:bottom w:val="nil"/>
          <w:right w:val="nil"/>
          <w:between w:val="nil"/>
        </w:pBdr>
        <w:jc w:val="both"/>
        <w:rPr>
          <w:rFonts w:ascii="Arial" w:eastAsia="Arial" w:hAnsi="Arial" w:cs="Arial"/>
          <w:sz w:val="20"/>
          <w:szCs w:val="20"/>
        </w:rPr>
      </w:pPr>
    </w:p>
    <w:p w14:paraId="4AAA0961"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b/>
          <w:sz w:val="20"/>
          <w:szCs w:val="20"/>
        </w:rPr>
        <w:t xml:space="preserve">  </w:t>
      </w:r>
      <w:hyperlink r:id="rId543">
        <w:r>
          <w:rPr>
            <w:rFonts w:ascii="Arial" w:eastAsia="Arial" w:hAnsi="Arial" w:cs="Arial"/>
            <w:noProof/>
            <w:sz w:val="20"/>
            <w:szCs w:val="20"/>
          </w:rPr>
          <w:drawing>
            <wp:inline distT="19050" distB="19050" distL="19050" distR="19050" wp14:anchorId="0F451D33" wp14:editId="697DD53D">
              <wp:extent cx="1270000" cy="444500"/>
              <wp:effectExtent l="0" t="0" r="0" b="0"/>
              <wp:docPr id="4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44"/>
                      <a:srcRect/>
                      <a:stretch>
                        <a:fillRect/>
                      </a:stretch>
                    </pic:blipFill>
                    <pic:spPr>
                      <a:xfrm>
                        <a:off x="0" y="0"/>
                        <a:ext cx="1270000" cy="444500"/>
                      </a:xfrm>
                      <a:prstGeom prst="rect">
                        <a:avLst/>
                      </a:prstGeom>
                      <a:ln/>
                    </pic:spPr>
                  </pic:pic>
                </a:graphicData>
              </a:graphic>
            </wp:inline>
          </w:drawing>
        </w:r>
      </w:hyperlink>
    </w:p>
    <w:p w14:paraId="7836A6E0" w14:textId="77777777" w:rsidR="007A5850" w:rsidRDefault="007A5850">
      <w:pPr>
        <w:pBdr>
          <w:top w:val="nil"/>
          <w:left w:val="nil"/>
          <w:bottom w:val="nil"/>
          <w:right w:val="nil"/>
          <w:between w:val="nil"/>
        </w:pBdr>
        <w:jc w:val="center"/>
        <w:rPr>
          <w:rFonts w:ascii="Arial" w:eastAsia="Arial" w:hAnsi="Arial" w:cs="Arial"/>
          <w:sz w:val="20"/>
          <w:szCs w:val="20"/>
        </w:rPr>
      </w:pPr>
    </w:p>
    <w:p w14:paraId="63ACDB0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Calculating Cohen’s d in this way is easily done if you have access to the raw data. Or, if the standard deviations are reported in a paper the variance can be calculated by squaring the standard deviations, you can then use the variance to calculate </w:t>
      </w:r>
      <m:oMath>
        <m:sSub>
          <m:sSubPr>
            <m:ctrlPr>
              <w:rPr>
                <w:rFonts w:ascii="Cambria" w:eastAsia="Cambria" w:hAnsi="Cambria" w:cs="Cambria"/>
                <w:sz w:val="20"/>
                <w:szCs w:val="20"/>
              </w:rPr>
            </m:ctrlPr>
          </m:sSubPr>
          <m:e>
            <m:r>
              <w:rPr>
                <w:rFonts w:ascii="Cambria" w:eastAsia="Cambria" w:hAnsi="Cambria" w:cs="Cambria"/>
                <w:sz w:val="20"/>
                <w:szCs w:val="20"/>
              </w:rPr>
              <m:t>s</m:t>
            </m:r>
          </m:e>
          <m:sub>
            <m:r>
              <w:rPr>
                <w:rFonts w:ascii="Cambria" w:eastAsia="Cambria" w:hAnsi="Cambria" w:cs="Cambria"/>
                <w:sz w:val="20"/>
                <w:szCs w:val="20"/>
              </w:rPr>
              <m:t>avg</m:t>
            </m:r>
          </m:sub>
        </m:sSub>
        <m:r>
          <w:rPr>
            <w:rFonts w:ascii="Cambria" w:eastAsia="Cambria" w:hAnsi="Cambria" w:cs="Cambria"/>
            <w:sz w:val="20"/>
            <w:szCs w:val="20"/>
          </w:rPr>
          <m:t>.</m:t>
        </m:r>
      </m:oMath>
      <w:r>
        <w:rPr>
          <w:rFonts w:ascii="Arial" w:eastAsia="Arial" w:hAnsi="Arial" w:cs="Arial"/>
          <w:sz w:val="20"/>
          <w:szCs w:val="20"/>
        </w:rPr>
        <w:t xml:space="preserve"> Unfortunately, when the variances or standard deviations are not reported, you must rely on other means to calculate Cohen’s d. </w:t>
      </w:r>
    </w:p>
    <w:p w14:paraId="795AAA79" w14:textId="77777777" w:rsidR="007A5850" w:rsidRDefault="007A5850">
      <w:pPr>
        <w:pBdr>
          <w:top w:val="nil"/>
          <w:left w:val="nil"/>
          <w:bottom w:val="nil"/>
          <w:right w:val="nil"/>
          <w:between w:val="nil"/>
        </w:pBdr>
        <w:jc w:val="both"/>
        <w:rPr>
          <w:rFonts w:ascii="Arial" w:eastAsia="Arial" w:hAnsi="Arial" w:cs="Arial"/>
          <w:sz w:val="20"/>
          <w:szCs w:val="20"/>
        </w:rPr>
      </w:pPr>
    </w:p>
    <w:p w14:paraId="264AE07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Recall though that Cohen’s </w:t>
      </w:r>
      <w:r>
        <w:rPr>
          <w:rFonts w:ascii="Arial" w:eastAsia="Arial" w:hAnsi="Arial" w:cs="Arial"/>
          <w:i/>
          <w:sz w:val="20"/>
          <w:szCs w:val="20"/>
        </w:rPr>
        <w:t>d</w:t>
      </w:r>
      <w:r>
        <w:rPr>
          <w:rFonts w:ascii="Arial" w:eastAsia="Arial" w:hAnsi="Arial" w:cs="Arial"/>
          <w:sz w:val="20"/>
          <w:szCs w:val="20"/>
        </w:rPr>
        <w:t xml:space="preserve"> (</w:t>
      </w:r>
      <w:r>
        <w:rPr>
          <w:rFonts w:ascii="Arial" w:eastAsia="Arial" w:hAnsi="Arial" w:cs="Arial"/>
          <w:i/>
          <w:sz w:val="20"/>
          <w:szCs w:val="20"/>
        </w:rPr>
        <w:t>d</w:t>
      </w:r>
      <w:r>
        <w:rPr>
          <w:rFonts w:ascii="Arial" w:eastAsia="Arial" w:hAnsi="Arial" w:cs="Arial"/>
          <w:sz w:val="20"/>
          <w:szCs w:val="20"/>
          <w:vertAlign w:val="subscript"/>
        </w:rPr>
        <w:t>z</w:t>
      </w:r>
      <w:r>
        <w:rPr>
          <w:rFonts w:ascii="Arial" w:eastAsia="Arial" w:hAnsi="Arial" w:cs="Arial"/>
          <w:sz w:val="20"/>
          <w:szCs w:val="20"/>
        </w:rPr>
        <w:t xml:space="preserve"> in the paired samples </w:t>
      </w:r>
      <w:r>
        <w:rPr>
          <w:rFonts w:ascii="Arial" w:eastAsia="Arial" w:hAnsi="Arial" w:cs="Arial"/>
          <w:i/>
          <w:sz w:val="20"/>
          <w:szCs w:val="20"/>
        </w:rPr>
        <w:t>t</w:t>
      </w:r>
      <w:r>
        <w:rPr>
          <w:rFonts w:ascii="Arial" w:eastAsia="Arial" w:hAnsi="Arial" w:cs="Arial"/>
          <w:sz w:val="20"/>
          <w:szCs w:val="20"/>
        </w:rPr>
        <w:t xml:space="preserve">-test) is the difference between two means divided by the pooled standard deviation. The pooled standard deviation can also be through of as the </w:t>
      </w:r>
      <w:r>
        <w:rPr>
          <w:rFonts w:ascii="Arial" w:eastAsia="Arial" w:hAnsi="Arial" w:cs="Arial"/>
          <w:b/>
          <w:sz w:val="20"/>
          <w:szCs w:val="20"/>
        </w:rPr>
        <w:t>standard deviation of the difference</w:t>
      </w:r>
      <w:r>
        <w:rPr>
          <w:rFonts w:ascii="Arial" w:eastAsia="Arial" w:hAnsi="Arial" w:cs="Arial"/>
          <w:sz w:val="20"/>
          <w:szCs w:val="20"/>
        </w:rPr>
        <w:t xml:space="preserve"> (</w:t>
      </w:r>
      <m:oMath>
        <m:sSub>
          <m:sSubPr>
            <m:ctrlPr>
              <w:rPr>
                <w:rFonts w:ascii="Cambria" w:eastAsia="Cambria" w:hAnsi="Cambria" w:cs="Cambria"/>
                <w:sz w:val="20"/>
                <w:szCs w:val="20"/>
              </w:rPr>
            </m:ctrlPr>
          </m:sSubPr>
          <m:e>
            <m:acc>
              <m:accPr>
                <m:ctrlPr>
                  <w:rPr>
                    <w:rFonts w:ascii="Cambria" w:eastAsia="Cambria" w:hAnsi="Cambria" w:cs="Cambria"/>
                    <w:sz w:val="20"/>
                    <w:szCs w:val="20"/>
                  </w:rPr>
                </m:ctrlPr>
              </m:accPr>
              <m:e>
                <m:r>
                  <w:rPr>
                    <w:rFonts w:ascii="Cambria" w:eastAsia="Cambria" w:hAnsi="Cambria" w:cs="Cambria"/>
                    <w:sz w:val="20"/>
                    <w:szCs w:val="20"/>
                  </w:rPr>
                  <m:t>s</m:t>
                </m:r>
              </m:e>
            </m:acc>
          </m:e>
          <m:sub>
            <m:r>
              <w:rPr>
                <w:rFonts w:ascii="Cambria" w:eastAsia="Cambria" w:hAnsi="Cambria" w:cs="Cambria"/>
                <w:sz w:val="20"/>
                <w:szCs w:val="20"/>
              </w:rPr>
              <m:t>d</m:t>
            </m:r>
          </m:sub>
        </m:sSub>
      </m:oMath>
      <w:r>
        <w:rPr>
          <w:rFonts w:ascii="Arial" w:eastAsia="Arial" w:hAnsi="Arial" w:cs="Arial"/>
          <w:sz w:val="20"/>
          <w:szCs w:val="20"/>
        </w:rPr>
        <w:t xml:space="preserve">). In the paired samples </w:t>
      </w:r>
      <w:r>
        <w:rPr>
          <w:rFonts w:ascii="Arial" w:eastAsia="Arial" w:hAnsi="Arial" w:cs="Arial"/>
          <w:i/>
          <w:sz w:val="20"/>
          <w:szCs w:val="20"/>
        </w:rPr>
        <w:t>t</w:t>
      </w:r>
      <w:r>
        <w:rPr>
          <w:rFonts w:ascii="Arial" w:eastAsia="Arial" w:hAnsi="Arial" w:cs="Arial"/>
          <w:sz w:val="20"/>
          <w:szCs w:val="20"/>
        </w:rPr>
        <w:t>-test, the test statistic is, technically speaking, equal to the mean difference (</w:t>
      </w:r>
      <w:r>
        <w:rPr>
          <w:rFonts w:ascii="Arial" w:eastAsia="Arial" w:hAnsi="Arial" w:cs="Arial"/>
          <w:i/>
          <w:sz w:val="20"/>
          <w:szCs w:val="20"/>
        </w:rPr>
        <w:t>M</w:t>
      </w:r>
      <w:r>
        <w:rPr>
          <w:rFonts w:ascii="Arial" w:eastAsia="Arial" w:hAnsi="Arial" w:cs="Arial"/>
          <w:i/>
          <w:sz w:val="20"/>
          <w:szCs w:val="20"/>
          <w:vertAlign w:val="subscript"/>
        </w:rPr>
        <w:t>d</w:t>
      </w:r>
      <w:r>
        <w:rPr>
          <w:rFonts w:ascii="Arial" w:eastAsia="Arial" w:hAnsi="Arial" w:cs="Arial"/>
          <w:sz w:val="20"/>
          <w:szCs w:val="20"/>
        </w:rPr>
        <w:t>) divided by the standard error of the difference (</w:t>
      </w:r>
      <w:r>
        <w:rPr>
          <w:rFonts w:ascii="Arial" w:eastAsia="Arial" w:hAnsi="Arial" w:cs="Arial"/>
          <w:i/>
          <w:sz w:val="20"/>
          <w:szCs w:val="20"/>
        </w:rPr>
        <w:t>SE</w:t>
      </w:r>
      <w:r>
        <w:rPr>
          <w:rFonts w:ascii="Arial" w:eastAsia="Arial" w:hAnsi="Arial" w:cs="Arial"/>
          <w:i/>
          <w:sz w:val="20"/>
          <w:szCs w:val="20"/>
          <w:vertAlign w:val="subscript"/>
        </w:rPr>
        <w:t>d</w:t>
      </w:r>
      <w:r>
        <w:rPr>
          <w:rFonts w:ascii="Arial" w:eastAsia="Arial" w:hAnsi="Arial" w:cs="Arial"/>
          <w:sz w:val="20"/>
          <w:szCs w:val="20"/>
        </w:rPr>
        <w:t>):</w:t>
      </w:r>
    </w:p>
    <w:p w14:paraId="2192F10E" w14:textId="77777777" w:rsidR="007A5850" w:rsidRDefault="007A5850">
      <w:pPr>
        <w:pBdr>
          <w:top w:val="nil"/>
          <w:left w:val="nil"/>
          <w:bottom w:val="nil"/>
          <w:right w:val="nil"/>
          <w:between w:val="nil"/>
        </w:pBdr>
        <w:jc w:val="both"/>
        <w:rPr>
          <w:rFonts w:ascii="Arial" w:eastAsia="Arial" w:hAnsi="Arial" w:cs="Arial"/>
          <w:sz w:val="20"/>
          <w:szCs w:val="20"/>
        </w:rPr>
      </w:pPr>
    </w:p>
    <w:p w14:paraId="1D36712B" w14:textId="77777777" w:rsidR="007A5850" w:rsidRDefault="007A5850">
      <w:pPr>
        <w:pBdr>
          <w:top w:val="nil"/>
          <w:left w:val="nil"/>
          <w:bottom w:val="nil"/>
          <w:right w:val="nil"/>
          <w:between w:val="nil"/>
        </w:pBdr>
        <w:jc w:val="center"/>
        <w:rPr>
          <w:rFonts w:ascii="Arial" w:eastAsia="Arial" w:hAnsi="Arial" w:cs="Arial"/>
          <w:i/>
          <w:sz w:val="20"/>
          <w:szCs w:val="20"/>
        </w:rPr>
      </w:pPr>
      <w:hyperlink r:id="rId545">
        <w:r>
          <w:rPr>
            <w:rFonts w:ascii="Arial" w:eastAsia="Arial" w:hAnsi="Arial" w:cs="Arial"/>
            <w:noProof/>
            <w:sz w:val="20"/>
            <w:szCs w:val="20"/>
          </w:rPr>
          <w:drawing>
            <wp:inline distT="19050" distB="19050" distL="19050" distR="19050" wp14:anchorId="1B6A6958" wp14:editId="5C5802D3">
              <wp:extent cx="533400" cy="368300"/>
              <wp:effectExtent l="0" t="0" r="0" b="0"/>
              <wp:docPr id="42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46"/>
                      <a:srcRect/>
                      <a:stretch>
                        <a:fillRect/>
                      </a:stretch>
                    </pic:blipFill>
                    <pic:spPr>
                      <a:xfrm>
                        <a:off x="0" y="0"/>
                        <a:ext cx="533400" cy="368300"/>
                      </a:xfrm>
                      <a:prstGeom prst="rect">
                        <a:avLst/>
                      </a:prstGeom>
                      <a:ln/>
                    </pic:spPr>
                  </pic:pic>
                </a:graphicData>
              </a:graphic>
            </wp:inline>
          </w:drawing>
        </w:r>
      </w:hyperlink>
    </w:p>
    <w:p w14:paraId="4CA0323F" w14:textId="77777777" w:rsidR="007A5850" w:rsidRDefault="007A5850">
      <w:pPr>
        <w:pBdr>
          <w:top w:val="nil"/>
          <w:left w:val="nil"/>
          <w:bottom w:val="nil"/>
          <w:right w:val="nil"/>
          <w:between w:val="nil"/>
        </w:pBdr>
        <w:jc w:val="both"/>
        <w:rPr>
          <w:rFonts w:ascii="Arial" w:eastAsia="Arial" w:hAnsi="Arial" w:cs="Arial"/>
          <w:sz w:val="20"/>
          <w:szCs w:val="20"/>
        </w:rPr>
      </w:pPr>
    </w:p>
    <w:p w14:paraId="38B47A7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standard error of the difference is equal to the standard deviation of the difference divided by the square root of the sample size:</w:t>
      </w:r>
    </w:p>
    <w:p w14:paraId="7ECC2B48" w14:textId="77777777" w:rsidR="007A5850" w:rsidRDefault="007A5850">
      <w:pPr>
        <w:pBdr>
          <w:top w:val="nil"/>
          <w:left w:val="nil"/>
          <w:bottom w:val="nil"/>
          <w:right w:val="nil"/>
          <w:between w:val="nil"/>
        </w:pBdr>
        <w:jc w:val="center"/>
        <w:rPr>
          <w:rFonts w:ascii="Arial" w:eastAsia="Arial" w:hAnsi="Arial" w:cs="Arial"/>
          <w:sz w:val="20"/>
          <w:szCs w:val="20"/>
        </w:rPr>
      </w:pPr>
      <w:hyperlink r:id="rId547">
        <w:r>
          <w:rPr>
            <w:rFonts w:ascii="Arial" w:eastAsia="Arial" w:hAnsi="Arial" w:cs="Arial"/>
            <w:noProof/>
            <w:sz w:val="20"/>
            <w:szCs w:val="20"/>
          </w:rPr>
          <w:drawing>
            <wp:inline distT="19050" distB="19050" distL="19050" distR="19050" wp14:anchorId="377138C9" wp14:editId="0D9C5296">
              <wp:extent cx="749300" cy="381000"/>
              <wp:effectExtent l="0" t="0" r="0" b="0"/>
              <wp:docPr id="4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48"/>
                      <a:srcRect/>
                      <a:stretch>
                        <a:fillRect/>
                      </a:stretch>
                    </pic:blipFill>
                    <pic:spPr>
                      <a:xfrm>
                        <a:off x="0" y="0"/>
                        <a:ext cx="749300" cy="381000"/>
                      </a:xfrm>
                      <a:prstGeom prst="rect">
                        <a:avLst/>
                      </a:prstGeom>
                      <a:ln/>
                    </pic:spPr>
                  </pic:pic>
                </a:graphicData>
              </a:graphic>
            </wp:inline>
          </w:drawing>
        </w:r>
      </w:hyperlink>
    </w:p>
    <w:p w14:paraId="79A55E7E" w14:textId="77777777" w:rsidR="007A5850" w:rsidRDefault="007A5850">
      <w:pPr>
        <w:pBdr>
          <w:top w:val="nil"/>
          <w:left w:val="nil"/>
          <w:bottom w:val="nil"/>
          <w:right w:val="nil"/>
          <w:between w:val="nil"/>
        </w:pBdr>
        <w:rPr>
          <w:rFonts w:ascii="Arial" w:eastAsia="Arial" w:hAnsi="Arial" w:cs="Arial"/>
          <w:sz w:val="20"/>
          <w:szCs w:val="20"/>
        </w:rPr>
      </w:pPr>
    </w:p>
    <w:p w14:paraId="5826F2F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Importantly, the standard error of the difference is the term that is almost always reported with the results of a correlated-samples </w:t>
      </w:r>
      <w:r>
        <w:rPr>
          <w:rFonts w:ascii="Arial" w:eastAsia="Arial" w:hAnsi="Arial" w:cs="Arial"/>
          <w:i/>
          <w:sz w:val="20"/>
          <w:szCs w:val="20"/>
        </w:rPr>
        <w:t>t</w:t>
      </w:r>
      <w:r>
        <w:rPr>
          <w:rFonts w:ascii="Arial" w:eastAsia="Arial" w:hAnsi="Arial" w:cs="Arial"/>
          <w:sz w:val="20"/>
          <w:szCs w:val="20"/>
        </w:rPr>
        <w:t>-test. Also, if you know the standard error of the difference and the sample size, you can calculate the standard deviation of the difference from the following formula:</w:t>
      </w:r>
    </w:p>
    <w:p w14:paraId="6944F7C7" w14:textId="77777777" w:rsidR="007A5850" w:rsidRDefault="007A5850">
      <w:pPr>
        <w:pBdr>
          <w:top w:val="nil"/>
          <w:left w:val="nil"/>
          <w:bottom w:val="nil"/>
          <w:right w:val="nil"/>
          <w:between w:val="nil"/>
        </w:pBdr>
        <w:jc w:val="both"/>
        <w:rPr>
          <w:rFonts w:ascii="Arial" w:eastAsia="Arial" w:hAnsi="Arial" w:cs="Arial"/>
          <w:sz w:val="20"/>
          <w:szCs w:val="20"/>
        </w:rPr>
      </w:pPr>
    </w:p>
    <w:p w14:paraId="15E270A7" w14:textId="77777777" w:rsidR="007A5850" w:rsidRDefault="007A5850">
      <w:pPr>
        <w:pBdr>
          <w:top w:val="nil"/>
          <w:left w:val="nil"/>
          <w:bottom w:val="nil"/>
          <w:right w:val="nil"/>
          <w:between w:val="nil"/>
        </w:pBdr>
        <w:jc w:val="center"/>
        <w:rPr>
          <w:rFonts w:ascii="Arial" w:eastAsia="Arial" w:hAnsi="Arial" w:cs="Arial"/>
          <w:b/>
          <w:sz w:val="20"/>
          <w:szCs w:val="20"/>
        </w:rPr>
      </w:pPr>
      <w:hyperlink r:id="rId549">
        <w:r>
          <w:rPr>
            <w:rFonts w:ascii="Arial" w:eastAsia="Arial" w:hAnsi="Arial" w:cs="Arial"/>
            <w:noProof/>
            <w:sz w:val="20"/>
            <w:szCs w:val="20"/>
          </w:rPr>
          <w:drawing>
            <wp:inline distT="19050" distB="19050" distL="19050" distR="19050" wp14:anchorId="4118F69F" wp14:editId="75B9F917">
              <wp:extent cx="927100" cy="190500"/>
              <wp:effectExtent l="0" t="0" r="0" b="0"/>
              <wp:docPr id="4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50"/>
                      <a:srcRect/>
                      <a:stretch>
                        <a:fillRect/>
                      </a:stretch>
                    </pic:blipFill>
                    <pic:spPr>
                      <a:xfrm>
                        <a:off x="0" y="0"/>
                        <a:ext cx="927100" cy="190500"/>
                      </a:xfrm>
                      <a:prstGeom prst="rect">
                        <a:avLst/>
                      </a:prstGeom>
                      <a:ln/>
                    </pic:spPr>
                  </pic:pic>
                </a:graphicData>
              </a:graphic>
            </wp:inline>
          </w:drawing>
        </w:r>
      </w:hyperlink>
    </w:p>
    <w:p w14:paraId="2B08649A" w14:textId="77777777" w:rsidR="007A5850" w:rsidRDefault="007A5850">
      <w:pPr>
        <w:pBdr>
          <w:top w:val="nil"/>
          <w:left w:val="nil"/>
          <w:bottom w:val="nil"/>
          <w:right w:val="nil"/>
          <w:between w:val="nil"/>
        </w:pBdr>
        <w:rPr>
          <w:rFonts w:ascii="Arial" w:eastAsia="Arial" w:hAnsi="Arial" w:cs="Arial"/>
          <w:sz w:val="20"/>
          <w:szCs w:val="20"/>
        </w:rPr>
      </w:pPr>
    </w:p>
    <w:p w14:paraId="7C0828A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For example, say a researcher compared two means (B</w:t>
      </w:r>
      <w:r>
        <w:rPr>
          <w:rFonts w:ascii="Arial" w:eastAsia="Arial" w:hAnsi="Arial" w:cs="Arial"/>
          <w:sz w:val="20"/>
          <w:szCs w:val="20"/>
          <w:vertAlign w:val="subscript"/>
        </w:rPr>
        <w:t>1</w:t>
      </w:r>
      <w:r>
        <w:rPr>
          <w:rFonts w:ascii="Arial" w:eastAsia="Arial" w:hAnsi="Arial" w:cs="Arial"/>
          <w:sz w:val="20"/>
          <w:szCs w:val="20"/>
        </w:rPr>
        <w:t xml:space="preserve"> and B</w:t>
      </w:r>
      <w:r>
        <w:rPr>
          <w:rFonts w:ascii="Arial" w:eastAsia="Arial" w:hAnsi="Arial" w:cs="Arial"/>
          <w:sz w:val="20"/>
          <w:szCs w:val="20"/>
          <w:vertAlign w:val="subscript"/>
        </w:rPr>
        <w:t>2</w:t>
      </w:r>
      <w:r>
        <w:rPr>
          <w:rFonts w:ascii="Arial" w:eastAsia="Arial" w:hAnsi="Arial" w:cs="Arial"/>
          <w:sz w:val="20"/>
          <w:szCs w:val="20"/>
        </w:rPr>
        <w:t xml:space="preserve">) in a paired samples </w:t>
      </w:r>
      <w:r>
        <w:rPr>
          <w:rFonts w:ascii="Arial" w:eastAsia="Arial" w:hAnsi="Arial" w:cs="Arial"/>
          <w:i/>
          <w:sz w:val="20"/>
          <w:szCs w:val="20"/>
        </w:rPr>
        <w:t>t</w:t>
      </w:r>
      <w:r>
        <w:rPr>
          <w:rFonts w:ascii="Arial" w:eastAsia="Arial" w:hAnsi="Arial" w:cs="Arial"/>
          <w:sz w:val="20"/>
          <w:szCs w:val="20"/>
        </w:rPr>
        <w:t xml:space="preserve">-test and obtained the following results: </w:t>
      </w:r>
      <w:r>
        <w:rPr>
          <w:rFonts w:ascii="Arial" w:eastAsia="Arial" w:hAnsi="Arial" w:cs="Arial"/>
          <w:i/>
          <w:sz w:val="20"/>
          <w:szCs w:val="20"/>
        </w:rPr>
        <w:t>M</w:t>
      </w:r>
      <w:r>
        <w:rPr>
          <w:rFonts w:ascii="Arial" w:eastAsia="Arial" w:hAnsi="Arial" w:cs="Arial"/>
          <w:sz w:val="20"/>
          <w:szCs w:val="20"/>
          <w:vertAlign w:val="subscript"/>
        </w:rPr>
        <w:t>B1</w:t>
      </w:r>
      <w:r>
        <w:rPr>
          <w:rFonts w:ascii="Arial" w:eastAsia="Arial" w:hAnsi="Arial" w:cs="Arial"/>
          <w:sz w:val="20"/>
          <w:szCs w:val="20"/>
        </w:rPr>
        <w:t xml:space="preserve"> = 6; </w:t>
      </w:r>
      <w:r>
        <w:rPr>
          <w:rFonts w:ascii="Arial" w:eastAsia="Arial" w:hAnsi="Arial" w:cs="Arial"/>
          <w:i/>
          <w:sz w:val="20"/>
          <w:szCs w:val="20"/>
        </w:rPr>
        <w:t>M</w:t>
      </w:r>
      <w:r>
        <w:rPr>
          <w:rFonts w:ascii="Arial" w:eastAsia="Arial" w:hAnsi="Arial" w:cs="Arial"/>
          <w:sz w:val="20"/>
          <w:szCs w:val="20"/>
          <w:vertAlign w:val="subscript"/>
        </w:rPr>
        <w:t>B2</w:t>
      </w:r>
      <w:r>
        <w:rPr>
          <w:rFonts w:ascii="Arial" w:eastAsia="Arial" w:hAnsi="Arial" w:cs="Arial"/>
          <w:sz w:val="20"/>
          <w:szCs w:val="20"/>
        </w:rPr>
        <w:t xml:space="preserve"> = 9; </w:t>
      </w:r>
      <w:r>
        <w:rPr>
          <w:rFonts w:ascii="Arial" w:eastAsia="Arial" w:hAnsi="Arial" w:cs="Arial"/>
          <w:i/>
          <w:sz w:val="20"/>
          <w:szCs w:val="20"/>
        </w:rPr>
        <w:t>t</w:t>
      </w:r>
      <w:r>
        <w:rPr>
          <w:rFonts w:ascii="Arial" w:eastAsia="Arial" w:hAnsi="Arial" w:cs="Arial"/>
          <w:sz w:val="20"/>
          <w:szCs w:val="20"/>
        </w:rPr>
        <w:t xml:space="preserve">(9) = 2.50, </w:t>
      </w:r>
      <w:r>
        <w:rPr>
          <w:rFonts w:ascii="Arial" w:eastAsia="Arial" w:hAnsi="Arial" w:cs="Arial"/>
          <w:i/>
          <w:sz w:val="20"/>
          <w:szCs w:val="20"/>
        </w:rPr>
        <w:t>SE</w:t>
      </w:r>
      <w:r>
        <w:rPr>
          <w:rFonts w:ascii="Arial" w:eastAsia="Arial" w:hAnsi="Arial" w:cs="Arial"/>
          <w:sz w:val="20"/>
          <w:szCs w:val="20"/>
        </w:rPr>
        <w:t xml:space="preserve"> = 1.20, </w:t>
      </w:r>
      <w:r>
        <w:rPr>
          <w:rFonts w:ascii="Arial" w:eastAsia="Arial" w:hAnsi="Arial" w:cs="Arial"/>
          <w:i/>
          <w:sz w:val="20"/>
          <w:szCs w:val="20"/>
        </w:rPr>
        <w:t>p</w:t>
      </w:r>
      <w:r>
        <w:rPr>
          <w:rFonts w:ascii="Arial" w:eastAsia="Arial" w:hAnsi="Arial" w:cs="Arial"/>
          <w:sz w:val="20"/>
          <w:szCs w:val="20"/>
        </w:rPr>
        <w:t xml:space="preserve"> &lt; .05 (two-tailed). The </w:t>
      </w:r>
      <w:r>
        <w:rPr>
          <w:rFonts w:ascii="Arial" w:eastAsia="Arial" w:hAnsi="Arial" w:cs="Arial"/>
          <w:i/>
          <w:sz w:val="20"/>
          <w:szCs w:val="20"/>
        </w:rPr>
        <w:t>SE</w:t>
      </w:r>
      <w:r>
        <w:rPr>
          <w:rFonts w:ascii="Arial" w:eastAsia="Arial" w:hAnsi="Arial" w:cs="Arial"/>
          <w:sz w:val="20"/>
          <w:szCs w:val="20"/>
        </w:rPr>
        <w:t xml:space="preserve"> value (1.20) is the standard error of the difference (</w:t>
      </w:r>
      <w:r>
        <w:rPr>
          <w:rFonts w:ascii="Arial" w:eastAsia="Arial" w:hAnsi="Arial" w:cs="Arial"/>
          <w:i/>
          <w:sz w:val="20"/>
          <w:szCs w:val="20"/>
        </w:rPr>
        <w:t>SE</w:t>
      </w:r>
      <w:r>
        <w:rPr>
          <w:rFonts w:ascii="Arial" w:eastAsia="Arial" w:hAnsi="Arial" w:cs="Arial"/>
          <w:i/>
          <w:sz w:val="20"/>
          <w:szCs w:val="20"/>
          <w:vertAlign w:val="subscript"/>
        </w:rPr>
        <w:t>d</w:t>
      </w:r>
      <w:r>
        <w:rPr>
          <w:rFonts w:ascii="Arial" w:eastAsia="Arial" w:hAnsi="Arial" w:cs="Arial"/>
          <w:sz w:val="20"/>
          <w:szCs w:val="20"/>
        </w:rPr>
        <w:t xml:space="preserve"> in the formulas above), which can be used to calculate the standard deviation of the difference:</w:t>
      </w:r>
    </w:p>
    <w:p w14:paraId="600D9904" w14:textId="77777777" w:rsidR="007A5850" w:rsidRDefault="007A5850">
      <w:pPr>
        <w:pBdr>
          <w:top w:val="nil"/>
          <w:left w:val="nil"/>
          <w:bottom w:val="nil"/>
          <w:right w:val="nil"/>
          <w:between w:val="nil"/>
        </w:pBdr>
        <w:jc w:val="center"/>
        <w:rPr>
          <w:rFonts w:ascii="Arial" w:eastAsia="Arial" w:hAnsi="Arial" w:cs="Arial"/>
          <w:b/>
          <w:sz w:val="20"/>
          <w:szCs w:val="20"/>
        </w:rPr>
      </w:pPr>
      <w:hyperlink r:id="rId551">
        <w:r>
          <w:rPr>
            <w:rFonts w:ascii="Arial" w:eastAsia="Arial" w:hAnsi="Arial" w:cs="Arial"/>
            <w:noProof/>
            <w:sz w:val="20"/>
            <w:szCs w:val="20"/>
          </w:rPr>
          <w:drawing>
            <wp:inline distT="19050" distB="19050" distL="19050" distR="19050" wp14:anchorId="7A95E48F" wp14:editId="636E2FDE">
              <wp:extent cx="1524000" cy="215900"/>
              <wp:effectExtent l="0" t="0" r="0" b="0"/>
              <wp:docPr id="4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52"/>
                      <a:srcRect/>
                      <a:stretch>
                        <a:fillRect/>
                      </a:stretch>
                    </pic:blipFill>
                    <pic:spPr>
                      <a:xfrm>
                        <a:off x="0" y="0"/>
                        <a:ext cx="1524000" cy="215900"/>
                      </a:xfrm>
                      <a:prstGeom prst="rect">
                        <a:avLst/>
                      </a:prstGeom>
                      <a:ln/>
                    </pic:spPr>
                  </pic:pic>
                </a:graphicData>
              </a:graphic>
            </wp:inline>
          </w:drawing>
        </w:r>
      </w:hyperlink>
    </w:p>
    <w:p w14:paraId="04B40766" w14:textId="77777777" w:rsidR="007A5850" w:rsidRDefault="007A5850">
      <w:pPr>
        <w:pBdr>
          <w:top w:val="nil"/>
          <w:left w:val="nil"/>
          <w:bottom w:val="nil"/>
          <w:right w:val="nil"/>
          <w:between w:val="nil"/>
        </w:pBdr>
        <w:rPr>
          <w:rFonts w:ascii="Arial" w:eastAsia="Arial" w:hAnsi="Arial" w:cs="Arial"/>
          <w:sz w:val="20"/>
          <w:szCs w:val="20"/>
        </w:rPr>
      </w:pPr>
    </w:p>
    <w:p w14:paraId="098C787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Once you know the standard deviation of the difference, you can use that to calculate Cohen’s </w:t>
      </w:r>
      <w:r>
        <w:rPr>
          <w:rFonts w:ascii="Arial" w:eastAsia="Arial" w:hAnsi="Arial" w:cs="Arial"/>
          <w:i/>
          <w:sz w:val="20"/>
          <w:szCs w:val="20"/>
        </w:rPr>
        <w:t>d</w:t>
      </w:r>
      <w:r>
        <w:rPr>
          <w:rFonts w:ascii="Arial" w:eastAsia="Arial" w:hAnsi="Arial" w:cs="Arial"/>
          <w:sz w:val="20"/>
          <w:szCs w:val="20"/>
        </w:rPr>
        <w:t xml:space="preserve">, by using </w:t>
      </w:r>
      <m:oMath>
        <m:sSub>
          <m:sSubPr>
            <m:ctrlPr>
              <w:rPr>
                <w:rFonts w:ascii="Cambria" w:eastAsia="Cambria" w:hAnsi="Cambria" w:cs="Cambria"/>
                <w:sz w:val="20"/>
                <w:szCs w:val="20"/>
              </w:rPr>
            </m:ctrlPr>
          </m:sSubPr>
          <m:e>
            <m:acc>
              <m:accPr>
                <m:ctrlPr>
                  <w:rPr>
                    <w:rFonts w:ascii="Cambria" w:eastAsia="Cambria" w:hAnsi="Cambria" w:cs="Cambria"/>
                    <w:sz w:val="20"/>
                    <w:szCs w:val="20"/>
                  </w:rPr>
                </m:ctrlPr>
              </m:accPr>
              <m:e>
                <m:r>
                  <w:rPr>
                    <w:rFonts w:ascii="Cambria" w:eastAsia="Cambria" w:hAnsi="Cambria" w:cs="Cambria"/>
                    <w:sz w:val="20"/>
                    <w:szCs w:val="20"/>
                  </w:rPr>
                  <m:t>s</m:t>
                </m:r>
              </m:e>
            </m:acc>
          </m:e>
          <m:sub>
            <m:r>
              <w:rPr>
                <w:rFonts w:ascii="Cambria" w:eastAsia="Cambria" w:hAnsi="Cambria" w:cs="Cambria"/>
                <w:sz w:val="20"/>
                <w:szCs w:val="20"/>
              </w:rPr>
              <m:t>d</m:t>
            </m:r>
          </m:sub>
        </m:sSub>
      </m:oMath>
      <w:r>
        <w:rPr>
          <w:rFonts w:ascii="Arial" w:eastAsia="Arial" w:hAnsi="Arial" w:cs="Arial"/>
          <w:sz w:val="20"/>
          <w:szCs w:val="20"/>
        </w:rPr>
        <w:t xml:space="preserve"> for the pooled standard deviation:</w:t>
      </w:r>
    </w:p>
    <w:p w14:paraId="6CF67812" w14:textId="77777777" w:rsidR="007A5850" w:rsidRDefault="007A5850">
      <w:pPr>
        <w:pBdr>
          <w:top w:val="nil"/>
          <w:left w:val="nil"/>
          <w:bottom w:val="nil"/>
          <w:right w:val="nil"/>
          <w:between w:val="nil"/>
        </w:pBdr>
        <w:jc w:val="both"/>
        <w:rPr>
          <w:rFonts w:ascii="Arial" w:eastAsia="Arial" w:hAnsi="Arial" w:cs="Arial"/>
          <w:sz w:val="20"/>
          <w:szCs w:val="20"/>
        </w:rPr>
      </w:pPr>
    </w:p>
    <w:p w14:paraId="46693AA2" w14:textId="77777777" w:rsidR="007A5850" w:rsidRDefault="007A5850">
      <w:pPr>
        <w:pBdr>
          <w:top w:val="nil"/>
          <w:left w:val="nil"/>
          <w:bottom w:val="nil"/>
          <w:right w:val="nil"/>
          <w:between w:val="nil"/>
        </w:pBdr>
        <w:jc w:val="center"/>
        <w:rPr>
          <w:rFonts w:ascii="Arial" w:eastAsia="Arial" w:hAnsi="Arial" w:cs="Arial"/>
          <w:sz w:val="20"/>
          <w:szCs w:val="20"/>
        </w:rPr>
      </w:pPr>
      <w:hyperlink r:id="rId553">
        <w:r>
          <w:rPr>
            <w:rFonts w:ascii="Arial" w:eastAsia="Arial" w:hAnsi="Arial" w:cs="Arial"/>
            <w:noProof/>
            <w:sz w:val="20"/>
            <w:szCs w:val="20"/>
          </w:rPr>
          <w:drawing>
            <wp:inline distT="19050" distB="19050" distL="19050" distR="19050" wp14:anchorId="152F4379" wp14:editId="513C3B0B">
              <wp:extent cx="1181100" cy="304800"/>
              <wp:effectExtent l="0" t="0" r="0" b="0"/>
              <wp:docPr id="4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54"/>
                      <a:srcRect/>
                      <a:stretch>
                        <a:fillRect/>
                      </a:stretch>
                    </pic:blipFill>
                    <pic:spPr>
                      <a:xfrm>
                        <a:off x="0" y="0"/>
                        <a:ext cx="1181100" cy="304800"/>
                      </a:xfrm>
                      <a:prstGeom prst="rect">
                        <a:avLst/>
                      </a:prstGeom>
                      <a:ln/>
                    </pic:spPr>
                  </pic:pic>
                </a:graphicData>
              </a:graphic>
            </wp:inline>
          </w:drawing>
        </w:r>
      </w:hyperlink>
    </w:p>
    <w:p w14:paraId="4DFB2880" w14:textId="77777777" w:rsidR="007A5850" w:rsidRDefault="007A5850">
      <w:pPr>
        <w:pBdr>
          <w:top w:val="nil"/>
          <w:left w:val="nil"/>
          <w:bottom w:val="nil"/>
          <w:right w:val="nil"/>
          <w:between w:val="nil"/>
        </w:pBdr>
        <w:jc w:val="center"/>
        <w:rPr>
          <w:rFonts w:ascii="Arial" w:eastAsia="Arial" w:hAnsi="Arial" w:cs="Arial"/>
          <w:b/>
          <w:sz w:val="20"/>
          <w:szCs w:val="20"/>
        </w:rPr>
      </w:pPr>
    </w:p>
    <w:p w14:paraId="374D9390"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Analysis of Variance</w:t>
      </w:r>
    </w:p>
    <w:p w14:paraId="3622C5B8" w14:textId="77777777" w:rsidR="007A5850" w:rsidRDefault="007A5850">
      <w:pPr>
        <w:pBdr>
          <w:top w:val="nil"/>
          <w:left w:val="nil"/>
          <w:bottom w:val="nil"/>
          <w:right w:val="nil"/>
          <w:between w:val="nil"/>
        </w:pBdr>
        <w:rPr>
          <w:rFonts w:ascii="Arial" w:eastAsia="Arial" w:hAnsi="Arial" w:cs="Arial"/>
          <w:sz w:val="20"/>
          <w:szCs w:val="20"/>
        </w:rPr>
      </w:pPr>
    </w:p>
    <w:p w14:paraId="6F07E57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 xml:space="preserve">The following is mostly applicable to finding effect size in oneway between subjects ANOVA, but the techniques could also be used to calculate effect size for other ANOVA techniques. As with </w:t>
      </w:r>
      <w:r>
        <w:rPr>
          <w:rFonts w:ascii="Arial" w:eastAsia="Arial" w:hAnsi="Arial" w:cs="Arial"/>
          <w:i/>
          <w:sz w:val="20"/>
          <w:szCs w:val="20"/>
        </w:rPr>
        <w:t>t</w:t>
      </w:r>
      <w:r>
        <w:rPr>
          <w:rFonts w:ascii="Arial" w:eastAsia="Arial" w:hAnsi="Arial" w:cs="Arial"/>
          <w:sz w:val="20"/>
          <w:szCs w:val="20"/>
        </w:rPr>
        <w:t xml:space="preserve">-tests, it is often the case that the results of an </w:t>
      </w:r>
      <w:r>
        <w:rPr>
          <w:rFonts w:ascii="Arial" w:eastAsia="Arial" w:hAnsi="Arial" w:cs="Arial"/>
          <w:i/>
          <w:sz w:val="20"/>
          <w:szCs w:val="20"/>
        </w:rPr>
        <w:t>F</w:t>
      </w:r>
      <w:r>
        <w:rPr>
          <w:rFonts w:ascii="Arial" w:eastAsia="Arial" w:hAnsi="Arial" w:cs="Arial"/>
          <w:sz w:val="20"/>
          <w:szCs w:val="20"/>
        </w:rPr>
        <w:t xml:space="preserve">-test for ANOVA include the </w:t>
      </w:r>
      <w:r>
        <w:rPr>
          <w:rFonts w:ascii="Arial" w:eastAsia="Arial" w:hAnsi="Arial" w:cs="Arial"/>
          <w:i/>
          <w:sz w:val="20"/>
          <w:szCs w:val="20"/>
        </w:rPr>
        <w:t>F</w:t>
      </w:r>
      <w:r>
        <w:rPr>
          <w:rFonts w:ascii="Arial" w:eastAsia="Arial" w:hAnsi="Arial" w:cs="Arial"/>
          <w:sz w:val="20"/>
          <w:szCs w:val="20"/>
        </w:rPr>
        <w:t xml:space="preserve">-statistic, the degrees of freedom, the </w:t>
      </w:r>
      <w:r>
        <w:rPr>
          <w:rFonts w:ascii="Arial" w:eastAsia="Arial" w:hAnsi="Arial" w:cs="Arial"/>
          <w:i/>
          <w:sz w:val="20"/>
          <w:szCs w:val="20"/>
        </w:rPr>
        <w:t>p</w:t>
      </w:r>
      <w:r>
        <w:rPr>
          <w:rFonts w:ascii="Arial" w:eastAsia="Arial" w:hAnsi="Arial" w:cs="Arial"/>
          <w:sz w:val="20"/>
          <w:szCs w:val="20"/>
        </w:rPr>
        <w:t xml:space="preserve">-value, and the mean square for the error term, but not a measure of effect size (Cohen’s </w:t>
      </w:r>
      <w:r>
        <w:rPr>
          <w:rFonts w:ascii="Arial" w:eastAsia="Arial" w:hAnsi="Arial" w:cs="Arial"/>
          <w:i/>
          <w:sz w:val="20"/>
          <w:szCs w:val="20"/>
        </w:rPr>
        <w:t>f</w:t>
      </w:r>
      <w:r>
        <w:rPr>
          <w:rFonts w:ascii="Arial" w:eastAsia="Arial" w:hAnsi="Arial" w:cs="Arial"/>
          <w:sz w:val="20"/>
          <w:szCs w:val="20"/>
        </w:rPr>
        <w:t>, η</w:t>
      </w:r>
      <w:r>
        <w:rPr>
          <w:rFonts w:ascii="Arial" w:eastAsia="Arial" w:hAnsi="Arial" w:cs="Arial"/>
          <w:sz w:val="20"/>
          <w:szCs w:val="20"/>
          <w:vertAlign w:val="superscript"/>
        </w:rPr>
        <w:t>2</w:t>
      </w:r>
      <w:r>
        <w:rPr>
          <w:rFonts w:ascii="Arial" w:eastAsia="Arial" w:hAnsi="Arial" w:cs="Arial"/>
          <w:sz w:val="20"/>
          <w:szCs w:val="20"/>
        </w:rPr>
        <w:t>) and, hence, must be estimated from available information. Recall that the proportion of explained variance, η</w:t>
      </w:r>
      <w:r>
        <w:rPr>
          <w:rFonts w:ascii="Arial" w:eastAsia="Arial" w:hAnsi="Arial" w:cs="Arial"/>
          <w:sz w:val="20"/>
          <w:szCs w:val="20"/>
          <w:vertAlign w:val="superscript"/>
        </w:rPr>
        <w:t>2</w:t>
      </w:r>
      <w:r>
        <w:rPr>
          <w:rFonts w:ascii="Arial" w:eastAsia="Arial" w:hAnsi="Arial" w:cs="Arial"/>
          <w:sz w:val="20"/>
          <w:szCs w:val="20"/>
        </w:rPr>
        <w:t xml:space="preserve"> is found from the formula: </w:t>
      </w:r>
    </w:p>
    <w:p w14:paraId="1CFB7E05" w14:textId="77777777" w:rsidR="007A5850" w:rsidRDefault="007A5850">
      <w:pPr>
        <w:pBdr>
          <w:top w:val="nil"/>
          <w:left w:val="nil"/>
          <w:bottom w:val="nil"/>
          <w:right w:val="nil"/>
          <w:between w:val="nil"/>
        </w:pBdr>
        <w:jc w:val="center"/>
        <w:rPr>
          <w:rFonts w:ascii="Arial" w:eastAsia="Arial" w:hAnsi="Arial" w:cs="Arial"/>
          <w:b/>
          <w:sz w:val="20"/>
          <w:szCs w:val="20"/>
        </w:rPr>
      </w:pPr>
      <w:hyperlink r:id="rId555">
        <w:r>
          <w:rPr>
            <w:rFonts w:ascii="Arial" w:eastAsia="Arial" w:hAnsi="Arial" w:cs="Arial"/>
            <w:noProof/>
            <w:sz w:val="20"/>
            <w:szCs w:val="20"/>
          </w:rPr>
          <w:drawing>
            <wp:inline distT="19050" distB="19050" distL="19050" distR="19050" wp14:anchorId="0EB1F6C8" wp14:editId="5C550BB4">
              <wp:extent cx="952500" cy="368300"/>
              <wp:effectExtent l="0" t="0" r="0" b="0"/>
              <wp:docPr id="4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56"/>
                      <a:srcRect/>
                      <a:stretch>
                        <a:fillRect/>
                      </a:stretch>
                    </pic:blipFill>
                    <pic:spPr>
                      <a:xfrm>
                        <a:off x="0" y="0"/>
                        <a:ext cx="952500" cy="368300"/>
                      </a:xfrm>
                      <a:prstGeom prst="rect">
                        <a:avLst/>
                      </a:prstGeom>
                      <a:ln/>
                    </pic:spPr>
                  </pic:pic>
                </a:graphicData>
              </a:graphic>
            </wp:inline>
          </w:drawing>
        </w:r>
      </w:hyperlink>
    </w:p>
    <w:p w14:paraId="771E53AA" w14:textId="77777777" w:rsidR="007A5850" w:rsidRDefault="007A5850">
      <w:pPr>
        <w:pBdr>
          <w:top w:val="nil"/>
          <w:left w:val="nil"/>
          <w:bottom w:val="nil"/>
          <w:right w:val="nil"/>
          <w:between w:val="nil"/>
        </w:pBdr>
        <w:jc w:val="both"/>
        <w:rPr>
          <w:rFonts w:ascii="Arial" w:eastAsia="Arial" w:hAnsi="Arial" w:cs="Arial"/>
          <w:sz w:val="20"/>
          <w:szCs w:val="20"/>
        </w:rPr>
      </w:pPr>
    </w:p>
    <w:p w14:paraId="617C966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And the effect size, Cohen’s </w:t>
      </w:r>
      <w:r>
        <w:rPr>
          <w:rFonts w:ascii="Arial" w:eastAsia="Arial" w:hAnsi="Arial" w:cs="Arial"/>
          <w:i/>
          <w:sz w:val="20"/>
          <w:szCs w:val="20"/>
        </w:rPr>
        <w:t>f</w:t>
      </w:r>
      <w:r>
        <w:rPr>
          <w:rFonts w:ascii="Arial" w:eastAsia="Arial" w:hAnsi="Arial" w:cs="Arial"/>
          <w:sz w:val="20"/>
          <w:szCs w:val="20"/>
        </w:rPr>
        <w:t xml:space="preserve"> is found from the formula:</w:t>
      </w:r>
    </w:p>
    <w:p w14:paraId="03A2816E" w14:textId="77777777" w:rsidR="007A5850" w:rsidRDefault="007A5850">
      <w:pPr>
        <w:pBdr>
          <w:top w:val="nil"/>
          <w:left w:val="nil"/>
          <w:bottom w:val="nil"/>
          <w:right w:val="nil"/>
          <w:between w:val="nil"/>
        </w:pBdr>
        <w:jc w:val="both"/>
        <w:rPr>
          <w:rFonts w:ascii="Arial" w:eastAsia="Arial" w:hAnsi="Arial" w:cs="Arial"/>
          <w:sz w:val="20"/>
          <w:szCs w:val="20"/>
        </w:rPr>
      </w:pPr>
    </w:p>
    <w:p w14:paraId="0C4BF92F" w14:textId="77777777" w:rsidR="007A5850" w:rsidRDefault="007A5850">
      <w:pPr>
        <w:pBdr>
          <w:top w:val="nil"/>
          <w:left w:val="nil"/>
          <w:bottom w:val="nil"/>
          <w:right w:val="nil"/>
          <w:between w:val="nil"/>
        </w:pBdr>
        <w:jc w:val="center"/>
        <w:rPr>
          <w:rFonts w:ascii="Arial" w:eastAsia="Arial" w:hAnsi="Arial" w:cs="Arial"/>
          <w:b/>
          <w:sz w:val="20"/>
          <w:szCs w:val="20"/>
        </w:rPr>
      </w:pPr>
      <w:hyperlink r:id="rId557">
        <w:r>
          <w:rPr>
            <w:rFonts w:ascii="Arial" w:eastAsia="Arial" w:hAnsi="Arial" w:cs="Arial"/>
            <w:noProof/>
            <w:sz w:val="20"/>
            <w:szCs w:val="20"/>
          </w:rPr>
          <w:drawing>
            <wp:inline distT="19050" distB="19050" distL="19050" distR="19050" wp14:anchorId="45AEE94F" wp14:editId="62394B45">
              <wp:extent cx="838200" cy="444500"/>
              <wp:effectExtent l="0" t="0" r="0" b="0"/>
              <wp:docPr id="42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58"/>
                      <a:srcRect/>
                      <a:stretch>
                        <a:fillRect/>
                      </a:stretch>
                    </pic:blipFill>
                    <pic:spPr>
                      <a:xfrm>
                        <a:off x="0" y="0"/>
                        <a:ext cx="838200" cy="444500"/>
                      </a:xfrm>
                      <a:prstGeom prst="rect">
                        <a:avLst/>
                      </a:prstGeom>
                      <a:ln/>
                    </pic:spPr>
                  </pic:pic>
                </a:graphicData>
              </a:graphic>
            </wp:inline>
          </w:drawing>
        </w:r>
      </w:hyperlink>
    </w:p>
    <w:p w14:paraId="59A33798" w14:textId="77777777" w:rsidR="007A5850" w:rsidRDefault="007A5850">
      <w:pPr>
        <w:pBdr>
          <w:top w:val="nil"/>
          <w:left w:val="nil"/>
          <w:bottom w:val="nil"/>
          <w:right w:val="nil"/>
          <w:between w:val="nil"/>
        </w:pBdr>
        <w:rPr>
          <w:rFonts w:ascii="Arial" w:eastAsia="Arial" w:hAnsi="Arial" w:cs="Arial"/>
          <w:sz w:val="20"/>
          <w:szCs w:val="20"/>
        </w:rPr>
      </w:pPr>
    </w:p>
    <w:p w14:paraId="6598B2E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Thus, except for alternative examples of Cohen’s</w:t>
      </w:r>
      <w:r>
        <w:rPr>
          <w:rFonts w:ascii="Arial" w:eastAsia="Arial" w:hAnsi="Arial" w:cs="Arial"/>
          <w:i/>
          <w:sz w:val="20"/>
          <w:szCs w:val="20"/>
        </w:rPr>
        <w:t xml:space="preserve"> f </w:t>
      </w:r>
      <w:r>
        <w:rPr>
          <w:rFonts w:ascii="Arial" w:eastAsia="Arial" w:hAnsi="Arial" w:cs="Arial"/>
          <w:sz w:val="20"/>
          <w:szCs w:val="20"/>
        </w:rPr>
        <w:t xml:space="preserve">below, to obtain </w:t>
      </w:r>
      <w:r>
        <w:rPr>
          <w:rFonts w:ascii="Arial" w:eastAsia="Arial" w:hAnsi="Arial" w:cs="Arial"/>
          <w:i/>
          <w:sz w:val="20"/>
          <w:szCs w:val="20"/>
        </w:rPr>
        <w:t>f</w:t>
      </w:r>
      <w:r>
        <w:rPr>
          <w:rFonts w:ascii="Arial" w:eastAsia="Arial" w:hAnsi="Arial" w:cs="Arial"/>
          <w:sz w:val="20"/>
          <w:szCs w:val="20"/>
        </w:rPr>
        <w:t xml:space="preserve"> you need to first calculate η</w:t>
      </w:r>
      <w:r>
        <w:rPr>
          <w:rFonts w:ascii="Arial" w:eastAsia="Arial" w:hAnsi="Arial" w:cs="Arial"/>
          <w:sz w:val="20"/>
          <w:szCs w:val="20"/>
          <w:vertAlign w:val="superscript"/>
        </w:rPr>
        <w:t>2</w:t>
      </w:r>
      <w:r>
        <w:rPr>
          <w:rFonts w:ascii="Arial" w:eastAsia="Arial" w:hAnsi="Arial" w:cs="Arial"/>
          <w:sz w:val="20"/>
          <w:szCs w:val="20"/>
        </w:rPr>
        <w:t>. But, the sums of squares are almost never reported in published articles; hence, the formula above is useful only when one has first-hand knowledge of the data. But η</w:t>
      </w:r>
      <w:r>
        <w:rPr>
          <w:rFonts w:ascii="Arial" w:eastAsia="Arial" w:hAnsi="Arial" w:cs="Arial"/>
          <w:sz w:val="20"/>
          <w:szCs w:val="20"/>
          <w:vertAlign w:val="superscript"/>
        </w:rPr>
        <w:t>2</w:t>
      </w:r>
      <w:r>
        <w:rPr>
          <w:rFonts w:ascii="Arial" w:eastAsia="Arial" w:hAnsi="Arial" w:cs="Arial"/>
          <w:sz w:val="20"/>
          <w:szCs w:val="20"/>
        </w:rPr>
        <w:t xml:space="preserve"> can also be thought of, more correctly, as the following:</w:t>
      </w:r>
    </w:p>
    <w:p w14:paraId="2E1475AE" w14:textId="77777777" w:rsidR="007A5850" w:rsidRDefault="007A5850">
      <w:pPr>
        <w:pBdr>
          <w:top w:val="nil"/>
          <w:left w:val="nil"/>
          <w:bottom w:val="nil"/>
          <w:right w:val="nil"/>
          <w:between w:val="nil"/>
        </w:pBdr>
        <w:jc w:val="center"/>
        <w:rPr>
          <w:rFonts w:ascii="Arial" w:eastAsia="Arial" w:hAnsi="Arial" w:cs="Arial"/>
          <w:b/>
          <w:sz w:val="20"/>
          <w:szCs w:val="20"/>
        </w:rPr>
      </w:pPr>
      <w:hyperlink r:id="rId559">
        <w:r>
          <w:rPr>
            <w:rFonts w:ascii="Arial" w:eastAsia="Arial" w:hAnsi="Arial" w:cs="Arial"/>
            <w:noProof/>
            <w:sz w:val="20"/>
            <w:szCs w:val="20"/>
          </w:rPr>
          <w:drawing>
            <wp:inline distT="19050" distB="19050" distL="19050" distR="19050" wp14:anchorId="4B099286" wp14:editId="4946ED34">
              <wp:extent cx="1612900" cy="368300"/>
              <wp:effectExtent l="0" t="0" r="0" b="0"/>
              <wp:docPr id="4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60"/>
                      <a:srcRect/>
                      <a:stretch>
                        <a:fillRect/>
                      </a:stretch>
                    </pic:blipFill>
                    <pic:spPr>
                      <a:xfrm>
                        <a:off x="0" y="0"/>
                        <a:ext cx="1612900" cy="368300"/>
                      </a:xfrm>
                      <a:prstGeom prst="rect">
                        <a:avLst/>
                      </a:prstGeom>
                      <a:ln/>
                    </pic:spPr>
                  </pic:pic>
                </a:graphicData>
              </a:graphic>
            </wp:inline>
          </w:drawing>
        </w:r>
      </w:hyperlink>
    </w:p>
    <w:p w14:paraId="61F3504D" w14:textId="77777777" w:rsidR="007A5850" w:rsidRDefault="007A5850">
      <w:pPr>
        <w:pBdr>
          <w:top w:val="nil"/>
          <w:left w:val="nil"/>
          <w:bottom w:val="nil"/>
          <w:right w:val="nil"/>
          <w:between w:val="nil"/>
        </w:pBdr>
        <w:rPr>
          <w:rFonts w:ascii="Arial" w:eastAsia="Arial" w:hAnsi="Arial" w:cs="Arial"/>
          <w:sz w:val="20"/>
          <w:szCs w:val="20"/>
        </w:rPr>
      </w:pPr>
    </w:p>
    <w:p w14:paraId="4E5C8DB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Where SS</w:t>
      </w:r>
      <w:r>
        <w:rPr>
          <w:rFonts w:ascii="Arial" w:eastAsia="Arial" w:hAnsi="Arial" w:cs="Arial"/>
          <w:sz w:val="20"/>
          <w:szCs w:val="20"/>
          <w:vertAlign w:val="subscript"/>
        </w:rPr>
        <w:t>Effect</w:t>
      </w:r>
      <w:r>
        <w:rPr>
          <w:rFonts w:ascii="Arial" w:eastAsia="Arial" w:hAnsi="Arial" w:cs="Arial"/>
          <w:sz w:val="20"/>
          <w:szCs w:val="20"/>
        </w:rPr>
        <w:t xml:space="preserve"> is the sum of squares for the effect you are interested in and SS</w:t>
      </w:r>
      <w:r>
        <w:rPr>
          <w:rFonts w:ascii="Arial" w:eastAsia="Arial" w:hAnsi="Arial" w:cs="Arial"/>
          <w:sz w:val="20"/>
          <w:szCs w:val="20"/>
          <w:vertAlign w:val="subscript"/>
        </w:rPr>
        <w:t>Effect</w:t>
      </w:r>
      <w:r>
        <w:rPr>
          <w:rFonts w:ascii="Arial" w:eastAsia="Arial" w:hAnsi="Arial" w:cs="Arial"/>
          <w:sz w:val="20"/>
          <w:szCs w:val="20"/>
        </w:rPr>
        <w:t xml:space="preserve"> is the sum of squares for the error term. But again, you need to know the sums of squares values, which is rarely the case. However, with some mathematical rearrangement and manipulation, this formula can be rewritten as:</w:t>
      </w:r>
    </w:p>
    <w:p w14:paraId="4FB6577D" w14:textId="77777777" w:rsidR="007A5850" w:rsidRDefault="007A5850">
      <w:pPr>
        <w:pBdr>
          <w:top w:val="nil"/>
          <w:left w:val="nil"/>
          <w:bottom w:val="nil"/>
          <w:right w:val="nil"/>
          <w:between w:val="nil"/>
        </w:pBdr>
        <w:rPr>
          <w:rFonts w:ascii="Arial" w:eastAsia="Arial" w:hAnsi="Arial" w:cs="Arial"/>
          <w:sz w:val="20"/>
          <w:szCs w:val="20"/>
        </w:rPr>
      </w:pPr>
    </w:p>
    <w:p w14:paraId="2147295C" w14:textId="77777777" w:rsidR="007A5850" w:rsidRDefault="007A5850">
      <w:pPr>
        <w:pBdr>
          <w:top w:val="nil"/>
          <w:left w:val="nil"/>
          <w:bottom w:val="nil"/>
          <w:right w:val="nil"/>
          <w:between w:val="nil"/>
        </w:pBdr>
        <w:jc w:val="center"/>
        <w:rPr>
          <w:rFonts w:ascii="Arial" w:eastAsia="Arial" w:hAnsi="Arial" w:cs="Arial"/>
          <w:b/>
          <w:sz w:val="20"/>
          <w:szCs w:val="20"/>
        </w:rPr>
      </w:pPr>
      <w:hyperlink r:id="rId561">
        <w:r>
          <w:rPr>
            <w:rFonts w:ascii="Arial" w:eastAsia="Arial" w:hAnsi="Arial" w:cs="Arial"/>
            <w:noProof/>
            <w:sz w:val="20"/>
            <w:szCs w:val="20"/>
          </w:rPr>
          <w:drawing>
            <wp:inline distT="19050" distB="19050" distL="19050" distR="19050" wp14:anchorId="4106CB84" wp14:editId="3CBA68CF">
              <wp:extent cx="1866900" cy="419100"/>
              <wp:effectExtent l="0" t="0" r="0" b="0"/>
              <wp:docPr id="42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62"/>
                      <a:srcRect/>
                      <a:stretch>
                        <a:fillRect/>
                      </a:stretch>
                    </pic:blipFill>
                    <pic:spPr>
                      <a:xfrm>
                        <a:off x="0" y="0"/>
                        <a:ext cx="1866900" cy="419100"/>
                      </a:xfrm>
                      <a:prstGeom prst="rect">
                        <a:avLst/>
                      </a:prstGeom>
                      <a:ln/>
                    </pic:spPr>
                  </pic:pic>
                </a:graphicData>
              </a:graphic>
            </wp:inline>
          </w:drawing>
        </w:r>
      </w:hyperlink>
    </w:p>
    <w:p w14:paraId="420A64D2" w14:textId="77777777" w:rsidR="007A5850" w:rsidRDefault="007A5850">
      <w:pPr>
        <w:pBdr>
          <w:top w:val="nil"/>
          <w:left w:val="nil"/>
          <w:bottom w:val="nil"/>
          <w:right w:val="nil"/>
          <w:between w:val="nil"/>
        </w:pBdr>
        <w:rPr>
          <w:rFonts w:ascii="Arial" w:eastAsia="Arial" w:hAnsi="Arial" w:cs="Arial"/>
          <w:sz w:val="20"/>
          <w:szCs w:val="20"/>
        </w:rPr>
      </w:pPr>
    </w:p>
    <w:p w14:paraId="23CAA12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where </w:t>
      </w:r>
      <w:r>
        <w:rPr>
          <w:rFonts w:ascii="Arial" w:eastAsia="Arial" w:hAnsi="Arial" w:cs="Arial"/>
          <w:i/>
          <w:sz w:val="20"/>
          <w:szCs w:val="20"/>
        </w:rPr>
        <w:t>df</w:t>
      </w:r>
      <w:r>
        <w:rPr>
          <w:rFonts w:ascii="Arial" w:eastAsia="Arial" w:hAnsi="Arial" w:cs="Arial"/>
          <w:sz w:val="20"/>
          <w:szCs w:val="20"/>
          <w:vertAlign w:val="subscript"/>
        </w:rPr>
        <w:t>Effect</w:t>
      </w:r>
      <w:r>
        <w:rPr>
          <w:rFonts w:ascii="Arial" w:eastAsia="Arial" w:hAnsi="Arial" w:cs="Arial"/>
          <w:sz w:val="20"/>
          <w:szCs w:val="20"/>
        </w:rPr>
        <w:t xml:space="preserve"> is the degrees of freedom between-groups (i.e., for the effect of the independent variable), </w:t>
      </w:r>
      <w:r>
        <w:rPr>
          <w:rFonts w:ascii="Arial" w:eastAsia="Arial" w:hAnsi="Arial" w:cs="Arial"/>
          <w:i/>
          <w:sz w:val="20"/>
          <w:szCs w:val="20"/>
        </w:rPr>
        <w:t>df</w:t>
      </w:r>
      <w:r>
        <w:rPr>
          <w:rFonts w:ascii="Arial" w:eastAsia="Arial" w:hAnsi="Arial" w:cs="Arial"/>
          <w:sz w:val="20"/>
          <w:szCs w:val="20"/>
          <w:vertAlign w:val="subscript"/>
        </w:rPr>
        <w:t>Effect</w:t>
      </w:r>
      <w:r>
        <w:rPr>
          <w:rFonts w:ascii="Arial" w:eastAsia="Arial" w:hAnsi="Arial" w:cs="Arial"/>
          <w:sz w:val="20"/>
          <w:szCs w:val="20"/>
        </w:rPr>
        <w:t xml:space="preserve"> is the degrees of freedom within subjects (i.e., for the error term), and </w:t>
      </w:r>
      <w:r>
        <w:rPr>
          <w:rFonts w:ascii="Arial" w:eastAsia="Arial" w:hAnsi="Arial" w:cs="Arial"/>
          <w:i/>
          <w:sz w:val="20"/>
          <w:szCs w:val="20"/>
        </w:rPr>
        <w:t>f</w:t>
      </w:r>
      <w:r>
        <w:rPr>
          <w:rFonts w:ascii="Arial" w:eastAsia="Arial" w:hAnsi="Arial" w:cs="Arial"/>
          <w:sz w:val="20"/>
          <w:szCs w:val="20"/>
        </w:rPr>
        <w:t xml:space="preserve"> is the </w:t>
      </w:r>
      <w:r>
        <w:rPr>
          <w:rFonts w:ascii="Arial" w:eastAsia="Arial" w:hAnsi="Arial" w:cs="Arial"/>
          <w:i/>
          <w:sz w:val="20"/>
          <w:szCs w:val="20"/>
        </w:rPr>
        <w:t>F</w:t>
      </w:r>
      <w:r>
        <w:rPr>
          <w:rFonts w:ascii="Arial" w:eastAsia="Arial" w:hAnsi="Arial" w:cs="Arial"/>
          <w:sz w:val="20"/>
          <w:szCs w:val="20"/>
        </w:rPr>
        <w:t>-statistic in ANOVA.</w:t>
      </w:r>
    </w:p>
    <w:p w14:paraId="2F965A32" w14:textId="77777777" w:rsidR="007A5850" w:rsidRDefault="007A5850">
      <w:pPr>
        <w:pBdr>
          <w:top w:val="nil"/>
          <w:left w:val="nil"/>
          <w:bottom w:val="nil"/>
          <w:right w:val="nil"/>
          <w:between w:val="nil"/>
        </w:pBdr>
        <w:jc w:val="both"/>
        <w:rPr>
          <w:rFonts w:ascii="Arial" w:eastAsia="Arial" w:hAnsi="Arial" w:cs="Arial"/>
          <w:sz w:val="20"/>
          <w:szCs w:val="20"/>
        </w:rPr>
      </w:pPr>
    </w:p>
    <w:tbl>
      <w:tblPr>
        <w:tblW w:w="4518" w:type="dxa"/>
        <w:jc w:val="center"/>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2140"/>
        <w:gridCol w:w="661"/>
        <w:gridCol w:w="550"/>
        <w:gridCol w:w="628"/>
        <w:gridCol w:w="539"/>
      </w:tblGrid>
      <w:tr w:rsidR="007A5850" w14:paraId="408FD214" w14:textId="77777777" w:rsidTr="006F7983">
        <w:trPr>
          <w:jc w:val="center"/>
        </w:trPr>
        <w:tc>
          <w:tcPr>
            <w:tcW w:w="2140" w:type="dxa"/>
          </w:tcPr>
          <w:p w14:paraId="360F0D0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Source of Variance</w:t>
            </w:r>
          </w:p>
        </w:tc>
        <w:tc>
          <w:tcPr>
            <w:tcW w:w="661" w:type="dxa"/>
          </w:tcPr>
          <w:p w14:paraId="7A7294D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SS</w:t>
            </w:r>
          </w:p>
        </w:tc>
        <w:tc>
          <w:tcPr>
            <w:tcW w:w="550" w:type="dxa"/>
          </w:tcPr>
          <w:p w14:paraId="18C5B04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df</w:t>
            </w:r>
          </w:p>
        </w:tc>
        <w:tc>
          <w:tcPr>
            <w:tcW w:w="628" w:type="dxa"/>
          </w:tcPr>
          <w:p w14:paraId="7308BDC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MS</w:t>
            </w:r>
          </w:p>
        </w:tc>
        <w:tc>
          <w:tcPr>
            <w:tcW w:w="539" w:type="dxa"/>
          </w:tcPr>
          <w:p w14:paraId="3166672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F</w:t>
            </w:r>
          </w:p>
        </w:tc>
      </w:tr>
      <w:tr w:rsidR="007A5850" w14:paraId="7272E2FB" w14:textId="77777777" w:rsidTr="006F7983">
        <w:trPr>
          <w:jc w:val="center"/>
        </w:trPr>
        <w:tc>
          <w:tcPr>
            <w:tcW w:w="2140" w:type="dxa"/>
          </w:tcPr>
          <w:p w14:paraId="687B28B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Between</w:t>
            </w:r>
          </w:p>
        </w:tc>
        <w:tc>
          <w:tcPr>
            <w:tcW w:w="661" w:type="dxa"/>
          </w:tcPr>
          <w:p w14:paraId="57D62AC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150</w:t>
            </w:r>
          </w:p>
        </w:tc>
        <w:tc>
          <w:tcPr>
            <w:tcW w:w="550" w:type="dxa"/>
          </w:tcPr>
          <w:p w14:paraId="4E3411D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w:t>
            </w:r>
          </w:p>
        </w:tc>
        <w:tc>
          <w:tcPr>
            <w:tcW w:w="628" w:type="dxa"/>
          </w:tcPr>
          <w:p w14:paraId="3E9E825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50</w:t>
            </w:r>
          </w:p>
        </w:tc>
        <w:tc>
          <w:tcPr>
            <w:tcW w:w="539" w:type="dxa"/>
          </w:tcPr>
          <w:p w14:paraId="61FAED6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r>
      <w:tr w:rsidR="007A5850" w14:paraId="6A5FCA0C" w14:textId="77777777" w:rsidTr="006F7983">
        <w:trPr>
          <w:jc w:val="center"/>
        </w:trPr>
        <w:tc>
          <w:tcPr>
            <w:tcW w:w="2140" w:type="dxa"/>
          </w:tcPr>
          <w:p w14:paraId="3C7AB17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Within</w:t>
            </w:r>
          </w:p>
        </w:tc>
        <w:tc>
          <w:tcPr>
            <w:tcW w:w="661" w:type="dxa"/>
          </w:tcPr>
          <w:p w14:paraId="49F70CD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360</w:t>
            </w:r>
          </w:p>
        </w:tc>
        <w:tc>
          <w:tcPr>
            <w:tcW w:w="550" w:type="dxa"/>
          </w:tcPr>
          <w:p w14:paraId="25B4F33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36</w:t>
            </w:r>
          </w:p>
        </w:tc>
        <w:tc>
          <w:tcPr>
            <w:tcW w:w="628" w:type="dxa"/>
          </w:tcPr>
          <w:p w14:paraId="29E4688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10</w:t>
            </w:r>
          </w:p>
        </w:tc>
        <w:tc>
          <w:tcPr>
            <w:tcW w:w="539" w:type="dxa"/>
          </w:tcPr>
          <w:p w14:paraId="3A8A655F" w14:textId="77777777" w:rsidR="007A5850" w:rsidRDefault="007A5850">
            <w:pPr>
              <w:pBdr>
                <w:top w:val="nil"/>
                <w:left w:val="nil"/>
                <w:bottom w:val="nil"/>
                <w:right w:val="nil"/>
                <w:between w:val="nil"/>
              </w:pBdr>
              <w:rPr>
                <w:rFonts w:ascii="Arial" w:eastAsia="Arial" w:hAnsi="Arial" w:cs="Arial"/>
                <w:sz w:val="20"/>
                <w:szCs w:val="20"/>
              </w:rPr>
            </w:pPr>
          </w:p>
        </w:tc>
      </w:tr>
      <w:tr w:rsidR="007A5850" w14:paraId="7D1FF5DF" w14:textId="77777777" w:rsidTr="006F7983">
        <w:trPr>
          <w:jc w:val="center"/>
        </w:trPr>
        <w:tc>
          <w:tcPr>
            <w:tcW w:w="2140" w:type="dxa"/>
          </w:tcPr>
          <w:p w14:paraId="77D714B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Total</w:t>
            </w:r>
          </w:p>
        </w:tc>
        <w:tc>
          <w:tcPr>
            <w:tcW w:w="661" w:type="dxa"/>
          </w:tcPr>
          <w:p w14:paraId="1142689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510</w:t>
            </w:r>
          </w:p>
        </w:tc>
        <w:tc>
          <w:tcPr>
            <w:tcW w:w="550" w:type="dxa"/>
          </w:tcPr>
          <w:p w14:paraId="3BB3B7B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39</w:t>
            </w:r>
          </w:p>
        </w:tc>
        <w:tc>
          <w:tcPr>
            <w:tcW w:w="628" w:type="dxa"/>
          </w:tcPr>
          <w:p w14:paraId="789C6E53" w14:textId="77777777" w:rsidR="007A5850" w:rsidRDefault="007A5850">
            <w:pPr>
              <w:pBdr>
                <w:top w:val="nil"/>
                <w:left w:val="nil"/>
                <w:bottom w:val="nil"/>
                <w:right w:val="nil"/>
                <w:between w:val="nil"/>
              </w:pBdr>
              <w:rPr>
                <w:rFonts w:ascii="Arial" w:eastAsia="Arial" w:hAnsi="Arial" w:cs="Arial"/>
                <w:sz w:val="20"/>
                <w:szCs w:val="20"/>
              </w:rPr>
            </w:pPr>
          </w:p>
        </w:tc>
        <w:tc>
          <w:tcPr>
            <w:tcW w:w="539" w:type="dxa"/>
          </w:tcPr>
          <w:p w14:paraId="24416DD9" w14:textId="77777777" w:rsidR="007A5850" w:rsidRDefault="007A5850">
            <w:pPr>
              <w:pBdr>
                <w:top w:val="nil"/>
                <w:left w:val="nil"/>
                <w:bottom w:val="nil"/>
                <w:right w:val="nil"/>
                <w:between w:val="nil"/>
              </w:pBdr>
              <w:rPr>
                <w:rFonts w:ascii="Arial" w:eastAsia="Arial" w:hAnsi="Arial" w:cs="Arial"/>
                <w:sz w:val="20"/>
                <w:szCs w:val="20"/>
              </w:rPr>
            </w:pPr>
          </w:p>
        </w:tc>
      </w:tr>
    </w:tbl>
    <w:p w14:paraId="4E285642" w14:textId="77777777" w:rsidR="007A5850" w:rsidRDefault="007A5850">
      <w:pPr>
        <w:pBdr>
          <w:top w:val="nil"/>
          <w:left w:val="nil"/>
          <w:bottom w:val="nil"/>
          <w:right w:val="nil"/>
          <w:between w:val="nil"/>
        </w:pBdr>
        <w:jc w:val="both"/>
        <w:rPr>
          <w:rFonts w:ascii="Arial" w:eastAsia="Arial" w:hAnsi="Arial" w:cs="Arial"/>
          <w:sz w:val="20"/>
          <w:szCs w:val="20"/>
        </w:rPr>
      </w:pPr>
    </w:p>
    <w:p w14:paraId="7C8211B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For example, say that a researcher runs a oneway between subjects ANOVA on a set of data with </w:t>
      </w:r>
      <w:r>
        <w:rPr>
          <w:rFonts w:ascii="Arial" w:eastAsia="Arial" w:hAnsi="Arial" w:cs="Arial"/>
          <w:i/>
          <w:sz w:val="20"/>
          <w:szCs w:val="20"/>
        </w:rPr>
        <w:t>k</w:t>
      </w:r>
      <w:r>
        <w:rPr>
          <w:rFonts w:ascii="Arial" w:eastAsia="Arial" w:hAnsi="Arial" w:cs="Arial"/>
          <w:sz w:val="20"/>
          <w:szCs w:val="20"/>
        </w:rPr>
        <w:t xml:space="preserve"> = 4 levels of an independent variable and </w:t>
      </w:r>
      <w:r>
        <w:rPr>
          <w:rFonts w:ascii="Arial" w:eastAsia="Arial" w:hAnsi="Arial" w:cs="Arial"/>
          <w:i/>
          <w:sz w:val="20"/>
          <w:szCs w:val="20"/>
        </w:rPr>
        <w:t>n</w:t>
      </w:r>
      <w:r>
        <w:rPr>
          <w:rFonts w:ascii="Arial" w:eastAsia="Arial" w:hAnsi="Arial" w:cs="Arial"/>
          <w:sz w:val="20"/>
          <w:szCs w:val="20"/>
        </w:rPr>
        <w:t xml:space="preserve"> = 10 subjects per level. Here is a hypothetical ANOVA summary table of the results. From the original formula for η</w:t>
      </w:r>
      <w:r>
        <w:rPr>
          <w:rFonts w:ascii="Arial" w:eastAsia="Arial" w:hAnsi="Arial" w:cs="Arial"/>
          <w:sz w:val="20"/>
          <w:szCs w:val="20"/>
          <w:vertAlign w:val="superscript"/>
        </w:rPr>
        <w:t>2</w:t>
      </w:r>
      <w:r>
        <w:rPr>
          <w:rFonts w:ascii="Arial" w:eastAsia="Arial" w:hAnsi="Arial" w:cs="Arial"/>
          <w:sz w:val="20"/>
          <w:szCs w:val="20"/>
        </w:rPr>
        <w:t>, the proportion of explained variance is:</w:t>
      </w:r>
    </w:p>
    <w:p w14:paraId="24EDACD6" w14:textId="77777777" w:rsidR="007A5850" w:rsidRDefault="007A5850">
      <w:pPr>
        <w:pBdr>
          <w:top w:val="nil"/>
          <w:left w:val="nil"/>
          <w:bottom w:val="nil"/>
          <w:right w:val="nil"/>
          <w:between w:val="nil"/>
        </w:pBdr>
        <w:jc w:val="both"/>
        <w:rPr>
          <w:rFonts w:ascii="Arial" w:eastAsia="Arial" w:hAnsi="Arial" w:cs="Arial"/>
          <w:sz w:val="20"/>
          <w:szCs w:val="20"/>
        </w:rPr>
      </w:pPr>
    </w:p>
    <w:p w14:paraId="4D0C5932" w14:textId="77777777" w:rsidR="007A5850" w:rsidRDefault="007A5850">
      <w:pPr>
        <w:pBdr>
          <w:top w:val="nil"/>
          <w:left w:val="nil"/>
          <w:bottom w:val="nil"/>
          <w:right w:val="nil"/>
          <w:between w:val="nil"/>
        </w:pBdr>
        <w:jc w:val="center"/>
        <w:rPr>
          <w:rFonts w:ascii="Arial" w:eastAsia="Arial" w:hAnsi="Arial" w:cs="Arial"/>
          <w:sz w:val="20"/>
          <w:szCs w:val="20"/>
        </w:rPr>
      </w:pPr>
      <w:hyperlink r:id="rId563">
        <w:r>
          <w:rPr>
            <w:rFonts w:ascii="Arial" w:eastAsia="Arial" w:hAnsi="Arial" w:cs="Arial"/>
            <w:noProof/>
            <w:sz w:val="20"/>
            <w:szCs w:val="20"/>
          </w:rPr>
          <w:drawing>
            <wp:inline distT="19050" distB="19050" distL="19050" distR="19050" wp14:anchorId="5653AF94" wp14:editId="6383AD8F">
              <wp:extent cx="1168400" cy="304800"/>
              <wp:effectExtent l="0" t="0" r="0" b="0"/>
              <wp:docPr id="4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64"/>
                      <a:srcRect/>
                      <a:stretch>
                        <a:fillRect/>
                      </a:stretch>
                    </pic:blipFill>
                    <pic:spPr>
                      <a:xfrm>
                        <a:off x="0" y="0"/>
                        <a:ext cx="1168400" cy="304800"/>
                      </a:xfrm>
                      <a:prstGeom prst="rect">
                        <a:avLst/>
                      </a:prstGeom>
                      <a:ln/>
                    </pic:spPr>
                  </pic:pic>
                </a:graphicData>
              </a:graphic>
            </wp:inline>
          </w:drawing>
        </w:r>
      </w:hyperlink>
    </w:p>
    <w:p w14:paraId="6DC6A9A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Using the modified formula from above, η</w:t>
      </w:r>
      <w:r>
        <w:rPr>
          <w:rFonts w:ascii="Arial" w:eastAsia="Arial" w:hAnsi="Arial" w:cs="Arial"/>
          <w:sz w:val="20"/>
          <w:szCs w:val="20"/>
          <w:vertAlign w:val="superscript"/>
        </w:rPr>
        <w:t>2</w:t>
      </w:r>
      <w:r>
        <w:rPr>
          <w:rFonts w:ascii="Arial" w:eastAsia="Arial" w:hAnsi="Arial" w:cs="Arial"/>
          <w:sz w:val="20"/>
          <w:szCs w:val="20"/>
        </w:rPr>
        <w:t xml:space="preserve"> is:</w:t>
      </w:r>
    </w:p>
    <w:p w14:paraId="796676DA" w14:textId="77777777" w:rsidR="007A5850" w:rsidRDefault="007A5850">
      <w:pPr>
        <w:pBdr>
          <w:top w:val="nil"/>
          <w:left w:val="nil"/>
          <w:bottom w:val="nil"/>
          <w:right w:val="nil"/>
          <w:between w:val="nil"/>
        </w:pBdr>
        <w:rPr>
          <w:rFonts w:ascii="Arial" w:eastAsia="Arial" w:hAnsi="Arial" w:cs="Arial"/>
          <w:sz w:val="20"/>
          <w:szCs w:val="20"/>
        </w:rPr>
      </w:pPr>
    </w:p>
    <w:p w14:paraId="6AEA82A7" w14:textId="77777777" w:rsidR="007A5850" w:rsidRDefault="007A5850">
      <w:pPr>
        <w:pBdr>
          <w:top w:val="nil"/>
          <w:left w:val="nil"/>
          <w:bottom w:val="nil"/>
          <w:right w:val="nil"/>
          <w:between w:val="nil"/>
        </w:pBdr>
        <w:jc w:val="center"/>
        <w:rPr>
          <w:rFonts w:ascii="Arial" w:eastAsia="Arial" w:hAnsi="Arial" w:cs="Arial"/>
          <w:b/>
          <w:sz w:val="20"/>
          <w:szCs w:val="20"/>
        </w:rPr>
      </w:pPr>
      <w:hyperlink r:id="rId565">
        <w:r>
          <w:rPr>
            <w:rFonts w:ascii="Arial" w:eastAsia="Arial" w:hAnsi="Arial" w:cs="Arial"/>
            <w:noProof/>
            <w:sz w:val="20"/>
            <w:szCs w:val="20"/>
          </w:rPr>
          <w:drawing>
            <wp:inline distT="19050" distB="19050" distL="19050" distR="19050" wp14:anchorId="4DA63D43" wp14:editId="7D8905E8">
              <wp:extent cx="1473200" cy="406400"/>
              <wp:effectExtent l="0" t="0" r="0" b="0"/>
              <wp:docPr id="43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66"/>
                      <a:srcRect/>
                      <a:stretch>
                        <a:fillRect/>
                      </a:stretch>
                    </pic:blipFill>
                    <pic:spPr>
                      <a:xfrm>
                        <a:off x="0" y="0"/>
                        <a:ext cx="1473200" cy="406400"/>
                      </a:xfrm>
                      <a:prstGeom prst="rect">
                        <a:avLst/>
                      </a:prstGeom>
                      <a:ln/>
                    </pic:spPr>
                  </pic:pic>
                </a:graphicData>
              </a:graphic>
            </wp:inline>
          </w:drawing>
        </w:r>
      </w:hyperlink>
    </w:p>
    <w:p w14:paraId="41A32B71" w14:textId="77777777" w:rsidR="007A5850" w:rsidRDefault="007A5850">
      <w:pPr>
        <w:pBdr>
          <w:top w:val="nil"/>
          <w:left w:val="nil"/>
          <w:bottom w:val="nil"/>
          <w:right w:val="nil"/>
          <w:between w:val="nil"/>
        </w:pBdr>
        <w:rPr>
          <w:rFonts w:ascii="Arial" w:eastAsia="Arial" w:hAnsi="Arial" w:cs="Arial"/>
          <w:sz w:val="20"/>
          <w:szCs w:val="20"/>
        </w:rPr>
      </w:pPr>
    </w:p>
    <w:p w14:paraId="2BC661B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Whichever formula is used, the resulting value can be used in the formula for Cohen’s </w:t>
      </w:r>
      <w:r>
        <w:rPr>
          <w:rFonts w:ascii="Arial" w:eastAsia="Arial" w:hAnsi="Arial" w:cs="Arial"/>
          <w:i/>
          <w:sz w:val="20"/>
          <w:szCs w:val="20"/>
        </w:rPr>
        <w:t>f</w:t>
      </w:r>
      <w:r>
        <w:rPr>
          <w:rFonts w:ascii="Arial" w:eastAsia="Arial" w:hAnsi="Arial" w:cs="Arial"/>
          <w:sz w:val="20"/>
          <w:szCs w:val="20"/>
        </w:rPr>
        <w:t xml:space="preserve"> and then used in G*Power. In this example, Cohen’s </w:t>
      </w:r>
      <w:r>
        <w:rPr>
          <w:rFonts w:ascii="Arial" w:eastAsia="Arial" w:hAnsi="Arial" w:cs="Arial"/>
          <w:i/>
          <w:sz w:val="20"/>
          <w:szCs w:val="20"/>
        </w:rPr>
        <w:t>f</w:t>
      </w:r>
      <w:r>
        <w:rPr>
          <w:rFonts w:ascii="Arial" w:eastAsia="Arial" w:hAnsi="Arial" w:cs="Arial"/>
          <w:sz w:val="20"/>
          <w:szCs w:val="20"/>
        </w:rPr>
        <w:t xml:space="preserve"> is:</w:t>
      </w:r>
    </w:p>
    <w:p w14:paraId="74A0B21A" w14:textId="77777777" w:rsidR="007A5850" w:rsidRDefault="007A5850">
      <w:pPr>
        <w:pBdr>
          <w:top w:val="nil"/>
          <w:left w:val="nil"/>
          <w:bottom w:val="nil"/>
          <w:right w:val="nil"/>
          <w:between w:val="nil"/>
        </w:pBdr>
        <w:rPr>
          <w:rFonts w:ascii="Arial" w:eastAsia="Arial" w:hAnsi="Arial" w:cs="Arial"/>
          <w:sz w:val="20"/>
          <w:szCs w:val="20"/>
        </w:rPr>
      </w:pPr>
    </w:p>
    <w:p w14:paraId="53DD87DB" w14:textId="77777777" w:rsidR="007A5850" w:rsidRDefault="007A5850">
      <w:pPr>
        <w:pBdr>
          <w:top w:val="nil"/>
          <w:left w:val="nil"/>
          <w:bottom w:val="nil"/>
          <w:right w:val="nil"/>
          <w:between w:val="nil"/>
        </w:pBdr>
        <w:jc w:val="center"/>
        <w:rPr>
          <w:rFonts w:ascii="Arial" w:eastAsia="Arial" w:hAnsi="Arial" w:cs="Arial"/>
          <w:sz w:val="20"/>
          <w:szCs w:val="20"/>
        </w:rPr>
      </w:pPr>
      <w:hyperlink r:id="rId567">
        <w:r>
          <w:rPr>
            <w:rFonts w:ascii="Arial" w:eastAsia="Arial" w:hAnsi="Arial" w:cs="Arial"/>
            <w:noProof/>
            <w:sz w:val="20"/>
            <w:szCs w:val="20"/>
          </w:rPr>
          <w:drawing>
            <wp:inline distT="19050" distB="19050" distL="19050" distR="19050" wp14:anchorId="0CB49BEE" wp14:editId="07CEBCAD">
              <wp:extent cx="1574800" cy="393700"/>
              <wp:effectExtent l="0" t="0" r="0" b="0"/>
              <wp:docPr id="43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68"/>
                      <a:srcRect/>
                      <a:stretch>
                        <a:fillRect/>
                      </a:stretch>
                    </pic:blipFill>
                    <pic:spPr>
                      <a:xfrm>
                        <a:off x="0" y="0"/>
                        <a:ext cx="1574800" cy="393700"/>
                      </a:xfrm>
                      <a:prstGeom prst="rect">
                        <a:avLst/>
                      </a:prstGeom>
                      <a:ln/>
                    </pic:spPr>
                  </pic:pic>
                </a:graphicData>
              </a:graphic>
            </wp:inline>
          </w:drawing>
        </w:r>
      </w:hyperlink>
    </w:p>
    <w:p w14:paraId="74B1B280"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Chi-Square Analyses</w:t>
      </w:r>
    </w:p>
    <w:p w14:paraId="6019BF73" w14:textId="77777777" w:rsidR="007A5850" w:rsidRDefault="007A5850">
      <w:pPr>
        <w:pBdr>
          <w:top w:val="nil"/>
          <w:left w:val="nil"/>
          <w:bottom w:val="nil"/>
          <w:right w:val="nil"/>
          <w:between w:val="nil"/>
        </w:pBdr>
        <w:jc w:val="both"/>
        <w:rPr>
          <w:rFonts w:ascii="Arial" w:eastAsia="Arial" w:hAnsi="Arial" w:cs="Arial"/>
          <w:sz w:val="20"/>
          <w:szCs w:val="20"/>
        </w:rPr>
      </w:pPr>
    </w:p>
    <w:p w14:paraId="56D28EC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Although, like ANOVA and </w:t>
      </w:r>
      <w:r>
        <w:rPr>
          <w:rFonts w:ascii="Arial" w:eastAsia="Arial" w:hAnsi="Arial" w:cs="Arial"/>
          <w:i/>
          <w:sz w:val="20"/>
          <w:szCs w:val="20"/>
        </w:rPr>
        <w:t>t</w:t>
      </w:r>
      <w:r>
        <w:rPr>
          <w:rFonts w:ascii="Arial" w:eastAsia="Arial" w:hAnsi="Arial" w:cs="Arial"/>
          <w:sz w:val="20"/>
          <w:szCs w:val="20"/>
        </w:rPr>
        <w:t xml:space="preserve">-tests, it is rare for authors to report effect size measures with a chi-square test Cohen’s </w:t>
      </w:r>
      <w:r>
        <w:rPr>
          <w:rFonts w:ascii="Arial" w:eastAsia="Arial" w:hAnsi="Arial" w:cs="Arial"/>
          <w:i/>
          <w:sz w:val="20"/>
          <w:szCs w:val="20"/>
        </w:rPr>
        <w:t>w</w:t>
      </w:r>
      <w:r>
        <w:rPr>
          <w:rFonts w:ascii="Arial" w:eastAsia="Arial" w:hAnsi="Arial" w:cs="Arial"/>
          <w:sz w:val="20"/>
          <w:szCs w:val="20"/>
        </w:rPr>
        <w:t xml:space="preserve">, Cramer’s Correlation Coefficient [C], Φ), calculating these values from given information is relatively easy. Recall, that Cohen’s </w:t>
      </w:r>
      <w:r>
        <w:rPr>
          <w:rFonts w:ascii="Arial" w:eastAsia="Arial" w:hAnsi="Arial" w:cs="Arial"/>
          <w:i/>
          <w:sz w:val="20"/>
          <w:szCs w:val="20"/>
        </w:rPr>
        <w:t>w</w:t>
      </w:r>
      <w:r>
        <w:rPr>
          <w:rFonts w:ascii="Arial" w:eastAsia="Arial" w:hAnsi="Arial" w:cs="Arial"/>
          <w:sz w:val="20"/>
          <w:szCs w:val="20"/>
        </w:rPr>
        <w:t xml:space="preserve"> is computed using the following formula:</w:t>
      </w:r>
    </w:p>
    <w:p w14:paraId="66BCF0CA" w14:textId="77777777" w:rsidR="007A5850" w:rsidRDefault="007A5850">
      <w:pPr>
        <w:pBdr>
          <w:top w:val="nil"/>
          <w:left w:val="nil"/>
          <w:bottom w:val="nil"/>
          <w:right w:val="nil"/>
          <w:between w:val="nil"/>
        </w:pBdr>
        <w:jc w:val="both"/>
        <w:rPr>
          <w:rFonts w:ascii="Arial" w:eastAsia="Arial" w:hAnsi="Arial" w:cs="Arial"/>
          <w:sz w:val="20"/>
          <w:szCs w:val="20"/>
        </w:rPr>
      </w:pPr>
    </w:p>
    <w:p w14:paraId="796E5690" w14:textId="77777777" w:rsidR="007A5850" w:rsidRDefault="007A5850">
      <w:pPr>
        <w:pBdr>
          <w:top w:val="nil"/>
          <w:left w:val="nil"/>
          <w:bottom w:val="nil"/>
          <w:right w:val="nil"/>
          <w:between w:val="nil"/>
        </w:pBdr>
        <w:jc w:val="center"/>
        <w:rPr>
          <w:rFonts w:ascii="Arial" w:eastAsia="Arial" w:hAnsi="Arial" w:cs="Arial"/>
          <w:b/>
          <w:sz w:val="20"/>
          <w:szCs w:val="20"/>
        </w:rPr>
      </w:pPr>
      <w:hyperlink r:id="rId569">
        <w:r>
          <w:rPr>
            <w:rFonts w:ascii="Arial" w:eastAsia="Arial" w:hAnsi="Arial" w:cs="Arial"/>
            <w:noProof/>
            <w:sz w:val="20"/>
            <w:szCs w:val="20"/>
          </w:rPr>
          <w:drawing>
            <wp:inline distT="19050" distB="19050" distL="19050" distR="19050" wp14:anchorId="2128E9B4" wp14:editId="399A625A">
              <wp:extent cx="838200" cy="406400"/>
              <wp:effectExtent l="0" t="0" r="0" b="0"/>
              <wp:docPr id="4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70"/>
                      <a:srcRect/>
                      <a:stretch>
                        <a:fillRect/>
                      </a:stretch>
                    </pic:blipFill>
                    <pic:spPr>
                      <a:xfrm>
                        <a:off x="0" y="0"/>
                        <a:ext cx="838200" cy="406400"/>
                      </a:xfrm>
                      <a:prstGeom prst="rect">
                        <a:avLst/>
                      </a:prstGeom>
                      <a:ln/>
                    </pic:spPr>
                  </pic:pic>
                </a:graphicData>
              </a:graphic>
            </wp:inline>
          </w:drawing>
        </w:r>
      </w:hyperlink>
    </w:p>
    <w:p w14:paraId="18FBC2B5" w14:textId="77777777" w:rsidR="007A5850" w:rsidRDefault="007A5850">
      <w:pPr>
        <w:pBdr>
          <w:top w:val="nil"/>
          <w:left w:val="nil"/>
          <w:bottom w:val="nil"/>
          <w:right w:val="nil"/>
          <w:between w:val="nil"/>
        </w:pBdr>
        <w:jc w:val="both"/>
        <w:rPr>
          <w:rFonts w:ascii="Arial" w:eastAsia="Arial" w:hAnsi="Arial" w:cs="Arial"/>
          <w:sz w:val="20"/>
          <w:szCs w:val="20"/>
        </w:rPr>
      </w:pPr>
    </w:p>
    <w:p w14:paraId="0D695EEB" w14:textId="77777777" w:rsidR="007A5850" w:rsidRDefault="007A5850">
      <w:pPr>
        <w:pBdr>
          <w:top w:val="nil"/>
          <w:left w:val="nil"/>
          <w:bottom w:val="nil"/>
          <w:right w:val="nil"/>
          <w:between w:val="nil"/>
        </w:pBdr>
        <w:jc w:val="both"/>
        <w:rPr>
          <w:rFonts w:ascii="Arial" w:eastAsia="Arial" w:hAnsi="Arial" w:cs="Arial"/>
          <w:sz w:val="20"/>
          <w:szCs w:val="20"/>
        </w:rPr>
      </w:pPr>
    </w:p>
    <w:p w14:paraId="1E6B039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Where C is Cramer’s Correlation Coefficient, which is computed from the following formula:</w:t>
      </w:r>
    </w:p>
    <w:p w14:paraId="0A755D66" w14:textId="77777777" w:rsidR="007A5850" w:rsidRDefault="007A5850">
      <w:pPr>
        <w:pBdr>
          <w:top w:val="nil"/>
          <w:left w:val="nil"/>
          <w:bottom w:val="nil"/>
          <w:right w:val="nil"/>
          <w:between w:val="nil"/>
        </w:pBdr>
        <w:jc w:val="both"/>
        <w:rPr>
          <w:rFonts w:ascii="Arial" w:eastAsia="Arial" w:hAnsi="Arial" w:cs="Arial"/>
          <w:sz w:val="20"/>
          <w:szCs w:val="20"/>
        </w:rPr>
      </w:pPr>
    </w:p>
    <w:p w14:paraId="538CC59B" w14:textId="77777777" w:rsidR="007A5850" w:rsidRDefault="007A5850">
      <w:pPr>
        <w:pBdr>
          <w:top w:val="nil"/>
          <w:left w:val="nil"/>
          <w:bottom w:val="nil"/>
          <w:right w:val="nil"/>
          <w:between w:val="nil"/>
        </w:pBdr>
        <w:jc w:val="center"/>
        <w:rPr>
          <w:rFonts w:ascii="Arial" w:eastAsia="Arial" w:hAnsi="Arial" w:cs="Arial"/>
          <w:b/>
          <w:sz w:val="20"/>
          <w:szCs w:val="20"/>
        </w:rPr>
      </w:pPr>
      <w:hyperlink r:id="rId571">
        <w:r>
          <w:rPr>
            <w:rFonts w:ascii="Arial" w:eastAsia="Arial" w:hAnsi="Arial" w:cs="Arial"/>
            <w:noProof/>
            <w:sz w:val="20"/>
            <w:szCs w:val="20"/>
          </w:rPr>
          <w:drawing>
            <wp:inline distT="19050" distB="19050" distL="19050" distR="19050" wp14:anchorId="72BBE6DE" wp14:editId="2D94BA20">
              <wp:extent cx="939800" cy="444500"/>
              <wp:effectExtent l="0" t="0" r="0" b="0"/>
              <wp:docPr id="43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07"/>
                      <a:srcRect/>
                      <a:stretch>
                        <a:fillRect/>
                      </a:stretch>
                    </pic:blipFill>
                    <pic:spPr>
                      <a:xfrm>
                        <a:off x="0" y="0"/>
                        <a:ext cx="939800" cy="444500"/>
                      </a:xfrm>
                      <a:prstGeom prst="rect">
                        <a:avLst/>
                      </a:prstGeom>
                      <a:ln/>
                    </pic:spPr>
                  </pic:pic>
                </a:graphicData>
              </a:graphic>
            </wp:inline>
          </w:drawing>
        </w:r>
      </w:hyperlink>
    </w:p>
    <w:p w14:paraId="5A85A3F3" w14:textId="77777777" w:rsidR="007A5850" w:rsidRDefault="007A5850">
      <w:pPr>
        <w:pBdr>
          <w:top w:val="nil"/>
          <w:left w:val="nil"/>
          <w:bottom w:val="nil"/>
          <w:right w:val="nil"/>
          <w:between w:val="nil"/>
        </w:pBdr>
        <w:jc w:val="both"/>
        <w:rPr>
          <w:rFonts w:ascii="Arial" w:eastAsia="Arial" w:hAnsi="Arial" w:cs="Arial"/>
          <w:sz w:val="20"/>
          <w:szCs w:val="20"/>
        </w:rPr>
      </w:pPr>
    </w:p>
    <w:p w14:paraId="53EF768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To calculate C you need the chi-square statistic and total number of subjects </w:t>
      </w:r>
      <w:r>
        <w:rPr>
          <w:rFonts w:ascii="Arial" w:eastAsia="Arial" w:hAnsi="Arial" w:cs="Arial"/>
          <w:i/>
          <w:sz w:val="20"/>
          <w:szCs w:val="20"/>
        </w:rPr>
        <w:t>n</w:t>
      </w:r>
      <w:r>
        <w:rPr>
          <w:rFonts w:ascii="Arial" w:eastAsia="Arial" w:hAnsi="Arial" w:cs="Arial"/>
          <w:sz w:val="20"/>
          <w:szCs w:val="20"/>
        </w:rPr>
        <w:t>), which are almost always reported in the results of an analysis using chi-square. For example, say an author reports the following results of a chi-square test of independence: χ</w:t>
      </w:r>
      <w:r>
        <w:rPr>
          <w:rFonts w:ascii="Arial" w:eastAsia="Arial" w:hAnsi="Arial" w:cs="Arial"/>
          <w:sz w:val="20"/>
          <w:szCs w:val="20"/>
          <w:vertAlign w:val="superscript"/>
        </w:rPr>
        <w:t>2</w:t>
      </w:r>
      <w:r>
        <w:rPr>
          <w:rFonts w:ascii="Arial" w:eastAsia="Arial" w:hAnsi="Arial" w:cs="Arial"/>
          <w:sz w:val="20"/>
          <w:szCs w:val="20"/>
        </w:rPr>
        <w:t xml:space="preserve">(2, </w:t>
      </w:r>
      <w:r>
        <w:rPr>
          <w:rFonts w:ascii="Arial" w:eastAsia="Arial" w:hAnsi="Arial" w:cs="Arial"/>
          <w:i/>
          <w:sz w:val="20"/>
          <w:szCs w:val="20"/>
        </w:rPr>
        <w:t>N</w:t>
      </w:r>
      <w:r>
        <w:rPr>
          <w:rFonts w:ascii="Arial" w:eastAsia="Arial" w:hAnsi="Arial" w:cs="Arial"/>
          <w:sz w:val="20"/>
          <w:szCs w:val="20"/>
        </w:rPr>
        <w:t xml:space="preserve"> = 1000) = 3.55, </w:t>
      </w:r>
      <w:r>
        <w:rPr>
          <w:rFonts w:ascii="Arial" w:eastAsia="Arial" w:hAnsi="Arial" w:cs="Arial"/>
          <w:i/>
          <w:sz w:val="20"/>
          <w:szCs w:val="20"/>
        </w:rPr>
        <w:t>p</w:t>
      </w:r>
      <w:r>
        <w:rPr>
          <w:rFonts w:ascii="Arial" w:eastAsia="Arial" w:hAnsi="Arial" w:cs="Arial"/>
          <w:sz w:val="20"/>
          <w:szCs w:val="20"/>
        </w:rPr>
        <w:t xml:space="preserve"> &lt; .05. Cramer’s C is equal to:</w:t>
      </w:r>
    </w:p>
    <w:p w14:paraId="24A3A776" w14:textId="77777777" w:rsidR="007A5850" w:rsidRDefault="007A5850">
      <w:pPr>
        <w:pBdr>
          <w:top w:val="nil"/>
          <w:left w:val="nil"/>
          <w:bottom w:val="nil"/>
          <w:right w:val="nil"/>
          <w:between w:val="nil"/>
        </w:pBdr>
        <w:jc w:val="both"/>
        <w:rPr>
          <w:rFonts w:ascii="Arial" w:eastAsia="Arial" w:hAnsi="Arial" w:cs="Arial"/>
          <w:sz w:val="20"/>
          <w:szCs w:val="20"/>
        </w:rPr>
      </w:pPr>
    </w:p>
    <w:p w14:paraId="355C2219" w14:textId="77777777" w:rsidR="007A5850" w:rsidRDefault="007A5850">
      <w:pPr>
        <w:pBdr>
          <w:top w:val="nil"/>
          <w:left w:val="nil"/>
          <w:bottom w:val="nil"/>
          <w:right w:val="nil"/>
          <w:between w:val="nil"/>
        </w:pBdr>
        <w:jc w:val="center"/>
        <w:rPr>
          <w:rFonts w:ascii="Arial" w:eastAsia="Arial" w:hAnsi="Arial" w:cs="Arial"/>
          <w:sz w:val="20"/>
          <w:szCs w:val="20"/>
        </w:rPr>
      </w:pPr>
      <w:hyperlink r:id="rId572">
        <w:r>
          <w:rPr>
            <w:rFonts w:ascii="Arial" w:eastAsia="Arial" w:hAnsi="Arial" w:cs="Arial"/>
            <w:noProof/>
            <w:sz w:val="20"/>
            <w:szCs w:val="20"/>
          </w:rPr>
          <w:drawing>
            <wp:inline distT="19050" distB="19050" distL="19050" distR="19050" wp14:anchorId="3DB5319F" wp14:editId="6B3D6BFD">
              <wp:extent cx="1752600" cy="406400"/>
              <wp:effectExtent l="0" t="0" r="0" b="0"/>
              <wp:docPr id="43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73"/>
                      <a:srcRect/>
                      <a:stretch>
                        <a:fillRect/>
                      </a:stretch>
                    </pic:blipFill>
                    <pic:spPr>
                      <a:xfrm>
                        <a:off x="0" y="0"/>
                        <a:ext cx="1752600" cy="406400"/>
                      </a:xfrm>
                      <a:prstGeom prst="rect">
                        <a:avLst/>
                      </a:prstGeom>
                      <a:ln/>
                    </pic:spPr>
                  </pic:pic>
                </a:graphicData>
              </a:graphic>
            </wp:inline>
          </w:drawing>
        </w:r>
      </w:hyperlink>
    </w:p>
    <w:p w14:paraId="2A94F6D2" w14:textId="77777777" w:rsidR="007A5850" w:rsidRDefault="007A5850">
      <w:pPr>
        <w:pBdr>
          <w:top w:val="nil"/>
          <w:left w:val="nil"/>
          <w:bottom w:val="nil"/>
          <w:right w:val="nil"/>
          <w:between w:val="nil"/>
        </w:pBdr>
        <w:jc w:val="both"/>
        <w:rPr>
          <w:rFonts w:ascii="Arial" w:eastAsia="Arial" w:hAnsi="Arial" w:cs="Arial"/>
          <w:sz w:val="20"/>
          <w:szCs w:val="20"/>
        </w:rPr>
      </w:pPr>
    </w:p>
    <w:p w14:paraId="2FCD92A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From Cramer’s C, you can now calculate Cohen’s </w:t>
      </w:r>
      <w:r>
        <w:rPr>
          <w:rFonts w:ascii="Arial" w:eastAsia="Arial" w:hAnsi="Arial" w:cs="Arial"/>
          <w:i/>
          <w:sz w:val="20"/>
          <w:szCs w:val="20"/>
        </w:rPr>
        <w:t>w</w:t>
      </w:r>
      <w:r>
        <w:rPr>
          <w:rFonts w:ascii="Arial" w:eastAsia="Arial" w:hAnsi="Arial" w:cs="Arial"/>
          <w:sz w:val="20"/>
          <w:szCs w:val="20"/>
        </w:rPr>
        <w:t>:</w:t>
      </w:r>
    </w:p>
    <w:p w14:paraId="7C81067B" w14:textId="77777777" w:rsidR="007A5850" w:rsidRDefault="007A5850">
      <w:pPr>
        <w:pBdr>
          <w:top w:val="nil"/>
          <w:left w:val="nil"/>
          <w:bottom w:val="nil"/>
          <w:right w:val="nil"/>
          <w:between w:val="nil"/>
        </w:pBdr>
        <w:jc w:val="both"/>
        <w:rPr>
          <w:rFonts w:ascii="Arial" w:eastAsia="Arial" w:hAnsi="Arial" w:cs="Arial"/>
          <w:b/>
          <w:sz w:val="20"/>
          <w:szCs w:val="20"/>
        </w:rPr>
      </w:pPr>
    </w:p>
    <w:p w14:paraId="7CE2A4C0" w14:textId="77777777" w:rsidR="007A5850" w:rsidRDefault="007A5850">
      <w:pPr>
        <w:pBdr>
          <w:top w:val="nil"/>
          <w:left w:val="nil"/>
          <w:bottom w:val="nil"/>
          <w:right w:val="nil"/>
          <w:between w:val="nil"/>
        </w:pBdr>
        <w:jc w:val="center"/>
        <w:rPr>
          <w:rFonts w:ascii="Arial" w:eastAsia="Arial" w:hAnsi="Arial" w:cs="Arial"/>
          <w:b/>
          <w:sz w:val="20"/>
          <w:szCs w:val="20"/>
        </w:rPr>
      </w:pPr>
      <w:hyperlink r:id="rId574">
        <w:r>
          <w:rPr>
            <w:rFonts w:ascii="Arial" w:eastAsia="Arial" w:hAnsi="Arial" w:cs="Arial"/>
            <w:noProof/>
            <w:sz w:val="20"/>
            <w:szCs w:val="20"/>
          </w:rPr>
          <w:drawing>
            <wp:inline distT="19050" distB="19050" distL="19050" distR="19050" wp14:anchorId="2E64B0D6" wp14:editId="67E0D92E">
              <wp:extent cx="1663700" cy="431800"/>
              <wp:effectExtent l="0" t="0" r="0" b="0"/>
              <wp:docPr id="4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75"/>
                      <a:srcRect/>
                      <a:stretch>
                        <a:fillRect/>
                      </a:stretch>
                    </pic:blipFill>
                    <pic:spPr>
                      <a:xfrm>
                        <a:off x="0" y="0"/>
                        <a:ext cx="1663700" cy="431800"/>
                      </a:xfrm>
                      <a:prstGeom prst="rect">
                        <a:avLst/>
                      </a:prstGeom>
                      <a:ln/>
                    </pic:spPr>
                  </pic:pic>
                </a:graphicData>
              </a:graphic>
            </wp:inline>
          </w:drawing>
        </w:r>
      </w:hyperlink>
    </w:p>
    <w:p w14:paraId="1DD7548F" w14:textId="77777777" w:rsidR="007A5850" w:rsidRDefault="007A5850">
      <w:pPr>
        <w:pBdr>
          <w:top w:val="nil"/>
          <w:left w:val="nil"/>
          <w:bottom w:val="nil"/>
          <w:right w:val="nil"/>
          <w:between w:val="nil"/>
        </w:pBdr>
        <w:rPr>
          <w:rFonts w:ascii="Arial" w:eastAsia="Arial" w:hAnsi="Arial" w:cs="Arial"/>
          <w:sz w:val="20"/>
          <w:szCs w:val="20"/>
        </w:rPr>
      </w:pPr>
    </w:p>
    <w:p w14:paraId="68D3C0B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This Cohen’s </w:t>
      </w:r>
      <w:r>
        <w:rPr>
          <w:rFonts w:ascii="Arial" w:eastAsia="Arial" w:hAnsi="Arial" w:cs="Arial"/>
          <w:i/>
          <w:sz w:val="20"/>
          <w:szCs w:val="20"/>
        </w:rPr>
        <w:t>w</w:t>
      </w:r>
      <w:r>
        <w:rPr>
          <w:rFonts w:ascii="Arial" w:eastAsia="Arial" w:hAnsi="Arial" w:cs="Arial"/>
          <w:sz w:val="20"/>
          <w:szCs w:val="20"/>
        </w:rPr>
        <w:t xml:space="preserve"> value would then be entered into G*Power to be used in a power analysis.</w:t>
      </w:r>
    </w:p>
    <w:p w14:paraId="1E946932" w14:textId="77777777" w:rsidR="007A5850" w:rsidRDefault="007A5850">
      <w:pPr>
        <w:pBdr>
          <w:top w:val="nil"/>
          <w:left w:val="nil"/>
          <w:bottom w:val="nil"/>
          <w:right w:val="nil"/>
          <w:between w:val="nil"/>
        </w:pBdr>
        <w:rPr>
          <w:rFonts w:ascii="Arial" w:eastAsia="Arial" w:hAnsi="Arial" w:cs="Arial"/>
          <w:sz w:val="20"/>
          <w:szCs w:val="20"/>
        </w:rPr>
      </w:pPr>
    </w:p>
    <w:p w14:paraId="3E9478A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21.4. Examples</w:t>
      </w:r>
    </w:p>
    <w:p w14:paraId="60E5A889" w14:textId="77777777" w:rsidR="007A5850" w:rsidRDefault="007A5850">
      <w:pPr>
        <w:pBdr>
          <w:top w:val="nil"/>
          <w:left w:val="nil"/>
          <w:bottom w:val="nil"/>
          <w:right w:val="nil"/>
          <w:between w:val="nil"/>
        </w:pBdr>
        <w:jc w:val="both"/>
        <w:rPr>
          <w:rFonts w:ascii="Arial" w:eastAsia="Arial" w:hAnsi="Arial" w:cs="Arial"/>
          <w:sz w:val="20"/>
          <w:szCs w:val="20"/>
        </w:rPr>
      </w:pPr>
    </w:p>
    <w:p w14:paraId="657F720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This section provides examples for conducting power analyses based from published studies. Note the procedures of power analyses are the same and the only thing that differs is how effect size is estimated.</w:t>
      </w:r>
    </w:p>
    <w:p w14:paraId="654548DB" w14:textId="77777777" w:rsidR="007A5850" w:rsidRDefault="007A5850">
      <w:pPr>
        <w:pBdr>
          <w:top w:val="nil"/>
          <w:left w:val="nil"/>
          <w:bottom w:val="nil"/>
          <w:right w:val="nil"/>
          <w:between w:val="nil"/>
        </w:pBdr>
        <w:jc w:val="both"/>
        <w:rPr>
          <w:rFonts w:ascii="Arial" w:eastAsia="Arial" w:hAnsi="Arial" w:cs="Arial"/>
          <w:sz w:val="20"/>
          <w:szCs w:val="20"/>
        </w:rPr>
      </w:pPr>
    </w:p>
    <w:p w14:paraId="2E08F81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Bem (2011) reported an experiment entitled “Retroactive Facilitation of Recall II” (Experiment 9), in which he observed greater “recall” of words prior to the words being studied. That is, subjects wrote down a greater percentage of words that they would see in the future compared to words they would not see in the future. The mean performance score of 4.21% was compared to 0% using a one-sample </w:t>
      </w:r>
      <w:r>
        <w:rPr>
          <w:rFonts w:ascii="Arial" w:eastAsia="Arial" w:hAnsi="Arial" w:cs="Arial"/>
          <w:i/>
          <w:sz w:val="20"/>
          <w:szCs w:val="20"/>
        </w:rPr>
        <w:t>t</w:t>
      </w:r>
      <w:r>
        <w:rPr>
          <w:rFonts w:ascii="Arial" w:eastAsia="Arial" w:hAnsi="Arial" w:cs="Arial"/>
          <w:sz w:val="20"/>
          <w:szCs w:val="20"/>
        </w:rPr>
        <w:t xml:space="preserve">-test, </w:t>
      </w:r>
      <w:r>
        <w:rPr>
          <w:rFonts w:ascii="Arial" w:eastAsia="Arial" w:hAnsi="Arial" w:cs="Arial"/>
          <w:i/>
          <w:sz w:val="20"/>
          <w:szCs w:val="20"/>
        </w:rPr>
        <w:t>t</w:t>
      </w:r>
      <w:r>
        <w:rPr>
          <w:rFonts w:ascii="Arial" w:eastAsia="Arial" w:hAnsi="Arial" w:cs="Arial"/>
          <w:sz w:val="20"/>
          <w:szCs w:val="20"/>
        </w:rPr>
        <w:t xml:space="preserve">(49) = 2.96, </w:t>
      </w:r>
      <w:r>
        <w:rPr>
          <w:rFonts w:ascii="Arial" w:eastAsia="Arial" w:hAnsi="Arial" w:cs="Arial"/>
          <w:i/>
          <w:sz w:val="20"/>
          <w:szCs w:val="20"/>
        </w:rPr>
        <w:t xml:space="preserve">p </w:t>
      </w:r>
      <w:r>
        <w:rPr>
          <w:rFonts w:ascii="Arial" w:eastAsia="Arial" w:hAnsi="Arial" w:cs="Arial"/>
          <w:sz w:val="20"/>
          <w:szCs w:val="20"/>
        </w:rPr>
        <w:t xml:space="preserve">= .002 (one-tail), </w:t>
      </w:r>
      <w:r>
        <w:rPr>
          <w:rFonts w:ascii="Arial" w:eastAsia="Arial" w:hAnsi="Arial" w:cs="Arial"/>
          <w:i/>
          <w:sz w:val="20"/>
          <w:szCs w:val="20"/>
        </w:rPr>
        <w:t xml:space="preserve">d </w:t>
      </w:r>
      <w:r>
        <w:rPr>
          <w:rFonts w:ascii="Arial" w:eastAsia="Arial" w:hAnsi="Arial" w:cs="Arial"/>
          <w:sz w:val="20"/>
          <w:szCs w:val="20"/>
        </w:rPr>
        <w:t xml:space="preserve">= 0.42. Thus, in this case, the effect size was provided. We want to replicate Bem’s (2011) Experiment 9 and we know Cohen’s </w:t>
      </w:r>
      <w:r>
        <w:rPr>
          <w:rFonts w:ascii="Arial" w:eastAsia="Arial" w:hAnsi="Arial" w:cs="Arial"/>
          <w:i/>
          <w:sz w:val="20"/>
          <w:szCs w:val="20"/>
        </w:rPr>
        <w:t>d</w:t>
      </w:r>
      <w:r>
        <w:rPr>
          <w:rFonts w:ascii="Arial" w:eastAsia="Arial" w:hAnsi="Arial" w:cs="Arial"/>
          <w:sz w:val="20"/>
          <w:szCs w:val="20"/>
        </w:rPr>
        <w:t xml:space="preserve"> = .42 with a directional one-sample t-test. We choose an alpha level of .01 and want Power = .90. Using G*Power, we enter these and find that we need a sample size of n = 77 to achieve this power = .90 based on Cohen’s </w:t>
      </w:r>
      <w:r>
        <w:rPr>
          <w:rFonts w:ascii="Arial" w:eastAsia="Arial" w:hAnsi="Arial" w:cs="Arial"/>
          <w:i/>
          <w:sz w:val="20"/>
          <w:szCs w:val="20"/>
        </w:rPr>
        <w:t>d</w:t>
      </w:r>
      <w:r>
        <w:rPr>
          <w:rFonts w:ascii="Arial" w:eastAsia="Arial" w:hAnsi="Arial" w:cs="Arial"/>
          <w:sz w:val="20"/>
          <w:szCs w:val="20"/>
        </w:rPr>
        <w:t xml:space="preserve"> of .42 and an alpha level of .01.</w:t>
      </w:r>
    </w:p>
    <w:p w14:paraId="2923425C" w14:textId="77777777" w:rsidR="007A5850" w:rsidRDefault="007A5850">
      <w:pPr>
        <w:pBdr>
          <w:top w:val="nil"/>
          <w:left w:val="nil"/>
          <w:bottom w:val="nil"/>
          <w:right w:val="nil"/>
          <w:between w:val="nil"/>
        </w:pBdr>
        <w:jc w:val="both"/>
        <w:rPr>
          <w:rFonts w:ascii="Arial" w:eastAsia="Arial" w:hAnsi="Arial" w:cs="Arial"/>
          <w:sz w:val="20"/>
          <w:szCs w:val="20"/>
        </w:rPr>
      </w:pPr>
    </w:p>
    <w:p w14:paraId="48B5846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As a second example, say that a researcher examined the difference in SAT math scores between males and females and found that males had significantly greater SAT math scores (</w:t>
      </w:r>
      <w:r>
        <w:rPr>
          <w:rFonts w:ascii="Arial" w:eastAsia="Arial" w:hAnsi="Arial" w:cs="Arial"/>
          <w:i/>
          <w:sz w:val="20"/>
          <w:szCs w:val="20"/>
        </w:rPr>
        <w:t>M</w:t>
      </w:r>
      <w:r>
        <w:rPr>
          <w:rFonts w:ascii="Arial" w:eastAsia="Arial" w:hAnsi="Arial" w:cs="Arial"/>
          <w:sz w:val="20"/>
          <w:szCs w:val="20"/>
        </w:rPr>
        <w:t xml:space="preserve"> = 670) than females (</w:t>
      </w:r>
      <w:r>
        <w:rPr>
          <w:rFonts w:ascii="Arial" w:eastAsia="Arial" w:hAnsi="Arial" w:cs="Arial"/>
          <w:i/>
          <w:sz w:val="20"/>
          <w:szCs w:val="20"/>
        </w:rPr>
        <w:t>M</w:t>
      </w:r>
      <w:r>
        <w:rPr>
          <w:rFonts w:ascii="Arial" w:eastAsia="Arial" w:hAnsi="Arial" w:cs="Arial"/>
          <w:sz w:val="20"/>
          <w:szCs w:val="20"/>
        </w:rPr>
        <w:t xml:space="preserve"> = 640), </w:t>
      </w:r>
      <w:r>
        <w:rPr>
          <w:rFonts w:ascii="Arial" w:eastAsia="Arial" w:hAnsi="Arial" w:cs="Arial"/>
          <w:i/>
          <w:sz w:val="20"/>
          <w:szCs w:val="20"/>
        </w:rPr>
        <w:t>t</w:t>
      </w:r>
      <w:r>
        <w:rPr>
          <w:rFonts w:ascii="Arial" w:eastAsia="Arial" w:hAnsi="Arial" w:cs="Arial"/>
          <w:sz w:val="20"/>
          <w:szCs w:val="20"/>
        </w:rPr>
        <w:t xml:space="preserve">(98) = 2.10, </w:t>
      </w:r>
      <w:r>
        <w:rPr>
          <w:rFonts w:ascii="Arial" w:eastAsia="Arial" w:hAnsi="Arial" w:cs="Arial"/>
          <w:i/>
          <w:sz w:val="20"/>
          <w:szCs w:val="20"/>
        </w:rPr>
        <w:t>SE</w:t>
      </w:r>
      <w:r>
        <w:rPr>
          <w:rFonts w:ascii="Arial" w:eastAsia="Arial" w:hAnsi="Arial" w:cs="Arial"/>
          <w:sz w:val="20"/>
          <w:szCs w:val="20"/>
        </w:rPr>
        <w:t xml:space="preserve"> = 500, </w:t>
      </w:r>
      <w:r>
        <w:rPr>
          <w:rFonts w:ascii="Arial" w:eastAsia="Arial" w:hAnsi="Arial" w:cs="Arial"/>
          <w:i/>
          <w:sz w:val="20"/>
          <w:szCs w:val="20"/>
        </w:rPr>
        <w:t>p</w:t>
      </w:r>
      <w:r>
        <w:rPr>
          <w:rFonts w:ascii="Arial" w:eastAsia="Arial" w:hAnsi="Arial" w:cs="Arial"/>
          <w:sz w:val="20"/>
          <w:szCs w:val="20"/>
        </w:rPr>
        <w:t xml:space="preserve"> &lt; .05 (two-tails). In this case, the researcher had to use an independent groups </w:t>
      </w:r>
      <w:r>
        <w:rPr>
          <w:rFonts w:ascii="Arial" w:eastAsia="Arial" w:hAnsi="Arial" w:cs="Arial"/>
          <w:i/>
          <w:sz w:val="20"/>
          <w:szCs w:val="20"/>
        </w:rPr>
        <w:t>t</w:t>
      </w:r>
      <w:r>
        <w:rPr>
          <w:rFonts w:ascii="Arial" w:eastAsia="Arial" w:hAnsi="Arial" w:cs="Arial"/>
          <w:sz w:val="20"/>
          <w:szCs w:val="20"/>
        </w:rPr>
        <w:t xml:space="preserve">-test, because the two groups are naturally independent (assume the group sizes were equal, that is, </w:t>
      </w:r>
      <w:r>
        <w:rPr>
          <w:rFonts w:ascii="Arial" w:eastAsia="Arial" w:hAnsi="Arial" w:cs="Arial"/>
          <w:i/>
          <w:sz w:val="20"/>
          <w:szCs w:val="20"/>
        </w:rPr>
        <w:t>n</w:t>
      </w:r>
      <w:r>
        <w:rPr>
          <w:rFonts w:ascii="Arial" w:eastAsia="Arial" w:hAnsi="Arial" w:cs="Arial"/>
          <w:sz w:val="20"/>
          <w:szCs w:val="20"/>
        </w:rPr>
        <w:t xml:space="preserve"> = 50 for both male and females). Because we do not know the standard deviations or the standard errors, we must estimate Cohen’s </w:t>
      </w:r>
      <w:r>
        <w:rPr>
          <w:rFonts w:ascii="Arial" w:eastAsia="Arial" w:hAnsi="Arial" w:cs="Arial"/>
          <w:i/>
          <w:sz w:val="20"/>
          <w:szCs w:val="20"/>
        </w:rPr>
        <w:t>d</w:t>
      </w:r>
      <w:r>
        <w:rPr>
          <w:rFonts w:ascii="Arial" w:eastAsia="Arial" w:hAnsi="Arial" w:cs="Arial"/>
          <w:sz w:val="20"/>
          <w:szCs w:val="20"/>
        </w:rPr>
        <w:t xml:space="preserve"> using the following formula:</w:t>
      </w:r>
    </w:p>
    <w:p w14:paraId="76A48FF2" w14:textId="77777777" w:rsidR="007A5850" w:rsidRDefault="007A5850">
      <w:pPr>
        <w:pBdr>
          <w:top w:val="nil"/>
          <w:left w:val="nil"/>
          <w:bottom w:val="nil"/>
          <w:right w:val="nil"/>
          <w:between w:val="nil"/>
        </w:pBdr>
        <w:rPr>
          <w:rFonts w:ascii="Arial" w:eastAsia="Arial" w:hAnsi="Arial" w:cs="Arial"/>
          <w:sz w:val="20"/>
          <w:szCs w:val="20"/>
        </w:rPr>
      </w:pPr>
    </w:p>
    <w:p w14:paraId="223329C8" w14:textId="77777777" w:rsidR="007A5850" w:rsidRDefault="007A5850">
      <w:pPr>
        <w:pBdr>
          <w:top w:val="nil"/>
          <w:left w:val="nil"/>
          <w:bottom w:val="nil"/>
          <w:right w:val="nil"/>
          <w:between w:val="nil"/>
        </w:pBdr>
        <w:jc w:val="center"/>
        <w:rPr>
          <w:rFonts w:ascii="Arial" w:eastAsia="Arial" w:hAnsi="Arial" w:cs="Arial"/>
          <w:b/>
          <w:sz w:val="20"/>
          <w:szCs w:val="20"/>
        </w:rPr>
      </w:pPr>
      <w:hyperlink r:id="rId576">
        <w:r>
          <w:rPr>
            <w:rFonts w:ascii="Arial" w:eastAsia="Arial" w:hAnsi="Arial" w:cs="Arial"/>
            <w:noProof/>
            <w:sz w:val="20"/>
            <w:szCs w:val="20"/>
          </w:rPr>
          <w:drawing>
            <wp:inline distT="19050" distB="19050" distL="19050" distR="19050" wp14:anchorId="37F8B8F1" wp14:editId="5BDBB95C">
              <wp:extent cx="596900" cy="431800"/>
              <wp:effectExtent l="0" t="0" r="0" b="0"/>
              <wp:docPr id="43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40"/>
                      <a:srcRect/>
                      <a:stretch>
                        <a:fillRect/>
                      </a:stretch>
                    </pic:blipFill>
                    <pic:spPr>
                      <a:xfrm>
                        <a:off x="0" y="0"/>
                        <a:ext cx="596900" cy="431800"/>
                      </a:xfrm>
                      <a:prstGeom prst="rect">
                        <a:avLst/>
                      </a:prstGeom>
                      <a:ln/>
                    </pic:spPr>
                  </pic:pic>
                </a:graphicData>
              </a:graphic>
            </wp:inline>
          </w:drawing>
        </w:r>
      </w:hyperlink>
    </w:p>
    <w:p w14:paraId="1FD6A2AB" w14:textId="77777777" w:rsidR="007A5850" w:rsidRDefault="007A5850">
      <w:pPr>
        <w:pBdr>
          <w:top w:val="nil"/>
          <w:left w:val="nil"/>
          <w:bottom w:val="nil"/>
          <w:right w:val="nil"/>
          <w:between w:val="nil"/>
        </w:pBdr>
        <w:jc w:val="both"/>
        <w:rPr>
          <w:rFonts w:ascii="Arial" w:eastAsia="Arial" w:hAnsi="Arial" w:cs="Arial"/>
          <w:sz w:val="20"/>
          <w:szCs w:val="20"/>
        </w:rPr>
      </w:pPr>
    </w:p>
    <w:p w14:paraId="082B38C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From the information given, we know that in order to replicate this study we need to use a non-directional, independent groups </w:t>
      </w:r>
      <w:r>
        <w:rPr>
          <w:rFonts w:ascii="Arial" w:eastAsia="Arial" w:hAnsi="Arial" w:cs="Arial"/>
          <w:i/>
          <w:sz w:val="20"/>
          <w:szCs w:val="20"/>
        </w:rPr>
        <w:t>t</w:t>
      </w:r>
      <w:r>
        <w:rPr>
          <w:rFonts w:ascii="Arial" w:eastAsia="Arial" w:hAnsi="Arial" w:cs="Arial"/>
          <w:sz w:val="20"/>
          <w:szCs w:val="20"/>
        </w:rPr>
        <w:t>-test. We decide to use an alpha level of .01 and we want Power = .90. Using G*Power, we find that we need n = 342 subjects (171 per group).</w:t>
      </w:r>
    </w:p>
    <w:p w14:paraId="7D2D64FB" w14:textId="77777777" w:rsidR="007A5850" w:rsidRDefault="007A5850">
      <w:pPr>
        <w:pBdr>
          <w:top w:val="nil"/>
          <w:left w:val="nil"/>
          <w:bottom w:val="nil"/>
          <w:right w:val="nil"/>
          <w:between w:val="nil"/>
        </w:pBdr>
        <w:jc w:val="both"/>
        <w:rPr>
          <w:rFonts w:ascii="Arial" w:eastAsia="Arial" w:hAnsi="Arial" w:cs="Arial"/>
          <w:sz w:val="20"/>
          <w:szCs w:val="20"/>
        </w:rPr>
      </w:pPr>
    </w:p>
    <w:p w14:paraId="5187F0B6" w14:textId="77777777" w:rsidR="007A5850" w:rsidRDefault="007A5850">
      <w:pPr>
        <w:pBdr>
          <w:top w:val="nil"/>
          <w:left w:val="nil"/>
          <w:bottom w:val="nil"/>
          <w:right w:val="nil"/>
          <w:between w:val="nil"/>
        </w:pBdr>
        <w:jc w:val="both"/>
        <w:rPr>
          <w:rFonts w:ascii="Arial" w:eastAsia="Arial" w:hAnsi="Arial" w:cs="Arial"/>
          <w:sz w:val="20"/>
          <w:szCs w:val="20"/>
        </w:rPr>
      </w:pPr>
    </w:p>
    <w:p w14:paraId="672A55F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As a final example, assume that a researcher conducts a study comparing three levels of orange juice consumption to examine orange juice consumption on number of colds over a five-year period. The researcher recruits </w:t>
      </w:r>
      <w:r>
        <w:rPr>
          <w:rFonts w:ascii="Arial" w:eastAsia="Arial" w:hAnsi="Arial" w:cs="Arial"/>
          <w:i/>
          <w:sz w:val="20"/>
          <w:szCs w:val="20"/>
        </w:rPr>
        <w:t>n</w:t>
      </w:r>
      <w:r>
        <w:rPr>
          <w:rFonts w:ascii="Arial" w:eastAsia="Arial" w:hAnsi="Arial" w:cs="Arial"/>
          <w:sz w:val="20"/>
          <w:szCs w:val="20"/>
        </w:rPr>
        <w:t xml:space="preserve"> = 300 subjects, with 100 subjects per level of the independent variable. The data are analyzed using a oneway between subjects ANOVA and the results are, </w:t>
      </w:r>
      <w:r>
        <w:rPr>
          <w:rFonts w:ascii="Arial" w:eastAsia="Arial" w:hAnsi="Arial" w:cs="Arial"/>
          <w:i/>
          <w:sz w:val="20"/>
          <w:szCs w:val="20"/>
        </w:rPr>
        <w:t>F</w:t>
      </w:r>
      <w:r>
        <w:rPr>
          <w:rFonts w:ascii="Arial" w:eastAsia="Arial" w:hAnsi="Arial" w:cs="Arial"/>
          <w:sz w:val="20"/>
          <w:szCs w:val="20"/>
        </w:rPr>
        <w:t xml:space="preserve">(2, 297) = 10.50, </w:t>
      </w:r>
      <w:r>
        <w:rPr>
          <w:rFonts w:ascii="Arial" w:eastAsia="Arial" w:hAnsi="Arial" w:cs="Arial"/>
          <w:i/>
          <w:sz w:val="20"/>
          <w:szCs w:val="20"/>
        </w:rPr>
        <w:t>MSE</w:t>
      </w:r>
      <w:r>
        <w:rPr>
          <w:rFonts w:ascii="Arial" w:eastAsia="Arial" w:hAnsi="Arial" w:cs="Arial"/>
          <w:sz w:val="20"/>
          <w:szCs w:val="20"/>
        </w:rPr>
        <w:t xml:space="preserve"> = 5000.00, </w:t>
      </w:r>
      <w:r>
        <w:rPr>
          <w:rFonts w:ascii="Arial" w:eastAsia="Arial" w:hAnsi="Arial" w:cs="Arial"/>
          <w:i/>
          <w:sz w:val="20"/>
          <w:szCs w:val="20"/>
        </w:rPr>
        <w:t>p</w:t>
      </w:r>
      <w:r>
        <w:rPr>
          <w:rFonts w:ascii="Arial" w:eastAsia="Arial" w:hAnsi="Arial" w:cs="Arial"/>
          <w:sz w:val="20"/>
          <w:szCs w:val="20"/>
        </w:rPr>
        <w:t xml:space="preserve"> &lt; .05. Because no effect size measures were provided by the author, Cohen’s </w:t>
      </w:r>
      <w:r>
        <w:rPr>
          <w:rFonts w:ascii="Arial" w:eastAsia="Arial" w:hAnsi="Arial" w:cs="Arial"/>
          <w:i/>
          <w:sz w:val="20"/>
          <w:szCs w:val="20"/>
        </w:rPr>
        <w:t>f</w:t>
      </w:r>
      <w:r>
        <w:rPr>
          <w:rFonts w:ascii="Arial" w:eastAsia="Arial" w:hAnsi="Arial" w:cs="Arial"/>
          <w:sz w:val="20"/>
          <w:szCs w:val="20"/>
        </w:rPr>
        <w:t xml:space="preserve"> must be estimated from the result of the </w:t>
      </w:r>
      <w:r>
        <w:rPr>
          <w:rFonts w:ascii="Arial" w:eastAsia="Arial" w:hAnsi="Arial" w:cs="Arial"/>
          <w:i/>
          <w:sz w:val="20"/>
          <w:szCs w:val="20"/>
        </w:rPr>
        <w:t>F</w:t>
      </w:r>
      <w:r>
        <w:rPr>
          <w:rFonts w:ascii="Arial" w:eastAsia="Arial" w:hAnsi="Arial" w:cs="Arial"/>
          <w:sz w:val="20"/>
          <w:szCs w:val="20"/>
        </w:rPr>
        <w:t>-test:</w:t>
      </w:r>
    </w:p>
    <w:p w14:paraId="5E303154" w14:textId="77777777" w:rsidR="007A5850" w:rsidRDefault="007A5850">
      <w:pPr>
        <w:pBdr>
          <w:top w:val="nil"/>
          <w:left w:val="nil"/>
          <w:bottom w:val="nil"/>
          <w:right w:val="nil"/>
          <w:between w:val="nil"/>
        </w:pBdr>
        <w:jc w:val="both"/>
        <w:rPr>
          <w:rFonts w:ascii="Arial" w:eastAsia="Arial" w:hAnsi="Arial" w:cs="Arial"/>
          <w:sz w:val="20"/>
          <w:szCs w:val="20"/>
        </w:rPr>
      </w:pPr>
    </w:p>
    <w:p w14:paraId="79E14C7D" w14:textId="77777777" w:rsidR="007A5850" w:rsidRDefault="007A5850">
      <w:pPr>
        <w:pBdr>
          <w:top w:val="nil"/>
          <w:left w:val="nil"/>
          <w:bottom w:val="nil"/>
          <w:right w:val="nil"/>
          <w:between w:val="nil"/>
        </w:pBdr>
        <w:jc w:val="center"/>
        <w:rPr>
          <w:rFonts w:ascii="Arial" w:eastAsia="Arial" w:hAnsi="Arial" w:cs="Arial"/>
          <w:b/>
          <w:sz w:val="20"/>
          <w:szCs w:val="20"/>
        </w:rPr>
      </w:pPr>
      <w:hyperlink r:id="rId577">
        <w:r>
          <w:rPr>
            <w:rFonts w:ascii="Arial" w:eastAsia="Arial" w:hAnsi="Arial" w:cs="Arial"/>
            <w:noProof/>
            <w:sz w:val="20"/>
            <w:szCs w:val="20"/>
          </w:rPr>
          <w:drawing>
            <wp:inline distT="19050" distB="19050" distL="19050" distR="19050" wp14:anchorId="1762E706" wp14:editId="48459A89">
              <wp:extent cx="3048000" cy="508000"/>
              <wp:effectExtent l="0" t="0" r="0" b="0"/>
              <wp:docPr id="43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78"/>
                      <a:srcRect/>
                      <a:stretch>
                        <a:fillRect/>
                      </a:stretch>
                    </pic:blipFill>
                    <pic:spPr>
                      <a:xfrm>
                        <a:off x="0" y="0"/>
                        <a:ext cx="3048000" cy="508000"/>
                      </a:xfrm>
                      <a:prstGeom prst="rect">
                        <a:avLst/>
                      </a:prstGeom>
                      <a:ln/>
                    </pic:spPr>
                  </pic:pic>
                </a:graphicData>
              </a:graphic>
            </wp:inline>
          </w:drawing>
        </w:r>
      </w:hyperlink>
    </w:p>
    <w:p w14:paraId="5340439B" w14:textId="77777777" w:rsidR="007A5850" w:rsidRDefault="007A5850">
      <w:pPr>
        <w:pBdr>
          <w:top w:val="nil"/>
          <w:left w:val="nil"/>
          <w:bottom w:val="nil"/>
          <w:right w:val="nil"/>
          <w:between w:val="nil"/>
        </w:pBdr>
        <w:jc w:val="both"/>
        <w:rPr>
          <w:rFonts w:ascii="Arial" w:eastAsia="Arial" w:hAnsi="Arial" w:cs="Arial"/>
          <w:b/>
          <w:sz w:val="20"/>
          <w:szCs w:val="20"/>
        </w:rPr>
      </w:pPr>
    </w:p>
    <w:p w14:paraId="636E763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From the information given, we know that in order to replicate this study we need to use a oneway between subjects ANOVA with three groups. We decide to use an alpha level of .05 and we want Power = .80. Using G*Power, we find that we need n = 141 subjects (47 per group).</w:t>
      </w:r>
    </w:p>
    <w:p w14:paraId="1FBACF57" w14:textId="77777777" w:rsidR="007A5850" w:rsidRDefault="007A5850">
      <w:pPr>
        <w:pBdr>
          <w:top w:val="nil"/>
          <w:left w:val="nil"/>
          <w:bottom w:val="nil"/>
          <w:right w:val="nil"/>
          <w:between w:val="nil"/>
        </w:pBdr>
        <w:rPr>
          <w:rFonts w:ascii="Arial" w:eastAsia="Arial" w:hAnsi="Arial" w:cs="Arial"/>
          <w:sz w:val="20"/>
          <w:szCs w:val="20"/>
        </w:rPr>
      </w:pPr>
    </w:p>
    <w:p w14:paraId="5CB0F387" w14:textId="77777777" w:rsidR="007A5850" w:rsidRDefault="007A5850">
      <w:pPr>
        <w:pStyle w:val="Heading2"/>
        <w:pBdr>
          <w:top w:val="nil"/>
          <w:left w:val="nil"/>
          <w:bottom w:val="nil"/>
          <w:right w:val="nil"/>
          <w:between w:val="nil"/>
        </w:pBdr>
        <w:rPr>
          <w:rFonts w:ascii="Arial" w:eastAsia="Arial" w:hAnsi="Arial" w:cs="Arial"/>
        </w:rPr>
      </w:pPr>
      <w:bookmarkStart w:id="108" w:name="_7uf4ccp0vf4r" w:colFirst="0" w:colLast="0"/>
      <w:bookmarkEnd w:id="108"/>
      <w:r>
        <w:rPr>
          <w:rFonts w:ascii="Arial" w:eastAsia="Arial" w:hAnsi="Arial" w:cs="Arial"/>
        </w:rPr>
        <w:t>CH 21 Homework Questions</w:t>
      </w:r>
    </w:p>
    <w:p w14:paraId="0B7B615B" w14:textId="77777777" w:rsidR="007A5850" w:rsidRDefault="007A5850">
      <w:pPr>
        <w:pBdr>
          <w:top w:val="nil"/>
          <w:left w:val="nil"/>
          <w:bottom w:val="nil"/>
          <w:right w:val="nil"/>
          <w:between w:val="nil"/>
        </w:pBdr>
        <w:rPr>
          <w:rFonts w:ascii="Arial" w:eastAsia="Arial" w:hAnsi="Arial" w:cs="Arial"/>
          <w:i/>
          <w:sz w:val="20"/>
          <w:szCs w:val="20"/>
        </w:rPr>
      </w:pPr>
    </w:p>
    <w:p w14:paraId="17529556" w14:textId="77777777" w:rsidR="007A5850" w:rsidRDefault="007A5850">
      <w:pPr>
        <w:pBdr>
          <w:top w:val="nil"/>
          <w:left w:val="nil"/>
          <w:bottom w:val="nil"/>
          <w:right w:val="nil"/>
          <w:between w:val="nil"/>
        </w:pBdr>
        <w:rPr>
          <w:rFonts w:ascii="Arial" w:eastAsia="Arial" w:hAnsi="Arial" w:cs="Arial"/>
          <w:i/>
          <w:sz w:val="20"/>
          <w:szCs w:val="20"/>
        </w:rPr>
      </w:pPr>
      <w:r>
        <w:rPr>
          <w:rFonts w:ascii="Arial" w:eastAsia="Arial" w:hAnsi="Arial" w:cs="Arial"/>
          <w:i/>
          <w:sz w:val="20"/>
          <w:szCs w:val="20"/>
        </w:rPr>
        <w:t>For #1 – 10, use the available information to calculate the effect size.</w:t>
      </w:r>
    </w:p>
    <w:p w14:paraId="5637BD56" w14:textId="77777777" w:rsidR="007A5850" w:rsidRDefault="007A5850">
      <w:pPr>
        <w:pBdr>
          <w:top w:val="nil"/>
          <w:left w:val="nil"/>
          <w:bottom w:val="nil"/>
          <w:right w:val="nil"/>
          <w:between w:val="nil"/>
        </w:pBdr>
        <w:rPr>
          <w:rFonts w:ascii="Arial" w:eastAsia="Arial" w:hAnsi="Arial" w:cs="Arial"/>
          <w:sz w:val="20"/>
          <w:szCs w:val="20"/>
        </w:rPr>
      </w:pPr>
    </w:p>
    <w:p w14:paraId="336775D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 Independent groups </w:t>
      </w:r>
      <w:r>
        <w:rPr>
          <w:rFonts w:ascii="Arial" w:eastAsia="Arial" w:hAnsi="Arial" w:cs="Arial"/>
          <w:i/>
          <w:sz w:val="20"/>
          <w:szCs w:val="20"/>
        </w:rPr>
        <w:t>t</w:t>
      </w:r>
      <w:r>
        <w:rPr>
          <w:rFonts w:ascii="Arial" w:eastAsia="Arial" w:hAnsi="Arial" w:cs="Arial"/>
          <w:sz w:val="20"/>
          <w:szCs w:val="20"/>
        </w:rPr>
        <w:t xml:space="preserve">-test: </w:t>
      </w:r>
      <w:r>
        <w:rPr>
          <w:rFonts w:ascii="Arial" w:eastAsia="Arial" w:hAnsi="Arial" w:cs="Arial"/>
          <w:i/>
          <w:sz w:val="20"/>
          <w:szCs w:val="20"/>
        </w:rPr>
        <w:t>t</w:t>
      </w:r>
      <w:r>
        <w:rPr>
          <w:rFonts w:ascii="Arial" w:eastAsia="Arial" w:hAnsi="Arial" w:cs="Arial"/>
          <w:sz w:val="20"/>
          <w:szCs w:val="20"/>
        </w:rPr>
        <w:t xml:space="preserve">(28) = 2.00, </w:t>
      </w:r>
      <w:r>
        <w:rPr>
          <w:rFonts w:ascii="Arial" w:eastAsia="Arial" w:hAnsi="Arial" w:cs="Arial"/>
          <w:i/>
          <w:sz w:val="20"/>
          <w:szCs w:val="20"/>
        </w:rPr>
        <w:t>SE</w:t>
      </w:r>
      <w:r>
        <w:rPr>
          <w:rFonts w:ascii="Arial" w:eastAsia="Arial" w:hAnsi="Arial" w:cs="Arial"/>
          <w:sz w:val="20"/>
          <w:szCs w:val="20"/>
        </w:rPr>
        <w:t xml:space="preserve"> = 10.00, </w:t>
      </w:r>
      <w:r>
        <w:rPr>
          <w:rFonts w:ascii="Arial" w:eastAsia="Arial" w:hAnsi="Arial" w:cs="Arial"/>
          <w:i/>
          <w:sz w:val="20"/>
          <w:szCs w:val="20"/>
        </w:rPr>
        <w:t>p</w:t>
      </w:r>
      <w:r>
        <w:rPr>
          <w:rFonts w:ascii="Arial" w:eastAsia="Arial" w:hAnsi="Arial" w:cs="Arial"/>
          <w:sz w:val="20"/>
          <w:szCs w:val="20"/>
        </w:rPr>
        <w:t xml:space="preserve"> &lt; .01 (one-tailed)</w:t>
      </w:r>
    </w:p>
    <w:p w14:paraId="231FAA2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2. Paired samples </w:t>
      </w:r>
      <w:r>
        <w:rPr>
          <w:rFonts w:ascii="Arial" w:eastAsia="Arial" w:hAnsi="Arial" w:cs="Arial"/>
          <w:i/>
          <w:sz w:val="20"/>
          <w:szCs w:val="20"/>
        </w:rPr>
        <w:t>t</w:t>
      </w:r>
      <w:r>
        <w:rPr>
          <w:rFonts w:ascii="Arial" w:eastAsia="Arial" w:hAnsi="Arial" w:cs="Arial"/>
          <w:sz w:val="20"/>
          <w:szCs w:val="20"/>
        </w:rPr>
        <w:t xml:space="preserve">-test: </w:t>
      </w:r>
      <w:r>
        <w:rPr>
          <w:rFonts w:ascii="Arial" w:eastAsia="Arial" w:hAnsi="Arial" w:cs="Arial"/>
          <w:i/>
          <w:sz w:val="20"/>
          <w:szCs w:val="20"/>
        </w:rPr>
        <w:t>t</w:t>
      </w:r>
      <w:r>
        <w:rPr>
          <w:rFonts w:ascii="Arial" w:eastAsia="Arial" w:hAnsi="Arial" w:cs="Arial"/>
          <w:sz w:val="20"/>
          <w:szCs w:val="20"/>
        </w:rPr>
        <w:t xml:space="preserve">(9) = 5.00, </w:t>
      </w:r>
      <w:r>
        <w:rPr>
          <w:rFonts w:ascii="Arial" w:eastAsia="Arial" w:hAnsi="Arial" w:cs="Arial"/>
          <w:i/>
          <w:sz w:val="20"/>
          <w:szCs w:val="20"/>
        </w:rPr>
        <w:t>SE</w:t>
      </w:r>
      <w:r>
        <w:rPr>
          <w:rFonts w:ascii="Arial" w:eastAsia="Arial" w:hAnsi="Arial" w:cs="Arial"/>
          <w:sz w:val="20"/>
          <w:szCs w:val="20"/>
        </w:rPr>
        <w:t xml:space="preserve"> = 4.50</w:t>
      </w:r>
      <w:r>
        <w:rPr>
          <w:rFonts w:ascii="Arial" w:eastAsia="Arial" w:hAnsi="Arial" w:cs="Arial"/>
          <w:i/>
          <w:sz w:val="20"/>
          <w:szCs w:val="20"/>
        </w:rPr>
        <w:t>, p</w:t>
      </w:r>
      <w:r>
        <w:rPr>
          <w:rFonts w:ascii="Arial" w:eastAsia="Arial" w:hAnsi="Arial" w:cs="Arial"/>
          <w:sz w:val="20"/>
          <w:szCs w:val="20"/>
        </w:rPr>
        <w:t xml:space="preserve"> &lt; .05 (one-tailed)</w:t>
      </w:r>
    </w:p>
    <w:p w14:paraId="10CF116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3. Independent groups </w:t>
      </w:r>
      <w:r>
        <w:rPr>
          <w:rFonts w:ascii="Arial" w:eastAsia="Arial" w:hAnsi="Arial" w:cs="Arial"/>
          <w:i/>
          <w:sz w:val="20"/>
          <w:szCs w:val="20"/>
        </w:rPr>
        <w:t>t</w:t>
      </w:r>
      <w:r>
        <w:rPr>
          <w:rFonts w:ascii="Arial" w:eastAsia="Arial" w:hAnsi="Arial" w:cs="Arial"/>
          <w:sz w:val="20"/>
          <w:szCs w:val="20"/>
        </w:rPr>
        <w:t xml:space="preserve">-test: </w:t>
      </w:r>
      <w:r>
        <w:rPr>
          <w:rFonts w:ascii="Arial" w:eastAsia="Arial" w:hAnsi="Arial" w:cs="Arial"/>
          <w:i/>
          <w:sz w:val="20"/>
          <w:szCs w:val="20"/>
        </w:rPr>
        <w:t>M</w:t>
      </w:r>
      <w:r>
        <w:rPr>
          <w:rFonts w:ascii="Arial" w:eastAsia="Arial" w:hAnsi="Arial" w:cs="Arial"/>
          <w:sz w:val="20"/>
          <w:szCs w:val="20"/>
          <w:vertAlign w:val="subscript"/>
        </w:rPr>
        <w:t>1</w:t>
      </w:r>
      <w:r>
        <w:rPr>
          <w:rFonts w:ascii="Arial" w:eastAsia="Arial" w:hAnsi="Arial" w:cs="Arial"/>
          <w:sz w:val="20"/>
          <w:szCs w:val="20"/>
        </w:rPr>
        <w:t xml:space="preserve"> = 15, </w:t>
      </w:r>
      <w:r>
        <w:rPr>
          <w:rFonts w:ascii="Arial" w:eastAsia="Arial" w:hAnsi="Arial" w:cs="Arial"/>
          <w:i/>
          <w:sz w:val="20"/>
          <w:szCs w:val="20"/>
        </w:rPr>
        <w:t>SD</w:t>
      </w:r>
      <w:r>
        <w:rPr>
          <w:rFonts w:ascii="Arial" w:eastAsia="Arial" w:hAnsi="Arial" w:cs="Arial"/>
          <w:sz w:val="20"/>
          <w:szCs w:val="20"/>
          <w:vertAlign w:val="subscript"/>
        </w:rPr>
        <w:t>1</w:t>
      </w:r>
      <w:r>
        <w:rPr>
          <w:rFonts w:ascii="Arial" w:eastAsia="Arial" w:hAnsi="Arial" w:cs="Arial"/>
          <w:sz w:val="20"/>
          <w:szCs w:val="20"/>
        </w:rPr>
        <w:t xml:space="preserve"> = 5, </w:t>
      </w:r>
      <w:r>
        <w:rPr>
          <w:rFonts w:ascii="Arial" w:eastAsia="Arial" w:hAnsi="Arial" w:cs="Arial"/>
          <w:i/>
          <w:sz w:val="20"/>
          <w:szCs w:val="20"/>
        </w:rPr>
        <w:t>n</w:t>
      </w:r>
      <w:r>
        <w:rPr>
          <w:rFonts w:ascii="Arial" w:eastAsia="Arial" w:hAnsi="Arial" w:cs="Arial"/>
          <w:sz w:val="20"/>
          <w:szCs w:val="20"/>
          <w:vertAlign w:val="subscript"/>
        </w:rPr>
        <w:t>1</w:t>
      </w:r>
      <w:r>
        <w:rPr>
          <w:rFonts w:ascii="Arial" w:eastAsia="Arial" w:hAnsi="Arial" w:cs="Arial"/>
          <w:sz w:val="20"/>
          <w:szCs w:val="20"/>
        </w:rPr>
        <w:t xml:space="preserve"> = 20; </w:t>
      </w:r>
      <w:r>
        <w:rPr>
          <w:rFonts w:ascii="Arial" w:eastAsia="Arial" w:hAnsi="Arial" w:cs="Arial"/>
          <w:i/>
          <w:sz w:val="20"/>
          <w:szCs w:val="20"/>
        </w:rPr>
        <w:t>M</w:t>
      </w:r>
      <w:r>
        <w:rPr>
          <w:rFonts w:ascii="Arial" w:eastAsia="Arial" w:hAnsi="Arial" w:cs="Arial"/>
          <w:sz w:val="20"/>
          <w:szCs w:val="20"/>
          <w:vertAlign w:val="subscript"/>
        </w:rPr>
        <w:t>2</w:t>
      </w:r>
      <w:r>
        <w:rPr>
          <w:rFonts w:ascii="Arial" w:eastAsia="Arial" w:hAnsi="Arial" w:cs="Arial"/>
          <w:sz w:val="20"/>
          <w:szCs w:val="20"/>
        </w:rPr>
        <w:t xml:space="preserve"> = 18, </w:t>
      </w:r>
      <w:r>
        <w:rPr>
          <w:rFonts w:ascii="Arial" w:eastAsia="Arial" w:hAnsi="Arial" w:cs="Arial"/>
          <w:i/>
          <w:sz w:val="20"/>
          <w:szCs w:val="20"/>
        </w:rPr>
        <w:t>SD</w:t>
      </w:r>
      <w:r>
        <w:rPr>
          <w:rFonts w:ascii="Arial" w:eastAsia="Arial" w:hAnsi="Arial" w:cs="Arial"/>
          <w:sz w:val="20"/>
          <w:szCs w:val="20"/>
          <w:vertAlign w:val="subscript"/>
        </w:rPr>
        <w:t>2</w:t>
      </w:r>
      <w:r>
        <w:rPr>
          <w:rFonts w:ascii="Arial" w:eastAsia="Arial" w:hAnsi="Arial" w:cs="Arial"/>
          <w:sz w:val="20"/>
          <w:szCs w:val="20"/>
        </w:rPr>
        <w:t xml:space="preserve"> = 9, </w:t>
      </w:r>
      <w:r>
        <w:rPr>
          <w:rFonts w:ascii="Arial" w:eastAsia="Arial" w:hAnsi="Arial" w:cs="Arial"/>
          <w:i/>
          <w:sz w:val="20"/>
          <w:szCs w:val="20"/>
        </w:rPr>
        <w:t>n</w:t>
      </w:r>
      <w:r>
        <w:rPr>
          <w:rFonts w:ascii="Arial" w:eastAsia="Arial" w:hAnsi="Arial" w:cs="Arial"/>
          <w:sz w:val="20"/>
          <w:szCs w:val="20"/>
          <w:vertAlign w:val="subscript"/>
        </w:rPr>
        <w:t>2</w:t>
      </w:r>
      <w:r>
        <w:rPr>
          <w:rFonts w:ascii="Arial" w:eastAsia="Arial" w:hAnsi="Arial" w:cs="Arial"/>
          <w:sz w:val="20"/>
          <w:szCs w:val="20"/>
        </w:rPr>
        <w:t xml:space="preserve"> = 20</w:t>
      </w:r>
    </w:p>
    <w:p w14:paraId="72DB6C9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4. Pearson correlation: </w:t>
      </w:r>
      <w:r>
        <w:rPr>
          <w:rFonts w:ascii="Arial" w:eastAsia="Arial" w:hAnsi="Arial" w:cs="Arial"/>
          <w:i/>
          <w:sz w:val="20"/>
          <w:szCs w:val="20"/>
        </w:rPr>
        <w:t>r</w:t>
      </w:r>
      <w:r>
        <w:rPr>
          <w:rFonts w:ascii="Arial" w:eastAsia="Arial" w:hAnsi="Arial" w:cs="Arial"/>
          <w:sz w:val="20"/>
          <w:szCs w:val="20"/>
        </w:rPr>
        <w:t xml:space="preserve">(98) = .66, </w:t>
      </w:r>
      <w:r>
        <w:rPr>
          <w:rFonts w:ascii="Arial" w:eastAsia="Arial" w:hAnsi="Arial" w:cs="Arial"/>
          <w:i/>
          <w:sz w:val="20"/>
          <w:szCs w:val="20"/>
        </w:rPr>
        <w:t>p</w:t>
      </w:r>
      <w:r>
        <w:rPr>
          <w:rFonts w:ascii="Arial" w:eastAsia="Arial" w:hAnsi="Arial" w:cs="Arial"/>
          <w:sz w:val="20"/>
          <w:szCs w:val="20"/>
        </w:rPr>
        <w:t xml:space="preserve"> &lt; .01 (two-tailed)</w:t>
      </w:r>
    </w:p>
    <w:p w14:paraId="66E1C45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5. Oneway between subjects ANOVA: </w:t>
      </w:r>
      <w:r>
        <w:rPr>
          <w:rFonts w:ascii="Arial" w:eastAsia="Arial" w:hAnsi="Arial" w:cs="Arial"/>
          <w:i/>
          <w:sz w:val="20"/>
          <w:szCs w:val="20"/>
        </w:rPr>
        <w:t>F</w:t>
      </w:r>
      <w:r>
        <w:rPr>
          <w:rFonts w:ascii="Arial" w:eastAsia="Arial" w:hAnsi="Arial" w:cs="Arial"/>
          <w:sz w:val="20"/>
          <w:szCs w:val="20"/>
        </w:rPr>
        <w:t xml:space="preserve">(1, 29) = 3.50, </w:t>
      </w:r>
      <w:r>
        <w:rPr>
          <w:rFonts w:ascii="Arial" w:eastAsia="Arial" w:hAnsi="Arial" w:cs="Arial"/>
          <w:i/>
          <w:sz w:val="20"/>
          <w:szCs w:val="20"/>
        </w:rPr>
        <w:t>MSE</w:t>
      </w:r>
      <w:r>
        <w:rPr>
          <w:rFonts w:ascii="Arial" w:eastAsia="Arial" w:hAnsi="Arial" w:cs="Arial"/>
          <w:sz w:val="20"/>
          <w:szCs w:val="20"/>
        </w:rPr>
        <w:t xml:space="preserve"> = 100.00, </w:t>
      </w:r>
      <w:r>
        <w:rPr>
          <w:rFonts w:ascii="Arial" w:eastAsia="Arial" w:hAnsi="Arial" w:cs="Arial"/>
          <w:i/>
          <w:sz w:val="20"/>
          <w:szCs w:val="20"/>
        </w:rPr>
        <w:t>p</w:t>
      </w:r>
      <w:r>
        <w:rPr>
          <w:rFonts w:ascii="Arial" w:eastAsia="Arial" w:hAnsi="Arial" w:cs="Arial"/>
          <w:sz w:val="20"/>
          <w:szCs w:val="20"/>
        </w:rPr>
        <w:t xml:space="preserve"> &lt; .05</w:t>
      </w:r>
    </w:p>
    <w:p w14:paraId="7E35C4D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6. Oneway between subjects ANOVA: </w:t>
      </w:r>
      <w:r>
        <w:rPr>
          <w:rFonts w:ascii="Arial" w:eastAsia="Arial" w:hAnsi="Arial" w:cs="Arial"/>
          <w:i/>
          <w:sz w:val="20"/>
          <w:szCs w:val="20"/>
        </w:rPr>
        <w:t>F</w:t>
      </w:r>
      <w:r>
        <w:rPr>
          <w:rFonts w:ascii="Arial" w:eastAsia="Arial" w:hAnsi="Arial" w:cs="Arial"/>
          <w:sz w:val="20"/>
          <w:szCs w:val="20"/>
        </w:rPr>
        <w:t xml:space="preserve">(4, 95) = 4.25, </w:t>
      </w:r>
      <w:r>
        <w:rPr>
          <w:rFonts w:ascii="Arial" w:eastAsia="Arial" w:hAnsi="Arial" w:cs="Arial"/>
          <w:i/>
          <w:sz w:val="20"/>
          <w:szCs w:val="20"/>
        </w:rPr>
        <w:t>MSE</w:t>
      </w:r>
      <w:r>
        <w:rPr>
          <w:rFonts w:ascii="Arial" w:eastAsia="Arial" w:hAnsi="Arial" w:cs="Arial"/>
          <w:sz w:val="20"/>
          <w:szCs w:val="20"/>
        </w:rPr>
        <w:t xml:space="preserve"> = 2500.00, </w:t>
      </w:r>
      <w:r>
        <w:rPr>
          <w:rFonts w:ascii="Arial" w:eastAsia="Arial" w:hAnsi="Arial" w:cs="Arial"/>
          <w:i/>
          <w:sz w:val="20"/>
          <w:szCs w:val="20"/>
        </w:rPr>
        <w:t>p</w:t>
      </w:r>
      <w:r>
        <w:rPr>
          <w:rFonts w:ascii="Arial" w:eastAsia="Arial" w:hAnsi="Arial" w:cs="Arial"/>
          <w:sz w:val="20"/>
          <w:szCs w:val="20"/>
        </w:rPr>
        <w:t xml:space="preserve"> &lt; .05</w:t>
      </w:r>
    </w:p>
    <w:p w14:paraId="6FCE909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7. Paired samples </w:t>
      </w:r>
      <w:r>
        <w:rPr>
          <w:rFonts w:ascii="Arial" w:eastAsia="Arial" w:hAnsi="Arial" w:cs="Arial"/>
          <w:i/>
          <w:sz w:val="20"/>
          <w:szCs w:val="20"/>
        </w:rPr>
        <w:t>t</w:t>
      </w:r>
      <w:r>
        <w:rPr>
          <w:rFonts w:ascii="Arial" w:eastAsia="Arial" w:hAnsi="Arial" w:cs="Arial"/>
          <w:sz w:val="20"/>
          <w:szCs w:val="20"/>
        </w:rPr>
        <w:t xml:space="preserve">-test: </w:t>
      </w:r>
      <w:r>
        <w:rPr>
          <w:rFonts w:ascii="Arial" w:eastAsia="Arial" w:hAnsi="Arial" w:cs="Arial"/>
          <w:i/>
          <w:sz w:val="20"/>
          <w:szCs w:val="20"/>
        </w:rPr>
        <w:t>t</w:t>
      </w:r>
      <w:r>
        <w:rPr>
          <w:rFonts w:ascii="Arial" w:eastAsia="Arial" w:hAnsi="Arial" w:cs="Arial"/>
          <w:sz w:val="20"/>
          <w:szCs w:val="20"/>
        </w:rPr>
        <w:t xml:space="preserve">(14) = 3.65, </w:t>
      </w:r>
      <w:r>
        <w:rPr>
          <w:rFonts w:ascii="Arial" w:eastAsia="Arial" w:hAnsi="Arial" w:cs="Arial"/>
          <w:i/>
          <w:sz w:val="20"/>
          <w:szCs w:val="20"/>
        </w:rPr>
        <w:t>r</w:t>
      </w:r>
      <w:r>
        <w:rPr>
          <w:rFonts w:ascii="Arial" w:eastAsia="Arial" w:hAnsi="Arial" w:cs="Arial"/>
          <w:sz w:val="20"/>
          <w:szCs w:val="20"/>
        </w:rPr>
        <w:t xml:space="preserve"> = .95, </w:t>
      </w:r>
      <w:r>
        <w:rPr>
          <w:rFonts w:ascii="Arial" w:eastAsia="Arial" w:hAnsi="Arial" w:cs="Arial"/>
          <w:i/>
          <w:sz w:val="20"/>
          <w:szCs w:val="20"/>
        </w:rPr>
        <w:t>p</w:t>
      </w:r>
      <w:r>
        <w:rPr>
          <w:rFonts w:ascii="Arial" w:eastAsia="Arial" w:hAnsi="Arial" w:cs="Arial"/>
          <w:sz w:val="20"/>
          <w:szCs w:val="20"/>
        </w:rPr>
        <w:t xml:space="preserve"> &lt; .01</w:t>
      </w:r>
    </w:p>
    <w:p w14:paraId="628E4BD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8. Independent groups </w:t>
      </w:r>
      <w:r>
        <w:rPr>
          <w:rFonts w:ascii="Arial" w:eastAsia="Arial" w:hAnsi="Arial" w:cs="Arial"/>
          <w:i/>
          <w:sz w:val="20"/>
          <w:szCs w:val="20"/>
        </w:rPr>
        <w:t>t</w:t>
      </w:r>
      <w:r>
        <w:rPr>
          <w:rFonts w:ascii="Arial" w:eastAsia="Arial" w:hAnsi="Arial" w:cs="Arial"/>
          <w:sz w:val="20"/>
          <w:szCs w:val="20"/>
        </w:rPr>
        <w:t xml:space="preserve">-test: </w:t>
      </w:r>
      <w:r>
        <w:rPr>
          <w:rFonts w:ascii="Arial" w:eastAsia="Arial" w:hAnsi="Arial" w:cs="Arial"/>
          <w:i/>
          <w:sz w:val="20"/>
          <w:szCs w:val="20"/>
        </w:rPr>
        <w:t>t</w:t>
      </w:r>
      <w:r>
        <w:rPr>
          <w:rFonts w:ascii="Arial" w:eastAsia="Arial" w:hAnsi="Arial" w:cs="Arial"/>
          <w:sz w:val="20"/>
          <w:szCs w:val="20"/>
        </w:rPr>
        <w:t xml:space="preserve">(8) = 4.50, </w:t>
      </w:r>
      <w:r>
        <w:rPr>
          <w:rFonts w:ascii="Arial" w:eastAsia="Arial" w:hAnsi="Arial" w:cs="Arial"/>
          <w:i/>
          <w:sz w:val="20"/>
          <w:szCs w:val="20"/>
        </w:rPr>
        <w:t>SE</w:t>
      </w:r>
      <w:r>
        <w:rPr>
          <w:rFonts w:ascii="Arial" w:eastAsia="Arial" w:hAnsi="Arial" w:cs="Arial"/>
          <w:sz w:val="20"/>
          <w:szCs w:val="20"/>
        </w:rPr>
        <w:t xml:space="preserve"> = 2.50, </w:t>
      </w:r>
      <w:r>
        <w:rPr>
          <w:rFonts w:ascii="Arial" w:eastAsia="Arial" w:hAnsi="Arial" w:cs="Arial"/>
          <w:i/>
          <w:sz w:val="20"/>
          <w:szCs w:val="20"/>
        </w:rPr>
        <w:t>p</w:t>
      </w:r>
      <w:r>
        <w:rPr>
          <w:rFonts w:ascii="Arial" w:eastAsia="Arial" w:hAnsi="Arial" w:cs="Arial"/>
          <w:sz w:val="20"/>
          <w:szCs w:val="20"/>
        </w:rPr>
        <w:t xml:space="preserve"> &lt; .05 (two-tailed)</w:t>
      </w:r>
    </w:p>
    <w:p w14:paraId="0801817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 Chi-square test of independence: χ</w:t>
      </w:r>
      <w:r>
        <w:rPr>
          <w:rFonts w:ascii="Arial" w:eastAsia="Arial" w:hAnsi="Arial" w:cs="Arial"/>
          <w:sz w:val="20"/>
          <w:szCs w:val="20"/>
          <w:vertAlign w:val="superscript"/>
        </w:rPr>
        <w:t>2</w:t>
      </w:r>
      <w:r>
        <w:rPr>
          <w:rFonts w:ascii="Arial" w:eastAsia="Arial" w:hAnsi="Arial" w:cs="Arial"/>
          <w:sz w:val="20"/>
          <w:szCs w:val="20"/>
        </w:rPr>
        <w:t xml:space="preserve">(1, </w:t>
      </w:r>
      <w:r>
        <w:rPr>
          <w:rFonts w:ascii="Arial" w:eastAsia="Arial" w:hAnsi="Arial" w:cs="Arial"/>
          <w:i/>
          <w:sz w:val="20"/>
          <w:szCs w:val="20"/>
        </w:rPr>
        <w:t>N</w:t>
      </w:r>
      <w:r>
        <w:rPr>
          <w:rFonts w:ascii="Arial" w:eastAsia="Arial" w:hAnsi="Arial" w:cs="Arial"/>
          <w:sz w:val="20"/>
          <w:szCs w:val="20"/>
        </w:rPr>
        <w:t xml:space="preserve"> = 100) = 5.25, </w:t>
      </w:r>
      <w:r>
        <w:rPr>
          <w:rFonts w:ascii="Arial" w:eastAsia="Arial" w:hAnsi="Arial" w:cs="Arial"/>
          <w:i/>
          <w:sz w:val="20"/>
          <w:szCs w:val="20"/>
        </w:rPr>
        <w:t>p</w:t>
      </w:r>
      <w:r>
        <w:rPr>
          <w:rFonts w:ascii="Arial" w:eastAsia="Arial" w:hAnsi="Arial" w:cs="Arial"/>
          <w:sz w:val="20"/>
          <w:szCs w:val="20"/>
        </w:rPr>
        <w:t xml:space="preserve"> &lt; .05 </w:t>
      </w:r>
    </w:p>
    <w:p w14:paraId="3CD0180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10. Chi-square test of independence: χ</w:t>
      </w:r>
      <w:r>
        <w:rPr>
          <w:rFonts w:ascii="Arial" w:eastAsia="Arial" w:hAnsi="Arial" w:cs="Arial"/>
          <w:sz w:val="20"/>
          <w:szCs w:val="20"/>
          <w:vertAlign w:val="superscript"/>
        </w:rPr>
        <w:t>2</w:t>
      </w:r>
      <w:r>
        <w:rPr>
          <w:rFonts w:ascii="Arial" w:eastAsia="Arial" w:hAnsi="Arial" w:cs="Arial"/>
          <w:sz w:val="20"/>
          <w:szCs w:val="20"/>
        </w:rPr>
        <w:t xml:space="preserve">(4, </w:t>
      </w:r>
      <w:r>
        <w:rPr>
          <w:rFonts w:ascii="Arial" w:eastAsia="Arial" w:hAnsi="Arial" w:cs="Arial"/>
          <w:i/>
          <w:sz w:val="20"/>
          <w:szCs w:val="20"/>
        </w:rPr>
        <w:t>N</w:t>
      </w:r>
      <w:r>
        <w:rPr>
          <w:rFonts w:ascii="Arial" w:eastAsia="Arial" w:hAnsi="Arial" w:cs="Arial"/>
          <w:sz w:val="20"/>
          <w:szCs w:val="20"/>
        </w:rPr>
        <w:t xml:space="preserve"> = 500) = 6.50, </w:t>
      </w:r>
      <w:r>
        <w:rPr>
          <w:rFonts w:ascii="Arial" w:eastAsia="Arial" w:hAnsi="Arial" w:cs="Arial"/>
          <w:i/>
          <w:sz w:val="20"/>
          <w:szCs w:val="20"/>
        </w:rPr>
        <w:t>p</w:t>
      </w:r>
      <w:r>
        <w:rPr>
          <w:rFonts w:ascii="Arial" w:eastAsia="Arial" w:hAnsi="Arial" w:cs="Arial"/>
          <w:sz w:val="20"/>
          <w:szCs w:val="20"/>
        </w:rPr>
        <w:t xml:space="preserve"> &lt; .01</w:t>
      </w:r>
    </w:p>
    <w:p w14:paraId="1635C88A" w14:textId="77777777" w:rsidR="007A5850" w:rsidRDefault="007A5850">
      <w:pPr>
        <w:pBdr>
          <w:top w:val="nil"/>
          <w:left w:val="nil"/>
          <w:bottom w:val="nil"/>
          <w:right w:val="nil"/>
          <w:between w:val="nil"/>
        </w:pBdr>
        <w:rPr>
          <w:rFonts w:ascii="Arial" w:eastAsia="Arial" w:hAnsi="Arial" w:cs="Arial"/>
          <w:sz w:val="20"/>
          <w:szCs w:val="20"/>
        </w:rPr>
      </w:pPr>
    </w:p>
    <w:p w14:paraId="285B185F" w14:textId="77777777" w:rsidR="007A5850" w:rsidRDefault="007A5850">
      <w:pPr>
        <w:pBdr>
          <w:top w:val="nil"/>
          <w:left w:val="nil"/>
          <w:bottom w:val="nil"/>
          <w:right w:val="nil"/>
          <w:between w:val="nil"/>
        </w:pBdr>
        <w:rPr>
          <w:rFonts w:ascii="Arial" w:eastAsia="Arial" w:hAnsi="Arial" w:cs="Arial"/>
          <w:i/>
          <w:sz w:val="20"/>
          <w:szCs w:val="20"/>
        </w:rPr>
      </w:pPr>
      <w:r>
        <w:rPr>
          <w:rFonts w:ascii="Arial" w:eastAsia="Arial" w:hAnsi="Arial" w:cs="Arial"/>
          <w:i/>
          <w:sz w:val="20"/>
          <w:szCs w:val="20"/>
        </w:rPr>
        <w:t>For #11 – 21, use the available information to calculate the needed sample sizes.</w:t>
      </w:r>
    </w:p>
    <w:p w14:paraId="49C2BDDE" w14:textId="77777777" w:rsidR="007A5850" w:rsidRDefault="007A5850">
      <w:pPr>
        <w:pBdr>
          <w:top w:val="nil"/>
          <w:left w:val="nil"/>
          <w:bottom w:val="nil"/>
          <w:right w:val="nil"/>
          <w:between w:val="nil"/>
        </w:pBdr>
        <w:rPr>
          <w:rFonts w:ascii="Arial" w:eastAsia="Arial" w:hAnsi="Arial" w:cs="Arial"/>
          <w:sz w:val="20"/>
          <w:szCs w:val="20"/>
        </w:rPr>
      </w:pPr>
    </w:p>
    <w:p w14:paraId="4EFAC0D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11. Independent groups </w:t>
      </w:r>
      <w:r>
        <w:rPr>
          <w:rFonts w:ascii="Arial" w:eastAsia="Arial" w:hAnsi="Arial" w:cs="Arial"/>
          <w:i/>
          <w:sz w:val="20"/>
          <w:szCs w:val="20"/>
        </w:rPr>
        <w:t>t</w:t>
      </w:r>
      <w:r>
        <w:rPr>
          <w:rFonts w:ascii="Arial" w:eastAsia="Arial" w:hAnsi="Arial" w:cs="Arial"/>
          <w:sz w:val="20"/>
          <w:szCs w:val="20"/>
        </w:rPr>
        <w:t xml:space="preserve">-test, Cohen’s </w:t>
      </w:r>
      <w:r>
        <w:rPr>
          <w:rFonts w:ascii="Arial" w:eastAsia="Arial" w:hAnsi="Arial" w:cs="Arial"/>
          <w:i/>
          <w:sz w:val="20"/>
          <w:szCs w:val="20"/>
        </w:rPr>
        <w:t>d</w:t>
      </w:r>
      <w:r>
        <w:rPr>
          <w:rFonts w:ascii="Arial" w:eastAsia="Arial" w:hAnsi="Arial" w:cs="Arial"/>
          <w:sz w:val="20"/>
          <w:szCs w:val="20"/>
        </w:rPr>
        <w:t xml:space="preserve"> = .25, </w:t>
      </w:r>
      <w:r>
        <w:rPr>
          <w:rFonts w:ascii="Arial" w:eastAsia="Arial" w:hAnsi="Arial" w:cs="Arial"/>
          <w:i/>
          <w:sz w:val="20"/>
          <w:szCs w:val="20"/>
        </w:rPr>
        <w:t>p</w:t>
      </w:r>
      <w:r>
        <w:rPr>
          <w:rFonts w:ascii="Arial" w:eastAsia="Arial" w:hAnsi="Arial" w:cs="Arial"/>
          <w:sz w:val="20"/>
          <w:szCs w:val="20"/>
        </w:rPr>
        <w:t xml:space="preserve"> = .01 (two-tails), Power = .95</w:t>
      </w:r>
    </w:p>
    <w:p w14:paraId="04C4039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12. Independent groups </w:t>
      </w:r>
      <w:r>
        <w:rPr>
          <w:rFonts w:ascii="Arial" w:eastAsia="Arial" w:hAnsi="Arial" w:cs="Arial"/>
          <w:i/>
          <w:sz w:val="20"/>
          <w:szCs w:val="20"/>
        </w:rPr>
        <w:t>t</w:t>
      </w:r>
      <w:r>
        <w:rPr>
          <w:rFonts w:ascii="Arial" w:eastAsia="Arial" w:hAnsi="Arial" w:cs="Arial"/>
          <w:sz w:val="20"/>
          <w:szCs w:val="20"/>
        </w:rPr>
        <w:t xml:space="preserve">-test, Cohen’s </w:t>
      </w:r>
      <w:r>
        <w:rPr>
          <w:rFonts w:ascii="Arial" w:eastAsia="Arial" w:hAnsi="Arial" w:cs="Arial"/>
          <w:i/>
          <w:sz w:val="20"/>
          <w:szCs w:val="20"/>
        </w:rPr>
        <w:t>d</w:t>
      </w:r>
      <w:r>
        <w:rPr>
          <w:rFonts w:ascii="Arial" w:eastAsia="Arial" w:hAnsi="Arial" w:cs="Arial"/>
          <w:sz w:val="20"/>
          <w:szCs w:val="20"/>
        </w:rPr>
        <w:t xml:space="preserve"> = .10, </w:t>
      </w:r>
      <w:r>
        <w:rPr>
          <w:rFonts w:ascii="Arial" w:eastAsia="Arial" w:hAnsi="Arial" w:cs="Arial"/>
          <w:i/>
          <w:sz w:val="20"/>
          <w:szCs w:val="20"/>
        </w:rPr>
        <w:t>p</w:t>
      </w:r>
      <w:r>
        <w:rPr>
          <w:rFonts w:ascii="Arial" w:eastAsia="Arial" w:hAnsi="Arial" w:cs="Arial"/>
          <w:sz w:val="20"/>
          <w:szCs w:val="20"/>
        </w:rPr>
        <w:t xml:space="preserve"> = .05 (one-tail), Power = .80</w:t>
      </w:r>
    </w:p>
    <w:p w14:paraId="6ECAA6B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13. Paired samples </w:t>
      </w:r>
      <w:r>
        <w:rPr>
          <w:rFonts w:ascii="Arial" w:eastAsia="Arial" w:hAnsi="Arial" w:cs="Arial"/>
          <w:i/>
          <w:sz w:val="20"/>
          <w:szCs w:val="20"/>
        </w:rPr>
        <w:t>t</w:t>
      </w:r>
      <w:r>
        <w:rPr>
          <w:rFonts w:ascii="Arial" w:eastAsia="Arial" w:hAnsi="Arial" w:cs="Arial"/>
          <w:sz w:val="20"/>
          <w:szCs w:val="20"/>
        </w:rPr>
        <w:t xml:space="preserve">-test, Cohen’s </w:t>
      </w:r>
      <w:r>
        <w:rPr>
          <w:rFonts w:ascii="Arial" w:eastAsia="Arial" w:hAnsi="Arial" w:cs="Arial"/>
          <w:i/>
          <w:sz w:val="20"/>
          <w:szCs w:val="20"/>
        </w:rPr>
        <w:t>d</w:t>
      </w:r>
      <w:r>
        <w:rPr>
          <w:rFonts w:ascii="Arial" w:eastAsia="Arial" w:hAnsi="Arial" w:cs="Arial"/>
          <w:sz w:val="20"/>
          <w:szCs w:val="20"/>
          <w:vertAlign w:val="subscript"/>
        </w:rPr>
        <w:t>z</w:t>
      </w:r>
      <w:r>
        <w:rPr>
          <w:rFonts w:ascii="Arial" w:eastAsia="Arial" w:hAnsi="Arial" w:cs="Arial"/>
          <w:sz w:val="20"/>
          <w:szCs w:val="20"/>
        </w:rPr>
        <w:t xml:space="preserve"> = .50, </w:t>
      </w:r>
      <w:r>
        <w:rPr>
          <w:rFonts w:ascii="Arial" w:eastAsia="Arial" w:hAnsi="Arial" w:cs="Arial"/>
          <w:i/>
          <w:sz w:val="20"/>
          <w:szCs w:val="20"/>
        </w:rPr>
        <w:t>p</w:t>
      </w:r>
      <w:r>
        <w:rPr>
          <w:rFonts w:ascii="Arial" w:eastAsia="Arial" w:hAnsi="Arial" w:cs="Arial"/>
          <w:sz w:val="20"/>
          <w:szCs w:val="20"/>
        </w:rPr>
        <w:t xml:space="preserve"> = .001 (two-tails), Power = .99</w:t>
      </w:r>
    </w:p>
    <w:p w14:paraId="6F6BE6F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14. Paired samples </w:t>
      </w:r>
      <w:r>
        <w:rPr>
          <w:rFonts w:ascii="Arial" w:eastAsia="Arial" w:hAnsi="Arial" w:cs="Arial"/>
          <w:i/>
          <w:sz w:val="20"/>
          <w:szCs w:val="20"/>
        </w:rPr>
        <w:t>t</w:t>
      </w:r>
      <w:r>
        <w:rPr>
          <w:rFonts w:ascii="Arial" w:eastAsia="Arial" w:hAnsi="Arial" w:cs="Arial"/>
          <w:sz w:val="20"/>
          <w:szCs w:val="20"/>
        </w:rPr>
        <w:t xml:space="preserve">-test, Cohen’s </w:t>
      </w:r>
      <w:r>
        <w:rPr>
          <w:rFonts w:ascii="Arial" w:eastAsia="Arial" w:hAnsi="Arial" w:cs="Arial"/>
          <w:i/>
          <w:sz w:val="20"/>
          <w:szCs w:val="20"/>
        </w:rPr>
        <w:t>d</w:t>
      </w:r>
      <w:r>
        <w:rPr>
          <w:rFonts w:ascii="Arial" w:eastAsia="Arial" w:hAnsi="Arial" w:cs="Arial"/>
          <w:sz w:val="20"/>
          <w:szCs w:val="20"/>
          <w:vertAlign w:val="subscript"/>
        </w:rPr>
        <w:t>z</w:t>
      </w:r>
      <w:r>
        <w:rPr>
          <w:rFonts w:ascii="Arial" w:eastAsia="Arial" w:hAnsi="Arial" w:cs="Arial"/>
          <w:sz w:val="20"/>
          <w:szCs w:val="20"/>
        </w:rPr>
        <w:t xml:space="preserve"> = .15, </w:t>
      </w:r>
      <w:r>
        <w:rPr>
          <w:rFonts w:ascii="Arial" w:eastAsia="Arial" w:hAnsi="Arial" w:cs="Arial"/>
          <w:i/>
          <w:sz w:val="20"/>
          <w:szCs w:val="20"/>
        </w:rPr>
        <w:t>p</w:t>
      </w:r>
      <w:r>
        <w:rPr>
          <w:rFonts w:ascii="Arial" w:eastAsia="Arial" w:hAnsi="Arial" w:cs="Arial"/>
          <w:sz w:val="20"/>
          <w:szCs w:val="20"/>
        </w:rPr>
        <w:t xml:space="preserve"> = .005 (one-tail), Power = .85</w:t>
      </w:r>
    </w:p>
    <w:p w14:paraId="198996F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15. Oneway between subjects ANOVA, Cohen’s </w:t>
      </w:r>
      <w:r>
        <w:rPr>
          <w:rFonts w:ascii="Arial" w:eastAsia="Arial" w:hAnsi="Arial" w:cs="Arial"/>
          <w:i/>
          <w:sz w:val="20"/>
          <w:szCs w:val="20"/>
        </w:rPr>
        <w:t>f</w:t>
      </w:r>
      <w:r>
        <w:rPr>
          <w:rFonts w:ascii="Arial" w:eastAsia="Arial" w:hAnsi="Arial" w:cs="Arial"/>
          <w:sz w:val="20"/>
          <w:szCs w:val="20"/>
        </w:rPr>
        <w:t xml:space="preserve"> = .05, </w:t>
      </w:r>
      <w:r>
        <w:rPr>
          <w:rFonts w:ascii="Arial" w:eastAsia="Arial" w:hAnsi="Arial" w:cs="Arial"/>
          <w:i/>
          <w:sz w:val="20"/>
          <w:szCs w:val="20"/>
        </w:rPr>
        <w:t>p</w:t>
      </w:r>
      <w:r>
        <w:rPr>
          <w:rFonts w:ascii="Arial" w:eastAsia="Arial" w:hAnsi="Arial" w:cs="Arial"/>
          <w:sz w:val="20"/>
          <w:szCs w:val="20"/>
        </w:rPr>
        <w:t xml:space="preserve"> = .005, </w:t>
      </w:r>
      <w:r>
        <w:rPr>
          <w:rFonts w:ascii="Arial" w:eastAsia="Arial" w:hAnsi="Arial" w:cs="Arial"/>
          <w:i/>
          <w:sz w:val="20"/>
          <w:szCs w:val="20"/>
        </w:rPr>
        <w:t>k</w:t>
      </w:r>
      <w:r>
        <w:rPr>
          <w:rFonts w:ascii="Arial" w:eastAsia="Arial" w:hAnsi="Arial" w:cs="Arial"/>
          <w:sz w:val="20"/>
          <w:szCs w:val="20"/>
        </w:rPr>
        <w:t xml:space="preserve"> = 4, Power = .80</w:t>
      </w:r>
    </w:p>
    <w:p w14:paraId="4E720D0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16. Oneway between subjects ANOVA, Cohen’s </w:t>
      </w:r>
      <w:r>
        <w:rPr>
          <w:rFonts w:ascii="Arial" w:eastAsia="Arial" w:hAnsi="Arial" w:cs="Arial"/>
          <w:i/>
          <w:sz w:val="20"/>
          <w:szCs w:val="20"/>
        </w:rPr>
        <w:t>f</w:t>
      </w:r>
      <w:r>
        <w:rPr>
          <w:rFonts w:ascii="Arial" w:eastAsia="Arial" w:hAnsi="Arial" w:cs="Arial"/>
          <w:sz w:val="20"/>
          <w:szCs w:val="20"/>
        </w:rPr>
        <w:t xml:space="preserve"> = .15, </w:t>
      </w:r>
      <w:r>
        <w:rPr>
          <w:rFonts w:ascii="Arial" w:eastAsia="Arial" w:hAnsi="Arial" w:cs="Arial"/>
          <w:i/>
          <w:sz w:val="20"/>
          <w:szCs w:val="20"/>
        </w:rPr>
        <w:t>p</w:t>
      </w:r>
      <w:r>
        <w:rPr>
          <w:rFonts w:ascii="Arial" w:eastAsia="Arial" w:hAnsi="Arial" w:cs="Arial"/>
          <w:sz w:val="20"/>
          <w:szCs w:val="20"/>
        </w:rPr>
        <w:t xml:space="preserve"> = .01, </w:t>
      </w:r>
      <w:r>
        <w:rPr>
          <w:rFonts w:ascii="Arial" w:eastAsia="Arial" w:hAnsi="Arial" w:cs="Arial"/>
          <w:i/>
          <w:sz w:val="20"/>
          <w:szCs w:val="20"/>
        </w:rPr>
        <w:t>k</w:t>
      </w:r>
      <w:r>
        <w:rPr>
          <w:rFonts w:ascii="Arial" w:eastAsia="Arial" w:hAnsi="Arial" w:cs="Arial"/>
          <w:sz w:val="20"/>
          <w:szCs w:val="20"/>
        </w:rPr>
        <w:t xml:space="preserve"> = 3, Power = .95</w:t>
      </w:r>
    </w:p>
    <w:p w14:paraId="08698F7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17. Oneway between subjects ANOVA, Cohen’s </w:t>
      </w:r>
      <w:r>
        <w:rPr>
          <w:rFonts w:ascii="Arial" w:eastAsia="Arial" w:hAnsi="Arial" w:cs="Arial"/>
          <w:i/>
          <w:sz w:val="20"/>
          <w:szCs w:val="20"/>
        </w:rPr>
        <w:t>f</w:t>
      </w:r>
      <w:r>
        <w:rPr>
          <w:rFonts w:ascii="Arial" w:eastAsia="Arial" w:hAnsi="Arial" w:cs="Arial"/>
          <w:sz w:val="20"/>
          <w:szCs w:val="20"/>
        </w:rPr>
        <w:t xml:space="preserve"> = .30, </w:t>
      </w:r>
      <w:r>
        <w:rPr>
          <w:rFonts w:ascii="Arial" w:eastAsia="Arial" w:hAnsi="Arial" w:cs="Arial"/>
          <w:i/>
          <w:sz w:val="20"/>
          <w:szCs w:val="20"/>
        </w:rPr>
        <w:t>p</w:t>
      </w:r>
      <w:r>
        <w:rPr>
          <w:rFonts w:ascii="Arial" w:eastAsia="Arial" w:hAnsi="Arial" w:cs="Arial"/>
          <w:sz w:val="20"/>
          <w:szCs w:val="20"/>
        </w:rPr>
        <w:t xml:space="preserve"> = .05, </w:t>
      </w:r>
      <w:r>
        <w:rPr>
          <w:rFonts w:ascii="Arial" w:eastAsia="Arial" w:hAnsi="Arial" w:cs="Arial"/>
          <w:i/>
          <w:sz w:val="20"/>
          <w:szCs w:val="20"/>
        </w:rPr>
        <w:t>k</w:t>
      </w:r>
      <w:r>
        <w:rPr>
          <w:rFonts w:ascii="Arial" w:eastAsia="Arial" w:hAnsi="Arial" w:cs="Arial"/>
          <w:sz w:val="20"/>
          <w:szCs w:val="20"/>
        </w:rPr>
        <w:t xml:space="preserve"> = 5, Power = .90</w:t>
      </w:r>
    </w:p>
    <w:p w14:paraId="54B1B99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18. Pearson correlation, </w:t>
      </w:r>
      <w:r>
        <w:rPr>
          <w:rFonts w:ascii="Arial" w:eastAsia="Arial" w:hAnsi="Arial" w:cs="Arial"/>
          <w:i/>
          <w:sz w:val="20"/>
          <w:szCs w:val="20"/>
        </w:rPr>
        <w:t>r</w:t>
      </w:r>
      <w:r>
        <w:rPr>
          <w:rFonts w:ascii="Arial" w:eastAsia="Arial" w:hAnsi="Arial" w:cs="Arial"/>
          <w:sz w:val="20"/>
          <w:szCs w:val="20"/>
        </w:rPr>
        <w:t xml:space="preserve"> = .20, </w:t>
      </w:r>
      <w:r>
        <w:rPr>
          <w:rFonts w:ascii="Arial" w:eastAsia="Arial" w:hAnsi="Arial" w:cs="Arial"/>
          <w:i/>
          <w:sz w:val="20"/>
          <w:szCs w:val="20"/>
        </w:rPr>
        <w:t>p</w:t>
      </w:r>
      <w:r>
        <w:rPr>
          <w:rFonts w:ascii="Arial" w:eastAsia="Arial" w:hAnsi="Arial" w:cs="Arial"/>
          <w:sz w:val="20"/>
          <w:szCs w:val="20"/>
        </w:rPr>
        <w:t xml:space="preserve"> = .0001 (one-tail), Power = .95</w:t>
      </w:r>
    </w:p>
    <w:p w14:paraId="4129F59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19. Pearson correlation, </w:t>
      </w:r>
      <w:r>
        <w:rPr>
          <w:rFonts w:ascii="Arial" w:eastAsia="Arial" w:hAnsi="Arial" w:cs="Arial"/>
          <w:i/>
          <w:sz w:val="20"/>
          <w:szCs w:val="20"/>
        </w:rPr>
        <w:t>r</w:t>
      </w:r>
      <w:r>
        <w:rPr>
          <w:rFonts w:ascii="Arial" w:eastAsia="Arial" w:hAnsi="Arial" w:cs="Arial"/>
          <w:sz w:val="20"/>
          <w:szCs w:val="20"/>
        </w:rPr>
        <w:t xml:space="preserve"> = .40, </w:t>
      </w:r>
      <w:r>
        <w:rPr>
          <w:rFonts w:ascii="Arial" w:eastAsia="Arial" w:hAnsi="Arial" w:cs="Arial"/>
          <w:i/>
          <w:sz w:val="20"/>
          <w:szCs w:val="20"/>
        </w:rPr>
        <w:t>p</w:t>
      </w:r>
      <w:r>
        <w:rPr>
          <w:rFonts w:ascii="Arial" w:eastAsia="Arial" w:hAnsi="Arial" w:cs="Arial"/>
          <w:sz w:val="20"/>
          <w:szCs w:val="20"/>
        </w:rPr>
        <w:t xml:space="preserve"> = .05 (two-tails), Power = .80</w:t>
      </w:r>
    </w:p>
    <w:p w14:paraId="01BFF8A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20. Chi-square test for independence, Cohen’s </w:t>
      </w:r>
      <w:r>
        <w:rPr>
          <w:rFonts w:ascii="Arial" w:eastAsia="Arial" w:hAnsi="Arial" w:cs="Arial"/>
          <w:i/>
          <w:sz w:val="20"/>
          <w:szCs w:val="20"/>
        </w:rPr>
        <w:t>w</w:t>
      </w:r>
      <w:r>
        <w:rPr>
          <w:rFonts w:ascii="Arial" w:eastAsia="Arial" w:hAnsi="Arial" w:cs="Arial"/>
          <w:sz w:val="20"/>
          <w:szCs w:val="20"/>
        </w:rPr>
        <w:t xml:space="preserve"> = .20, </w:t>
      </w:r>
      <w:r>
        <w:rPr>
          <w:rFonts w:ascii="Arial" w:eastAsia="Arial" w:hAnsi="Arial" w:cs="Arial"/>
          <w:i/>
          <w:sz w:val="20"/>
          <w:szCs w:val="20"/>
        </w:rPr>
        <w:t>p</w:t>
      </w:r>
      <w:r>
        <w:rPr>
          <w:rFonts w:ascii="Arial" w:eastAsia="Arial" w:hAnsi="Arial" w:cs="Arial"/>
          <w:sz w:val="20"/>
          <w:szCs w:val="20"/>
        </w:rPr>
        <w:t xml:space="preserve"> = .05, </w:t>
      </w:r>
      <w:r>
        <w:rPr>
          <w:rFonts w:ascii="Arial" w:eastAsia="Arial" w:hAnsi="Arial" w:cs="Arial"/>
          <w:i/>
          <w:sz w:val="20"/>
          <w:szCs w:val="20"/>
        </w:rPr>
        <w:t>df</w:t>
      </w:r>
      <w:r>
        <w:rPr>
          <w:rFonts w:ascii="Arial" w:eastAsia="Arial" w:hAnsi="Arial" w:cs="Arial"/>
          <w:sz w:val="20"/>
          <w:szCs w:val="20"/>
        </w:rPr>
        <w:t xml:space="preserve"> = 2, Power = .85</w:t>
      </w:r>
    </w:p>
    <w:p w14:paraId="3CB3D59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21. Chi-square test for independence, Cohen’s </w:t>
      </w:r>
      <w:r>
        <w:rPr>
          <w:rFonts w:ascii="Arial" w:eastAsia="Arial" w:hAnsi="Arial" w:cs="Arial"/>
          <w:i/>
          <w:sz w:val="20"/>
          <w:szCs w:val="20"/>
        </w:rPr>
        <w:t>w</w:t>
      </w:r>
      <w:r>
        <w:rPr>
          <w:rFonts w:ascii="Arial" w:eastAsia="Arial" w:hAnsi="Arial" w:cs="Arial"/>
          <w:sz w:val="20"/>
          <w:szCs w:val="20"/>
        </w:rPr>
        <w:t xml:space="preserve"> = .30, </w:t>
      </w:r>
      <w:r>
        <w:rPr>
          <w:rFonts w:ascii="Arial" w:eastAsia="Arial" w:hAnsi="Arial" w:cs="Arial"/>
          <w:i/>
          <w:sz w:val="20"/>
          <w:szCs w:val="20"/>
        </w:rPr>
        <w:t>p</w:t>
      </w:r>
      <w:r>
        <w:rPr>
          <w:rFonts w:ascii="Arial" w:eastAsia="Arial" w:hAnsi="Arial" w:cs="Arial"/>
          <w:sz w:val="20"/>
          <w:szCs w:val="20"/>
        </w:rPr>
        <w:t xml:space="preserve"> = .001, </w:t>
      </w:r>
      <w:r>
        <w:rPr>
          <w:rFonts w:ascii="Arial" w:eastAsia="Arial" w:hAnsi="Arial" w:cs="Arial"/>
          <w:i/>
          <w:sz w:val="20"/>
          <w:szCs w:val="20"/>
        </w:rPr>
        <w:t>df</w:t>
      </w:r>
      <w:r>
        <w:rPr>
          <w:rFonts w:ascii="Arial" w:eastAsia="Arial" w:hAnsi="Arial" w:cs="Arial"/>
          <w:sz w:val="20"/>
          <w:szCs w:val="20"/>
        </w:rPr>
        <w:t xml:space="preserve"> = 4, Power = .95</w:t>
      </w:r>
    </w:p>
    <w:p w14:paraId="5A170742" w14:textId="77777777" w:rsidR="007A5850" w:rsidRDefault="007A5850">
      <w:pPr>
        <w:pBdr>
          <w:top w:val="nil"/>
          <w:left w:val="nil"/>
          <w:bottom w:val="nil"/>
          <w:right w:val="nil"/>
          <w:between w:val="nil"/>
        </w:pBdr>
        <w:rPr>
          <w:rFonts w:ascii="Arial" w:eastAsia="Arial" w:hAnsi="Arial" w:cs="Arial"/>
          <w:sz w:val="20"/>
          <w:szCs w:val="20"/>
        </w:rPr>
      </w:pPr>
    </w:p>
    <w:p w14:paraId="407E5F4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i/>
          <w:sz w:val="20"/>
          <w:szCs w:val="20"/>
        </w:rPr>
        <w:lastRenderedPageBreak/>
        <w:t>For each of the following sets of results, calculate the appropriate effect size and then determine the number of subjects needed in a replication study with α = .05 and Power = .80, and a two-tailed test where appropriate.</w:t>
      </w:r>
    </w:p>
    <w:p w14:paraId="4B1AA4CD" w14:textId="77777777" w:rsidR="007A5850" w:rsidRDefault="007A5850">
      <w:pPr>
        <w:pBdr>
          <w:top w:val="nil"/>
          <w:left w:val="nil"/>
          <w:bottom w:val="nil"/>
          <w:right w:val="nil"/>
          <w:between w:val="nil"/>
        </w:pBdr>
        <w:rPr>
          <w:rFonts w:ascii="Arial" w:eastAsia="Arial" w:hAnsi="Arial" w:cs="Arial"/>
          <w:sz w:val="20"/>
          <w:szCs w:val="20"/>
        </w:rPr>
      </w:pPr>
    </w:p>
    <w:p w14:paraId="58311D2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22. Carter, Ferfuson and Hassin (2011) found that participants who were presented with a picture of the American flag reported a greater likelihood to vote for John McCain (</w:t>
      </w:r>
      <w:r>
        <w:rPr>
          <w:rFonts w:ascii="Arial" w:eastAsia="Arial" w:hAnsi="Arial" w:cs="Arial"/>
          <w:i/>
          <w:sz w:val="20"/>
          <w:szCs w:val="20"/>
        </w:rPr>
        <w:t>M</w:t>
      </w:r>
      <w:r>
        <w:rPr>
          <w:rFonts w:ascii="Arial" w:eastAsia="Arial" w:hAnsi="Arial" w:cs="Arial"/>
          <w:sz w:val="20"/>
          <w:szCs w:val="20"/>
        </w:rPr>
        <w:t xml:space="preserve"> = 0.072, </w:t>
      </w:r>
      <w:r>
        <w:rPr>
          <w:rFonts w:ascii="Arial" w:eastAsia="Arial" w:hAnsi="Arial" w:cs="Arial"/>
          <w:i/>
          <w:sz w:val="20"/>
          <w:szCs w:val="20"/>
        </w:rPr>
        <w:t>SD</w:t>
      </w:r>
      <w:r>
        <w:rPr>
          <w:rFonts w:ascii="Arial" w:eastAsia="Arial" w:hAnsi="Arial" w:cs="Arial"/>
          <w:sz w:val="20"/>
          <w:szCs w:val="20"/>
        </w:rPr>
        <w:t xml:space="preserve"> = 0.47) than people who were not presented with the American flag (</w:t>
      </w:r>
      <w:r>
        <w:rPr>
          <w:rFonts w:ascii="Arial" w:eastAsia="Arial" w:hAnsi="Arial" w:cs="Arial"/>
          <w:i/>
          <w:sz w:val="20"/>
          <w:szCs w:val="20"/>
        </w:rPr>
        <w:t>M</w:t>
      </w:r>
      <w:r>
        <w:rPr>
          <w:rFonts w:ascii="Arial" w:eastAsia="Arial" w:hAnsi="Arial" w:cs="Arial"/>
          <w:sz w:val="20"/>
          <w:szCs w:val="20"/>
        </w:rPr>
        <w:t xml:space="preserve"> = -0.070, </w:t>
      </w:r>
      <w:r>
        <w:rPr>
          <w:rFonts w:ascii="Arial" w:eastAsia="Arial" w:hAnsi="Arial" w:cs="Arial"/>
          <w:i/>
          <w:sz w:val="20"/>
          <w:szCs w:val="20"/>
        </w:rPr>
        <w:t>SD</w:t>
      </w:r>
      <w:r>
        <w:rPr>
          <w:rFonts w:ascii="Arial" w:eastAsia="Arial" w:hAnsi="Arial" w:cs="Arial"/>
          <w:sz w:val="20"/>
          <w:szCs w:val="20"/>
        </w:rPr>
        <w:t xml:space="preserve"> = 0.48), </w:t>
      </w:r>
      <w:r>
        <w:rPr>
          <w:rFonts w:ascii="Arial" w:eastAsia="Arial" w:hAnsi="Arial" w:cs="Arial"/>
          <w:i/>
          <w:sz w:val="20"/>
          <w:szCs w:val="20"/>
        </w:rPr>
        <w:t>t</w:t>
      </w:r>
      <w:r>
        <w:rPr>
          <w:rFonts w:ascii="Arial" w:eastAsia="Arial" w:hAnsi="Arial" w:cs="Arial"/>
          <w:sz w:val="20"/>
          <w:szCs w:val="20"/>
        </w:rPr>
        <w:t xml:space="preserve">(181) = 2.02, </w:t>
      </w:r>
      <w:r>
        <w:rPr>
          <w:rFonts w:ascii="Arial" w:eastAsia="Arial" w:hAnsi="Arial" w:cs="Arial"/>
          <w:i/>
          <w:sz w:val="20"/>
          <w:szCs w:val="20"/>
        </w:rPr>
        <w:t>p</w:t>
      </w:r>
      <w:r>
        <w:rPr>
          <w:rFonts w:ascii="Arial" w:eastAsia="Arial" w:hAnsi="Arial" w:cs="Arial"/>
          <w:sz w:val="20"/>
          <w:szCs w:val="20"/>
        </w:rPr>
        <w:t xml:space="preserve"> = .04.</w:t>
      </w:r>
    </w:p>
    <w:p w14:paraId="6F38EC82" w14:textId="77777777" w:rsidR="007A5850" w:rsidRDefault="007A5850">
      <w:pPr>
        <w:pBdr>
          <w:top w:val="nil"/>
          <w:left w:val="nil"/>
          <w:bottom w:val="nil"/>
          <w:right w:val="nil"/>
          <w:between w:val="nil"/>
        </w:pBdr>
        <w:rPr>
          <w:rFonts w:ascii="Arial" w:eastAsia="Arial" w:hAnsi="Arial" w:cs="Arial"/>
          <w:sz w:val="20"/>
          <w:szCs w:val="20"/>
        </w:rPr>
      </w:pPr>
    </w:p>
    <w:p w14:paraId="75D63B0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23. Kay. Moscovitch and Laurin (2010) had subjects unscramble each of 16 five-word sets. For half of the participants some of these words were related to randomness (“chance”, “random”) and for the other half the words were not related to randomness. Using a oneway, they found that subjects who were presented with the randomness-related words reported a stronger beliefs in the existence in supernatural sources of control than subjects who were not presented with randomness-related words, </w:t>
      </w:r>
      <w:r>
        <w:rPr>
          <w:rFonts w:ascii="Arial" w:eastAsia="Arial" w:hAnsi="Arial" w:cs="Arial"/>
          <w:i/>
          <w:sz w:val="20"/>
          <w:szCs w:val="20"/>
        </w:rPr>
        <w:t>F</w:t>
      </w:r>
      <w:r>
        <w:rPr>
          <w:rFonts w:ascii="Arial" w:eastAsia="Arial" w:hAnsi="Arial" w:cs="Arial"/>
          <w:sz w:val="20"/>
          <w:szCs w:val="20"/>
        </w:rPr>
        <w:t xml:space="preserve">(1,33) = 4.47, </w:t>
      </w:r>
      <w:r>
        <w:rPr>
          <w:rFonts w:ascii="Arial" w:eastAsia="Arial" w:hAnsi="Arial" w:cs="Arial"/>
          <w:i/>
          <w:sz w:val="20"/>
          <w:szCs w:val="20"/>
        </w:rPr>
        <w:t>p</w:t>
      </w:r>
      <w:r>
        <w:rPr>
          <w:rFonts w:ascii="Arial" w:eastAsia="Arial" w:hAnsi="Arial" w:cs="Arial"/>
          <w:sz w:val="20"/>
          <w:szCs w:val="20"/>
        </w:rPr>
        <w:t xml:space="preserve"> &lt; .05.</w:t>
      </w:r>
    </w:p>
    <w:p w14:paraId="36A34280" w14:textId="77777777" w:rsidR="007A5850" w:rsidRDefault="007A5850">
      <w:pPr>
        <w:pBdr>
          <w:top w:val="nil"/>
          <w:left w:val="nil"/>
          <w:bottom w:val="nil"/>
          <w:right w:val="nil"/>
          <w:between w:val="nil"/>
        </w:pBdr>
        <w:rPr>
          <w:rFonts w:ascii="Arial" w:eastAsia="Arial" w:hAnsi="Arial" w:cs="Arial"/>
          <w:sz w:val="20"/>
          <w:szCs w:val="20"/>
        </w:rPr>
      </w:pPr>
    </w:p>
    <w:p w14:paraId="303B02F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24. Tybur, Bryan, Magnan and Caldwell-Hooper (2011) observed that a group of subjects who were exposed to a noxious smelling compound (“Liquid ASS”) reported a greater intention to use condoms than did a group of subjects who were not exposed to the noxious compound, </w:t>
      </w:r>
      <w:r>
        <w:rPr>
          <w:rFonts w:ascii="Arial" w:eastAsia="Arial" w:hAnsi="Arial" w:cs="Arial"/>
          <w:i/>
          <w:sz w:val="20"/>
          <w:szCs w:val="20"/>
        </w:rPr>
        <w:t>t</w:t>
      </w:r>
      <w:r>
        <w:rPr>
          <w:rFonts w:ascii="Arial" w:eastAsia="Arial" w:hAnsi="Arial" w:cs="Arial"/>
          <w:sz w:val="20"/>
          <w:szCs w:val="20"/>
        </w:rPr>
        <w:t xml:space="preserve">(97) = 2.06, </w:t>
      </w:r>
      <w:r>
        <w:rPr>
          <w:rFonts w:ascii="Arial" w:eastAsia="Arial" w:hAnsi="Arial" w:cs="Arial"/>
          <w:i/>
          <w:sz w:val="20"/>
          <w:szCs w:val="20"/>
        </w:rPr>
        <w:t>p</w:t>
      </w:r>
      <w:r>
        <w:rPr>
          <w:rFonts w:ascii="Arial" w:eastAsia="Arial" w:hAnsi="Arial" w:cs="Arial"/>
          <w:sz w:val="20"/>
          <w:szCs w:val="20"/>
        </w:rPr>
        <w:t xml:space="preserve"> &lt; .05.</w:t>
      </w:r>
    </w:p>
    <w:p w14:paraId="62EC943E" w14:textId="77777777" w:rsidR="007A5850" w:rsidRDefault="007A5850">
      <w:pPr>
        <w:pBdr>
          <w:top w:val="nil"/>
          <w:left w:val="nil"/>
          <w:bottom w:val="nil"/>
          <w:right w:val="nil"/>
          <w:between w:val="nil"/>
        </w:pBdr>
        <w:rPr>
          <w:rFonts w:ascii="Arial" w:eastAsia="Arial" w:hAnsi="Arial" w:cs="Arial"/>
          <w:sz w:val="20"/>
          <w:szCs w:val="20"/>
        </w:rPr>
      </w:pPr>
    </w:p>
    <w:p w14:paraId="4A05D2AA" w14:textId="47724518" w:rsidR="007A5850" w:rsidRDefault="007A5850">
      <w:pPr>
        <w:rPr>
          <w:rFonts w:ascii="Arial" w:eastAsia="Arial" w:hAnsi="Arial" w:cs="Arial"/>
          <w:sz w:val="20"/>
          <w:szCs w:val="20"/>
        </w:rPr>
      </w:pPr>
      <w:r>
        <w:rPr>
          <w:rFonts w:ascii="Arial" w:eastAsia="Arial" w:hAnsi="Arial" w:cs="Arial"/>
          <w:sz w:val="20"/>
          <w:szCs w:val="20"/>
        </w:rPr>
        <w:br w:type="page"/>
      </w:r>
    </w:p>
    <w:p w14:paraId="31F3BD1C" w14:textId="77777777" w:rsidR="007A5850" w:rsidRDefault="007A5850">
      <w:pPr>
        <w:pStyle w:val="Heading1"/>
        <w:pBdr>
          <w:top w:val="nil"/>
          <w:left w:val="nil"/>
          <w:bottom w:val="nil"/>
          <w:right w:val="nil"/>
          <w:between w:val="nil"/>
        </w:pBdr>
        <w:rPr>
          <w:rFonts w:ascii="Arial" w:eastAsia="Arial" w:hAnsi="Arial" w:cs="Arial"/>
        </w:rPr>
      </w:pPr>
      <w:r>
        <w:rPr>
          <w:rFonts w:ascii="Arial" w:eastAsia="Arial" w:hAnsi="Arial" w:cs="Arial"/>
        </w:rPr>
        <w:lastRenderedPageBreak/>
        <w:t>Appendix D: Calculating Power </w:t>
      </w:r>
    </w:p>
    <w:p w14:paraId="6EAA9DA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From the chapters on inferential testing, recall that all decisions with respect to rejecting or failing to reject a null hypothesis are based on probabilities; hence, there is always a degree of uncertainty that your decision about the null hypothesis was correct. More succinctly, your decision about the null could be wrong!</w:t>
      </w:r>
    </w:p>
    <w:p w14:paraId="226E2E1D" w14:textId="77777777" w:rsidR="007A5850" w:rsidRDefault="007A5850">
      <w:pPr>
        <w:pBdr>
          <w:top w:val="nil"/>
          <w:left w:val="nil"/>
          <w:bottom w:val="nil"/>
          <w:right w:val="nil"/>
          <w:between w:val="nil"/>
        </w:pBdr>
        <w:jc w:val="both"/>
        <w:rPr>
          <w:rFonts w:ascii="Arial" w:eastAsia="Arial" w:hAnsi="Arial" w:cs="Arial"/>
          <w:sz w:val="20"/>
          <w:szCs w:val="20"/>
        </w:rPr>
      </w:pPr>
    </w:p>
    <w:p w14:paraId="77EBD57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alpha-level that you choose (α = .05, or less) is the probability that you are willing to make a Type I error. The probability of making a Type II error (β) is the probability you incorrectly retain the null hypothesis when it is actually false; that is, when you fail to reject the null when it is actually false. Finally, 1 - β is the </w:t>
      </w:r>
      <w:r>
        <w:rPr>
          <w:rFonts w:ascii="Arial" w:eastAsia="Arial" w:hAnsi="Arial" w:cs="Arial"/>
          <w:b/>
          <w:sz w:val="20"/>
          <w:szCs w:val="20"/>
        </w:rPr>
        <w:t>statistical power</w:t>
      </w:r>
      <w:r>
        <w:rPr>
          <w:rFonts w:ascii="Arial" w:eastAsia="Arial" w:hAnsi="Arial" w:cs="Arial"/>
          <w:sz w:val="20"/>
          <w:szCs w:val="20"/>
        </w:rPr>
        <w:t xml:space="preserve"> that you have in your inferential test for correctly rejecting a false null hypothesis. The two overlapping distributions in the figure below demonstrate where α, β, 1 - α, and 1 - β occur:</w:t>
      </w:r>
    </w:p>
    <w:p w14:paraId="2D6A1D23" w14:textId="77777777" w:rsidR="007A5850" w:rsidRDefault="007A5850">
      <w:pPr>
        <w:pBdr>
          <w:top w:val="nil"/>
          <w:left w:val="nil"/>
          <w:bottom w:val="nil"/>
          <w:right w:val="nil"/>
          <w:between w:val="nil"/>
        </w:pBdr>
        <w:jc w:val="both"/>
        <w:rPr>
          <w:rFonts w:ascii="Arial" w:eastAsia="Arial" w:hAnsi="Arial" w:cs="Arial"/>
          <w:sz w:val="20"/>
          <w:szCs w:val="20"/>
        </w:rPr>
      </w:pPr>
    </w:p>
    <w:p w14:paraId="5AECA3F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0BA4F8EF" wp14:editId="52EEA3CB">
            <wp:extent cx="5808345" cy="3796665"/>
            <wp:effectExtent l="0" t="0" r="0" b="0"/>
            <wp:docPr id="4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79"/>
                    <a:srcRect/>
                    <a:stretch>
                      <a:fillRect/>
                    </a:stretch>
                  </pic:blipFill>
                  <pic:spPr>
                    <a:xfrm>
                      <a:off x="0" y="0"/>
                      <a:ext cx="5808345" cy="3796665"/>
                    </a:xfrm>
                    <a:prstGeom prst="rect">
                      <a:avLst/>
                    </a:prstGeom>
                    <a:ln/>
                  </pic:spPr>
                </pic:pic>
              </a:graphicData>
            </a:graphic>
          </wp:inline>
        </w:drawing>
      </w:r>
    </w:p>
    <w:p w14:paraId="435A921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p w14:paraId="04A477D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Think of these as two distributions of scores measured from the same variable, where μ</w:t>
      </w:r>
      <w:r>
        <w:rPr>
          <w:rFonts w:ascii="Arial" w:eastAsia="Arial" w:hAnsi="Arial" w:cs="Arial"/>
          <w:sz w:val="20"/>
          <w:szCs w:val="20"/>
          <w:vertAlign w:val="subscript"/>
        </w:rPr>
        <w:t>A</w:t>
      </w:r>
      <w:r>
        <w:rPr>
          <w:rFonts w:ascii="Arial" w:eastAsia="Arial" w:hAnsi="Arial" w:cs="Arial"/>
          <w:sz w:val="20"/>
          <w:szCs w:val="20"/>
        </w:rPr>
        <w:t xml:space="preserve"> represents a distribution of scores where the null hypothesis is true, and μ</w:t>
      </w:r>
      <w:r>
        <w:rPr>
          <w:rFonts w:ascii="Arial" w:eastAsia="Arial" w:hAnsi="Arial" w:cs="Arial"/>
          <w:sz w:val="20"/>
          <w:szCs w:val="20"/>
          <w:vertAlign w:val="subscript"/>
        </w:rPr>
        <w:t>B</w:t>
      </w:r>
      <w:r>
        <w:rPr>
          <w:rFonts w:ascii="Arial" w:eastAsia="Arial" w:hAnsi="Arial" w:cs="Arial"/>
          <w:sz w:val="20"/>
          <w:szCs w:val="20"/>
        </w:rPr>
        <w:t xml:space="preserve"> represents a distribution of scores where the null hypothesis is false (and the alternate hypothesis is true). The point where the distributions overlap (the decision line) is the criterion on which you base your decision about a statistical test (the critical value/critical region). If there is sufficient evidence the null hypothesis is false, such that the evidence is greater than your criterion, you reject the null hypothesis. In contrast, if there is insufficient evidence, then you retain the null hypothesis. Basically, the decision whether to reject or retain the null comes down to your criterion, which is a critical value related to the α-level.</w:t>
      </w:r>
    </w:p>
    <w:p w14:paraId="349759DD" w14:textId="77777777" w:rsidR="007A5850" w:rsidRDefault="007A5850">
      <w:pPr>
        <w:pBdr>
          <w:top w:val="nil"/>
          <w:left w:val="nil"/>
          <w:bottom w:val="nil"/>
          <w:right w:val="nil"/>
          <w:between w:val="nil"/>
        </w:pBdr>
        <w:jc w:val="both"/>
        <w:rPr>
          <w:rFonts w:ascii="Arial" w:eastAsia="Arial" w:hAnsi="Arial" w:cs="Arial"/>
          <w:sz w:val="20"/>
          <w:szCs w:val="20"/>
        </w:rPr>
      </w:pPr>
    </w:p>
    <w:p w14:paraId="2D5F417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From the figure above, you can see a relationship between α, β, 1 - α, and 1 - β. The μ</w:t>
      </w:r>
      <w:r>
        <w:rPr>
          <w:rFonts w:ascii="Arial" w:eastAsia="Arial" w:hAnsi="Arial" w:cs="Arial"/>
          <w:sz w:val="20"/>
          <w:szCs w:val="20"/>
          <w:vertAlign w:val="subscript"/>
        </w:rPr>
        <w:t xml:space="preserve">A </w:t>
      </w:r>
      <w:r>
        <w:rPr>
          <w:rFonts w:ascii="Arial" w:eastAsia="Arial" w:hAnsi="Arial" w:cs="Arial"/>
          <w:sz w:val="20"/>
          <w:szCs w:val="20"/>
        </w:rPr>
        <w:t>distribution is associated with both α and 1 - α, and the μ</w:t>
      </w:r>
      <w:r>
        <w:rPr>
          <w:rFonts w:ascii="Arial" w:eastAsia="Arial" w:hAnsi="Arial" w:cs="Arial"/>
          <w:sz w:val="20"/>
          <w:szCs w:val="20"/>
          <w:vertAlign w:val="subscript"/>
        </w:rPr>
        <w:t>B</w:t>
      </w:r>
      <w:r>
        <w:rPr>
          <w:rFonts w:ascii="Arial" w:eastAsia="Arial" w:hAnsi="Arial" w:cs="Arial"/>
          <w:sz w:val="20"/>
          <w:szCs w:val="20"/>
        </w:rPr>
        <w:t xml:space="preserve"> distribution is associated with β and 1 - β (power). It is important to remember that p[β + (1 - β)] = 1.00 and that p[α + (1 - α)] = 1.00; thus, [β + (1 - β)] = [α + (1 - α)]. Based on this, we can use any selected α level to determine the statistical power of an inferential test.</w:t>
      </w:r>
    </w:p>
    <w:p w14:paraId="3A5E2A79" w14:textId="77777777" w:rsidR="007A5850" w:rsidRDefault="007A5850">
      <w:pPr>
        <w:pBdr>
          <w:top w:val="nil"/>
          <w:left w:val="nil"/>
          <w:bottom w:val="nil"/>
          <w:right w:val="nil"/>
          <w:between w:val="nil"/>
        </w:pBdr>
        <w:jc w:val="both"/>
        <w:rPr>
          <w:rFonts w:ascii="Arial" w:eastAsia="Arial" w:hAnsi="Arial" w:cs="Arial"/>
          <w:sz w:val="20"/>
          <w:szCs w:val="20"/>
        </w:rPr>
      </w:pPr>
    </w:p>
    <w:p w14:paraId="4990340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 xml:space="preserve">Computing the power of a statistical test makes use of z-scores. To calculate power you must know (i) the value of μ under the null hypothesis (the value to which you are comparing a sample mean), (ii) the value of the sample mean, (iii) the standard error of the mean, and (iv) the alpha-level. For the present example, assume that the alpha-level is .05 and we are using a two-tailed (non-directional) hypothesis. Also, assume that μ = 100, </w:t>
      </w:r>
      <w:r>
        <w:rPr>
          <w:rFonts w:ascii="Arial" w:eastAsia="Arial" w:hAnsi="Arial" w:cs="Arial"/>
          <w:noProof/>
          <w:sz w:val="33"/>
          <w:szCs w:val="33"/>
          <w:vertAlign w:val="subscript"/>
        </w:rPr>
        <w:drawing>
          <wp:inline distT="0" distB="0" distL="114300" distR="114300" wp14:anchorId="280E7AB7" wp14:editId="4E867B66">
            <wp:extent cx="533400" cy="200025"/>
            <wp:effectExtent l="0" t="0" r="0" b="0"/>
            <wp:docPr id="4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80"/>
                    <a:srcRect/>
                    <a:stretch>
                      <a:fillRect/>
                    </a:stretch>
                  </pic:blipFill>
                  <pic:spPr>
                    <a:xfrm>
                      <a:off x="0" y="0"/>
                      <a:ext cx="533400" cy="200025"/>
                    </a:xfrm>
                    <a:prstGeom prst="rect">
                      <a:avLst/>
                    </a:prstGeom>
                    <a:ln/>
                  </pic:spPr>
                </pic:pic>
              </a:graphicData>
            </a:graphic>
          </wp:inline>
        </w:drawing>
      </w:r>
      <w:r>
        <w:rPr>
          <w:rFonts w:ascii="Arial" w:eastAsia="Arial" w:hAnsi="Arial" w:cs="Arial"/>
          <w:sz w:val="20"/>
          <w:szCs w:val="20"/>
        </w:rPr>
        <w:t>, and </w:t>
      </w:r>
      <w:r>
        <w:rPr>
          <w:rFonts w:ascii="Arial" w:eastAsia="Arial" w:hAnsi="Arial" w:cs="Arial"/>
          <w:noProof/>
          <w:sz w:val="33"/>
          <w:szCs w:val="33"/>
          <w:vertAlign w:val="subscript"/>
        </w:rPr>
        <w:drawing>
          <wp:inline distT="0" distB="0" distL="114300" distR="114300" wp14:anchorId="1838C562" wp14:editId="54F90576">
            <wp:extent cx="581025" cy="228600"/>
            <wp:effectExtent l="0" t="0" r="0" b="0"/>
            <wp:docPr id="4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81"/>
                    <a:srcRect/>
                    <a:stretch>
                      <a:fillRect/>
                    </a:stretch>
                  </pic:blipFill>
                  <pic:spPr>
                    <a:xfrm>
                      <a:off x="0" y="0"/>
                      <a:ext cx="581025" cy="228600"/>
                    </a:xfrm>
                    <a:prstGeom prst="rect">
                      <a:avLst/>
                    </a:prstGeom>
                    <a:ln/>
                  </pic:spPr>
                </pic:pic>
              </a:graphicData>
            </a:graphic>
          </wp:inline>
        </w:drawing>
      </w:r>
    </w:p>
    <w:p w14:paraId="3C29DD9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p w14:paraId="2D26E84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Calculating the power you have in a statistical test takes several steps that require calculating z-scores, looking up probabilities associated with z-scores from the z-tables (Appendix A, Table 1), and calculating raw scores from z-scores.</w:t>
      </w:r>
    </w:p>
    <w:p w14:paraId="48A9163A" w14:textId="77777777" w:rsidR="007A5850" w:rsidRDefault="007A5850">
      <w:pPr>
        <w:pBdr>
          <w:top w:val="nil"/>
          <w:left w:val="nil"/>
          <w:bottom w:val="nil"/>
          <w:right w:val="nil"/>
          <w:between w:val="nil"/>
        </w:pBdr>
        <w:jc w:val="both"/>
        <w:rPr>
          <w:rFonts w:ascii="Arial" w:eastAsia="Arial" w:hAnsi="Arial" w:cs="Arial"/>
          <w:sz w:val="20"/>
          <w:szCs w:val="20"/>
        </w:rPr>
      </w:pPr>
    </w:p>
    <w:p w14:paraId="19C6784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First, using the z-tables, find the z-score related to the chosen α-level (z</w:t>
      </w:r>
      <w:r>
        <w:rPr>
          <w:rFonts w:ascii="Arial" w:eastAsia="Arial" w:hAnsi="Arial" w:cs="Arial"/>
          <w:sz w:val="20"/>
          <w:szCs w:val="20"/>
          <w:vertAlign w:val="subscript"/>
        </w:rPr>
        <w:t>α</w:t>
      </w:r>
      <w:r>
        <w:rPr>
          <w:rFonts w:ascii="Arial" w:eastAsia="Arial" w:hAnsi="Arial" w:cs="Arial"/>
          <w:sz w:val="20"/>
          <w:szCs w:val="20"/>
        </w:rPr>
        <w:t>). You will find that z</w:t>
      </w:r>
      <w:r>
        <w:rPr>
          <w:rFonts w:ascii="Arial" w:eastAsia="Arial" w:hAnsi="Arial" w:cs="Arial"/>
          <w:sz w:val="20"/>
          <w:szCs w:val="20"/>
          <w:vertAlign w:val="subscript"/>
        </w:rPr>
        <w:t>α</w:t>
      </w:r>
      <w:r>
        <w:rPr>
          <w:rFonts w:ascii="Arial" w:eastAsia="Arial" w:hAnsi="Arial" w:cs="Arial"/>
          <w:sz w:val="20"/>
          <w:szCs w:val="20"/>
        </w:rPr>
        <w:t xml:space="preserve"> = 1.96.</w:t>
      </w:r>
    </w:p>
    <w:p w14:paraId="6E010106" w14:textId="77777777" w:rsidR="007A5850" w:rsidRDefault="007A5850">
      <w:pPr>
        <w:pBdr>
          <w:top w:val="nil"/>
          <w:left w:val="nil"/>
          <w:bottom w:val="nil"/>
          <w:right w:val="nil"/>
          <w:between w:val="nil"/>
        </w:pBdr>
        <w:jc w:val="both"/>
        <w:rPr>
          <w:rFonts w:ascii="Arial" w:eastAsia="Arial" w:hAnsi="Arial" w:cs="Arial"/>
          <w:sz w:val="20"/>
          <w:szCs w:val="20"/>
        </w:rPr>
      </w:pPr>
    </w:p>
    <w:p w14:paraId="37913D1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Second, determine the value of a sample mean that would be associated with that z</w:t>
      </w:r>
      <w:r>
        <w:rPr>
          <w:rFonts w:ascii="Arial" w:eastAsia="Arial" w:hAnsi="Arial" w:cs="Arial"/>
          <w:sz w:val="20"/>
          <w:szCs w:val="20"/>
          <w:vertAlign w:val="subscript"/>
        </w:rPr>
        <w:t>α</w:t>
      </w:r>
      <w:r>
        <w:rPr>
          <w:rFonts w:ascii="Arial" w:eastAsia="Arial" w:hAnsi="Arial" w:cs="Arial"/>
          <w:sz w:val="20"/>
          <w:szCs w:val="20"/>
        </w:rPr>
        <w:t> given μ, z</w:t>
      </w:r>
      <w:r>
        <w:rPr>
          <w:rFonts w:ascii="Arial" w:eastAsia="Arial" w:hAnsi="Arial" w:cs="Arial"/>
          <w:sz w:val="20"/>
          <w:szCs w:val="20"/>
          <w:vertAlign w:val="subscript"/>
        </w:rPr>
        <w:t>α</w:t>
      </w:r>
      <w:r>
        <w:rPr>
          <w:rFonts w:ascii="Arial" w:eastAsia="Arial" w:hAnsi="Arial" w:cs="Arial"/>
          <w:sz w:val="20"/>
          <w:szCs w:val="20"/>
        </w:rPr>
        <w:t>, and the standard error of the mean. That is, what is the minimum mean value necessary to conclude that a sample mean is significantly different from a population mean? In the figure above, this is the value that is located at the decision line. This value is calculated as:</w:t>
      </w:r>
    </w:p>
    <w:p w14:paraId="59E16336" w14:textId="77777777" w:rsidR="007A5850" w:rsidRDefault="007A5850">
      <w:pPr>
        <w:pBdr>
          <w:top w:val="nil"/>
          <w:left w:val="nil"/>
          <w:bottom w:val="nil"/>
          <w:right w:val="nil"/>
          <w:between w:val="nil"/>
        </w:pBdr>
        <w:jc w:val="both"/>
        <w:rPr>
          <w:rFonts w:ascii="Arial" w:eastAsia="Arial" w:hAnsi="Arial" w:cs="Arial"/>
          <w:sz w:val="20"/>
          <w:szCs w:val="20"/>
        </w:rPr>
      </w:pPr>
    </w:p>
    <w:p w14:paraId="36A7EFE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705356EE" wp14:editId="483AEB36">
            <wp:extent cx="1600200" cy="1152525"/>
            <wp:effectExtent l="0" t="0" r="0" b="0"/>
            <wp:docPr id="4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82"/>
                    <a:srcRect/>
                    <a:stretch>
                      <a:fillRect/>
                    </a:stretch>
                  </pic:blipFill>
                  <pic:spPr>
                    <a:xfrm>
                      <a:off x="0" y="0"/>
                      <a:ext cx="1600200" cy="1152525"/>
                    </a:xfrm>
                    <a:prstGeom prst="rect">
                      <a:avLst/>
                    </a:prstGeom>
                    <a:ln/>
                  </pic:spPr>
                </pic:pic>
              </a:graphicData>
            </a:graphic>
          </wp:inline>
        </w:drawing>
      </w:r>
    </w:p>
    <w:p w14:paraId="63AA355F" w14:textId="77777777" w:rsidR="007A5850" w:rsidRDefault="007A5850">
      <w:pPr>
        <w:pBdr>
          <w:top w:val="nil"/>
          <w:left w:val="nil"/>
          <w:bottom w:val="nil"/>
          <w:right w:val="nil"/>
          <w:between w:val="nil"/>
        </w:pBdr>
        <w:jc w:val="both"/>
        <w:rPr>
          <w:rFonts w:ascii="Arial" w:eastAsia="Arial" w:hAnsi="Arial" w:cs="Arial"/>
          <w:sz w:val="20"/>
          <w:szCs w:val="20"/>
        </w:rPr>
      </w:pPr>
    </w:p>
    <w:p w14:paraId="13CE64E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Because both distributions lie along the same continuum, 104.9 would be found in both distributions; hence, it can be used as a reference point by both distributions.</w:t>
      </w:r>
    </w:p>
    <w:p w14:paraId="700231F5" w14:textId="77777777" w:rsidR="007A5850" w:rsidRDefault="007A5850">
      <w:pPr>
        <w:pBdr>
          <w:top w:val="nil"/>
          <w:left w:val="nil"/>
          <w:bottom w:val="nil"/>
          <w:right w:val="nil"/>
          <w:between w:val="nil"/>
        </w:pBdr>
        <w:jc w:val="both"/>
        <w:rPr>
          <w:rFonts w:ascii="Arial" w:eastAsia="Arial" w:hAnsi="Arial" w:cs="Arial"/>
          <w:sz w:val="20"/>
          <w:szCs w:val="20"/>
        </w:rPr>
      </w:pPr>
    </w:p>
    <w:p w14:paraId="1F4372C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Third, calculate the z-Score for the difference between 104.9 and the sample mean, which is labeled μ</w:t>
      </w:r>
      <w:r>
        <w:rPr>
          <w:rFonts w:ascii="Arial" w:eastAsia="Arial" w:hAnsi="Arial" w:cs="Arial"/>
          <w:sz w:val="20"/>
          <w:szCs w:val="20"/>
          <w:vertAlign w:val="subscript"/>
        </w:rPr>
        <w:t>B</w:t>
      </w:r>
      <w:r>
        <w:rPr>
          <w:rFonts w:ascii="Arial" w:eastAsia="Arial" w:hAnsi="Arial" w:cs="Arial"/>
          <w:sz w:val="20"/>
          <w:szCs w:val="20"/>
        </w:rPr>
        <w:t xml:space="preserve"> in the figure above:</w:t>
      </w:r>
    </w:p>
    <w:p w14:paraId="7995F535" w14:textId="77777777" w:rsidR="007A5850" w:rsidRDefault="007A5850">
      <w:pPr>
        <w:pBdr>
          <w:top w:val="nil"/>
          <w:left w:val="nil"/>
          <w:bottom w:val="nil"/>
          <w:right w:val="nil"/>
          <w:between w:val="nil"/>
        </w:pBdr>
        <w:jc w:val="both"/>
        <w:rPr>
          <w:rFonts w:ascii="Arial" w:eastAsia="Arial" w:hAnsi="Arial" w:cs="Arial"/>
          <w:sz w:val="20"/>
          <w:szCs w:val="20"/>
        </w:rPr>
      </w:pPr>
    </w:p>
    <w:p w14:paraId="08ECDAB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33"/>
          <w:szCs w:val="33"/>
          <w:vertAlign w:val="subscript"/>
        </w:rPr>
        <w:drawing>
          <wp:inline distT="0" distB="0" distL="114300" distR="114300" wp14:anchorId="175E4F1C" wp14:editId="180DAC82">
            <wp:extent cx="3143250" cy="561975"/>
            <wp:effectExtent l="0" t="0" r="0" b="0"/>
            <wp:docPr id="4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83"/>
                    <a:srcRect/>
                    <a:stretch>
                      <a:fillRect/>
                    </a:stretch>
                  </pic:blipFill>
                  <pic:spPr>
                    <a:xfrm>
                      <a:off x="0" y="0"/>
                      <a:ext cx="3143250" cy="561975"/>
                    </a:xfrm>
                    <a:prstGeom prst="rect">
                      <a:avLst/>
                    </a:prstGeom>
                    <a:ln/>
                  </pic:spPr>
                </pic:pic>
              </a:graphicData>
            </a:graphic>
          </wp:inline>
        </w:drawing>
      </w:r>
    </w:p>
    <w:p w14:paraId="018F0D53" w14:textId="77777777" w:rsidR="007A5850" w:rsidRDefault="007A5850">
      <w:pPr>
        <w:pBdr>
          <w:top w:val="nil"/>
          <w:left w:val="nil"/>
          <w:bottom w:val="nil"/>
          <w:right w:val="nil"/>
          <w:between w:val="nil"/>
        </w:pBdr>
        <w:jc w:val="both"/>
        <w:rPr>
          <w:rFonts w:ascii="Arial" w:eastAsia="Arial" w:hAnsi="Arial" w:cs="Arial"/>
          <w:sz w:val="20"/>
          <w:szCs w:val="20"/>
        </w:rPr>
      </w:pPr>
    </w:p>
    <w:p w14:paraId="67FEEC2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This is the z-score that is associated with your decision criterion in the alternate distribution; that is, the point where both distributions meet in the figure above. Look up this value in the z-tables. When you find this z-score, determine the probability of obtaining a z-score </w:t>
      </w:r>
      <w:r>
        <w:rPr>
          <w:rFonts w:ascii="Arial" w:eastAsia="Arial" w:hAnsi="Arial" w:cs="Arial"/>
          <w:i/>
          <w:sz w:val="20"/>
          <w:szCs w:val="20"/>
        </w:rPr>
        <w:t>less than or equal to</w:t>
      </w:r>
      <w:r>
        <w:rPr>
          <w:rFonts w:ascii="Arial" w:eastAsia="Arial" w:hAnsi="Arial" w:cs="Arial"/>
          <w:sz w:val="20"/>
          <w:szCs w:val="20"/>
        </w:rPr>
        <w:t xml:space="preserve"> that value from Column 3. This will be the probability of observing a z-Score in the lower tail of the alternate distribution; thus, it is β, the probability of making a Type II error. In this example, β = .4840.</w:t>
      </w:r>
    </w:p>
    <w:p w14:paraId="39B5E36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w:t>
      </w:r>
    </w:p>
    <w:p w14:paraId="11E14F1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Finally, to determine the power of the test subtract β in the preceding step from 1.0; thus, the Power to detect a statistically significant result is 1 - β. In this example, the power (probability) to detect a statistically significant difference and to correctly reject the null hypothesis is 1.0 - .4840 = .5160. This is the probability that you will correctly reject the null hypothesis and accept the alternative hypothesis. This value ranges on a continuum from 0 to 1.00, with higher values indicating more statistical power.</w:t>
      </w:r>
    </w:p>
    <w:p w14:paraId="465CADFE" w14:textId="77777777" w:rsidR="007A5850" w:rsidRDefault="007A5850">
      <w:pPr>
        <w:pStyle w:val="Heading1"/>
        <w:pBdr>
          <w:top w:val="nil"/>
          <w:left w:val="nil"/>
          <w:bottom w:val="nil"/>
          <w:right w:val="nil"/>
          <w:between w:val="nil"/>
        </w:pBdr>
        <w:rPr>
          <w:rFonts w:ascii="Arial" w:eastAsia="Arial" w:hAnsi="Arial" w:cs="Arial"/>
        </w:rPr>
      </w:pPr>
      <w:r>
        <w:rPr>
          <w:rFonts w:ascii="Arial" w:eastAsia="Arial" w:hAnsi="Arial" w:cs="Arial"/>
        </w:rPr>
        <w:t>Appendix F: Answers to Select Homework Questions</w:t>
      </w:r>
    </w:p>
    <w:p w14:paraId="6C8BD35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u w:val="single"/>
        </w:rPr>
        <w:t>Note</w:t>
      </w:r>
      <w:r>
        <w:rPr>
          <w:rFonts w:ascii="Arial" w:eastAsia="Arial" w:hAnsi="Arial" w:cs="Arial"/>
          <w:sz w:val="20"/>
          <w:szCs w:val="20"/>
        </w:rPr>
        <w:t>: Answers requiring verbal explanations or must be presented in your own words are not provided.</w:t>
      </w:r>
    </w:p>
    <w:p w14:paraId="4B38C525" w14:textId="77777777" w:rsidR="007A5850" w:rsidRDefault="007A5850">
      <w:pPr>
        <w:pStyle w:val="Heading2"/>
        <w:pBdr>
          <w:top w:val="nil"/>
          <w:left w:val="nil"/>
          <w:bottom w:val="nil"/>
          <w:right w:val="nil"/>
          <w:between w:val="nil"/>
        </w:pBdr>
        <w:jc w:val="both"/>
        <w:rPr>
          <w:rFonts w:ascii="Arial" w:eastAsia="Arial" w:hAnsi="Arial" w:cs="Arial"/>
        </w:rPr>
      </w:pPr>
      <w:bookmarkStart w:id="109" w:name="_1xpbvod74pp9" w:colFirst="0" w:colLast="0"/>
      <w:bookmarkEnd w:id="109"/>
      <w:r>
        <w:rPr>
          <w:rFonts w:ascii="Arial" w:eastAsia="Arial" w:hAnsi="Arial" w:cs="Arial"/>
        </w:rPr>
        <w:lastRenderedPageBreak/>
        <w:t>Chapter 1</w:t>
      </w:r>
    </w:p>
    <w:p w14:paraId="5BEFE9F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a. Constant</w:t>
      </w:r>
      <w:r>
        <w:rPr>
          <w:rFonts w:ascii="Arial" w:eastAsia="Arial" w:hAnsi="Arial" w:cs="Arial"/>
          <w:sz w:val="20"/>
          <w:szCs w:val="20"/>
        </w:rPr>
        <w:tab/>
        <w:t>b. Variable</w:t>
      </w:r>
      <w:r>
        <w:rPr>
          <w:rFonts w:ascii="Arial" w:eastAsia="Arial" w:hAnsi="Arial" w:cs="Arial"/>
          <w:sz w:val="20"/>
          <w:szCs w:val="20"/>
        </w:rPr>
        <w:tab/>
        <w:t>c. Constant</w:t>
      </w:r>
      <w:r>
        <w:rPr>
          <w:rFonts w:ascii="Arial" w:eastAsia="Arial" w:hAnsi="Arial" w:cs="Arial"/>
          <w:sz w:val="20"/>
          <w:szCs w:val="20"/>
        </w:rPr>
        <w:tab/>
        <w:t>d. Constant</w:t>
      </w:r>
      <w:r>
        <w:rPr>
          <w:rFonts w:ascii="Arial" w:eastAsia="Arial" w:hAnsi="Arial" w:cs="Arial"/>
          <w:sz w:val="20"/>
          <w:szCs w:val="20"/>
        </w:rPr>
        <w:tab/>
        <w:t>e. Variable</w:t>
      </w:r>
      <w:r>
        <w:rPr>
          <w:rFonts w:ascii="Arial" w:eastAsia="Arial" w:hAnsi="Arial" w:cs="Arial"/>
          <w:sz w:val="20"/>
          <w:szCs w:val="20"/>
        </w:rPr>
        <w:tab/>
        <w:t>f. Variable</w:t>
      </w:r>
    </w:p>
    <w:p w14:paraId="1DF08F0A" w14:textId="77777777" w:rsidR="007A5850" w:rsidRDefault="007A5850">
      <w:pPr>
        <w:pBdr>
          <w:top w:val="nil"/>
          <w:left w:val="nil"/>
          <w:bottom w:val="nil"/>
          <w:right w:val="nil"/>
          <w:between w:val="nil"/>
        </w:pBdr>
        <w:jc w:val="both"/>
        <w:rPr>
          <w:rFonts w:ascii="Arial" w:eastAsia="Arial" w:hAnsi="Arial" w:cs="Arial"/>
          <w:sz w:val="20"/>
          <w:szCs w:val="20"/>
        </w:rPr>
      </w:pPr>
    </w:p>
    <w:p w14:paraId="30AC3D5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a. quantitative</w:t>
      </w:r>
      <w:r>
        <w:rPr>
          <w:rFonts w:ascii="Arial" w:eastAsia="Arial" w:hAnsi="Arial" w:cs="Arial"/>
          <w:sz w:val="20"/>
          <w:szCs w:val="20"/>
        </w:rPr>
        <w:tab/>
        <w:t>b. qualitative</w:t>
      </w:r>
      <w:r>
        <w:rPr>
          <w:rFonts w:ascii="Arial" w:eastAsia="Arial" w:hAnsi="Arial" w:cs="Arial"/>
          <w:sz w:val="20"/>
          <w:szCs w:val="20"/>
        </w:rPr>
        <w:tab/>
        <w:t>c. quantitative</w:t>
      </w:r>
      <w:r>
        <w:rPr>
          <w:rFonts w:ascii="Arial" w:eastAsia="Arial" w:hAnsi="Arial" w:cs="Arial"/>
          <w:sz w:val="20"/>
          <w:szCs w:val="20"/>
        </w:rPr>
        <w:tab/>
        <w:t>d. quantitative</w:t>
      </w:r>
      <w:r>
        <w:rPr>
          <w:rFonts w:ascii="Arial" w:eastAsia="Arial" w:hAnsi="Arial" w:cs="Arial"/>
          <w:sz w:val="20"/>
          <w:szCs w:val="20"/>
        </w:rPr>
        <w:tab/>
        <w:t>e. qualitative</w:t>
      </w:r>
      <w:r>
        <w:rPr>
          <w:rFonts w:ascii="Arial" w:eastAsia="Arial" w:hAnsi="Arial" w:cs="Arial"/>
          <w:sz w:val="20"/>
          <w:szCs w:val="20"/>
        </w:rPr>
        <w:tab/>
        <w:t>f. qualitative</w:t>
      </w:r>
    </w:p>
    <w:p w14:paraId="5AB9E9C0" w14:textId="77777777" w:rsidR="007A5850" w:rsidRDefault="007A5850">
      <w:pPr>
        <w:pBdr>
          <w:top w:val="nil"/>
          <w:left w:val="nil"/>
          <w:bottom w:val="nil"/>
          <w:right w:val="nil"/>
          <w:between w:val="nil"/>
        </w:pBdr>
        <w:ind w:firstLine="720"/>
        <w:jc w:val="both"/>
        <w:rPr>
          <w:rFonts w:ascii="Arial" w:eastAsia="Arial" w:hAnsi="Arial" w:cs="Arial"/>
          <w:sz w:val="20"/>
          <w:szCs w:val="20"/>
        </w:rPr>
      </w:pPr>
      <w:r>
        <w:rPr>
          <w:rFonts w:ascii="Arial" w:eastAsia="Arial" w:hAnsi="Arial" w:cs="Arial"/>
          <w:sz w:val="20"/>
          <w:szCs w:val="20"/>
        </w:rPr>
        <w:t>g. qualitative</w:t>
      </w:r>
      <w:r>
        <w:rPr>
          <w:rFonts w:ascii="Arial" w:eastAsia="Arial" w:hAnsi="Arial" w:cs="Arial"/>
          <w:sz w:val="20"/>
          <w:szCs w:val="20"/>
        </w:rPr>
        <w:tab/>
        <w:t>h. qualitative</w:t>
      </w:r>
      <w:r>
        <w:rPr>
          <w:rFonts w:ascii="Arial" w:eastAsia="Arial" w:hAnsi="Arial" w:cs="Arial"/>
          <w:sz w:val="20"/>
          <w:szCs w:val="20"/>
        </w:rPr>
        <w:tab/>
        <w:t>i. quantitative</w:t>
      </w:r>
    </w:p>
    <w:p w14:paraId="29495EF7" w14:textId="77777777" w:rsidR="007A5850" w:rsidRDefault="007A5850">
      <w:pPr>
        <w:pBdr>
          <w:top w:val="nil"/>
          <w:left w:val="nil"/>
          <w:bottom w:val="nil"/>
          <w:right w:val="nil"/>
          <w:between w:val="nil"/>
        </w:pBdr>
        <w:jc w:val="both"/>
        <w:rPr>
          <w:rFonts w:ascii="Arial" w:eastAsia="Arial" w:hAnsi="Arial" w:cs="Arial"/>
          <w:sz w:val="20"/>
          <w:szCs w:val="20"/>
        </w:rPr>
      </w:pPr>
    </w:p>
    <w:p w14:paraId="7ECCF90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13.</w:t>
      </w:r>
      <w:r>
        <w:rPr>
          <w:rFonts w:ascii="Arial" w:eastAsia="Arial" w:hAnsi="Arial" w:cs="Arial"/>
          <w:sz w:val="20"/>
          <w:szCs w:val="20"/>
        </w:rPr>
        <w:tab/>
        <w:t>Independent variable: Dosage of drug, quantitative</w:t>
      </w:r>
    </w:p>
    <w:p w14:paraId="18797BF3" w14:textId="77777777" w:rsidR="007A5850" w:rsidRDefault="007A5850">
      <w:pPr>
        <w:pBdr>
          <w:top w:val="nil"/>
          <w:left w:val="nil"/>
          <w:bottom w:val="nil"/>
          <w:right w:val="nil"/>
          <w:between w:val="nil"/>
        </w:pBdr>
        <w:ind w:firstLine="720"/>
        <w:jc w:val="both"/>
        <w:rPr>
          <w:rFonts w:ascii="Arial" w:eastAsia="Arial" w:hAnsi="Arial" w:cs="Arial"/>
          <w:sz w:val="20"/>
          <w:szCs w:val="20"/>
        </w:rPr>
      </w:pPr>
      <w:r>
        <w:rPr>
          <w:rFonts w:ascii="Arial" w:eastAsia="Arial" w:hAnsi="Arial" w:cs="Arial"/>
          <w:sz w:val="20"/>
          <w:szCs w:val="20"/>
        </w:rPr>
        <w:t>Dependent variable: Brain activity, quantitative</w:t>
      </w:r>
    </w:p>
    <w:p w14:paraId="0794D200" w14:textId="77777777" w:rsidR="007A5850" w:rsidRDefault="007A5850">
      <w:pPr>
        <w:pBdr>
          <w:top w:val="nil"/>
          <w:left w:val="nil"/>
          <w:bottom w:val="nil"/>
          <w:right w:val="nil"/>
          <w:between w:val="nil"/>
        </w:pBdr>
        <w:rPr>
          <w:rFonts w:ascii="Arial" w:eastAsia="Arial" w:hAnsi="Arial" w:cs="Arial"/>
          <w:sz w:val="20"/>
          <w:szCs w:val="20"/>
        </w:rPr>
      </w:pPr>
    </w:p>
    <w:p w14:paraId="734910BB" w14:textId="77777777" w:rsidR="007A5850" w:rsidRDefault="007A5850">
      <w:pPr>
        <w:pBdr>
          <w:top w:val="nil"/>
          <w:left w:val="nil"/>
          <w:bottom w:val="nil"/>
          <w:right w:val="nil"/>
          <w:between w:val="nil"/>
        </w:pBdr>
        <w:ind w:left="720" w:hanging="720"/>
        <w:rPr>
          <w:rFonts w:ascii="Arial" w:eastAsia="Arial" w:hAnsi="Arial" w:cs="Arial"/>
          <w:sz w:val="20"/>
          <w:szCs w:val="20"/>
        </w:rPr>
      </w:pPr>
      <w:r>
        <w:rPr>
          <w:rFonts w:ascii="Arial" w:eastAsia="Arial" w:hAnsi="Arial" w:cs="Arial"/>
          <w:sz w:val="20"/>
          <w:szCs w:val="20"/>
        </w:rPr>
        <w:t xml:space="preserve">15. </w:t>
      </w:r>
      <w:r>
        <w:rPr>
          <w:rFonts w:ascii="Arial" w:eastAsia="Arial" w:hAnsi="Arial" w:cs="Arial"/>
          <w:sz w:val="20"/>
          <w:szCs w:val="20"/>
        </w:rPr>
        <w:tab/>
        <w:t>Independent Variable: Whether subjects believed a rat was maze-bright or maze-dull, qualitative</w:t>
      </w:r>
    </w:p>
    <w:p w14:paraId="5513C1C1" w14:textId="77777777" w:rsidR="007A5850" w:rsidRDefault="007A5850">
      <w:pPr>
        <w:pBdr>
          <w:top w:val="nil"/>
          <w:left w:val="nil"/>
          <w:bottom w:val="nil"/>
          <w:right w:val="nil"/>
          <w:between w:val="nil"/>
        </w:pBdr>
        <w:ind w:left="720"/>
        <w:rPr>
          <w:rFonts w:ascii="Arial" w:eastAsia="Arial" w:hAnsi="Arial" w:cs="Arial"/>
          <w:sz w:val="20"/>
          <w:szCs w:val="20"/>
        </w:rPr>
      </w:pPr>
      <w:r>
        <w:rPr>
          <w:rFonts w:ascii="Arial" w:eastAsia="Arial" w:hAnsi="Arial" w:cs="Arial"/>
          <w:sz w:val="20"/>
          <w:szCs w:val="20"/>
        </w:rPr>
        <w:t>Dependent Variable: Number of times the rat entered the correct section of the maze, quantitative</w:t>
      </w:r>
    </w:p>
    <w:p w14:paraId="71FCF1A3" w14:textId="77777777" w:rsidR="007A5850" w:rsidRDefault="007A5850">
      <w:pPr>
        <w:pBdr>
          <w:top w:val="nil"/>
          <w:left w:val="nil"/>
          <w:bottom w:val="nil"/>
          <w:right w:val="nil"/>
          <w:between w:val="nil"/>
        </w:pBdr>
        <w:rPr>
          <w:rFonts w:ascii="Arial" w:eastAsia="Arial" w:hAnsi="Arial" w:cs="Arial"/>
          <w:sz w:val="20"/>
          <w:szCs w:val="20"/>
        </w:rPr>
      </w:pPr>
    </w:p>
    <w:p w14:paraId="0FCEE2F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23.</w:t>
      </w:r>
      <w:r>
        <w:rPr>
          <w:rFonts w:ascii="Arial" w:eastAsia="Arial" w:hAnsi="Arial" w:cs="Arial"/>
          <w:sz w:val="20"/>
          <w:szCs w:val="20"/>
        </w:rPr>
        <w:tab/>
        <w:t>a. All undergraduates in the US</w:t>
      </w:r>
    </w:p>
    <w:p w14:paraId="0EE5F52D" w14:textId="77777777" w:rsidR="007A5850" w:rsidRDefault="007A5850">
      <w:pPr>
        <w:pBdr>
          <w:top w:val="nil"/>
          <w:left w:val="nil"/>
          <w:bottom w:val="nil"/>
          <w:right w:val="nil"/>
          <w:between w:val="nil"/>
        </w:pBdr>
        <w:ind w:firstLine="720"/>
        <w:jc w:val="both"/>
        <w:rPr>
          <w:rFonts w:ascii="Arial" w:eastAsia="Arial" w:hAnsi="Arial" w:cs="Arial"/>
          <w:sz w:val="20"/>
          <w:szCs w:val="20"/>
        </w:rPr>
      </w:pPr>
      <w:r>
        <w:rPr>
          <w:rFonts w:ascii="Arial" w:eastAsia="Arial" w:hAnsi="Arial" w:cs="Arial"/>
          <w:sz w:val="20"/>
          <w:szCs w:val="20"/>
        </w:rPr>
        <w:t>b. The 100 undergraduates who rated the potato-chips</w:t>
      </w:r>
    </w:p>
    <w:p w14:paraId="26FB71DA"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c. Measurement, or raw data, or datum (any one is acceptable)</w:t>
      </w:r>
    </w:p>
    <w:p w14:paraId="174B7C02"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d. Descriptive statistic or a sample statistic (either is acceptable)</w:t>
      </w:r>
    </w:p>
    <w:p w14:paraId="45E11AF7" w14:textId="77777777" w:rsidR="007A5850" w:rsidRDefault="007A5850">
      <w:pPr>
        <w:pBdr>
          <w:top w:val="nil"/>
          <w:left w:val="nil"/>
          <w:bottom w:val="nil"/>
          <w:right w:val="nil"/>
          <w:between w:val="nil"/>
        </w:pBdr>
        <w:jc w:val="both"/>
        <w:rPr>
          <w:rFonts w:ascii="Arial" w:eastAsia="Arial" w:hAnsi="Arial" w:cs="Arial"/>
          <w:sz w:val="20"/>
          <w:szCs w:val="20"/>
        </w:rPr>
      </w:pPr>
    </w:p>
    <w:p w14:paraId="67D43F1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25.</w:t>
      </w:r>
      <w:r>
        <w:rPr>
          <w:rFonts w:ascii="Arial" w:eastAsia="Arial" w:hAnsi="Arial" w:cs="Arial"/>
          <w:sz w:val="20"/>
          <w:szCs w:val="20"/>
        </w:rPr>
        <w:tab/>
        <w:t>a. All statistic students.</w:t>
      </w:r>
    </w:p>
    <w:p w14:paraId="54850229" w14:textId="77777777" w:rsidR="007A5850" w:rsidRDefault="007A5850">
      <w:pPr>
        <w:pBdr>
          <w:top w:val="nil"/>
          <w:left w:val="nil"/>
          <w:bottom w:val="nil"/>
          <w:right w:val="nil"/>
          <w:between w:val="nil"/>
        </w:pBdr>
        <w:ind w:firstLine="720"/>
        <w:jc w:val="both"/>
        <w:rPr>
          <w:rFonts w:ascii="Arial" w:eastAsia="Arial" w:hAnsi="Arial" w:cs="Arial"/>
          <w:sz w:val="20"/>
          <w:szCs w:val="20"/>
        </w:rPr>
      </w:pPr>
      <w:r>
        <w:rPr>
          <w:rFonts w:ascii="Arial" w:eastAsia="Arial" w:hAnsi="Arial" w:cs="Arial"/>
          <w:sz w:val="20"/>
          <w:szCs w:val="20"/>
        </w:rPr>
        <w:t>b. The students in Dr. Smith's three statistics classes.</w:t>
      </w:r>
    </w:p>
    <w:p w14:paraId="0DB0D090" w14:textId="77777777" w:rsidR="007A5850" w:rsidRDefault="007A5850">
      <w:pPr>
        <w:pBdr>
          <w:top w:val="nil"/>
          <w:left w:val="nil"/>
          <w:bottom w:val="nil"/>
          <w:right w:val="nil"/>
          <w:between w:val="nil"/>
        </w:pBdr>
        <w:ind w:firstLine="720"/>
        <w:jc w:val="both"/>
        <w:rPr>
          <w:rFonts w:ascii="Arial" w:eastAsia="Arial" w:hAnsi="Arial" w:cs="Arial"/>
          <w:sz w:val="20"/>
          <w:szCs w:val="20"/>
        </w:rPr>
      </w:pPr>
      <w:r>
        <w:rPr>
          <w:rFonts w:ascii="Arial" w:eastAsia="Arial" w:hAnsi="Arial" w:cs="Arial"/>
          <w:sz w:val="20"/>
          <w:szCs w:val="20"/>
        </w:rPr>
        <w:t>c. Measurement, or raw data, or datum (any one is acceptable)</w:t>
      </w:r>
    </w:p>
    <w:p w14:paraId="533DECD8"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d. Descriptive statistic or a sample statistic (either is acceptable)</w:t>
      </w:r>
    </w:p>
    <w:p w14:paraId="09B3EDB8"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e. Independent variable.</w:t>
      </w:r>
    </w:p>
    <w:p w14:paraId="56B357C0"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f. Ratio</w:t>
      </w:r>
    </w:p>
    <w:p w14:paraId="393A4B86"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g. Inferential statistics</w:t>
      </w:r>
    </w:p>
    <w:p w14:paraId="0C70274E" w14:textId="77777777" w:rsidR="007A5850" w:rsidRDefault="007A5850">
      <w:pPr>
        <w:pBdr>
          <w:top w:val="nil"/>
          <w:left w:val="nil"/>
          <w:bottom w:val="nil"/>
          <w:right w:val="nil"/>
          <w:between w:val="nil"/>
        </w:pBdr>
        <w:jc w:val="both"/>
        <w:rPr>
          <w:rFonts w:ascii="Arial" w:eastAsia="Arial" w:hAnsi="Arial" w:cs="Arial"/>
          <w:sz w:val="20"/>
          <w:szCs w:val="20"/>
        </w:rPr>
      </w:pPr>
    </w:p>
    <w:p w14:paraId="45A083B9" w14:textId="77777777" w:rsidR="007A5850" w:rsidRDefault="007A5850">
      <w:pPr>
        <w:pStyle w:val="Heading2"/>
        <w:pBdr>
          <w:top w:val="nil"/>
          <w:left w:val="nil"/>
          <w:bottom w:val="nil"/>
          <w:right w:val="nil"/>
          <w:between w:val="nil"/>
        </w:pBdr>
        <w:jc w:val="both"/>
        <w:rPr>
          <w:rFonts w:ascii="Arial" w:eastAsia="Arial" w:hAnsi="Arial" w:cs="Arial"/>
        </w:rPr>
      </w:pPr>
      <w:bookmarkStart w:id="110" w:name="_fmuzgj10o3wg" w:colFirst="0" w:colLast="0"/>
      <w:bookmarkEnd w:id="110"/>
      <w:r>
        <w:rPr>
          <w:rFonts w:ascii="Arial" w:eastAsia="Arial" w:hAnsi="Arial" w:cs="Arial"/>
        </w:rPr>
        <w:t>Chapter 2</w:t>
      </w:r>
    </w:p>
    <w:p w14:paraId="39EA266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a. Ratio</w:t>
      </w:r>
      <w:r>
        <w:rPr>
          <w:rFonts w:ascii="Arial" w:eastAsia="Arial" w:hAnsi="Arial" w:cs="Arial"/>
          <w:sz w:val="20"/>
          <w:szCs w:val="20"/>
        </w:rPr>
        <w:tab/>
      </w:r>
      <w:r>
        <w:rPr>
          <w:rFonts w:ascii="Arial" w:eastAsia="Arial" w:hAnsi="Arial" w:cs="Arial"/>
          <w:sz w:val="20"/>
          <w:szCs w:val="20"/>
        </w:rPr>
        <w:tab/>
        <w:t>b. Nominal</w:t>
      </w:r>
      <w:r>
        <w:rPr>
          <w:rFonts w:ascii="Arial" w:eastAsia="Arial" w:hAnsi="Arial" w:cs="Arial"/>
          <w:sz w:val="20"/>
          <w:szCs w:val="20"/>
        </w:rPr>
        <w:tab/>
        <w:t>c. Ordinal</w:t>
      </w:r>
      <w:r>
        <w:rPr>
          <w:rFonts w:ascii="Arial" w:eastAsia="Arial" w:hAnsi="Arial" w:cs="Arial"/>
          <w:sz w:val="20"/>
          <w:szCs w:val="20"/>
        </w:rPr>
        <w:tab/>
        <w:t>d. Ordinal</w:t>
      </w:r>
      <w:r>
        <w:rPr>
          <w:rFonts w:ascii="Arial" w:eastAsia="Arial" w:hAnsi="Arial" w:cs="Arial"/>
          <w:sz w:val="20"/>
          <w:szCs w:val="20"/>
        </w:rPr>
        <w:tab/>
        <w:t>e. Interval</w:t>
      </w:r>
      <w:r>
        <w:rPr>
          <w:rFonts w:ascii="Arial" w:eastAsia="Arial" w:hAnsi="Arial" w:cs="Arial"/>
          <w:sz w:val="20"/>
          <w:szCs w:val="20"/>
        </w:rPr>
        <w:tab/>
        <w:t>f. Ratio</w:t>
      </w:r>
    </w:p>
    <w:p w14:paraId="66CF065E" w14:textId="77777777" w:rsidR="007A5850" w:rsidRDefault="007A5850">
      <w:pPr>
        <w:pBdr>
          <w:top w:val="nil"/>
          <w:left w:val="nil"/>
          <w:bottom w:val="nil"/>
          <w:right w:val="nil"/>
          <w:between w:val="nil"/>
        </w:pBdr>
        <w:ind w:left="720"/>
        <w:jc w:val="both"/>
        <w:rPr>
          <w:rFonts w:ascii="Arial" w:eastAsia="Arial" w:hAnsi="Arial" w:cs="Arial"/>
          <w:b/>
          <w:sz w:val="20"/>
          <w:szCs w:val="20"/>
        </w:rPr>
      </w:pPr>
    </w:p>
    <w:p w14:paraId="2F3427A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w:t>
      </w:r>
      <w:r>
        <w:rPr>
          <w:rFonts w:ascii="Arial" w:eastAsia="Arial" w:hAnsi="Arial" w:cs="Arial"/>
          <w:sz w:val="20"/>
          <w:szCs w:val="20"/>
        </w:rPr>
        <w:tab/>
        <w:t>a. Ratio</w:t>
      </w:r>
      <w:r>
        <w:rPr>
          <w:rFonts w:ascii="Arial" w:eastAsia="Arial" w:hAnsi="Arial" w:cs="Arial"/>
          <w:sz w:val="20"/>
          <w:szCs w:val="20"/>
        </w:rPr>
        <w:tab/>
      </w:r>
      <w:r>
        <w:rPr>
          <w:rFonts w:ascii="Arial" w:eastAsia="Arial" w:hAnsi="Arial" w:cs="Arial"/>
          <w:sz w:val="20"/>
          <w:szCs w:val="20"/>
        </w:rPr>
        <w:tab/>
        <w:t xml:space="preserve">b. Nominal </w:t>
      </w:r>
      <w:r>
        <w:rPr>
          <w:rFonts w:ascii="Arial" w:eastAsia="Arial" w:hAnsi="Arial" w:cs="Arial"/>
          <w:sz w:val="20"/>
          <w:szCs w:val="20"/>
        </w:rPr>
        <w:tab/>
        <w:t>c. Ordinal</w:t>
      </w:r>
      <w:r>
        <w:rPr>
          <w:rFonts w:ascii="Arial" w:eastAsia="Arial" w:hAnsi="Arial" w:cs="Arial"/>
          <w:sz w:val="20"/>
          <w:szCs w:val="20"/>
        </w:rPr>
        <w:tab/>
        <w:t>d. Ratio</w:t>
      </w:r>
      <w:r>
        <w:rPr>
          <w:rFonts w:ascii="Arial" w:eastAsia="Arial" w:hAnsi="Arial" w:cs="Arial"/>
          <w:sz w:val="20"/>
          <w:szCs w:val="20"/>
        </w:rPr>
        <w:tab/>
      </w:r>
      <w:r>
        <w:rPr>
          <w:rFonts w:ascii="Arial" w:eastAsia="Arial" w:hAnsi="Arial" w:cs="Arial"/>
          <w:sz w:val="20"/>
          <w:szCs w:val="20"/>
        </w:rPr>
        <w:tab/>
        <w:t>e. Interval</w:t>
      </w:r>
      <w:r>
        <w:rPr>
          <w:rFonts w:ascii="Arial" w:eastAsia="Arial" w:hAnsi="Arial" w:cs="Arial"/>
          <w:sz w:val="20"/>
          <w:szCs w:val="20"/>
        </w:rPr>
        <w:tab/>
        <w:t>f. Ratio</w:t>
      </w:r>
    </w:p>
    <w:p w14:paraId="7EE213E5" w14:textId="77777777" w:rsidR="007A5850" w:rsidRDefault="007A5850">
      <w:pPr>
        <w:pBdr>
          <w:top w:val="nil"/>
          <w:left w:val="nil"/>
          <w:bottom w:val="nil"/>
          <w:right w:val="nil"/>
          <w:between w:val="nil"/>
        </w:pBdr>
        <w:ind w:firstLine="720"/>
        <w:rPr>
          <w:rFonts w:ascii="Arial" w:eastAsia="Arial" w:hAnsi="Arial" w:cs="Arial"/>
          <w:sz w:val="20"/>
          <w:szCs w:val="20"/>
        </w:rPr>
      </w:pPr>
      <w:r>
        <w:rPr>
          <w:rFonts w:ascii="Arial" w:eastAsia="Arial" w:hAnsi="Arial" w:cs="Arial"/>
          <w:sz w:val="20"/>
          <w:szCs w:val="20"/>
        </w:rPr>
        <w:t>g. Ordinal</w:t>
      </w:r>
      <w:r>
        <w:rPr>
          <w:rFonts w:ascii="Arial" w:eastAsia="Arial" w:hAnsi="Arial" w:cs="Arial"/>
          <w:sz w:val="20"/>
          <w:szCs w:val="20"/>
        </w:rPr>
        <w:tab/>
        <w:t>h. Ordinal</w:t>
      </w:r>
      <w:r>
        <w:rPr>
          <w:rFonts w:ascii="Arial" w:eastAsia="Arial" w:hAnsi="Arial" w:cs="Arial"/>
          <w:sz w:val="20"/>
          <w:szCs w:val="20"/>
        </w:rPr>
        <w:tab/>
        <w:t>i. Nominal</w:t>
      </w:r>
    </w:p>
    <w:p w14:paraId="42223D6A" w14:textId="77777777" w:rsidR="007A5850" w:rsidRDefault="007A5850">
      <w:pPr>
        <w:pBdr>
          <w:top w:val="nil"/>
          <w:left w:val="nil"/>
          <w:bottom w:val="nil"/>
          <w:right w:val="nil"/>
          <w:between w:val="nil"/>
        </w:pBdr>
        <w:ind w:left="720"/>
        <w:jc w:val="both"/>
        <w:rPr>
          <w:rFonts w:ascii="Arial" w:eastAsia="Arial" w:hAnsi="Arial" w:cs="Arial"/>
          <w:sz w:val="20"/>
          <w:szCs w:val="20"/>
        </w:rPr>
      </w:pPr>
    </w:p>
    <w:p w14:paraId="369AE3D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r>
        <w:rPr>
          <w:rFonts w:ascii="Arial" w:eastAsia="Arial" w:hAnsi="Arial" w:cs="Arial"/>
          <w:sz w:val="20"/>
          <w:szCs w:val="20"/>
        </w:rPr>
        <w:tab/>
        <w:t>a. quantitative</w:t>
      </w:r>
      <w:r>
        <w:rPr>
          <w:rFonts w:ascii="Arial" w:eastAsia="Arial" w:hAnsi="Arial" w:cs="Arial"/>
          <w:sz w:val="20"/>
          <w:szCs w:val="20"/>
        </w:rPr>
        <w:tab/>
        <w:t>b. qualitative</w:t>
      </w:r>
      <w:r>
        <w:rPr>
          <w:rFonts w:ascii="Arial" w:eastAsia="Arial" w:hAnsi="Arial" w:cs="Arial"/>
          <w:sz w:val="20"/>
          <w:szCs w:val="20"/>
        </w:rPr>
        <w:tab/>
        <w:t>c. quantitative</w:t>
      </w:r>
      <w:r>
        <w:rPr>
          <w:rFonts w:ascii="Arial" w:eastAsia="Arial" w:hAnsi="Arial" w:cs="Arial"/>
          <w:sz w:val="20"/>
          <w:szCs w:val="20"/>
        </w:rPr>
        <w:tab/>
        <w:t>d. quantitative</w:t>
      </w:r>
      <w:r>
        <w:rPr>
          <w:rFonts w:ascii="Arial" w:eastAsia="Arial" w:hAnsi="Arial" w:cs="Arial"/>
          <w:sz w:val="20"/>
          <w:szCs w:val="20"/>
        </w:rPr>
        <w:tab/>
        <w:t>e. qualitative</w:t>
      </w:r>
      <w:r>
        <w:rPr>
          <w:rFonts w:ascii="Arial" w:eastAsia="Arial" w:hAnsi="Arial" w:cs="Arial"/>
          <w:sz w:val="20"/>
          <w:szCs w:val="20"/>
        </w:rPr>
        <w:tab/>
        <w:t>e. qualitative</w:t>
      </w:r>
    </w:p>
    <w:p w14:paraId="6F23DB96" w14:textId="77777777" w:rsidR="007A5850" w:rsidRDefault="007A5850">
      <w:pPr>
        <w:pBdr>
          <w:top w:val="nil"/>
          <w:left w:val="nil"/>
          <w:bottom w:val="nil"/>
          <w:right w:val="nil"/>
          <w:between w:val="nil"/>
        </w:pBdr>
        <w:rPr>
          <w:rFonts w:ascii="Arial" w:eastAsia="Arial" w:hAnsi="Arial" w:cs="Arial"/>
          <w:sz w:val="20"/>
          <w:szCs w:val="20"/>
        </w:rPr>
      </w:pPr>
    </w:p>
    <w:p w14:paraId="4DAC0EF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7. </w:t>
      </w:r>
    </w:p>
    <w:tbl>
      <w:tblPr>
        <w:tblW w:w="5112" w:type="dxa"/>
        <w:tblInd w:w="-115" w:type="dxa"/>
        <w:tblLayout w:type="fixed"/>
        <w:tblLook w:val="0000" w:firstRow="0" w:lastRow="0" w:firstColumn="0" w:lastColumn="0" w:noHBand="0" w:noVBand="0"/>
      </w:tblPr>
      <w:tblGrid>
        <w:gridCol w:w="2539"/>
        <w:gridCol w:w="825"/>
        <w:gridCol w:w="566"/>
        <w:gridCol w:w="516"/>
        <w:gridCol w:w="666"/>
      </w:tblGrid>
      <w:tr w:rsidR="007A5850" w14:paraId="5B132816" w14:textId="77777777">
        <w:tc>
          <w:tcPr>
            <w:tcW w:w="2539" w:type="dxa"/>
            <w:tcBorders>
              <w:top w:val="single" w:sz="4" w:space="0" w:color="000000"/>
              <w:bottom w:val="single" w:sz="4" w:space="0" w:color="000000"/>
            </w:tcBorders>
            <w:vAlign w:val="center"/>
          </w:tcPr>
          <w:p w14:paraId="5CC5FA5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a. Number of Office Visits</w:t>
            </w:r>
          </w:p>
        </w:tc>
        <w:tc>
          <w:tcPr>
            <w:tcW w:w="825" w:type="dxa"/>
            <w:tcBorders>
              <w:top w:val="single" w:sz="4" w:space="0" w:color="000000"/>
              <w:bottom w:val="single" w:sz="4" w:space="0" w:color="000000"/>
            </w:tcBorders>
            <w:vAlign w:val="center"/>
          </w:tcPr>
          <w:p w14:paraId="322267D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p>
        </w:tc>
        <w:tc>
          <w:tcPr>
            <w:tcW w:w="566" w:type="dxa"/>
            <w:tcBorders>
              <w:top w:val="single" w:sz="4" w:space="0" w:color="000000"/>
              <w:bottom w:val="single" w:sz="4" w:space="0" w:color="000000"/>
            </w:tcBorders>
            <w:vAlign w:val="center"/>
          </w:tcPr>
          <w:p w14:paraId="6CF6D42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rf</w:t>
            </w:r>
          </w:p>
        </w:tc>
        <w:tc>
          <w:tcPr>
            <w:tcW w:w="516" w:type="dxa"/>
            <w:tcBorders>
              <w:top w:val="single" w:sz="4" w:space="0" w:color="000000"/>
              <w:bottom w:val="single" w:sz="4" w:space="0" w:color="000000"/>
            </w:tcBorders>
            <w:vAlign w:val="center"/>
          </w:tcPr>
          <w:p w14:paraId="54360B0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cf</w:t>
            </w:r>
          </w:p>
        </w:tc>
        <w:tc>
          <w:tcPr>
            <w:tcW w:w="666" w:type="dxa"/>
            <w:tcBorders>
              <w:top w:val="single" w:sz="4" w:space="0" w:color="000000"/>
              <w:bottom w:val="single" w:sz="4" w:space="0" w:color="000000"/>
            </w:tcBorders>
            <w:vAlign w:val="center"/>
          </w:tcPr>
          <w:p w14:paraId="3852C9C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crf</w:t>
            </w:r>
          </w:p>
        </w:tc>
      </w:tr>
      <w:tr w:rsidR="007A5850" w14:paraId="54141A23" w14:textId="77777777">
        <w:tc>
          <w:tcPr>
            <w:tcW w:w="2539" w:type="dxa"/>
            <w:tcBorders>
              <w:top w:val="single" w:sz="4" w:space="0" w:color="000000"/>
            </w:tcBorders>
            <w:vAlign w:val="center"/>
          </w:tcPr>
          <w:p w14:paraId="08F5C39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825" w:type="dxa"/>
            <w:tcBorders>
              <w:top w:val="single" w:sz="4" w:space="0" w:color="000000"/>
            </w:tcBorders>
            <w:vAlign w:val="center"/>
          </w:tcPr>
          <w:p w14:paraId="575C308C"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566" w:type="dxa"/>
            <w:tcBorders>
              <w:top w:val="single" w:sz="4" w:space="0" w:color="000000"/>
            </w:tcBorders>
            <w:vAlign w:val="center"/>
          </w:tcPr>
          <w:p w14:paraId="06BF3E6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.05</w:t>
            </w:r>
          </w:p>
        </w:tc>
        <w:tc>
          <w:tcPr>
            <w:tcW w:w="516" w:type="dxa"/>
            <w:tcBorders>
              <w:top w:val="single" w:sz="4" w:space="0" w:color="000000"/>
            </w:tcBorders>
            <w:vAlign w:val="center"/>
          </w:tcPr>
          <w:p w14:paraId="71C9E38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20</w:t>
            </w:r>
          </w:p>
        </w:tc>
        <w:tc>
          <w:tcPr>
            <w:tcW w:w="666" w:type="dxa"/>
            <w:tcBorders>
              <w:top w:val="single" w:sz="4" w:space="0" w:color="000000"/>
            </w:tcBorders>
            <w:vAlign w:val="center"/>
          </w:tcPr>
          <w:p w14:paraId="692BE59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r>
      <w:tr w:rsidR="007A5850" w14:paraId="1633D04D" w14:textId="77777777">
        <w:tc>
          <w:tcPr>
            <w:tcW w:w="2539" w:type="dxa"/>
            <w:vAlign w:val="center"/>
          </w:tcPr>
          <w:p w14:paraId="223B9EB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c>
          <w:tcPr>
            <w:tcW w:w="825" w:type="dxa"/>
            <w:vAlign w:val="center"/>
          </w:tcPr>
          <w:p w14:paraId="6444787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566" w:type="dxa"/>
            <w:vAlign w:val="center"/>
          </w:tcPr>
          <w:p w14:paraId="31CE70F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.25</w:t>
            </w:r>
          </w:p>
        </w:tc>
        <w:tc>
          <w:tcPr>
            <w:tcW w:w="516" w:type="dxa"/>
            <w:vAlign w:val="center"/>
          </w:tcPr>
          <w:p w14:paraId="57D026E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19</w:t>
            </w:r>
          </w:p>
        </w:tc>
        <w:tc>
          <w:tcPr>
            <w:tcW w:w="666" w:type="dxa"/>
            <w:vAlign w:val="center"/>
          </w:tcPr>
          <w:p w14:paraId="6771DCE3"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.95</w:t>
            </w:r>
          </w:p>
        </w:tc>
      </w:tr>
      <w:tr w:rsidR="007A5850" w14:paraId="24433639" w14:textId="77777777">
        <w:tc>
          <w:tcPr>
            <w:tcW w:w="2539" w:type="dxa"/>
            <w:vAlign w:val="center"/>
          </w:tcPr>
          <w:p w14:paraId="5CCAD9A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825" w:type="dxa"/>
            <w:vAlign w:val="center"/>
          </w:tcPr>
          <w:p w14:paraId="6D0D115E"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8</w:t>
            </w:r>
          </w:p>
        </w:tc>
        <w:tc>
          <w:tcPr>
            <w:tcW w:w="566" w:type="dxa"/>
            <w:vAlign w:val="center"/>
          </w:tcPr>
          <w:p w14:paraId="29602F5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516" w:type="dxa"/>
            <w:vAlign w:val="center"/>
          </w:tcPr>
          <w:p w14:paraId="6A0527E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14</w:t>
            </w:r>
          </w:p>
        </w:tc>
        <w:tc>
          <w:tcPr>
            <w:tcW w:w="666" w:type="dxa"/>
            <w:vAlign w:val="center"/>
          </w:tcPr>
          <w:p w14:paraId="62D86FB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.7</w:t>
            </w:r>
          </w:p>
        </w:tc>
      </w:tr>
      <w:tr w:rsidR="007A5850" w14:paraId="72C93877" w14:textId="77777777">
        <w:tc>
          <w:tcPr>
            <w:tcW w:w="2539" w:type="dxa"/>
            <w:vAlign w:val="center"/>
          </w:tcPr>
          <w:p w14:paraId="4183E1A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w:t>
            </w:r>
          </w:p>
        </w:tc>
        <w:tc>
          <w:tcPr>
            <w:tcW w:w="825" w:type="dxa"/>
            <w:vAlign w:val="center"/>
          </w:tcPr>
          <w:p w14:paraId="7B749F4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566" w:type="dxa"/>
            <w:vAlign w:val="center"/>
          </w:tcPr>
          <w:p w14:paraId="441052C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516" w:type="dxa"/>
            <w:vAlign w:val="center"/>
          </w:tcPr>
          <w:p w14:paraId="41451F7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666" w:type="dxa"/>
            <w:vAlign w:val="center"/>
          </w:tcPr>
          <w:p w14:paraId="13D523C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r>
      <w:tr w:rsidR="007A5850" w14:paraId="5E4142AE" w14:textId="77777777">
        <w:tc>
          <w:tcPr>
            <w:tcW w:w="2539" w:type="dxa"/>
            <w:vAlign w:val="center"/>
          </w:tcPr>
          <w:p w14:paraId="2C88248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825" w:type="dxa"/>
            <w:vAlign w:val="center"/>
          </w:tcPr>
          <w:p w14:paraId="7DEDBC62"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566" w:type="dxa"/>
            <w:vAlign w:val="center"/>
          </w:tcPr>
          <w:p w14:paraId="2460F30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516" w:type="dxa"/>
            <w:vAlign w:val="center"/>
          </w:tcPr>
          <w:p w14:paraId="36588EC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4</w:t>
            </w:r>
          </w:p>
        </w:tc>
        <w:tc>
          <w:tcPr>
            <w:tcW w:w="666" w:type="dxa"/>
            <w:vAlign w:val="center"/>
          </w:tcPr>
          <w:p w14:paraId="7E6AB22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r>
      <w:tr w:rsidR="007A5850" w14:paraId="27013325" w14:textId="77777777">
        <w:tc>
          <w:tcPr>
            <w:tcW w:w="2539" w:type="dxa"/>
            <w:tcBorders>
              <w:bottom w:val="single" w:sz="4" w:space="0" w:color="000000"/>
            </w:tcBorders>
            <w:vAlign w:val="center"/>
          </w:tcPr>
          <w:p w14:paraId="08A7F63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w:t>
            </w:r>
          </w:p>
        </w:tc>
        <w:tc>
          <w:tcPr>
            <w:tcW w:w="825" w:type="dxa"/>
            <w:tcBorders>
              <w:bottom w:val="single" w:sz="4" w:space="0" w:color="000000"/>
            </w:tcBorders>
            <w:vAlign w:val="center"/>
          </w:tcPr>
          <w:p w14:paraId="2E9C554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566" w:type="dxa"/>
            <w:tcBorders>
              <w:bottom w:val="single" w:sz="4" w:space="0" w:color="000000"/>
            </w:tcBorders>
            <w:vAlign w:val="center"/>
          </w:tcPr>
          <w:p w14:paraId="3E801CFF"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c>
          <w:tcPr>
            <w:tcW w:w="516" w:type="dxa"/>
            <w:tcBorders>
              <w:bottom w:val="single" w:sz="4" w:space="0" w:color="000000"/>
            </w:tcBorders>
            <w:vAlign w:val="center"/>
          </w:tcPr>
          <w:p w14:paraId="53E52FD0"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w:t>
            </w:r>
          </w:p>
        </w:tc>
        <w:tc>
          <w:tcPr>
            <w:tcW w:w="666" w:type="dxa"/>
            <w:tcBorders>
              <w:bottom w:val="single" w:sz="4" w:space="0" w:color="000000"/>
            </w:tcBorders>
            <w:vAlign w:val="center"/>
          </w:tcPr>
          <w:p w14:paraId="1A681BD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w:t>
            </w:r>
          </w:p>
        </w:tc>
      </w:tr>
    </w:tbl>
    <w:p w14:paraId="7413C7B6" w14:textId="77777777" w:rsidR="007A5850" w:rsidRDefault="007A5850">
      <w:pPr>
        <w:pBdr>
          <w:top w:val="nil"/>
          <w:left w:val="nil"/>
          <w:bottom w:val="nil"/>
          <w:right w:val="nil"/>
          <w:between w:val="nil"/>
        </w:pBdr>
        <w:rPr>
          <w:rFonts w:ascii="Arial" w:eastAsia="Arial" w:hAnsi="Arial" w:cs="Arial"/>
          <w:sz w:val="20"/>
          <w:szCs w:val="20"/>
        </w:rPr>
      </w:pPr>
    </w:p>
    <w:p w14:paraId="35E196F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b. .05</w:t>
      </w:r>
      <w:r>
        <w:rPr>
          <w:rFonts w:ascii="Arial" w:eastAsia="Arial" w:hAnsi="Arial" w:cs="Arial"/>
          <w:sz w:val="20"/>
          <w:szCs w:val="20"/>
        </w:rPr>
        <w:tab/>
      </w:r>
      <w:r>
        <w:rPr>
          <w:rFonts w:ascii="Arial" w:eastAsia="Arial" w:hAnsi="Arial" w:cs="Arial"/>
          <w:sz w:val="20"/>
          <w:szCs w:val="20"/>
        </w:rPr>
        <w:tab/>
        <w:t>c. .95</w:t>
      </w:r>
      <w:r>
        <w:rPr>
          <w:rFonts w:ascii="Arial" w:eastAsia="Arial" w:hAnsi="Arial" w:cs="Arial"/>
          <w:sz w:val="20"/>
          <w:szCs w:val="20"/>
        </w:rPr>
        <w:tab/>
      </w:r>
      <w:r>
        <w:rPr>
          <w:rFonts w:ascii="Arial" w:eastAsia="Arial" w:hAnsi="Arial" w:cs="Arial"/>
          <w:sz w:val="20"/>
          <w:szCs w:val="20"/>
        </w:rPr>
        <w:tab/>
        <w:t>d. 1</w:t>
      </w:r>
      <w:r>
        <w:rPr>
          <w:rFonts w:ascii="Arial" w:eastAsia="Arial" w:hAnsi="Arial" w:cs="Arial"/>
          <w:sz w:val="20"/>
          <w:szCs w:val="20"/>
        </w:rPr>
        <w:tab/>
      </w:r>
      <w:r>
        <w:rPr>
          <w:rFonts w:ascii="Arial" w:eastAsia="Arial" w:hAnsi="Arial" w:cs="Arial"/>
          <w:sz w:val="20"/>
          <w:szCs w:val="20"/>
        </w:rPr>
        <w:tab/>
        <w:t>e. 0</w:t>
      </w:r>
      <w:r>
        <w:rPr>
          <w:rFonts w:ascii="Arial" w:eastAsia="Arial" w:hAnsi="Arial" w:cs="Arial"/>
          <w:sz w:val="20"/>
          <w:szCs w:val="20"/>
        </w:rPr>
        <w:tab/>
      </w:r>
      <w:r>
        <w:rPr>
          <w:rFonts w:ascii="Arial" w:eastAsia="Arial" w:hAnsi="Arial" w:cs="Arial"/>
          <w:sz w:val="20"/>
          <w:szCs w:val="20"/>
        </w:rPr>
        <w:tab/>
        <w:t>f..5</w:t>
      </w:r>
      <w:r>
        <w:rPr>
          <w:rFonts w:ascii="Arial" w:eastAsia="Arial" w:hAnsi="Arial" w:cs="Arial"/>
          <w:sz w:val="20"/>
          <w:szCs w:val="20"/>
        </w:rPr>
        <w:tab/>
      </w:r>
      <w:r>
        <w:rPr>
          <w:rFonts w:ascii="Arial" w:eastAsia="Arial" w:hAnsi="Arial" w:cs="Arial"/>
          <w:sz w:val="20"/>
          <w:szCs w:val="20"/>
        </w:rPr>
        <w:tab/>
        <w:t>g. 7</w:t>
      </w:r>
    </w:p>
    <w:p w14:paraId="2A685EE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h. 3</w:t>
      </w:r>
      <w:r>
        <w:rPr>
          <w:rFonts w:ascii="Arial" w:eastAsia="Arial" w:hAnsi="Arial" w:cs="Arial"/>
          <w:sz w:val="20"/>
          <w:szCs w:val="20"/>
        </w:rPr>
        <w:tab/>
      </w:r>
      <w:r>
        <w:rPr>
          <w:rFonts w:ascii="Arial" w:eastAsia="Arial" w:hAnsi="Arial" w:cs="Arial"/>
          <w:sz w:val="20"/>
          <w:szCs w:val="20"/>
        </w:rPr>
        <w:tab/>
        <w:t>i. 18</w:t>
      </w:r>
      <w:r>
        <w:rPr>
          <w:rFonts w:ascii="Arial" w:eastAsia="Arial" w:hAnsi="Arial" w:cs="Arial"/>
          <w:sz w:val="20"/>
          <w:szCs w:val="20"/>
        </w:rPr>
        <w:tab/>
      </w:r>
      <w:r>
        <w:rPr>
          <w:rFonts w:ascii="Arial" w:eastAsia="Arial" w:hAnsi="Arial" w:cs="Arial"/>
          <w:sz w:val="20"/>
          <w:szCs w:val="20"/>
        </w:rPr>
        <w:tab/>
        <w:t>j. 4</w:t>
      </w:r>
      <w:r>
        <w:rPr>
          <w:rFonts w:ascii="Arial" w:eastAsia="Arial" w:hAnsi="Arial" w:cs="Arial"/>
          <w:sz w:val="20"/>
          <w:szCs w:val="20"/>
        </w:rPr>
        <w:tab/>
      </w:r>
      <w:r>
        <w:rPr>
          <w:rFonts w:ascii="Arial" w:eastAsia="Arial" w:hAnsi="Arial" w:cs="Arial"/>
          <w:sz w:val="20"/>
          <w:szCs w:val="20"/>
        </w:rPr>
        <w:tab/>
        <w:t>k. 4</w:t>
      </w:r>
    </w:p>
    <w:p w14:paraId="010DF5CD" w14:textId="77777777" w:rsidR="007A5850" w:rsidRDefault="007A5850">
      <w:pPr>
        <w:pBdr>
          <w:top w:val="nil"/>
          <w:left w:val="nil"/>
          <w:bottom w:val="nil"/>
          <w:right w:val="nil"/>
          <w:between w:val="nil"/>
        </w:pBdr>
        <w:rPr>
          <w:rFonts w:ascii="Arial" w:eastAsia="Arial" w:hAnsi="Arial" w:cs="Arial"/>
          <w:sz w:val="20"/>
          <w:szCs w:val="20"/>
        </w:rPr>
      </w:pPr>
    </w:p>
    <w:p w14:paraId="0F9B753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9. </w:t>
      </w:r>
    </w:p>
    <w:tbl>
      <w:tblPr>
        <w:tblW w:w="3124" w:type="dxa"/>
        <w:tblInd w:w="-115" w:type="dxa"/>
        <w:tblLayout w:type="fixed"/>
        <w:tblLook w:val="0000" w:firstRow="0" w:lastRow="0" w:firstColumn="0" w:lastColumn="0" w:noHBand="0" w:noVBand="0"/>
      </w:tblPr>
      <w:tblGrid>
        <w:gridCol w:w="1573"/>
        <w:gridCol w:w="439"/>
        <w:gridCol w:w="495"/>
        <w:gridCol w:w="617"/>
      </w:tblGrid>
      <w:tr w:rsidR="007A5850" w14:paraId="41C251C0" w14:textId="77777777">
        <w:tc>
          <w:tcPr>
            <w:tcW w:w="1573" w:type="dxa"/>
            <w:tcBorders>
              <w:top w:val="single" w:sz="4" w:space="0" w:color="000000"/>
              <w:bottom w:val="single" w:sz="4" w:space="0" w:color="000000"/>
            </w:tcBorders>
            <w:vAlign w:val="center"/>
          </w:tcPr>
          <w:p w14:paraId="59EBA9B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College Major</w:t>
            </w:r>
          </w:p>
        </w:tc>
        <w:tc>
          <w:tcPr>
            <w:tcW w:w="439" w:type="dxa"/>
            <w:tcBorders>
              <w:top w:val="single" w:sz="4" w:space="0" w:color="000000"/>
              <w:bottom w:val="single" w:sz="4" w:space="0" w:color="000000"/>
            </w:tcBorders>
            <w:vAlign w:val="center"/>
          </w:tcPr>
          <w:p w14:paraId="40DB0A2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w:t>
            </w:r>
          </w:p>
        </w:tc>
        <w:tc>
          <w:tcPr>
            <w:tcW w:w="495" w:type="dxa"/>
            <w:tcBorders>
              <w:top w:val="single" w:sz="4" w:space="0" w:color="000000"/>
              <w:bottom w:val="single" w:sz="4" w:space="0" w:color="000000"/>
            </w:tcBorders>
            <w:vAlign w:val="center"/>
          </w:tcPr>
          <w:p w14:paraId="2E20E6D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rf</w:t>
            </w:r>
          </w:p>
        </w:tc>
        <w:tc>
          <w:tcPr>
            <w:tcW w:w="617" w:type="dxa"/>
            <w:tcBorders>
              <w:top w:val="single" w:sz="4" w:space="0" w:color="000000"/>
              <w:bottom w:val="single" w:sz="4" w:space="0" w:color="000000"/>
            </w:tcBorders>
            <w:vAlign w:val="center"/>
          </w:tcPr>
          <w:p w14:paraId="3F447ED4"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w:t>
            </w:r>
          </w:p>
        </w:tc>
      </w:tr>
      <w:tr w:rsidR="007A5850" w14:paraId="0A61829D" w14:textId="77777777">
        <w:tc>
          <w:tcPr>
            <w:tcW w:w="1573" w:type="dxa"/>
            <w:tcBorders>
              <w:top w:val="single" w:sz="4" w:space="0" w:color="000000"/>
            </w:tcBorders>
          </w:tcPr>
          <w:p w14:paraId="56C6F83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Undeclared (U)</w:t>
            </w:r>
          </w:p>
        </w:tc>
        <w:tc>
          <w:tcPr>
            <w:tcW w:w="439" w:type="dxa"/>
            <w:tcBorders>
              <w:top w:val="single" w:sz="4" w:space="0" w:color="000000"/>
            </w:tcBorders>
            <w:vAlign w:val="center"/>
          </w:tcPr>
          <w:p w14:paraId="2A2CF1B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29</w:t>
            </w:r>
          </w:p>
        </w:tc>
        <w:tc>
          <w:tcPr>
            <w:tcW w:w="495" w:type="dxa"/>
            <w:tcBorders>
              <w:top w:val="single" w:sz="4" w:space="0" w:color="000000"/>
            </w:tcBorders>
            <w:vAlign w:val="center"/>
          </w:tcPr>
          <w:p w14:paraId="1941682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.59</w:t>
            </w:r>
          </w:p>
        </w:tc>
        <w:tc>
          <w:tcPr>
            <w:tcW w:w="617" w:type="dxa"/>
            <w:tcBorders>
              <w:top w:val="single" w:sz="4" w:space="0" w:color="000000"/>
            </w:tcBorders>
            <w:vAlign w:val="center"/>
          </w:tcPr>
          <w:p w14:paraId="7D463B6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58%</w:t>
            </w:r>
          </w:p>
        </w:tc>
      </w:tr>
      <w:tr w:rsidR="007A5850" w14:paraId="44A09856" w14:textId="77777777">
        <w:tc>
          <w:tcPr>
            <w:tcW w:w="1573" w:type="dxa"/>
          </w:tcPr>
          <w:p w14:paraId="59DC6A5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Psychology (P)</w:t>
            </w:r>
          </w:p>
        </w:tc>
        <w:tc>
          <w:tcPr>
            <w:tcW w:w="439" w:type="dxa"/>
            <w:vAlign w:val="center"/>
          </w:tcPr>
          <w:p w14:paraId="77E7A8D9"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495" w:type="dxa"/>
            <w:vAlign w:val="center"/>
          </w:tcPr>
          <w:p w14:paraId="0D457D9A"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617" w:type="dxa"/>
            <w:vAlign w:val="center"/>
          </w:tcPr>
          <w:p w14:paraId="3DF03EA8"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r>
      <w:tr w:rsidR="007A5850" w14:paraId="71222023" w14:textId="77777777">
        <w:tc>
          <w:tcPr>
            <w:tcW w:w="1573" w:type="dxa"/>
          </w:tcPr>
          <w:p w14:paraId="6000E4E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Biology (B)</w:t>
            </w:r>
          </w:p>
        </w:tc>
        <w:tc>
          <w:tcPr>
            <w:tcW w:w="439" w:type="dxa"/>
            <w:vAlign w:val="center"/>
          </w:tcPr>
          <w:p w14:paraId="1D5A143D"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6</w:t>
            </w:r>
          </w:p>
        </w:tc>
        <w:tc>
          <w:tcPr>
            <w:tcW w:w="495" w:type="dxa"/>
            <w:vAlign w:val="center"/>
          </w:tcPr>
          <w:p w14:paraId="23C722F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c>
          <w:tcPr>
            <w:tcW w:w="617" w:type="dxa"/>
            <w:vAlign w:val="center"/>
          </w:tcPr>
          <w:p w14:paraId="2995C137"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12%</w:t>
            </w:r>
          </w:p>
        </w:tc>
      </w:tr>
      <w:tr w:rsidR="007A5850" w14:paraId="69E591A5" w14:textId="77777777">
        <w:tc>
          <w:tcPr>
            <w:tcW w:w="1573" w:type="dxa"/>
            <w:tcBorders>
              <w:bottom w:val="single" w:sz="4" w:space="0" w:color="000000"/>
            </w:tcBorders>
          </w:tcPr>
          <w:p w14:paraId="4537D1A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English (E)</w:t>
            </w:r>
          </w:p>
        </w:tc>
        <w:tc>
          <w:tcPr>
            <w:tcW w:w="439" w:type="dxa"/>
            <w:tcBorders>
              <w:bottom w:val="single" w:sz="4" w:space="0" w:color="000000"/>
            </w:tcBorders>
            <w:vAlign w:val="center"/>
          </w:tcPr>
          <w:p w14:paraId="0972E616"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9</w:t>
            </w:r>
          </w:p>
        </w:tc>
        <w:tc>
          <w:tcPr>
            <w:tcW w:w="495" w:type="dxa"/>
            <w:tcBorders>
              <w:bottom w:val="single" w:sz="4" w:space="0" w:color="000000"/>
            </w:tcBorders>
            <w:vAlign w:val="center"/>
          </w:tcPr>
          <w:p w14:paraId="17F19B7B"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.18</w:t>
            </w:r>
          </w:p>
        </w:tc>
        <w:tc>
          <w:tcPr>
            <w:tcW w:w="617" w:type="dxa"/>
            <w:tcBorders>
              <w:bottom w:val="single" w:sz="4" w:space="0" w:color="000000"/>
            </w:tcBorders>
            <w:vAlign w:val="center"/>
          </w:tcPr>
          <w:p w14:paraId="2AE68E15" w14:textId="77777777" w:rsidR="007A5850" w:rsidRDefault="007A5850">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18%</w:t>
            </w:r>
          </w:p>
        </w:tc>
      </w:tr>
    </w:tbl>
    <w:p w14:paraId="271154DD" w14:textId="77777777" w:rsidR="007A5850" w:rsidRDefault="007A5850">
      <w:pPr>
        <w:pBdr>
          <w:top w:val="nil"/>
          <w:left w:val="nil"/>
          <w:bottom w:val="nil"/>
          <w:right w:val="nil"/>
          <w:between w:val="nil"/>
        </w:pBdr>
        <w:rPr>
          <w:rFonts w:ascii="Arial" w:eastAsia="Arial" w:hAnsi="Arial" w:cs="Arial"/>
          <w:sz w:val="20"/>
          <w:szCs w:val="20"/>
        </w:rPr>
      </w:pPr>
    </w:p>
    <w:p w14:paraId="5EF167A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lastRenderedPageBreak/>
        <w:t xml:space="preserve">13. </w:t>
      </w:r>
    </w:p>
    <w:tbl>
      <w:tblPr>
        <w:tblW w:w="9360"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1578"/>
        <w:gridCol w:w="1557"/>
        <w:gridCol w:w="1555"/>
        <w:gridCol w:w="1553"/>
        <w:gridCol w:w="1560"/>
        <w:gridCol w:w="1557"/>
      </w:tblGrid>
      <w:tr w:rsidR="007A5850" w14:paraId="4D55D406" w14:textId="77777777">
        <w:tc>
          <w:tcPr>
            <w:tcW w:w="1578" w:type="dxa"/>
            <w:tcBorders>
              <w:bottom w:val="single" w:sz="6" w:space="0" w:color="000000"/>
              <w:right w:val="single" w:sz="6" w:space="0" w:color="000000"/>
            </w:tcBorders>
            <w:shd w:val="clear" w:color="auto" w:fill="FFFFFF"/>
          </w:tcPr>
          <w:p w14:paraId="6E22EC9A" w14:textId="77777777" w:rsidR="007A5850" w:rsidRDefault="007A5850">
            <w:pPr>
              <w:pBdr>
                <w:top w:val="nil"/>
                <w:left w:val="nil"/>
                <w:bottom w:val="nil"/>
                <w:right w:val="nil"/>
                <w:between w:val="nil"/>
              </w:pBdr>
              <w:rPr>
                <w:rFonts w:ascii="Arial" w:eastAsia="Arial" w:hAnsi="Arial" w:cs="Arial"/>
                <w:i/>
                <w:sz w:val="20"/>
                <w:szCs w:val="20"/>
              </w:rPr>
            </w:pPr>
            <w:r>
              <w:rPr>
                <w:rFonts w:ascii="Arial" w:eastAsia="Arial" w:hAnsi="Arial" w:cs="Arial"/>
                <w:i/>
                <w:sz w:val="20"/>
                <w:szCs w:val="20"/>
              </w:rPr>
              <w:t>Response</w:t>
            </w:r>
          </w:p>
        </w:tc>
        <w:tc>
          <w:tcPr>
            <w:tcW w:w="1557" w:type="dxa"/>
            <w:tcBorders>
              <w:bottom w:val="single" w:sz="6" w:space="0" w:color="000000"/>
            </w:tcBorders>
            <w:shd w:val="clear" w:color="auto" w:fill="FFFFFF"/>
          </w:tcPr>
          <w:p w14:paraId="4CDBB5D9" w14:textId="77777777" w:rsidR="007A5850" w:rsidRDefault="007A5850">
            <w:pPr>
              <w:pBdr>
                <w:top w:val="nil"/>
                <w:left w:val="nil"/>
                <w:bottom w:val="nil"/>
                <w:right w:val="nil"/>
                <w:between w:val="nil"/>
              </w:pBdr>
              <w:rPr>
                <w:rFonts w:ascii="Arial" w:eastAsia="Arial" w:hAnsi="Arial" w:cs="Arial"/>
                <w:i/>
                <w:sz w:val="20"/>
                <w:szCs w:val="20"/>
              </w:rPr>
            </w:pPr>
            <w:r>
              <w:rPr>
                <w:rFonts w:ascii="Arial" w:eastAsia="Arial" w:hAnsi="Arial" w:cs="Arial"/>
                <w:i/>
                <w:sz w:val="20"/>
                <w:szCs w:val="20"/>
              </w:rPr>
              <w:t>%</w:t>
            </w:r>
          </w:p>
        </w:tc>
        <w:tc>
          <w:tcPr>
            <w:tcW w:w="1555" w:type="dxa"/>
            <w:tcBorders>
              <w:bottom w:val="single" w:sz="6" w:space="0" w:color="000000"/>
            </w:tcBorders>
            <w:shd w:val="clear" w:color="auto" w:fill="FFFFFF"/>
          </w:tcPr>
          <w:p w14:paraId="23DC20DF" w14:textId="77777777" w:rsidR="007A5850" w:rsidRDefault="007A5850">
            <w:pPr>
              <w:pBdr>
                <w:top w:val="nil"/>
                <w:left w:val="nil"/>
                <w:bottom w:val="nil"/>
                <w:right w:val="nil"/>
                <w:between w:val="nil"/>
              </w:pBdr>
              <w:rPr>
                <w:rFonts w:ascii="Arial" w:eastAsia="Arial" w:hAnsi="Arial" w:cs="Arial"/>
                <w:i/>
                <w:sz w:val="20"/>
                <w:szCs w:val="20"/>
              </w:rPr>
            </w:pPr>
            <w:r>
              <w:rPr>
                <w:rFonts w:ascii="Arial" w:eastAsia="Arial" w:hAnsi="Arial" w:cs="Arial"/>
                <w:i/>
                <w:sz w:val="20"/>
                <w:szCs w:val="20"/>
              </w:rPr>
              <w:t>f</w:t>
            </w:r>
          </w:p>
        </w:tc>
        <w:tc>
          <w:tcPr>
            <w:tcW w:w="1553" w:type="dxa"/>
            <w:tcBorders>
              <w:bottom w:val="single" w:sz="6" w:space="0" w:color="000000"/>
            </w:tcBorders>
            <w:shd w:val="clear" w:color="auto" w:fill="FFFFFF"/>
          </w:tcPr>
          <w:p w14:paraId="4EE5D916" w14:textId="77777777" w:rsidR="007A5850" w:rsidRDefault="007A5850">
            <w:pPr>
              <w:pBdr>
                <w:top w:val="nil"/>
                <w:left w:val="nil"/>
                <w:bottom w:val="nil"/>
                <w:right w:val="nil"/>
                <w:between w:val="nil"/>
              </w:pBdr>
              <w:rPr>
                <w:rFonts w:ascii="Arial" w:eastAsia="Arial" w:hAnsi="Arial" w:cs="Arial"/>
                <w:i/>
                <w:sz w:val="20"/>
                <w:szCs w:val="20"/>
              </w:rPr>
            </w:pPr>
            <w:r>
              <w:rPr>
                <w:rFonts w:ascii="Arial" w:eastAsia="Arial" w:hAnsi="Arial" w:cs="Arial"/>
                <w:i/>
                <w:sz w:val="20"/>
                <w:szCs w:val="20"/>
              </w:rPr>
              <w:t>rf</w:t>
            </w:r>
          </w:p>
        </w:tc>
        <w:tc>
          <w:tcPr>
            <w:tcW w:w="1560" w:type="dxa"/>
            <w:tcBorders>
              <w:bottom w:val="single" w:sz="6" w:space="0" w:color="000000"/>
            </w:tcBorders>
            <w:shd w:val="clear" w:color="auto" w:fill="FFFFFF"/>
          </w:tcPr>
          <w:p w14:paraId="62C6052B" w14:textId="77777777" w:rsidR="007A5850" w:rsidRDefault="007A5850">
            <w:pPr>
              <w:pBdr>
                <w:top w:val="nil"/>
                <w:left w:val="nil"/>
                <w:bottom w:val="nil"/>
                <w:right w:val="nil"/>
                <w:between w:val="nil"/>
              </w:pBdr>
              <w:rPr>
                <w:rFonts w:ascii="Arial" w:eastAsia="Arial" w:hAnsi="Arial" w:cs="Arial"/>
                <w:i/>
                <w:sz w:val="20"/>
                <w:szCs w:val="20"/>
              </w:rPr>
            </w:pPr>
            <w:r>
              <w:rPr>
                <w:rFonts w:ascii="Arial" w:eastAsia="Arial" w:hAnsi="Arial" w:cs="Arial"/>
                <w:i/>
                <w:sz w:val="20"/>
                <w:szCs w:val="20"/>
              </w:rPr>
              <w:t>cf</w:t>
            </w:r>
          </w:p>
        </w:tc>
        <w:tc>
          <w:tcPr>
            <w:tcW w:w="1557" w:type="dxa"/>
            <w:tcBorders>
              <w:bottom w:val="single" w:sz="6" w:space="0" w:color="000000"/>
            </w:tcBorders>
            <w:shd w:val="clear" w:color="auto" w:fill="FFFFFF"/>
          </w:tcPr>
          <w:p w14:paraId="61C13D34" w14:textId="77777777" w:rsidR="007A5850" w:rsidRDefault="007A5850">
            <w:pPr>
              <w:pBdr>
                <w:top w:val="nil"/>
                <w:left w:val="nil"/>
                <w:bottom w:val="nil"/>
                <w:right w:val="nil"/>
                <w:between w:val="nil"/>
              </w:pBdr>
              <w:rPr>
                <w:rFonts w:ascii="Arial" w:eastAsia="Arial" w:hAnsi="Arial" w:cs="Arial"/>
                <w:i/>
                <w:sz w:val="20"/>
                <w:szCs w:val="20"/>
              </w:rPr>
            </w:pPr>
            <w:r>
              <w:rPr>
                <w:rFonts w:ascii="Arial" w:eastAsia="Arial" w:hAnsi="Arial" w:cs="Arial"/>
                <w:i/>
                <w:sz w:val="20"/>
                <w:szCs w:val="20"/>
              </w:rPr>
              <w:t>crf</w:t>
            </w:r>
          </w:p>
        </w:tc>
      </w:tr>
      <w:tr w:rsidR="007A5850" w14:paraId="24BC57CF" w14:textId="77777777">
        <w:tc>
          <w:tcPr>
            <w:tcW w:w="1578" w:type="dxa"/>
            <w:tcBorders>
              <w:right w:val="single" w:sz="6" w:space="0" w:color="000000"/>
            </w:tcBorders>
            <w:shd w:val="clear" w:color="auto" w:fill="FFFFFF"/>
          </w:tcPr>
          <w:p w14:paraId="70B3C5B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w:t>
            </w:r>
          </w:p>
        </w:tc>
        <w:tc>
          <w:tcPr>
            <w:tcW w:w="1557" w:type="dxa"/>
            <w:shd w:val="clear" w:color="auto" w:fill="FFFFFF"/>
          </w:tcPr>
          <w:p w14:paraId="3BB5E28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35.0 %</w:t>
            </w:r>
          </w:p>
        </w:tc>
        <w:tc>
          <w:tcPr>
            <w:tcW w:w="1555" w:type="dxa"/>
            <w:shd w:val="clear" w:color="auto" w:fill="FFFFFF"/>
          </w:tcPr>
          <w:p w14:paraId="4BBFA95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700</w:t>
            </w:r>
          </w:p>
        </w:tc>
        <w:tc>
          <w:tcPr>
            <w:tcW w:w="1553" w:type="dxa"/>
            <w:shd w:val="clear" w:color="auto" w:fill="FFFFFF"/>
          </w:tcPr>
          <w:p w14:paraId="12D10C3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.35</w:t>
            </w:r>
          </w:p>
        </w:tc>
        <w:tc>
          <w:tcPr>
            <w:tcW w:w="1560" w:type="dxa"/>
            <w:shd w:val="clear" w:color="auto" w:fill="FFFFFF"/>
          </w:tcPr>
          <w:p w14:paraId="78CF1D2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2000</w:t>
            </w:r>
          </w:p>
        </w:tc>
        <w:tc>
          <w:tcPr>
            <w:tcW w:w="1557" w:type="dxa"/>
            <w:shd w:val="clear" w:color="auto" w:fill="FFFFFF"/>
          </w:tcPr>
          <w:p w14:paraId="3C9E6CA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1.00</w:t>
            </w:r>
          </w:p>
        </w:tc>
      </w:tr>
      <w:tr w:rsidR="007A5850" w14:paraId="7FC00E7C" w14:textId="77777777">
        <w:tc>
          <w:tcPr>
            <w:tcW w:w="1578" w:type="dxa"/>
            <w:tcBorders>
              <w:right w:val="single" w:sz="6" w:space="0" w:color="000000"/>
            </w:tcBorders>
            <w:shd w:val="clear" w:color="auto" w:fill="FFFFFF"/>
          </w:tcPr>
          <w:p w14:paraId="688158B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w:t>
            </w:r>
          </w:p>
        </w:tc>
        <w:tc>
          <w:tcPr>
            <w:tcW w:w="1557" w:type="dxa"/>
            <w:shd w:val="clear" w:color="auto" w:fill="FFFFFF"/>
          </w:tcPr>
          <w:p w14:paraId="45347CD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15.0 %</w:t>
            </w:r>
          </w:p>
        </w:tc>
        <w:tc>
          <w:tcPr>
            <w:tcW w:w="1555" w:type="dxa"/>
            <w:shd w:val="clear" w:color="auto" w:fill="FFFFFF"/>
          </w:tcPr>
          <w:p w14:paraId="09A6AF6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300</w:t>
            </w:r>
          </w:p>
        </w:tc>
        <w:tc>
          <w:tcPr>
            <w:tcW w:w="1553" w:type="dxa"/>
            <w:shd w:val="clear" w:color="auto" w:fill="FFFFFF"/>
          </w:tcPr>
          <w:p w14:paraId="5AA3039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.15</w:t>
            </w:r>
          </w:p>
        </w:tc>
        <w:tc>
          <w:tcPr>
            <w:tcW w:w="1560" w:type="dxa"/>
            <w:shd w:val="clear" w:color="auto" w:fill="FFFFFF"/>
          </w:tcPr>
          <w:p w14:paraId="3ACC97A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1300</w:t>
            </w:r>
          </w:p>
        </w:tc>
        <w:tc>
          <w:tcPr>
            <w:tcW w:w="1557" w:type="dxa"/>
            <w:shd w:val="clear" w:color="auto" w:fill="FFFFFF"/>
          </w:tcPr>
          <w:p w14:paraId="55E2FAE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.65</w:t>
            </w:r>
          </w:p>
        </w:tc>
      </w:tr>
      <w:tr w:rsidR="007A5850" w14:paraId="79700D0C" w14:textId="77777777">
        <w:tc>
          <w:tcPr>
            <w:tcW w:w="1578" w:type="dxa"/>
            <w:tcBorders>
              <w:right w:val="single" w:sz="6" w:space="0" w:color="000000"/>
            </w:tcBorders>
            <w:shd w:val="clear" w:color="auto" w:fill="FFFFFF"/>
          </w:tcPr>
          <w:p w14:paraId="05F8AF7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w:t>
            </w:r>
          </w:p>
        </w:tc>
        <w:tc>
          <w:tcPr>
            <w:tcW w:w="1557" w:type="dxa"/>
            <w:shd w:val="clear" w:color="auto" w:fill="FFFFFF"/>
          </w:tcPr>
          <w:p w14:paraId="306F80C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20.0 %</w:t>
            </w:r>
          </w:p>
        </w:tc>
        <w:tc>
          <w:tcPr>
            <w:tcW w:w="1555" w:type="dxa"/>
            <w:shd w:val="clear" w:color="auto" w:fill="FFFFFF"/>
          </w:tcPr>
          <w:p w14:paraId="40AB4BD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400</w:t>
            </w:r>
          </w:p>
        </w:tc>
        <w:tc>
          <w:tcPr>
            <w:tcW w:w="1553" w:type="dxa"/>
            <w:shd w:val="clear" w:color="auto" w:fill="FFFFFF"/>
          </w:tcPr>
          <w:p w14:paraId="068A891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.20</w:t>
            </w:r>
          </w:p>
        </w:tc>
        <w:tc>
          <w:tcPr>
            <w:tcW w:w="1560" w:type="dxa"/>
            <w:shd w:val="clear" w:color="auto" w:fill="FFFFFF"/>
          </w:tcPr>
          <w:p w14:paraId="0BBA4AD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1000</w:t>
            </w:r>
          </w:p>
        </w:tc>
        <w:tc>
          <w:tcPr>
            <w:tcW w:w="1557" w:type="dxa"/>
            <w:shd w:val="clear" w:color="auto" w:fill="FFFFFF"/>
          </w:tcPr>
          <w:p w14:paraId="04D4F96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.50</w:t>
            </w:r>
          </w:p>
        </w:tc>
      </w:tr>
      <w:tr w:rsidR="007A5850" w14:paraId="2681A655" w14:textId="77777777">
        <w:tc>
          <w:tcPr>
            <w:tcW w:w="1578" w:type="dxa"/>
            <w:tcBorders>
              <w:right w:val="single" w:sz="6" w:space="0" w:color="000000"/>
            </w:tcBorders>
            <w:shd w:val="clear" w:color="auto" w:fill="FFFFFF"/>
          </w:tcPr>
          <w:p w14:paraId="5AB18D8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w:t>
            </w:r>
          </w:p>
        </w:tc>
        <w:tc>
          <w:tcPr>
            <w:tcW w:w="1557" w:type="dxa"/>
            <w:shd w:val="clear" w:color="auto" w:fill="FFFFFF"/>
          </w:tcPr>
          <w:p w14:paraId="688E695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30.0 %</w:t>
            </w:r>
          </w:p>
        </w:tc>
        <w:tc>
          <w:tcPr>
            <w:tcW w:w="1555" w:type="dxa"/>
            <w:shd w:val="clear" w:color="auto" w:fill="FFFFFF"/>
          </w:tcPr>
          <w:p w14:paraId="3A6C733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600</w:t>
            </w:r>
          </w:p>
        </w:tc>
        <w:tc>
          <w:tcPr>
            <w:tcW w:w="1553" w:type="dxa"/>
            <w:shd w:val="clear" w:color="auto" w:fill="FFFFFF"/>
          </w:tcPr>
          <w:p w14:paraId="6D8CF6C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.30</w:t>
            </w:r>
          </w:p>
        </w:tc>
        <w:tc>
          <w:tcPr>
            <w:tcW w:w="1560" w:type="dxa"/>
            <w:shd w:val="clear" w:color="auto" w:fill="FFFFFF"/>
          </w:tcPr>
          <w:p w14:paraId="53E4C69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600</w:t>
            </w:r>
          </w:p>
        </w:tc>
        <w:tc>
          <w:tcPr>
            <w:tcW w:w="1557" w:type="dxa"/>
            <w:shd w:val="clear" w:color="auto" w:fill="FFFFFF"/>
          </w:tcPr>
          <w:p w14:paraId="0AA2E6E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.30</w:t>
            </w:r>
          </w:p>
        </w:tc>
      </w:tr>
    </w:tbl>
    <w:p w14:paraId="56D6C001" w14:textId="77777777" w:rsidR="007A5850" w:rsidRDefault="007A5850">
      <w:pPr>
        <w:pBdr>
          <w:top w:val="nil"/>
          <w:left w:val="nil"/>
          <w:bottom w:val="nil"/>
          <w:right w:val="nil"/>
          <w:between w:val="nil"/>
        </w:pBdr>
        <w:rPr>
          <w:rFonts w:ascii="Arial" w:eastAsia="Arial" w:hAnsi="Arial" w:cs="Arial"/>
          <w:sz w:val="20"/>
          <w:szCs w:val="20"/>
        </w:rPr>
      </w:pPr>
    </w:p>
    <w:p w14:paraId="0790B7E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15. </w:t>
      </w:r>
      <w:r>
        <w:rPr>
          <w:rFonts w:ascii="Arial" w:eastAsia="Arial" w:hAnsi="Arial" w:cs="Arial"/>
          <w:sz w:val="20"/>
          <w:szCs w:val="20"/>
        </w:rPr>
        <w:tab/>
        <w:t>a. Interval Scale</w:t>
      </w:r>
    </w:p>
    <w:p w14:paraId="55EB4AE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b. Histogram, because the data is discrete and there are no values between any adjacent values.</w:t>
      </w:r>
    </w:p>
    <w:p w14:paraId="3EA5EFD7" w14:textId="77777777" w:rsidR="007A5850" w:rsidRDefault="007A5850">
      <w:pPr>
        <w:pBdr>
          <w:top w:val="nil"/>
          <w:left w:val="nil"/>
          <w:bottom w:val="nil"/>
          <w:right w:val="nil"/>
          <w:between w:val="nil"/>
        </w:pBdr>
        <w:tabs>
          <w:tab w:val="left" w:pos="720"/>
          <w:tab w:val="left" w:pos="1786"/>
        </w:tabs>
        <w:rPr>
          <w:rFonts w:ascii="Arial" w:eastAsia="Arial" w:hAnsi="Arial" w:cs="Arial"/>
          <w:sz w:val="20"/>
          <w:szCs w:val="20"/>
        </w:rPr>
      </w:pPr>
      <w:r>
        <w:rPr>
          <w:rFonts w:ascii="Arial" w:eastAsia="Arial" w:hAnsi="Arial" w:cs="Arial"/>
          <w:sz w:val="20"/>
          <w:szCs w:val="20"/>
        </w:rPr>
        <w:tab/>
        <w:t xml:space="preserve">c. </w:t>
      </w:r>
      <w:r>
        <w:rPr>
          <w:rFonts w:ascii="Arial" w:eastAsia="Arial" w:hAnsi="Arial" w:cs="Arial"/>
          <w:sz w:val="20"/>
          <w:szCs w:val="20"/>
        </w:rPr>
        <w:tab/>
      </w:r>
    </w:p>
    <w:p w14:paraId="7EEED61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br/>
      </w:r>
      <w:r>
        <w:rPr>
          <w:noProof/>
        </w:rPr>
        <w:drawing>
          <wp:anchor distT="0" distB="0" distL="114300" distR="114300" simplePos="0" relativeHeight="251711488" behindDoc="0" locked="0" layoutInCell="1" hidden="0" allowOverlap="1" wp14:anchorId="7DF7B761" wp14:editId="2343099D">
            <wp:simplePos x="0" y="0"/>
            <wp:positionH relativeFrom="column">
              <wp:posOffset>114300</wp:posOffset>
            </wp:positionH>
            <wp:positionV relativeFrom="paragraph">
              <wp:posOffset>0</wp:posOffset>
            </wp:positionV>
            <wp:extent cx="2997200" cy="1631950"/>
            <wp:effectExtent l="0" t="0" r="0" b="0"/>
            <wp:wrapSquare wrapText="bothSides" distT="0" distB="0" distL="114300" distR="114300"/>
            <wp:docPr id="4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84"/>
                    <a:srcRect/>
                    <a:stretch>
                      <a:fillRect/>
                    </a:stretch>
                  </pic:blipFill>
                  <pic:spPr>
                    <a:xfrm>
                      <a:off x="0" y="0"/>
                      <a:ext cx="2997200" cy="1631950"/>
                    </a:xfrm>
                    <a:prstGeom prst="rect">
                      <a:avLst/>
                    </a:prstGeom>
                    <a:ln/>
                  </pic:spPr>
                </pic:pic>
              </a:graphicData>
            </a:graphic>
          </wp:anchor>
        </w:drawing>
      </w:r>
    </w:p>
    <w:p w14:paraId="2B98C332" w14:textId="77777777" w:rsidR="007A5850" w:rsidRDefault="007A5850">
      <w:pPr>
        <w:pBdr>
          <w:top w:val="nil"/>
          <w:left w:val="nil"/>
          <w:bottom w:val="nil"/>
          <w:right w:val="nil"/>
          <w:between w:val="nil"/>
        </w:pBdr>
        <w:rPr>
          <w:rFonts w:ascii="Arial" w:eastAsia="Arial" w:hAnsi="Arial" w:cs="Arial"/>
          <w:sz w:val="20"/>
          <w:szCs w:val="20"/>
        </w:rPr>
      </w:pPr>
    </w:p>
    <w:p w14:paraId="1E851288" w14:textId="77777777" w:rsidR="007A5850" w:rsidRDefault="007A5850">
      <w:pPr>
        <w:pBdr>
          <w:top w:val="nil"/>
          <w:left w:val="nil"/>
          <w:bottom w:val="nil"/>
          <w:right w:val="nil"/>
          <w:between w:val="nil"/>
        </w:pBdr>
        <w:rPr>
          <w:rFonts w:ascii="Arial" w:eastAsia="Arial" w:hAnsi="Arial" w:cs="Arial"/>
          <w:sz w:val="20"/>
          <w:szCs w:val="20"/>
        </w:rPr>
      </w:pPr>
    </w:p>
    <w:p w14:paraId="7224BC2D" w14:textId="77777777" w:rsidR="007A5850" w:rsidRDefault="007A5850">
      <w:pPr>
        <w:pBdr>
          <w:top w:val="nil"/>
          <w:left w:val="nil"/>
          <w:bottom w:val="nil"/>
          <w:right w:val="nil"/>
          <w:between w:val="nil"/>
        </w:pBdr>
        <w:rPr>
          <w:rFonts w:ascii="Arial" w:eastAsia="Arial" w:hAnsi="Arial" w:cs="Arial"/>
          <w:sz w:val="20"/>
          <w:szCs w:val="20"/>
        </w:rPr>
      </w:pPr>
    </w:p>
    <w:p w14:paraId="06540336" w14:textId="77777777" w:rsidR="007A5850" w:rsidRDefault="007A5850">
      <w:pPr>
        <w:pBdr>
          <w:top w:val="nil"/>
          <w:left w:val="nil"/>
          <w:bottom w:val="nil"/>
          <w:right w:val="nil"/>
          <w:between w:val="nil"/>
        </w:pBdr>
        <w:rPr>
          <w:rFonts w:ascii="Arial" w:eastAsia="Arial" w:hAnsi="Arial" w:cs="Arial"/>
          <w:sz w:val="20"/>
          <w:szCs w:val="20"/>
        </w:rPr>
      </w:pPr>
    </w:p>
    <w:p w14:paraId="600BE1A4" w14:textId="77777777" w:rsidR="007A5850" w:rsidRDefault="007A5850">
      <w:pPr>
        <w:pBdr>
          <w:top w:val="nil"/>
          <w:left w:val="nil"/>
          <w:bottom w:val="nil"/>
          <w:right w:val="nil"/>
          <w:between w:val="nil"/>
        </w:pBdr>
        <w:rPr>
          <w:rFonts w:ascii="Arial" w:eastAsia="Arial" w:hAnsi="Arial" w:cs="Arial"/>
          <w:sz w:val="20"/>
          <w:szCs w:val="20"/>
        </w:rPr>
      </w:pPr>
    </w:p>
    <w:p w14:paraId="42DC452B" w14:textId="77777777" w:rsidR="007A5850" w:rsidRDefault="007A5850">
      <w:pPr>
        <w:pBdr>
          <w:top w:val="nil"/>
          <w:left w:val="nil"/>
          <w:bottom w:val="nil"/>
          <w:right w:val="nil"/>
          <w:between w:val="nil"/>
        </w:pBdr>
        <w:rPr>
          <w:rFonts w:ascii="Arial" w:eastAsia="Arial" w:hAnsi="Arial" w:cs="Arial"/>
          <w:sz w:val="20"/>
          <w:szCs w:val="20"/>
        </w:rPr>
      </w:pPr>
    </w:p>
    <w:p w14:paraId="17564E60" w14:textId="77777777" w:rsidR="007A5850" w:rsidRDefault="007A5850">
      <w:pPr>
        <w:pBdr>
          <w:top w:val="nil"/>
          <w:left w:val="nil"/>
          <w:bottom w:val="nil"/>
          <w:right w:val="nil"/>
          <w:between w:val="nil"/>
        </w:pBdr>
        <w:rPr>
          <w:rFonts w:ascii="Arial" w:eastAsia="Arial" w:hAnsi="Arial" w:cs="Arial"/>
          <w:sz w:val="20"/>
          <w:szCs w:val="20"/>
        </w:rPr>
      </w:pPr>
    </w:p>
    <w:p w14:paraId="650984DA" w14:textId="77777777" w:rsidR="007A5850" w:rsidRDefault="007A5850">
      <w:pPr>
        <w:pBdr>
          <w:top w:val="nil"/>
          <w:left w:val="nil"/>
          <w:bottom w:val="nil"/>
          <w:right w:val="nil"/>
          <w:between w:val="nil"/>
        </w:pBdr>
        <w:rPr>
          <w:rFonts w:ascii="Arial" w:eastAsia="Arial" w:hAnsi="Arial" w:cs="Arial"/>
          <w:sz w:val="20"/>
          <w:szCs w:val="20"/>
        </w:rPr>
      </w:pPr>
    </w:p>
    <w:p w14:paraId="393A8014" w14:textId="77777777" w:rsidR="007A5850" w:rsidRDefault="007A5850">
      <w:pPr>
        <w:pBdr>
          <w:top w:val="nil"/>
          <w:left w:val="nil"/>
          <w:bottom w:val="nil"/>
          <w:right w:val="nil"/>
          <w:between w:val="nil"/>
        </w:pBdr>
        <w:rPr>
          <w:rFonts w:ascii="Arial" w:eastAsia="Arial" w:hAnsi="Arial" w:cs="Arial"/>
          <w:sz w:val="20"/>
          <w:szCs w:val="20"/>
        </w:rPr>
      </w:pPr>
    </w:p>
    <w:p w14:paraId="145053C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17. </w:t>
      </w:r>
    </w:p>
    <w:p w14:paraId="68AB1BA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noProof/>
          <w:sz w:val="20"/>
          <w:szCs w:val="20"/>
        </w:rPr>
        <w:drawing>
          <wp:inline distT="0" distB="0" distL="0" distR="0" wp14:anchorId="5DD48BCC" wp14:editId="3E04010D">
            <wp:extent cx="3309900" cy="1900361"/>
            <wp:effectExtent l="0" t="0" r="0" b="0"/>
            <wp:docPr id="4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85"/>
                    <a:srcRect/>
                    <a:stretch>
                      <a:fillRect/>
                    </a:stretch>
                  </pic:blipFill>
                  <pic:spPr>
                    <a:xfrm>
                      <a:off x="0" y="0"/>
                      <a:ext cx="3309900" cy="1900361"/>
                    </a:xfrm>
                    <a:prstGeom prst="rect">
                      <a:avLst/>
                    </a:prstGeom>
                    <a:ln/>
                  </pic:spPr>
                </pic:pic>
              </a:graphicData>
            </a:graphic>
          </wp:inline>
        </w:drawing>
      </w:r>
    </w:p>
    <w:p w14:paraId="075113D7" w14:textId="77777777" w:rsidR="007A5850" w:rsidRDefault="007A5850">
      <w:pPr>
        <w:pBdr>
          <w:top w:val="nil"/>
          <w:left w:val="nil"/>
          <w:bottom w:val="nil"/>
          <w:right w:val="nil"/>
          <w:between w:val="nil"/>
        </w:pBdr>
        <w:rPr>
          <w:rFonts w:ascii="Arial" w:eastAsia="Arial" w:hAnsi="Arial" w:cs="Arial"/>
          <w:sz w:val="20"/>
          <w:szCs w:val="20"/>
        </w:rPr>
      </w:pPr>
    </w:p>
    <w:p w14:paraId="4C72D2BB" w14:textId="77777777" w:rsidR="007A5850" w:rsidRDefault="007A5850">
      <w:pPr>
        <w:pBdr>
          <w:top w:val="nil"/>
          <w:left w:val="nil"/>
          <w:bottom w:val="nil"/>
          <w:right w:val="nil"/>
          <w:between w:val="nil"/>
        </w:pBdr>
        <w:rPr>
          <w:rFonts w:ascii="Arial" w:eastAsia="Arial" w:hAnsi="Arial" w:cs="Arial"/>
          <w:sz w:val="20"/>
          <w:szCs w:val="20"/>
        </w:rPr>
      </w:pPr>
    </w:p>
    <w:p w14:paraId="6C0B2F8A" w14:textId="77777777" w:rsidR="007A5850" w:rsidRDefault="007A5850">
      <w:pPr>
        <w:pBdr>
          <w:top w:val="nil"/>
          <w:left w:val="nil"/>
          <w:bottom w:val="nil"/>
          <w:right w:val="nil"/>
          <w:between w:val="nil"/>
        </w:pBdr>
        <w:rPr>
          <w:rFonts w:ascii="Arial" w:eastAsia="Arial" w:hAnsi="Arial" w:cs="Arial"/>
          <w:sz w:val="20"/>
          <w:szCs w:val="20"/>
        </w:rPr>
      </w:pPr>
    </w:p>
    <w:p w14:paraId="042BB8A6" w14:textId="77777777" w:rsidR="007A5850" w:rsidRDefault="007A5850">
      <w:pPr>
        <w:pBdr>
          <w:top w:val="nil"/>
          <w:left w:val="nil"/>
          <w:bottom w:val="nil"/>
          <w:right w:val="nil"/>
          <w:between w:val="nil"/>
        </w:pBdr>
        <w:rPr>
          <w:rFonts w:ascii="Arial" w:eastAsia="Arial" w:hAnsi="Arial" w:cs="Arial"/>
          <w:sz w:val="20"/>
          <w:szCs w:val="20"/>
        </w:rPr>
      </w:pPr>
    </w:p>
    <w:p w14:paraId="1C5760FE" w14:textId="77777777" w:rsidR="007A5850" w:rsidRDefault="007A5850">
      <w:pPr>
        <w:pBdr>
          <w:top w:val="nil"/>
          <w:left w:val="nil"/>
          <w:bottom w:val="nil"/>
          <w:right w:val="nil"/>
          <w:between w:val="nil"/>
        </w:pBdr>
        <w:rPr>
          <w:rFonts w:ascii="Arial" w:eastAsia="Arial" w:hAnsi="Arial" w:cs="Arial"/>
          <w:sz w:val="20"/>
          <w:szCs w:val="20"/>
        </w:rPr>
      </w:pPr>
    </w:p>
    <w:p w14:paraId="5F30BBF3" w14:textId="77777777" w:rsidR="007A5850" w:rsidRDefault="007A5850">
      <w:pPr>
        <w:pBdr>
          <w:top w:val="nil"/>
          <w:left w:val="nil"/>
          <w:bottom w:val="nil"/>
          <w:right w:val="nil"/>
          <w:between w:val="nil"/>
        </w:pBdr>
        <w:rPr>
          <w:rFonts w:ascii="Arial" w:eastAsia="Arial" w:hAnsi="Arial" w:cs="Arial"/>
          <w:sz w:val="20"/>
          <w:szCs w:val="20"/>
        </w:rPr>
      </w:pPr>
    </w:p>
    <w:p w14:paraId="6BA744A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19. </w:t>
      </w:r>
    </w:p>
    <w:p w14:paraId="0B01795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noProof/>
          <w:sz w:val="20"/>
          <w:szCs w:val="20"/>
        </w:rPr>
        <w:drawing>
          <wp:inline distT="0" distB="0" distL="0" distR="0" wp14:anchorId="3AA937CC" wp14:editId="08CE726B">
            <wp:extent cx="3458818" cy="1985861"/>
            <wp:effectExtent l="0" t="0" r="0" b="0"/>
            <wp:docPr id="4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86"/>
                    <a:srcRect/>
                    <a:stretch>
                      <a:fillRect/>
                    </a:stretch>
                  </pic:blipFill>
                  <pic:spPr>
                    <a:xfrm>
                      <a:off x="0" y="0"/>
                      <a:ext cx="3458818" cy="1985861"/>
                    </a:xfrm>
                    <a:prstGeom prst="rect">
                      <a:avLst/>
                    </a:prstGeom>
                    <a:ln/>
                  </pic:spPr>
                </pic:pic>
              </a:graphicData>
            </a:graphic>
          </wp:inline>
        </w:drawing>
      </w:r>
    </w:p>
    <w:p w14:paraId="52979FD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ab/>
        <w:t>The shape of the frequency polygon is the same as in #13.</w:t>
      </w:r>
    </w:p>
    <w:p w14:paraId="1DDBFAA3" w14:textId="77777777" w:rsidR="007A5850" w:rsidRDefault="007A5850">
      <w:pPr>
        <w:pBdr>
          <w:top w:val="nil"/>
          <w:left w:val="nil"/>
          <w:bottom w:val="nil"/>
          <w:right w:val="nil"/>
          <w:between w:val="nil"/>
        </w:pBdr>
        <w:rPr>
          <w:rFonts w:ascii="Arial" w:eastAsia="Arial" w:hAnsi="Arial" w:cs="Arial"/>
          <w:sz w:val="20"/>
          <w:szCs w:val="20"/>
        </w:rPr>
      </w:pPr>
    </w:p>
    <w:p w14:paraId="1B2AF88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21. </w:t>
      </w:r>
    </w:p>
    <w:p w14:paraId="5A8D77E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noProof/>
          <w:sz w:val="20"/>
          <w:szCs w:val="20"/>
        </w:rPr>
        <w:drawing>
          <wp:inline distT="0" distB="0" distL="0" distR="0" wp14:anchorId="73081629" wp14:editId="184711F1">
            <wp:extent cx="3762375" cy="2400300"/>
            <wp:effectExtent l="0" t="0" r="0" b="0"/>
            <wp:docPr id="4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87"/>
                    <a:srcRect/>
                    <a:stretch>
                      <a:fillRect/>
                    </a:stretch>
                  </pic:blipFill>
                  <pic:spPr>
                    <a:xfrm>
                      <a:off x="0" y="0"/>
                      <a:ext cx="3762375" cy="2400300"/>
                    </a:xfrm>
                    <a:prstGeom prst="rect">
                      <a:avLst/>
                    </a:prstGeom>
                    <a:ln/>
                  </pic:spPr>
                </pic:pic>
              </a:graphicData>
            </a:graphic>
          </wp:inline>
        </w:drawing>
      </w:r>
    </w:p>
    <w:p w14:paraId="003D0A5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23.</w:t>
      </w:r>
    </w:p>
    <w:p w14:paraId="40C1B0E0" w14:textId="77777777" w:rsidR="007A5850" w:rsidRDefault="007A5850">
      <w:pPr>
        <w:pBdr>
          <w:top w:val="nil"/>
          <w:left w:val="nil"/>
          <w:bottom w:val="nil"/>
          <w:right w:val="nil"/>
          <w:between w:val="nil"/>
        </w:pBdr>
        <w:rPr>
          <w:rFonts w:ascii="Arial" w:eastAsia="Arial" w:hAnsi="Arial" w:cs="Arial"/>
          <w:sz w:val="20"/>
          <w:szCs w:val="20"/>
        </w:rPr>
      </w:pPr>
    </w:p>
    <w:tbl>
      <w:tblPr>
        <w:tblW w:w="5581" w:type="dxa"/>
        <w:tblInd w:w="-115" w:type="dxa"/>
        <w:tblLayout w:type="fixed"/>
        <w:tblLook w:val="0400" w:firstRow="0" w:lastRow="0" w:firstColumn="0" w:lastColumn="0" w:noHBand="0" w:noVBand="1"/>
      </w:tblPr>
      <w:tblGrid>
        <w:gridCol w:w="237"/>
        <w:gridCol w:w="328"/>
        <w:gridCol w:w="328"/>
        <w:gridCol w:w="327"/>
        <w:gridCol w:w="327"/>
        <w:gridCol w:w="327"/>
        <w:gridCol w:w="327"/>
        <w:gridCol w:w="327"/>
        <w:gridCol w:w="437"/>
        <w:gridCol w:w="327"/>
        <w:gridCol w:w="327"/>
        <w:gridCol w:w="327"/>
        <w:gridCol w:w="327"/>
        <w:gridCol w:w="327"/>
        <w:gridCol w:w="327"/>
        <w:gridCol w:w="327"/>
        <w:gridCol w:w="327"/>
      </w:tblGrid>
      <w:tr w:rsidR="007A5850" w14:paraId="74E5FFE7" w14:textId="77777777">
        <w:tc>
          <w:tcPr>
            <w:tcW w:w="222" w:type="dxa"/>
            <w:shd w:val="clear" w:color="auto" w:fill="FFFFFF"/>
          </w:tcPr>
          <w:p w14:paraId="61AB46FC" w14:textId="77777777" w:rsidR="007A5850" w:rsidRDefault="007A5850">
            <w:pPr>
              <w:pBdr>
                <w:top w:val="nil"/>
                <w:left w:val="nil"/>
                <w:bottom w:val="nil"/>
                <w:right w:val="nil"/>
                <w:between w:val="nil"/>
              </w:pBdr>
              <w:rPr>
                <w:rFonts w:ascii="Arial" w:eastAsia="Arial" w:hAnsi="Arial" w:cs="Arial"/>
                <w:sz w:val="20"/>
                <w:szCs w:val="20"/>
              </w:rPr>
            </w:pPr>
          </w:p>
        </w:tc>
        <w:tc>
          <w:tcPr>
            <w:tcW w:w="2296" w:type="dxa"/>
            <w:gridSpan w:val="7"/>
            <w:tcBorders>
              <w:bottom w:val="single" w:sz="4" w:space="0" w:color="000000"/>
              <w:right w:val="single" w:sz="4" w:space="0" w:color="000000"/>
            </w:tcBorders>
            <w:shd w:val="clear" w:color="auto" w:fill="FFFFFF"/>
          </w:tcPr>
          <w:p w14:paraId="02CF0FF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Boys</w:t>
            </w:r>
          </w:p>
        </w:tc>
        <w:tc>
          <w:tcPr>
            <w:tcW w:w="439" w:type="dxa"/>
            <w:tcBorders>
              <w:left w:val="single" w:sz="4" w:space="0" w:color="000000"/>
              <w:bottom w:val="single" w:sz="4" w:space="0" w:color="000000"/>
              <w:right w:val="single" w:sz="4" w:space="0" w:color="000000"/>
            </w:tcBorders>
            <w:shd w:val="clear" w:color="auto" w:fill="FFFFFF"/>
          </w:tcPr>
          <w:p w14:paraId="5CA3FEBF" w14:textId="77777777" w:rsidR="007A5850" w:rsidRDefault="007A5850">
            <w:pPr>
              <w:pBdr>
                <w:top w:val="nil"/>
                <w:left w:val="nil"/>
                <w:bottom w:val="nil"/>
                <w:right w:val="nil"/>
                <w:between w:val="nil"/>
              </w:pBdr>
              <w:rPr>
                <w:rFonts w:ascii="Arial" w:eastAsia="Arial" w:hAnsi="Arial" w:cs="Arial"/>
                <w:sz w:val="20"/>
                <w:szCs w:val="20"/>
              </w:rPr>
            </w:pPr>
          </w:p>
        </w:tc>
        <w:tc>
          <w:tcPr>
            <w:tcW w:w="2624" w:type="dxa"/>
            <w:gridSpan w:val="8"/>
            <w:tcBorders>
              <w:left w:val="single" w:sz="4" w:space="0" w:color="000000"/>
              <w:bottom w:val="single" w:sz="4" w:space="0" w:color="000000"/>
            </w:tcBorders>
            <w:shd w:val="clear" w:color="auto" w:fill="FFFFFF"/>
          </w:tcPr>
          <w:p w14:paraId="1A70CFF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Girls</w:t>
            </w:r>
          </w:p>
        </w:tc>
      </w:tr>
      <w:tr w:rsidR="007A5850" w14:paraId="2B60D20F" w14:textId="77777777">
        <w:tc>
          <w:tcPr>
            <w:tcW w:w="222" w:type="dxa"/>
            <w:shd w:val="clear" w:color="auto" w:fill="FFFFFF"/>
          </w:tcPr>
          <w:p w14:paraId="36973954"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tcBorders>
              <w:top w:val="single" w:sz="4" w:space="0" w:color="000000"/>
            </w:tcBorders>
            <w:shd w:val="clear" w:color="auto" w:fill="FFFFFF"/>
          </w:tcPr>
          <w:p w14:paraId="627F2175"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tcBorders>
              <w:top w:val="single" w:sz="4" w:space="0" w:color="000000"/>
            </w:tcBorders>
            <w:shd w:val="clear" w:color="auto" w:fill="FFFFFF"/>
          </w:tcPr>
          <w:p w14:paraId="42336C75"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tcBorders>
              <w:top w:val="single" w:sz="4" w:space="0" w:color="000000"/>
            </w:tcBorders>
            <w:shd w:val="clear" w:color="auto" w:fill="FFFFFF"/>
          </w:tcPr>
          <w:p w14:paraId="49D48E02"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tcBorders>
              <w:top w:val="single" w:sz="4" w:space="0" w:color="000000"/>
            </w:tcBorders>
            <w:shd w:val="clear" w:color="auto" w:fill="FFFFFF"/>
          </w:tcPr>
          <w:p w14:paraId="7A58C3D5"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tcBorders>
              <w:top w:val="single" w:sz="4" w:space="0" w:color="000000"/>
            </w:tcBorders>
            <w:shd w:val="clear" w:color="auto" w:fill="FFFFFF"/>
          </w:tcPr>
          <w:p w14:paraId="3A5DABCE"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tcBorders>
              <w:top w:val="single" w:sz="4" w:space="0" w:color="000000"/>
            </w:tcBorders>
            <w:shd w:val="clear" w:color="auto" w:fill="FFFFFF"/>
          </w:tcPr>
          <w:p w14:paraId="3694C731"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tcBorders>
              <w:top w:val="single" w:sz="4" w:space="0" w:color="000000"/>
              <w:right w:val="single" w:sz="4" w:space="0" w:color="000000"/>
            </w:tcBorders>
            <w:shd w:val="clear" w:color="auto" w:fill="FFFFFF"/>
          </w:tcPr>
          <w:p w14:paraId="04AA75FA" w14:textId="77777777" w:rsidR="007A5850" w:rsidRDefault="007A5850">
            <w:pPr>
              <w:pBdr>
                <w:top w:val="nil"/>
                <w:left w:val="nil"/>
                <w:bottom w:val="nil"/>
                <w:right w:val="nil"/>
                <w:between w:val="nil"/>
              </w:pBdr>
              <w:rPr>
                <w:rFonts w:ascii="Arial" w:eastAsia="Arial" w:hAnsi="Arial" w:cs="Arial"/>
                <w:sz w:val="20"/>
                <w:szCs w:val="20"/>
              </w:rPr>
            </w:pPr>
          </w:p>
        </w:tc>
        <w:tc>
          <w:tcPr>
            <w:tcW w:w="439" w:type="dxa"/>
            <w:tcBorders>
              <w:top w:val="single" w:sz="4" w:space="0" w:color="000000"/>
              <w:left w:val="single" w:sz="4" w:space="0" w:color="000000"/>
              <w:right w:val="single" w:sz="4" w:space="0" w:color="000000"/>
            </w:tcBorders>
            <w:shd w:val="clear" w:color="auto" w:fill="FFFFFF"/>
          </w:tcPr>
          <w:p w14:paraId="1A7C9CC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9</w:t>
            </w:r>
          </w:p>
        </w:tc>
        <w:tc>
          <w:tcPr>
            <w:tcW w:w="328" w:type="dxa"/>
            <w:tcBorders>
              <w:top w:val="single" w:sz="4" w:space="0" w:color="000000"/>
              <w:left w:val="single" w:sz="4" w:space="0" w:color="000000"/>
            </w:tcBorders>
            <w:shd w:val="clear" w:color="auto" w:fill="FFFFFF"/>
          </w:tcPr>
          <w:p w14:paraId="3996AD5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6</w:t>
            </w:r>
          </w:p>
        </w:tc>
        <w:tc>
          <w:tcPr>
            <w:tcW w:w="328" w:type="dxa"/>
            <w:tcBorders>
              <w:top w:val="single" w:sz="4" w:space="0" w:color="000000"/>
            </w:tcBorders>
            <w:shd w:val="clear" w:color="auto" w:fill="FFFFFF"/>
          </w:tcPr>
          <w:p w14:paraId="6485E8C1"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tcBorders>
              <w:top w:val="single" w:sz="4" w:space="0" w:color="000000"/>
            </w:tcBorders>
            <w:shd w:val="clear" w:color="auto" w:fill="FFFFFF"/>
          </w:tcPr>
          <w:p w14:paraId="003F2CC1"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tcBorders>
              <w:top w:val="single" w:sz="4" w:space="0" w:color="000000"/>
            </w:tcBorders>
            <w:shd w:val="clear" w:color="auto" w:fill="FFFFFF"/>
          </w:tcPr>
          <w:p w14:paraId="12A4862A"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tcBorders>
              <w:top w:val="single" w:sz="4" w:space="0" w:color="000000"/>
            </w:tcBorders>
            <w:shd w:val="clear" w:color="auto" w:fill="FFFFFF"/>
          </w:tcPr>
          <w:p w14:paraId="4CBBA684"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tcBorders>
              <w:top w:val="single" w:sz="4" w:space="0" w:color="000000"/>
            </w:tcBorders>
            <w:shd w:val="clear" w:color="auto" w:fill="FFFFFF"/>
          </w:tcPr>
          <w:p w14:paraId="55EFF312"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tcBorders>
              <w:top w:val="single" w:sz="4" w:space="0" w:color="000000"/>
            </w:tcBorders>
            <w:shd w:val="clear" w:color="auto" w:fill="FFFFFF"/>
          </w:tcPr>
          <w:p w14:paraId="714CD2C7"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tcBorders>
              <w:top w:val="single" w:sz="4" w:space="0" w:color="000000"/>
            </w:tcBorders>
            <w:shd w:val="clear" w:color="auto" w:fill="FFFFFF"/>
          </w:tcPr>
          <w:p w14:paraId="2B3F02F2" w14:textId="77777777" w:rsidR="007A5850" w:rsidRDefault="007A5850">
            <w:pPr>
              <w:pBdr>
                <w:top w:val="nil"/>
                <w:left w:val="nil"/>
                <w:bottom w:val="nil"/>
                <w:right w:val="nil"/>
                <w:between w:val="nil"/>
              </w:pBdr>
              <w:rPr>
                <w:rFonts w:ascii="Arial" w:eastAsia="Arial" w:hAnsi="Arial" w:cs="Arial"/>
                <w:sz w:val="20"/>
                <w:szCs w:val="20"/>
              </w:rPr>
            </w:pPr>
          </w:p>
        </w:tc>
      </w:tr>
      <w:tr w:rsidR="007A5850" w14:paraId="0C47E3E3" w14:textId="77777777">
        <w:tc>
          <w:tcPr>
            <w:tcW w:w="222" w:type="dxa"/>
            <w:shd w:val="clear" w:color="auto" w:fill="FFFFFF"/>
          </w:tcPr>
          <w:p w14:paraId="3C67629D"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653F00B7"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3D0B6AF6"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7A132A38"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4C4791CA"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70B0DE8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328" w:type="dxa"/>
            <w:shd w:val="clear" w:color="auto" w:fill="FFFFFF"/>
          </w:tcPr>
          <w:p w14:paraId="4C54D8D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8</w:t>
            </w:r>
          </w:p>
        </w:tc>
        <w:tc>
          <w:tcPr>
            <w:tcW w:w="328" w:type="dxa"/>
            <w:tcBorders>
              <w:right w:val="single" w:sz="4" w:space="0" w:color="000000"/>
            </w:tcBorders>
            <w:shd w:val="clear" w:color="auto" w:fill="FFFFFF"/>
          </w:tcPr>
          <w:p w14:paraId="6E0EE81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w:t>
            </w:r>
          </w:p>
        </w:tc>
        <w:tc>
          <w:tcPr>
            <w:tcW w:w="439" w:type="dxa"/>
            <w:tcBorders>
              <w:left w:val="single" w:sz="4" w:space="0" w:color="000000"/>
              <w:right w:val="single" w:sz="4" w:space="0" w:color="000000"/>
            </w:tcBorders>
            <w:shd w:val="clear" w:color="auto" w:fill="FFFFFF"/>
          </w:tcPr>
          <w:p w14:paraId="4CEAF1E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10</w:t>
            </w:r>
          </w:p>
        </w:tc>
        <w:tc>
          <w:tcPr>
            <w:tcW w:w="328" w:type="dxa"/>
            <w:tcBorders>
              <w:left w:val="single" w:sz="4" w:space="0" w:color="000000"/>
            </w:tcBorders>
            <w:shd w:val="clear" w:color="auto" w:fill="FFFFFF"/>
          </w:tcPr>
          <w:p w14:paraId="6C50123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w:t>
            </w:r>
          </w:p>
        </w:tc>
        <w:tc>
          <w:tcPr>
            <w:tcW w:w="328" w:type="dxa"/>
            <w:shd w:val="clear" w:color="auto" w:fill="FFFFFF"/>
          </w:tcPr>
          <w:p w14:paraId="56D7071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8</w:t>
            </w:r>
          </w:p>
        </w:tc>
        <w:tc>
          <w:tcPr>
            <w:tcW w:w="328" w:type="dxa"/>
            <w:shd w:val="clear" w:color="auto" w:fill="FFFFFF"/>
          </w:tcPr>
          <w:p w14:paraId="1237F22C"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07523C48"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78DF55C4"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2AEA4893"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78EEF95A"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02E0FC9E" w14:textId="77777777" w:rsidR="007A5850" w:rsidRDefault="007A5850">
            <w:pPr>
              <w:pBdr>
                <w:top w:val="nil"/>
                <w:left w:val="nil"/>
                <w:bottom w:val="nil"/>
                <w:right w:val="nil"/>
                <w:between w:val="nil"/>
              </w:pBdr>
              <w:rPr>
                <w:rFonts w:ascii="Arial" w:eastAsia="Arial" w:hAnsi="Arial" w:cs="Arial"/>
                <w:sz w:val="20"/>
                <w:szCs w:val="20"/>
              </w:rPr>
            </w:pPr>
          </w:p>
        </w:tc>
      </w:tr>
      <w:tr w:rsidR="007A5850" w14:paraId="5E081515" w14:textId="77777777">
        <w:tc>
          <w:tcPr>
            <w:tcW w:w="222" w:type="dxa"/>
            <w:shd w:val="clear" w:color="auto" w:fill="FFFFFF"/>
          </w:tcPr>
          <w:p w14:paraId="3CFE2E92"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7E4D5CDC"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78F05FED"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389CF89D"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78FA8010"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3D0FEEA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w:t>
            </w:r>
          </w:p>
        </w:tc>
        <w:tc>
          <w:tcPr>
            <w:tcW w:w="328" w:type="dxa"/>
            <w:shd w:val="clear" w:color="auto" w:fill="FFFFFF"/>
          </w:tcPr>
          <w:p w14:paraId="27428A6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w:t>
            </w:r>
          </w:p>
        </w:tc>
        <w:tc>
          <w:tcPr>
            <w:tcW w:w="328" w:type="dxa"/>
            <w:tcBorders>
              <w:right w:val="single" w:sz="4" w:space="0" w:color="000000"/>
            </w:tcBorders>
            <w:shd w:val="clear" w:color="auto" w:fill="FFFFFF"/>
          </w:tcPr>
          <w:p w14:paraId="3EC46B2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6</w:t>
            </w:r>
          </w:p>
        </w:tc>
        <w:tc>
          <w:tcPr>
            <w:tcW w:w="439" w:type="dxa"/>
            <w:tcBorders>
              <w:left w:val="single" w:sz="4" w:space="0" w:color="000000"/>
              <w:right w:val="single" w:sz="4" w:space="0" w:color="000000"/>
            </w:tcBorders>
            <w:shd w:val="clear" w:color="auto" w:fill="FFFFFF"/>
          </w:tcPr>
          <w:p w14:paraId="1050B4C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11</w:t>
            </w:r>
          </w:p>
        </w:tc>
        <w:tc>
          <w:tcPr>
            <w:tcW w:w="328" w:type="dxa"/>
            <w:tcBorders>
              <w:left w:val="single" w:sz="4" w:space="0" w:color="000000"/>
            </w:tcBorders>
            <w:shd w:val="clear" w:color="auto" w:fill="FFFFFF"/>
          </w:tcPr>
          <w:p w14:paraId="033413C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w:t>
            </w:r>
          </w:p>
        </w:tc>
        <w:tc>
          <w:tcPr>
            <w:tcW w:w="328" w:type="dxa"/>
            <w:shd w:val="clear" w:color="auto" w:fill="FFFFFF"/>
          </w:tcPr>
          <w:p w14:paraId="7FE893A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w:t>
            </w:r>
          </w:p>
        </w:tc>
        <w:tc>
          <w:tcPr>
            <w:tcW w:w="328" w:type="dxa"/>
            <w:shd w:val="clear" w:color="auto" w:fill="FFFFFF"/>
          </w:tcPr>
          <w:p w14:paraId="1876963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w:t>
            </w:r>
          </w:p>
        </w:tc>
        <w:tc>
          <w:tcPr>
            <w:tcW w:w="328" w:type="dxa"/>
            <w:shd w:val="clear" w:color="auto" w:fill="FFFFFF"/>
          </w:tcPr>
          <w:p w14:paraId="186D8D4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w:t>
            </w:r>
          </w:p>
        </w:tc>
        <w:tc>
          <w:tcPr>
            <w:tcW w:w="328" w:type="dxa"/>
            <w:shd w:val="clear" w:color="auto" w:fill="FFFFFF"/>
          </w:tcPr>
          <w:p w14:paraId="3DD1B9B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w:t>
            </w:r>
          </w:p>
        </w:tc>
        <w:tc>
          <w:tcPr>
            <w:tcW w:w="328" w:type="dxa"/>
            <w:shd w:val="clear" w:color="auto" w:fill="FFFFFF"/>
          </w:tcPr>
          <w:p w14:paraId="31CE113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8</w:t>
            </w:r>
          </w:p>
        </w:tc>
        <w:tc>
          <w:tcPr>
            <w:tcW w:w="328" w:type="dxa"/>
            <w:shd w:val="clear" w:color="auto" w:fill="FFFFFF"/>
          </w:tcPr>
          <w:p w14:paraId="4977819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w:t>
            </w:r>
          </w:p>
        </w:tc>
        <w:tc>
          <w:tcPr>
            <w:tcW w:w="328" w:type="dxa"/>
            <w:shd w:val="clear" w:color="auto" w:fill="FFFFFF"/>
          </w:tcPr>
          <w:p w14:paraId="08B3351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r>
      <w:tr w:rsidR="007A5850" w14:paraId="6C0B9093" w14:textId="77777777">
        <w:tc>
          <w:tcPr>
            <w:tcW w:w="222" w:type="dxa"/>
            <w:shd w:val="clear" w:color="auto" w:fill="FFFFFF"/>
          </w:tcPr>
          <w:p w14:paraId="771DB824"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4A2E446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w:t>
            </w:r>
          </w:p>
        </w:tc>
        <w:tc>
          <w:tcPr>
            <w:tcW w:w="328" w:type="dxa"/>
            <w:shd w:val="clear" w:color="auto" w:fill="FFFFFF"/>
          </w:tcPr>
          <w:p w14:paraId="6C02D8B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w:t>
            </w:r>
          </w:p>
        </w:tc>
        <w:tc>
          <w:tcPr>
            <w:tcW w:w="328" w:type="dxa"/>
            <w:shd w:val="clear" w:color="auto" w:fill="FFFFFF"/>
          </w:tcPr>
          <w:p w14:paraId="443FDDC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w:t>
            </w:r>
          </w:p>
        </w:tc>
        <w:tc>
          <w:tcPr>
            <w:tcW w:w="328" w:type="dxa"/>
            <w:shd w:val="clear" w:color="auto" w:fill="FFFFFF"/>
          </w:tcPr>
          <w:p w14:paraId="612B453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6</w:t>
            </w:r>
          </w:p>
        </w:tc>
        <w:tc>
          <w:tcPr>
            <w:tcW w:w="328" w:type="dxa"/>
            <w:shd w:val="clear" w:color="auto" w:fill="FFFFFF"/>
          </w:tcPr>
          <w:p w14:paraId="540A9AA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w:t>
            </w:r>
          </w:p>
        </w:tc>
        <w:tc>
          <w:tcPr>
            <w:tcW w:w="328" w:type="dxa"/>
            <w:shd w:val="clear" w:color="auto" w:fill="FFFFFF"/>
          </w:tcPr>
          <w:p w14:paraId="35DCE74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w:t>
            </w:r>
          </w:p>
        </w:tc>
        <w:tc>
          <w:tcPr>
            <w:tcW w:w="328" w:type="dxa"/>
            <w:tcBorders>
              <w:right w:val="single" w:sz="4" w:space="0" w:color="000000"/>
            </w:tcBorders>
            <w:shd w:val="clear" w:color="auto" w:fill="FFFFFF"/>
          </w:tcPr>
          <w:p w14:paraId="76A1F92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0</w:t>
            </w:r>
          </w:p>
        </w:tc>
        <w:tc>
          <w:tcPr>
            <w:tcW w:w="439" w:type="dxa"/>
            <w:tcBorders>
              <w:left w:val="single" w:sz="4" w:space="0" w:color="000000"/>
              <w:right w:val="single" w:sz="4" w:space="0" w:color="000000"/>
            </w:tcBorders>
            <w:shd w:val="clear" w:color="auto" w:fill="FFFFFF"/>
          </w:tcPr>
          <w:p w14:paraId="3EE0C70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12</w:t>
            </w:r>
          </w:p>
        </w:tc>
        <w:tc>
          <w:tcPr>
            <w:tcW w:w="328" w:type="dxa"/>
            <w:tcBorders>
              <w:left w:val="single" w:sz="4" w:space="0" w:color="000000"/>
            </w:tcBorders>
            <w:shd w:val="clear" w:color="auto" w:fill="FFFFFF"/>
          </w:tcPr>
          <w:p w14:paraId="5041353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w:t>
            </w:r>
          </w:p>
        </w:tc>
        <w:tc>
          <w:tcPr>
            <w:tcW w:w="328" w:type="dxa"/>
            <w:shd w:val="clear" w:color="auto" w:fill="FFFFFF"/>
          </w:tcPr>
          <w:p w14:paraId="70A40DC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w:t>
            </w:r>
          </w:p>
        </w:tc>
        <w:tc>
          <w:tcPr>
            <w:tcW w:w="328" w:type="dxa"/>
            <w:shd w:val="clear" w:color="auto" w:fill="FFFFFF"/>
          </w:tcPr>
          <w:p w14:paraId="60B129A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w:t>
            </w:r>
          </w:p>
        </w:tc>
        <w:tc>
          <w:tcPr>
            <w:tcW w:w="328" w:type="dxa"/>
            <w:shd w:val="clear" w:color="auto" w:fill="FFFFFF"/>
          </w:tcPr>
          <w:p w14:paraId="079741C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w:t>
            </w:r>
          </w:p>
        </w:tc>
        <w:tc>
          <w:tcPr>
            <w:tcW w:w="328" w:type="dxa"/>
            <w:shd w:val="clear" w:color="auto" w:fill="FFFFFF"/>
          </w:tcPr>
          <w:p w14:paraId="50C38141"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77426E28"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4A88E2AD"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006CE14A" w14:textId="77777777" w:rsidR="007A5850" w:rsidRDefault="007A5850">
            <w:pPr>
              <w:pBdr>
                <w:top w:val="nil"/>
                <w:left w:val="nil"/>
                <w:bottom w:val="nil"/>
                <w:right w:val="nil"/>
                <w:between w:val="nil"/>
              </w:pBdr>
              <w:rPr>
                <w:rFonts w:ascii="Arial" w:eastAsia="Arial" w:hAnsi="Arial" w:cs="Arial"/>
                <w:sz w:val="20"/>
                <w:szCs w:val="20"/>
              </w:rPr>
            </w:pPr>
          </w:p>
        </w:tc>
      </w:tr>
      <w:tr w:rsidR="007A5850" w14:paraId="1B720DDB" w14:textId="77777777">
        <w:tc>
          <w:tcPr>
            <w:tcW w:w="222" w:type="dxa"/>
            <w:shd w:val="clear" w:color="auto" w:fill="FFFFFF"/>
          </w:tcPr>
          <w:p w14:paraId="12B63631"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7349AC45"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6C62D54A"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269D6C66"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005449E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w:t>
            </w:r>
          </w:p>
        </w:tc>
        <w:tc>
          <w:tcPr>
            <w:tcW w:w="328" w:type="dxa"/>
            <w:shd w:val="clear" w:color="auto" w:fill="FFFFFF"/>
          </w:tcPr>
          <w:p w14:paraId="3CA46D1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w:t>
            </w:r>
          </w:p>
        </w:tc>
        <w:tc>
          <w:tcPr>
            <w:tcW w:w="328" w:type="dxa"/>
            <w:shd w:val="clear" w:color="auto" w:fill="FFFFFF"/>
          </w:tcPr>
          <w:p w14:paraId="0AF94E4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w:t>
            </w:r>
          </w:p>
        </w:tc>
        <w:tc>
          <w:tcPr>
            <w:tcW w:w="328" w:type="dxa"/>
            <w:tcBorders>
              <w:right w:val="single" w:sz="4" w:space="0" w:color="000000"/>
            </w:tcBorders>
            <w:shd w:val="clear" w:color="auto" w:fill="FFFFFF"/>
          </w:tcPr>
          <w:p w14:paraId="193D53B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6</w:t>
            </w:r>
          </w:p>
        </w:tc>
        <w:tc>
          <w:tcPr>
            <w:tcW w:w="439" w:type="dxa"/>
            <w:tcBorders>
              <w:left w:val="single" w:sz="4" w:space="0" w:color="000000"/>
              <w:right w:val="single" w:sz="4" w:space="0" w:color="000000"/>
            </w:tcBorders>
            <w:shd w:val="clear" w:color="auto" w:fill="FFFFFF"/>
          </w:tcPr>
          <w:p w14:paraId="60C0428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13</w:t>
            </w:r>
          </w:p>
        </w:tc>
        <w:tc>
          <w:tcPr>
            <w:tcW w:w="328" w:type="dxa"/>
            <w:tcBorders>
              <w:left w:val="single" w:sz="4" w:space="0" w:color="000000"/>
            </w:tcBorders>
            <w:shd w:val="clear" w:color="auto" w:fill="FFFFFF"/>
          </w:tcPr>
          <w:p w14:paraId="4AC43836"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64AD584A"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69210591"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32DF8117"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43681B08"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0BE1ED48"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7558A1CB"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6443E341" w14:textId="77777777" w:rsidR="007A5850" w:rsidRDefault="007A5850">
            <w:pPr>
              <w:pBdr>
                <w:top w:val="nil"/>
                <w:left w:val="nil"/>
                <w:bottom w:val="nil"/>
                <w:right w:val="nil"/>
                <w:between w:val="nil"/>
              </w:pBdr>
              <w:rPr>
                <w:rFonts w:ascii="Arial" w:eastAsia="Arial" w:hAnsi="Arial" w:cs="Arial"/>
                <w:sz w:val="20"/>
                <w:szCs w:val="20"/>
              </w:rPr>
            </w:pPr>
          </w:p>
        </w:tc>
      </w:tr>
      <w:tr w:rsidR="007A5850" w14:paraId="11AE7595" w14:textId="77777777">
        <w:tc>
          <w:tcPr>
            <w:tcW w:w="222" w:type="dxa"/>
            <w:shd w:val="clear" w:color="auto" w:fill="FFFFFF"/>
          </w:tcPr>
          <w:p w14:paraId="018A4ADA"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31663AD4"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39EBA23F"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1FBC17F4"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0DEFAB55"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3E8C9E7E"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33A90D9C"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tcBorders>
              <w:right w:val="single" w:sz="4" w:space="0" w:color="000000"/>
            </w:tcBorders>
            <w:shd w:val="clear" w:color="auto" w:fill="FFFFFF"/>
          </w:tcPr>
          <w:p w14:paraId="777BD83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w:t>
            </w:r>
          </w:p>
        </w:tc>
        <w:tc>
          <w:tcPr>
            <w:tcW w:w="439" w:type="dxa"/>
            <w:tcBorders>
              <w:left w:val="single" w:sz="4" w:space="0" w:color="000000"/>
              <w:right w:val="single" w:sz="4" w:space="0" w:color="000000"/>
            </w:tcBorders>
            <w:shd w:val="clear" w:color="auto" w:fill="FFFFFF"/>
          </w:tcPr>
          <w:p w14:paraId="6523695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14</w:t>
            </w:r>
          </w:p>
        </w:tc>
        <w:tc>
          <w:tcPr>
            <w:tcW w:w="328" w:type="dxa"/>
            <w:tcBorders>
              <w:left w:val="single" w:sz="4" w:space="0" w:color="000000"/>
            </w:tcBorders>
            <w:shd w:val="clear" w:color="auto" w:fill="FFFFFF"/>
          </w:tcPr>
          <w:p w14:paraId="1A8CE5AE"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2A540B18"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753A6B1C"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5D2C17BE"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7F97B68D"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7A4339F4"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001333DD" w14:textId="77777777" w:rsidR="007A5850" w:rsidRDefault="007A5850">
            <w:pPr>
              <w:pBdr>
                <w:top w:val="nil"/>
                <w:left w:val="nil"/>
                <w:bottom w:val="nil"/>
                <w:right w:val="nil"/>
                <w:between w:val="nil"/>
              </w:pBdr>
              <w:rPr>
                <w:rFonts w:ascii="Arial" w:eastAsia="Arial" w:hAnsi="Arial" w:cs="Arial"/>
                <w:sz w:val="20"/>
                <w:szCs w:val="20"/>
              </w:rPr>
            </w:pPr>
          </w:p>
        </w:tc>
        <w:tc>
          <w:tcPr>
            <w:tcW w:w="328" w:type="dxa"/>
            <w:shd w:val="clear" w:color="auto" w:fill="FFFFFF"/>
          </w:tcPr>
          <w:p w14:paraId="7BB96040" w14:textId="77777777" w:rsidR="007A5850" w:rsidRDefault="007A5850">
            <w:pPr>
              <w:pBdr>
                <w:top w:val="nil"/>
                <w:left w:val="nil"/>
                <w:bottom w:val="nil"/>
                <w:right w:val="nil"/>
                <w:between w:val="nil"/>
              </w:pBdr>
              <w:rPr>
                <w:rFonts w:ascii="Arial" w:eastAsia="Arial" w:hAnsi="Arial" w:cs="Arial"/>
                <w:sz w:val="20"/>
                <w:szCs w:val="20"/>
              </w:rPr>
            </w:pPr>
          </w:p>
        </w:tc>
      </w:tr>
    </w:tbl>
    <w:p w14:paraId="6CE19FD4" w14:textId="77777777" w:rsidR="007A5850" w:rsidRDefault="007A5850">
      <w:pPr>
        <w:pBdr>
          <w:top w:val="nil"/>
          <w:left w:val="nil"/>
          <w:bottom w:val="nil"/>
          <w:right w:val="nil"/>
          <w:between w:val="nil"/>
        </w:pBdr>
        <w:rPr>
          <w:rFonts w:ascii="Arial" w:eastAsia="Arial" w:hAnsi="Arial" w:cs="Arial"/>
          <w:sz w:val="20"/>
          <w:szCs w:val="20"/>
        </w:rPr>
      </w:pPr>
    </w:p>
    <w:p w14:paraId="26BD8BE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25. </w:t>
      </w:r>
    </w:p>
    <w:p w14:paraId="50AC77AE" w14:textId="77777777" w:rsidR="007A5850" w:rsidRDefault="007A5850" w:rsidP="007A5850">
      <w:pPr>
        <w:numPr>
          <w:ilvl w:val="0"/>
          <w:numId w:val="112"/>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percentage of students scored higher than 4? 20%</w:t>
      </w:r>
    </w:p>
    <w:p w14:paraId="03781D7D" w14:textId="77777777" w:rsidR="007A5850" w:rsidRDefault="007A5850" w:rsidP="007A5850">
      <w:pPr>
        <w:numPr>
          <w:ilvl w:val="0"/>
          <w:numId w:val="112"/>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percentage of students scored a 3? 20%</w:t>
      </w:r>
    </w:p>
    <w:p w14:paraId="320FFEA1" w14:textId="77777777" w:rsidR="007A5850" w:rsidRDefault="007A5850" w:rsidP="007A5850">
      <w:pPr>
        <w:numPr>
          <w:ilvl w:val="0"/>
          <w:numId w:val="112"/>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What percentage of student scored less than 3? 60%</w:t>
      </w:r>
    </w:p>
    <w:p w14:paraId="2AA84580" w14:textId="77777777" w:rsidR="007A5850" w:rsidRDefault="007A5850">
      <w:pPr>
        <w:pStyle w:val="Heading2"/>
        <w:pBdr>
          <w:top w:val="nil"/>
          <w:left w:val="nil"/>
          <w:bottom w:val="nil"/>
          <w:right w:val="nil"/>
          <w:between w:val="nil"/>
        </w:pBdr>
        <w:jc w:val="both"/>
        <w:rPr>
          <w:rFonts w:ascii="Arial" w:eastAsia="Arial" w:hAnsi="Arial" w:cs="Arial"/>
        </w:rPr>
      </w:pPr>
      <w:bookmarkStart w:id="111" w:name="_y2b69mopsw61" w:colFirst="0" w:colLast="0"/>
      <w:bookmarkEnd w:id="111"/>
      <w:r>
        <w:rPr>
          <w:rFonts w:ascii="Arial" w:eastAsia="Arial" w:hAnsi="Arial" w:cs="Arial"/>
        </w:rPr>
        <w:t>Chapter 3</w:t>
      </w:r>
    </w:p>
    <w:p w14:paraId="147EFF4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rPr>
        <w:tab/>
        <w:t>a. 1.55</w:t>
      </w:r>
      <w:r>
        <w:rPr>
          <w:rFonts w:ascii="Arial" w:eastAsia="Arial" w:hAnsi="Arial" w:cs="Arial"/>
          <w:sz w:val="20"/>
          <w:szCs w:val="20"/>
        </w:rPr>
        <w:tab/>
      </w:r>
      <w:r>
        <w:rPr>
          <w:rFonts w:ascii="Arial" w:eastAsia="Arial" w:hAnsi="Arial" w:cs="Arial"/>
          <w:sz w:val="20"/>
          <w:szCs w:val="20"/>
        </w:rPr>
        <w:tab/>
        <w:t>b. 2.714</w:t>
      </w:r>
      <w:r>
        <w:rPr>
          <w:rFonts w:ascii="Arial" w:eastAsia="Arial" w:hAnsi="Arial" w:cs="Arial"/>
          <w:sz w:val="20"/>
          <w:szCs w:val="20"/>
        </w:rPr>
        <w:tab/>
        <w:t>c. 2.893</w:t>
      </w:r>
      <w:r>
        <w:rPr>
          <w:rFonts w:ascii="Arial" w:eastAsia="Arial" w:hAnsi="Arial" w:cs="Arial"/>
          <w:sz w:val="20"/>
          <w:szCs w:val="20"/>
        </w:rPr>
        <w:tab/>
      </w:r>
      <w:r>
        <w:rPr>
          <w:rFonts w:ascii="Arial" w:eastAsia="Arial" w:hAnsi="Arial" w:cs="Arial"/>
          <w:sz w:val="20"/>
          <w:szCs w:val="20"/>
        </w:rPr>
        <w:tab/>
        <w:t>d. 3.65</w:t>
      </w:r>
      <w:r>
        <w:rPr>
          <w:rFonts w:ascii="Arial" w:eastAsia="Arial" w:hAnsi="Arial" w:cs="Arial"/>
          <w:sz w:val="20"/>
          <w:szCs w:val="20"/>
        </w:rPr>
        <w:tab/>
      </w:r>
      <w:r>
        <w:rPr>
          <w:rFonts w:ascii="Arial" w:eastAsia="Arial" w:hAnsi="Arial" w:cs="Arial"/>
          <w:sz w:val="20"/>
          <w:szCs w:val="20"/>
        </w:rPr>
        <w:tab/>
        <w:t>e. 3.9</w:t>
      </w:r>
      <w:r>
        <w:rPr>
          <w:rFonts w:ascii="Arial" w:eastAsia="Arial" w:hAnsi="Arial" w:cs="Arial"/>
          <w:sz w:val="20"/>
          <w:szCs w:val="20"/>
        </w:rPr>
        <w:tab/>
      </w:r>
      <w:r>
        <w:rPr>
          <w:rFonts w:ascii="Arial" w:eastAsia="Arial" w:hAnsi="Arial" w:cs="Arial"/>
          <w:sz w:val="20"/>
          <w:szCs w:val="20"/>
        </w:rPr>
        <w:tab/>
        <w:t>f. 5.375</w:t>
      </w:r>
    </w:p>
    <w:p w14:paraId="67139D48" w14:textId="77777777" w:rsidR="007A5850" w:rsidRDefault="007A5850">
      <w:pPr>
        <w:pBdr>
          <w:top w:val="nil"/>
          <w:left w:val="nil"/>
          <w:bottom w:val="nil"/>
          <w:right w:val="nil"/>
          <w:between w:val="nil"/>
        </w:pBdr>
        <w:rPr>
          <w:rFonts w:ascii="Arial" w:eastAsia="Arial" w:hAnsi="Arial" w:cs="Arial"/>
          <w:sz w:val="20"/>
          <w:szCs w:val="20"/>
        </w:rPr>
      </w:pPr>
    </w:p>
    <w:p w14:paraId="7685BB3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a. 34%</w:t>
      </w:r>
      <w:r>
        <w:rPr>
          <w:rFonts w:ascii="Arial" w:eastAsia="Arial" w:hAnsi="Arial" w:cs="Arial"/>
          <w:sz w:val="20"/>
          <w:szCs w:val="20"/>
        </w:rPr>
        <w:tab/>
      </w:r>
      <w:r>
        <w:rPr>
          <w:rFonts w:ascii="Arial" w:eastAsia="Arial" w:hAnsi="Arial" w:cs="Arial"/>
          <w:sz w:val="20"/>
          <w:szCs w:val="20"/>
        </w:rPr>
        <w:tab/>
        <w:t>b. 58%</w:t>
      </w:r>
      <w:r>
        <w:rPr>
          <w:rFonts w:ascii="Arial" w:eastAsia="Arial" w:hAnsi="Arial" w:cs="Arial"/>
          <w:sz w:val="20"/>
          <w:szCs w:val="20"/>
        </w:rPr>
        <w:tab/>
      </w:r>
      <w:r>
        <w:rPr>
          <w:rFonts w:ascii="Arial" w:eastAsia="Arial" w:hAnsi="Arial" w:cs="Arial"/>
          <w:sz w:val="20"/>
          <w:szCs w:val="20"/>
        </w:rPr>
        <w:tab/>
        <w:t>c. 92%</w:t>
      </w:r>
      <w:r>
        <w:rPr>
          <w:rFonts w:ascii="Arial" w:eastAsia="Arial" w:hAnsi="Arial" w:cs="Arial"/>
          <w:sz w:val="20"/>
          <w:szCs w:val="20"/>
        </w:rPr>
        <w:tab/>
      </w:r>
      <w:r>
        <w:rPr>
          <w:rFonts w:ascii="Arial" w:eastAsia="Arial" w:hAnsi="Arial" w:cs="Arial"/>
          <w:sz w:val="20"/>
          <w:szCs w:val="20"/>
        </w:rPr>
        <w:tab/>
        <w:t>d. 16%</w:t>
      </w:r>
    </w:p>
    <w:p w14:paraId="036CABBE" w14:textId="77777777" w:rsidR="007A5850" w:rsidRDefault="007A5850">
      <w:pPr>
        <w:pBdr>
          <w:top w:val="nil"/>
          <w:left w:val="nil"/>
          <w:bottom w:val="nil"/>
          <w:right w:val="nil"/>
          <w:between w:val="nil"/>
        </w:pBdr>
        <w:jc w:val="both"/>
        <w:rPr>
          <w:rFonts w:ascii="Arial" w:eastAsia="Arial" w:hAnsi="Arial" w:cs="Arial"/>
          <w:sz w:val="20"/>
          <w:szCs w:val="20"/>
        </w:rPr>
      </w:pPr>
    </w:p>
    <w:p w14:paraId="7B053B50"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5. IQR = 5.294</w:t>
      </w:r>
    </w:p>
    <w:p w14:paraId="12C15B1C" w14:textId="77777777" w:rsidR="007A5850" w:rsidRDefault="007A5850">
      <w:pPr>
        <w:pBdr>
          <w:top w:val="nil"/>
          <w:left w:val="nil"/>
          <w:bottom w:val="nil"/>
          <w:right w:val="nil"/>
          <w:between w:val="nil"/>
        </w:pBdr>
        <w:jc w:val="both"/>
        <w:rPr>
          <w:rFonts w:ascii="Arial" w:eastAsia="Arial" w:hAnsi="Arial" w:cs="Arial"/>
          <w:b/>
          <w:sz w:val="20"/>
          <w:szCs w:val="20"/>
        </w:rPr>
      </w:pPr>
    </w:p>
    <w:p w14:paraId="1ED0FC25" w14:textId="77777777" w:rsidR="007A5850" w:rsidRDefault="007A5850">
      <w:pPr>
        <w:pBdr>
          <w:top w:val="nil"/>
          <w:left w:val="nil"/>
          <w:bottom w:val="nil"/>
          <w:right w:val="nil"/>
          <w:between w:val="nil"/>
        </w:pBdr>
        <w:jc w:val="both"/>
        <w:rPr>
          <w:rFonts w:ascii="Arial" w:eastAsia="Arial" w:hAnsi="Arial" w:cs="Arial"/>
          <w:b/>
          <w:sz w:val="20"/>
          <w:szCs w:val="20"/>
        </w:rPr>
      </w:pPr>
    </w:p>
    <w:p w14:paraId="5265C90B" w14:textId="77777777" w:rsidR="007A5850" w:rsidRDefault="007A5850">
      <w:pPr>
        <w:pStyle w:val="Heading2"/>
        <w:pBdr>
          <w:top w:val="nil"/>
          <w:left w:val="nil"/>
          <w:bottom w:val="nil"/>
          <w:right w:val="nil"/>
          <w:between w:val="nil"/>
        </w:pBdr>
        <w:jc w:val="both"/>
        <w:rPr>
          <w:rFonts w:ascii="Arial" w:eastAsia="Arial" w:hAnsi="Arial" w:cs="Arial"/>
        </w:rPr>
      </w:pPr>
      <w:bookmarkStart w:id="112" w:name="_p3c8j58pskcn" w:colFirst="0" w:colLast="0"/>
      <w:bookmarkEnd w:id="112"/>
      <w:r>
        <w:rPr>
          <w:rFonts w:ascii="Arial" w:eastAsia="Arial" w:hAnsi="Arial" w:cs="Arial"/>
        </w:rPr>
        <w:t>Chapter 4</w:t>
      </w:r>
    </w:p>
    <w:p w14:paraId="25DE8E4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 Mode, median, and mean</w:t>
      </w:r>
    </w:p>
    <w:p w14:paraId="6605071E" w14:textId="77777777" w:rsidR="007A5850" w:rsidRDefault="007A5850">
      <w:pPr>
        <w:pBdr>
          <w:top w:val="nil"/>
          <w:left w:val="nil"/>
          <w:bottom w:val="nil"/>
          <w:right w:val="nil"/>
          <w:between w:val="nil"/>
        </w:pBdr>
        <w:ind w:left="720"/>
        <w:rPr>
          <w:rFonts w:ascii="Arial" w:eastAsia="Arial" w:hAnsi="Arial" w:cs="Arial"/>
          <w:sz w:val="20"/>
          <w:szCs w:val="20"/>
        </w:rPr>
      </w:pPr>
    </w:p>
    <w:p w14:paraId="69EEF51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3. 5</w:t>
      </w:r>
    </w:p>
    <w:p w14:paraId="0F3E7D55" w14:textId="77777777" w:rsidR="007A5850" w:rsidRDefault="007A5850">
      <w:pPr>
        <w:pBdr>
          <w:top w:val="nil"/>
          <w:left w:val="nil"/>
          <w:bottom w:val="nil"/>
          <w:right w:val="nil"/>
          <w:between w:val="nil"/>
        </w:pBdr>
        <w:rPr>
          <w:rFonts w:ascii="Arial" w:eastAsia="Arial" w:hAnsi="Arial" w:cs="Arial"/>
          <w:sz w:val="20"/>
          <w:szCs w:val="20"/>
        </w:rPr>
      </w:pPr>
    </w:p>
    <w:p w14:paraId="6B5ADBE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7. </w:t>
      </w:r>
      <w:r>
        <w:rPr>
          <w:rFonts w:ascii="Arial" w:eastAsia="Arial" w:hAnsi="Arial" w:cs="Arial"/>
          <w:sz w:val="20"/>
          <w:szCs w:val="20"/>
        </w:rPr>
        <w:tab/>
        <w:t>a. ΣX = 21</w:t>
      </w:r>
      <w:r>
        <w:rPr>
          <w:rFonts w:ascii="Arial" w:eastAsia="Arial" w:hAnsi="Arial" w:cs="Arial"/>
          <w:sz w:val="20"/>
          <w:szCs w:val="20"/>
        </w:rPr>
        <w:tab/>
        <w:t>b. Σ(X - Y) = -9</w:t>
      </w:r>
      <w:r>
        <w:rPr>
          <w:rFonts w:ascii="Arial" w:eastAsia="Arial" w:hAnsi="Arial" w:cs="Arial"/>
          <w:sz w:val="20"/>
          <w:szCs w:val="20"/>
        </w:rPr>
        <w:tab/>
      </w:r>
      <w:r>
        <w:rPr>
          <w:rFonts w:ascii="Arial" w:eastAsia="Arial" w:hAnsi="Arial" w:cs="Arial"/>
          <w:sz w:val="20"/>
          <w:szCs w:val="20"/>
        </w:rPr>
        <w:tab/>
        <w:t>c. ΣX</w:t>
      </w:r>
      <w:r>
        <w:rPr>
          <w:rFonts w:ascii="Arial" w:eastAsia="Arial" w:hAnsi="Arial" w:cs="Arial"/>
          <w:sz w:val="20"/>
          <w:szCs w:val="20"/>
          <w:vertAlign w:val="superscript"/>
        </w:rPr>
        <w:t>2</w:t>
      </w:r>
      <w:r>
        <w:rPr>
          <w:rFonts w:ascii="Arial" w:eastAsia="Arial" w:hAnsi="Arial" w:cs="Arial"/>
          <w:sz w:val="20"/>
          <w:szCs w:val="20"/>
        </w:rPr>
        <w:t xml:space="preserve"> = 81</w:t>
      </w:r>
      <w:r>
        <w:rPr>
          <w:rFonts w:ascii="Arial" w:eastAsia="Arial" w:hAnsi="Arial" w:cs="Arial"/>
          <w:sz w:val="20"/>
          <w:szCs w:val="20"/>
        </w:rPr>
        <w:tab/>
        <w:t>d. Σ(X)</w:t>
      </w:r>
      <w:r>
        <w:rPr>
          <w:rFonts w:ascii="Arial" w:eastAsia="Arial" w:hAnsi="Arial" w:cs="Arial"/>
          <w:sz w:val="20"/>
          <w:szCs w:val="20"/>
          <w:vertAlign w:val="superscript"/>
        </w:rPr>
        <w:t>2</w:t>
      </w:r>
      <w:r>
        <w:rPr>
          <w:rFonts w:ascii="Arial" w:eastAsia="Arial" w:hAnsi="Arial" w:cs="Arial"/>
          <w:sz w:val="20"/>
          <w:szCs w:val="20"/>
        </w:rPr>
        <w:t xml:space="preserve"> = 81 [Asks the same as c]</w:t>
      </w:r>
    </w:p>
    <w:p w14:paraId="17B30556"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e. (ΣX)</w:t>
      </w:r>
      <w:r>
        <w:rPr>
          <w:rFonts w:ascii="Arial" w:eastAsia="Arial" w:hAnsi="Arial" w:cs="Arial"/>
          <w:sz w:val="20"/>
          <w:szCs w:val="20"/>
          <w:vertAlign w:val="superscript"/>
        </w:rPr>
        <w:t>2</w:t>
      </w:r>
      <w:r>
        <w:rPr>
          <w:rFonts w:ascii="Arial" w:eastAsia="Arial" w:hAnsi="Arial" w:cs="Arial"/>
          <w:sz w:val="20"/>
          <w:szCs w:val="20"/>
        </w:rPr>
        <w:t xml:space="preserve"> = 441</w:t>
      </w:r>
      <w:r>
        <w:rPr>
          <w:rFonts w:ascii="Arial" w:eastAsia="Arial" w:hAnsi="Arial" w:cs="Arial"/>
          <w:sz w:val="20"/>
          <w:szCs w:val="20"/>
        </w:rPr>
        <w:tab/>
        <w:t>f. Σ(Y - X)</w:t>
      </w:r>
      <w:r>
        <w:rPr>
          <w:rFonts w:ascii="Arial" w:eastAsia="Arial" w:hAnsi="Arial" w:cs="Arial"/>
          <w:sz w:val="20"/>
          <w:szCs w:val="20"/>
          <w:vertAlign w:val="superscript"/>
        </w:rPr>
        <w:t>3</w:t>
      </w:r>
      <w:r>
        <w:rPr>
          <w:rFonts w:ascii="Arial" w:eastAsia="Arial" w:hAnsi="Arial" w:cs="Arial"/>
          <w:sz w:val="20"/>
          <w:szCs w:val="20"/>
        </w:rPr>
        <w:t xml:space="preserve"> = 219</w:t>
      </w:r>
      <w:r>
        <w:rPr>
          <w:rFonts w:ascii="Arial" w:eastAsia="Arial" w:hAnsi="Arial" w:cs="Arial"/>
          <w:sz w:val="20"/>
          <w:szCs w:val="20"/>
        </w:rPr>
        <w:tab/>
        <w:t>g. ΣXY = 90</w:t>
      </w:r>
      <w:r>
        <w:rPr>
          <w:rFonts w:ascii="Arial" w:eastAsia="Arial" w:hAnsi="Arial" w:cs="Arial"/>
          <w:sz w:val="20"/>
          <w:szCs w:val="20"/>
        </w:rPr>
        <w:tab/>
        <w:t>h. ΣX - ΣY = 21 - 30 = -9</w:t>
      </w:r>
    </w:p>
    <w:p w14:paraId="49E0749B" w14:textId="77777777" w:rsidR="007A5850" w:rsidRDefault="007A5850">
      <w:pPr>
        <w:pBdr>
          <w:top w:val="nil"/>
          <w:left w:val="nil"/>
          <w:bottom w:val="nil"/>
          <w:right w:val="nil"/>
          <w:between w:val="nil"/>
        </w:pBdr>
        <w:rPr>
          <w:rFonts w:ascii="Arial" w:eastAsia="Arial" w:hAnsi="Arial" w:cs="Arial"/>
          <w:sz w:val="20"/>
          <w:szCs w:val="20"/>
        </w:rPr>
      </w:pPr>
    </w:p>
    <w:p w14:paraId="42E6394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 Mode = -1</w:t>
      </w:r>
      <w:r>
        <w:rPr>
          <w:rFonts w:ascii="Arial" w:eastAsia="Arial" w:hAnsi="Arial" w:cs="Arial"/>
          <w:sz w:val="20"/>
          <w:szCs w:val="20"/>
        </w:rPr>
        <w:tab/>
        <w:t>Median = 0</w:t>
      </w:r>
      <w:r>
        <w:rPr>
          <w:rFonts w:ascii="Arial" w:eastAsia="Arial" w:hAnsi="Arial" w:cs="Arial"/>
          <w:sz w:val="20"/>
          <w:szCs w:val="20"/>
        </w:rPr>
        <w:tab/>
        <w:t xml:space="preserve">Mean = -0.2 </w:t>
      </w:r>
    </w:p>
    <w:p w14:paraId="152FF98A" w14:textId="77777777" w:rsidR="007A5850" w:rsidRDefault="007A5850">
      <w:pPr>
        <w:pBdr>
          <w:top w:val="nil"/>
          <w:left w:val="nil"/>
          <w:bottom w:val="nil"/>
          <w:right w:val="nil"/>
          <w:between w:val="nil"/>
        </w:pBdr>
        <w:ind w:firstLine="720"/>
        <w:jc w:val="both"/>
        <w:rPr>
          <w:rFonts w:ascii="Arial" w:eastAsia="Arial" w:hAnsi="Arial" w:cs="Arial"/>
          <w:sz w:val="20"/>
          <w:szCs w:val="20"/>
        </w:rPr>
      </w:pPr>
    </w:p>
    <w:p w14:paraId="6C84E51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13.</w:t>
      </w:r>
      <w:r>
        <w:rPr>
          <w:rFonts w:ascii="Arial" w:eastAsia="Arial" w:hAnsi="Arial" w:cs="Arial"/>
          <w:sz w:val="20"/>
          <w:szCs w:val="20"/>
        </w:rPr>
        <w:tab/>
        <w:t>a. No single mode.</w:t>
      </w:r>
      <w:r>
        <w:rPr>
          <w:rFonts w:ascii="Arial" w:eastAsia="Arial" w:hAnsi="Arial" w:cs="Arial"/>
          <w:sz w:val="20"/>
          <w:szCs w:val="20"/>
        </w:rPr>
        <w:tab/>
        <w:t>b. 93.5</w:t>
      </w:r>
      <w:r>
        <w:rPr>
          <w:rFonts w:ascii="Arial" w:eastAsia="Arial" w:hAnsi="Arial" w:cs="Arial"/>
          <w:sz w:val="20"/>
          <w:szCs w:val="20"/>
        </w:rPr>
        <w:tab/>
      </w:r>
      <w:r>
        <w:rPr>
          <w:rFonts w:ascii="Arial" w:eastAsia="Arial" w:hAnsi="Arial" w:cs="Arial"/>
          <w:sz w:val="20"/>
          <w:szCs w:val="20"/>
        </w:rPr>
        <w:tab/>
        <w:t>c. 92.8</w:t>
      </w:r>
      <w:r>
        <w:rPr>
          <w:rFonts w:ascii="Arial" w:eastAsia="Arial" w:hAnsi="Arial" w:cs="Arial"/>
          <w:sz w:val="20"/>
          <w:szCs w:val="20"/>
        </w:rPr>
        <w:tab/>
      </w:r>
      <w:r>
        <w:rPr>
          <w:rFonts w:ascii="Arial" w:eastAsia="Arial" w:hAnsi="Arial" w:cs="Arial"/>
          <w:sz w:val="20"/>
          <w:szCs w:val="20"/>
        </w:rPr>
        <w:tab/>
        <w:t>d. Negatively skewed</w:t>
      </w:r>
    </w:p>
    <w:p w14:paraId="4154B762" w14:textId="77777777" w:rsidR="007A5850" w:rsidRDefault="007A5850">
      <w:pPr>
        <w:pBdr>
          <w:top w:val="nil"/>
          <w:left w:val="nil"/>
          <w:bottom w:val="nil"/>
          <w:right w:val="nil"/>
          <w:between w:val="nil"/>
        </w:pBdr>
        <w:jc w:val="both"/>
        <w:rPr>
          <w:rFonts w:ascii="Arial" w:eastAsia="Arial" w:hAnsi="Arial" w:cs="Arial"/>
          <w:sz w:val="20"/>
          <w:szCs w:val="20"/>
        </w:rPr>
      </w:pPr>
    </w:p>
    <w:p w14:paraId="6A0C0E5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15. </w:t>
      </w:r>
      <w:r>
        <w:rPr>
          <w:rFonts w:ascii="Arial" w:eastAsia="Arial" w:hAnsi="Arial" w:cs="Arial"/>
          <w:sz w:val="20"/>
          <w:szCs w:val="20"/>
        </w:rPr>
        <w:tab/>
        <w:t>a. 9</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b. 8.5</w:t>
      </w:r>
      <w:r>
        <w:rPr>
          <w:rFonts w:ascii="Arial" w:eastAsia="Arial" w:hAnsi="Arial" w:cs="Arial"/>
          <w:sz w:val="20"/>
          <w:szCs w:val="20"/>
        </w:rPr>
        <w:tab/>
      </w:r>
      <w:r>
        <w:rPr>
          <w:rFonts w:ascii="Arial" w:eastAsia="Arial" w:hAnsi="Arial" w:cs="Arial"/>
          <w:sz w:val="20"/>
          <w:szCs w:val="20"/>
        </w:rPr>
        <w:tab/>
        <w:t>c. 9</w:t>
      </w:r>
      <w:r>
        <w:rPr>
          <w:rFonts w:ascii="Arial" w:eastAsia="Arial" w:hAnsi="Arial" w:cs="Arial"/>
          <w:sz w:val="20"/>
          <w:szCs w:val="20"/>
        </w:rPr>
        <w:tab/>
      </w:r>
      <w:r>
        <w:rPr>
          <w:rFonts w:ascii="Arial" w:eastAsia="Arial" w:hAnsi="Arial" w:cs="Arial"/>
          <w:sz w:val="20"/>
          <w:szCs w:val="20"/>
        </w:rPr>
        <w:tab/>
        <w:t>d. Negatively skewed</w:t>
      </w:r>
    </w:p>
    <w:p w14:paraId="6B8EA3A6" w14:textId="77777777" w:rsidR="007A5850" w:rsidRDefault="007A5850">
      <w:pPr>
        <w:pBdr>
          <w:top w:val="nil"/>
          <w:left w:val="nil"/>
          <w:bottom w:val="nil"/>
          <w:right w:val="nil"/>
          <w:between w:val="nil"/>
        </w:pBdr>
        <w:rPr>
          <w:rFonts w:ascii="Arial" w:eastAsia="Arial" w:hAnsi="Arial" w:cs="Arial"/>
          <w:sz w:val="20"/>
          <w:szCs w:val="20"/>
        </w:rPr>
      </w:pPr>
    </w:p>
    <w:p w14:paraId="5A29102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17. 48.28</w:t>
      </w:r>
    </w:p>
    <w:p w14:paraId="745DF4A5" w14:textId="77777777" w:rsidR="007A5850" w:rsidRDefault="007A5850">
      <w:pPr>
        <w:pBdr>
          <w:top w:val="nil"/>
          <w:left w:val="nil"/>
          <w:bottom w:val="nil"/>
          <w:right w:val="nil"/>
          <w:between w:val="nil"/>
        </w:pBdr>
        <w:rPr>
          <w:rFonts w:ascii="Arial" w:eastAsia="Arial" w:hAnsi="Arial" w:cs="Arial"/>
          <w:sz w:val="20"/>
          <w:szCs w:val="20"/>
        </w:rPr>
      </w:pPr>
    </w:p>
    <w:p w14:paraId="537F528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21. The mean is a poorer measure of central tendency for Set A</w:t>
      </w:r>
    </w:p>
    <w:p w14:paraId="568DF728" w14:textId="77777777" w:rsidR="007A5850" w:rsidRDefault="007A5850">
      <w:pPr>
        <w:pBdr>
          <w:top w:val="nil"/>
          <w:left w:val="nil"/>
          <w:bottom w:val="nil"/>
          <w:right w:val="nil"/>
          <w:between w:val="nil"/>
        </w:pBdr>
        <w:rPr>
          <w:rFonts w:ascii="Arial" w:eastAsia="Arial" w:hAnsi="Arial" w:cs="Arial"/>
          <w:sz w:val="20"/>
          <w:szCs w:val="20"/>
        </w:rPr>
      </w:pPr>
    </w:p>
    <w:p w14:paraId="1F4FABE0"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23. Negatively skewed</w:t>
      </w:r>
    </w:p>
    <w:p w14:paraId="4E816AE5" w14:textId="77777777" w:rsidR="007A5850" w:rsidRDefault="007A5850">
      <w:pPr>
        <w:pBdr>
          <w:top w:val="nil"/>
          <w:left w:val="nil"/>
          <w:bottom w:val="nil"/>
          <w:right w:val="nil"/>
          <w:between w:val="nil"/>
        </w:pBdr>
        <w:jc w:val="both"/>
        <w:rPr>
          <w:rFonts w:ascii="Arial" w:eastAsia="Arial" w:hAnsi="Arial" w:cs="Arial"/>
          <w:b/>
          <w:sz w:val="20"/>
          <w:szCs w:val="20"/>
        </w:rPr>
      </w:pPr>
    </w:p>
    <w:p w14:paraId="55EEA7B6" w14:textId="77777777" w:rsidR="007A5850" w:rsidRDefault="007A5850">
      <w:pPr>
        <w:pStyle w:val="Heading2"/>
        <w:pBdr>
          <w:top w:val="nil"/>
          <w:left w:val="nil"/>
          <w:bottom w:val="nil"/>
          <w:right w:val="nil"/>
          <w:between w:val="nil"/>
        </w:pBdr>
        <w:jc w:val="both"/>
        <w:rPr>
          <w:rFonts w:ascii="Arial" w:eastAsia="Arial" w:hAnsi="Arial" w:cs="Arial"/>
        </w:rPr>
      </w:pPr>
      <w:bookmarkStart w:id="113" w:name="_fnpi2twc7u8n" w:colFirst="0" w:colLast="0"/>
      <w:bookmarkEnd w:id="113"/>
      <w:r>
        <w:rPr>
          <w:rFonts w:ascii="Arial" w:eastAsia="Arial" w:hAnsi="Arial" w:cs="Arial"/>
        </w:rPr>
        <w:t>Chapter 5</w:t>
      </w:r>
    </w:p>
    <w:p w14:paraId="3FA4C6C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 Sum of Squares, Variance, Standard Deviation </w:t>
      </w:r>
    </w:p>
    <w:p w14:paraId="2F69F1EB" w14:textId="77777777" w:rsidR="007A5850" w:rsidRDefault="007A5850">
      <w:pPr>
        <w:pBdr>
          <w:top w:val="nil"/>
          <w:left w:val="nil"/>
          <w:bottom w:val="nil"/>
          <w:right w:val="nil"/>
          <w:between w:val="nil"/>
        </w:pBdr>
        <w:rPr>
          <w:rFonts w:ascii="Arial" w:eastAsia="Arial" w:hAnsi="Arial" w:cs="Arial"/>
          <w:sz w:val="20"/>
          <w:szCs w:val="20"/>
        </w:rPr>
      </w:pPr>
    </w:p>
    <w:p w14:paraId="0E729E5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5. 49</w:t>
      </w:r>
    </w:p>
    <w:p w14:paraId="5E320F07" w14:textId="77777777" w:rsidR="007A5850" w:rsidRDefault="007A5850">
      <w:pPr>
        <w:pBdr>
          <w:top w:val="nil"/>
          <w:left w:val="nil"/>
          <w:bottom w:val="nil"/>
          <w:right w:val="nil"/>
          <w:between w:val="nil"/>
        </w:pBdr>
        <w:rPr>
          <w:rFonts w:ascii="Arial" w:eastAsia="Arial" w:hAnsi="Arial" w:cs="Arial"/>
          <w:sz w:val="20"/>
          <w:szCs w:val="20"/>
        </w:rPr>
      </w:pPr>
    </w:p>
    <w:p w14:paraId="4177770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7.</w:t>
      </w:r>
      <w:r>
        <w:rPr>
          <w:rFonts w:ascii="Arial" w:eastAsia="Arial" w:hAnsi="Arial" w:cs="Arial"/>
          <w:sz w:val="20"/>
          <w:szCs w:val="20"/>
        </w:rPr>
        <w:tab/>
        <w:t>a. 6.5</w:t>
      </w:r>
      <w:r>
        <w:rPr>
          <w:rFonts w:ascii="Arial" w:eastAsia="Arial" w:hAnsi="Arial" w:cs="Arial"/>
          <w:sz w:val="20"/>
          <w:szCs w:val="20"/>
        </w:rPr>
        <w:tab/>
      </w:r>
      <w:r>
        <w:rPr>
          <w:rFonts w:ascii="Arial" w:eastAsia="Arial" w:hAnsi="Arial" w:cs="Arial"/>
          <w:sz w:val="20"/>
          <w:szCs w:val="20"/>
        </w:rPr>
        <w:tab/>
        <w:t>b. 28.5</w:t>
      </w:r>
      <w:r>
        <w:rPr>
          <w:rFonts w:ascii="Arial" w:eastAsia="Arial" w:hAnsi="Arial" w:cs="Arial"/>
          <w:sz w:val="20"/>
          <w:szCs w:val="20"/>
        </w:rPr>
        <w:tab/>
      </w:r>
      <w:r>
        <w:rPr>
          <w:rFonts w:ascii="Arial" w:eastAsia="Arial" w:hAnsi="Arial" w:cs="Arial"/>
          <w:sz w:val="20"/>
          <w:szCs w:val="20"/>
        </w:rPr>
        <w:tab/>
        <w:t>c. 2.85</w:t>
      </w:r>
      <w:r>
        <w:rPr>
          <w:rFonts w:ascii="Arial" w:eastAsia="Arial" w:hAnsi="Arial" w:cs="Arial"/>
          <w:sz w:val="20"/>
          <w:szCs w:val="20"/>
        </w:rPr>
        <w:tab/>
      </w:r>
      <w:r>
        <w:rPr>
          <w:rFonts w:ascii="Arial" w:eastAsia="Arial" w:hAnsi="Arial" w:cs="Arial"/>
          <w:sz w:val="20"/>
          <w:szCs w:val="20"/>
        </w:rPr>
        <w:tab/>
        <w:t>d. 1.688</w:t>
      </w:r>
    </w:p>
    <w:p w14:paraId="1F1F2310" w14:textId="77777777" w:rsidR="007A5850" w:rsidRDefault="007A5850">
      <w:pPr>
        <w:pBdr>
          <w:top w:val="nil"/>
          <w:left w:val="nil"/>
          <w:bottom w:val="nil"/>
          <w:right w:val="nil"/>
          <w:between w:val="nil"/>
        </w:pBdr>
        <w:ind w:left="720"/>
        <w:jc w:val="both"/>
        <w:rPr>
          <w:rFonts w:ascii="Arial" w:eastAsia="Arial" w:hAnsi="Arial" w:cs="Arial"/>
          <w:sz w:val="20"/>
          <w:szCs w:val="20"/>
        </w:rPr>
      </w:pPr>
    </w:p>
    <w:p w14:paraId="0890E18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11. </w:t>
      </w:r>
      <w:r>
        <w:rPr>
          <w:rFonts w:ascii="Arial" w:eastAsia="Arial" w:hAnsi="Arial" w:cs="Arial"/>
          <w:sz w:val="20"/>
          <w:szCs w:val="20"/>
        </w:rPr>
        <w:tab/>
        <w:t>a. 1125.6</w:t>
      </w:r>
      <w:r>
        <w:rPr>
          <w:rFonts w:ascii="Arial" w:eastAsia="Arial" w:hAnsi="Arial" w:cs="Arial"/>
          <w:sz w:val="20"/>
          <w:szCs w:val="20"/>
        </w:rPr>
        <w:tab/>
        <w:t>b. 112.56</w:t>
      </w:r>
      <w:r>
        <w:rPr>
          <w:rFonts w:ascii="Arial" w:eastAsia="Arial" w:hAnsi="Arial" w:cs="Arial"/>
          <w:sz w:val="20"/>
          <w:szCs w:val="20"/>
        </w:rPr>
        <w:tab/>
        <w:t>c. 10.609</w:t>
      </w:r>
      <w:r>
        <w:rPr>
          <w:rFonts w:ascii="Arial" w:eastAsia="Arial" w:hAnsi="Arial" w:cs="Arial"/>
          <w:sz w:val="20"/>
          <w:szCs w:val="20"/>
        </w:rPr>
        <w:tab/>
        <w:t>d.125.067</w:t>
      </w:r>
      <w:r>
        <w:rPr>
          <w:rFonts w:ascii="Arial" w:eastAsia="Arial" w:hAnsi="Arial" w:cs="Arial"/>
          <w:sz w:val="20"/>
          <w:szCs w:val="20"/>
        </w:rPr>
        <w:tab/>
        <w:t>e. 11.183</w:t>
      </w:r>
    </w:p>
    <w:p w14:paraId="39289ACF" w14:textId="77777777" w:rsidR="007A5850" w:rsidRDefault="007A5850">
      <w:pPr>
        <w:pBdr>
          <w:top w:val="nil"/>
          <w:left w:val="nil"/>
          <w:bottom w:val="nil"/>
          <w:right w:val="nil"/>
          <w:between w:val="nil"/>
        </w:pBdr>
        <w:rPr>
          <w:rFonts w:ascii="Arial" w:eastAsia="Arial" w:hAnsi="Arial" w:cs="Arial"/>
          <w:sz w:val="20"/>
          <w:szCs w:val="20"/>
        </w:rPr>
      </w:pPr>
    </w:p>
    <w:p w14:paraId="65C7DBD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13. </w:t>
      </w:r>
      <w:r>
        <w:rPr>
          <w:rFonts w:ascii="Arial" w:eastAsia="Arial" w:hAnsi="Arial" w:cs="Arial"/>
          <w:sz w:val="20"/>
          <w:szCs w:val="20"/>
        </w:rPr>
        <w:tab/>
        <w:t>a. 22</w:t>
      </w:r>
      <w:r>
        <w:rPr>
          <w:rFonts w:ascii="Arial" w:eastAsia="Arial" w:hAnsi="Arial" w:cs="Arial"/>
          <w:sz w:val="20"/>
          <w:szCs w:val="20"/>
        </w:rPr>
        <w:tab/>
      </w:r>
      <w:r>
        <w:rPr>
          <w:rFonts w:ascii="Arial" w:eastAsia="Arial" w:hAnsi="Arial" w:cs="Arial"/>
          <w:sz w:val="20"/>
          <w:szCs w:val="20"/>
        </w:rPr>
        <w:tab/>
        <w:t>b. 2.2</w:t>
      </w:r>
      <w:r>
        <w:rPr>
          <w:rFonts w:ascii="Arial" w:eastAsia="Arial" w:hAnsi="Arial" w:cs="Arial"/>
          <w:sz w:val="20"/>
          <w:szCs w:val="20"/>
        </w:rPr>
        <w:tab/>
      </w:r>
      <w:r>
        <w:rPr>
          <w:rFonts w:ascii="Arial" w:eastAsia="Arial" w:hAnsi="Arial" w:cs="Arial"/>
          <w:sz w:val="20"/>
          <w:szCs w:val="20"/>
        </w:rPr>
        <w:tab/>
        <w:t>c. 1.483</w:t>
      </w:r>
    </w:p>
    <w:p w14:paraId="3F492BAF" w14:textId="77777777" w:rsidR="007A5850" w:rsidRDefault="007A5850">
      <w:pPr>
        <w:pBdr>
          <w:top w:val="nil"/>
          <w:left w:val="nil"/>
          <w:bottom w:val="nil"/>
          <w:right w:val="nil"/>
          <w:between w:val="nil"/>
        </w:pBdr>
        <w:rPr>
          <w:rFonts w:ascii="Arial" w:eastAsia="Arial" w:hAnsi="Arial" w:cs="Arial"/>
          <w:sz w:val="20"/>
          <w:szCs w:val="20"/>
        </w:rPr>
      </w:pPr>
    </w:p>
    <w:p w14:paraId="751D9FF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15. </w:t>
      </w:r>
      <w:r>
        <w:rPr>
          <w:rFonts w:ascii="Arial" w:eastAsia="Arial" w:hAnsi="Arial" w:cs="Arial"/>
          <w:sz w:val="20"/>
          <w:szCs w:val="20"/>
        </w:rPr>
        <w:tab/>
        <w:t xml:space="preserve">Original Scores: </w:t>
      </w:r>
      <w:r>
        <w:rPr>
          <w:rFonts w:ascii="Arial" w:eastAsia="Arial" w:hAnsi="Arial" w:cs="Arial"/>
          <w:i/>
          <w:sz w:val="20"/>
          <w:szCs w:val="20"/>
        </w:rPr>
        <w:t>s</w:t>
      </w:r>
      <w:r>
        <w:rPr>
          <w:rFonts w:ascii="Arial" w:eastAsia="Arial" w:hAnsi="Arial" w:cs="Arial"/>
          <w:sz w:val="20"/>
          <w:szCs w:val="20"/>
          <w:vertAlign w:val="superscript"/>
        </w:rPr>
        <w:t>2</w:t>
      </w:r>
      <w:r>
        <w:rPr>
          <w:rFonts w:ascii="Arial" w:eastAsia="Arial" w:hAnsi="Arial" w:cs="Arial"/>
          <w:sz w:val="20"/>
          <w:szCs w:val="20"/>
        </w:rPr>
        <w:t xml:space="preserve"> = 2, s = 1.414</w:t>
      </w:r>
      <w:r>
        <w:rPr>
          <w:rFonts w:ascii="Arial" w:eastAsia="Arial" w:hAnsi="Arial" w:cs="Arial"/>
          <w:sz w:val="20"/>
          <w:szCs w:val="20"/>
        </w:rPr>
        <w:tab/>
        <w:t xml:space="preserve">New Scores: </w:t>
      </w:r>
      <w:r>
        <w:rPr>
          <w:rFonts w:ascii="Arial" w:eastAsia="Arial" w:hAnsi="Arial" w:cs="Arial"/>
          <w:i/>
          <w:sz w:val="20"/>
          <w:szCs w:val="20"/>
        </w:rPr>
        <w:t>s</w:t>
      </w:r>
      <w:r>
        <w:rPr>
          <w:rFonts w:ascii="Arial" w:eastAsia="Arial" w:hAnsi="Arial" w:cs="Arial"/>
          <w:sz w:val="20"/>
          <w:szCs w:val="20"/>
          <w:vertAlign w:val="superscript"/>
        </w:rPr>
        <w:t>2</w:t>
      </w:r>
      <w:r>
        <w:rPr>
          <w:rFonts w:ascii="Arial" w:eastAsia="Arial" w:hAnsi="Arial" w:cs="Arial"/>
          <w:sz w:val="20"/>
          <w:szCs w:val="20"/>
        </w:rPr>
        <w:t xml:space="preserve"> = 2, s = 1.414</w:t>
      </w:r>
    </w:p>
    <w:p w14:paraId="0C8F3DFF" w14:textId="77777777" w:rsidR="007A5850" w:rsidRDefault="007A5850">
      <w:pPr>
        <w:pBdr>
          <w:top w:val="nil"/>
          <w:left w:val="nil"/>
          <w:bottom w:val="nil"/>
          <w:right w:val="nil"/>
          <w:between w:val="nil"/>
        </w:pBdr>
        <w:rPr>
          <w:rFonts w:ascii="Arial" w:eastAsia="Arial" w:hAnsi="Arial" w:cs="Arial"/>
          <w:sz w:val="20"/>
          <w:szCs w:val="20"/>
        </w:rPr>
      </w:pPr>
    </w:p>
    <w:p w14:paraId="6E4A22F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17. </w:t>
      </w:r>
      <w:r>
        <w:rPr>
          <w:rFonts w:ascii="Arial" w:eastAsia="Arial" w:hAnsi="Arial" w:cs="Arial"/>
          <w:sz w:val="20"/>
          <w:szCs w:val="20"/>
        </w:rPr>
        <w:tab/>
        <w:t>President = 5</w:t>
      </w:r>
      <w:r>
        <w:rPr>
          <w:rFonts w:ascii="Arial" w:eastAsia="Arial" w:hAnsi="Arial" w:cs="Arial"/>
          <w:sz w:val="20"/>
          <w:szCs w:val="20"/>
        </w:rPr>
        <w:tab/>
        <w:t>Congress = 3</w:t>
      </w:r>
    </w:p>
    <w:p w14:paraId="2D2D75CB"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sz w:val="20"/>
          <w:szCs w:val="20"/>
        </w:rPr>
      </w:pPr>
    </w:p>
    <w:p w14:paraId="440CA89D"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rPr>
        <w:tab/>
        <w:t>Correct Mean = 148</w:t>
      </w:r>
      <w:r>
        <w:rPr>
          <w:rFonts w:ascii="Arial" w:eastAsia="Arial" w:hAnsi="Arial" w:cs="Arial"/>
          <w:sz w:val="20"/>
          <w:szCs w:val="20"/>
        </w:rPr>
        <w:tab/>
        <w:t>Correct Standard Deviation = 11</w:t>
      </w:r>
    </w:p>
    <w:p w14:paraId="34AD6DE5"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sz w:val="20"/>
          <w:szCs w:val="20"/>
        </w:rPr>
      </w:pPr>
    </w:p>
    <w:p w14:paraId="7C5DC261"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sz w:val="20"/>
          <w:szCs w:val="20"/>
        </w:rPr>
      </w:pPr>
      <w:r>
        <w:rPr>
          <w:rFonts w:ascii="Arial" w:eastAsia="Arial" w:hAnsi="Arial" w:cs="Arial"/>
          <w:sz w:val="20"/>
          <w:szCs w:val="20"/>
        </w:rPr>
        <w:t>23.</w:t>
      </w:r>
      <w:r>
        <w:rPr>
          <w:rFonts w:ascii="Arial" w:eastAsia="Arial" w:hAnsi="Arial" w:cs="Arial"/>
          <w:sz w:val="20"/>
          <w:szCs w:val="20"/>
        </w:rPr>
        <w:tab/>
        <w:t>Mean = 24.5</w:t>
      </w:r>
      <w:r>
        <w:rPr>
          <w:rFonts w:ascii="Arial" w:eastAsia="Arial" w:hAnsi="Arial" w:cs="Arial"/>
          <w:sz w:val="20"/>
          <w:szCs w:val="20"/>
        </w:rPr>
        <w:tab/>
        <w:t>SS = 26.5</w:t>
      </w:r>
      <w:r>
        <w:rPr>
          <w:rFonts w:ascii="Arial" w:eastAsia="Arial" w:hAnsi="Arial" w:cs="Arial"/>
          <w:sz w:val="20"/>
          <w:szCs w:val="20"/>
        </w:rPr>
        <w:tab/>
        <w:t>Variance = 2.65</w:t>
      </w:r>
      <w:r>
        <w:rPr>
          <w:rFonts w:ascii="Arial" w:eastAsia="Arial" w:hAnsi="Arial" w:cs="Arial"/>
          <w:sz w:val="20"/>
          <w:szCs w:val="20"/>
        </w:rPr>
        <w:tab/>
      </w:r>
      <w:r>
        <w:rPr>
          <w:rFonts w:ascii="Arial" w:eastAsia="Arial" w:hAnsi="Arial" w:cs="Arial"/>
          <w:sz w:val="20"/>
          <w:szCs w:val="20"/>
        </w:rPr>
        <w:tab/>
        <w:t>Standard Deviation = 1.628</w:t>
      </w:r>
    </w:p>
    <w:p w14:paraId="33F6FB6D" w14:textId="77777777" w:rsidR="007A5850" w:rsidRDefault="007A58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55"/>
        </w:tabs>
        <w:rPr>
          <w:rFonts w:ascii="Arial" w:eastAsia="Arial" w:hAnsi="Arial" w:cs="Arial"/>
          <w:sz w:val="20"/>
          <w:szCs w:val="20"/>
        </w:rPr>
      </w:pPr>
    </w:p>
    <w:p w14:paraId="25184590" w14:textId="77777777" w:rsidR="007A5850" w:rsidRDefault="007A5850">
      <w:pPr>
        <w:pStyle w:val="Heading2"/>
        <w:pBdr>
          <w:top w:val="nil"/>
          <w:left w:val="nil"/>
          <w:bottom w:val="nil"/>
          <w:right w:val="nil"/>
          <w:between w:val="nil"/>
        </w:pBdr>
        <w:jc w:val="both"/>
        <w:rPr>
          <w:rFonts w:ascii="Arial" w:eastAsia="Arial" w:hAnsi="Arial" w:cs="Arial"/>
        </w:rPr>
      </w:pPr>
      <w:bookmarkStart w:id="114" w:name="_gheuzmt14z18" w:colFirst="0" w:colLast="0"/>
      <w:bookmarkEnd w:id="114"/>
      <w:r>
        <w:rPr>
          <w:rFonts w:ascii="Arial" w:eastAsia="Arial" w:hAnsi="Arial" w:cs="Arial"/>
        </w:rPr>
        <w:t>Chapter 6</w:t>
      </w:r>
    </w:p>
    <w:p w14:paraId="2F316B4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rPr>
        <w:tab/>
        <w:t>a. 0.240</w:t>
      </w:r>
      <w:r>
        <w:rPr>
          <w:rFonts w:ascii="Arial" w:eastAsia="Arial" w:hAnsi="Arial" w:cs="Arial"/>
          <w:sz w:val="20"/>
          <w:szCs w:val="20"/>
        </w:rPr>
        <w:tab/>
        <w:t>b. -1.098</w:t>
      </w:r>
      <w:r>
        <w:rPr>
          <w:rFonts w:ascii="Arial" w:eastAsia="Arial" w:hAnsi="Arial" w:cs="Arial"/>
          <w:sz w:val="20"/>
          <w:szCs w:val="20"/>
        </w:rPr>
        <w:tab/>
        <w:t>c. -3.658</w:t>
      </w:r>
      <w:r>
        <w:rPr>
          <w:rFonts w:ascii="Arial" w:eastAsia="Arial" w:hAnsi="Arial" w:cs="Arial"/>
          <w:sz w:val="20"/>
          <w:szCs w:val="20"/>
        </w:rPr>
        <w:tab/>
        <w:t>d. 0</w:t>
      </w:r>
      <w:r>
        <w:rPr>
          <w:rFonts w:ascii="Arial" w:eastAsia="Arial" w:hAnsi="Arial" w:cs="Arial"/>
          <w:sz w:val="20"/>
          <w:szCs w:val="20"/>
        </w:rPr>
        <w:tab/>
      </w:r>
      <w:r>
        <w:rPr>
          <w:rFonts w:ascii="Arial" w:eastAsia="Arial" w:hAnsi="Arial" w:cs="Arial"/>
          <w:sz w:val="20"/>
          <w:szCs w:val="20"/>
        </w:rPr>
        <w:tab/>
        <w:t>e. -1.013</w:t>
      </w:r>
      <w:r>
        <w:rPr>
          <w:rFonts w:ascii="Arial" w:eastAsia="Arial" w:hAnsi="Arial" w:cs="Arial"/>
          <w:sz w:val="20"/>
          <w:szCs w:val="20"/>
        </w:rPr>
        <w:tab/>
        <w:t>f. 1.166</w:t>
      </w:r>
    </w:p>
    <w:p w14:paraId="15EE0F1D" w14:textId="77777777" w:rsidR="007A5850" w:rsidRDefault="007A5850">
      <w:pPr>
        <w:pBdr>
          <w:top w:val="nil"/>
          <w:left w:val="nil"/>
          <w:bottom w:val="nil"/>
          <w:right w:val="nil"/>
          <w:between w:val="nil"/>
        </w:pBdr>
        <w:jc w:val="both"/>
        <w:rPr>
          <w:rFonts w:ascii="Arial" w:eastAsia="Arial" w:hAnsi="Arial" w:cs="Arial"/>
          <w:sz w:val="20"/>
          <w:szCs w:val="20"/>
        </w:rPr>
      </w:pPr>
    </w:p>
    <w:p w14:paraId="68C6907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a. 16.75</w:t>
      </w:r>
      <w:r>
        <w:rPr>
          <w:rFonts w:ascii="Arial" w:eastAsia="Arial" w:hAnsi="Arial" w:cs="Arial"/>
          <w:sz w:val="20"/>
          <w:szCs w:val="20"/>
        </w:rPr>
        <w:tab/>
        <w:t>b. 7</w:t>
      </w:r>
      <w:r>
        <w:rPr>
          <w:rFonts w:ascii="Arial" w:eastAsia="Arial" w:hAnsi="Arial" w:cs="Arial"/>
          <w:sz w:val="20"/>
          <w:szCs w:val="20"/>
        </w:rPr>
        <w:tab/>
      </w:r>
      <w:r>
        <w:rPr>
          <w:rFonts w:ascii="Arial" w:eastAsia="Arial" w:hAnsi="Arial" w:cs="Arial"/>
          <w:sz w:val="20"/>
          <w:szCs w:val="20"/>
        </w:rPr>
        <w:tab/>
        <w:t>c. 7.75</w:t>
      </w:r>
      <w:r>
        <w:rPr>
          <w:rFonts w:ascii="Arial" w:eastAsia="Arial" w:hAnsi="Arial" w:cs="Arial"/>
          <w:sz w:val="20"/>
          <w:szCs w:val="20"/>
        </w:rPr>
        <w:tab/>
      </w:r>
      <w:r>
        <w:rPr>
          <w:rFonts w:ascii="Arial" w:eastAsia="Arial" w:hAnsi="Arial" w:cs="Arial"/>
          <w:sz w:val="20"/>
          <w:szCs w:val="20"/>
        </w:rPr>
        <w:tab/>
        <w:t>d. 10</w:t>
      </w:r>
    </w:p>
    <w:p w14:paraId="24A129A1" w14:textId="77777777" w:rsidR="007A5850" w:rsidRDefault="007A5850">
      <w:pPr>
        <w:pBdr>
          <w:top w:val="nil"/>
          <w:left w:val="nil"/>
          <w:bottom w:val="nil"/>
          <w:right w:val="nil"/>
          <w:between w:val="nil"/>
        </w:pBdr>
        <w:jc w:val="both"/>
        <w:rPr>
          <w:rFonts w:ascii="Arial" w:eastAsia="Arial" w:hAnsi="Arial" w:cs="Arial"/>
          <w:sz w:val="20"/>
          <w:szCs w:val="20"/>
        </w:rPr>
      </w:pPr>
    </w:p>
    <w:p w14:paraId="55C6DDC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5. -1.225</w:t>
      </w:r>
    </w:p>
    <w:p w14:paraId="49360DE7" w14:textId="77777777" w:rsidR="007A5850" w:rsidRDefault="007A5850">
      <w:pPr>
        <w:pBdr>
          <w:top w:val="nil"/>
          <w:left w:val="nil"/>
          <w:bottom w:val="nil"/>
          <w:right w:val="nil"/>
          <w:between w:val="nil"/>
        </w:pBdr>
        <w:rPr>
          <w:rFonts w:ascii="Arial" w:eastAsia="Arial" w:hAnsi="Arial" w:cs="Arial"/>
          <w:sz w:val="20"/>
          <w:szCs w:val="20"/>
        </w:rPr>
      </w:pPr>
    </w:p>
    <w:p w14:paraId="39C03A2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7. Mean = 0, Standard Deviation = 1</w:t>
      </w:r>
    </w:p>
    <w:p w14:paraId="1E82A3FC" w14:textId="77777777" w:rsidR="007A5850" w:rsidRDefault="007A5850">
      <w:pPr>
        <w:pBdr>
          <w:top w:val="nil"/>
          <w:left w:val="nil"/>
          <w:bottom w:val="nil"/>
          <w:right w:val="nil"/>
          <w:between w:val="nil"/>
        </w:pBdr>
        <w:jc w:val="both"/>
        <w:rPr>
          <w:rFonts w:ascii="Arial" w:eastAsia="Arial" w:hAnsi="Arial" w:cs="Arial"/>
          <w:sz w:val="20"/>
          <w:szCs w:val="20"/>
        </w:rPr>
      </w:pPr>
    </w:p>
    <w:p w14:paraId="14D9C38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w:t>
      </w:r>
      <w:r>
        <w:rPr>
          <w:rFonts w:ascii="Arial" w:eastAsia="Arial" w:hAnsi="Arial" w:cs="Arial"/>
          <w:sz w:val="20"/>
          <w:szCs w:val="20"/>
        </w:rPr>
        <w:tab/>
        <w:t>a. 0.9750</w:t>
      </w:r>
      <w:r>
        <w:rPr>
          <w:rFonts w:ascii="Arial" w:eastAsia="Arial" w:hAnsi="Arial" w:cs="Arial"/>
          <w:sz w:val="20"/>
          <w:szCs w:val="20"/>
        </w:rPr>
        <w:tab/>
        <w:t>b. 0.0250</w:t>
      </w:r>
      <w:r>
        <w:rPr>
          <w:rFonts w:ascii="Arial" w:eastAsia="Arial" w:hAnsi="Arial" w:cs="Arial"/>
          <w:sz w:val="20"/>
          <w:szCs w:val="20"/>
        </w:rPr>
        <w:tab/>
        <w:t>c. 0.9505</w:t>
      </w:r>
      <w:r>
        <w:rPr>
          <w:rFonts w:ascii="Arial" w:eastAsia="Arial" w:hAnsi="Arial" w:cs="Arial"/>
          <w:sz w:val="20"/>
          <w:szCs w:val="20"/>
        </w:rPr>
        <w:tab/>
        <w:t>d. 0.0495</w:t>
      </w:r>
      <w:r>
        <w:rPr>
          <w:rFonts w:ascii="Arial" w:eastAsia="Arial" w:hAnsi="Arial" w:cs="Arial"/>
          <w:sz w:val="20"/>
          <w:szCs w:val="20"/>
        </w:rPr>
        <w:tab/>
        <w:t>e. 0.9162</w:t>
      </w:r>
      <w:r>
        <w:rPr>
          <w:rFonts w:ascii="Arial" w:eastAsia="Arial" w:hAnsi="Arial" w:cs="Arial"/>
          <w:sz w:val="20"/>
          <w:szCs w:val="20"/>
        </w:rPr>
        <w:tab/>
        <w:t>f. 0.9162</w:t>
      </w:r>
    </w:p>
    <w:p w14:paraId="012EE8B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g. 0.4772</w:t>
      </w:r>
      <w:r>
        <w:rPr>
          <w:rFonts w:ascii="Arial" w:eastAsia="Arial" w:hAnsi="Arial" w:cs="Arial"/>
          <w:sz w:val="20"/>
          <w:szCs w:val="20"/>
        </w:rPr>
        <w:tab/>
        <w:t>h. 0.4772</w:t>
      </w:r>
      <w:r>
        <w:rPr>
          <w:rFonts w:ascii="Arial" w:eastAsia="Arial" w:hAnsi="Arial" w:cs="Arial"/>
          <w:sz w:val="20"/>
          <w:szCs w:val="20"/>
        </w:rPr>
        <w:tab/>
        <w:t>i. 0.3433</w:t>
      </w:r>
      <w:r>
        <w:rPr>
          <w:rFonts w:ascii="Arial" w:eastAsia="Arial" w:hAnsi="Arial" w:cs="Arial"/>
          <w:sz w:val="20"/>
          <w:szCs w:val="20"/>
        </w:rPr>
        <w:tab/>
        <w:t>j. 0.6541</w:t>
      </w:r>
      <w:r>
        <w:rPr>
          <w:rFonts w:ascii="Arial" w:eastAsia="Arial" w:hAnsi="Arial" w:cs="Arial"/>
          <w:sz w:val="20"/>
          <w:szCs w:val="20"/>
        </w:rPr>
        <w:tab/>
        <w:t>k. 0.7850</w:t>
      </w:r>
    </w:p>
    <w:p w14:paraId="7FA35434" w14:textId="77777777" w:rsidR="007A5850" w:rsidRDefault="007A5850">
      <w:pPr>
        <w:pBdr>
          <w:top w:val="nil"/>
          <w:left w:val="nil"/>
          <w:bottom w:val="nil"/>
          <w:right w:val="nil"/>
          <w:between w:val="nil"/>
        </w:pBdr>
        <w:ind w:left="720"/>
        <w:jc w:val="both"/>
        <w:rPr>
          <w:rFonts w:ascii="Arial" w:eastAsia="Arial" w:hAnsi="Arial" w:cs="Arial"/>
          <w:b/>
          <w:sz w:val="20"/>
          <w:szCs w:val="20"/>
        </w:rPr>
      </w:pPr>
    </w:p>
    <w:p w14:paraId="37E23BE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11. </w:t>
      </w:r>
      <w:r>
        <w:rPr>
          <w:rFonts w:ascii="Arial" w:eastAsia="Arial" w:hAnsi="Arial" w:cs="Arial"/>
          <w:sz w:val="20"/>
          <w:szCs w:val="20"/>
        </w:rPr>
        <w:tab/>
        <w:t>a. 141.250</w:t>
      </w:r>
      <w:r>
        <w:rPr>
          <w:rFonts w:ascii="Arial" w:eastAsia="Arial" w:hAnsi="Arial" w:cs="Arial"/>
          <w:sz w:val="20"/>
          <w:szCs w:val="20"/>
        </w:rPr>
        <w:tab/>
        <w:t>b. 100</w:t>
      </w:r>
      <w:r>
        <w:rPr>
          <w:rFonts w:ascii="Arial" w:eastAsia="Arial" w:hAnsi="Arial" w:cs="Arial"/>
          <w:sz w:val="20"/>
          <w:szCs w:val="20"/>
        </w:rPr>
        <w:tab/>
      </w:r>
      <w:r>
        <w:rPr>
          <w:rFonts w:ascii="Arial" w:eastAsia="Arial" w:hAnsi="Arial" w:cs="Arial"/>
          <w:sz w:val="20"/>
          <w:szCs w:val="20"/>
        </w:rPr>
        <w:tab/>
        <w:t>c. 70</w:t>
      </w:r>
      <w:r>
        <w:rPr>
          <w:rFonts w:ascii="Arial" w:eastAsia="Arial" w:hAnsi="Arial" w:cs="Arial"/>
          <w:sz w:val="20"/>
          <w:szCs w:val="20"/>
        </w:rPr>
        <w:tab/>
      </w:r>
      <w:r>
        <w:rPr>
          <w:rFonts w:ascii="Arial" w:eastAsia="Arial" w:hAnsi="Arial" w:cs="Arial"/>
          <w:sz w:val="20"/>
          <w:szCs w:val="20"/>
        </w:rPr>
        <w:tab/>
        <w:t>d. 77.5</w:t>
      </w:r>
      <w:r>
        <w:rPr>
          <w:rFonts w:ascii="Arial" w:eastAsia="Arial" w:hAnsi="Arial" w:cs="Arial"/>
          <w:sz w:val="20"/>
          <w:szCs w:val="20"/>
        </w:rPr>
        <w:tab/>
      </w:r>
      <w:r>
        <w:rPr>
          <w:rFonts w:ascii="Arial" w:eastAsia="Arial" w:hAnsi="Arial" w:cs="Arial"/>
          <w:sz w:val="20"/>
          <w:szCs w:val="20"/>
        </w:rPr>
        <w:tab/>
        <w:t>e. 118.75</w:t>
      </w:r>
      <w:r>
        <w:rPr>
          <w:rFonts w:ascii="Arial" w:eastAsia="Arial" w:hAnsi="Arial" w:cs="Arial"/>
          <w:sz w:val="20"/>
          <w:szCs w:val="20"/>
        </w:rPr>
        <w:tab/>
        <w:t>f. 110.5</w:t>
      </w:r>
    </w:p>
    <w:p w14:paraId="7D214A1C" w14:textId="77777777" w:rsidR="007A5850" w:rsidRDefault="007A5850">
      <w:pPr>
        <w:pBdr>
          <w:top w:val="nil"/>
          <w:left w:val="nil"/>
          <w:bottom w:val="nil"/>
          <w:right w:val="nil"/>
          <w:between w:val="nil"/>
        </w:pBdr>
        <w:jc w:val="both"/>
        <w:rPr>
          <w:rFonts w:ascii="Arial" w:eastAsia="Arial" w:hAnsi="Arial" w:cs="Arial"/>
          <w:sz w:val="20"/>
          <w:szCs w:val="20"/>
        </w:rPr>
      </w:pPr>
    </w:p>
    <w:p w14:paraId="012506A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13. </w:t>
      </w:r>
      <w:r>
        <w:rPr>
          <w:rFonts w:ascii="Arial" w:eastAsia="Arial" w:hAnsi="Arial" w:cs="Arial"/>
          <w:sz w:val="20"/>
          <w:szCs w:val="20"/>
        </w:rPr>
        <w:tab/>
        <w:t>a. 34300</w:t>
      </w:r>
      <w:r>
        <w:rPr>
          <w:rFonts w:ascii="Arial" w:eastAsia="Arial" w:hAnsi="Arial" w:cs="Arial"/>
          <w:sz w:val="20"/>
          <w:szCs w:val="20"/>
        </w:rPr>
        <w:tab/>
        <w:t>b. 42900</w:t>
      </w:r>
      <w:r>
        <w:rPr>
          <w:rFonts w:ascii="Arial" w:eastAsia="Arial" w:hAnsi="Arial" w:cs="Arial"/>
          <w:sz w:val="20"/>
          <w:szCs w:val="20"/>
        </w:rPr>
        <w:tab/>
        <w:t>c. 49600</w:t>
      </w:r>
      <w:r>
        <w:rPr>
          <w:rFonts w:ascii="Arial" w:eastAsia="Arial" w:hAnsi="Arial" w:cs="Arial"/>
          <w:sz w:val="20"/>
          <w:szCs w:val="20"/>
        </w:rPr>
        <w:tab/>
        <w:t>d. 53300</w:t>
      </w:r>
      <w:r>
        <w:rPr>
          <w:rFonts w:ascii="Arial" w:eastAsia="Arial" w:hAnsi="Arial" w:cs="Arial"/>
          <w:sz w:val="20"/>
          <w:szCs w:val="20"/>
        </w:rPr>
        <w:tab/>
        <w:t>e. 60800</w:t>
      </w:r>
    </w:p>
    <w:p w14:paraId="047D7038" w14:textId="77777777" w:rsidR="007A5850" w:rsidRDefault="007A5850">
      <w:pPr>
        <w:pBdr>
          <w:top w:val="nil"/>
          <w:left w:val="nil"/>
          <w:bottom w:val="nil"/>
          <w:right w:val="nil"/>
          <w:between w:val="nil"/>
        </w:pBdr>
        <w:jc w:val="both"/>
        <w:rPr>
          <w:rFonts w:ascii="Arial" w:eastAsia="Arial" w:hAnsi="Arial" w:cs="Arial"/>
          <w:sz w:val="20"/>
          <w:szCs w:val="20"/>
        </w:rPr>
      </w:pPr>
    </w:p>
    <w:p w14:paraId="5B46BA4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 xml:space="preserve">15 </w:t>
      </w:r>
      <w:r>
        <w:rPr>
          <w:rFonts w:ascii="Arial" w:eastAsia="Arial" w:hAnsi="Arial" w:cs="Arial"/>
          <w:sz w:val="20"/>
          <w:szCs w:val="20"/>
        </w:rPr>
        <w:tab/>
        <w:t>a. 0.3707</w:t>
      </w:r>
      <w:r>
        <w:rPr>
          <w:rFonts w:ascii="Arial" w:eastAsia="Arial" w:hAnsi="Arial" w:cs="Arial"/>
          <w:sz w:val="20"/>
          <w:szCs w:val="20"/>
        </w:rPr>
        <w:tab/>
        <w:t>b. 0.9525</w:t>
      </w:r>
      <w:r>
        <w:rPr>
          <w:rFonts w:ascii="Arial" w:eastAsia="Arial" w:hAnsi="Arial" w:cs="Arial"/>
          <w:sz w:val="20"/>
          <w:szCs w:val="20"/>
        </w:rPr>
        <w:tab/>
        <w:t>c. 0.0475</w:t>
      </w:r>
      <w:r>
        <w:rPr>
          <w:rFonts w:ascii="Arial" w:eastAsia="Arial" w:hAnsi="Arial" w:cs="Arial"/>
          <w:sz w:val="20"/>
          <w:szCs w:val="20"/>
        </w:rPr>
        <w:tab/>
        <w:t>d. 0.8413</w:t>
      </w:r>
      <w:r>
        <w:rPr>
          <w:rFonts w:ascii="Arial" w:eastAsia="Arial" w:hAnsi="Arial" w:cs="Arial"/>
          <w:sz w:val="20"/>
          <w:szCs w:val="20"/>
        </w:rPr>
        <w:tab/>
        <w:t>e. 0.6293</w:t>
      </w:r>
      <w:r>
        <w:rPr>
          <w:rFonts w:ascii="Arial" w:eastAsia="Arial" w:hAnsi="Arial" w:cs="Arial"/>
          <w:sz w:val="20"/>
          <w:szCs w:val="20"/>
        </w:rPr>
        <w:tab/>
        <w:t>f. 0.8164</w:t>
      </w:r>
    </w:p>
    <w:p w14:paraId="436457DE"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sz w:val="20"/>
          <w:szCs w:val="20"/>
        </w:rPr>
        <w:tab/>
        <w:t>g. 0.2120</w:t>
      </w:r>
      <w:r>
        <w:rPr>
          <w:rFonts w:ascii="Arial" w:eastAsia="Arial" w:hAnsi="Arial" w:cs="Arial"/>
          <w:sz w:val="20"/>
          <w:szCs w:val="20"/>
        </w:rPr>
        <w:tab/>
        <w:t>h. 0.2286</w:t>
      </w:r>
    </w:p>
    <w:p w14:paraId="7B8BAAB9" w14:textId="77777777" w:rsidR="007A5850" w:rsidRDefault="007A5850">
      <w:pPr>
        <w:pBdr>
          <w:top w:val="nil"/>
          <w:left w:val="nil"/>
          <w:bottom w:val="nil"/>
          <w:right w:val="nil"/>
          <w:between w:val="nil"/>
        </w:pBdr>
        <w:jc w:val="both"/>
        <w:rPr>
          <w:rFonts w:ascii="Arial" w:eastAsia="Arial" w:hAnsi="Arial" w:cs="Arial"/>
          <w:b/>
          <w:sz w:val="20"/>
          <w:szCs w:val="20"/>
        </w:rPr>
      </w:pPr>
    </w:p>
    <w:p w14:paraId="38217B8F" w14:textId="77777777" w:rsidR="007A5850" w:rsidRDefault="007A5850">
      <w:pPr>
        <w:pStyle w:val="Heading2"/>
        <w:pBdr>
          <w:top w:val="nil"/>
          <w:left w:val="nil"/>
          <w:bottom w:val="nil"/>
          <w:right w:val="nil"/>
          <w:between w:val="nil"/>
        </w:pBdr>
        <w:jc w:val="both"/>
        <w:rPr>
          <w:rFonts w:ascii="Arial" w:eastAsia="Arial" w:hAnsi="Arial" w:cs="Arial"/>
        </w:rPr>
      </w:pPr>
      <w:bookmarkStart w:id="115" w:name="_8krlydkg9wdb" w:colFirst="0" w:colLast="0"/>
      <w:bookmarkEnd w:id="115"/>
      <w:r>
        <w:rPr>
          <w:rFonts w:ascii="Arial" w:eastAsia="Arial" w:hAnsi="Arial" w:cs="Arial"/>
        </w:rPr>
        <w:t>Chapter 7</w:t>
      </w:r>
    </w:p>
    <w:p w14:paraId="778DFCA1"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1. Difference between a sample statistic and a population parameter.</w:t>
      </w:r>
    </w:p>
    <w:p w14:paraId="1D21AAF8" w14:textId="77777777" w:rsidR="007A5850" w:rsidRDefault="007A5850">
      <w:pPr>
        <w:pBdr>
          <w:top w:val="nil"/>
          <w:left w:val="nil"/>
          <w:bottom w:val="nil"/>
          <w:right w:val="nil"/>
          <w:between w:val="nil"/>
        </w:pBdr>
        <w:rPr>
          <w:rFonts w:ascii="Arial" w:eastAsia="Arial" w:hAnsi="Arial" w:cs="Arial"/>
          <w:sz w:val="20"/>
          <w:szCs w:val="20"/>
        </w:rPr>
      </w:pPr>
    </w:p>
    <w:p w14:paraId="2FA8B6F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 Number of scores that can vary in a sample.</w:t>
      </w:r>
    </w:p>
    <w:p w14:paraId="767F4D5C" w14:textId="77777777" w:rsidR="007A5850" w:rsidRDefault="007A5850">
      <w:pPr>
        <w:pBdr>
          <w:top w:val="nil"/>
          <w:left w:val="nil"/>
          <w:bottom w:val="nil"/>
          <w:right w:val="nil"/>
          <w:between w:val="nil"/>
        </w:pBdr>
        <w:rPr>
          <w:rFonts w:ascii="Arial" w:eastAsia="Arial" w:hAnsi="Arial" w:cs="Arial"/>
          <w:sz w:val="20"/>
          <w:szCs w:val="20"/>
        </w:rPr>
      </w:pPr>
    </w:p>
    <w:p w14:paraId="0CC7AE66"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7. Mean, standard deviation, and the shape of the sampling distribution.</w:t>
      </w:r>
    </w:p>
    <w:p w14:paraId="637A28CA" w14:textId="77777777" w:rsidR="007A5850" w:rsidRDefault="007A5850">
      <w:pPr>
        <w:pBdr>
          <w:top w:val="nil"/>
          <w:left w:val="nil"/>
          <w:bottom w:val="nil"/>
          <w:right w:val="nil"/>
          <w:between w:val="nil"/>
        </w:pBdr>
        <w:rPr>
          <w:rFonts w:ascii="Arial" w:eastAsia="Arial" w:hAnsi="Arial" w:cs="Arial"/>
          <w:sz w:val="20"/>
          <w:szCs w:val="20"/>
        </w:rPr>
      </w:pPr>
    </w:p>
    <w:p w14:paraId="607BADE4"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9. The standard deviation of a sampling distribution of the mean.</w:t>
      </w:r>
    </w:p>
    <w:p w14:paraId="03CADBDF" w14:textId="77777777" w:rsidR="007A5850" w:rsidRDefault="007A5850">
      <w:pPr>
        <w:pBdr>
          <w:top w:val="nil"/>
          <w:left w:val="nil"/>
          <w:bottom w:val="nil"/>
          <w:right w:val="nil"/>
          <w:between w:val="nil"/>
        </w:pBdr>
        <w:rPr>
          <w:rFonts w:ascii="Arial" w:eastAsia="Arial" w:hAnsi="Arial" w:cs="Arial"/>
          <w:sz w:val="20"/>
          <w:szCs w:val="20"/>
        </w:rPr>
      </w:pPr>
    </w:p>
    <w:p w14:paraId="1861BDE6"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11. The estimated standard error of the mean</w:t>
      </w:r>
    </w:p>
    <w:p w14:paraId="78BEE9C2" w14:textId="77777777" w:rsidR="007A5850" w:rsidRDefault="007A5850">
      <w:pPr>
        <w:pBdr>
          <w:top w:val="nil"/>
          <w:left w:val="nil"/>
          <w:bottom w:val="nil"/>
          <w:right w:val="nil"/>
          <w:between w:val="nil"/>
        </w:pBdr>
        <w:rPr>
          <w:rFonts w:ascii="Arial" w:eastAsia="Arial" w:hAnsi="Arial" w:cs="Arial"/>
          <w:sz w:val="20"/>
          <w:szCs w:val="20"/>
        </w:rPr>
      </w:pPr>
    </w:p>
    <w:p w14:paraId="4F1AA313"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13. The means are equal to the population mean.</w:t>
      </w:r>
    </w:p>
    <w:p w14:paraId="4BEEE372" w14:textId="77777777" w:rsidR="007A5850" w:rsidRDefault="007A5850">
      <w:pPr>
        <w:pBdr>
          <w:top w:val="nil"/>
          <w:left w:val="nil"/>
          <w:bottom w:val="nil"/>
          <w:right w:val="nil"/>
          <w:between w:val="nil"/>
        </w:pBdr>
        <w:rPr>
          <w:rFonts w:ascii="Arial" w:eastAsia="Arial" w:hAnsi="Arial" w:cs="Arial"/>
          <w:sz w:val="20"/>
          <w:szCs w:val="20"/>
        </w:rPr>
      </w:pPr>
    </w:p>
    <w:p w14:paraId="26987A8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15. </w:t>
      </w:r>
      <w:r>
        <w:rPr>
          <w:rFonts w:ascii="Arial" w:eastAsia="Arial" w:hAnsi="Arial" w:cs="Arial"/>
          <w:sz w:val="20"/>
          <w:szCs w:val="20"/>
        </w:rPr>
        <w:tab/>
      </w:r>
      <m:oMath>
        <m:sSup>
          <m:sSupPr>
            <m:ctrlPr>
              <w:rPr>
                <w:rFonts w:ascii="Cambria" w:eastAsia="Cambria" w:hAnsi="Cambria" w:cs="Cambria"/>
                <w:sz w:val="20"/>
                <w:szCs w:val="20"/>
              </w:rPr>
            </m:ctrlPr>
          </m:sSupPr>
          <m:e>
            <m:r>
              <w:rPr>
                <w:rFonts w:ascii="Cambria" w:eastAsia="Cambria" w:hAnsi="Cambria" w:cs="Cambria"/>
                <w:sz w:val="20"/>
                <w:szCs w:val="20"/>
              </w:rPr>
              <m:t>s</m:t>
            </m:r>
          </m:e>
          <m:sup>
            <m:r>
              <w:rPr>
                <w:rFonts w:ascii="Cambria" w:eastAsia="Cambria" w:hAnsi="Cambria" w:cs="Cambria"/>
                <w:sz w:val="20"/>
                <w:szCs w:val="20"/>
              </w:rPr>
              <m:t>2</m:t>
            </m:r>
          </m:sup>
        </m:sSup>
        <m:r>
          <w:rPr>
            <w:rFonts w:ascii="Cambria" w:eastAsia="Cambria" w:hAnsi="Cambria" w:cs="Cambria"/>
            <w:sz w:val="20"/>
            <w:szCs w:val="20"/>
          </w:rPr>
          <m:t>=3</m:t>
        </m:r>
      </m:oMath>
      <w:r>
        <w:rPr>
          <w:rFonts w:ascii="Arial" w:eastAsia="Arial" w:hAnsi="Arial" w:cs="Arial"/>
          <w:sz w:val="20"/>
          <w:szCs w:val="20"/>
        </w:rPr>
        <w:tab/>
      </w:r>
      <w:r>
        <w:rPr>
          <w:rFonts w:ascii="Arial" w:eastAsia="Arial" w:hAnsi="Arial" w:cs="Arial"/>
          <w:sz w:val="20"/>
          <w:szCs w:val="20"/>
        </w:rPr>
        <w:tab/>
      </w:r>
      <m:oMath>
        <m:r>
          <w:rPr>
            <w:rFonts w:ascii="Cambria" w:eastAsia="Cambria" w:hAnsi="Cambria" w:cs="Cambria"/>
            <w:sz w:val="20"/>
            <w:szCs w:val="20"/>
          </w:rPr>
          <m:t>s=1.732</m:t>
        </m:r>
      </m:oMath>
      <w:r>
        <w:rPr>
          <w:rFonts w:ascii="Arial" w:eastAsia="Arial" w:hAnsi="Arial" w:cs="Arial"/>
          <w:sz w:val="20"/>
          <w:szCs w:val="20"/>
        </w:rPr>
        <w:tab/>
      </w:r>
      <w:r>
        <w:rPr>
          <w:rFonts w:ascii="Arial" w:eastAsia="Arial" w:hAnsi="Arial" w:cs="Arial"/>
          <w:sz w:val="20"/>
          <w:szCs w:val="20"/>
        </w:rPr>
        <w:tab/>
      </w:r>
      <m:oMath>
        <m:sSup>
          <m:sSupPr>
            <m:ctrlPr>
              <w:rPr>
                <w:rFonts w:ascii="Cambria" w:eastAsia="Cambria" w:hAnsi="Cambria" w:cs="Cambria"/>
                <w:sz w:val="20"/>
                <w:szCs w:val="20"/>
              </w:rPr>
            </m:ctrlPr>
          </m:sSupPr>
          <m:e>
            <m:acc>
              <m:accPr>
                <m:ctrlPr>
                  <w:rPr>
                    <w:rFonts w:ascii="Cambria" w:eastAsia="Cambria" w:hAnsi="Cambria" w:cs="Cambria"/>
                    <w:sz w:val="20"/>
                    <w:szCs w:val="20"/>
                  </w:rPr>
                </m:ctrlPr>
              </m:accPr>
              <m:e>
                <m:r>
                  <w:rPr>
                    <w:rFonts w:ascii="Cambria" w:eastAsia="Cambria" w:hAnsi="Cambria" w:cs="Cambria"/>
                    <w:sz w:val="20"/>
                    <w:szCs w:val="20"/>
                  </w:rPr>
                  <m:t>s</m:t>
                </m:r>
              </m:e>
            </m:acc>
          </m:e>
          <m:sup>
            <m:r>
              <w:rPr>
                <w:rFonts w:ascii="Cambria" w:eastAsia="Cambria" w:hAnsi="Cambria" w:cs="Cambria"/>
                <w:sz w:val="20"/>
                <w:szCs w:val="20"/>
              </w:rPr>
              <m:t>2</m:t>
            </m:r>
          </m:sup>
        </m:sSup>
        <m:r>
          <w:rPr>
            <w:rFonts w:ascii="Cambria" w:eastAsia="Cambria" w:hAnsi="Cambria" w:cs="Cambria"/>
            <w:sz w:val="20"/>
            <w:szCs w:val="20"/>
          </w:rPr>
          <m:t>=3.333</m:t>
        </m:r>
      </m:oMath>
      <w:r>
        <w:rPr>
          <w:rFonts w:ascii="Arial" w:eastAsia="Arial" w:hAnsi="Arial" w:cs="Arial"/>
          <w:sz w:val="20"/>
          <w:szCs w:val="20"/>
        </w:rPr>
        <w:tab/>
      </w:r>
      <m:oMath>
        <m:acc>
          <m:accPr>
            <m:ctrlPr>
              <w:rPr>
                <w:rFonts w:ascii="Cambria" w:eastAsia="Cambria" w:hAnsi="Cambria" w:cs="Cambria"/>
                <w:sz w:val="20"/>
                <w:szCs w:val="20"/>
              </w:rPr>
            </m:ctrlPr>
          </m:accPr>
          <m:e>
            <m:r>
              <w:rPr>
                <w:rFonts w:ascii="Cambria" w:eastAsia="Cambria" w:hAnsi="Cambria" w:cs="Cambria"/>
                <w:sz w:val="20"/>
                <w:szCs w:val="20"/>
              </w:rPr>
              <m:t>s</m:t>
            </m:r>
          </m:e>
        </m:acc>
        <m:r>
          <w:rPr>
            <w:rFonts w:ascii="Cambria" w:eastAsia="Cambria" w:hAnsi="Cambria" w:cs="Cambria"/>
            <w:sz w:val="20"/>
            <w:szCs w:val="20"/>
          </w:rPr>
          <m:t>=1.826</m:t>
        </m:r>
      </m:oMath>
    </w:p>
    <w:p w14:paraId="42A29A3D" w14:textId="77777777" w:rsidR="007A5850" w:rsidRDefault="007A5850">
      <w:pPr>
        <w:pBdr>
          <w:top w:val="nil"/>
          <w:left w:val="nil"/>
          <w:bottom w:val="nil"/>
          <w:right w:val="nil"/>
          <w:between w:val="nil"/>
        </w:pBdr>
        <w:rPr>
          <w:rFonts w:ascii="Arial" w:eastAsia="Arial" w:hAnsi="Arial" w:cs="Arial"/>
          <w:sz w:val="20"/>
          <w:szCs w:val="20"/>
        </w:rPr>
      </w:pPr>
    </w:p>
    <w:p w14:paraId="7303EB4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17. </w:t>
      </w:r>
      <w:r>
        <w:rPr>
          <w:rFonts w:ascii="Arial" w:eastAsia="Arial" w:hAnsi="Arial" w:cs="Arial"/>
          <w:sz w:val="20"/>
          <w:szCs w:val="20"/>
        </w:rPr>
        <w:tab/>
      </w:r>
      <m:oMath>
        <m:sSup>
          <m:sSupPr>
            <m:ctrlPr>
              <w:rPr>
                <w:rFonts w:ascii="Cambria" w:eastAsia="Cambria" w:hAnsi="Cambria" w:cs="Cambria"/>
                <w:sz w:val="20"/>
                <w:szCs w:val="20"/>
              </w:rPr>
            </m:ctrlPr>
          </m:sSupPr>
          <m:e>
            <m:r>
              <w:rPr>
                <w:rFonts w:ascii="Cambria" w:eastAsia="Cambria" w:hAnsi="Cambria" w:cs="Cambria"/>
                <w:sz w:val="20"/>
                <w:szCs w:val="20"/>
              </w:rPr>
              <m:t>s</m:t>
            </m:r>
          </m:e>
          <m:sup>
            <m:r>
              <w:rPr>
                <w:rFonts w:ascii="Cambria" w:eastAsia="Cambria" w:hAnsi="Cambria" w:cs="Cambria"/>
                <w:sz w:val="20"/>
                <w:szCs w:val="20"/>
              </w:rPr>
              <m:t>2</m:t>
            </m:r>
          </m:sup>
        </m:sSup>
        <m:r>
          <w:rPr>
            <w:rFonts w:ascii="Cambria" w:eastAsia="Cambria" w:hAnsi="Cambria" w:cs="Cambria"/>
            <w:sz w:val="20"/>
            <w:szCs w:val="20"/>
          </w:rPr>
          <m:t>=1.8</m:t>
        </m:r>
      </m:oMath>
      <w:r>
        <w:rPr>
          <w:rFonts w:ascii="Arial" w:eastAsia="Arial" w:hAnsi="Arial" w:cs="Arial"/>
          <w:sz w:val="20"/>
          <w:szCs w:val="20"/>
        </w:rPr>
        <w:tab/>
      </w:r>
      <w:r>
        <w:rPr>
          <w:rFonts w:ascii="Arial" w:eastAsia="Arial" w:hAnsi="Arial" w:cs="Arial"/>
          <w:sz w:val="20"/>
          <w:szCs w:val="20"/>
        </w:rPr>
        <w:tab/>
      </w:r>
      <m:oMath>
        <m:r>
          <w:rPr>
            <w:rFonts w:ascii="Cambria" w:eastAsia="Cambria" w:hAnsi="Cambria" w:cs="Cambria"/>
            <w:sz w:val="20"/>
            <w:szCs w:val="20"/>
          </w:rPr>
          <m:t>s=1.342</m:t>
        </m:r>
      </m:oMath>
      <w:r>
        <w:rPr>
          <w:rFonts w:ascii="Arial" w:eastAsia="Arial" w:hAnsi="Arial" w:cs="Arial"/>
          <w:sz w:val="20"/>
          <w:szCs w:val="20"/>
        </w:rPr>
        <w:tab/>
      </w:r>
      <w:r>
        <w:rPr>
          <w:rFonts w:ascii="Arial" w:eastAsia="Arial" w:hAnsi="Arial" w:cs="Arial"/>
          <w:sz w:val="20"/>
          <w:szCs w:val="20"/>
        </w:rPr>
        <w:tab/>
      </w:r>
      <m:oMath>
        <m:sSup>
          <m:sSupPr>
            <m:ctrlPr>
              <w:rPr>
                <w:rFonts w:ascii="Cambria" w:eastAsia="Cambria" w:hAnsi="Cambria" w:cs="Cambria"/>
                <w:sz w:val="20"/>
                <w:szCs w:val="20"/>
              </w:rPr>
            </m:ctrlPr>
          </m:sSupPr>
          <m:e>
            <m:acc>
              <m:accPr>
                <m:ctrlPr>
                  <w:rPr>
                    <w:rFonts w:ascii="Cambria" w:eastAsia="Cambria" w:hAnsi="Cambria" w:cs="Cambria"/>
                    <w:sz w:val="20"/>
                    <w:szCs w:val="20"/>
                  </w:rPr>
                </m:ctrlPr>
              </m:accPr>
              <m:e>
                <m:r>
                  <w:rPr>
                    <w:rFonts w:ascii="Cambria" w:eastAsia="Cambria" w:hAnsi="Cambria" w:cs="Cambria"/>
                    <w:sz w:val="20"/>
                    <w:szCs w:val="20"/>
                  </w:rPr>
                  <m:t>s</m:t>
                </m:r>
              </m:e>
            </m:acc>
          </m:e>
          <m:sup>
            <m:r>
              <w:rPr>
                <w:rFonts w:ascii="Cambria" w:eastAsia="Cambria" w:hAnsi="Cambria" w:cs="Cambria"/>
                <w:sz w:val="20"/>
                <w:szCs w:val="20"/>
              </w:rPr>
              <m:t>2</m:t>
            </m:r>
          </m:sup>
        </m:sSup>
        <m:r>
          <w:rPr>
            <w:rFonts w:ascii="Cambria" w:eastAsia="Cambria" w:hAnsi="Cambria" w:cs="Cambria"/>
            <w:sz w:val="20"/>
            <w:szCs w:val="20"/>
          </w:rPr>
          <m:t>=2</m:t>
        </m:r>
      </m:oMath>
      <w:r>
        <w:rPr>
          <w:rFonts w:ascii="Arial" w:eastAsia="Arial" w:hAnsi="Arial" w:cs="Arial"/>
          <w:sz w:val="20"/>
          <w:szCs w:val="20"/>
        </w:rPr>
        <w:tab/>
      </w:r>
      <w:r>
        <w:rPr>
          <w:rFonts w:ascii="Arial" w:eastAsia="Arial" w:hAnsi="Arial" w:cs="Arial"/>
          <w:sz w:val="20"/>
          <w:szCs w:val="20"/>
        </w:rPr>
        <w:tab/>
      </w:r>
      <m:oMath>
        <m:acc>
          <m:accPr>
            <m:ctrlPr>
              <w:rPr>
                <w:rFonts w:ascii="Cambria" w:eastAsia="Cambria" w:hAnsi="Cambria" w:cs="Cambria"/>
                <w:sz w:val="20"/>
                <w:szCs w:val="20"/>
              </w:rPr>
            </m:ctrlPr>
          </m:accPr>
          <m:e>
            <m:r>
              <w:rPr>
                <w:rFonts w:ascii="Cambria" w:eastAsia="Cambria" w:hAnsi="Cambria" w:cs="Cambria"/>
                <w:sz w:val="20"/>
                <w:szCs w:val="20"/>
              </w:rPr>
              <m:t>s</m:t>
            </m:r>
          </m:e>
        </m:acc>
        <m:r>
          <w:rPr>
            <w:rFonts w:ascii="Cambria" w:eastAsia="Cambria" w:hAnsi="Cambria" w:cs="Cambria"/>
            <w:sz w:val="20"/>
            <w:szCs w:val="20"/>
          </w:rPr>
          <m:t>=1.414</m:t>
        </m:r>
      </m:oMath>
    </w:p>
    <w:p w14:paraId="7865E9D1" w14:textId="77777777" w:rsidR="007A5850" w:rsidRDefault="007A5850">
      <w:pPr>
        <w:pBdr>
          <w:top w:val="nil"/>
          <w:left w:val="nil"/>
          <w:bottom w:val="nil"/>
          <w:right w:val="nil"/>
          <w:between w:val="nil"/>
        </w:pBdr>
        <w:jc w:val="both"/>
        <w:rPr>
          <w:rFonts w:ascii="Arial" w:eastAsia="Arial" w:hAnsi="Arial" w:cs="Arial"/>
          <w:sz w:val="20"/>
          <w:szCs w:val="20"/>
        </w:rPr>
      </w:pPr>
    </w:p>
    <w:p w14:paraId="78C7EDD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19. 2.006</w:t>
      </w:r>
    </w:p>
    <w:p w14:paraId="28FC0EC6" w14:textId="77777777" w:rsidR="007A5850" w:rsidRDefault="007A5850">
      <w:pPr>
        <w:pBdr>
          <w:top w:val="nil"/>
          <w:left w:val="nil"/>
          <w:bottom w:val="nil"/>
          <w:right w:val="nil"/>
          <w:between w:val="nil"/>
        </w:pBdr>
        <w:jc w:val="both"/>
        <w:rPr>
          <w:rFonts w:ascii="Arial" w:eastAsia="Arial" w:hAnsi="Arial" w:cs="Arial"/>
          <w:sz w:val="20"/>
          <w:szCs w:val="20"/>
        </w:rPr>
      </w:pPr>
    </w:p>
    <w:p w14:paraId="68CF884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21. </w:t>
      </w:r>
      <m:oMath>
        <m:r>
          <w:rPr>
            <w:rFonts w:ascii="Cambria" w:eastAsia="Cambria" w:hAnsi="Cambria" w:cs="Cambria"/>
            <w:sz w:val="20"/>
            <w:szCs w:val="20"/>
          </w:rPr>
          <m:t>MOE±5.33</m:t>
        </m:r>
      </m:oMath>
      <w:r>
        <w:rPr>
          <w:rFonts w:ascii="Arial" w:eastAsia="Arial" w:hAnsi="Arial" w:cs="Arial"/>
          <w:sz w:val="20"/>
          <w:szCs w:val="20"/>
        </w:rPr>
        <w:tab/>
      </w:r>
      <w:r>
        <w:rPr>
          <w:rFonts w:ascii="Arial" w:eastAsia="Arial" w:hAnsi="Arial" w:cs="Arial"/>
          <w:sz w:val="20"/>
          <w:szCs w:val="20"/>
        </w:rPr>
        <w:tab/>
        <w:t>LL = 60.67</w:t>
      </w:r>
      <w:r>
        <w:rPr>
          <w:rFonts w:ascii="Arial" w:eastAsia="Arial" w:hAnsi="Arial" w:cs="Arial"/>
          <w:sz w:val="20"/>
          <w:szCs w:val="20"/>
        </w:rPr>
        <w:tab/>
        <w:t>UL = 71.33</w:t>
      </w:r>
    </w:p>
    <w:p w14:paraId="7CAC47DC" w14:textId="77777777" w:rsidR="007A5850" w:rsidRDefault="007A5850">
      <w:pPr>
        <w:pBdr>
          <w:top w:val="nil"/>
          <w:left w:val="nil"/>
          <w:bottom w:val="nil"/>
          <w:right w:val="nil"/>
          <w:between w:val="nil"/>
        </w:pBdr>
        <w:jc w:val="both"/>
        <w:rPr>
          <w:rFonts w:ascii="Arial" w:eastAsia="Arial" w:hAnsi="Arial" w:cs="Arial"/>
          <w:sz w:val="20"/>
          <w:szCs w:val="20"/>
        </w:rPr>
      </w:pPr>
    </w:p>
    <w:p w14:paraId="784DBFF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23.</w:t>
      </w:r>
      <w:r>
        <w:rPr>
          <w:rFonts w:ascii="Arial" w:eastAsia="Arial" w:hAnsi="Arial" w:cs="Arial"/>
          <w:sz w:val="20"/>
          <w:szCs w:val="20"/>
        </w:rPr>
        <w:tab/>
        <w:t>a. 8</w:t>
      </w:r>
      <w:r>
        <w:rPr>
          <w:rFonts w:ascii="Arial" w:eastAsia="Arial" w:hAnsi="Arial" w:cs="Arial"/>
          <w:sz w:val="20"/>
          <w:szCs w:val="20"/>
        </w:rPr>
        <w:tab/>
      </w:r>
      <w:r>
        <w:rPr>
          <w:rFonts w:ascii="Arial" w:eastAsia="Arial" w:hAnsi="Arial" w:cs="Arial"/>
          <w:sz w:val="20"/>
          <w:szCs w:val="20"/>
        </w:rPr>
        <w:tab/>
        <w:t>b. 6</w:t>
      </w:r>
      <w:r>
        <w:rPr>
          <w:rFonts w:ascii="Arial" w:eastAsia="Arial" w:hAnsi="Arial" w:cs="Arial"/>
          <w:sz w:val="20"/>
          <w:szCs w:val="20"/>
        </w:rPr>
        <w:tab/>
      </w:r>
      <w:r>
        <w:rPr>
          <w:rFonts w:ascii="Arial" w:eastAsia="Arial" w:hAnsi="Arial" w:cs="Arial"/>
          <w:sz w:val="20"/>
          <w:szCs w:val="20"/>
        </w:rPr>
        <w:tab/>
        <w:t>c. 1.5</w:t>
      </w:r>
      <w:r>
        <w:rPr>
          <w:rFonts w:ascii="Arial" w:eastAsia="Arial" w:hAnsi="Arial" w:cs="Arial"/>
          <w:sz w:val="20"/>
          <w:szCs w:val="20"/>
        </w:rPr>
        <w:tab/>
      </w:r>
      <w:r>
        <w:rPr>
          <w:rFonts w:ascii="Arial" w:eastAsia="Arial" w:hAnsi="Arial" w:cs="Arial"/>
          <w:sz w:val="20"/>
          <w:szCs w:val="20"/>
        </w:rPr>
        <w:tab/>
        <w:t>d. 1.225</w:t>
      </w:r>
      <w:r>
        <w:rPr>
          <w:rFonts w:ascii="Arial" w:eastAsia="Arial" w:hAnsi="Arial" w:cs="Arial"/>
          <w:sz w:val="20"/>
          <w:szCs w:val="20"/>
        </w:rPr>
        <w:tab/>
      </w:r>
      <w:r>
        <w:rPr>
          <w:rFonts w:ascii="Arial" w:eastAsia="Arial" w:hAnsi="Arial" w:cs="Arial"/>
          <w:sz w:val="20"/>
          <w:szCs w:val="20"/>
        </w:rPr>
        <w:tab/>
        <w:t>e. 0.894</w:t>
      </w:r>
      <w:r>
        <w:rPr>
          <w:rFonts w:ascii="Arial" w:eastAsia="Arial" w:hAnsi="Arial" w:cs="Arial"/>
          <w:sz w:val="20"/>
          <w:szCs w:val="20"/>
        </w:rPr>
        <w:tab/>
      </w:r>
    </w:p>
    <w:p w14:paraId="59CAB9C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b/>
        <w:t>f. 6.428, 9.752</w:t>
      </w:r>
      <w:r>
        <w:rPr>
          <w:rFonts w:ascii="Arial" w:eastAsia="Arial" w:hAnsi="Arial" w:cs="Arial"/>
          <w:sz w:val="20"/>
          <w:szCs w:val="20"/>
        </w:rPr>
        <w:tab/>
        <w:t>g. 0.548</w:t>
      </w:r>
      <w:r>
        <w:rPr>
          <w:rFonts w:ascii="Arial" w:eastAsia="Arial" w:hAnsi="Arial" w:cs="Arial"/>
          <w:sz w:val="20"/>
          <w:szCs w:val="20"/>
        </w:rPr>
        <w:tab/>
        <w:t>h. 6.477, 6.523</w:t>
      </w:r>
    </w:p>
    <w:p w14:paraId="5146E189" w14:textId="77777777" w:rsidR="007A5850" w:rsidRDefault="007A5850">
      <w:pPr>
        <w:pBdr>
          <w:top w:val="nil"/>
          <w:left w:val="nil"/>
          <w:bottom w:val="nil"/>
          <w:right w:val="nil"/>
          <w:between w:val="nil"/>
        </w:pBdr>
        <w:jc w:val="both"/>
        <w:rPr>
          <w:rFonts w:ascii="Arial" w:eastAsia="Arial" w:hAnsi="Arial" w:cs="Arial"/>
          <w:sz w:val="20"/>
          <w:szCs w:val="20"/>
        </w:rPr>
      </w:pPr>
    </w:p>
    <w:p w14:paraId="27472C79"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27. 0.447</w:t>
      </w:r>
    </w:p>
    <w:p w14:paraId="7081E06A" w14:textId="77777777" w:rsidR="007A5850" w:rsidRDefault="007A5850">
      <w:pPr>
        <w:pBdr>
          <w:top w:val="nil"/>
          <w:left w:val="nil"/>
          <w:bottom w:val="nil"/>
          <w:right w:val="nil"/>
          <w:between w:val="nil"/>
        </w:pBdr>
        <w:rPr>
          <w:rFonts w:ascii="Arial" w:eastAsia="Arial" w:hAnsi="Arial" w:cs="Arial"/>
          <w:sz w:val="20"/>
          <w:szCs w:val="20"/>
        </w:rPr>
      </w:pPr>
    </w:p>
    <w:p w14:paraId="418B4722"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29. </w:t>
      </w:r>
      <m:oMath>
        <m:sSub>
          <m:sSubPr>
            <m:ctrlPr>
              <w:rPr>
                <w:rFonts w:ascii="Cambria" w:eastAsia="Cambria" w:hAnsi="Cambria" w:cs="Cambria"/>
                <w:sz w:val="20"/>
                <w:szCs w:val="20"/>
              </w:rPr>
            </m:ctrlPr>
          </m:sSubPr>
          <m:e>
            <m:r>
              <w:rPr>
                <w:rFonts w:ascii="Cambria" w:eastAsia="Cambria" w:hAnsi="Cambria" w:cs="Cambria"/>
                <w:sz w:val="20"/>
                <w:szCs w:val="20"/>
              </w:rPr>
              <m:t>σ</m:t>
            </m:r>
          </m:e>
          <m:sub>
            <m:bar>
              <m:barPr>
                <m:ctrlPr>
                  <w:rPr>
                    <w:rFonts w:ascii="Cambria" w:eastAsia="Cambria" w:hAnsi="Cambria" w:cs="Cambria"/>
                    <w:sz w:val="20"/>
                    <w:szCs w:val="20"/>
                  </w:rPr>
                </m:ctrlPr>
              </m:barPr>
              <m:e>
                <m:r>
                  <w:rPr>
                    <w:rFonts w:ascii="Cambria" w:eastAsia="Cambria" w:hAnsi="Cambria" w:cs="Cambria"/>
                    <w:sz w:val="20"/>
                    <w:szCs w:val="20"/>
                  </w:rPr>
                  <m:t>X</m:t>
                </m:r>
              </m:e>
            </m:bar>
          </m:sub>
        </m:sSub>
        <m:r>
          <w:rPr>
            <w:rFonts w:ascii="Cambria" w:eastAsia="Cambria" w:hAnsi="Cambria" w:cs="Cambria"/>
            <w:sz w:val="20"/>
            <w:szCs w:val="20"/>
          </w:rPr>
          <m:t>=10</m:t>
        </m:r>
      </m:oMath>
      <w:r>
        <w:rPr>
          <w:rFonts w:ascii="Arial" w:eastAsia="Arial" w:hAnsi="Arial" w:cs="Arial"/>
          <w:sz w:val="20"/>
          <w:szCs w:val="20"/>
        </w:rPr>
        <w:tab/>
      </w:r>
      <m:oMath>
        <m:r>
          <w:rPr>
            <w:rFonts w:ascii="Cambria" w:eastAsia="Cambria" w:hAnsi="Cambria" w:cs="Cambria"/>
            <w:sz w:val="20"/>
            <w:szCs w:val="20"/>
          </w:rPr>
          <m:t>520±19.6</m:t>
        </m:r>
      </m:oMath>
      <w:r>
        <w:rPr>
          <w:rFonts w:ascii="Arial" w:eastAsia="Arial" w:hAnsi="Arial" w:cs="Arial"/>
          <w:sz w:val="20"/>
          <w:szCs w:val="20"/>
        </w:rPr>
        <w:tab/>
        <w:t>500.4, 539.6</w:t>
      </w:r>
    </w:p>
    <w:p w14:paraId="1734AA50" w14:textId="77777777" w:rsidR="007A5850" w:rsidRDefault="007A5850">
      <w:pPr>
        <w:pBdr>
          <w:top w:val="nil"/>
          <w:left w:val="nil"/>
          <w:bottom w:val="nil"/>
          <w:right w:val="nil"/>
          <w:between w:val="nil"/>
        </w:pBdr>
        <w:rPr>
          <w:rFonts w:ascii="Arial" w:eastAsia="Arial" w:hAnsi="Arial" w:cs="Arial"/>
          <w:sz w:val="20"/>
          <w:szCs w:val="20"/>
        </w:rPr>
      </w:pPr>
    </w:p>
    <w:p w14:paraId="5A76731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31. </w:t>
      </w:r>
      <m:oMath>
        <m:sSub>
          <m:sSubPr>
            <m:ctrlPr>
              <w:rPr>
                <w:rFonts w:ascii="Cambria" w:eastAsia="Cambria" w:hAnsi="Cambria" w:cs="Cambria"/>
                <w:sz w:val="20"/>
                <w:szCs w:val="20"/>
              </w:rPr>
            </m:ctrlPr>
          </m:sSubPr>
          <m:e>
            <m:r>
              <w:rPr>
                <w:rFonts w:ascii="Cambria" w:eastAsia="Cambria" w:hAnsi="Cambria" w:cs="Cambria"/>
                <w:sz w:val="20"/>
                <w:szCs w:val="20"/>
              </w:rPr>
              <m:t>σ</m:t>
            </m:r>
          </m:e>
          <m:sub>
            <m:bar>
              <m:barPr>
                <m:ctrlPr>
                  <w:rPr>
                    <w:rFonts w:ascii="Cambria" w:eastAsia="Cambria" w:hAnsi="Cambria" w:cs="Cambria"/>
                    <w:sz w:val="20"/>
                    <w:szCs w:val="20"/>
                  </w:rPr>
                </m:ctrlPr>
              </m:barPr>
              <m:e>
                <m:r>
                  <w:rPr>
                    <w:rFonts w:ascii="Cambria" w:eastAsia="Cambria" w:hAnsi="Cambria" w:cs="Cambria"/>
                    <w:sz w:val="20"/>
                    <w:szCs w:val="20"/>
                  </w:rPr>
                  <m:t>X</m:t>
                </m:r>
              </m:e>
            </m:bar>
          </m:sub>
        </m:sSub>
        <m:r>
          <w:rPr>
            <w:rFonts w:ascii="Cambria" w:eastAsia="Cambria" w:hAnsi="Cambria" w:cs="Cambria"/>
            <w:sz w:val="20"/>
            <w:szCs w:val="20"/>
          </w:rPr>
          <m:t>=3.162</m:t>
        </m:r>
      </m:oMath>
      <w:r>
        <w:rPr>
          <w:rFonts w:ascii="Arial" w:eastAsia="Arial" w:hAnsi="Arial" w:cs="Arial"/>
          <w:sz w:val="20"/>
          <w:szCs w:val="20"/>
        </w:rPr>
        <w:tab/>
      </w:r>
      <m:oMath>
        <m:r>
          <w:rPr>
            <w:rFonts w:ascii="Cambria" w:eastAsia="Cambria" w:hAnsi="Cambria" w:cs="Cambria"/>
            <w:sz w:val="20"/>
            <w:szCs w:val="20"/>
          </w:rPr>
          <m:t>520±8.158</m:t>
        </m:r>
      </m:oMath>
      <w:r>
        <w:rPr>
          <w:rFonts w:ascii="Arial" w:eastAsia="Arial" w:hAnsi="Arial" w:cs="Arial"/>
          <w:sz w:val="20"/>
          <w:szCs w:val="20"/>
        </w:rPr>
        <w:tab/>
        <w:t>511.842, 528.158</w:t>
      </w:r>
    </w:p>
    <w:p w14:paraId="0D2908E7" w14:textId="77777777" w:rsidR="007A5850" w:rsidRDefault="007A5850">
      <w:pPr>
        <w:pStyle w:val="Heading2"/>
        <w:pBdr>
          <w:top w:val="nil"/>
          <w:left w:val="nil"/>
          <w:bottom w:val="nil"/>
          <w:right w:val="nil"/>
          <w:between w:val="nil"/>
        </w:pBdr>
        <w:rPr>
          <w:rFonts w:ascii="Arial" w:eastAsia="Arial" w:hAnsi="Arial" w:cs="Arial"/>
        </w:rPr>
      </w:pPr>
      <w:bookmarkStart w:id="116" w:name="_x9smohjanpsb" w:colFirst="0" w:colLast="0"/>
      <w:bookmarkEnd w:id="116"/>
      <w:r>
        <w:rPr>
          <w:rFonts w:ascii="Arial" w:eastAsia="Arial" w:hAnsi="Arial" w:cs="Arial"/>
        </w:rPr>
        <w:t>Chapter 8</w:t>
      </w:r>
    </w:p>
    <w:p w14:paraId="7A47427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3.</w:t>
      </w:r>
      <w:r>
        <w:rPr>
          <w:rFonts w:ascii="Arial" w:eastAsia="Arial" w:hAnsi="Arial" w:cs="Arial"/>
          <w:sz w:val="20"/>
          <w:szCs w:val="20"/>
        </w:rPr>
        <w:tab/>
        <w:t>a. 0.067</w:t>
      </w:r>
      <w:r>
        <w:rPr>
          <w:rFonts w:ascii="Arial" w:eastAsia="Arial" w:hAnsi="Arial" w:cs="Arial"/>
          <w:sz w:val="20"/>
          <w:szCs w:val="20"/>
        </w:rPr>
        <w:tab/>
        <w:t>b. 0.167</w:t>
      </w:r>
      <w:r>
        <w:rPr>
          <w:rFonts w:ascii="Arial" w:eastAsia="Arial" w:hAnsi="Arial" w:cs="Arial"/>
          <w:sz w:val="20"/>
          <w:szCs w:val="20"/>
        </w:rPr>
        <w:tab/>
        <w:t>c. 0.241</w:t>
      </w:r>
      <w:r>
        <w:rPr>
          <w:rFonts w:ascii="Arial" w:eastAsia="Arial" w:hAnsi="Arial" w:cs="Arial"/>
          <w:sz w:val="20"/>
          <w:szCs w:val="20"/>
        </w:rPr>
        <w:tab/>
      </w:r>
      <w:r>
        <w:rPr>
          <w:rFonts w:ascii="Arial" w:eastAsia="Arial" w:hAnsi="Arial" w:cs="Arial"/>
          <w:sz w:val="20"/>
          <w:szCs w:val="20"/>
        </w:rPr>
        <w:tab/>
        <w:t>d. 0.31</w:t>
      </w:r>
      <w:r>
        <w:rPr>
          <w:rFonts w:ascii="Arial" w:eastAsia="Arial" w:hAnsi="Arial" w:cs="Arial"/>
          <w:sz w:val="20"/>
          <w:szCs w:val="20"/>
        </w:rPr>
        <w:tab/>
      </w:r>
      <w:r>
        <w:rPr>
          <w:rFonts w:ascii="Arial" w:eastAsia="Arial" w:hAnsi="Arial" w:cs="Arial"/>
          <w:sz w:val="20"/>
          <w:szCs w:val="20"/>
        </w:rPr>
        <w:tab/>
        <w:t>e. 0.464</w:t>
      </w:r>
    </w:p>
    <w:p w14:paraId="1ACD79B8" w14:textId="77777777" w:rsidR="007A5850" w:rsidRDefault="007A5850">
      <w:pPr>
        <w:pBdr>
          <w:top w:val="nil"/>
          <w:left w:val="nil"/>
          <w:bottom w:val="nil"/>
          <w:right w:val="nil"/>
          <w:between w:val="nil"/>
        </w:pBdr>
        <w:jc w:val="both"/>
        <w:rPr>
          <w:rFonts w:ascii="Arial" w:eastAsia="Arial" w:hAnsi="Arial" w:cs="Arial"/>
          <w:b/>
          <w:sz w:val="20"/>
          <w:szCs w:val="20"/>
        </w:rPr>
      </w:pPr>
    </w:p>
    <w:p w14:paraId="57C33B0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5. 0.4</w:t>
      </w:r>
      <w:r>
        <w:rPr>
          <w:rFonts w:ascii="Arial" w:eastAsia="Arial" w:hAnsi="Arial" w:cs="Arial"/>
          <w:sz w:val="20"/>
          <w:szCs w:val="20"/>
        </w:rPr>
        <w:tab/>
      </w:r>
      <w:r>
        <w:rPr>
          <w:rFonts w:ascii="Arial" w:eastAsia="Arial" w:hAnsi="Arial" w:cs="Arial"/>
          <w:sz w:val="20"/>
          <w:szCs w:val="20"/>
        </w:rPr>
        <w:tab/>
        <w:t>7. 0.24</w:t>
      </w:r>
      <w:r>
        <w:rPr>
          <w:rFonts w:ascii="Arial" w:eastAsia="Arial" w:hAnsi="Arial" w:cs="Arial"/>
          <w:sz w:val="20"/>
          <w:szCs w:val="20"/>
        </w:rPr>
        <w:tab/>
      </w:r>
      <w:r>
        <w:rPr>
          <w:rFonts w:ascii="Arial" w:eastAsia="Arial" w:hAnsi="Arial" w:cs="Arial"/>
          <w:sz w:val="20"/>
          <w:szCs w:val="20"/>
        </w:rPr>
        <w:tab/>
        <w:t>9. 0.06</w:t>
      </w:r>
      <w:r>
        <w:rPr>
          <w:rFonts w:ascii="Arial" w:eastAsia="Arial" w:hAnsi="Arial" w:cs="Arial"/>
          <w:sz w:val="20"/>
          <w:szCs w:val="20"/>
        </w:rPr>
        <w:tab/>
      </w:r>
      <w:r>
        <w:rPr>
          <w:rFonts w:ascii="Arial" w:eastAsia="Arial" w:hAnsi="Arial" w:cs="Arial"/>
          <w:sz w:val="20"/>
          <w:szCs w:val="20"/>
        </w:rPr>
        <w:tab/>
        <w:t>11. 0.15</w:t>
      </w:r>
      <w:r>
        <w:rPr>
          <w:rFonts w:ascii="Arial" w:eastAsia="Arial" w:hAnsi="Arial" w:cs="Arial"/>
          <w:sz w:val="20"/>
          <w:szCs w:val="20"/>
        </w:rPr>
        <w:tab/>
        <w:t>13. 0.1</w:t>
      </w:r>
      <w:r>
        <w:rPr>
          <w:rFonts w:ascii="Arial" w:eastAsia="Arial" w:hAnsi="Arial" w:cs="Arial"/>
          <w:sz w:val="20"/>
          <w:szCs w:val="20"/>
        </w:rPr>
        <w:tab/>
      </w:r>
      <w:r>
        <w:rPr>
          <w:rFonts w:ascii="Arial" w:eastAsia="Arial" w:hAnsi="Arial" w:cs="Arial"/>
          <w:sz w:val="20"/>
          <w:szCs w:val="20"/>
        </w:rPr>
        <w:tab/>
        <w:t>15. 0.22</w:t>
      </w:r>
    </w:p>
    <w:p w14:paraId="77BC0AFA" w14:textId="77777777" w:rsidR="007A5850" w:rsidRDefault="007A5850">
      <w:pPr>
        <w:pBdr>
          <w:top w:val="nil"/>
          <w:left w:val="nil"/>
          <w:bottom w:val="nil"/>
          <w:right w:val="nil"/>
          <w:between w:val="nil"/>
        </w:pBdr>
        <w:jc w:val="both"/>
        <w:rPr>
          <w:rFonts w:ascii="Arial" w:eastAsia="Arial" w:hAnsi="Arial" w:cs="Arial"/>
          <w:sz w:val="20"/>
          <w:szCs w:val="20"/>
        </w:rPr>
      </w:pPr>
    </w:p>
    <w:p w14:paraId="03FE02B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17. 0.36</w:t>
      </w:r>
      <w:r>
        <w:rPr>
          <w:rFonts w:ascii="Arial" w:eastAsia="Arial" w:hAnsi="Arial" w:cs="Arial"/>
          <w:sz w:val="20"/>
          <w:szCs w:val="20"/>
        </w:rPr>
        <w:tab/>
        <w:t>19. 0.58</w:t>
      </w:r>
      <w:r>
        <w:rPr>
          <w:rFonts w:ascii="Arial" w:eastAsia="Arial" w:hAnsi="Arial" w:cs="Arial"/>
          <w:sz w:val="20"/>
          <w:szCs w:val="20"/>
        </w:rPr>
        <w:tab/>
        <w:t>21. 0.4</w:t>
      </w:r>
      <w:r>
        <w:rPr>
          <w:rFonts w:ascii="Arial" w:eastAsia="Arial" w:hAnsi="Arial" w:cs="Arial"/>
          <w:sz w:val="20"/>
          <w:szCs w:val="20"/>
        </w:rPr>
        <w:tab/>
      </w:r>
      <w:r>
        <w:rPr>
          <w:rFonts w:ascii="Arial" w:eastAsia="Arial" w:hAnsi="Arial" w:cs="Arial"/>
          <w:sz w:val="20"/>
          <w:szCs w:val="20"/>
        </w:rPr>
        <w:tab/>
        <w:t>23. 0.2</w:t>
      </w:r>
      <w:r>
        <w:rPr>
          <w:rFonts w:ascii="Arial" w:eastAsia="Arial" w:hAnsi="Arial" w:cs="Arial"/>
          <w:sz w:val="20"/>
          <w:szCs w:val="20"/>
        </w:rPr>
        <w:tab/>
      </w:r>
      <w:r>
        <w:rPr>
          <w:rFonts w:ascii="Arial" w:eastAsia="Arial" w:hAnsi="Arial" w:cs="Arial"/>
          <w:sz w:val="20"/>
          <w:szCs w:val="20"/>
        </w:rPr>
        <w:tab/>
        <w:t>25. 0.552</w:t>
      </w:r>
      <w:r>
        <w:rPr>
          <w:rFonts w:ascii="Arial" w:eastAsia="Arial" w:hAnsi="Arial" w:cs="Arial"/>
          <w:sz w:val="20"/>
          <w:szCs w:val="20"/>
        </w:rPr>
        <w:tab/>
        <w:t>27. 0.08</w:t>
      </w:r>
    </w:p>
    <w:p w14:paraId="42BA3377" w14:textId="77777777" w:rsidR="007A5850" w:rsidRDefault="007A5850">
      <w:pPr>
        <w:pBdr>
          <w:top w:val="nil"/>
          <w:left w:val="nil"/>
          <w:bottom w:val="nil"/>
          <w:right w:val="nil"/>
          <w:between w:val="nil"/>
        </w:pBdr>
        <w:rPr>
          <w:rFonts w:ascii="Arial" w:eastAsia="Arial" w:hAnsi="Arial" w:cs="Arial"/>
          <w:sz w:val="20"/>
          <w:szCs w:val="20"/>
        </w:rPr>
      </w:pPr>
    </w:p>
    <w:p w14:paraId="7C553D0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29. 0.8</w:t>
      </w:r>
      <w:r>
        <w:rPr>
          <w:rFonts w:ascii="Arial" w:eastAsia="Arial" w:hAnsi="Arial" w:cs="Arial"/>
          <w:sz w:val="20"/>
          <w:szCs w:val="20"/>
        </w:rPr>
        <w:tab/>
      </w:r>
      <w:r>
        <w:rPr>
          <w:rFonts w:ascii="Arial" w:eastAsia="Arial" w:hAnsi="Arial" w:cs="Arial"/>
          <w:sz w:val="20"/>
          <w:szCs w:val="20"/>
        </w:rPr>
        <w:tab/>
        <w:t>31. 0.9</w:t>
      </w:r>
      <w:r>
        <w:rPr>
          <w:rFonts w:ascii="Arial" w:eastAsia="Arial" w:hAnsi="Arial" w:cs="Arial"/>
          <w:sz w:val="20"/>
          <w:szCs w:val="20"/>
        </w:rPr>
        <w:tab/>
      </w:r>
      <w:r>
        <w:rPr>
          <w:rFonts w:ascii="Arial" w:eastAsia="Arial" w:hAnsi="Arial" w:cs="Arial"/>
          <w:sz w:val="20"/>
          <w:szCs w:val="20"/>
        </w:rPr>
        <w:tab/>
        <w:t>33. Yes</w:t>
      </w:r>
      <w:r>
        <w:rPr>
          <w:rFonts w:ascii="Arial" w:eastAsia="Arial" w:hAnsi="Arial" w:cs="Arial"/>
          <w:sz w:val="20"/>
          <w:szCs w:val="20"/>
        </w:rPr>
        <w:tab/>
      </w:r>
      <w:r>
        <w:rPr>
          <w:rFonts w:ascii="Arial" w:eastAsia="Arial" w:hAnsi="Arial" w:cs="Arial"/>
          <w:sz w:val="20"/>
          <w:szCs w:val="20"/>
        </w:rPr>
        <w:tab/>
        <w:t>35. 0.5</w:t>
      </w:r>
      <w:r>
        <w:rPr>
          <w:rFonts w:ascii="Arial" w:eastAsia="Arial" w:hAnsi="Arial" w:cs="Arial"/>
          <w:sz w:val="20"/>
          <w:szCs w:val="20"/>
        </w:rPr>
        <w:tab/>
      </w:r>
      <w:r>
        <w:rPr>
          <w:rFonts w:ascii="Arial" w:eastAsia="Arial" w:hAnsi="Arial" w:cs="Arial"/>
          <w:sz w:val="20"/>
          <w:szCs w:val="20"/>
        </w:rPr>
        <w:tab/>
        <w:t>37. 0.428</w:t>
      </w:r>
      <w:r>
        <w:rPr>
          <w:rFonts w:ascii="Arial" w:eastAsia="Arial" w:hAnsi="Arial" w:cs="Arial"/>
          <w:sz w:val="20"/>
          <w:szCs w:val="20"/>
        </w:rPr>
        <w:tab/>
        <w:t>39. 0.4</w:t>
      </w:r>
    </w:p>
    <w:p w14:paraId="6D13762E" w14:textId="77777777" w:rsidR="007A5850" w:rsidRDefault="007A5850">
      <w:pPr>
        <w:pBdr>
          <w:top w:val="nil"/>
          <w:left w:val="nil"/>
          <w:bottom w:val="nil"/>
          <w:right w:val="nil"/>
          <w:between w:val="nil"/>
        </w:pBdr>
        <w:rPr>
          <w:rFonts w:ascii="Arial" w:eastAsia="Arial" w:hAnsi="Arial" w:cs="Arial"/>
          <w:sz w:val="20"/>
          <w:szCs w:val="20"/>
        </w:rPr>
      </w:pPr>
    </w:p>
    <w:p w14:paraId="1EA9C2E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41. 1</w:t>
      </w:r>
      <w:r>
        <w:rPr>
          <w:rFonts w:ascii="Arial" w:eastAsia="Arial" w:hAnsi="Arial" w:cs="Arial"/>
          <w:sz w:val="20"/>
          <w:szCs w:val="20"/>
        </w:rPr>
        <w:tab/>
      </w:r>
      <w:r>
        <w:rPr>
          <w:rFonts w:ascii="Arial" w:eastAsia="Arial" w:hAnsi="Arial" w:cs="Arial"/>
          <w:sz w:val="20"/>
          <w:szCs w:val="20"/>
        </w:rPr>
        <w:tab/>
        <w:t>43. 0.348</w:t>
      </w:r>
      <w:r>
        <w:rPr>
          <w:rFonts w:ascii="Arial" w:eastAsia="Arial" w:hAnsi="Arial" w:cs="Arial"/>
          <w:sz w:val="20"/>
          <w:szCs w:val="20"/>
        </w:rPr>
        <w:tab/>
        <w:t>45. 0.084</w:t>
      </w:r>
      <w:r>
        <w:rPr>
          <w:rFonts w:ascii="Arial" w:eastAsia="Arial" w:hAnsi="Arial" w:cs="Arial"/>
          <w:sz w:val="20"/>
          <w:szCs w:val="20"/>
        </w:rPr>
        <w:tab/>
        <w:t>47. 0.228</w:t>
      </w:r>
      <w:r>
        <w:rPr>
          <w:rFonts w:ascii="Arial" w:eastAsia="Arial" w:hAnsi="Arial" w:cs="Arial"/>
          <w:sz w:val="20"/>
          <w:szCs w:val="20"/>
        </w:rPr>
        <w:tab/>
        <w:t>49. 0.032</w:t>
      </w:r>
      <w:r>
        <w:rPr>
          <w:rFonts w:ascii="Arial" w:eastAsia="Arial" w:hAnsi="Arial" w:cs="Arial"/>
          <w:sz w:val="20"/>
          <w:szCs w:val="20"/>
        </w:rPr>
        <w:tab/>
        <w:t>51. 0.6</w:t>
      </w:r>
    </w:p>
    <w:p w14:paraId="71A75CC0" w14:textId="77777777" w:rsidR="007A5850" w:rsidRDefault="007A5850">
      <w:pPr>
        <w:pBdr>
          <w:top w:val="nil"/>
          <w:left w:val="nil"/>
          <w:bottom w:val="nil"/>
          <w:right w:val="nil"/>
          <w:between w:val="nil"/>
        </w:pBdr>
        <w:rPr>
          <w:rFonts w:ascii="Arial" w:eastAsia="Arial" w:hAnsi="Arial" w:cs="Arial"/>
          <w:sz w:val="20"/>
          <w:szCs w:val="20"/>
        </w:rPr>
      </w:pPr>
    </w:p>
    <w:p w14:paraId="3C9E387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53. 720</w:t>
      </w:r>
      <w:r>
        <w:rPr>
          <w:rFonts w:ascii="Arial" w:eastAsia="Arial" w:hAnsi="Arial" w:cs="Arial"/>
          <w:sz w:val="20"/>
          <w:szCs w:val="20"/>
        </w:rPr>
        <w:tab/>
      </w:r>
      <w:r>
        <w:rPr>
          <w:rFonts w:ascii="Arial" w:eastAsia="Arial" w:hAnsi="Arial" w:cs="Arial"/>
          <w:sz w:val="20"/>
          <w:szCs w:val="20"/>
        </w:rPr>
        <w:tab/>
        <w:t>55. 10</w:t>
      </w:r>
      <w:r>
        <w:rPr>
          <w:rFonts w:ascii="Arial" w:eastAsia="Arial" w:hAnsi="Arial" w:cs="Arial"/>
          <w:sz w:val="20"/>
          <w:szCs w:val="20"/>
        </w:rPr>
        <w:tab/>
      </w:r>
      <w:r>
        <w:rPr>
          <w:rFonts w:ascii="Arial" w:eastAsia="Arial" w:hAnsi="Arial" w:cs="Arial"/>
          <w:sz w:val="20"/>
          <w:szCs w:val="20"/>
        </w:rPr>
        <w:tab/>
        <w:t>57. 210</w:t>
      </w:r>
    </w:p>
    <w:p w14:paraId="1CE94437" w14:textId="77777777" w:rsidR="007A5850" w:rsidRDefault="007A5850">
      <w:pPr>
        <w:pBdr>
          <w:top w:val="nil"/>
          <w:left w:val="nil"/>
          <w:bottom w:val="nil"/>
          <w:right w:val="nil"/>
          <w:between w:val="nil"/>
        </w:pBdr>
        <w:jc w:val="both"/>
        <w:rPr>
          <w:rFonts w:ascii="Arial" w:eastAsia="Arial" w:hAnsi="Arial" w:cs="Arial"/>
          <w:b/>
          <w:sz w:val="20"/>
          <w:szCs w:val="20"/>
        </w:rPr>
      </w:pPr>
    </w:p>
    <w:p w14:paraId="3BEAA5AE" w14:textId="77777777" w:rsidR="007A5850" w:rsidRDefault="007A5850">
      <w:pPr>
        <w:pStyle w:val="Heading2"/>
        <w:pBdr>
          <w:top w:val="nil"/>
          <w:left w:val="nil"/>
          <w:bottom w:val="nil"/>
          <w:right w:val="nil"/>
          <w:between w:val="nil"/>
        </w:pBdr>
        <w:jc w:val="both"/>
        <w:rPr>
          <w:rFonts w:ascii="Arial" w:eastAsia="Arial" w:hAnsi="Arial" w:cs="Arial"/>
        </w:rPr>
      </w:pPr>
      <w:bookmarkStart w:id="117" w:name="_q2c7s8qydd0c" w:colFirst="0" w:colLast="0"/>
      <w:bookmarkEnd w:id="117"/>
      <w:r>
        <w:rPr>
          <w:rFonts w:ascii="Arial" w:eastAsia="Arial" w:hAnsi="Arial" w:cs="Arial"/>
        </w:rPr>
        <w:t>Chapter 9</w:t>
      </w:r>
    </w:p>
    <w:p w14:paraId="33E2EAC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rPr>
        <w:tab/>
        <w:t>a. 0.004</w:t>
      </w:r>
      <w:r>
        <w:rPr>
          <w:rFonts w:ascii="Arial" w:eastAsia="Arial" w:hAnsi="Arial" w:cs="Arial"/>
          <w:sz w:val="20"/>
          <w:szCs w:val="20"/>
        </w:rPr>
        <w:tab/>
        <w:t>b. 0.112</w:t>
      </w:r>
      <w:r>
        <w:rPr>
          <w:rFonts w:ascii="Arial" w:eastAsia="Arial" w:hAnsi="Arial" w:cs="Arial"/>
          <w:sz w:val="20"/>
          <w:szCs w:val="20"/>
        </w:rPr>
        <w:tab/>
        <w:t>c. 0.269</w:t>
      </w:r>
      <w:r>
        <w:rPr>
          <w:rFonts w:ascii="Arial" w:eastAsia="Arial" w:hAnsi="Arial" w:cs="Arial"/>
          <w:sz w:val="20"/>
          <w:szCs w:val="20"/>
        </w:rPr>
        <w:tab/>
      </w:r>
      <w:r>
        <w:rPr>
          <w:rFonts w:ascii="Arial" w:eastAsia="Arial" w:hAnsi="Arial" w:cs="Arial"/>
          <w:sz w:val="20"/>
          <w:szCs w:val="20"/>
        </w:rPr>
        <w:tab/>
        <w:t>d. 0.032</w:t>
      </w:r>
    </w:p>
    <w:p w14:paraId="23561469" w14:textId="77777777" w:rsidR="007A5850" w:rsidRDefault="007A5850">
      <w:pPr>
        <w:pBdr>
          <w:top w:val="nil"/>
          <w:left w:val="nil"/>
          <w:bottom w:val="nil"/>
          <w:right w:val="nil"/>
          <w:between w:val="nil"/>
        </w:pBdr>
        <w:ind w:left="720"/>
        <w:rPr>
          <w:rFonts w:ascii="Arial" w:eastAsia="Arial" w:hAnsi="Arial" w:cs="Arial"/>
          <w:b/>
          <w:sz w:val="20"/>
          <w:szCs w:val="20"/>
        </w:rPr>
      </w:pPr>
    </w:p>
    <w:p w14:paraId="3859CF7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3. Mean = 1670, Variance = 1391.11, Standard deviation = 37.298</w:t>
      </w:r>
    </w:p>
    <w:p w14:paraId="6879FC5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b/>
      </w:r>
    </w:p>
    <w:p w14:paraId="2AD1D70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 Mean = 90, Variance = 36, Standard deviation = 6</w:t>
      </w:r>
    </w:p>
    <w:p w14:paraId="4F338122" w14:textId="77777777" w:rsidR="007A5850" w:rsidRDefault="007A5850">
      <w:pPr>
        <w:pBdr>
          <w:top w:val="nil"/>
          <w:left w:val="nil"/>
          <w:bottom w:val="nil"/>
          <w:right w:val="nil"/>
          <w:between w:val="nil"/>
        </w:pBdr>
        <w:rPr>
          <w:rFonts w:ascii="Arial" w:eastAsia="Arial" w:hAnsi="Arial" w:cs="Arial"/>
          <w:sz w:val="20"/>
          <w:szCs w:val="20"/>
        </w:rPr>
      </w:pPr>
    </w:p>
    <w:p w14:paraId="05EDE1C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7. Mean = 160, Variance = 32, Standard deviation = 5.657</w:t>
      </w:r>
    </w:p>
    <w:p w14:paraId="11FB3C67" w14:textId="77777777" w:rsidR="007A5850" w:rsidRDefault="007A5850">
      <w:pPr>
        <w:pBdr>
          <w:top w:val="nil"/>
          <w:left w:val="nil"/>
          <w:bottom w:val="nil"/>
          <w:right w:val="nil"/>
          <w:between w:val="nil"/>
        </w:pBdr>
        <w:rPr>
          <w:rFonts w:ascii="Arial" w:eastAsia="Arial" w:hAnsi="Arial" w:cs="Arial"/>
          <w:sz w:val="20"/>
          <w:szCs w:val="20"/>
        </w:rPr>
      </w:pPr>
    </w:p>
    <w:p w14:paraId="6E48FC3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9. p = 0.06, the student did not perform better than chance.</w:t>
      </w:r>
    </w:p>
    <w:p w14:paraId="010141D9" w14:textId="77777777" w:rsidR="007A5850" w:rsidRDefault="007A5850">
      <w:pPr>
        <w:pBdr>
          <w:top w:val="nil"/>
          <w:left w:val="nil"/>
          <w:bottom w:val="nil"/>
          <w:right w:val="nil"/>
          <w:between w:val="nil"/>
        </w:pBdr>
        <w:ind w:left="720"/>
        <w:rPr>
          <w:rFonts w:ascii="Arial" w:eastAsia="Arial" w:hAnsi="Arial" w:cs="Arial"/>
          <w:sz w:val="20"/>
          <w:szCs w:val="20"/>
        </w:rPr>
      </w:pPr>
    </w:p>
    <w:p w14:paraId="2847D03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11. p = .123</w:t>
      </w:r>
    </w:p>
    <w:p w14:paraId="660B922A" w14:textId="77777777" w:rsidR="007A5850" w:rsidRDefault="007A5850">
      <w:pPr>
        <w:pBdr>
          <w:top w:val="nil"/>
          <w:left w:val="nil"/>
          <w:bottom w:val="nil"/>
          <w:right w:val="nil"/>
          <w:between w:val="nil"/>
        </w:pBdr>
        <w:rPr>
          <w:rFonts w:ascii="Arial" w:eastAsia="Arial" w:hAnsi="Arial" w:cs="Arial"/>
          <w:sz w:val="20"/>
          <w:szCs w:val="20"/>
        </w:rPr>
      </w:pPr>
    </w:p>
    <w:p w14:paraId="64F345D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13. </w:t>
      </w:r>
      <w:r>
        <w:rPr>
          <w:rFonts w:ascii="Arial" w:eastAsia="Arial" w:hAnsi="Arial" w:cs="Arial"/>
          <w:sz w:val="20"/>
          <w:szCs w:val="20"/>
        </w:rPr>
        <w:tab/>
        <w:t>a. 0.636</w:t>
      </w:r>
      <w:r>
        <w:rPr>
          <w:rFonts w:ascii="Arial" w:eastAsia="Arial" w:hAnsi="Arial" w:cs="Arial"/>
          <w:sz w:val="20"/>
          <w:szCs w:val="20"/>
        </w:rPr>
        <w:tab/>
        <w:t>b. 54.4</w:t>
      </w:r>
      <w:r>
        <w:rPr>
          <w:rFonts w:ascii="Arial" w:eastAsia="Arial" w:hAnsi="Arial" w:cs="Arial"/>
          <w:sz w:val="20"/>
          <w:szCs w:val="20"/>
        </w:rPr>
        <w:tab/>
      </w:r>
      <w:r>
        <w:rPr>
          <w:rFonts w:ascii="Arial" w:eastAsia="Arial" w:hAnsi="Arial" w:cs="Arial"/>
          <w:sz w:val="20"/>
          <w:szCs w:val="20"/>
        </w:rPr>
        <w:tab/>
        <w:t>c. 34.726</w:t>
      </w:r>
      <w:r>
        <w:rPr>
          <w:rFonts w:ascii="Arial" w:eastAsia="Arial" w:hAnsi="Arial" w:cs="Arial"/>
          <w:sz w:val="20"/>
          <w:szCs w:val="20"/>
        </w:rPr>
        <w:tab/>
        <w:t>d. 5.893</w:t>
      </w:r>
      <w:r>
        <w:rPr>
          <w:rFonts w:ascii="Arial" w:eastAsia="Arial" w:hAnsi="Arial" w:cs="Arial"/>
          <w:sz w:val="20"/>
          <w:szCs w:val="20"/>
        </w:rPr>
        <w:tab/>
        <w:t>e. z = 2.478, p = .0066</w:t>
      </w:r>
    </w:p>
    <w:p w14:paraId="63CB0C8A" w14:textId="77777777" w:rsidR="007A5850" w:rsidRDefault="007A5850">
      <w:pPr>
        <w:pBdr>
          <w:top w:val="nil"/>
          <w:left w:val="nil"/>
          <w:bottom w:val="nil"/>
          <w:right w:val="nil"/>
          <w:between w:val="nil"/>
        </w:pBdr>
        <w:rPr>
          <w:rFonts w:ascii="Arial" w:eastAsia="Arial" w:hAnsi="Arial" w:cs="Arial"/>
          <w:sz w:val="20"/>
          <w:szCs w:val="20"/>
        </w:rPr>
      </w:pPr>
    </w:p>
    <w:p w14:paraId="7FACF640" w14:textId="77777777" w:rsidR="007A5850" w:rsidRDefault="007A5850">
      <w:pPr>
        <w:pBdr>
          <w:top w:val="nil"/>
          <w:left w:val="nil"/>
          <w:bottom w:val="nil"/>
          <w:right w:val="nil"/>
          <w:between w:val="nil"/>
        </w:pBdr>
        <w:spacing w:after="120"/>
        <w:rPr>
          <w:rFonts w:ascii="Arial" w:eastAsia="Arial" w:hAnsi="Arial" w:cs="Arial"/>
          <w:sz w:val="20"/>
          <w:szCs w:val="20"/>
        </w:rPr>
      </w:pPr>
      <w:r>
        <w:rPr>
          <w:rFonts w:ascii="Arial" w:eastAsia="Arial" w:hAnsi="Arial" w:cs="Arial"/>
          <w:sz w:val="20"/>
          <w:szCs w:val="20"/>
        </w:rPr>
        <w:t>15. Mean = 20, Standard deviation = 4, z = 2.5, p = .0062</w:t>
      </w:r>
    </w:p>
    <w:p w14:paraId="296FF993" w14:textId="77777777" w:rsidR="007A5850" w:rsidRDefault="007A5850">
      <w:pPr>
        <w:pBdr>
          <w:top w:val="nil"/>
          <w:left w:val="nil"/>
          <w:bottom w:val="nil"/>
          <w:right w:val="nil"/>
          <w:between w:val="nil"/>
        </w:pBdr>
        <w:jc w:val="both"/>
        <w:rPr>
          <w:rFonts w:ascii="Arial" w:eastAsia="Arial" w:hAnsi="Arial" w:cs="Arial"/>
          <w:b/>
          <w:sz w:val="20"/>
          <w:szCs w:val="20"/>
        </w:rPr>
      </w:pPr>
    </w:p>
    <w:p w14:paraId="47C64DD9" w14:textId="77777777" w:rsidR="007A5850" w:rsidRDefault="007A5850">
      <w:pPr>
        <w:pStyle w:val="Heading2"/>
        <w:pBdr>
          <w:top w:val="nil"/>
          <w:left w:val="nil"/>
          <w:bottom w:val="nil"/>
          <w:right w:val="nil"/>
          <w:between w:val="nil"/>
        </w:pBdr>
        <w:jc w:val="both"/>
        <w:rPr>
          <w:rFonts w:ascii="Arial" w:eastAsia="Arial" w:hAnsi="Arial" w:cs="Arial"/>
        </w:rPr>
      </w:pPr>
      <w:bookmarkStart w:id="118" w:name="_69cholsswiq" w:colFirst="0" w:colLast="0"/>
      <w:bookmarkEnd w:id="118"/>
      <w:r>
        <w:rPr>
          <w:rFonts w:ascii="Arial" w:eastAsia="Arial" w:hAnsi="Arial" w:cs="Arial"/>
        </w:rPr>
        <w:t>Chapter 10</w:t>
      </w:r>
    </w:p>
    <w:p w14:paraId="1DA568A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5. </w:t>
      </w:r>
      <w:r>
        <w:rPr>
          <w:rFonts w:ascii="Arial" w:eastAsia="Arial" w:hAnsi="Arial" w:cs="Arial"/>
          <w:sz w:val="20"/>
          <w:szCs w:val="20"/>
        </w:rPr>
        <w:tab/>
        <w:t>a. 0.5</w:t>
      </w:r>
      <w:r>
        <w:rPr>
          <w:rFonts w:ascii="Arial" w:eastAsia="Arial" w:hAnsi="Arial" w:cs="Arial"/>
          <w:sz w:val="20"/>
          <w:szCs w:val="20"/>
        </w:rPr>
        <w:tab/>
      </w:r>
      <w:r>
        <w:rPr>
          <w:rFonts w:ascii="Arial" w:eastAsia="Arial" w:hAnsi="Arial" w:cs="Arial"/>
          <w:sz w:val="20"/>
          <w:szCs w:val="20"/>
        </w:rPr>
        <w:tab/>
        <w:t>b. -3</w:t>
      </w:r>
      <w:r>
        <w:rPr>
          <w:rFonts w:ascii="Arial" w:eastAsia="Arial" w:hAnsi="Arial" w:cs="Arial"/>
          <w:sz w:val="20"/>
          <w:szCs w:val="20"/>
        </w:rPr>
        <w:tab/>
      </w:r>
      <w:r>
        <w:rPr>
          <w:rFonts w:ascii="Arial" w:eastAsia="Arial" w:hAnsi="Arial" w:cs="Arial"/>
          <w:sz w:val="20"/>
          <w:szCs w:val="20"/>
        </w:rPr>
        <w:tab/>
        <w:t>c. .0027</w:t>
      </w:r>
      <w:r>
        <w:rPr>
          <w:rFonts w:ascii="Arial" w:eastAsia="Arial" w:hAnsi="Arial" w:cs="Arial"/>
          <w:sz w:val="20"/>
          <w:szCs w:val="20"/>
        </w:rPr>
        <w:tab/>
      </w:r>
      <w:r>
        <w:rPr>
          <w:rFonts w:ascii="Arial" w:eastAsia="Arial" w:hAnsi="Arial" w:cs="Arial"/>
          <w:sz w:val="20"/>
          <w:szCs w:val="20"/>
        </w:rPr>
        <w:tab/>
        <w:t>d. Significant, Reject H</w:t>
      </w:r>
      <w:r>
        <w:rPr>
          <w:rFonts w:ascii="Arial" w:eastAsia="Arial" w:hAnsi="Arial" w:cs="Arial"/>
          <w:sz w:val="20"/>
          <w:szCs w:val="20"/>
          <w:vertAlign w:val="subscript"/>
        </w:rPr>
        <w:t>0</w:t>
      </w:r>
      <w:r>
        <w:rPr>
          <w:rFonts w:ascii="Arial" w:eastAsia="Arial" w:hAnsi="Arial" w:cs="Arial"/>
          <w:sz w:val="20"/>
          <w:szCs w:val="20"/>
        </w:rPr>
        <w:t>, accept H</w:t>
      </w:r>
      <w:r>
        <w:rPr>
          <w:rFonts w:ascii="Arial" w:eastAsia="Arial" w:hAnsi="Arial" w:cs="Arial"/>
          <w:sz w:val="20"/>
          <w:szCs w:val="20"/>
          <w:vertAlign w:val="subscript"/>
        </w:rPr>
        <w:t>1</w:t>
      </w:r>
      <w:r>
        <w:rPr>
          <w:rFonts w:ascii="Arial" w:eastAsia="Arial" w:hAnsi="Arial" w:cs="Arial"/>
          <w:sz w:val="20"/>
          <w:szCs w:val="20"/>
        </w:rPr>
        <w:t>.</w:t>
      </w:r>
    </w:p>
    <w:p w14:paraId="6DADB5CC" w14:textId="77777777" w:rsidR="007A5850" w:rsidRDefault="007A5850">
      <w:pPr>
        <w:pBdr>
          <w:top w:val="nil"/>
          <w:left w:val="nil"/>
          <w:bottom w:val="nil"/>
          <w:right w:val="nil"/>
          <w:between w:val="nil"/>
        </w:pBdr>
        <w:jc w:val="both"/>
        <w:rPr>
          <w:rFonts w:ascii="Arial" w:eastAsia="Arial" w:hAnsi="Arial" w:cs="Arial"/>
          <w:sz w:val="20"/>
          <w:szCs w:val="20"/>
        </w:rPr>
      </w:pPr>
    </w:p>
    <w:p w14:paraId="3C24441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7.</w:t>
      </w:r>
      <w:r>
        <w:rPr>
          <w:rFonts w:ascii="Arial" w:eastAsia="Arial" w:hAnsi="Arial" w:cs="Arial"/>
          <w:sz w:val="20"/>
          <w:szCs w:val="20"/>
        </w:rPr>
        <w:tab/>
        <w:t>a. H</w:t>
      </w:r>
      <w:r>
        <w:rPr>
          <w:rFonts w:ascii="Arial" w:eastAsia="Arial" w:hAnsi="Arial" w:cs="Arial"/>
          <w:sz w:val="20"/>
          <w:szCs w:val="20"/>
          <w:vertAlign w:val="subscript"/>
        </w:rPr>
        <w:t>0</w:t>
      </w:r>
      <w:r>
        <w:rPr>
          <w:rFonts w:ascii="Arial" w:eastAsia="Arial" w:hAnsi="Arial" w:cs="Arial"/>
          <w:sz w:val="20"/>
          <w:szCs w:val="20"/>
        </w:rPr>
        <w:t>: μ = 100</w:t>
      </w:r>
      <w:r>
        <w:rPr>
          <w:rFonts w:ascii="Arial" w:eastAsia="Arial" w:hAnsi="Arial" w:cs="Arial"/>
          <w:sz w:val="20"/>
          <w:szCs w:val="20"/>
        </w:rPr>
        <w:tab/>
        <w:t>H</w:t>
      </w:r>
      <w:r>
        <w:rPr>
          <w:rFonts w:ascii="Arial" w:eastAsia="Arial" w:hAnsi="Arial" w:cs="Arial"/>
          <w:sz w:val="20"/>
          <w:szCs w:val="20"/>
          <w:vertAlign w:val="subscript"/>
        </w:rPr>
        <w:t>1</w:t>
      </w:r>
      <w:r>
        <w:rPr>
          <w:rFonts w:ascii="Arial" w:eastAsia="Arial" w:hAnsi="Arial" w:cs="Arial"/>
          <w:sz w:val="20"/>
          <w:szCs w:val="20"/>
        </w:rPr>
        <w:t>: μ &gt; 100</w:t>
      </w:r>
      <w:r>
        <w:rPr>
          <w:rFonts w:ascii="Arial" w:eastAsia="Arial" w:hAnsi="Arial" w:cs="Arial"/>
          <w:sz w:val="20"/>
          <w:szCs w:val="20"/>
        </w:rPr>
        <w:tab/>
        <w:t>b. 3</w:t>
      </w:r>
      <w:r>
        <w:rPr>
          <w:rFonts w:ascii="Arial" w:eastAsia="Arial" w:hAnsi="Arial" w:cs="Arial"/>
          <w:sz w:val="20"/>
          <w:szCs w:val="20"/>
        </w:rPr>
        <w:tab/>
      </w:r>
      <w:r>
        <w:rPr>
          <w:rFonts w:ascii="Arial" w:eastAsia="Arial" w:hAnsi="Arial" w:cs="Arial"/>
          <w:sz w:val="20"/>
          <w:szCs w:val="20"/>
        </w:rPr>
        <w:tab/>
        <w:t>c. 1.333</w:t>
      </w:r>
      <w:r>
        <w:rPr>
          <w:rFonts w:ascii="Arial" w:eastAsia="Arial" w:hAnsi="Arial" w:cs="Arial"/>
          <w:sz w:val="20"/>
          <w:szCs w:val="20"/>
        </w:rPr>
        <w:tab/>
      </w:r>
      <w:r>
        <w:rPr>
          <w:rFonts w:ascii="Arial" w:eastAsia="Arial" w:hAnsi="Arial" w:cs="Arial"/>
          <w:sz w:val="20"/>
          <w:szCs w:val="20"/>
        </w:rPr>
        <w:tab/>
        <w:t>d. .0918</w:t>
      </w:r>
    </w:p>
    <w:p w14:paraId="56556FFD"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e. Not significant, retain H</w:t>
      </w:r>
      <w:r>
        <w:rPr>
          <w:rFonts w:ascii="Arial" w:eastAsia="Arial" w:hAnsi="Arial" w:cs="Arial"/>
          <w:sz w:val="20"/>
          <w:szCs w:val="20"/>
          <w:vertAlign w:val="subscript"/>
        </w:rPr>
        <w:t>0</w:t>
      </w:r>
      <w:r>
        <w:rPr>
          <w:rFonts w:ascii="Arial" w:eastAsia="Arial" w:hAnsi="Arial" w:cs="Arial"/>
          <w:sz w:val="20"/>
          <w:szCs w:val="20"/>
        </w:rPr>
        <w:t>, no decision on H</w:t>
      </w:r>
      <w:r>
        <w:rPr>
          <w:rFonts w:ascii="Arial" w:eastAsia="Arial" w:hAnsi="Arial" w:cs="Arial"/>
          <w:sz w:val="20"/>
          <w:szCs w:val="20"/>
          <w:vertAlign w:val="subscript"/>
        </w:rPr>
        <w:t>1</w:t>
      </w:r>
      <w:r>
        <w:rPr>
          <w:rFonts w:ascii="Arial" w:eastAsia="Arial" w:hAnsi="Arial" w:cs="Arial"/>
          <w:sz w:val="20"/>
          <w:szCs w:val="20"/>
        </w:rPr>
        <w:t>.</w:t>
      </w:r>
    </w:p>
    <w:p w14:paraId="26B60EE2" w14:textId="77777777" w:rsidR="007A5850" w:rsidRDefault="007A5850">
      <w:pPr>
        <w:pBdr>
          <w:top w:val="nil"/>
          <w:left w:val="nil"/>
          <w:bottom w:val="nil"/>
          <w:right w:val="nil"/>
          <w:between w:val="nil"/>
        </w:pBdr>
        <w:ind w:left="720"/>
        <w:jc w:val="both"/>
        <w:rPr>
          <w:rFonts w:ascii="Arial" w:eastAsia="Arial" w:hAnsi="Arial" w:cs="Arial"/>
          <w:b/>
          <w:sz w:val="20"/>
          <w:szCs w:val="20"/>
        </w:rPr>
      </w:pPr>
    </w:p>
    <w:p w14:paraId="3165C30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9. </w:t>
      </w:r>
      <w:r>
        <w:rPr>
          <w:rFonts w:ascii="Arial" w:eastAsia="Arial" w:hAnsi="Arial" w:cs="Arial"/>
          <w:sz w:val="20"/>
          <w:szCs w:val="20"/>
        </w:rPr>
        <w:tab/>
        <w:t>a. H</w:t>
      </w:r>
      <w:r>
        <w:rPr>
          <w:rFonts w:ascii="Arial" w:eastAsia="Arial" w:hAnsi="Arial" w:cs="Arial"/>
          <w:sz w:val="20"/>
          <w:szCs w:val="20"/>
          <w:vertAlign w:val="subscript"/>
        </w:rPr>
        <w:t>0</w:t>
      </w:r>
      <w:r>
        <w:rPr>
          <w:rFonts w:ascii="Arial" w:eastAsia="Arial" w:hAnsi="Arial" w:cs="Arial"/>
          <w:sz w:val="20"/>
          <w:szCs w:val="20"/>
        </w:rPr>
        <w:t>: μ = 13</w:t>
      </w:r>
      <w:r>
        <w:rPr>
          <w:rFonts w:ascii="Arial" w:eastAsia="Arial" w:hAnsi="Arial" w:cs="Arial"/>
          <w:sz w:val="20"/>
          <w:szCs w:val="20"/>
        </w:rPr>
        <w:tab/>
        <w:t>H</w:t>
      </w:r>
      <w:r>
        <w:rPr>
          <w:rFonts w:ascii="Arial" w:eastAsia="Arial" w:hAnsi="Arial" w:cs="Arial"/>
          <w:sz w:val="20"/>
          <w:szCs w:val="20"/>
          <w:vertAlign w:val="subscript"/>
        </w:rPr>
        <w:t>1</w:t>
      </w:r>
      <w:r>
        <w:rPr>
          <w:rFonts w:ascii="Arial" w:eastAsia="Arial" w:hAnsi="Arial" w:cs="Arial"/>
          <w:sz w:val="20"/>
          <w:szCs w:val="20"/>
        </w:rPr>
        <w:t>: μ &gt; 13</w:t>
      </w:r>
      <w:r>
        <w:rPr>
          <w:rFonts w:ascii="Arial" w:eastAsia="Arial" w:hAnsi="Arial" w:cs="Arial"/>
          <w:sz w:val="20"/>
          <w:szCs w:val="20"/>
        </w:rPr>
        <w:tab/>
        <w:t>b. 0.949</w:t>
      </w:r>
      <w:r>
        <w:rPr>
          <w:rFonts w:ascii="Arial" w:eastAsia="Arial" w:hAnsi="Arial" w:cs="Arial"/>
          <w:sz w:val="20"/>
          <w:szCs w:val="20"/>
        </w:rPr>
        <w:tab/>
        <w:t>c. 0.823</w:t>
      </w:r>
      <w:r>
        <w:rPr>
          <w:rFonts w:ascii="Arial" w:eastAsia="Arial" w:hAnsi="Arial" w:cs="Arial"/>
          <w:sz w:val="20"/>
          <w:szCs w:val="20"/>
        </w:rPr>
        <w:tab/>
      </w:r>
      <w:r>
        <w:rPr>
          <w:rFonts w:ascii="Arial" w:eastAsia="Arial" w:hAnsi="Arial" w:cs="Arial"/>
          <w:sz w:val="20"/>
          <w:szCs w:val="20"/>
        </w:rPr>
        <w:tab/>
        <w:t>d. .2061</w:t>
      </w:r>
    </w:p>
    <w:p w14:paraId="27F6BB1B"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e. Not significant, retain H</w:t>
      </w:r>
      <w:r>
        <w:rPr>
          <w:rFonts w:ascii="Arial" w:eastAsia="Arial" w:hAnsi="Arial" w:cs="Arial"/>
          <w:sz w:val="20"/>
          <w:szCs w:val="20"/>
          <w:vertAlign w:val="subscript"/>
        </w:rPr>
        <w:t>0</w:t>
      </w:r>
      <w:r>
        <w:rPr>
          <w:rFonts w:ascii="Arial" w:eastAsia="Arial" w:hAnsi="Arial" w:cs="Arial"/>
          <w:sz w:val="20"/>
          <w:szCs w:val="20"/>
        </w:rPr>
        <w:t>, no decision on H</w:t>
      </w:r>
      <w:r>
        <w:rPr>
          <w:rFonts w:ascii="Arial" w:eastAsia="Arial" w:hAnsi="Arial" w:cs="Arial"/>
          <w:sz w:val="20"/>
          <w:szCs w:val="20"/>
          <w:vertAlign w:val="subscript"/>
        </w:rPr>
        <w:t>1</w:t>
      </w:r>
      <w:r>
        <w:rPr>
          <w:rFonts w:ascii="Arial" w:eastAsia="Arial" w:hAnsi="Arial" w:cs="Arial"/>
          <w:sz w:val="20"/>
          <w:szCs w:val="20"/>
        </w:rPr>
        <w:t>.</w:t>
      </w:r>
      <w:r>
        <w:rPr>
          <w:rFonts w:ascii="Arial" w:eastAsia="Arial" w:hAnsi="Arial" w:cs="Arial"/>
          <w:sz w:val="20"/>
          <w:szCs w:val="20"/>
        </w:rPr>
        <w:tab/>
        <w:t>f. 0.3</w:t>
      </w:r>
      <w:r>
        <w:rPr>
          <w:rFonts w:ascii="Arial" w:eastAsia="Arial" w:hAnsi="Arial" w:cs="Arial"/>
          <w:sz w:val="20"/>
          <w:szCs w:val="20"/>
        </w:rPr>
        <w:tab/>
      </w:r>
      <w:r>
        <w:rPr>
          <w:rFonts w:ascii="Arial" w:eastAsia="Arial" w:hAnsi="Arial" w:cs="Arial"/>
          <w:sz w:val="20"/>
          <w:szCs w:val="20"/>
        </w:rPr>
        <w:tab/>
        <w:t>g. 2.667</w:t>
      </w:r>
    </w:p>
    <w:p w14:paraId="3F74C80F"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h. .0038</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i. Yes. Significant, Reject H</w:t>
      </w:r>
      <w:r>
        <w:rPr>
          <w:rFonts w:ascii="Arial" w:eastAsia="Arial" w:hAnsi="Arial" w:cs="Arial"/>
          <w:sz w:val="20"/>
          <w:szCs w:val="20"/>
          <w:vertAlign w:val="subscript"/>
        </w:rPr>
        <w:t>0</w:t>
      </w:r>
      <w:r>
        <w:rPr>
          <w:rFonts w:ascii="Arial" w:eastAsia="Arial" w:hAnsi="Arial" w:cs="Arial"/>
          <w:sz w:val="20"/>
          <w:szCs w:val="20"/>
        </w:rPr>
        <w:t>, accept H</w:t>
      </w:r>
      <w:r>
        <w:rPr>
          <w:rFonts w:ascii="Arial" w:eastAsia="Arial" w:hAnsi="Arial" w:cs="Arial"/>
          <w:sz w:val="20"/>
          <w:szCs w:val="20"/>
          <w:vertAlign w:val="subscript"/>
        </w:rPr>
        <w:t>1</w:t>
      </w:r>
      <w:r>
        <w:rPr>
          <w:rFonts w:ascii="Arial" w:eastAsia="Arial" w:hAnsi="Arial" w:cs="Arial"/>
          <w:sz w:val="20"/>
          <w:szCs w:val="20"/>
        </w:rPr>
        <w:t>.</w:t>
      </w:r>
    </w:p>
    <w:p w14:paraId="7E2BCBB3" w14:textId="77777777" w:rsidR="007A5850" w:rsidRDefault="007A5850">
      <w:pPr>
        <w:pBdr>
          <w:top w:val="nil"/>
          <w:left w:val="nil"/>
          <w:bottom w:val="nil"/>
          <w:right w:val="nil"/>
          <w:between w:val="nil"/>
        </w:pBdr>
        <w:jc w:val="both"/>
        <w:rPr>
          <w:rFonts w:ascii="Arial" w:eastAsia="Arial" w:hAnsi="Arial" w:cs="Arial"/>
          <w:sz w:val="20"/>
          <w:szCs w:val="20"/>
        </w:rPr>
      </w:pPr>
    </w:p>
    <w:p w14:paraId="71329393" w14:textId="77777777" w:rsidR="007A5850" w:rsidRDefault="007A5850">
      <w:pPr>
        <w:pStyle w:val="Heading2"/>
        <w:pBdr>
          <w:top w:val="nil"/>
          <w:left w:val="nil"/>
          <w:bottom w:val="nil"/>
          <w:right w:val="nil"/>
          <w:between w:val="nil"/>
        </w:pBdr>
        <w:jc w:val="both"/>
        <w:rPr>
          <w:rFonts w:ascii="Arial" w:eastAsia="Arial" w:hAnsi="Arial" w:cs="Arial"/>
        </w:rPr>
      </w:pPr>
      <w:bookmarkStart w:id="119" w:name="_ffhf3rmc05cz" w:colFirst="0" w:colLast="0"/>
      <w:bookmarkEnd w:id="119"/>
      <w:r>
        <w:rPr>
          <w:rFonts w:ascii="Arial" w:eastAsia="Arial" w:hAnsi="Arial" w:cs="Arial"/>
        </w:rPr>
        <w:t>Chapter 11</w:t>
      </w:r>
    </w:p>
    <w:p w14:paraId="3C5470D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a. .0600</w:t>
      </w:r>
      <w:r>
        <w:rPr>
          <w:rFonts w:ascii="Arial" w:eastAsia="Arial" w:hAnsi="Arial" w:cs="Arial"/>
          <w:sz w:val="20"/>
          <w:szCs w:val="20"/>
        </w:rPr>
        <w:tab/>
      </w:r>
      <w:r>
        <w:rPr>
          <w:rFonts w:ascii="Arial" w:eastAsia="Arial" w:hAnsi="Arial" w:cs="Arial"/>
          <w:sz w:val="20"/>
          <w:szCs w:val="20"/>
        </w:rPr>
        <w:tab/>
        <w:t>b. .0182</w:t>
      </w:r>
      <w:r>
        <w:rPr>
          <w:rFonts w:ascii="Arial" w:eastAsia="Arial" w:hAnsi="Arial" w:cs="Arial"/>
          <w:sz w:val="20"/>
          <w:szCs w:val="20"/>
        </w:rPr>
        <w:tab/>
      </w:r>
      <w:r>
        <w:rPr>
          <w:rFonts w:ascii="Arial" w:eastAsia="Arial" w:hAnsi="Arial" w:cs="Arial"/>
          <w:sz w:val="20"/>
          <w:szCs w:val="20"/>
        </w:rPr>
        <w:tab/>
        <w:t>c. .0194</w:t>
      </w:r>
      <w:r>
        <w:rPr>
          <w:rFonts w:ascii="Arial" w:eastAsia="Arial" w:hAnsi="Arial" w:cs="Arial"/>
          <w:sz w:val="20"/>
          <w:szCs w:val="20"/>
        </w:rPr>
        <w:tab/>
      </w:r>
      <w:r>
        <w:rPr>
          <w:rFonts w:ascii="Arial" w:eastAsia="Arial" w:hAnsi="Arial" w:cs="Arial"/>
          <w:sz w:val="20"/>
          <w:szCs w:val="20"/>
        </w:rPr>
        <w:tab/>
      </w:r>
    </w:p>
    <w:p w14:paraId="0E7A3E2E" w14:textId="77777777" w:rsidR="007A5850" w:rsidRDefault="007A5850">
      <w:pPr>
        <w:pBdr>
          <w:top w:val="nil"/>
          <w:left w:val="nil"/>
          <w:bottom w:val="nil"/>
          <w:right w:val="nil"/>
          <w:between w:val="nil"/>
        </w:pBdr>
        <w:ind w:firstLine="720"/>
        <w:jc w:val="both"/>
        <w:rPr>
          <w:rFonts w:ascii="Arial" w:eastAsia="Arial" w:hAnsi="Arial" w:cs="Arial"/>
          <w:sz w:val="20"/>
          <w:szCs w:val="20"/>
        </w:rPr>
      </w:pPr>
      <w:r>
        <w:rPr>
          <w:rFonts w:ascii="Arial" w:eastAsia="Arial" w:hAnsi="Arial" w:cs="Arial"/>
          <w:sz w:val="20"/>
          <w:szCs w:val="20"/>
        </w:rPr>
        <w:t>d..0064</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e. .0482</w:t>
      </w:r>
      <w:r>
        <w:rPr>
          <w:rFonts w:ascii="Arial" w:eastAsia="Arial" w:hAnsi="Arial" w:cs="Arial"/>
          <w:sz w:val="20"/>
          <w:szCs w:val="20"/>
        </w:rPr>
        <w:tab/>
      </w:r>
      <w:r>
        <w:rPr>
          <w:rFonts w:ascii="Arial" w:eastAsia="Arial" w:hAnsi="Arial" w:cs="Arial"/>
          <w:sz w:val="20"/>
          <w:szCs w:val="20"/>
        </w:rPr>
        <w:tab/>
        <w:t>f. .0210</w:t>
      </w:r>
    </w:p>
    <w:p w14:paraId="02B01C2B" w14:textId="77777777" w:rsidR="007A5850" w:rsidRDefault="007A5850">
      <w:pPr>
        <w:pBdr>
          <w:top w:val="nil"/>
          <w:left w:val="nil"/>
          <w:bottom w:val="nil"/>
          <w:right w:val="nil"/>
          <w:between w:val="nil"/>
        </w:pBdr>
        <w:jc w:val="both"/>
        <w:rPr>
          <w:rFonts w:ascii="Arial" w:eastAsia="Arial" w:hAnsi="Arial" w:cs="Arial"/>
          <w:i/>
          <w:sz w:val="20"/>
          <w:szCs w:val="20"/>
        </w:rPr>
      </w:pPr>
    </w:p>
    <w:p w14:paraId="39354C9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5.  </w:t>
      </w:r>
      <m:oMath>
        <m:sSub>
          <m:sSubPr>
            <m:ctrlPr>
              <w:rPr>
                <w:rFonts w:ascii="Cambria Math" w:hAnsi="Cambria Math"/>
              </w:rPr>
            </m:ctrlPr>
          </m:sSubPr>
          <m:e>
            <m:acc>
              <m:accPr>
                <m:ctrlPr>
                  <w:rPr>
                    <w:rFonts w:ascii="Cambria" w:eastAsia="Cambria" w:hAnsi="Cambria" w:cs="Cambria"/>
                    <w:sz w:val="20"/>
                    <w:szCs w:val="20"/>
                  </w:rPr>
                </m:ctrlPr>
              </m:accPr>
              <m:e>
                <m:r>
                  <w:rPr>
                    <w:rFonts w:ascii="Cambria" w:eastAsia="Cambria" w:hAnsi="Cambria" w:cs="Cambria"/>
                    <w:sz w:val="20"/>
                    <w:szCs w:val="20"/>
                  </w:rPr>
                  <m:t>s</m:t>
                </m:r>
              </m:e>
            </m:acc>
          </m:e>
          <m:sub>
            <m:bar>
              <m:barPr>
                <m:ctrlPr>
                  <w:rPr>
                    <w:rFonts w:ascii="Cambria" w:eastAsia="Cambria" w:hAnsi="Cambria" w:cs="Cambria"/>
                    <w:sz w:val="20"/>
                    <w:szCs w:val="20"/>
                  </w:rPr>
                </m:ctrlPr>
              </m:barPr>
              <m:e>
                <m:r>
                  <w:rPr>
                    <w:rFonts w:ascii="Cambria" w:eastAsia="Cambria" w:hAnsi="Cambria" w:cs="Cambria"/>
                    <w:sz w:val="20"/>
                    <w:szCs w:val="20"/>
                  </w:rPr>
                  <m:t>X</m:t>
                </m:r>
              </m:e>
            </m:bar>
          </m:sub>
        </m:sSub>
        <m:r>
          <w:rPr>
            <w:rFonts w:ascii="Cambria" w:eastAsia="Cambria" w:hAnsi="Cambria" w:cs="Cambria"/>
            <w:sz w:val="20"/>
            <w:szCs w:val="20"/>
          </w:rPr>
          <m:t>=3.162</m:t>
        </m:r>
      </m:oMath>
      <w:r>
        <w:rPr>
          <w:rFonts w:ascii="Arial" w:eastAsia="Arial" w:hAnsi="Arial" w:cs="Arial"/>
          <w:sz w:val="20"/>
          <w:szCs w:val="20"/>
        </w:rPr>
        <w:tab/>
      </w:r>
      <m:oMath>
        <m:r>
          <w:rPr>
            <w:rFonts w:ascii="Cambria" w:eastAsia="Cambria" w:hAnsi="Cambria" w:cs="Cambria"/>
            <w:sz w:val="20"/>
            <w:szCs w:val="20"/>
          </w:rPr>
          <m:t>t=-0.949</m:t>
        </m:r>
      </m:oMath>
      <w:r>
        <w:rPr>
          <w:rFonts w:ascii="Arial" w:eastAsia="Arial" w:hAnsi="Arial" w:cs="Arial"/>
          <w:sz w:val="20"/>
          <w:szCs w:val="20"/>
        </w:rPr>
        <w:tab/>
      </w:r>
      <w:r>
        <w:rPr>
          <w:rFonts w:ascii="Arial" w:eastAsia="Arial" w:hAnsi="Arial" w:cs="Arial"/>
          <w:i/>
          <w:sz w:val="20"/>
          <w:szCs w:val="20"/>
        </w:rPr>
        <w:t>p</w:t>
      </w:r>
      <w:r>
        <w:rPr>
          <w:rFonts w:ascii="Arial" w:eastAsia="Arial" w:hAnsi="Arial" w:cs="Arial"/>
          <w:sz w:val="20"/>
          <w:szCs w:val="20"/>
        </w:rPr>
        <w:t xml:space="preserve"> = .2222</w:t>
      </w:r>
      <w:r>
        <w:rPr>
          <w:rFonts w:ascii="Arial" w:eastAsia="Arial" w:hAnsi="Arial" w:cs="Arial"/>
          <w:sz w:val="20"/>
          <w:szCs w:val="20"/>
        </w:rPr>
        <w:tab/>
      </w:r>
      <w:r>
        <w:rPr>
          <w:rFonts w:ascii="Arial" w:eastAsia="Arial" w:hAnsi="Arial" w:cs="Arial"/>
          <w:sz w:val="20"/>
          <w:szCs w:val="20"/>
        </w:rPr>
        <w:tab/>
        <w:t>Not significant, retain H</w:t>
      </w:r>
      <w:r>
        <w:rPr>
          <w:rFonts w:ascii="Arial" w:eastAsia="Arial" w:hAnsi="Arial" w:cs="Arial"/>
          <w:sz w:val="20"/>
          <w:szCs w:val="20"/>
          <w:vertAlign w:val="subscript"/>
        </w:rPr>
        <w:t>0</w:t>
      </w:r>
      <w:r>
        <w:rPr>
          <w:rFonts w:ascii="Arial" w:eastAsia="Arial" w:hAnsi="Arial" w:cs="Arial"/>
          <w:sz w:val="20"/>
          <w:szCs w:val="20"/>
        </w:rPr>
        <w:t>, no decision on H</w:t>
      </w:r>
      <w:r>
        <w:rPr>
          <w:rFonts w:ascii="Arial" w:eastAsia="Arial" w:hAnsi="Arial" w:cs="Arial"/>
          <w:sz w:val="20"/>
          <w:szCs w:val="20"/>
          <w:vertAlign w:val="subscript"/>
        </w:rPr>
        <w:t>1</w:t>
      </w:r>
      <w:r>
        <w:rPr>
          <w:rFonts w:ascii="Arial" w:eastAsia="Arial" w:hAnsi="Arial" w:cs="Arial"/>
          <w:sz w:val="20"/>
          <w:szCs w:val="20"/>
        </w:rPr>
        <w:t xml:space="preserve">. </w:t>
      </w:r>
    </w:p>
    <w:p w14:paraId="4CC88584" w14:textId="77777777" w:rsidR="007A5850" w:rsidRDefault="007A5850">
      <w:pPr>
        <w:pBdr>
          <w:top w:val="nil"/>
          <w:left w:val="nil"/>
          <w:bottom w:val="nil"/>
          <w:right w:val="nil"/>
          <w:between w:val="nil"/>
        </w:pBdr>
        <w:jc w:val="both"/>
        <w:rPr>
          <w:rFonts w:ascii="Arial" w:eastAsia="Arial" w:hAnsi="Arial" w:cs="Arial"/>
          <w:sz w:val="20"/>
          <w:szCs w:val="20"/>
        </w:rPr>
      </w:pPr>
    </w:p>
    <w:p w14:paraId="43B6F41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7.  </w:t>
      </w:r>
      <m:oMath>
        <m:sSub>
          <m:sSubPr>
            <m:ctrlPr>
              <w:rPr>
                <w:rFonts w:ascii="Cambria Math" w:hAnsi="Cambria Math"/>
              </w:rPr>
            </m:ctrlPr>
          </m:sSubPr>
          <m:e>
            <m:acc>
              <m:accPr>
                <m:ctrlPr>
                  <w:rPr>
                    <w:rFonts w:ascii="Cambria" w:eastAsia="Cambria" w:hAnsi="Cambria" w:cs="Cambria"/>
                    <w:sz w:val="20"/>
                    <w:szCs w:val="20"/>
                  </w:rPr>
                </m:ctrlPr>
              </m:accPr>
              <m:e>
                <m:r>
                  <w:rPr>
                    <w:rFonts w:ascii="Cambria" w:eastAsia="Cambria" w:hAnsi="Cambria" w:cs="Cambria"/>
                    <w:sz w:val="20"/>
                    <w:szCs w:val="20"/>
                  </w:rPr>
                  <m:t>s</m:t>
                </m:r>
              </m:e>
            </m:acc>
          </m:e>
          <m:sub>
            <m:bar>
              <m:barPr>
                <m:ctrlPr>
                  <w:rPr>
                    <w:rFonts w:ascii="Cambria" w:eastAsia="Cambria" w:hAnsi="Cambria" w:cs="Cambria"/>
                    <w:sz w:val="20"/>
                    <w:szCs w:val="20"/>
                  </w:rPr>
                </m:ctrlPr>
              </m:barPr>
              <m:e>
                <m:r>
                  <w:rPr>
                    <w:rFonts w:ascii="Cambria" w:eastAsia="Cambria" w:hAnsi="Cambria" w:cs="Cambria"/>
                    <w:sz w:val="20"/>
                    <w:szCs w:val="20"/>
                  </w:rPr>
                  <m:t>X</m:t>
                </m:r>
              </m:e>
            </m:bar>
          </m:sub>
        </m:sSub>
        <m:r>
          <w:rPr>
            <w:rFonts w:ascii="Cambria" w:eastAsia="Cambria" w:hAnsi="Cambria" w:cs="Cambria"/>
            <w:sz w:val="20"/>
            <w:szCs w:val="20"/>
          </w:rPr>
          <m:t>=2.4</m:t>
        </m:r>
      </m:oMath>
      <w:r>
        <w:rPr>
          <w:rFonts w:ascii="Arial" w:eastAsia="Arial" w:hAnsi="Arial" w:cs="Arial"/>
          <w:sz w:val="20"/>
          <w:szCs w:val="20"/>
        </w:rPr>
        <w:tab/>
      </w:r>
      <m:oMath>
        <m:r>
          <w:rPr>
            <w:rFonts w:ascii="Cambria" w:eastAsia="Cambria" w:hAnsi="Cambria" w:cs="Cambria"/>
            <w:sz w:val="20"/>
            <w:szCs w:val="20"/>
          </w:rPr>
          <m:t>t=-2.083</m:t>
        </m:r>
      </m:oMath>
      <w:r>
        <w:rPr>
          <w:rFonts w:ascii="Arial" w:eastAsia="Arial" w:hAnsi="Arial" w:cs="Arial"/>
          <w:sz w:val="20"/>
          <w:szCs w:val="20"/>
        </w:rPr>
        <w:tab/>
      </w:r>
      <w:r>
        <w:rPr>
          <w:rFonts w:ascii="Arial" w:eastAsia="Arial" w:hAnsi="Arial" w:cs="Arial"/>
          <w:i/>
          <w:sz w:val="20"/>
          <w:szCs w:val="20"/>
        </w:rPr>
        <w:t>p</w:t>
      </w:r>
      <w:r>
        <w:rPr>
          <w:rFonts w:ascii="Arial" w:eastAsia="Arial" w:hAnsi="Arial" w:cs="Arial"/>
          <w:sz w:val="20"/>
          <w:szCs w:val="20"/>
        </w:rPr>
        <w:t xml:space="preserve"> = .0484</w:t>
      </w:r>
      <w:r>
        <w:rPr>
          <w:rFonts w:ascii="Arial" w:eastAsia="Arial" w:hAnsi="Arial" w:cs="Arial"/>
          <w:sz w:val="20"/>
          <w:szCs w:val="20"/>
        </w:rPr>
        <w:tab/>
      </w:r>
      <w:r>
        <w:rPr>
          <w:rFonts w:ascii="Arial" w:eastAsia="Arial" w:hAnsi="Arial" w:cs="Arial"/>
          <w:sz w:val="20"/>
          <w:szCs w:val="20"/>
        </w:rPr>
        <w:tab/>
        <w:t>Significant, reject H</w:t>
      </w:r>
      <w:r>
        <w:rPr>
          <w:rFonts w:ascii="Arial" w:eastAsia="Arial" w:hAnsi="Arial" w:cs="Arial"/>
          <w:sz w:val="20"/>
          <w:szCs w:val="20"/>
          <w:vertAlign w:val="subscript"/>
        </w:rPr>
        <w:t>0</w:t>
      </w:r>
      <w:r>
        <w:rPr>
          <w:rFonts w:ascii="Arial" w:eastAsia="Arial" w:hAnsi="Arial" w:cs="Arial"/>
          <w:sz w:val="20"/>
          <w:szCs w:val="20"/>
        </w:rPr>
        <w:t>, accept H</w:t>
      </w:r>
      <w:r>
        <w:rPr>
          <w:rFonts w:ascii="Arial" w:eastAsia="Arial" w:hAnsi="Arial" w:cs="Arial"/>
          <w:sz w:val="20"/>
          <w:szCs w:val="20"/>
          <w:vertAlign w:val="subscript"/>
        </w:rPr>
        <w:t>1</w:t>
      </w:r>
      <w:r>
        <w:rPr>
          <w:rFonts w:ascii="Arial" w:eastAsia="Arial" w:hAnsi="Arial" w:cs="Arial"/>
          <w:sz w:val="20"/>
          <w:szCs w:val="20"/>
        </w:rPr>
        <w:t xml:space="preserve">. </w:t>
      </w:r>
    </w:p>
    <w:p w14:paraId="5CBE0538" w14:textId="77777777" w:rsidR="007A5850" w:rsidRDefault="007A5850">
      <w:pPr>
        <w:pBdr>
          <w:top w:val="nil"/>
          <w:left w:val="nil"/>
          <w:bottom w:val="nil"/>
          <w:right w:val="nil"/>
          <w:between w:val="nil"/>
        </w:pBdr>
        <w:jc w:val="both"/>
        <w:rPr>
          <w:rFonts w:ascii="Arial" w:eastAsia="Arial" w:hAnsi="Arial" w:cs="Arial"/>
          <w:sz w:val="20"/>
          <w:szCs w:val="20"/>
        </w:rPr>
      </w:pPr>
    </w:p>
    <w:p w14:paraId="00DB156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9.</w:t>
      </w:r>
      <w:r>
        <w:rPr>
          <w:rFonts w:ascii="Arial" w:eastAsia="Arial" w:hAnsi="Arial" w:cs="Arial"/>
          <w:sz w:val="20"/>
          <w:szCs w:val="20"/>
        </w:rPr>
        <w:tab/>
        <w:t>a. H</w:t>
      </w:r>
      <w:r>
        <w:rPr>
          <w:rFonts w:ascii="Arial" w:eastAsia="Arial" w:hAnsi="Arial" w:cs="Arial"/>
          <w:sz w:val="20"/>
          <w:szCs w:val="20"/>
          <w:vertAlign w:val="subscript"/>
        </w:rPr>
        <w:t>0</w:t>
      </w:r>
      <w:r>
        <w:rPr>
          <w:rFonts w:ascii="Arial" w:eastAsia="Arial" w:hAnsi="Arial" w:cs="Arial"/>
          <w:sz w:val="20"/>
          <w:szCs w:val="20"/>
        </w:rPr>
        <w:t>: μ = 9</w:t>
      </w:r>
      <w:r>
        <w:rPr>
          <w:rFonts w:ascii="Arial" w:eastAsia="Arial" w:hAnsi="Arial" w:cs="Arial"/>
          <w:sz w:val="20"/>
          <w:szCs w:val="20"/>
        </w:rPr>
        <w:tab/>
        <w:t>H</w:t>
      </w:r>
      <w:r>
        <w:rPr>
          <w:rFonts w:ascii="Arial" w:eastAsia="Arial" w:hAnsi="Arial" w:cs="Arial"/>
          <w:sz w:val="20"/>
          <w:szCs w:val="20"/>
          <w:vertAlign w:val="subscript"/>
        </w:rPr>
        <w:t>1</w:t>
      </w:r>
      <w:r>
        <w:rPr>
          <w:rFonts w:ascii="Arial" w:eastAsia="Arial" w:hAnsi="Arial" w:cs="Arial"/>
          <w:sz w:val="20"/>
          <w:szCs w:val="20"/>
        </w:rPr>
        <w:t>: μ &gt; 9</w:t>
      </w:r>
      <w:r>
        <w:rPr>
          <w:rFonts w:ascii="Arial" w:eastAsia="Arial" w:hAnsi="Arial" w:cs="Arial"/>
          <w:sz w:val="20"/>
          <w:szCs w:val="20"/>
        </w:rPr>
        <w:tab/>
        <w:t>b. 1</w:t>
      </w:r>
      <w:r>
        <w:rPr>
          <w:rFonts w:ascii="Arial" w:eastAsia="Arial" w:hAnsi="Arial" w:cs="Arial"/>
          <w:sz w:val="20"/>
          <w:szCs w:val="20"/>
        </w:rPr>
        <w:tab/>
      </w:r>
      <w:r>
        <w:rPr>
          <w:rFonts w:ascii="Arial" w:eastAsia="Arial" w:hAnsi="Arial" w:cs="Arial"/>
          <w:sz w:val="20"/>
          <w:szCs w:val="20"/>
        </w:rPr>
        <w:tab/>
        <w:t>c. 2.5</w:t>
      </w:r>
      <w:r>
        <w:rPr>
          <w:rFonts w:ascii="Arial" w:eastAsia="Arial" w:hAnsi="Arial" w:cs="Arial"/>
          <w:sz w:val="20"/>
          <w:szCs w:val="20"/>
        </w:rPr>
        <w:tab/>
      </w:r>
      <w:r>
        <w:rPr>
          <w:rFonts w:ascii="Arial" w:eastAsia="Arial" w:hAnsi="Arial" w:cs="Arial"/>
          <w:sz w:val="20"/>
          <w:szCs w:val="20"/>
        </w:rPr>
        <w:tab/>
        <w:t>d. p. .0169</w:t>
      </w:r>
    </w:p>
    <w:p w14:paraId="6FD0E502"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e. Significant, reject H</w:t>
      </w:r>
      <w:r>
        <w:rPr>
          <w:rFonts w:ascii="Arial" w:eastAsia="Arial" w:hAnsi="Arial" w:cs="Arial"/>
          <w:sz w:val="20"/>
          <w:szCs w:val="20"/>
          <w:vertAlign w:val="subscript"/>
        </w:rPr>
        <w:t>0</w:t>
      </w:r>
      <w:r>
        <w:rPr>
          <w:rFonts w:ascii="Arial" w:eastAsia="Arial" w:hAnsi="Arial" w:cs="Arial"/>
          <w:sz w:val="20"/>
          <w:szCs w:val="20"/>
        </w:rPr>
        <w:t>, accept H</w:t>
      </w:r>
      <w:r>
        <w:rPr>
          <w:rFonts w:ascii="Arial" w:eastAsia="Arial" w:hAnsi="Arial" w:cs="Arial"/>
          <w:sz w:val="20"/>
          <w:szCs w:val="20"/>
          <w:vertAlign w:val="subscript"/>
        </w:rPr>
        <w:t>1</w:t>
      </w:r>
      <w:r>
        <w:rPr>
          <w:rFonts w:ascii="Arial" w:eastAsia="Arial" w:hAnsi="Arial" w:cs="Arial"/>
          <w:sz w:val="20"/>
          <w:szCs w:val="20"/>
        </w:rPr>
        <w:t xml:space="preserve">. </w:t>
      </w:r>
    </w:p>
    <w:p w14:paraId="3BEE80B4" w14:textId="77777777" w:rsidR="007A5850" w:rsidRDefault="007A5850">
      <w:pPr>
        <w:pBdr>
          <w:top w:val="nil"/>
          <w:left w:val="nil"/>
          <w:bottom w:val="nil"/>
          <w:right w:val="nil"/>
          <w:between w:val="nil"/>
        </w:pBdr>
        <w:jc w:val="both"/>
        <w:rPr>
          <w:rFonts w:ascii="Arial" w:eastAsia="Arial" w:hAnsi="Arial" w:cs="Arial"/>
          <w:b/>
          <w:sz w:val="20"/>
          <w:szCs w:val="20"/>
        </w:rPr>
      </w:pPr>
    </w:p>
    <w:p w14:paraId="47CC4BE3" w14:textId="77777777" w:rsidR="007A5850" w:rsidRDefault="007A5850">
      <w:pPr>
        <w:pBdr>
          <w:top w:val="nil"/>
          <w:left w:val="nil"/>
          <w:bottom w:val="nil"/>
          <w:right w:val="nil"/>
          <w:between w:val="nil"/>
        </w:pBdr>
        <w:jc w:val="both"/>
        <w:rPr>
          <w:rFonts w:ascii="Arial" w:eastAsia="Arial" w:hAnsi="Arial" w:cs="Arial"/>
          <w:b/>
          <w:sz w:val="20"/>
          <w:szCs w:val="20"/>
        </w:rPr>
      </w:pPr>
    </w:p>
    <w:p w14:paraId="03881CC9" w14:textId="77777777" w:rsidR="007A5850" w:rsidRDefault="007A5850">
      <w:pPr>
        <w:pStyle w:val="Heading2"/>
        <w:pBdr>
          <w:top w:val="nil"/>
          <w:left w:val="nil"/>
          <w:bottom w:val="nil"/>
          <w:right w:val="nil"/>
          <w:between w:val="nil"/>
        </w:pBdr>
        <w:jc w:val="both"/>
        <w:rPr>
          <w:rFonts w:ascii="Arial" w:eastAsia="Arial" w:hAnsi="Arial" w:cs="Arial"/>
        </w:rPr>
      </w:pPr>
      <w:bookmarkStart w:id="120" w:name="_bg884cgiuukj" w:colFirst="0" w:colLast="0"/>
      <w:bookmarkEnd w:id="120"/>
      <w:r>
        <w:rPr>
          <w:rFonts w:ascii="Arial" w:eastAsia="Arial" w:hAnsi="Arial" w:cs="Arial"/>
        </w:rPr>
        <w:t>Chapter 12</w:t>
      </w:r>
    </w:p>
    <w:p w14:paraId="17C4EBE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 Experimental strategy involves manipulating an independent variable and the observational strategy involves measuring values that naturally exist in research participants.</w:t>
      </w:r>
    </w:p>
    <w:p w14:paraId="789B3FE1" w14:textId="77777777" w:rsidR="007A5850" w:rsidRDefault="007A5850">
      <w:pPr>
        <w:pBdr>
          <w:top w:val="nil"/>
          <w:left w:val="nil"/>
          <w:bottom w:val="nil"/>
          <w:right w:val="nil"/>
          <w:between w:val="nil"/>
        </w:pBdr>
        <w:rPr>
          <w:rFonts w:ascii="Arial" w:eastAsia="Arial" w:hAnsi="Arial" w:cs="Arial"/>
          <w:sz w:val="20"/>
          <w:szCs w:val="20"/>
        </w:rPr>
      </w:pPr>
    </w:p>
    <w:p w14:paraId="76EE8CB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 IV: Noise condition (between-subjects).</w:t>
      </w:r>
      <w:r>
        <w:rPr>
          <w:rFonts w:ascii="Arial" w:eastAsia="Arial" w:hAnsi="Arial" w:cs="Arial"/>
          <w:sz w:val="20"/>
          <w:szCs w:val="20"/>
        </w:rPr>
        <w:tab/>
        <w:t>DV: Number of correct solutions.</w:t>
      </w:r>
    </w:p>
    <w:p w14:paraId="3898B9DF" w14:textId="77777777" w:rsidR="007A5850" w:rsidRDefault="007A5850">
      <w:pPr>
        <w:pBdr>
          <w:top w:val="nil"/>
          <w:left w:val="nil"/>
          <w:bottom w:val="nil"/>
          <w:right w:val="nil"/>
          <w:between w:val="nil"/>
        </w:pBdr>
        <w:rPr>
          <w:rFonts w:ascii="Arial" w:eastAsia="Arial" w:hAnsi="Arial" w:cs="Arial"/>
          <w:sz w:val="20"/>
          <w:szCs w:val="20"/>
        </w:rPr>
      </w:pPr>
    </w:p>
    <w:p w14:paraId="561F69D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 A group not exposed to an experimental manipulation.</w:t>
      </w:r>
    </w:p>
    <w:p w14:paraId="0E2B4D8C" w14:textId="77777777" w:rsidR="007A5850" w:rsidRDefault="007A5850">
      <w:pPr>
        <w:pBdr>
          <w:top w:val="nil"/>
          <w:left w:val="nil"/>
          <w:bottom w:val="nil"/>
          <w:right w:val="nil"/>
          <w:between w:val="nil"/>
        </w:pBdr>
        <w:rPr>
          <w:rFonts w:ascii="Arial" w:eastAsia="Arial" w:hAnsi="Arial" w:cs="Arial"/>
          <w:sz w:val="20"/>
          <w:szCs w:val="20"/>
        </w:rPr>
      </w:pPr>
    </w:p>
    <w:p w14:paraId="2E4AA67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7. Variables that change as the levels of the independent variable change.</w:t>
      </w:r>
    </w:p>
    <w:p w14:paraId="00DFE178" w14:textId="77777777" w:rsidR="007A5850" w:rsidRDefault="007A5850">
      <w:pPr>
        <w:pBdr>
          <w:top w:val="nil"/>
          <w:left w:val="nil"/>
          <w:bottom w:val="nil"/>
          <w:right w:val="nil"/>
          <w:between w:val="nil"/>
        </w:pBdr>
        <w:jc w:val="both"/>
        <w:rPr>
          <w:rFonts w:ascii="Arial" w:eastAsia="Arial" w:hAnsi="Arial" w:cs="Arial"/>
          <w:b/>
          <w:sz w:val="20"/>
          <w:szCs w:val="20"/>
        </w:rPr>
      </w:pPr>
    </w:p>
    <w:p w14:paraId="27D976B6" w14:textId="77777777" w:rsidR="007A5850" w:rsidRDefault="007A5850">
      <w:pPr>
        <w:pBdr>
          <w:top w:val="nil"/>
          <w:left w:val="nil"/>
          <w:bottom w:val="nil"/>
          <w:right w:val="nil"/>
          <w:between w:val="nil"/>
        </w:pBdr>
        <w:jc w:val="both"/>
        <w:rPr>
          <w:rFonts w:ascii="Arial" w:eastAsia="Arial" w:hAnsi="Arial" w:cs="Arial"/>
          <w:b/>
          <w:sz w:val="20"/>
          <w:szCs w:val="20"/>
        </w:rPr>
      </w:pPr>
    </w:p>
    <w:p w14:paraId="5CABEDD9" w14:textId="77777777" w:rsidR="007A5850" w:rsidRDefault="007A5850">
      <w:pPr>
        <w:pStyle w:val="Heading2"/>
        <w:pBdr>
          <w:top w:val="nil"/>
          <w:left w:val="nil"/>
          <w:bottom w:val="nil"/>
          <w:right w:val="nil"/>
          <w:between w:val="nil"/>
        </w:pBdr>
        <w:jc w:val="both"/>
        <w:rPr>
          <w:rFonts w:ascii="Arial" w:eastAsia="Arial" w:hAnsi="Arial" w:cs="Arial"/>
        </w:rPr>
      </w:pPr>
      <w:bookmarkStart w:id="121" w:name="_2jiiu326t65c" w:colFirst="0" w:colLast="0"/>
      <w:bookmarkEnd w:id="121"/>
      <w:r>
        <w:rPr>
          <w:rFonts w:ascii="Arial" w:eastAsia="Arial" w:hAnsi="Arial" w:cs="Arial"/>
        </w:rPr>
        <w:lastRenderedPageBreak/>
        <w:t>Chapter 13</w:t>
      </w:r>
    </w:p>
    <w:p w14:paraId="4AD078F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a. .0096</w:t>
      </w:r>
      <w:r>
        <w:rPr>
          <w:rFonts w:ascii="Arial" w:eastAsia="Arial" w:hAnsi="Arial" w:cs="Arial"/>
          <w:sz w:val="20"/>
          <w:szCs w:val="20"/>
        </w:rPr>
        <w:tab/>
        <w:t>b. .0224</w:t>
      </w:r>
      <w:r>
        <w:rPr>
          <w:rFonts w:ascii="Arial" w:eastAsia="Arial" w:hAnsi="Arial" w:cs="Arial"/>
          <w:sz w:val="20"/>
          <w:szCs w:val="20"/>
        </w:rPr>
        <w:tab/>
        <w:t>c. .0214</w:t>
      </w:r>
      <w:r>
        <w:rPr>
          <w:rFonts w:ascii="Arial" w:eastAsia="Arial" w:hAnsi="Arial" w:cs="Arial"/>
          <w:sz w:val="20"/>
          <w:szCs w:val="20"/>
        </w:rPr>
        <w:tab/>
      </w:r>
      <w:r>
        <w:rPr>
          <w:rFonts w:ascii="Arial" w:eastAsia="Arial" w:hAnsi="Arial" w:cs="Arial"/>
          <w:sz w:val="20"/>
          <w:szCs w:val="20"/>
        </w:rPr>
        <w:tab/>
        <w:t>d. .0439</w:t>
      </w:r>
      <w:r>
        <w:rPr>
          <w:rFonts w:ascii="Arial" w:eastAsia="Arial" w:hAnsi="Arial" w:cs="Arial"/>
          <w:sz w:val="20"/>
          <w:szCs w:val="20"/>
        </w:rPr>
        <w:tab/>
        <w:t>e. .0442</w:t>
      </w:r>
      <w:r>
        <w:rPr>
          <w:rFonts w:ascii="Arial" w:eastAsia="Arial" w:hAnsi="Arial" w:cs="Arial"/>
          <w:sz w:val="20"/>
          <w:szCs w:val="20"/>
        </w:rPr>
        <w:tab/>
        <w:t>f. 0073</w:t>
      </w:r>
    </w:p>
    <w:p w14:paraId="3ABE20EE" w14:textId="77777777" w:rsidR="007A5850" w:rsidRDefault="007A5850">
      <w:pPr>
        <w:pBdr>
          <w:top w:val="nil"/>
          <w:left w:val="nil"/>
          <w:bottom w:val="nil"/>
          <w:right w:val="nil"/>
          <w:between w:val="nil"/>
        </w:pBdr>
        <w:jc w:val="both"/>
        <w:rPr>
          <w:rFonts w:ascii="Arial" w:eastAsia="Arial" w:hAnsi="Arial" w:cs="Arial"/>
          <w:sz w:val="20"/>
          <w:szCs w:val="20"/>
        </w:rPr>
      </w:pPr>
    </w:p>
    <w:p w14:paraId="2B022BF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5. </w:t>
      </w:r>
      <w:r>
        <w:rPr>
          <w:rFonts w:ascii="Arial" w:eastAsia="Arial" w:hAnsi="Arial" w:cs="Arial"/>
          <w:sz w:val="20"/>
          <w:szCs w:val="20"/>
        </w:rPr>
        <w:tab/>
      </w:r>
      <m:oMath>
        <m:sSubSup>
          <m:sSubSupPr>
            <m:ctrlPr>
              <w:rPr>
                <w:rFonts w:ascii="Cambria" w:eastAsia="Cambria" w:hAnsi="Cambria" w:cs="Cambria"/>
                <w:sz w:val="20"/>
                <w:szCs w:val="20"/>
              </w:rPr>
            </m:ctrlPr>
          </m:sSubSupPr>
          <m:e>
            <m:acc>
              <m:accPr>
                <m:ctrlPr>
                  <w:rPr>
                    <w:rFonts w:ascii="Cambria" w:eastAsia="Cambria" w:hAnsi="Cambria" w:cs="Cambria"/>
                    <w:sz w:val="20"/>
                    <w:szCs w:val="20"/>
                  </w:rPr>
                </m:ctrlPr>
              </m:accPr>
              <m:e>
                <m:r>
                  <w:rPr>
                    <w:rFonts w:ascii="Cambria" w:eastAsia="Cambria" w:hAnsi="Cambria" w:cs="Cambria"/>
                    <w:sz w:val="20"/>
                    <w:szCs w:val="20"/>
                  </w:rPr>
                  <m:t>s</m:t>
                </m:r>
              </m:e>
            </m:acc>
          </m:e>
          <m:sub>
            <m:r>
              <w:rPr>
                <w:rFonts w:ascii="Cambria" w:eastAsia="Cambria" w:hAnsi="Cambria" w:cs="Cambria"/>
                <w:sz w:val="20"/>
                <w:szCs w:val="20"/>
              </w:rPr>
              <m:t>Pool;ed</m:t>
            </m:r>
          </m:sub>
          <m:sup>
            <m:r>
              <w:rPr>
                <w:rFonts w:ascii="Cambria" w:eastAsia="Cambria" w:hAnsi="Cambria" w:cs="Cambria"/>
                <w:sz w:val="20"/>
                <w:szCs w:val="20"/>
              </w:rPr>
              <m:t>2</m:t>
            </m:r>
          </m:sup>
        </m:sSubSup>
        <m:r>
          <w:rPr>
            <w:rFonts w:ascii="Cambria" w:eastAsia="Cambria" w:hAnsi="Cambria" w:cs="Cambria"/>
            <w:sz w:val="20"/>
            <w:szCs w:val="20"/>
          </w:rPr>
          <m:t>=4.809</m:t>
        </m:r>
      </m:oMath>
      <w:r>
        <w:rPr>
          <w:rFonts w:ascii="Arial" w:eastAsia="Arial" w:hAnsi="Arial" w:cs="Arial"/>
          <w:sz w:val="20"/>
          <w:szCs w:val="20"/>
        </w:rPr>
        <w:tab/>
      </w:r>
      <w:r>
        <w:rPr>
          <w:rFonts w:ascii="Arial" w:eastAsia="Arial" w:hAnsi="Arial" w:cs="Arial"/>
          <w:sz w:val="20"/>
          <w:szCs w:val="20"/>
        </w:rPr>
        <w:tab/>
      </w:r>
      <m:oMath>
        <m:sSub>
          <m:sSubPr>
            <m:ctrlPr>
              <w:rPr>
                <w:rFonts w:ascii="Cambria" w:eastAsia="Cambria" w:hAnsi="Cambria" w:cs="Cambria"/>
                <w:sz w:val="20"/>
                <w:szCs w:val="20"/>
              </w:rPr>
            </m:ctrlPr>
          </m:sSubPr>
          <m:e>
            <m:acc>
              <m:accPr>
                <m:ctrlPr>
                  <w:rPr>
                    <w:rFonts w:ascii="Cambria" w:eastAsia="Cambria" w:hAnsi="Cambria" w:cs="Cambria"/>
                    <w:sz w:val="20"/>
                    <w:szCs w:val="20"/>
                  </w:rPr>
                </m:ctrlPr>
              </m:accPr>
              <m:e>
                <m:r>
                  <w:rPr>
                    <w:rFonts w:ascii="Cambria" w:eastAsia="Cambria" w:hAnsi="Cambria" w:cs="Cambria"/>
                    <w:sz w:val="20"/>
                    <w:szCs w:val="20"/>
                  </w:rPr>
                  <m:t>s</m:t>
                </m:r>
              </m:e>
            </m:acc>
          </m:e>
          <m:sub>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1</m:t>
                </m:r>
              </m:sub>
            </m:sSub>
            <m:r>
              <w:rPr>
                <w:rFonts w:ascii="Cambria" w:eastAsia="Cambria" w:hAnsi="Cambria" w:cs="Cambria"/>
                <w:sz w:val="20"/>
                <w:szCs w:val="20"/>
              </w:rPr>
              <m:t>-</m:t>
            </m:r>
            <m:sSub>
              <m:sSubPr>
                <m:ctrlPr>
                  <w:rPr>
                    <w:rFonts w:ascii="Cambria" w:eastAsia="Cambria" w:hAnsi="Cambria" w:cs="Cambria"/>
                    <w:sz w:val="20"/>
                    <w:szCs w:val="20"/>
                  </w:rPr>
                </m:ctrlPr>
              </m:sSubPr>
              <m:e>
                <m:bar>
                  <m:barPr>
                    <m:ctrlPr>
                      <w:rPr>
                        <w:rFonts w:ascii="Cambria" w:eastAsia="Cambria" w:hAnsi="Cambria" w:cs="Cambria"/>
                        <w:sz w:val="20"/>
                        <w:szCs w:val="20"/>
                      </w:rPr>
                    </m:ctrlPr>
                  </m:barPr>
                  <m:e>
                    <m:r>
                      <w:rPr>
                        <w:rFonts w:ascii="Cambria" w:eastAsia="Cambria" w:hAnsi="Cambria" w:cs="Cambria"/>
                        <w:sz w:val="20"/>
                        <w:szCs w:val="20"/>
                      </w:rPr>
                      <m:t>X</m:t>
                    </m:r>
                  </m:e>
                </m:bar>
              </m:e>
              <m:sub>
                <m:r>
                  <w:rPr>
                    <w:rFonts w:ascii="Cambria" w:eastAsia="Cambria" w:hAnsi="Cambria" w:cs="Cambria"/>
                    <w:sz w:val="20"/>
                    <w:szCs w:val="20"/>
                  </w:rPr>
                  <m:t>2</m:t>
                </m:r>
              </m:sub>
            </m:sSub>
          </m:sub>
        </m:sSub>
        <m:r>
          <w:rPr>
            <w:rFonts w:ascii="Cambria" w:eastAsia="Cambria" w:hAnsi="Cambria" w:cs="Cambria"/>
            <w:sz w:val="20"/>
            <w:szCs w:val="20"/>
          </w:rPr>
          <m:t>=0.922</m:t>
        </m:r>
      </m:oMath>
    </w:p>
    <w:p w14:paraId="0D5CA275" w14:textId="77777777" w:rsidR="007A5850" w:rsidRDefault="007A5850">
      <w:pPr>
        <w:pBdr>
          <w:top w:val="nil"/>
          <w:left w:val="nil"/>
          <w:bottom w:val="nil"/>
          <w:right w:val="nil"/>
          <w:between w:val="nil"/>
        </w:pBdr>
        <w:jc w:val="both"/>
        <w:rPr>
          <w:rFonts w:ascii="Arial" w:eastAsia="Arial" w:hAnsi="Arial" w:cs="Arial"/>
          <w:sz w:val="20"/>
          <w:szCs w:val="20"/>
        </w:rPr>
      </w:pPr>
    </w:p>
    <w:p w14:paraId="35D1172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7. </w:t>
      </w:r>
      <w:r>
        <w:rPr>
          <w:rFonts w:ascii="Arial" w:eastAsia="Arial" w:hAnsi="Arial" w:cs="Arial"/>
          <w:sz w:val="20"/>
          <w:szCs w:val="20"/>
        </w:rPr>
        <w:tab/>
        <w:t>a. 15.53</w:t>
      </w:r>
      <w:r>
        <w:rPr>
          <w:rFonts w:ascii="Arial" w:eastAsia="Arial" w:hAnsi="Arial" w:cs="Arial"/>
          <w:sz w:val="20"/>
          <w:szCs w:val="20"/>
        </w:rPr>
        <w:tab/>
        <w:t>b. 0.577</w:t>
      </w:r>
      <w:r>
        <w:rPr>
          <w:rFonts w:ascii="Arial" w:eastAsia="Arial" w:hAnsi="Arial" w:cs="Arial"/>
          <w:sz w:val="20"/>
          <w:szCs w:val="20"/>
        </w:rPr>
        <w:tab/>
        <w:t>c. -17.953 or 17.953</w:t>
      </w:r>
      <w:r>
        <w:rPr>
          <w:rFonts w:ascii="Arial" w:eastAsia="Arial" w:hAnsi="Arial" w:cs="Arial"/>
          <w:sz w:val="20"/>
          <w:szCs w:val="20"/>
        </w:rPr>
        <w:tab/>
        <w:t>d. .0001</w:t>
      </w:r>
      <w:r>
        <w:rPr>
          <w:rFonts w:ascii="Arial" w:eastAsia="Arial" w:hAnsi="Arial" w:cs="Arial"/>
          <w:sz w:val="20"/>
          <w:szCs w:val="20"/>
        </w:rPr>
        <w:tab/>
        <w:t>e. Significant.</w:t>
      </w:r>
    </w:p>
    <w:p w14:paraId="31730DCA" w14:textId="77777777" w:rsidR="007A5850" w:rsidRDefault="007A5850">
      <w:pPr>
        <w:pBdr>
          <w:top w:val="nil"/>
          <w:left w:val="nil"/>
          <w:bottom w:val="nil"/>
          <w:right w:val="nil"/>
          <w:between w:val="nil"/>
        </w:pBdr>
        <w:jc w:val="both"/>
        <w:rPr>
          <w:rFonts w:ascii="Arial" w:eastAsia="Arial" w:hAnsi="Arial" w:cs="Arial"/>
          <w:sz w:val="20"/>
          <w:szCs w:val="20"/>
        </w:rPr>
      </w:pPr>
    </w:p>
    <w:p w14:paraId="25E4BC3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9. </w:t>
      </w:r>
      <w:r>
        <w:rPr>
          <w:rFonts w:ascii="Arial" w:eastAsia="Arial" w:hAnsi="Arial" w:cs="Arial"/>
          <w:sz w:val="20"/>
          <w:szCs w:val="20"/>
        </w:rPr>
        <w:tab/>
        <w:t>a. 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Audio</w:t>
      </w:r>
      <w:r>
        <w:rPr>
          <w:rFonts w:ascii="Arial" w:eastAsia="Arial" w:hAnsi="Arial" w:cs="Arial"/>
          <w:sz w:val="20"/>
          <w:szCs w:val="20"/>
        </w:rPr>
        <w:t xml:space="preserve"> = μ</w:t>
      </w:r>
      <w:r>
        <w:rPr>
          <w:rFonts w:ascii="Arial" w:eastAsia="Arial" w:hAnsi="Arial" w:cs="Arial"/>
          <w:sz w:val="20"/>
          <w:szCs w:val="20"/>
          <w:vertAlign w:val="subscript"/>
        </w:rPr>
        <w:t>No Audio</w:t>
      </w:r>
      <w:r>
        <w:rPr>
          <w:rFonts w:ascii="Arial" w:eastAsia="Arial" w:hAnsi="Arial" w:cs="Arial"/>
          <w:sz w:val="20"/>
          <w:szCs w:val="20"/>
        </w:rPr>
        <w:tab/>
        <w:t>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Audio</w:t>
      </w:r>
      <w:r>
        <w:rPr>
          <w:rFonts w:ascii="Arial Unicode MS" w:eastAsia="Arial Unicode MS" w:hAnsi="Arial Unicode MS" w:cs="Arial Unicode MS"/>
          <w:sz w:val="20"/>
          <w:szCs w:val="20"/>
        </w:rPr>
        <w:t xml:space="preserve"> ≠ μ</w:t>
      </w:r>
      <w:r>
        <w:rPr>
          <w:rFonts w:ascii="Arial" w:eastAsia="Arial" w:hAnsi="Arial" w:cs="Arial"/>
          <w:sz w:val="20"/>
          <w:szCs w:val="20"/>
          <w:vertAlign w:val="subscript"/>
        </w:rPr>
        <w:t>No Audio</w:t>
      </w:r>
      <w:r>
        <w:rPr>
          <w:rFonts w:ascii="Arial" w:eastAsia="Arial" w:hAnsi="Arial" w:cs="Arial"/>
          <w:sz w:val="20"/>
          <w:szCs w:val="20"/>
          <w:vertAlign w:val="subscript"/>
        </w:rPr>
        <w:tab/>
      </w:r>
      <w:r>
        <w:rPr>
          <w:rFonts w:ascii="Arial" w:eastAsia="Arial" w:hAnsi="Arial" w:cs="Arial"/>
          <w:sz w:val="20"/>
          <w:szCs w:val="20"/>
        </w:rPr>
        <w:t>b. 1.875</w:t>
      </w:r>
      <w:r>
        <w:rPr>
          <w:rFonts w:ascii="Arial" w:eastAsia="Arial" w:hAnsi="Arial" w:cs="Arial"/>
          <w:sz w:val="20"/>
          <w:szCs w:val="20"/>
        </w:rPr>
        <w:tab/>
        <w:t>c. 0.387</w:t>
      </w:r>
      <w:r>
        <w:rPr>
          <w:rFonts w:ascii="Arial" w:eastAsia="Arial" w:hAnsi="Arial" w:cs="Arial"/>
          <w:sz w:val="20"/>
          <w:szCs w:val="20"/>
        </w:rPr>
        <w:tab/>
        <w:t xml:space="preserve">         d. 2.067 or –2.067</w:t>
      </w:r>
    </w:p>
    <w:p w14:paraId="5314C4BF" w14:textId="77777777" w:rsidR="007A5850" w:rsidRDefault="007A5850">
      <w:pPr>
        <w:pBdr>
          <w:top w:val="nil"/>
          <w:left w:val="nil"/>
          <w:bottom w:val="nil"/>
          <w:right w:val="nil"/>
          <w:between w:val="nil"/>
        </w:pBdr>
        <w:jc w:val="both"/>
        <w:rPr>
          <w:rFonts w:ascii="Arial" w:eastAsia="Arial" w:hAnsi="Arial" w:cs="Arial"/>
          <w:sz w:val="20"/>
          <w:szCs w:val="20"/>
          <w:vertAlign w:val="subscript"/>
        </w:rPr>
      </w:pPr>
      <w:r>
        <w:rPr>
          <w:rFonts w:ascii="Arial" w:eastAsia="Arial" w:hAnsi="Arial" w:cs="Arial"/>
          <w:sz w:val="20"/>
          <w:szCs w:val="20"/>
        </w:rPr>
        <w:tab/>
        <w:t>e. 0.0450</w:t>
      </w:r>
      <w:r>
        <w:rPr>
          <w:rFonts w:ascii="Arial" w:eastAsia="Arial" w:hAnsi="Arial" w:cs="Arial"/>
          <w:sz w:val="20"/>
          <w:szCs w:val="20"/>
        </w:rPr>
        <w:tab/>
      </w:r>
      <w:r>
        <w:rPr>
          <w:rFonts w:ascii="Arial" w:eastAsia="Arial" w:hAnsi="Arial" w:cs="Arial"/>
          <w:sz w:val="20"/>
          <w:szCs w:val="20"/>
        </w:rPr>
        <w:tab/>
        <w:t>f. Significant. Reject H</w:t>
      </w:r>
      <w:r>
        <w:rPr>
          <w:rFonts w:ascii="Arial" w:eastAsia="Arial" w:hAnsi="Arial" w:cs="Arial"/>
          <w:sz w:val="20"/>
          <w:szCs w:val="20"/>
          <w:vertAlign w:val="subscript"/>
        </w:rPr>
        <w:t>0</w:t>
      </w:r>
      <w:r>
        <w:rPr>
          <w:rFonts w:ascii="Arial" w:eastAsia="Arial" w:hAnsi="Arial" w:cs="Arial"/>
          <w:sz w:val="20"/>
          <w:szCs w:val="20"/>
        </w:rPr>
        <w:t>, accept H</w:t>
      </w:r>
      <w:r>
        <w:rPr>
          <w:rFonts w:ascii="Arial" w:eastAsia="Arial" w:hAnsi="Arial" w:cs="Arial"/>
          <w:sz w:val="20"/>
          <w:szCs w:val="20"/>
          <w:vertAlign w:val="subscript"/>
        </w:rPr>
        <w:t>1</w:t>
      </w:r>
      <w:r>
        <w:rPr>
          <w:rFonts w:ascii="Arial" w:eastAsia="Arial" w:hAnsi="Arial" w:cs="Arial"/>
          <w:sz w:val="20"/>
          <w:szCs w:val="20"/>
        </w:rPr>
        <w:t>.</w:t>
      </w:r>
    </w:p>
    <w:p w14:paraId="5ECCB385" w14:textId="77777777" w:rsidR="007A5850" w:rsidRDefault="007A5850">
      <w:pPr>
        <w:pBdr>
          <w:top w:val="nil"/>
          <w:left w:val="nil"/>
          <w:bottom w:val="nil"/>
          <w:right w:val="nil"/>
          <w:between w:val="nil"/>
        </w:pBdr>
        <w:jc w:val="both"/>
        <w:rPr>
          <w:rFonts w:ascii="Arial" w:eastAsia="Arial" w:hAnsi="Arial" w:cs="Arial"/>
          <w:i/>
          <w:sz w:val="20"/>
          <w:szCs w:val="20"/>
        </w:rPr>
      </w:pPr>
    </w:p>
    <w:p w14:paraId="6E0FD0E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11. </w:t>
      </w:r>
      <w:r>
        <w:rPr>
          <w:rFonts w:ascii="Arial" w:eastAsia="Arial" w:hAnsi="Arial" w:cs="Arial"/>
          <w:sz w:val="20"/>
          <w:szCs w:val="20"/>
        </w:rPr>
        <w:tab/>
        <w:t>a. 2.292</w:t>
      </w:r>
      <w:r>
        <w:rPr>
          <w:rFonts w:ascii="Arial" w:eastAsia="Arial" w:hAnsi="Arial" w:cs="Arial"/>
          <w:sz w:val="20"/>
          <w:szCs w:val="20"/>
        </w:rPr>
        <w:tab/>
        <w:t>b. 0.307</w:t>
      </w:r>
      <w:r>
        <w:rPr>
          <w:rFonts w:ascii="Arial" w:eastAsia="Arial" w:hAnsi="Arial" w:cs="Arial"/>
          <w:sz w:val="20"/>
          <w:szCs w:val="20"/>
        </w:rPr>
        <w:tab/>
        <w:t>c. -2.280 or 2.280</w:t>
      </w:r>
      <w:r>
        <w:rPr>
          <w:rFonts w:ascii="Arial" w:eastAsia="Arial" w:hAnsi="Arial" w:cs="Arial"/>
          <w:sz w:val="20"/>
          <w:szCs w:val="20"/>
        </w:rPr>
        <w:tab/>
        <w:t>d. .0131</w:t>
      </w:r>
    </w:p>
    <w:p w14:paraId="6FCD203A" w14:textId="77777777" w:rsidR="007A5850" w:rsidRDefault="007A5850">
      <w:pPr>
        <w:pBdr>
          <w:top w:val="nil"/>
          <w:left w:val="nil"/>
          <w:bottom w:val="nil"/>
          <w:right w:val="nil"/>
          <w:between w:val="nil"/>
        </w:pBdr>
        <w:ind w:firstLine="720"/>
        <w:jc w:val="both"/>
        <w:rPr>
          <w:rFonts w:ascii="Arial" w:eastAsia="Arial" w:hAnsi="Arial" w:cs="Arial"/>
          <w:sz w:val="20"/>
          <w:szCs w:val="20"/>
        </w:rPr>
      </w:pPr>
      <w:r>
        <w:rPr>
          <w:rFonts w:ascii="Arial" w:eastAsia="Arial" w:hAnsi="Arial" w:cs="Arial"/>
          <w:sz w:val="20"/>
          <w:szCs w:val="20"/>
        </w:rPr>
        <w:t>e. Significant. Reject H</w:t>
      </w:r>
      <w:r>
        <w:rPr>
          <w:rFonts w:ascii="Arial" w:eastAsia="Arial" w:hAnsi="Arial" w:cs="Arial"/>
          <w:sz w:val="20"/>
          <w:szCs w:val="20"/>
          <w:vertAlign w:val="subscript"/>
        </w:rPr>
        <w:t>0</w:t>
      </w:r>
      <w:r>
        <w:rPr>
          <w:rFonts w:ascii="Arial" w:eastAsia="Arial" w:hAnsi="Arial" w:cs="Arial"/>
          <w:sz w:val="20"/>
          <w:szCs w:val="20"/>
        </w:rPr>
        <w:t>, accept H</w:t>
      </w:r>
      <w:r>
        <w:rPr>
          <w:rFonts w:ascii="Arial" w:eastAsia="Arial" w:hAnsi="Arial" w:cs="Arial"/>
          <w:sz w:val="20"/>
          <w:szCs w:val="20"/>
          <w:vertAlign w:val="subscript"/>
        </w:rPr>
        <w:t>1</w:t>
      </w:r>
      <w:r>
        <w:rPr>
          <w:rFonts w:ascii="Arial" w:eastAsia="Arial" w:hAnsi="Arial" w:cs="Arial"/>
          <w:sz w:val="20"/>
          <w:szCs w:val="20"/>
        </w:rPr>
        <w:t>.</w:t>
      </w:r>
    </w:p>
    <w:p w14:paraId="2B5A3ED8" w14:textId="77777777" w:rsidR="007A5850" w:rsidRDefault="007A5850">
      <w:pPr>
        <w:pBdr>
          <w:top w:val="nil"/>
          <w:left w:val="nil"/>
          <w:bottom w:val="nil"/>
          <w:right w:val="nil"/>
          <w:between w:val="nil"/>
        </w:pBdr>
        <w:jc w:val="both"/>
        <w:rPr>
          <w:rFonts w:ascii="Arial" w:eastAsia="Arial" w:hAnsi="Arial" w:cs="Arial"/>
          <w:sz w:val="20"/>
          <w:szCs w:val="20"/>
        </w:rPr>
      </w:pPr>
    </w:p>
    <w:p w14:paraId="40299BF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13. </w:t>
      </w:r>
      <w:r>
        <w:rPr>
          <w:rFonts w:ascii="Arial" w:eastAsia="Arial" w:hAnsi="Arial" w:cs="Arial"/>
          <w:sz w:val="20"/>
          <w:szCs w:val="20"/>
        </w:rPr>
        <w:tab/>
        <w:t>a. M</w:t>
      </w:r>
      <w:r>
        <w:rPr>
          <w:rFonts w:ascii="Arial" w:eastAsia="Arial" w:hAnsi="Arial" w:cs="Arial"/>
          <w:sz w:val="20"/>
          <w:szCs w:val="20"/>
          <w:vertAlign w:val="subscript"/>
        </w:rPr>
        <w:t>M</w:t>
      </w:r>
      <w:r>
        <w:rPr>
          <w:rFonts w:ascii="Arial" w:eastAsia="Arial" w:hAnsi="Arial" w:cs="Arial"/>
          <w:sz w:val="20"/>
          <w:szCs w:val="20"/>
        </w:rPr>
        <w:t xml:space="preserve"> = 2.8, M</w:t>
      </w:r>
      <w:r>
        <w:rPr>
          <w:rFonts w:ascii="Arial" w:eastAsia="Arial" w:hAnsi="Arial" w:cs="Arial"/>
          <w:sz w:val="20"/>
          <w:szCs w:val="20"/>
          <w:vertAlign w:val="subscript"/>
        </w:rPr>
        <w:t>P</w:t>
      </w:r>
      <w:r>
        <w:rPr>
          <w:rFonts w:ascii="Arial" w:eastAsia="Arial" w:hAnsi="Arial" w:cs="Arial"/>
          <w:sz w:val="20"/>
          <w:szCs w:val="20"/>
        </w:rPr>
        <w:t xml:space="preserve"> = 1, SS</w:t>
      </w:r>
      <w:r>
        <w:rPr>
          <w:rFonts w:ascii="Arial" w:eastAsia="Arial" w:hAnsi="Arial" w:cs="Arial"/>
          <w:sz w:val="20"/>
          <w:szCs w:val="20"/>
          <w:vertAlign w:val="subscript"/>
        </w:rPr>
        <w:t>M</w:t>
      </w:r>
      <w:r>
        <w:rPr>
          <w:rFonts w:ascii="Arial" w:eastAsia="Arial" w:hAnsi="Arial" w:cs="Arial"/>
          <w:sz w:val="20"/>
          <w:szCs w:val="20"/>
        </w:rPr>
        <w:t xml:space="preserve"> = 1.3, SS</w:t>
      </w:r>
      <w:r>
        <w:rPr>
          <w:rFonts w:ascii="Arial" w:eastAsia="Arial" w:hAnsi="Arial" w:cs="Arial"/>
          <w:sz w:val="20"/>
          <w:szCs w:val="20"/>
          <w:vertAlign w:val="subscript"/>
        </w:rPr>
        <w:t>P</w:t>
      </w:r>
      <w:r>
        <w:rPr>
          <w:rFonts w:ascii="Arial" w:eastAsia="Arial" w:hAnsi="Arial" w:cs="Arial"/>
          <w:sz w:val="20"/>
          <w:szCs w:val="20"/>
        </w:rPr>
        <w:t xml:space="preserve"> = 0.5</w:t>
      </w:r>
      <w:r>
        <w:rPr>
          <w:rFonts w:ascii="Arial" w:eastAsia="Arial" w:hAnsi="Arial" w:cs="Arial"/>
          <w:sz w:val="20"/>
          <w:szCs w:val="20"/>
        </w:rPr>
        <w:tab/>
        <w:t>b. 0.225</w:t>
      </w:r>
      <w:r>
        <w:rPr>
          <w:rFonts w:ascii="Arial" w:eastAsia="Arial" w:hAnsi="Arial" w:cs="Arial"/>
          <w:sz w:val="20"/>
          <w:szCs w:val="20"/>
        </w:rPr>
        <w:tab/>
      </w:r>
      <w:r>
        <w:rPr>
          <w:rFonts w:ascii="Arial" w:eastAsia="Arial" w:hAnsi="Arial" w:cs="Arial"/>
          <w:sz w:val="20"/>
          <w:szCs w:val="20"/>
        </w:rPr>
        <w:tab/>
        <w:t>c. 0.3</w:t>
      </w:r>
    </w:p>
    <w:p w14:paraId="1752299B"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sz w:val="20"/>
          <w:szCs w:val="20"/>
        </w:rPr>
        <w:tab/>
        <w:t>d. 6</w:t>
      </w:r>
      <w:r>
        <w:rPr>
          <w:rFonts w:ascii="Arial" w:eastAsia="Arial" w:hAnsi="Arial" w:cs="Arial"/>
          <w:sz w:val="20"/>
          <w:szCs w:val="20"/>
        </w:rPr>
        <w:tab/>
      </w:r>
      <w:r>
        <w:rPr>
          <w:rFonts w:ascii="Arial" w:eastAsia="Arial" w:hAnsi="Arial" w:cs="Arial"/>
          <w:sz w:val="20"/>
          <w:szCs w:val="20"/>
        </w:rPr>
        <w:tab/>
        <w:t>e. .0039</w:t>
      </w:r>
      <w:r>
        <w:rPr>
          <w:rFonts w:ascii="Arial" w:eastAsia="Arial" w:hAnsi="Arial" w:cs="Arial"/>
          <w:sz w:val="20"/>
          <w:szCs w:val="20"/>
        </w:rPr>
        <w:tab/>
        <w:t>f. Significant. Reject H</w:t>
      </w:r>
      <w:r>
        <w:rPr>
          <w:rFonts w:ascii="Arial" w:eastAsia="Arial" w:hAnsi="Arial" w:cs="Arial"/>
          <w:sz w:val="20"/>
          <w:szCs w:val="20"/>
          <w:vertAlign w:val="subscript"/>
        </w:rPr>
        <w:t>0</w:t>
      </w:r>
      <w:r>
        <w:rPr>
          <w:rFonts w:ascii="Arial" w:eastAsia="Arial" w:hAnsi="Arial" w:cs="Arial"/>
          <w:sz w:val="20"/>
          <w:szCs w:val="20"/>
        </w:rPr>
        <w:t>, accept H</w:t>
      </w:r>
      <w:r>
        <w:rPr>
          <w:rFonts w:ascii="Arial" w:eastAsia="Arial" w:hAnsi="Arial" w:cs="Arial"/>
          <w:sz w:val="20"/>
          <w:szCs w:val="20"/>
          <w:vertAlign w:val="subscript"/>
        </w:rPr>
        <w:t>1</w:t>
      </w:r>
      <w:r>
        <w:rPr>
          <w:rFonts w:ascii="Arial" w:eastAsia="Arial" w:hAnsi="Arial" w:cs="Arial"/>
          <w:sz w:val="20"/>
          <w:szCs w:val="20"/>
        </w:rPr>
        <w:t>.</w:t>
      </w:r>
      <w:r>
        <w:rPr>
          <w:rFonts w:ascii="Arial" w:eastAsia="Arial" w:hAnsi="Arial" w:cs="Arial"/>
          <w:sz w:val="20"/>
          <w:szCs w:val="20"/>
        </w:rPr>
        <w:tab/>
      </w:r>
    </w:p>
    <w:p w14:paraId="4612D9FA" w14:textId="77777777" w:rsidR="007A5850" w:rsidRDefault="007A5850">
      <w:pPr>
        <w:pBdr>
          <w:top w:val="nil"/>
          <w:left w:val="nil"/>
          <w:bottom w:val="nil"/>
          <w:right w:val="nil"/>
          <w:between w:val="nil"/>
        </w:pBdr>
        <w:jc w:val="both"/>
        <w:rPr>
          <w:rFonts w:ascii="Arial" w:eastAsia="Arial" w:hAnsi="Arial" w:cs="Arial"/>
          <w:sz w:val="20"/>
          <w:szCs w:val="20"/>
        </w:rPr>
      </w:pPr>
    </w:p>
    <w:p w14:paraId="5C412E4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15.</w:t>
      </w:r>
      <w:r>
        <w:rPr>
          <w:rFonts w:ascii="Arial" w:eastAsia="Arial" w:hAnsi="Arial" w:cs="Arial"/>
          <w:sz w:val="20"/>
          <w:szCs w:val="20"/>
        </w:rPr>
        <w:tab/>
        <w:t>a. 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Alcholo</w:t>
      </w:r>
      <w:r>
        <w:rPr>
          <w:rFonts w:ascii="Arial" w:eastAsia="Arial" w:hAnsi="Arial" w:cs="Arial"/>
          <w:sz w:val="20"/>
          <w:szCs w:val="20"/>
        </w:rPr>
        <w:t xml:space="preserve"> = μ</w:t>
      </w:r>
      <w:r>
        <w:rPr>
          <w:rFonts w:ascii="Arial" w:eastAsia="Arial" w:hAnsi="Arial" w:cs="Arial"/>
          <w:sz w:val="20"/>
          <w:szCs w:val="20"/>
          <w:vertAlign w:val="subscript"/>
        </w:rPr>
        <w:t>Placebo</w:t>
      </w:r>
      <w:r>
        <w:rPr>
          <w:rFonts w:ascii="Arial" w:eastAsia="Arial" w:hAnsi="Arial" w:cs="Arial"/>
          <w:sz w:val="20"/>
          <w:szCs w:val="20"/>
        </w:rPr>
        <w:tab/>
        <w:t>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Alcohol</w:t>
      </w:r>
      <w:r>
        <w:rPr>
          <w:rFonts w:ascii="Arial" w:eastAsia="Arial" w:hAnsi="Arial" w:cs="Arial"/>
          <w:sz w:val="20"/>
          <w:szCs w:val="20"/>
        </w:rPr>
        <w:t xml:space="preserve"> &gt; μ</w:t>
      </w:r>
      <w:r>
        <w:rPr>
          <w:rFonts w:ascii="Arial" w:eastAsia="Arial" w:hAnsi="Arial" w:cs="Arial"/>
          <w:sz w:val="20"/>
          <w:szCs w:val="20"/>
          <w:vertAlign w:val="subscript"/>
        </w:rPr>
        <w:t>Placebo</w:t>
      </w:r>
      <w:r>
        <w:rPr>
          <w:rFonts w:ascii="Arial" w:eastAsia="Arial" w:hAnsi="Arial" w:cs="Arial"/>
          <w:sz w:val="20"/>
          <w:szCs w:val="20"/>
          <w:vertAlign w:val="subscript"/>
        </w:rPr>
        <w:tab/>
      </w:r>
      <w:r>
        <w:rPr>
          <w:rFonts w:ascii="Arial" w:eastAsia="Arial" w:hAnsi="Arial" w:cs="Arial"/>
          <w:sz w:val="20"/>
          <w:szCs w:val="20"/>
        </w:rPr>
        <w:t>b. M</w:t>
      </w:r>
      <w:r>
        <w:rPr>
          <w:rFonts w:ascii="Arial" w:eastAsia="Arial" w:hAnsi="Arial" w:cs="Arial"/>
          <w:sz w:val="20"/>
          <w:szCs w:val="20"/>
          <w:vertAlign w:val="subscript"/>
        </w:rPr>
        <w:t>Alcohol</w:t>
      </w:r>
      <w:r>
        <w:rPr>
          <w:rFonts w:ascii="Arial" w:eastAsia="Arial" w:hAnsi="Arial" w:cs="Arial"/>
          <w:sz w:val="20"/>
          <w:szCs w:val="20"/>
        </w:rPr>
        <w:t xml:space="preserve"> = 2.5</w:t>
      </w:r>
      <w:r>
        <w:rPr>
          <w:rFonts w:ascii="Arial" w:eastAsia="Arial" w:hAnsi="Arial" w:cs="Arial"/>
          <w:sz w:val="20"/>
          <w:szCs w:val="20"/>
        </w:rPr>
        <w:tab/>
        <w:t>M</w:t>
      </w:r>
      <w:r>
        <w:rPr>
          <w:rFonts w:ascii="Arial" w:eastAsia="Arial" w:hAnsi="Arial" w:cs="Arial"/>
          <w:sz w:val="20"/>
          <w:szCs w:val="20"/>
          <w:vertAlign w:val="subscript"/>
        </w:rPr>
        <w:t>Placebo</w:t>
      </w:r>
      <w:r>
        <w:rPr>
          <w:rFonts w:ascii="Arial" w:eastAsia="Arial" w:hAnsi="Arial" w:cs="Arial"/>
          <w:sz w:val="20"/>
          <w:szCs w:val="20"/>
        </w:rPr>
        <w:t xml:space="preserve"> = 1.75</w:t>
      </w:r>
    </w:p>
    <w:p w14:paraId="4B99273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b/>
        <w:t>c. SS</w:t>
      </w:r>
      <w:r>
        <w:rPr>
          <w:rFonts w:ascii="Arial" w:eastAsia="Arial" w:hAnsi="Arial" w:cs="Arial"/>
          <w:sz w:val="20"/>
          <w:szCs w:val="20"/>
          <w:vertAlign w:val="subscript"/>
        </w:rPr>
        <w:t>Alcohol</w:t>
      </w:r>
      <w:r>
        <w:rPr>
          <w:rFonts w:ascii="Arial" w:eastAsia="Arial" w:hAnsi="Arial" w:cs="Arial"/>
          <w:sz w:val="20"/>
          <w:szCs w:val="20"/>
        </w:rPr>
        <w:t xml:space="preserve"> = 0.128</w:t>
      </w:r>
      <w:r>
        <w:rPr>
          <w:rFonts w:ascii="Arial" w:eastAsia="Arial" w:hAnsi="Arial" w:cs="Arial"/>
          <w:sz w:val="20"/>
          <w:szCs w:val="20"/>
        </w:rPr>
        <w:tab/>
        <w:t>SS</w:t>
      </w:r>
      <w:r>
        <w:rPr>
          <w:rFonts w:ascii="Arial" w:eastAsia="Arial" w:hAnsi="Arial" w:cs="Arial"/>
          <w:sz w:val="20"/>
          <w:szCs w:val="20"/>
          <w:vertAlign w:val="subscript"/>
        </w:rPr>
        <w:t>Placebo</w:t>
      </w:r>
      <w:r>
        <w:rPr>
          <w:rFonts w:ascii="Arial" w:eastAsia="Arial" w:hAnsi="Arial" w:cs="Arial"/>
          <w:sz w:val="20"/>
          <w:szCs w:val="20"/>
        </w:rPr>
        <w:t xml:space="preserve"> = 0.804</w:t>
      </w:r>
      <w:r>
        <w:rPr>
          <w:rFonts w:ascii="Arial" w:eastAsia="Arial" w:hAnsi="Arial" w:cs="Arial"/>
          <w:sz w:val="20"/>
          <w:szCs w:val="20"/>
        </w:rPr>
        <w:tab/>
        <w:t>d. 0.066</w:t>
      </w:r>
    </w:p>
    <w:p w14:paraId="4D8174F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b/>
        <w:t>e. 0.126</w:t>
      </w:r>
      <w:r>
        <w:rPr>
          <w:rFonts w:ascii="Arial" w:eastAsia="Arial" w:hAnsi="Arial" w:cs="Arial"/>
          <w:sz w:val="20"/>
          <w:szCs w:val="20"/>
        </w:rPr>
        <w:tab/>
      </w:r>
      <w:r>
        <w:rPr>
          <w:rFonts w:ascii="Arial" w:eastAsia="Arial" w:hAnsi="Arial" w:cs="Arial"/>
          <w:sz w:val="20"/>
          <w:szCs w:val="20"/>
        </w:rPr>
        <w:tab/>
        <w:t>f. 5.952</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g. &lt; .0001</w:t>
      </w:r>
    </w:p>
    <w:p w14:paraId="7A720737" w14:textId="77777777" w:rsidR="007A5850" w:rsidRDefault="007A5850">
      <w:pPr>
        <w:pBdr>
          <w:top w:val="nil"/>
          <w:left w:val="nil"/>
          <w:bottom w:val="nil"/>
          <w:right w:val="nil"/>
          <w:between w:val="nil"/>
        </w:pBdr>
        <w:ind w:left="720"/>
        <w:jc w:val="both"/>
        <w:rPr>
          <w:rFonts w:ascii="Arial" w:eastAsia="Arial" w:hAnsi="Arial" w:cs="Arial"/>
          <w:b/>
          <w:sz w:val="20"/>
          <w:szCs w:val="20"/>
        </w:rPr>
      </w:pPr>
    </w:p>
    <w:p w14:paraId="038BCC1C"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sz w:val="20"/>
          <w:szCs w:val="20"/>
        </w:rPr>
        <w:t xml:space="preserve">17. </w:t>
      </w:r>
      <w:r>
        <w:rPr>
          <w:rFonts w:ascii="Arial" w:eastAsia="Arial" w:hAnsi="Arial" w:cs="Arial"/>
          <w:sz w:val="20"/>
          <w:szCs w:val="20"/>
        </w:rPr>
        <w:tab/>
        <w:t>a. .189</w:t>
      </w:r>
      <w:r>
        <w:rPr>
          <w:rFonts w:ascii="Arial" w:eastAsia="Arial" w:hAnsi="Arial" w:cs="Arial"/>
          <w:sz w:val="20"/>
          <w:szCs w:val="20"/>
        </w:rPr>
        <w:tab/>
      </w:r>
      <w:r>
        <w:rPr>
          <w:rFonts w:ascii="Arial" w:eastAsia="Arial" w:hAnsi="Arial" w:cs="Arial"/>
          <w:sz w:val="20"/>
          <w:szCs w:val="20"/>
        </w:rPr>
        <w:tab/>
        <w:t>b. .860</w:t>
      </w:r>
      <w:r>
        <w:rPr>
          <w:rFonts w:ascii="Arial" w:eastAsia="Arial" w:hAnsi="Arial" w:cs="Arial"/>
          <w:sz w:val="20"/>
          <w:szCs w:val="20"/>
        </w:rPr>
        <w:tab/>
      </w:r>
      <w:r>
        <w:rPr>
          <w:rFonts w:ascii="Arial" w:eastAsia="Arial" w:hAnsi="Arial" w:cs="Arial"/>
          <w:sz w:val="20"/>
          <w:szCs w:val="20"/>
        </w:rPr>
        <w:tab/>
        <w:t>c. .640</w:t>
      </w:r>
      <w:r>
        <w:rPr>
          <w:rFonts w:ascii="Arial" w:eastAsia="Arial" w:hAnsi="Arial" w:cs="Arial"/>
          <w:sz w:val="20"/>
          <w:szCs w:val="20"/>
        </w:rPr>
        <w:tab/>
      </w:r>
      <w:r>
        <w:rPr>
          <w:rFonts w:ascii="Arial" w:eastAsia="Arial" w:hAnsi="Arial" w:cs="Arial"/>
          <w:sz w:val="20"/>
          <w:szCs w:val="20"/>
        </w:rPr>
        <w:tab/>
        <w:t>d. .798</w:t>
      </w:r>
    </w:p>
    <w:p w14:paraId="2521FCDB" w14:textId="77777777" w:rsidR="007A5850" w:rsidRDefault="007A5850">
      <w:pPr>
        <w:pBdr>
          <w:top w:val="nil"/>
          <w:left w:val="nil"/>
          <w:bottom w:val="nil"/>
          <w:right w:val="nil"/>
          <w:between w:val="nil"/>
        </w:pBdr>
        <w:jc w:val="both"/>
        <w:rPr>
          <w:rFonts w:ascii="Arial" w:eastAsia="Arial" w:hAnsi="Arial" w:cs="Arial"/>
          <w:sz w:val="20"/>
          <w:szCs w:val="20"/>
        </w:rPr>
      </w:pPr>
    </w:p>
    <w:p w14:paraId="23EE174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19.</w:t>
      </w:r>
      <w:r>
        <w:rPr>
          <w:rFonts w:ascii="Arial" w:eastAsia="Arial" w:hAnsi="Arial" w:cs="Arial"/>
          <w:sz w:val="20"/>
          <w:szCs w:val="20"/>
        </w:rPr>
        <w:tab/>
      </w:r>
      <w:r>
        <w:rPr>
          <w:rFonts w:ascii="Arial" w:eastAsia="Arial" w:hAnsi="Arial" w:cs="Arial"/>
          <w:i/>
          <w:sz w:val="20"/>
          <w:szCs w:val="20"/>
        </w:rPr>
        <w:t>t</w:t>
      </w:r>
      <w:r>
        <w:rPr>
          <w:rFonts w:ascii="Arial" w:eastAsia="Arial" w:hAnsi="Arial" w:cs="Arial"/>
          <w:sz w:val="20"/>
          <w:szCs w:val="20"/>
        </w:rPr>
        <w:t xml:space="preserve">(8) = 1.09, </w:t>
      </w:r>
      <w:r>
        <w:rPr>
          <w:rFonts w:ascii="Arial" w:eastAsia="Arial" w:hAnsi="Arial" w:cs="Arial"/>
          <w:i/>
          <w:sz w:val="20"/>
          <w:szCs w:val="20"/>
        </w:rPr>
        <w:t>SE</w:t>
      </w:r>
      <w:r>
        <w:rPr>
          <w:rFonts w:ascii="Arial" w:eastAsia="Arial" w:hAnsi="Arial" w:cs="Arial"/>
          <w:sz w:val="20"/>
          <w:szCs w:val="20"/>
        </w:rPr>
        <w:t xml:space="preserve"> = 2.74, </w:t>
      </w:r>
      <w:r>
        <w:rPr>
          <w:rFonts w:ascii="Arial" w:eastAsia="Arial" w:hAnsi="Arial" w:cs="Arial"/>
          <w:i/>
          <w:sz w:val="20"/>
          <w:szCs w:val="20"/>
        </w:rPr>
        <w:t>p</w:t>
      </w:r>
      <w:r>
        <w:rPr>
          <w:rFonts w:ascii="Arial" w:eastAsia="Arial" w:hAnsi="Arial" w:cs="Arial"/>
          <w:sz w:val="20"/>
          <w:szCs w:val="20"/>
        </w:rPr>
        <w:t xml:space="preserve"> = .1694 (two-tails)</w:t>
      </w:r>
    </w:p>
    <w:p w14:paraId="7FFEED34" w14:textId="77777777" w:rsidR="007A5850" w:rsidRDefault="007A5850">
      <w:pPr>
        <w:pBdr>
          <w:top w:val="nil"/>
          <w:left w:val="nil"/>
          <w:bottom w:val="nil"/>
          <w:right w:val="nil"/>
          <w:between w:val="nil"/>
        </w:pBdr>
        <w:jc w:val="both"/>
        <w:rPr>
          <w:rFonts w:ascii="Arial" w:eastAsia="Arial" w:hAnsi="Arial" w:cs="Arial"/>
          <w:sz w:val="20"/>
          <w:szCs w:val="20"/>
        </w:rPr>
      </w:pPr>
    </w:p>
    <w:p w14:paraId="71DEE6D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21. </w:t>
      </w:r>
      <w:r>
        <w:rPr>
          <w:rFonts w:ascii="Arial" w:eastAsia="Arial" w:hAnsi="Arial" w:cs="Arial"/>
          <w:sz w:val="20"/>
          <w:szCs w:val="20"/>
        </w:rPr>
        <w:tab/>
      </w:r>
      <w:r>
        <w:rPr>
          <w:rFonts w:ascii="Arial" w:eastAsia="Arial" w:hAnsi="Arial" w:cs="Arial"/>
          <w:i/>
          <w:sz w:val="20"/>
          <w:szCs w:val="20"/>
        </w:rPr>
        <w:t>t</w:t>
      </w:r>
      <w:r>
        <w:rPr>
          <w:rFonts w:ascii="Arial" w:eastAsia="Arial" w:hAnsi="Arial" w:cs="Arial"/>
          <w:sz w:val="20"/>
          <w:szCs w:val="20"/>
        </w:rPr>
        <w:t xml:space="preserve">(8) = 6.00, </w:t>
      </w:r>
      <w:r>
        <w:rPr>
          <w:rFonts w:ascii="Arial" w:eastAsia="Arial" w:hAnsi="Arial" w:cs="Arial"/>
          <w:i/>
          <w:sz w:val="20"/>
          <w:szCs w:val="20"/>
        </w:rPr>
        <w:t>SE</w:t>
      </w:r>
      <w:r>
        <w:rPr>
          <w:rFonts w:ascii="Arial" w:eastAsia="Arial" w:hAnsi="Arial" w:cs="Arial"/>
          <w:sz w:val="20"/>
          <w:szCs w:val="20"/>
        </w:rPr>
        <w:t xml:space="preserve"> = 0.30, </w:t>
      </w:r>
      <w:r>
        <w:rPr>
          <w:rFonts w:ascii="Arial" w:eastAsia="Arial" w:hAnsi="Arial" w:cs="Arial"/>
          <w:i/>
          <w:sz w:val="20"/>
          <w:szCs w:val="20"/>
        </w:rPr>
        <w:t>p</w:t>
      </w:r>
      <w:r>
        <w:rPr>
          <w:rFonts w:ascii="Arial" w:eastAsia="Arial" w:hAnsi="Arial" w:cs="Arial"/>
          <w:sz w:val="20"/>
          <w:szCs w:val="20"/>
        </w:rPr>
        <w:t xml:space="preserve"> &lt; .0039 (two-tails)</w:t>
      </w:r>
    </w:p>
    <w:p w14:paraId="0F4B999C" w14:textId="77777777" w:rsidR="007A5850" w:rsidRDefault="007A5850">
      <w:pPr>
        <w:pBdr>
          <w:top w:val="nil"/>
          <w:left w:val="nil"/>
          <w:bottom w:val="nil"/>
          <w:right w:val="nil"/>
          <w:between w:val="nil"/>
        </w:pBdr>
        <w:jc w:val="both"/>
        <w:rPr>
          <w:rFonts w:ascii="Arial" w:eastAsia="Arial" w:hAnsi="Arial" w:cs="Arial"/>
          <w:b/>
          <w:sz w:val="20"/>
          <w:szCs w:val="20"/>
        </w:rPr>
      </w:pPr>
    </w:p>
    <w:p w14:paraId="6250A9BF" w14:textId="77777777" w:rsidR="007A5850" w:rsidRDefault="007A5850">
      <w:pPr>
        <w:pStyle w:val="Heading2"/>
        <w:pBdr>
          <w:top w:val="nil"/>
          <w:left w:val="nil"/>
          <w:bottom w:val="nil"/>
          <w:right w:val="nil"/>
          <w:between w:val="nil"/>
        </w:pBdr>
        <w:jc w:val="both"/>
        <w:rPr>
          <w:rFonts w:ascii="Arial" w:eastAsia="Arial" w:hAnsi="Arial" w:cs="Arial"/>
        </w:rPr>
      </w:pPr>
      <w:bookmarkStart w:id="122" w:name="_b7djvhqj9lo" w:colFirst="0" w:colLast="0"/>
      <w:bookmarkEnd w:id="122"/>
      <w:r>
        <w:rPr>
          <w:rFonts w:ascii="Arial" w:eastAsia="Arial" w:hAnsi="Arial" w:cs="Arial"/>
        </w:rPr>
        <w:t>Chapter 14</w:t>
      </w:r>
    </w:p>
    <w:p w14:paraId="4B8CE77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a. .0338</w:t>
      </w:r>
      <w:r>
        <w:rPr>
          <w:rFonts w:ascii="Arial" w:eastAsia="Arial" w:hAnsi="Arial" w:cs="Arial"/>
          <w:sz w:val="20"/>
          <w:szCs w:val="20"/>
        </w:rPr>
        <w:tab/>
        <w:t>b. .0144</w:t>
      </w:r>
      <w:r>
        <w:rPr>
          <w:rFonts w:ascii="Arial" w:eastAsia="Arial" w:hAnsi="Arial" w:cs="Arial"/>
          <w:sz w:val="20"/>
          <w:szCs w:val="20"/>
        </w:rPr>
        <w:tab/>
        <w:t>c. .0376</w:t>
      </w:r>
      <w:r>
        <w:rPr>
          <w:rFonts w:ascii="Arial" w:eastAsia="Arial" w:hAnsi="Arial" w:cs="Arial"/>
          <w:sz w:val="20"/>
          <w:szCs w:val="20"/>
        </w:rPr>
        <w:tab/>
      </w:r>
      <w:r>
        <w:rPr>
          <w:rFonts w:ascii="Arial" w:eastAsia="Arial" w:hAnsi="Arial" w:cs="Arial"/>
          <w:sz w:val="20"/>
          <w:szCs w:val="20"/>
        </w:rPr>
        <w:tab/>
        <w:t>d. .0050</w:t>
      </w:r>
    </w:p>
    <w:p w14:paraId="7797B8D5" w14:textId="77777777" w:rsidR="007A5850" w:rsidRDefault="007A5850">
      <w:pPr>
        <w:pBdr>
          <w:top w:val="nil"/>
          <w:left w:val="nil"/>
          <w:bottom w:val="nil"/>
          <w:right w:val="nil"/>
          <w:between w:val="nil"/>
        </w:pBdr>
        <w:rPr>
          <w:rFonts w:ascii="Arial" w:eastAsia="Arial" w:hAnsi="Arial" w:cs="Arial"/>
          <w:sz w:val="20"/>
          <w:szCs w:val="20"/>
        </w:rPr>
      </w:pPr>
    </w:p>
    <w:p w14:paraId="129ABAF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7. 0.408</w:t>
      </w:r>
    </w:p>
    <w:p w14:paraId="55036BAC" w14:textId="77777777" w:rsidR="007A5850" w:rsidRDefault="007A5850">
      <w:pPr>
        <w:pBdr>
          <w:top w:val="nil"/>
          <w:left w:val="nil"/>
          <w:bottom w:val="nil"/>
          <w:right w:val="nil"/>
          <w:between w:val="nil"/>
        </w:pBdr>
        <w:rPr>
          <w:rFonts w:ascii="Arial" w:eastAsia="Arial" w:hAnsi="Arial" w:cs="Arial"/>
          <w:sz w:val="20"/>
          <w:szCs w:val="20"/>
        </w:rPr>
      </w:pPr>
    </w:p>
    <w:p w14:paraId="7F468C6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9. </w:t>
      </w:r>
      <w:r>
        <w:rPr>
          <w:rFonts w:ascii="Arial" w:eastAsia="Arial" w:hAnsi="Arial" w:cs="Arial"/>
          <w:sz w:val="20"/>
          <w:szCs w:val="20"/>
        </w:rPr>
        <w:tab/>
        <w:t>a. 2</w:t>
      </w:r>
      <w:r>
        <w:rPr>
          <w:rFonts w:ascii="Arial" w:eastAsia="Arial" w:hAnsi="Arial" w:cs="Arial"/>
          <w:sz w:val="20"/>
          <w:szCs w:val="20"/>
        </w:rPr>
        <w:tab/>
      </w:r>
      <w:r>
        <w:rPr>
          <w:rFonts w:ascii="Arial" w:eastAsia="Arial" w:hAnsi="Arial" w:cs="Arial"/>
          <w:sz w:val="20"/>
          <w:szCs w:val="20"/>
        </w:rPr>
        <w:tab/>
        <w:t>b. SS</w:t>
      </w:r>
      <w:r>
        <w:rPr>
          <w:rFonts w:ascii="Arial" w:eastAsia="Arial" w:hAnsi="Arial" w:cs="Arial"/>
          <w:sz w:val="20"/>
          <w:szCs w:val="20"/>
          <w:vertAlign w:val="subscript"/>
        </w:rPr>
        <w:t>D</w:t>
      </w:r>
      <w:r>
        <w:rPr>
          <w:rFonts w:ascii="Arial" w:eastAsia="Arial" w:hAnsi="Arial" w:cs="Arial"/>
          <w:sz w:val="20"/>
          <w:szCs w:val="20"/>
        </w:rPr>
        <w:t xml:space="preserve"> = 10, </w:t>
      </w:r>
      <m:oMath>
        <m:sSubSup>
          <m:sSubSupPr>
            <m:ctrlPr>
              <w:rPr>
                <w:rFonts w:ascii="Cambria" w:eastAsia="Cambria" w:hAnsi="Cambria" w:cs="Cambria"/>
                <w:sz w:val="20"/>
                <w:szCs w:val="20"/>
              </w:rPr>
            </m:ctrlPr>
          </m:sSubSupPr>
          <m:e>
            <m:acc>
              <m:accPr>
                <m:ctrlPr>
                  <w:rPr>
                    <w:rFonts w:ascii="Cambria" w:eastAsia="Cambria" w:hAnsi="Cambria" w:cs="Cambria"/>
                    <w:sz w:val="20"/>
                    <w:szCs w:val="20"/>
                  </w:rPr>
                </m:ctrlPr>
              </m:accPr>
              <m:e>
                <m:r>
                  <w:rPr>
                    <w:rFonts w:ascii="Cambria" w:eastAsia="Cambria" w:hAnsi="Cambria" w:cs="Cambria"/>
                    <w:sz w:val="20"/>
                    <w:szCs w:val="20"/>
                  </w:rPr>
                  <m:t>S</m:t>
                </m:r>
              </m:e>
            </m:acc>
          </m:e>
          <m:sub>
            <m:r>
              <w:rPr>
                <w:rFonts w:ascii="Cambria" w:eastAsia="Cambria" w:hAnsi="Cambria" w:cs="Cambria"/>
                <w:sz w:val="20"/>
                <w:szCs w:val="20"/>
              </w:rPr>
              <m:t>D</m:t>
            </m:r>
          </m:sub>
          <m:sup>
            <m:r>
              <w:rPr>
                <w:rFonts w:ascii="Cambria" w:eastAsia="Cambria" w:hAnsi="Cambria" w:cs="Cambria"/>
                <w:sz w:val="20"/>
                <w:szCs w:val="20"/>
              </w:rPr>
              <m:t>2</m:t>
            </m:r>
          </m:sup>
        </m:sSubSup>
        <m:r>
          <w:rPr>
            <w:rFonts w:ascii="Cambria" w:eastAsia="Cambria" w:hAnsi="Cambria" w:cs="Cambria"/>
            <w:sz w:val="20"/>
            <w:szCs w:val="20"/>
          </w:rPr>
          <m:t>=2.5</m:t>
        </m:r>
      </m:oMath>
      <w:r>
        <w:rPr>
          <w:rFonts w:ascii="Arial" w:eastAsia="Arial" w:hAnsi="Arial" w:cs="Arial"/>
          <w:sz w:val="20"/>
          <w:szCs w:val="20"/>
        </w:rPr>
        <w:t xml:space="preserve">, </w:t>
      </w:r>
      <m:oMath>
        <m:sSub>
          <m:sSubPr>
            <m:ctrlPr>
              <w:rPr>
                <w:rFonts w:ascii="Cambria" w:eastAsia="Cambria" w:hAnsi="Cambria" w:cs="Cambria"/>
                <w:sz w:val="20"/>
                <w:szCs w:val="20"/>
              </w:rPr>
            </m:ctrlPr>
          </m:sSubPr>
          <m:e>
            <m:acc>
              <m:accPr>
                <m:ctrlPr>
                  <w:rPr>
                    <w:rFonts w:ascii="Cambria" w:eastAsia="Cambria" w:hAnsi="Cambria" w:cs="Cambria"/>
                    <w:sz w:val="20"/>
                    <w:szCs w:val="20"/>
                  </w:rPr>
                </m:ctrlPr>
              </m:accPr>
              <m:e>
                <m:r>
                  <w:rPr>
                    <w:rFonts w:ascii="Cambria" w:eastAsia="Cambria" w:hAnsi="Cambria" w:cs="Cambria"/>
                    <w:sz w:val="20"/>
                    <w:szCs w:val="20"/>
                  </w:rPr>
                  <m:t>S</m:t>
                </m:r>
              </m:e>
            </m:acc>
          </m:e>
          <m:sub>
            <m:r>
              <w:rPr>
                <w:rFonts w:ascii="Cambria" w:eastAsia="Cambria" w:hAnsi="Cambria" w:cs="Cambria"/>
                <w:sz w:val="20"/>
                <w:szCs w:val="20"/>
              </w:rPr>
              <m:t>D</m:t>
            </m:r>
          </m:sub>
        </m:sSub>
        <m:r>
          <w:rPr>
            <w:rFonts w:ascii="Cambria" w:eastAsia="Cambria" w:hAnsi="Cambria" w:cs="Cambria"/>
            <w:sz w:val="20"/>
            <w:szCs w:val="20"/>
          </w:rPr>
          <m:t>=1.581</m:t>
        </m:r>
      </m:oMath>
      <w:r>
        <w:rPr>
          <w:rFonts w:ascii="Arial" w:eastAsia="Arial" w:hAnsi="Arial" w:cs="Arial"/>
          <w:sz w:val="20"/>
          <w:szCs w:val="20"/>
        </w:rPr>
        <w:tab/>
        <w:t>c. 0.707</w:t>
      </w:r>
      <w:r>
        <w:rPr>
          <w:rFonts w:ascii="Arial" w:eastAsia="Arial" w:hAnsi="Arial" w:cs="Arial"/>
          <w:sz w:val="20"/>
          <w:szCs w:val="20"/>
        </w:rPr>
        <w:tab/>
      </w:r>
      <w:r>
        <w:rPr>
          <w:rFonts w:ascii="Arial" w:eastAsia="Arial" w:hAnsi="Arial" w:cs="Arial"/>
          <w:sz w:val="20"/>
          <w:szCs w:val="20"/>
        </w:rPr>
        <w:tab/>
        <w:t>d. 2.829</w:t>
      </w:r>
    </w:p>
    <w:p w14:paraId="50866E3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e. .0474</w:t>
      </w:r>
      <w:r>
        <w:rPr>
          <w:rFonts w:ascii="Arial" w:eastAsia="Arial" w:hAnsi="Arial" w:cs="Arial"/>
          <w:sz w:val="20"/>
          <w:szCs w:val="20"/>
        </w:rPr>
        <w:tab/>
        <w:t>f. Significant, Reject H</w:t>
      </w:r>
      <w:r>
        <w:rPr>
          <w:rFonts w:ascii="Arial" w:eastAsia="Arial" w:hAnsi="Arial" w:cs="Arial"/>
          <w:sz w:val="20"/>
          <w:szCs w:val="20"/>
          <w:vertAlign w:val="subscript"/>
        </w:rPr>
        <w:t>0</w:t>
      </w:r>
      <w:r>
        <w:rPr>
          <w:rFonts w:ascii="Arial" w:eastAsia="Arial" w:hAnsi="Arial" w:cs="Arial"/>
          <w:sz w:val="20"/>
          <w:szCs w:val="20"/>
        </w:rPr>
        <w:t>, accept H</w:t>
      </w:r>
      <w:r>
        <w:rPr>
          <w:rFonts w:ascii="Arial" w:eastAsia="Arial" w:hAnsi="Arial" w:cs="Arial"/>
          <w:sz w:val="20"/>
          <w:szCs w:val="20"/>
          <w:vertAlign w:val="subscript"/>
        </w:rPr>
        <w:t>1</w:t>
      </w:r>
      <w:r>
        <w:rPr>
          <w:rFonts w:ascii="Arial" w:eastAsia="Arial" w:hAnsi="Arial" w:cs="Arial"/>
          <w:sz w:val="20"/>
          <w:szCs w:val="20"/>
        </w:rPr>
        <w:t>.</w:t>
      </w:r>
      <w:r>
        <w:rPr>
          <w:rFonts w:ascii="Arial" w:eastAsia="Arial" w:hAnsi="Arial" w:cs="Arial"/>
          <w:sz w:val="20"/>
          <w:szCs w:val="20"/>
        </w:rPr>
        <w:tab/>
        <w:t xml:space="preserve">g. </w:t>
      </w:r>
      <m:oMath>
        <m:sSubSup>
          <m:sSubSupPr>
            <m:ctrlPr>
              <w:rPr>
                <w:rFonts w:ascii="Cambria" w:eastAsia="Cambria" w:hAnsi="Cambria" w:cs="Cambria"/>
                <w:sz w:val="20"/>
                <w:szCs w:val="20"/>
              </w:rPr>
            </m:ctrlPr>
          </m:sSubSupPr>
          <m:e>
            <m:acc>
              <m:accPr>
                <m:ctrlPr>
                  <w:rPr>
                    <w:rFonts w:ascii="Cambria" w:eastAsia="Cambria" w:hAnsi="Cambria" w:cs="Cambria"/>
                    <w:sz w:val="20"/>
                    <w:szCs w:val="20"/>
                  </w:rPr>
                </m:ctrlPr>
              </m:accPr>
              <m:e>
                <m:r>
                  <w:rPr>
                    <w:rFonts w:ascii="Cambria" w:eastAsia="Cambria" w:hAnsi="Cambria" w:cs="Cambria"/>
                    <w:sz w:val="20"/>
                    <w:szCs w:val="20"/>
                  </w:rPr>
                  <m:t>s</m:t>
                </m:r>
              </m:e>
            </m:acc>
          </m:e>
          <m:sub>
            <m:r>
              <w:rPr>
                <w:rFonts w:ascii="Cambria" w:eastAsia="Cambria" w:hAnsi="Cambria" w:cs="Cambria"/>
                <w:sz w:val="20"/>
                <w:szCs w:val="20"/>
              </w:rPr>
              <m:t>Before</m:t>
            </m:r>
          </m:sub>
          <m:sup>
            <m:r>
              <w:rPr>
                <w:rFonts w:ascii="Cambria" w:eastAsia="Cambria" w:hAnsi="Cambria" w:cs="Cambria"/>
                <w:sz w:val="20"/>
                <w:szCs w:val="20"/>
              </w:rPr>
              <m:t>2</m:t>
            </m:r>
          </m:sup>
        </m:sSubSup>
        <m:r>
          <w:rPr>
            <w:rFonts w:ascii="Cambria" w:eastAsia="Cambria" w:hAnsi="Cambria" w:cs="Cambria"/>
            <w:sz w:val="20"/>
            <w:szCs w:val="20"/>
          </w:rPr>
          <m:t>=8.3</m:t>
        </m:r>
      </m:oMath>
      <w:r>
        <w:rPr>
          <w:rFonts w:ascii="Arial" w:eastAsia="Arial" w:hAnsi="Arial" w:cs="Arial"/>
          <w:sz w:val="20"/>
          <w:szCs w:val="20"/>
        </w:rPr>
        <w:t xml:space="preserve">, </w:t>
      </w:r>
      <m:oMath>
        <m:sSubSup>
          <m:sSubSupPr>
            <m:ctrlPr>
              <w:rPr>
                <w:rFonts w:ascii="Cambria" w:eastAsia="Cambria" w:hAnsi="Cambria" w:cs="Cambria"/>
                <w:sz w:val="20"/>
                <w:szCs w:val="20"/>
              </w:rPr>
            </m:ctrlPr>
          </m:sSubSupPr>
          <m:e>
            <m:acc>
              <m:accPr>
                <m:ctrlPr>
                  <w:rPr>
                    <w:rFonts w:ascii="Cambria" w:eastAsia="Cambria" w:hAnsi="Cambria" w:cs="Cambria"/>
                    <w:sz w:val="20"/>
                    <w:szCs w:val="20"/>
                  </w:rPr>
                </m:ctrlPr>
              </m:accPr>
              <m:e>
                <m:r>
                  <w:rPr>
                    <w:rFonts w:ascii="Cambria" w:eastAsia="Cambria" w:hAnsi="Cambria" w:cs="Cambria"/>
                    <w:sz w:val="20"/>
                    <w:szCs w:val="20"/>
                  </w:rPr>
                  <m:t>s</m:t>
                </m:r>
              </m:e>
            </m:acc>
          </m:e>
          <m:sub>
            <m:r>
              <w:rPr>
                <w:rFonts w:ascii="Cambria" w:eastAsia="Cambria" w:hAnsi="Cambria" w:cs="Cambria"/>
                <w:sz w:val="20"/>
                <w:szCs w:val="20"/>
              </w:rPr>
              <m:t>After</m:t>
            </m:r>
          </m:sub>
          <m:sup>
            <m:r>
              <w:rPr>
                <w:rFonts w:ascii="Cambria" w:eastAsia="Cambria" w:hAnsi="Cambria" w:cs="Cambria"/>
                <w:sz w:val="20"/>
                <w:szCs w:val="20"/>
              </w:rPr>
              <m:t>2</m:t>
            </m:r>
          </m:sup>
        </m:sSubSup>
        <m:r>
          <w:rPr>
            <w:rFonts w:ascii="Cambria" w:eastAsia="Cambria" w:hAnsi="Cambria" w:cs="Cambria"/>
            <w:sz w:val="20"/>
            <w:szCs w:val="20"/>
          </w:rPr>
          <m:t>=2.3</m:t>
        </m:r>
      </m:oMath>
    </w:p>
    <w:p w14:paraId="503E2EF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h. 2.302</w:t>
      </w:r>
      <w:r>
        <w:rPr>
          <w:rFonts w:ascii="Arial" w:eastAsia="Arial" w:hAnsi="Arial" w:cs="Arial"/>
          <w:sz w:val="20"/>
          <w:szCs w:val="20"/>
        </w:rPr>
        <w:tab/>
        <w:t>i. 0.869</w:t>
      </w:r>
      <w:r>
        <w:rPr>
          <w:rFonts w:ascii="Arial" w:eastAsia="Arial" w:hAnsi="Arial" w:cs="Arial"/>
          <w:sz w:val="20"/>
          <w:szCs w:val="20"/>
        </w:rPr>
        <w:tab/>
      </w:r>
      <w:r>
        <w:rPr>
          <w:rFonts w:ascii="Arial" w:eastAsia="Arial" w:hAnsi="Arial" w:cs="Arial"/>
          <w:sz w:val="20"/>
          <w:szCs w:val="20"/>
        </w:rPr>
        <w:tab/>
        <w:t>j. .321</w:t>
      </w:r>
    </w:p>
    <w:p w14:paraId="7C9D4393" w14:textId="77777777" w:rsidR="007A5850" w:rsidRDefault="007A5850">
      <w:pPr>
        <w:pBdr>
          <w:top w:val="nil"/>
          <w:left w:val="nil"/>
          <w:bottom w:val="nil"/>
          <w:right w:val="nil"/>
          <w:between w:val="nil"/>
        </w:pBdr>
        <w:rPr>
          <w:rFonts w:ascii="Arial" w:eastAsia="Arial" w:hAnsi="Arial" w:cs="Arial"/>
          <w:sz w:val="20"/>
          <w:szCs w:val="20"/>
        </w:rPr>
      </w:pPr>
    </w:p>
    <w:p w14:paraId="383649E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11. </w:t>
      </w:r>
      <w:r>
        <w:rPr>
          <w:rFonts w:ascii="Arial" w:eastAsia="Arial" w:hAnsi="Arial" w:cs="Arial"/>
          <w:sz w:val="20"/>
          <w:szCs w:val="20"/>
        </w:rPr>
        <w:tab/>
        <w:t>a. H</w:t>
      </w:r>
      <w:r>
        <w:rPr>
          <w:rFonts w:ascii="Arial" w:eastAsia="Arial" w:hAnsi="Arial" w:cs="Arial"/>
          <w:sz w:val="20"/>
          <w:szCs w:val="20"/>
          <w:vertAlign w:val="subscript"/>
        </w:rPr>
        <w:t>0</w:t>
      </w:r>
      <w:r>
        <w:rPr>
          <w:rFonts w:ascii="Arial" w:eastAsia="Arial" w:hAnsi="Arial" w:cs="Arial"/>
          <w:sz w:val="20"/>
          <w:szCs w:val="20"/>
        </w:rPr>
        <w:t>: μ</w:t>
      </w:r>
      <w:r>
        <w:rPr>
          <w:rFonts w:ascii="Arial" w:eastAsia="Arial" w:hAnsi="Arial" w:cs="Arial"/>
          <w:sz w:val="20"/>
          <w:szCs w:val="20"/>
          <w:vertAlign w:val="subscript"/>
        </w:rPr>
        <w:t>Before</w:t>
      </w:r>
      <w:r>
        <w:rPr>
          <w:rFonts w:ascii="Arial" w:eastAsia="Arial" w:hAnsi="Arial" w:cs="Arial"/>
          <w:sz w:val="20"/>
          <w:szCs w:val="20"/>
        </w:rPr>
        <w:t xml:space="preserve"> = μ</w:t>
      </w:r>
      <w:r>
        <w:rPr>
          <w:rFonts w:ascii="Arial" w:eastAsia="Arial" w:hAnsi="Arial" w:cs="Arial"/>
          <w:sz w:val="20"/>
          <w:szCs w:val="20"/>
          <w:vertAlign w:val="subscript"/>
        </w:rPr>
        <w:t>After</w:t>
      </w:r>
      <w:r>
        <w:rPr>
          <w:rFonts w:ascii="Arial" w:eastAsia="Arial" w:hAnsi="Arial" w:cs="Arial"/>
          <w:sz w:val="20"/>
          <w:szCs w:val="20"/>
        </w:rPr>
        <w:t>;H</w:t>
      </w:r>
      <w:r>
        <w:rPr>
          <w:rFonts w:ascii="Arial" w:eastAsia="Arial" w:hAnsi="Arial" w:cs="Arial"/>
          <w:sz w:val="20"/>
          <w:szCs w:val="20"/>
          <w:vertAlign w:val="subscript"/>
        </w:rPr>
        <w:t>1</w:t>
      </w:r>
      <w:r>
        <w:rPr>
          <w:rFonts w:ascii="Arial" w:eastAsia="Arial" w:hAnsi="Arial" w:cs="Arial"/>
          <w:sz w:val="20"/>
          <w:szCs w:val="20"/>
        </w:rPr>
        <w:t>:  μ</w:t>
      </w:r>
      <w:r>
        <w:rPr>
          <w:rFonts w:ascii="Arial" w:eastAsia="Arial" w:hAnsi="Arial" w:cs="Arial"/>
          <w:sz w:val="20"/>
          <w:szCs w:val="20"/>
          <w:vertAlign w:val="subscript"/>
        </w:rPr>
        <w:t>Before</w:t>
      </w:r>
      <w:r>
        <w:rPr>
          <w:rFonts w:ascii="Arial" w:eastAsia="Arial" w:hAnsi="Arial" w:cs="Arial"/>
          <w:sz w:val="20"/>
          <w:szCs w:val="20"/>
        </w:rPr>
        <w:t xml:space="preserve"> &lt; μ</w:t>
      </w:r>
      <w:r>
        <w:rPr>
          <w:rFonts w:ascii="Arial" w:eastAsia="Arial" w:hAnsi="Arial" w:cs="Arial"/>
          <w:sz w:val="20"/>
          <w:szCs w:val="20"/>
          <w:vertAlign w:val="subscript"/>
        </w:rPr>
        <w:t>After</w:t>
      </w:r>
      <w:r>
        <w:rPr>
          <w:rFonts w:ascii="Arial" w:eastAsia="Arial" w:hAnsi="Arial" w:cs="Arial"/>
          <w:sz w:val="20"/>
          <w:szCs w:val="20"/>
          <w:vertAlign w:val="subscript"/>
        </w:rPr>
        <w:tab/>
      </w:r>
      <w:r>
        <w:rPr>
          <w:rFonts w:ascii="Arial" w:eastAsia="Arial" w:hAnsi="Arial" w:cs="Arial"/>
          <w:sz w:val="20"/>
          <w:szCs w:val="20"/>
        </w:rPr>
        <w:tab/>
        <w:t xml:space="preserve">b. </w:t>
      </w:r>
      <m:oMath>
        <m:sSubSup>
          <m:sSubSupPr>
            <m:ctrlPr>
              <w:rPr>
                <w:rFonts w:ascii="Cambria" w:eastAsia="Cambria" w:hAnsi="Cambria" w:cs="Cambria"/>
                <w:sz w:val="20"/>
                <w:szCs w:val="20"/>
              </w:rPr>
            </m:ctrlPr>
          </m:sSubSupPr>
          <m:e>
            <m:acc>
              <m:accPr>
                <m:ctrlPr>
                  <w:rPr>
                    <w:rFonts w:ascii="Cambria" w:eastAsia="Cambria" w:hAnsi="Cambria" w:cs="Cambria"/>
                    <w:sz w:val="20"/>
                    <w:szCs w:val="20"/>
                  </w:rPr>
                </m:ctrlPr>
              </m:accPr>
              <m:e>
                <m:r>
                  <w:rPr>
                    <w:rFonts w:ascii="Cambria" w:eastAsia="Cambria" w:hAnsi="Cambria" w:cs="Cambria"/>
                    <w:sz w:val="20"/>
                    <w:szCs w:val="20"/>
                  </w:rPr>
                  <m:t>S</m:t>
                </m:r>
              </m:e>
            </m:acc>
          </m:e>
          <m:sub>
            <m:r>
              <w:rPr>
                <w:rFonts w:ascii="Cambria" w:eastAsia="Cambria" w:hAnsi="Cambria" w:cs="Cambria"/>
                <w:sz w:val="20"/>
                <w:szCs w:val="20"/>
              </w:rPr>
              <m:t>D</m:t>
            </m:r>
          </m:sub>
          <m:sup>
            <m:r>
              <w:rPr>
                <w:rFonts w:ascii="Cambria" w:eastAsia="Cambria" w:hAnsi="Cambria" w:cs="Cambria"/>
                <w:sz w:val="20"/>
                <w:szCs w:val="20"/>
              </w:rPr>
              <m:t>2</m:t>
            </m:r>
          </m:sup>
        </m:sSubSup>
        <m:r>
          <w:rPr>
            <w:rFonts w:ascii="Cambria" w:eastAsia="Cambria" w:hAnsi="Cambria" w:cs="Cambria"/>
            <w:sz w:val="20"/>
            <w:szCs w:val="20"/>
          </w:rPr>
          <m:t>=25.333</m:t>
        </m:r>
      </m:oMath>
      <w:r>
        <w:rPr>
          <w:rFonts w:ascii="Arial" w:eastAsia="Arial" w:hAnsi="Arial" w:cs="Arial"/>
          <w:sz w:val="20"/>
          <w:szCs w:val="20"/>
        </w:rPr>
        <w:t xml:space="preserve">, </w:t>
      </w:r>
      <m:oMath>
        <m:sSub>
          <m:sSubPr>
            <m:ctrlPr>
              <w:rPr>
                <w:rFonts w:ascii="Cambria" w:eastAsia="Cambria" w:hAnsi="Cambria" w:cs="Cambria"/>
                <w:sz w:val="20"/>
                <w:szCs w:val="20"/>
              </w:rPr>
            </m:ctrlPr>
          </m:sSubPr>
          <m:e>
            <m:acc>
              <m:accPr>
                <m:ctrlPr>
                  <w:rPr>
                    <w:rFonts w:ascii="Cambria" w:eastAsia="Cambria" w:hAnsi="Cambria" w:cs="Cambria"/>
                    <w:sz w:val="20"/>
                    <w:szCs w:val="20"/>
                  </w:rPr>
                </m:ctrlPr>
              </m:accPr>
              <m:e>
                <m:r>
                  <w:rPr>
                    <w:rFonts w:ascii="Cambria" w:eastAsia="Cambria" w:hAnsi="Cambria" w:cs="Cambria"/>
                    <w:sz w:val="20"/>
                    <w:szCs w:val="20"/>
                  </w:rPr>
                  <m:t>S</m:t>
                </m:r>
              </m:e>
            </m:acc>
          </m:e>
          <m:sub>
            <m:r>
              <w:rPr>
                <w:rFonts w:ascii="Cambria" w:eastAsia="Cambria" w:hAnsi="Cambria" w:cs="Cambria"/>
                <w:sz w:val="20"/>
                <w:szCs w:val="20"/>
              </w:rPr>
              <m:t>D</m:t>
            </m:r>
          </m:sub>
        </m:sSub>
        <m:r>
          <w:rPr>
            <w:rFonts w:ascii="Cambria" w:eastAsia="Cambria" w:hAnsi="Cambria" w:cs="Cambria"/>
            <w:sz w:val="20"/>
            <w:szCs w:val="20"/>
          </w:rPr>
          <m:t>=5.033</m:t>
        </m:r>
      </m:oMath>
    </w:p>
    <w:p w14:paraId="15BED5C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c. 1.592</w:t>
      </w:r>
      <w:r>
        <w:rPr>
          <w:rFonts w:ascii="Arial" w:eastAsia="Arial" w:hAnsi="Arial" w:cs="Arial"/>
          <w:sz w:val="20"/>
          <w:szCs w:val="20"/>
        </w:rPr>
        <w:tab/>
      </w:r>
      <w:r>
        <w:rPr>
          <w:rFonts w:ascii="Arial" w:eastAsia="Arial" w:hAnsi="Arial" w:cs="Arial"/>
          <w:sz w:val="20"/>
          <w:szCs w:val="20"/>
        </w:rPr>
        <w:tab/>
        <w:t>d. 0.628</w:t>
      </w:r>
      <w:r>
        <w:rPr>
          <w:rFonts w:ascii="Arial" w:eastAsia="Arial" w:hAnsi="Arial" w:cs="Arial"/>
          <w:sz w:val="20"/>
          <w:szCs w:val="20"/>
        </w:rPr>
        <w:tab/>
        <w:t>e. .2817</w:t>
      </w:r>
      <w:r>
        <w:rPr>
          <w:rFonts w:ascii="Arial" w:eastAsia="Arial" w:hAnsi="Arial" w:cs="Arial"/>
          <w:sz w:val="20"/>
          <w:szCs w:val="20"/>
        </w:rPr>
        <w:tab/>
        <w:t>f. Not significant. Retain H</w:t>
      </w:r>
      <w:r>
        <w:rPr>
          <w:rFonts w:ascii="Arial" w:eastAsia="Arial" w:hAnsi="Arial" w:cs="Arial"/>
          <w:sz w:val="20"/>
          <w:szCs w:val="20"/>
          <w:vertAlign w:val="subscript"/>
        </w:rPr>
        <w:t>0</w:t>
      </w:r>
      <w:r>
        <w:rPr>
          <w:rFonts w:ascii="Arial" w:eastAsia="Arial" w:hAnsi="Arial" w:cs="Arial"/>
          <w:sz w:val="20"/>
          <w:szCs w:val="20"/>
        </w:rPr>
        <w:t>, no decision on H</w:t>
      </w:r>
      <w:r>
        <w:rPr>
          <w:rFonts w:ascii="Arial" w:eastAsia="Arial" w:hAnsi="Arial" w:cs="Arial"/>
          <w:sz w:val="20"/>
          <w:szCs w:val="20"/>
          <w:vertAlign w:val="subscript"/>
        </w:rPr>
        <w:t>1</w:t>
      </w:r>
    </w:p>
    <w:p w14:paraId="551AF99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g. .042, small</w:t>
      </w:r>
    </w:p>
    <w:p w14:paraId="06E71E8F" w14:textId="77777777" w:rsidR="007A5850" w:rsidRDefault="007A5850">
      <w:pPr>
        <w:pBdr>
          <w:top w:val="nil"/>
          <w:left w:val="nil"/>
          <w:bottom w:val="nil"/>
          <w:right w:val="nil"/>
          <w:between w:val="nil"/>
        </w:pBdr>
        <w:rPr>
          <w:rFonts w:ascii="Arial" w:eastAsia="Arial" w:hAnsi="Arial" w:cs="Arial"/>
          <w:sz w:val="20"/>
          <w:szCs w:val="20"/>
        </w:rPr>
      </w:pPr>
    </w:p>
    <w:p w14:paraId="6B8C069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13. </w:t>
      </w:r>
      <w:r>
        <w:rPr>
          <w:rFonts w:ascii="Arial" w:eastAsia="Arial" w:hAnsi="Arial" w:cs="Arial"/>
          <w:sz w:val="20"/>
          <w:szCs w:val="20"/>
        </w:rPr>
        <w:tab/>
        <w:t>a. 34</w:t>
      </w:r>
      <w:r>
        <w:rPr>
          <w:rFonts w:ascii="Arial" w:eastAsia="Arial" w:hAnsi="Arial" w:cs="Arial"/>
          <w:sz w:val="20"/>
          <w:szCs w:val="20"/>
        </w:rPr>
        <w:tab/>
      </w:r>
      <w:r>
        <w:rPr>
          <w:rFonts w:ascii="Arial" w:eastAsia="Arial" w:hAnsi="Arial" w:cs="Arial"/>
          <w:sz w:val="20"/>
          <w:szCs w:val="20"/>
        </w:rPr>
        <w:tab/>
        <w:t>b. 1084</w:t>
      </w:r>
      <w:r>
        <w:rPr>
          <w:rFonts w:ascii="Arial" w:eastAsia="Arial" w:hAnsi="Arial" w:cs="Arial"/>
          <w:sz w:val="20"/>
          <w:szCs w:val="20"/>
        </w:rPr>
        <w:tab/>
      </w:r>
      <w:r>
        <w:rPr>
          <w:rFonts w:ascii="Arial" w:eastAsia="Arial" w:hAnsi="Arial" w:cs="Arial"/>
          <w:sz w:val="20"/>
          <w:szCs w:val="20"/>
        </w:rPr>
        <w:tab/>
        <w:t>c. 21</w:t>
      </w:r>
      <w:r>
        <w:rPr>
          <w:rFonts w:ascii="Arial" w:eastAsia="Arial" w:hAnsi="Arial" w:cs="Arial"/>
          <w:sz w:val="20"/>
          <w:szCs w:val="20"/>
        </w:rPr>
        <w:tab/>
      </w:r>
      <w:r>
        <w:rPr>
          <w:rFonts w:ascii="Arial" w:eastAsia="Arial" w:hAnsi="Arial" w:cs="Arial"/>
          <w:sz w:val="20"/>
          <w:szCs w:val="20"/>
        </w:rPr>
        <w:tab/>
        <w:t>d. 242</w:t>
      </w:r>
    </w:p>
    <w:p w14:paraId="75E613B0" w14:textId="77777777" w:rsidR="007A5850" w:rsidRDefault="007A5850">
      <w:pPr>
        <w:pBdr>
          <w:top w:val="nil"/>
          <w:left w:val="nil"/>
          <w:bottom w:val="nil"/>
          <w:right w:val="nil"/>
          <w:between w:val="nil"/>
        </w:pBdr>
        <w:rPr>
          <w:rFonts w:ascii="Arial" w:eastAsia="Arial" w:hAnsi="Arial" w:cs="Arial"/>
          <w:sz w:val="20"/>
          <w:szCs w:val="20"/>
        </w:rPr>
      </w:pPr>
    </w:p>
    <w:p w14:paraId="168E4DBD" w14:textId="77777777" w:rsidR="007A5850" w:rsidRDefault="007A5850">
      <w:pPr>
        <w:pStyle w:val="Heading2"/>
        <w:pBdr>
          <w:top w:val="nil"/>
          <w:left w:val="nil"/>
          <w:bottom w:val="nil"/>
          <w:right w:val="nil"/>
          <w:between w:val="nil"/>
        </w:pBdr>
        <w:jc w:val="both"/>
        <w:rPr>
          <w:rFonts w:ascii="Arial" w:eastAsia="Arial" w:hAnsi="Arial" w:cs="Arial"/>
        </w:rPr>
      </w:pPr>
      <w:bookmarkStart w:id="123" w:name="_s8tfnij67032" w:colFirst="0" w:colLast="0"/>
      <w:bookmarkEnd w:id="123"/>
      <w:r>
        <w:rPr>
          <w:rFonts w:ascii="Arial" w:eastAsia="Arial" w:hAnsi="Arial" w:cs="Arial"/>
        </w:rPr>
        <w:t>Chapter 15</w:t>
      </w:r>
    </w:p>
    <w:p w14:paraId="6C48F67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9. </w:t>
      </w:r>
      <w:r>
        <w:rPr>
          <w:rFonts w:ascii="Arial" w:eastAsia="Arial" w:hAnsi="Arial" w:cs="Arial"/>
          <w:sz w:val="20"/>
          <w:szCs w:val="20"/>
        </w:rPr>
        <w:tab/>
        <w:t>a. .0224</w:t>
      </w:r>
      <w:r>
        <w:rPr>
          <w:rFonts w:ascii="Arial" w:eastAsia="Arial" w:hAnsi="Arial" w:cs="Arial"/>
          <w:sz w:val="20"/>
          <w:szCs w:val="20"/>
        </w:rPr>
        <w:tab/>
        <w:t>b. .0112</w:t>
      </w:r>
      <w:r>
        <w:rPr>
          <w:rFonts w:ascii="Arial" w:eastAsia="Arial" w:hAnsi="Arial" w:cs="Arial"/>
          <w:sz w:val="20"/>
          <w:szCs w:val="20"/>
        </w:rPr>
        <w:tab/>
        <w:t>c. .0442</w:t>
      </w:r>
      <w:r>
        <w:rPr>
          <w:rFonts w:ascii="Arial" w:eastAsia="Arial" w:hAnsi="Arial" w:cs="Arial"/>
          <w:sz w:val="20"/>
          <w:szCs w:val="20"/>
        </w:rPr>
        <w:tab/>
      </w:r>
      <w:r>
        <w:rPr>
          <w:rFonts w:ascii="Arial" w:eastAsia="Arial" w:hAnsi="Arial" w:cs="Arial"/>
          <w:sz w:val="20"/>
          <w:szCs w:val="20"/>
        </w:rPr>
        <w:tab/>
        <w:t>d. .0221</w:t>
      </w:r>
    </w:p>
    <w:p w14:paraId="46234263" w14:textId="77777777" w:rsidR="007A5850" w:rsidRDefault="007A5850">
      <w:pPr>
        <w:pBdr>
          <w:top w:val="nil"/>
          <w:left w:val="nil"/>
          <w:bottom w:val="nil"/>
          <w:right w:val="nil"/>
          <w:between w:val="nil"/>
        </w:pBdr>
        <w:rPr>
          <w:rFonts w:ascii="Arial" w:eastAsia="Arial" w:hAnsi="Arial" w:cs="Arial"/>
          <w:sz w:val="20"/>
          <w:szCs w:val="20"/>
        </w:rPr>
      </w:pPr>
    </w:p>
    <w:p w14:paraId="51B6BB3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11.</w:t>
      </w:r>
      <w:r>
        <w:rPr>
          <w:rFonts w:ascii="Arial" w:eastAsia="Arial" w:hAnsi="Arial" w:cs="Arial"/>
          <w:sz w:val="20"/>
          <w:szCs w:val="20"/>
        </w:rPr>
        <w:tab/>
        <w:t>a. SS</w:t>
      </w:r>
      <w:r>
        <w:rPr>
          <w:rFonts w:ascii="Arial" w:eastAsia="Arial" w:hAnsi="Arial" w:cs="Arial"/>
          <w:sz w:val="20"/>
          <w:szCs w:val="20"/>
          <w:vertAlign w:val="subscript"/>
        </w:rPr>
        <w:t>X</w:t>
      </w:r>
      <w:r>
        <w:rPr>
          <w:rFonts w:ascii="Arial" w:eastAsia="Arial" w:hAnsi="Arial" w:cs="Arial"/>
          <w:sz w:val="20"/>
          <w:szCs w:val="20"/>
        </w:rPr>
        <w:t xml:space="preserve"> = 35</w:t>
      </w:r>
      <w:r>
        <w:rPr>
          <w:rFonts w:ascii="Arial" w:eastAsia="Arial" w:hAnsi="Arial" w:cs="Arial"/>
          <w:sz w:val="20"/>
          <w:szCs w:val="20"/>
        </w:rPr>
        <w:tab/>
        <w:t>SS</w:t>
      </w:r>
      <w:r>
        <w:rPr>
          <w:rFonts w:ascii="Arial" w:eastAsia="Arial" w:hAnsi="Arial" w:cs="Arial"/>
          <w:sz w:val="20"/>
          <w:szCs w:val="20"/>
          <w:vertAlign w:val="subscript"/>
        </w:rPr>
        <w:t>Y</w:t>
      </w:r>
      <w:r>
        <w:rPr>
          <w:rFonts w:ascii="Arial" w:eastAsia="Arial" w:hAnsi="Arial" w:cs="Arial"/>
          <w:sz w:val="20"/>
          <w:szCs w:val="20"/>
        </w:rPr>
        <w:t xml:space="preserve"> = 22</w:t>
      </w:r>
      <w:r>
        <w:rPr>
          <w:rFonts w:ascii="Arial" w:eastAsia="Arial" w:hAnsi="Arial" w:cs="Arial"/>
          <w:sz w:val="20"/>
          <w:szCs w:val="20"/>
        </w:rPr>
        <w:tab/>
        <w:t>SCP = 22</w:t>
      </w:r>
      <w:r>
        <w:rPr>
          <w:rFonts w:ascii="Arial" w:eastAsia="Arial" w:hAnsi="Arial" w:cs="Arial"/>
          <w:sz w:val="20"/>
          <w:szCs w:val="20"/>
        </w:rPr>
        <w:tab/>
        <w:t xml:space="preserve">b. </w:t>
      </w:r>
      <m:oMath>
        <m:sSub>
          <m:sSubPr>
            <m:ctrlPr>
              <w:rPr>
                <w:rFonts w:ascii="Cambria" w:eastAsia="Cambria" w:hAnsi="Cambria" w:cs="Cambria"/>
                <w:sz w:val="20"/>
                <w:szCs w:val="20"/>
              </w:rPr>
            </m:ctrlPr>
          </m:sSubPr>
          <m:e>
            <m:acc>
              <m:accPr>
                <m:ctrlPr>
                  <w:rPr>
                    <w:rFonts w:ascii="Cambria" w:eastAsia="Cambria" w:hAnsi="Cambria" w:cs="Cambria"/>
                    <w:sz w:val="20"/>
                    <w:szCs w:val="20"/>
                  </w:rPr>
                </m:ctrlPr>
              </m:accPr>
              <m:e>
                <m:r>
                  <w:rPr>
                    <w:rFonts w:ascii="Cambria" w:eastAsia="Cambria" w:hAnsi="Cambria" w:cs="Cambria"/>
                    <w:sz w:val="20"/>
                    <w:szCs w:val="20"/>
                  </w:rPr>
                  <m:t>s</m:t>
                </m:r>
              </m:e>
            </m:acc>
          </m:e>
          <m:sub>
            <m:r>
              <w:rPr>
                <w:rFonts w:ascii="Cambria" w:eastAsia="Cambria" w:hAnsi="Cambria" w:cs="Cambria"/>
                <w:sz w:val="20"/>
                <w:szCs w:val="20"/>
              </w:rPr>
              <m:t>X</m:t>
            </m:r>
          </m:sub>
        </m:sSub>
        <m:r>
          <w:rPr>
            <w:rFonts w:ascii="Cambria" w:eastAsia="Cambria" w:hAnsi="Cambria" w:cs="Cambria"/>
            <w:sz w:val="20"/>
            <w:szCs w:val="20"/>
          </w:rPr>
          <m:t>=1.784</m:t>
        </m:r>
      </m:oMath>
      <w:r>
        <w:rPr>
          <w:rFonts w:ascii="Arial" w:eastAsia="Arial" w:hAnsi="Arial" w:cs="Arial"/>
          <w:sz w:val="20"/>
          <w:szCs w:val="20"/>
        </w:rPr>
        <w:tab/>
      </w:r>
      <m:oMath>
        <m:sSub>
          <m:sSubPr>
            <m:ctrlPr>
              <w:rPr>
                <w:rFonts w:ascii="Cambria" w:eastAsia="Cambria" w:hAnsi="Cambria" w:cs="Cambria"/>
                <w:sz w:val="20"/>
                <w:szCs w:val="20"/>
              </w:rPr>
            </m:ctrlPr>
          </m:sSubPr>
          <m:e>
            <m:acc>
              <m:accPr>
                <m:ctrlPr>
                  <w:rPr>
                    <w:rFonts w:ascii="Cambria" w:eastAsia="Cambria" w:hAnsi="Cambria" w:cs="Cambria"/>
                    <w:sz w:val="20"/>
                    <w:szCs w:val="20"/>
                  </w:rPr>
                </m:ctrlPr>
              </m:accPr>
              <m:e>
                <m:r>
                  <w:rPr>
                    <w:rFonts w:ascii="Cambria" w:eastAsia="Cambria" w:hAnsi="Cambria" w:cs="Cambria"/>
                    <w:sz w:val="20"/>
                    <w:szCs w:val="20"/>
                  </w:rPr>
                  <m:t>s</m:t>
                </m:r>
              </m:e>
            </m:acc>
          </m:e>
          <m:sub>
            <m:r>
              <w:rPr>
                <w:rFonts w:ascii="Cambria" w:eastAsia="Cambria" w:hAnsi="Cambria" w:cs="Cambria"/>
                <w:sz w:val="20"/>
                <w:szCs w:val="20"/>
              </w:rPr>
              <m:t>Y</m:t>
            </m:r>
          </m:sub>
        </m:sSub>
        <m:r>
          <w:rPr>
            <w:rFonts w:ascii="Cambria" w:eastAsia="Cambria" w:hAnsi="Cambria" w:cs="Cambria"/>
            <w:sz w:val="20"/>
            <w:szCs w:val="20"/>
          </w:rPr>
          <m:t>=1.414</m:t>
        </m:r>
      </m:oMath>
      <w:r>
        <w:rPr>
          <w:rFonts w:ascii="Arial" w:eastAsia="Arial" w:hAnsi="Arial" w:cs="Arial"/>
          <w:sz w:val="20"/>
          <w:szCs w:val="20"/>
        </w:rPr>
        <w:tab/>
        <w:t>c. 2</w:t>
      </w:r>
    </w:p>
    <w:p w14:paraId="6A37F78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d. 0.793</w:t>
      </w:r>
      <w:r>
        <w:rPr>
          <w:rFonts w:ascii="Arial" w:eastAsia="Arial" w:hAnsi="Arial" w:cs="Arial"/>
          <w:sz w:val="20"/>
          <w:szCs w:val="20"/>
        </w:rPr>
        <w:tab/>
        <w:t>e. r</w:t>
      </w:r>
      <w:r>
        <w:rPr>
          <w:rFonts w:ascii="Arial" w:eastAsia="Arial" w:hAnsi="Arial" w:cs="Arial"/>
          <w:sz w:val="20"/>
          <w:szCs w:val="20"/>
          <w:vertAlign w:val="superscript"/>
        </w:rPr>
        <w:t>2</w:t>
      </w:r>
      <w:r>
        <w:rPr>
          <w:rFonts w:ascii="Arial" w:eastAsia="Arial" w:hAnsi="Arial" w:cs="Arial"/>
          <w:sz w:val="20"/>
          <w:szCs w:val="20"/>
        </w:rPr>
        <w:t xml:space="preserve"> = 0.629</w:t>
      </w:r>
      <w:r>
        <w:rPr>
          <w:rFonts w:ascii="Arial" w:eastAsia="Arial" w:hAnsi="Arial" w:cs="Arial"/>
          <w:sz w:val="20"/>
          <w:szCs w:val="20"/>
        </w:rPr>
        <w:tab/>
        <w:t>1-r</w:t>
      </w:r>
      <w:r>
        <w:rPr>
          <w:rFonts w:ascii="Arial" w:eastAsia="Arial" w:hAnsi="Arial" w:cs="Arial"/>
          <w:sz w:val="20"/>
          <w:szCs w:val="20"/>
          <w:vertAlign w:val="superscript"/>
        </w:rPr>
        <w:t>2</w:t>
      </w:r>
      <w:r>
        <w:rPr>
          <w:rFonts w:ascii="Arial" w:eastAsia="Arial" w:hAnsi="Arial" w:cs="Arial"/>
          <w:sz w:val="20"/>
          <w:szCs w:val="20"/>
        </w:rPr>
        <w:t xml:space="preserve"> =0.371 </w:t>
      </w:r>
      <w:r>
        <w:rPr>
          <w:rFonts w:ascii="Arial" w:eastAsia="Arial" w:hAnsi="Arial" w:cs="Arial"/>
          <w:sz w:val="20"/>
          <w:szCs w:val="20"/>
        </w:rPr>
        <w:tab/>
        <w:t>f. 4.13</w:t>
      </w:r>
      <w:r>
        <w:rPr>
          <w:rFonts w:ascii="Arial" w:eastAsia="Arial" w:hAnsi="Arial" w:cs="Arial"/>
          <w:sz w:val="20"/>
          <w:szCs w:val="20"/>
        </w:rPr>
        <w:tab/>
      </w:r>
      <w:r>
        <w:rPr>
          <w:rFonts w:ascii="Arial" w:eastAsia="Arial" w:hAnsi="Arial" w:cs="Arial"/>
          <w:sz w:val="20"/>
          <w:szCs w:val="20"/>
        </w:rPr>
        <w:tab/>
        <w:t>g. .0022</w:t>
      </w:r>
    </w:p>
    <w:p w14:paraId="001EEC4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h. Significant. Reject H</w:t>
      </w:r>
      <w:r>
        <w:rPr>
          <w:rFonts w:ascii="Arial" w:eastAsia="Arial" w:hAnsi="Arial" w:cs="Arial"/>
          <w:sz w:val="20"/>
          <w:szCs w:val="20"/>
          <w:vertAlign w:val="subscript"/>
        </w:rPr>
        <w:t>0</w:t>
      </w:r>
      <w:r>
        <w:rPr>
          <w:rFonts w:ascii="Arial" w:eastAsia="Arial" w:hAnsi="Arial" w:cs="Arial"/>
          <w:sz w:val="20"/>
          <w:szCs w:val="20"/>
        </w:rPr>
        <w:t>, accept H</w:t>
      </w:r>
      <w:r>
        <w:rPr>
          <w:rFonts w:ascii="Arial" w:eastAsia="Arial" w:hAnsi="Arial" w:cs="Arial"/>
          <w:sz w:val="20"/>
          <w:szCs w:val="20"/>
          <w:vertAlign w:val="subscript"/>
        </w:rPr>
        <w:t>1</w:t>
      </w:r>
      <w:r>
        <w:rPr>
          <w:rFonts w:ascii="Arial" w:eastAsia="Arial" w:hAnsi="Arial" w:cs="Arial"/>
          <w:sz w:val="20"/>
          <w:szCs w:val="20"/>
        </w:rPr>
        <w:t>.</w:t>
      </w:r>
      <w:r>
        <w:rPr>
          <w:rFonts w:ascii="Arial" w:eastAsia="Arial" w:hAnsi="Arial" w:cs="Arial"/>
          <w:sz w:val="20"/>
          <w:szCs w:val="20"/>
        </w:rPr>
        <w:tab/>
        <w:t>i. 0.981</w:t>
      </w:r>
    </w:p>
    <w:p w14:paraId="3D5A2BAA" w14:textId="77777777" w:rsidR="007A5850" w:rsidRDefault="007A5850">
      <w:pPr>
        <w:pBdr>
          <w:top w:val="nil"/>
          <w:left w:val="nil"/>
          <w:bottom w:val="nil"/>
          <w:right w:val="nil"/>
          <w:between w:val="nil"/>
        </w:pBdr>
        <w:jc w:val="both"/>
        <w:rPr>
          <w:rFonts w:ascii="Arial" w:eastAsia="Arial" w:hAnsi="Arial" w:cs="Arial"/>
          <w:sz w:val="20"/>
          <w:szCs w:val="20"/>
        </w:rPr>
      </w:pPr>
    </w:p>
    <w:p w14:paraId="4749FF7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lastRenderedPageBreak/>
        <w:t xml:space="preserve">13. </w:t>
      </w:r>
      <w:r>
        <w:rPr>
          <w:rFonts w:ascii="Arial" w:eastAsia="Arial" w:hAnsi="Arial" w:cs="Arial"/>
          <w:sz w:val="20"/>
          <w:szCs w:val="20"/>
        </w:rPr>
        <w:tab/>
        <w:t>a. H</w:t>
      </w:r>
      <w:r>
        <w:rPr>
          <w:rFonts w:ascii="Arial" w:eastAsia="Arial" w:hAnsi="Arial" w:cs="Arial"/>
          <w:sz w:val="20"/>
          <w:szCs w:val="20"/>
          <w:vertAlign w:val="subscript"/>
        </w:rPr>
        <w:t>0</w:t>
      </w:r>
      <w:r>
        <w:rPr>
          <w:rFonts w:ascii="Arial" w:eastAsia="Arial" w:hAnsi="Arial" w:cs="Arial"/>
          <w:sz w:val="20"/>
          <w:szCs w:val="20"/>
        </w:rPr>
        <w:t>: ρ = 0, H</w:t>
      </w:r>
      <w:r>
        <w:rPr>
          <w:rFonts w:ascii="Arial" w:eastAsia="Arial" w:hAnsi="Arial" w:cs="Arial"/>
          <w:sz w:val="20"/>
          <w:szCs w:val="20"/>
          <w:vertAlign w:val="subscript"/>
        </w:rPr>
        <w:t>1</w:t>
      </w:r>
      <w:r>
        <w:rPr>
          <w:rFonts w:ascii="Arial Unicode MS" w:eastAsia="Arial Unicode MS" w:hAnsi="Arial Unicode MS" w:cs="Arial Unicode MS"/>
          <w:sz w:val="20"/>
          <w:szCs w:val="20"/>
        </w:rPr>
        <w:t>: ρ ≠ 0</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b. -3.221</w:t>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ab/>
        <w:t>c. .0018</w:t>
      </w:r>
    </w:p>
    <w:p w14:paraId="7CDB216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d. Significant. Reject H</w:t>
      </w:r>
      <w:r>
        <w:rPr>
          <w:rFonts w:ascii="Arial" w:eastAsia="Arial" w:hAnsi="Arial" w:cs="Arial"/>
          <w:sz w:val="20"/>
          <w:szCs w:val="20"/>
          <w:vertAlign w:val="subscript"/>
        </w:rPr>
        <w:t>0</w:t>
      </w:r>
      <w:r>
        <w:rPr>
          <w:rFonts w:ascii="Arial" w:eastAsia="Arial" w:hAnsi="Arial" w:cs="Arial"/>
          <w:sz w:val="20"/>
          <w:szCs w:val="20"/>
        </w:rPr>
        <w:t>, accept H</w:t>
      </w:r>
      <w:r>
        <w:rPr>
          <w:rFonts w:ascii="Arial" w:eastAsia="Arial" w:hAnsi="Arial" w:cs="Arial"/>
          <w:sz w:val="20"/>
          <w:szCs w:val="20"/>
          <w:vertAlign w:val="subscript"/>
        </w:rPr>
        <w:t>1</w:t>
      </w:r>
      <w:r>
        <w:rPr>
          <w:rFonts w:ascii="Arial" w:eastAsia="Arial" w:hAnsi="Arial" w:cs="Arial"/>
          <w:sz w:val="20"/>
          <w:szCs w:val="20"/>
        </w:rPr>
        <w:t>.</w:t>
      </w:r>
      <w:r>
        <w:rPr>
          <w:rFonts w:ascii="Arial" w:eastAsia="Arial" w:hAnsi="Arial" w:cs="Arial"/>
          <w:sz w:val="20"/>
          <w:szCs w:val="20"/>
        </w:rPr>
        <w:tab/>
        <w:t>e. 0.751</w:t>
      </w:r>
    </w:p>
    <w:p w14:paraId="7D9D085D" w14:textId="77777777" w:rsidR="007A5850" w:rsidRDefault="007A5850">
      <w:pPr>
        <w:pBdr>
          <w:top w:val="nil"/>
          <w:left w:val="nil"/>
          <w:bottom w:val="nil"/>
          <w:right w:val="nil"/>
          <w:between w:val="nil"/>
        </w:pBdr>
        <w:jc w:val="both"/>
        <w:rPr>
          <w:rFonts w:ascii="Arial" w:eastAsia="Arial" w:hAnsi="Arial" w:cs="Arial"/>
          <w:sz w:val="20"/>
          <w:szCs w:val="20"/>
        </w:rPr>
      </w:pPr>
    </w:p>
    <w:p w14:paraId="0C56CE8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15. </w:t>
      </w:r>
      <w:r>
        <w:rPr>
          <w:rFonts w:ascii="Arial" w:eastAsia="Arial" w:hAnsi="Arial" w:cs="Arial"/>
          <w:sz w:val="20"/>
          <w:szCs w:val="20"/>
        </w:rPr>
        <w:tab/>
        <w:t>a. H</w:t>
      </w:r>
      <w:r>
        <w:rPr>
          <w:rFonts w:ascii="Arial" w:eastAsia="Arial" w:hAnsi="Arial" w:cs="Arial"/>
          <w:sz w:val="20"/>
          <w:szCs w:val="20"/>
          <w:vertAlign w:val="subscript"/>
        </w:rPr>
        <w:t>0</w:t>
      </w:r>
      <w:r>
        <w:rPr>
          <w:rFonts w:ascii="Arial" w:eastAsia="Arial" w:hAnsi="Arial" w:cs="Arial"/>
          <w:sz w:val="20"/>
          <w:szCs w:val="20"/>
        </w:rPr>
        <w:t>: ρ = 0, H</w:t>
      </w:r>
      <w:r>
        <w:rPr>
          <w:rFonts w:ascii="Arial" w:eastAsia="Arial" w:hAnsi="Arial" w:cs="Arial"/>
          <w:sz w:val="20"/>
          <w:szCs w:val="20"/>
          <w:vertAlign w:val="subscript"/>
        </w:rPr>
        <w:t>1</w:t>
      </w:r>
      <w:r>
        <w:rPr>
          <w:rFonts w:ascii="Arial" w:eastAsia="Arial" w:hAnsi="Arial" w:cs="Arial"/>
          <w:sz w:val="20"/>
          <w:szCs w:val="20"/>
        </w:rPr>
        <w:t>: ρ &lt; 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b. -3.462</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c. .0006</w:t>
      </w:r>
    </w:p>
    <w:p w14:paraId="793EA6F3" w14:textId="77777777" w:rsidR="007A5850" w:rsidRDefault="007A5850">
      <w:pPr>
        <w:pBdr>
          <w:top w:val="nil"/>
          <w:left w:val="nil"/>
          <w:bottom w:val="nil"/>
          <w:right w:val="nil"/>
          <w:between w:val="nil"/>
        </w:pBdr>
        <w:ind w:left="720"/>
        <w:jc w:val="both"/>
        <w:rPr>
          <w:rFonts w:ascii="Arial" w:eastAsia="Arial" w:hAnsi="Arial" w:cs="Arial"/>
          <w:b/>
          <w:sz w:val="20"/>
          <w:szCs w:val="20"/>
        </w:rPr>
      </w:pPr>
      <w:r>
        <w:rPr>
          <w:rFonts w:ascii="Arial" w:eastAsia="Arial" w:hAnsi="Arial" w:cs="Arial"/>
          <w:sz w:val="20"/>
          <w:szCs w:val="20"/>
        </w:rPr>
        <w:t>d. Significant. Reject H</w:t>
      </w:r>
      <w:r>
        <w:rPr>
          <w:rFonts w:ascii="Arial" w:eastAsia="Arial" w:hAnsi="Arial" w:cs="Arial"/>
          <w:sz w:val="20"/>
          <w:szCs w:val="20"/>
          <w:vertAlign w:val="subscript"/>
        </w:rPr>
        <w:t>0</w:t>
      </w:r>
      <w:r>
        <w:rPr>
          <w:rFonts w:ascii="Arial" w:eastAsia="Arial" w:hAnsi="Arial" w:cs="Arial"/>
          <w:sz w:val="20"/>
          <w:szCs w:val="20"/>
        </w:rPr>
        <w:t>, accept H</w:t>
      </w:r>
      <w:r>
        <w:rPr>
          <w:rFonts w:ascii="Arial" w:eastAsia="Arial" w:hAnsi="Arial" w:cs="Arial"/>
          <w:sz w:val="20"/>
          <w:szCs w:val="20"/>
          <w:vertAlign w:val="subscript"/>
        </w:rPr>
        <w:t>1</w:t>
      </w:r>
      <w:r>
        <w:rPr>
          <w:rFonts w:ascii="Arial" w:eastAsia="Arial" w:hAnsi="Arial" w:cs="Arial"/>
          <w:sz w:val="20"/>
          <w:szCs w:val="20"/>
        </w:rPr>
        <w:t>.</w:t>
      </w:r>
    </w:p>
    <w:p w14:paraId="7397AD2A" w14:textId="77777777" w:rsidR="007A5850" w:rsidRDefault="007A5850">
      <w:pPr>
        <w:pBdr>
          <w:top w:val="nil"/>
          <w:left w:val="nil"/>
          <w:bottom w:val="nil"/>
          <w:right w:val="nil"/>
          <w:between w:val="nil"/>
        </w:pBdr>
        <w:ind w:left="720"/>
        <w:jc w:val="both"/>
        <w:rPr>
          <w:rFonts w:ascii="Arial" w:eastAsia="Arial" w:hAnsi="Arial" w:cs="Arial"/>
          <w:sz w:val="20"/>
          <w:szCs w:val="20"/>
        </w:rPr>
      </w:pPr>
    </w:p>
    <w:p w14:paraId="1CDB0BE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17.</w:t>
      </w:r>
      <w:r>
        <w:rPr>
          <w:rFonts w:ascii="Arial" w:eastAsia="Arial" w:hAnsi="Arial" w:cs="Arial"/>
          <w:i/>
          <w:sz w:val="20"/>
          <w:szCs w:val="20"/>
        </w:rPr>
        <w:t xml:space="preserve"> </w:t>
      </w:r>
      <w:r>
        <w:rPr>
          <w:rFonts w:ascii="Arial" w:eastAsia="Arial" w:hAnsi="Arial" w:cs="Arial"/>
          <w:i/>
          <w:sz w:val="20"/>
          <w:szCs w:val="20"/>
        </w:rPr>
        <w:tab/>
      </w:r>
      <w:r>
        <w:rPr>
          <w:rFonts w:ascii="Arial Unicode MS" w:eastAsia="Arial Unicode MS" w:hAnsi="Arial Unicode MS" w:cs="Arial Unicode MS"/>
          <w:sz w:val="20"/>
          <w:szCs w:val="20"/>
        </w:rPr>
        <w:t>a. ∑D = 0  ∑D</w:t>
      </w:r>
      <w:r>
        <w:rPr>
          <w:rFonts w:ascii="Arial" w:eastAsia="Arial" w:hAnsi="Arial" w:cs="Arial"/>
          <w:sz w:val="20"/>
          <w:szCs w:val="20"/>
          <w:vertAlign w:val="superscript"/>
        </w:rPr>
        <w:t>2</w:t>
      </w:r>
      <w:r>
        <w:rPr>
          <w:rFonts w:ascii="Arial" w:eastAsia="Arial" w:hAnsi="Arial" w:cs="Arial"/>
          <w:sz w:val="20"/>
          <w:szCs w:val="20"/>
        </w:rPr>
        <w:t xml:space="preserve"> = 90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b. 0.455</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c. 1.445</w:t>
      </w:r>
    </w:p>
    <w:p w14:paraId="1A63BF0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d. .1990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e. Not significant. Retain H</w:t>
      </w:r>
      <w:r>
        <w:rPr>
          <w:rFonts w:ascii="Arial" w:eastAsia="Arial" w:hAnsi="Arial" w:cs="Arial"/>
          <w:sz w:val="20"/>
          <w:szCs w:val="20"/>
          <w:vertAlign w:val="subscript"/>
        </w:rPr>
        <w:t>0</w:t>
      </w:r>
      <w:r>
        <w:rPr>
          <w:rFonts w:ascii="Arial" w:eastAsia="Arial" w:hAnsi="Arial" w:cs="Arial"/>
          <w:sz w:val="20"/>
          <w:szCs w:val="20"/>
        </w:rPr>
        <w:t>, no decision on H</w:t>
      </w:r>
      <w:r>
        <w:rPr>
          <w:rFonts w:ascii="Arial" w:eastAsia="Arial" w:hAnsi="Arial" w:cs="Arial"/>
          <w:sz w:val="20"/>
          <w:szCs w:val="20"/>
          <w:vertAlign w:val="subscript"/>
        </w:rPr>
        <w:t>1</w:t>
      </w:r>
      <w:r>
        <w:rPr>
          <w:rFonts w:ascii="Arial" w:eastAsia="Arial" w:hAnsi="Arial" w:cs="Arial"/>
          <w:sz w:val="20"/>
          <w:szCs w:val="20"/>
        </w:rPr>
        <w:t>.</w:t>
      </w:r>
    </w:p>
    <w:p w14:paraId="7FA47F40" w14:textId="77777777" w:rsidR="007A5850" w:rsidRDefault="007A5850">
      <w:pPr>
        <w:pBdr>
          <w:top w:val="nil"/>
          <w:left w:val="nil"/>
          <w:bottom w:val="nil"/>
          <w:right w:val="nil"/>
          <w:between w:val="nil"/>
        </w:pBdr>
        <w:rPr>
          <w:rFonts w:ascii="Arial" w:eastAsia="Arial" w:hAnsi="Arial" w:cs="Arial"/>
          <w:sz w:val="20"/>
          <w:szCs w:val="20"/>
        </w:rPr>
      </w:pPr>
    </w:p>
    <w:p w14:paraId="64B2C94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19. </w:t>
      </w:r>
      <w:r>
        <w:rPr>
          <w:rFonts w:ascii="Arial" w:eastAsia="Arial" w:hAnsi="Arial" w:cs="Arial"/>
          <w:sz w:val="20"/>
          <w:szCs w:val="20"/>
        </w:rPr>
        <w:tab/>
        <w:t xml:space="preserve">a. </w:t>
      </w:r>
      <w:r>
        <w:rPr>
          <w:rFonts w:ascii="Arial" w:eastAsia="Arial" w:hAnsi="Arial" w:cs="Arial"/>
          <w:i/>
          <w:sz w:val="20"/>
          <w:szCs w:val="20"/>
        </w:rPr>
        <w:t xml:space="preserve">r' </w:t>
      </w:r>
      <w:r>
        <w:rPr>
          <w:rFonts w:ascii="Arial" w:eastAsia="Arial" w:hAnsi="Arial" w:cs="Arial"/>
          <w:sz w:val="20"/>
          <w:szCs w:val="20"/>
        </w:rPr>
        <w:t xml:space="preserve">= 1.293, </w:t>
      </w:r>
      <w:r>
        <w:rPr>
          <w:rFonts w:ascii="Arial" w:eastAsia="Arial" w:hAnsi="Arial" w:cs="Arial"/>
          <w:i/>
          <w:sz w:val="20"/>
          <w:szCs w:val="20"/>
        </w:rPr>
        <w:t xml:space="preserve">ρ' </w:t>
      </w:r>
      <w:r>
        <w:rPr>
          <w:rFonts w:ascii="Arial" w:eastAsia="Arial" w:hAnsi="Arial" w:cs="Arial"/>
          <w:sz w:val="20"/>
          <w:szCs w:val="20"/>
        </w:rPr>
        <w:t>= 0.255</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b. 0.242</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c. 4.289</w:t>
      </w:r>
    </w:p>
    <w:p w14:paraId="39E0EC4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b/>
        <w:t>d. .0001</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e. Significant.</w:t>
      </w:r>
    </w:p>
    <w:p w14:paraId="04D55C2E" w14:textId="77777777" w:rsidR="007A5850" w:rsidRDefault="007A5850">
      <w:pPr>
        <w:pBdr>
          <w:top w:val="nil"/>
          <w:left w:val="nil"/>
          <w:bottom w:val="nil"/>
          <w:right w:val="nil"/>
          <w:between w:val="nil"/>
        </w:pBdr>
        <w:ind w:left="720"/>
        <w:jc w:val="both"/>
        <w:rPr>
          <w:rFonts w:ascii="Arial" w:eastAsia="Arial" w:hAnsi="Arial" w:cs="Arial"/>
          <w:sz w:val="20"/>
          <w:szCs w:val="20"/>
        </w:rPr>
      </w:pPr>
    </w:p>
    <w:p w14:paraId="083DF1E8"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21. </w:t>
      </w:r>
      <w:r>
        <w:rPr>
          <w:rFonts w:ascii="Arial" w:eastAsia="Arial" w:hAnsi="Arial" w:cs="Arial"/>
          <w:sz w:val="20"/>
          <w:szCs w:val="20"/>
        </w:rPr>
        <w:tab/>
        <w:t>a. H</w:t>
      </w:r>
      <w:r>
        <w:rPr>
          <w:rFonts w:ascii="Arial" w:eastAsia="Arial" w:hAnsi="Arial" w:cs="Arial"/>
          <w:sz w:val="20"/>
          <w:szCs w:val="20"/>
          <w:vertAlign w:val="subscript"/>
        </w:rPr>
        <w:t>0</w:t>
      </w:r>
      <w:r>
        <w:rPr>
          <w:rFonts w:ascii="Arial" w:eastAsia="Arial" w:hAnsi="Arial" w:cs="Arial"/>
          <w:sz w:val="20"/>
          <w:szCs w:val="20"/>
        </w:rPr>
        <w:t>: ρ = -.50, H</w:t>
      </w:r>
      <w:r>
        <w:rPr>
          <w:rFonts w:ascii="Arial" w:eastAsia="Arial" w:hAnsi="Arial" w:cs="Arial"/>
          <w:sz w:val="20"/>
          <w:szCs w:val="20"/>
          <w:vertAlign w:val="subscript"/>
        </w:rPr>
        <w:t>1</w:t>
      </w:r>
      <w:r>
        <w:rPr>
          <w:rFonts w:ascii="Arial" w:eastAsia="Arial" w:hAnsi="Arial" w:cs="Arial"/>
          <w:sz w:val="20"/>
          <w:szCs w:val="20"/>
        </w:rPr>
        <w:t>: ρ &gt; -.50</w:t>
      </w:r>
      <w:r>
        <w:rPr>
          <w:rFonts w:ascii="Arial" w:eastAsia="Arial" w:hAnsi="Arial" w:cs="Arial"/>
          <w:sz w:val="20"/>
          <w:szCs w:val="20"/>
        </w:rPr>
        <w:tab/>
      </w:r>
      <w:r>
        <w:rPr>
          <w:rFonts w:ascii="Arial" w:eastAsia="Arial" w:hAnsi="Arial" w:cs="Arial"/>
          <w:sz w:val="20"/>
          <w:szCs w:val="20"/>
        </w:rPr>
        <w:tab/>
        <w:t>b. r' = -0.100, ρ' = -0.549</w:t>
      </w:r>
      <w:r>
        <w:rPr>
          <w:rFonts w:ascii="Arial" w:eastAsia="Arial" w:hAnsi="Arial" w:cs="Arial"/>
          <w:sz w:val="20"/>
          <w:szCs w:val="20"/>
        </w:rPr>
        <w:tab/>
        <w:t>c. 0.102</w:t>
      </w:r>
    </w:p>
    <w:p w14:paraId="4B7616AA"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d. 4.402</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e. Significant. Reject H</w:t>
      </w:r>
      <w:r>
        <w:rPr>
          <w:rFonts w:ascii="Arial" w:eastAsia="Arial" w:hAnsi="Arial" w:cs="Arial"/>
          <w:sz w:val="20"/>
          <w:szCs w:val="20"/>
          <w:vertAlign w:val="subscript"/>
        </w:rPr>
        <w:t>0</w:t>
      </w:r>
      <w:r>
        <w:rPr>
          <w:rFonts w:ascii="Arial" w:eastAsia="Arial" w:hAnsi="Arial" w:cs="Arial"/>
          <w:sz w:val="20"/>
          <w:szCs w:val="20"/>
        </w:rPr>
        <w:t>, accept H</w:t>
      </w:r>
      <w:r>
        <w:rPr>
          <w:rFonts w:ascii="Arial" w:eastAsia="Arial" w:hAnsi="Arial" w:cs="Arial"/>
          <w:sz w:val="20"/>
          <w:szCs w:val="20"/>
          <w:vertAlign w:val="subscript"/>
        </w:rPr>
        <w:t>1</w:t>
      </w:r>
      <w:r>
        <w:rPr>
          <w:rFonts w:ascii="Arial" w:eastAsia="Arial" w:hAnsi="Arial" w:cs="Arial"/>
          <w:sz w:val="20"/>
          <w:szCs w:val="20"/>
        </w:rPr>
        <w:t>.</w:t>
      </w:r>
    </w:p>
    <w:p w14:paraId="0C50593E" w14:textId="77777777" w:rsidR="007A5850" w:rsidRDefault="007A5850">
      <w:pPr>
        <w:pBdr>
          <w:top w:val="nil"/>
          <w:left w:val="nil"/>
          <w:bottom w:val="nil"/>
          <w:right w:val="nil"/>
          <w:between w:val="nil"/>
        </w:pBdr>
        <w:rPr>
          <w:rFonts w:ascii="Arial" w:eastAsia="Arial" w:hAnsi="Arial" w:cs="Arial"/>
          <w:sz w:val="20"/>
          <w:szCs w:val="20"/>
        </w:rPr>
      </w:pPr>
    </w:p>
    <w:p w14:paraId="017C5F1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23. </w:t>
      </w:r>
      <w:r>
        <w:rPr>
          <w:rFonts w:ascii="Arial" w:eastAsia="Arial" w:hAnsi="Arial" w:cs="Arial"/>
          <w:sz w:val="20"/>
          <w:szCs w:val="20"/>
        </w:rPr>
        <w:tab/>
        <w:t>a. 0.395</w:t>
      </w:r>
      <w:r>
        <w:rPr>
          <w:rFonts w:ascii="Arial" w:eastAsia="Arial" w:hAnsi="Arial" w:cs="Arial"/>
          <w:sz w:val="20"/>
          <w:szCs w:val="20"/>
        </w:rPr>
        <w:tab/>
      </w:r>
      <w:r>
        <w:rPr>
          <w:rFonts w:ascii="Arial" w:eastAsia="Arial" w:hAnsi="Arial" w:cs="Arial"/>
          <w:sz w:val="20"/>
          <w:szCs w:val="20"/>
        </w:rPr>
        <w:tab/>
        <w:t>b. 0.999</w:t>
      </w:r>
      <w:r>
        <w:rPr>
          <w:rFonts w:ascii="Arial" w:eastAsia="Arial" w:hAnsi="Arial" w:cs="Arial"/>
          <w:sz w:val="20"/>
          <w:szCs w:val="20"/>
        </w:rPr>
        <w:tab/>
      </w:r>
      <w:r>
        <w:rPr>
          <w:rFonts w:ascii="Arial" w:eastAsia="Arial" w:hAnsi="Arial" w:cs="Arial"/>
          <w:sz w:val="20"/>
          <w:szCs w:val="20"/>
        </w:rPr>
        <w:tab/>
        <w:t>d. 0.637</w:t>
      </w:r>
      <w:r>
        <w:rPr>
          <w:rFonts w:ascii="Arial" w:eastAsia="Arial" w:hAnsi="Arial" w:cs="Arial"/>
          <w:sz w:val="20"/>
          <w:szCs w:val="20"/>
        </w:rPr>
        <w:tab/>
      </w:r>
      <w:r>
        <w:rPr>
          <w:rFonts w:ascii="Arial" w:eastAsia="Arial" w:hAnsi="Arial" w:cs="Arial"/>
          <w:sz w:val="20"/>
          <w:szCs w:val="20"/>
        </w:rPr>
        <w:tab/>
        <w:t>e. 0.518</w:t>
      </w:r>
    </w:p>
    <w:p w14:paraId="1B57C3DA" w14:textId="77777777" w:rsidR="007A5850" w:rsidRDefault="007A5850">
      <w:pPr>
        <w:pBdr>
          <w:top w:val="nil"/>
          <w:left w:val="nil"/>
          <w:bottom w:val="nil"/>
          <w:right w:val="nil"/>
          <w:between w:val="nil"/>
        </w:pBdr>
        <w:jc w:val="both"/>
        <w:rPr>
          <w:rFonts w:ascii="Arial" w:eastAsia="Arial" w:hAnsi="Arial" w:cs="Arial"/>
          <w:b/>
          <w:sz w:val="20"/>
          <w:szCs w:val="20"/>
        </w:rPr>
      </w:pPr>
    </w:p>
    <w:p w14:paraId="11015046" w14:textId="77777777" w:rsidR="007A5850" w:rsidRDefault="007A5850">
      <w:pPr>
        <w:pStyle w:val="Heading2"/>
        <w:pBdr>
          <w:top w:val="nil"/>
          <w:left w:val="nil"/>
          <w:bottom w:val="nil"/>
          <w:right w:val="nil"/>
          <w:between w:val="nil"/>
        </w:pBdr>
        <w:jc w:val="both"/>
        <w:rPr>
          <w:rFonts w:ascii="Arial" w:eastAsia="Arial" w:hAnsi="Arial" w:cs="Arial"/>
        </w:rPr>
      </w:pPr>
      <w:bookmarkStart w:id="124" w:name="_rdeptqcdd6ds" w:colFirst="0" w:colLast="0"/>
      <w:bookmarkEnd w:id="124"/>
      <w:r>
        <w:rPr>
          <w:rFonts w:ascii="Arial" w:eastAsia="Arial" w:hAnsi="Arial" w:cs="Arial"/>
        </w:rPr>
        <w:t>Chapter 16</w:t>
      </w:r>
    </w:p>
    <w:p w14:paraId="7A7156BE"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5. </w:t>
      </w:r>
      <w:r>
        <w:rPr>
          <w:rFonts w:ascii="Arial" w:eastAsia="Arial" w:hAnsi="Arial" w:cs="Arial"/>
          <w:sz w:val="20"/>
          <w:szCs w:val="20"/>
        </w:rPr>
        <w:tab/>
        <w:t>If X changes by 1 unit, Y will change by 2.5 units.</w:t>
      </w:r>
    </w:p>
    <w:p w14:paraId="6919C041"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If X changes by 3 units, Y will change by 7.5 units</w:t>
      </w:r>
    </w:p>
    <w:p w14:paraId="1BF15E3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If X changes by 8 unit, Y will change by 20 units.</w:t>
      </w:r>
    </w:p>
    <w:p w14:paraId="15B7832D" w14:textId="77777777" w:rsidR="007A5850" w:rsidRDefault="007A5850">
      <w:pPr>
        <w:pBdr>
          <w:top w:val="nil"/>
          <w:left w:val="nil"/>
          <w:bottom w:val="nil"/>
          <w:right w:val="nil"/>
          <w:between w:val="nil"/>
        </w:pBdr>
        <w:jc w:val="both"/>
        <w:rPr>
          <w:rFonts w:ascii="Arial" w:eastAsia="Arial" w:hAnsi="Arial" w:cs="Arial"/>
          <w:sz w:val="20"/>
          <w:szCs w:val="20"/>
        </w:rPr>
      </w:pPr>
    </w:p>
    <w:p w14:paraId="3C30151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7. </w:t>
      </w:r>
      <w:r>
        <w:rPr>
          <w:rFonts w:ascii="Arial" w:eastAsia="Arial" w:hAnsi="Arial" w:cs="Arial"/>
          <w:sz w:val="20"/>
          <w:szCs w:val="20"/>
        </w:rPr>
        <w:tab/>
        <w:t>a. -0.878</w:t>
      </w:r>
      <w:r>
        <w:rPr>
          <w:rFonts w:ascii="Arial" w:eastAsia="Arial" w:hAnsi="Arial" w:cs="Arial"/>
          <w:sz w:val="20"/>
          <w:szCs w:val="20"/>
        </w:rPr>
        <w:tab/>
        <w:t>b. 8.390</w:t>
      </w:r>
      <w:r>
        <w:rPr>
          <w:rFonts w:ascii="Arial" w:eastAsia="Arial" w:hAnsi="Arial" w:cs="Arial"/>
          <w:sz w:val="20"/>
          <w:szCs w:val="20"/>
        </w:rPr>
        <w:tab/>
        <w:t>c. Y’ = 8.39 – 0.878X</w:t>
      </w:r>
      <w:r>
        <w:rPr>
          <w:rFonts w:ascii="Arial" w:eastAsia="Arial" w:hAnsi="Arial" w:cs="Arial"/>
          <w:sz w:val="20"/>
          <w:szCs w:val="20"/>
        </w:rPr>
        <w:tab/>
        <w:t>d. B = 0.488, H = 5.756, E = 3.122</w:t>
      </w:r>
    </w:p>
    <w:p w14:paraId="1BA6C31E" w14:textId="77777777" w:rsidR="007A5850" w:rsidRDefault="007A5850">
      <w:pPr>
        <w:pBdr>
          <w:top w:val="nil"/>
          <w:left w:val="nil"/>
          <w:bottom w:val="nil"/>
          <w:right w:val="nil"/>
          <w:between w:val="nil"/>
        </w:pBdr>
        <w:jc w:val="both"/>
        <w:rPr>
          <w:rFonts w:ascii="Arial" w:eastAsia="Arial" w:hAnsi="Arial" w:cs="Arial"/>
          <w:b/>
          <w:sz w:val="20"/>
          <w:szCs w:val="20"/>
        </w:rPr>
      </w:pPr>
      <w:r>
        <w:rPr>
          <w:rFonts w:ascii="Arial" w:eastAsia="Arial" w:hAnsi="Arial" w:cs="Arial"/>
          <w:sz w:val="20"/>
          <w:szCs w:val="20"/>
        </w:rPr>
        <w:tab/>
        <w:t>e. SS</w:t>
      </w:r>
      <w:r>
        <w:rPr>
          <w:rFonts w:ascii="Arial" w:eastAsia="Arial" w:hAnsi="Arial" w:cs="Arial"/>
          <w:sz w:val="20"/>
          <w:szCs w:val="20"/>
          <w:vertAlign w:val="subscript"/>
        </w:rPr>
        <w:t xml:space="preserve"> Regression</w:t>
      </w:r>
      <w:r>
        <w:rPr>
          <w:rFonts w:ascii="Arial" w:eastAsia="Arial" w:hAnsi="Arial" w:cs="Arial"/>
          <w:sz w:val="20"/>
          <w:szCs w:val="20"/>
        </w:rPr>
        <w:t xml:space="preserve"> = 69.372, SS</w:t>
      </w:r>
      <w:r>
        <w:rPr>
          <w:rFonts w:ascii="Arial" w:eastAsia="Arial" w:hAnsi="Arial" w:cs="Arial"/>
          <w:sz w:val="20"/>
          <w:szCs w:val="20"/>
          <w:vertAlign w:val="subscript"/>
        </w:rPr>
        <w:t>Residual</w:t>
      </w:r>
      <w:r>
        <w:rPr>
          <w:rFonts w:ascii="Arial" w:eastAsia="Arial" w:hAnsi="Arial" w:cs="Arial"/>
          <w:sz w:val="20"/>
          <w:szCs w:val="20"/>
        </w:rPr>
        <w:t xml:space="preserve"> = 12.628</w:t>
      </w:r>
      <w:r>
        <w:rPr>
          <w:rFonts w:ascii="Arial" w:eastAsia="Arial" w:hAnsi="Arial" w:cs="Arial"/>
          <w:sz w:val="20"/>
          <w:szCs w:val="20"/>
        </w:rPr>
        <w:tab/>
        <w:t>f. 1.256</w:t>
      </w:r>
    </w:p>
    <w:p w14:paraId="6798179C" w14:textId="77777777" w:rsidR="007A5850" w:rsidRDefault="007A5850">
      <w:pPr>
        <w:pBdr>
          <w:top w:val="nil"/>
          <w:left w:val="nil"/>
          <w:bottom w:val="nil"/>
          <w:right w:val="nil"/>
          <w:between w:val="nil"/>
        </w:pBdr>
        <w:jc w:val="both"/>
        <w:rPr>
          <w:rFonts w:ascii="Arial" w:eastAsia="Arial" w:hAnsi="Arial" w:cs="Arial"/>
          <w:sz w:val="20"/>
          <w:szCs w:val="20"/>
        </w:rPr>
      </w:pPr>
    </w:p>
    <w:p w14:paraId="50CEA0F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11.</w:t>
      </w:r>
      <w:r>
        <w:rPr>
          <w:rFonts w:ascii="Arial" w:eastAsia="Arial" w:hAnsi="Arial" w:cs="Arial"/>
          <w:sz w:val="20"/>
          <w:szCs w:val="20"/>
        </w:rPr>
        <w:tab/>
        <w:t>a. SS</w:t>
      </w:r>
      <w:r>
        <w:rPr>
          <w:rFonts w:ascii="Arial" w:eastAsia="Arial" w:hAnsi="Arial" w:cs="Arial"/>
          <w:sz w:val="20"/>
          <w:szCs w:val="20"/>
          <w:vertAlign w:val="subscript"/>
        </w:rPr>
        <w:t xml:space="preserve"> Regression</w:t>
      </w:r>
      <w:r>
        <w:rPr>
          <w:rFonts w:ascii="Arial" w:eastAsia="Arial" w:hAnsi="Arial" w:cs="Arial"/>
          <w:sz w:val="20"/>
          <w:szCs w:val="20"/>
        </w:rPr>
        <w:t xml:space="preserve"> = 74.34, SS</w:t>
      </w:r>
      <w:r>
        <w:rPr>
          <w:rFonts w:ascii="Arial" w:eastAsia="Arial" w:hAnsi="Arial" w:cs="Arial"/>
          <w:sz w:val="20"/>
          <w:szCs w:val="20"/>
          <w:vertAlign w:val="subscript"/>
        </w:rPr>
        <w:t>Residual</w:t>
      </w:r>
      <w:r>
        <w:rPr>
          <w:rFonts w:ascii="Arial" w:eastAsia="Arial" w:hAnsi="Arial" w:cs="Arial"/>
          <w:sz w:val="20"/>
          <w:szCs w:val="20"/>
        </w:rPr>
        <w:t xml:space="preserve"> = 9.66</w:t>
      </w:r>
      <w:r>
        <w:rPr>
          <w:rFonts w:ascii="Arial" w:eastAsia="Arial" w:hAnsi="Arial" w:cs="Arial"/>
          <w:sz w:val="20"/>
          <w:szCs w:val="20"/>
        </w:rPr>
        <w:tab/>
      </w:r>
      <w:r>
        <w:rPr>
          <w:rFonts w:ascii="Arial" w:eastAsia="Arial" w:hAnsi="Arial" w:cs="Arial"/>
          <w:sz w:val="20"/>
          <w:szCs w:val="20"/>
        </w:rPr>
        <w:tab/>
        <w:t>b. df</w:t>
      </w:r>
      <w:r>
        <w:rPr>
          <w:rFonts w:ascii="Arial" w:eastAsia="Arial" w:hAnsi="Arial" w:cs="Arial"/>
          <w:sz w:val="20"/>
          <w:szCs w:val="20"/>
          <w:vertAlign w:val="subscript"/>
        </w:rPr>
        <w:t>Regression</w:t>
      </w:r>
      <w:r>
        <w:rPr>
          <w:rFonts w:ascii="Arial" w:eastAsia="Arial" w:hAnsi="Arial" w:cs="Arial"/>
          <w:sz w:val="20"/>
          <w:szCs w:val="20"/>
        </w:rPr>
        <w:t xml:space="preserve"> = 1, df</w:t>
      </w:r>
      <w:r>
        <w:rPr>
          <w:rFonts w:ascii="Arial" w:eastAsia="Arial" w:hAnsi="Arial" w:cs="Arial"/>
          <w:sz w:val="20"/>
          <w:szCs w:val="20"/>
          <w:vertAlign w:val="subscript"/>
        </w:rPr>
        <w:t>Residual</w:t>
      </w:r>
      <w:r>
        <w:rPr>
          <w:rFonts w:ascii="Arial" w:eastAsia="Arial" w:hAnsi="Arial" w:cs="Arial"/>
          <w:sz w:val="20"/>
          <w:szCs w:val="20"/>
        </w:rPr>
        <w:t xml:space="preserve"> = 8, df</w:t>
      </w:r>
      <w:r>
        <w:rPr>
          <w:rFonts w:ascii="Arial" w:eastAsia="Arial" w:hAnsi="Arial" w:cs="Arial"/>
          <w:sz w:val="20"/>
          <w:szCs w:val="20"/>
          <w:vertAlign w:val="subscript"/>
        </w:rPr>
        <w:t>Total</w:t>
      </w:r>
      <w:r>
        <w:rPr>
          <w:rFonts w:ascii="Arial" w:eastAsia="Arial" w:hAnsi="Arial" w:cs="Arial"/>
          <w:sz w:val="20"/>
          <w:szCs w:val="20"/>
        </w:rPr>
        <w:t xml:space="preserve"> = 9</w:t>
      </w:r>
    </w:p>
    <w:p w14:paraId="2202607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b/>
        <w:t>c. MS</w:t>
      </w:r>
      <w:r>
        <w:rPr>
          <w:rFonts w:ascii="Arial" w:eastAsia="Arial" w:hAnsi="Arial" w:cs="Arial"/>
          <w:sz w:val="20"/>
          <w:szCs w:val="20"/>
          <w:vertAlign w:val="subscript"/>
        </w:rPr>
        <w:t>Regression</w:t>
      </w:r>
      <w:r>
        <w:rPr>
          <w:rFonts w:ascii="Arial" w:eastAsia="Arial" w:hAnsi="Arial" w:cs="Arial"/>
          <w:sz w:val="20"/>
          <w:szCs w:val="20"/>
        </w:rPr>
        <w:t xml:space="preserve"> = 74.34, MS</w:t>
      </w:r>
      <w:r>
        <w:rPr>
          <w:rFonts w:ascii="Arial" w:eastAsia="Arial" w:hAnsi="Arial" w:cs="Arial"/>
          <w:sz w:val="20"/>
          <w:szCs w:val="20"/>
          <w:vertAlign w:val="subscript"/>
        </w:rPr>
        <w:t>Residual</w:t>
      </w:r>
      <w:r>
        <w:rPr>
          <w:rFonts w:ascii="Arial" w:eastAsia="Arial" w:hAnsi="Arial" w:cs="Arial"/>
          <w:sz w:val="20"/>
          <w:szCs w:val="20"/>
        </w:rPr>
        <w:t xml:space="preserve"> = 1.208</w:t>
      </w:r>
      <w:r>
        <w:rPr>
          <w:rFonts w:ascii="Arial" w:eastAsia="Arial" w:hAnsi="Arial" w:cs="Arial"/>
          <w:sz w:val="20"/>
          <w:szCs w:val="20"/>
        </w:rPr>
        <w:tab/>
      </w:r>
      <w:r>
        <w:rPr>
          <w:rFonts w:ascii="Arial" w:eastAsia="Arial" w:hAnsi="Arial" w:cs="Arial"/>
          <w:sz w:val="20"/>
          <w:szCs w:val="20"/>
        </w:rPr>
        <w:tab/>
        <w:t>d. 61.54</w:t>
      </w:r>
    </w:p>
    <w:p w14:paraId="503BF10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b/>
        <w:t>e. .0133</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f. Yes, significant.</w:t>
      </w:r>
    </w:p>
    <w:p w14:paraId="26996E2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b/>
        <w:t>g. 1.099</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h. SE(b</w:t>
      </w:r>
      <w:r>
        <w:rPr>
          <w:rFonts w:ascii="Arial" w:eastAsia="Arial" w:hAnsi="Arial" w:cs="Arial"/>
          <w:sz w:val="20"/>
          <w:szCs w:val="20"/>
          <w:vertAlign w:val="subscript"/>
        </w:rPr>
        <w:t>1</w:t>
      </w:r>
      <w:r>
        <w:rPr>
          <w:rFonts w:ascii="Arial" w:eastAsia="Arial" w:hAnsi="Arial" w:cs="Arial"/>
          <w:sz w:val="20"/>
          <w:szCs w:val="20"/>
        </w:rPr>
        <w:t>) = 0.155, SE(b</w:t>
      </w:r>
      <w:r>
        <w:rPr>
          <w:rFonts w:ascii="Arial" w:eastAsia="Arial" w:hAnsi="Arial" w:cs="Arial"/>
          <w:sz w:val="20"/>
          <w:szCs w:val="20"/>
          <w:vertAlign w:val="subscript"/>
        </w:rPr>
        <w:t>0</w:t>
      </w:r>
      <w:r>
        <w:rPr>
          <w:rFonts w:ascii="Arial" w:eastAsia="Arial" w:hAnsi="Arial" w:cs="Arial"/>
          <w:sz w:val="20"/>
          <w:szCs w:val="20"/>
        </w:rPr>
        <w:t>) = 0.712</w:t>
      </w:r>
    </w:p>
    <w:p w14:paraId="6724CB1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b/>
        <w:t xml:space="preserve">i. t = 7.871, </w:t>
      </w:r>
      <w:r>
        <w:rPr>
          <w:rFonts w:ascii="Arial" w:eastAsia="Arial" w:hAnsi="Arial" w:cs="Arial"/>
          <w:i/>
          <w:sz w:val="20"/>
          <w:szCs w:val="20"/>
        </w:rPr>
        <w:t>p</w:t>
      </w:r>
      <w:r>
        <w:rPr>
          <w:rFonts w:ascii="Arial" w:eastAsia="Arial" w:hAnsi="Arial" w:cs="Arial"/>
          <w:sz w:val="20"/>
          <w:szCs w:val="20"/>
        </w:rPr>
        <w:t xml:space="preserve"> = .0039</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j. t = -2.949, </w:t>
      </w:r>
      <w:r>
        <w:rPr>
          <w:rFonts w:ascii="Arial" w:eastAsia="Arial" w:hAnsi="Arial" w:cs="Arial"/>
          <w:i/>
          <w:sz w:val="20"/>
          <w:szCs w:val="20"/>
        </w:rPr>
        <w:t>p</w:t>
      </w:r>
      <w:r>
        <w:rPr>
          <w:rFonts w:ascii="Arial" w:eastAsia="Arial" w:hAnsi="Arial" w:cs="Arial"/>
          <w:sz w:val="20"/>
          <w:szCs w:val="20"/>
        </w:rPr>
        <w:t xml:space="preserve"> = .0184</w:t>
      </w:r>
    </w:p>
    <w:p w14:paraId="09908FF9" w14:textId="77777777" w:rsidR="007A5850" w:rsidRDefault="007A5850">
      <w:pPr>
        <w:pBdr>
          <w:top w:val="nil"/>
          <w:left w:val="nil"/>
          <w:bottom w:val="nil"/>
          <w:right w:val="nil"/>
          <w:between w:val="nil"/>
        </w:pBdr>
        <w:jc w:val="both"/>
        <w:rPr>
          <w:rFonts w:ascii="Arial" w:eastAsia="Arial" w:hAnsi="Arial" w:cs="Arial"/>
          <w:b/>
          <w:sz w:val="20"/>
          <w:szCs w:val="20"/>
        </w:rPr>
      </w:pPr>
    </w:p>
    <w:p w14:paraId="09EFE9AD" w14:textId="77777777" w:rsidR="007A5850" w:rsidRDefault="007A5850">
      <w:pPr>
        <w:pStyle w:val="Heading2"/>
        <w:pBdr>
          <w:top w:val="nil"/>
          <w:left w:val="nil"/>
          <w:bottom w:val="nil"/>
          <w:right w:val="nil"/>
          <w:between w:val="nil"/>
        </w:pBdr>
        <w:jc w:val="both"/>
        <w:rPr>
          <w:rFonts w:ascii="Arial" w:eastAsia="Arial" w:hAnsi="Arial" w:cs="Arial"/>
        </w:rPr>
      </w:pPr>
      <w:bookmarkStart w:id="125" w:name="_3pfg1q0yh3w" w:colFirst="0" w:colLast="0"/>
      <w:bookmarkEnd w:id="125"/>
      <w:r>
        <w:rPr>
          <w:rFonts w:ascii="Arial" w:eastAsia="Arial" w:hAnsi="Arial" w:cs="Arial"/>
        </w:rPr>
        <w:t>Chapter 17</w:t>
      </w:r>
    </w:p>
    <w:p w14:paraId="53E4376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9. </w:t>
      </w:r>
      <w:r>
        <w:rPr>
          <w:rFonts w:ascii="Arial" w:eastAsia="Arial" w:hAnsi="Arial" w:cs="Arial"/>
          <w:sz w:val="20"/>
          <w:szCs w:val="20"/>
        </w:rPr>
        <w:tab/>
        <w:t>a. .1313</w:t>
      </w:r>
      <w:r>
        <w:rPr>
          <w:rFonts w:ascii="Arial" w:eastAsia="Arial" w:hAnsi="Arial" w:cs="Arial"/>
          <w:sz w:val="20"/>
          <w:szCs w:val="20"/>
        </w:rPr>
        <w:tab/>
        <w:t>b. .1016</w:t>
      </w:r>
      <w:r>
        <w:rPr>
          <w:rFonts w:ascii="Arial" w:eastAsia="Arial" w:hAnsi="Arial" w:cs="Arial"/>
          <w:sz w:val="20"/>
          <w:szCs w:val="20"/>
        </w:rPr>
        <w:tab/>
        <w:t>c. .0388</w:t>
      </w:r>
      <w:r>
        <w:rPr>
          <w:rFonts w:ascii="Arial" w:eastAsia="Arial" w:hAnsi="Arial" w:cs="Arial"/>
          <w:sz w:val="20"/>
          <w:szCs w:val="20"/>
        </w:rPr>
        <w:tab/>
      </w:r>
      <w:r>
        <w:rPr>
          <w:rFonts w:ascii="Arial" w:eastAsia="Arial" w:hAnsi="Arial" w:cs="Arial"/>
          <w:sz w:val="20"/>
          <w:szCs w:val="20"/>
        </w:rPr>
        <w:tab/>
        <w:t>d. .0036</w:t>
      </w:r>
      <w:r>
        <w:rPr>
          <w:rFonts w:ascii="Arial" w:eastAsia="Arial" w:hAnsi="Arial" w:cs="Arial"/>
          <w:sz w:val="20"/>
          <w:szCs w:val="20"/>
        </w:rPr>
        <w:tab/>
        <w:t>e. .0258</w:t>
      </w:r>
      <w:r>
        <w:rPr>
          <w:rFonts w:ascii="Arial" w:eastAsia="Arial" w:hAnsi="Arial" w:cs="Arial"/>
          <w:sz w:val="20"/>
          <w:szCs w:val="20"/>
        </w:rPr>
        <w:tab/>
        <w:t>f. .0135</w:t>
      </w:r>
    </w:p>
    <w:p w14:paraId="752DAAE0" w14:textId="77777777" w:rsidR="007A5850" w:rsidRDefault="007A5850">
      <w:pPr>
        <w:pBdr>
          <w:top w:val="nil"/>
          <w:left w:val="nil"/>
          <w:bottom w:val="nil"/>
          <w:right w:val="nil"/>
          <w:between w:val="nil"/>
        </w:pBdr>
        <w:rPr>
          <w:rFonts w:ascii="Arial" w:eastAsia="Arial" w:hAnsi="Arial" w:cs="Arial"/>
          <w:sz w:val="20"/>
          <w:szCs w:val="20"/>
        </w:rPr>
      </w:pPr>
    </w:p>
    <w:p w14:paraId="7401526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11. SS</w:t>
      </w:r>
      <w:r>
        <w:rPr>
          <w:rFonts w:ascii="Arial" w:eastAsia="Arial" w:hAnsi="Arial" w:cs="Arial"/>
          <w:sz w:val="20"/>
          <w:szCs w:val="20"/>
          <w:vertAlign w:val="subscript"/>
        </w:rPr>
        <w:t>B</w:t>
      </w:r>
      <w:r>
        <w:rPr>
          <w:rFonts w:ascii="Arial" w:eastAsia="Arial" w:hAnsi="Arial" w:cs="Arial"/>
          <w:sz w:val="20"/>
          <w:szCs w:val="20"/>
        </w:rPr>
        <w:t xml:space="preserve"> = 54, SS</w:t>
      </w:r>
      <w:r>
        <w:rPr>
          <w:rFonts w:ascii="Arial" w:eastAsia="Arial" w:hAnsi="Arial" w:cs="Arial"/>
          <w:sz w:val="20"/>
          <w:szCs w:val="20"/>
          <w:vertAlign w:val="subscript"/>
        </w:rPr>
        <w:t>W</w:t>
      </w:r>
      <w:r>
        <w:rPr>
          <w:rFonts w:ascii="Arial" w:eastAsia="Arial" w:hAnsi="Arial" w:cs="Arial"/>
          <w:sz w:val="20"/>
          <w:szCs w:val="20"/>
        </w:rPr>
        <w:t xml:space="preserve"> = 102.86, SS</w:t>
      </w:r>
      <w:r>
        <w:rPr>
          <w:rFonts w:ascii="Arial" w:eastAsia="Arial" w:hAnsi="Arial" w:cs="Arial"/>
          <w:sz w:val="20"/>
          <w:szCs w:val="20"/>
          <w:vertAlign w:val="subscript"/>
        </w:rPr>
        <w:t>T</w:t>
      </w:r>
      <w:r>
        <w:rPr>
          <w:rFonts w:ascii="Arial" w:eastAsia="Arial" w:hAnsi="Arial" w:cs="Arial"/>
          <w:sz w:val="20"/>
          <w:szCs w:val="20"/>
        </w:rPr>
        <w:t xml:space="preserve"> = 156.86, df</w:t>
      </w:r>
      <w:r>
        <w:rPr>
          <w:rFonts w:ascii="Arial" w:eastAsia="Arial" w:hAnsi="Arial" w:cs="Arial"/>
          <w:sz w:val="20"/>
          <w:szCs w:val="20"/>
          <w:vertAlign w:val="subscript"/>
        </w:rPr>
        <w:t>W</w:t>
      </w:r>
      <w:r>
        <w:rPr>
          <w:rFonts w:ascii="Arial" w:eastAsia="Arial" w:hAnsi="Arial" w:cs="Arial"/>
          <w:sz w:val="20"/>
          <w:szCs w:val="20"/>
        </w:rPr>
        <w:t xml:space="preserve"> = 20, MSW = 5.143</w:t>
      </w:r>
    </w:p>
    <w:p w14:paraId="71C22894" w14:textId="77777777" w:rsidR="007A5850" w:rsidRDefault="007A5850">
      <w:pPr>
        <w:pBdr>
          <w:top w:val="nil"/>
          <w:left w:val="nil"/>
          <w:bottom w:val="nil"/>
          <w:right w:val="nil"/>
          <w:between w:val="nil"/>
        </w:pBdr>
        <w:rPr>
          <w:rFonts w:ascii="Arial" w:eastAsia="Arial" w:hAnsi="Arial" w:cs="Arial"/>
          <w:sz w:val="20"/>
          <w:szCs w:val="20"/>
        </w:rPr>
      </w:pPr>
    </w:p>
    <w:p w14:paraId="409BB1C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13. SS</w:t>
      </w:r>
      <w:r>
        <w:rPr>
          <w:rFonts w:ascii="Arial" w:eastAsia="Arial" w:hAnsi="Arial" w:cs="Arial"/>
          <w:sz w:val="20"/>
          <w:szCs w:val="20"/>
          <w:vertAlign w:val="subscript"/>
        </w:rPr>
        <w:t>B</w:t>
      </w:r>
      <w:r>
        <w:rPr>
          <w:rFonts w:ascii="Arial" w:eastAsia="Arial" w:hAnsi="Arial" w:cs="Arial"/>
          <w:sz w:val="20"/>
          <w:szCs w:val="20"/>
        </w:rPr>
        <w:t xml:space="preserve"> = 80, SS</w:t>
      </w:r>
      <w:r>
        <w:rPr>
          <w:rFonts w:ascii="Arial" w:eastAsia="Arial" w:hAnsi="Arial" w:cs="Arial"/>
          <w:sz w:val="20"/>
          <w:szCs w:val="20"/>
          <w:vertAlign w:val="subscript"/>
        </w:rPr>
        <w:t>W</w:t>
      </w:r>
      <w:r>
        <w:rPr>
          <w:rFonts w:ascii="Arial" w:eastAsia="Arial" w:hAnsi="Arial" w:cs="Arial"/>
          <w:sz w:val="20"/>
          <w:szCs w:val="20"/>
        </w:rPr>
        <w:t xml:space="preserve"> = 48, df</w:t>
      </w:r>
      <w:r>
        <w:rPr>
          <w:rFonts w:ascii="Arial" w:eastAsia="Arial" w:hAnsi="Arial" w:cs="Arial"/>
          <w:sz w:val="20"/>
          <w:szCs w:val="20"/>
          <w:vertAlign w:val="subscript"/>
        </w:rPr>
        <w:t>W</w:t>
      </w:r>
      <w:r>
        <w:rPr>
          <w:rFonts w:ascii="Arial" w:eastAsia="Arial" w:hAnsi="Arial" w:cs="Arial"/>
          <w:sz w:val="20"/>
          <w:szCs w:val="20"/>
        </w:rPr>
        <w:t xml:space="preserve"> = 12, df</w:t>
      </w:r>
      <w:r>
        <w:rPr>
          <w:rFonts w:ascii="Arial" w:eastAsia="Arial" w:hAnsi="Arial" w:cs="Arial"/>
          <w:sz w:val="20"/>
          <w:szCs w:val="20"/>
          <w:vertAlign w:val="subscript"/>
        </w:rPr>
        <w:t>T</w:t>
      </w:r>
      <w:r>
        <w:rPr>
          <w:rFonts w:ascii="Arial" w:eastAsia="Arial" w:hAnsi="Arial" w:cs="Arial"/>
          <w:sz w:val="20"/>
          <w:szCs w:val="20"/>
        </w:rPr>
        <w:t xml:space="preserve"> = 14, MS</w:t>
      </w:r>
      <w:r>
        <w:rPr>
          <w:rFonts w:ascii="Arial" w:eastAsia="Arial" w:hAnsi="Arial" w:cs="Arial"/>
          <w:sz w:val="20"/>
          <w:szCs w:val="20"/>
          <w:vertAlign w:val="subscript"/>
        </w:rPr>
        <w:t>B</w:t>
      </w:r>
      <w:r>
        <w:rPr>
          <w:rFonts w:ascii="Arial" w:eastAsia="Arial" w:hAnsi="Arial" w:cs="Arial"/>
          <w:sz w:val="20"/>
          <w:szCs w:val="20"/>
        </w:rPr>
        <w:t xml:space="preserve"> =40</w:t>
      </w:r>
    </w:p>
    <w:p w14:paraId="2FFFC416" w14:textId="77777777" w:rsidR="007A5850" w:rsidRDefault="007A5850">
      <w:pPr>
        <w:pBdr>
          <w:top w:val="nil"/>
          <w:left w:val="nil"/>
          <w:bottom w:val="nil"/>
          <w:right w:val="nil"/>
          <w:between w:val="nil"/>
        </w:pBdr>
        <w:jc w:val="both"/>
        <w:rPr>
          <w:rFonts w:ascii="Arial" w:eastAsia="Arial" w:hAnsi="Arial" w:cs="Arial"/>
          <w:sz w:val="20"/>
          <w:szCs w:val="20"/>
        </w:rPr>
      </w:pPr>
    </w:p>
    <w:p w14:paraId="02123A9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15. 0.15</w:t>
      </w:r>
      <w:r>
        <w:rPr>
          <w:rFonts w:ascii="Arial" w:eastAsia="Arial" w:hAnsi="Arial" w:cs="Arial"/>
          <w:sz w:val="20"/>
          <w:szCs w:val="20"/>
        </w:rPr>
        <w:tab/>
      </w:r>
      <w:r>
        <w:rPr>
          <w:rFonts w:ascii="Arial" w:eastAsia="Arial" w:hAnsi="Arial" w:cs="Arial"/>
          <w:sz w:val="20"/>
          <w:szCs w:val="20"/>
        </w:rPr>
        <w:tab/>
        <w:t>17. 0.18</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19. 0.007</w:t>
      </w:r>
    </w:p>
    <w:p w14:paraId="105E67FC" w14:textId="77777777" w:rsidR="007A5850" w:rsidRDefault="007A5850">
      <w:pPr>
        <w:pBdr>
          <w:top w:val="nil"/>
          <w:left w:val="nil"/>
          <w:bottom w:val="nil"/>
          <w:right w:val="nil"/>
          <w:between w:val="nil"/>
        </w:pBdr>
        <w:jc w:val="both"/>
        <w:rPr>
          <w:rFonts w:ascii="Arial" w:eastAsia="Arial" w:hAnsi="Arial" w:cs="Arial"/>
          <w:b/>
          <w:sz w:val="20"/>
          <w:szCs w:val="20"/>
        </w:rPr>
      </w:pPr>
    </w:p>
    <w:p w14:paraId="10C7D9B6" w14:textId="77777777" w:rsidR="007A5850" w:rsidRDefault="007A5850">
      <w:pPr>
        <w:pStyle w:val="Heading2"/>
        <w:pBdr>
          <w:top w:val="nil"/>
          <w:left w:val="nil"/>
          <w:bottom w:val="nil"/>
          <w:right w:val="nil"/>
          <w:between w:val="nil"/>
        </w:pBdr>
        <w:jc w:val="both"/>
        <w:rPr>
          <w:rFonts w:ascii="Arial" w:eastAsia="Arial" w:hAnsi="Arial" w:cs="Arial"/>
        </w:rPr>
      </w:pPr>
      <w:bookmarkStart w:id="126" w:name="_yd0r81k8dhnc" w:colFirst="0" w:colLast="0"/>
      <w:bookmarkEnd w:id="126"/>
      <w:r>
        <w:rPr>
          <w:rFonts w:ascii="Arial" w:eastAsia="Arial" w:hAnsi="Arial" w:cs="Arial"/>
        </w:rPr>
        <w:t>Chapter 18</w:t>
      </w:r>
    </w:p>
    <w:p w14:paraId="5DF7D73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 xml:space="preserve">a. </w:t>
      </w:r>
      <w:r>
        <w:rPr>
          <w:rFonts w:ascii="Arial" w:eastAsia="Arial" w:hAnsi="Arial" w:cs="Arial"/>
          <w:i/>
          <w:sz w:val="20"/>
          <w:szCs w:val="20"/>
        </w:rPr>
        <w:t>M</w:t>
      </w:r>
      <w:r>
        <w:rPr>
          <w:rFonts w:ascii="Arial" w:eastAsia="Arial" w:hAnsi="Arial" w:cs="Arial"/>
          <w:sz w:val="20"/>
          <w:szCs w:val="20"/>
          <w:vertAlign w:val="subscript"/>
        </w:rPr>
        <w:t>Easy</w:t>
      </w:r>
      <w:r>
        <w:rPr>
          <w:rFonts w:ascii="Arial" w:eastAsia="Arial" w:hAnsi="Arial" w:cs="Arial"/>
          <w:sz w:val="20"/>
          <w:szCs w:val="20"/>
        </w:rPr>
        <w:t xml:space="preserve"> = 7, </w:t>
      </w:r>
      <w:r>
        <w:rPr>
          <w:rFonts w:ascii="Arial" w:eastAsia="Arial" w:hAnsi="Arial" w:cs="Arial"/>
          <w:i/>
          <w:sz w:val="20"/>
          <w:szCs w:val="20"/>
        </w:rPr>
        <w:t>M</w:t>
      </w:r>
      <w:r>
        <w:rPr>
          <w:rFonts w:ascii="Arial" w:eastAsia="Arial" w:hAnsi="Arial" w:cs="Arial"/>
          <w:sz w:val="20"/>
          <w:szCs w:val="20"/>
          <w:vertAlign w:val="subscript"/>
        </w:rPr>
        <w:t>Mod</w:t>
      </w:r>
      <w:r>
        <w:rPr>
          <w:rFonts w:ascii="Arial" w:eastAsia="Arial" w:hAnsi="Arial" w:cs="Arial"/>
          <w:sz w:val="20"/>
          <w:szCs w:val="20"/>
        </w:rPr>
        <w:t xml:space="preserve"> = 5, </w:t>
      </w:r>
      <w:r>
        <w:rPr>
          <w:rFonts w:ascii="Arial" w:eastAsia="Arial" w:hAnsi="Arial" w:cs="Arial"/>
          <w:i/>
          <w:sz w:val="20"/>
          <w:szCs w:val="20"/>
        </w:rPr>
        <w:t>M</w:t>
      </w:r>
      <w:r>
        <w:rPr>
          <w:rFonts w:ascii="Arial" w:eastAsia="Arial" w:hAnsi="Arial" w:cs="Arial"/>
          <w:sz w:val="20"/>
          <w:szCs w:val="20"/>
          <w:vertAlign w:val="subscript"/>
        </w:rPr>
        <w:t>High</w:t>
      </w:r>
      <w:r>
        <w:rPr>
          <w:rFonts w:ascii="Arial" w:eastAsia="Arial" w:hAnsi="Arial" w:cs="Arial"/>
          <w:sz w:val="20"/>
          <w:szCs w:val="20"/>
        </w:rPr>
        <w:t xml:space="preserve"> = 3, </w:t>
      </w:r>
      <w:r>
        <w:rPr>
          <w:rFonts w:ascii="Arial" w:eastAsia="Arial" w:hAnsi="Arial" w:cs="Arial"/>
          <w:i/>
          <w:sz w:val="20"/>
          <w:szCs w:val="20"/>
        </w:rPr>
        <w:t>M</w:t>
      </w:r>
      <w:r>
        <w:rPr>
          <w:rFonts w:ascii="Arial" w:eastAsia="Arial" w:hAnsi="Arial" w:cs="Arial"/>
          <w:sz w:val="20"/>
          <w:szCs w:val="20"/>
          <w:vertAlign w:val="subscript"/>
        </w:rPr>
        <w:t>No</w:t>
      </w:r>
      <w:r>
        <w:rPr>
          <w:rFonts w:ascii="Arial" w:eastAsia="Arial" w:hAnsi="Arial" w:cs="Arial"/>
          <w:sz w:val="20"/>
          <w:szCs w:val="20"/>
        </w:rPr>
        <w:t xml:space="preserve"> = 5, G = 5</w:t>
      </w:r>
    </w:p>
    <w:p w14:paraId="0808000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b. df</w:t>
      </w:r>
      <w:r>
        <w:rPr>
          <w:rFonts w:ascii="Arial" w:eastAsia="Arial" w:hAnsi="Arial" w:cs="Arial"/>
          <w:sz w:val="20"/>
          <w:szCs w:val="20"/>
          <w:vertAlign w:val="subscript"/>
        </w:rPr>
        <w:t>T</w:t>
      </w:r>
      <w:r>
        <w:rPr>
          <w:rFonts w:ascii="Arial" w:eastAsia="Arial" w:hAnsi="Arial" w:cs="Arial"/>
          <w:sz w:val="20"/>
          <w:szCs w:val="20"/>
        </w:rPr>
        <w:t xml:space="preserve"> = 19, df</w:t>
      </w:r>
      <w:r>
        <w:rPr>
          <w:rFonts w:ascii="Arial" w:eastAsia="Arial" w:hAnsi="Arial" w:cs="Arial"/>
          <w:sz w:val="20"/>
          <w:szCs w:val="20"/>
          <w:vertAlign w:val="subscript"/>
        </w:rPr>
        <w:t>B</w:t>
      </w:r>
      <w:r>
        <w:rPr>
          <w:rFonts w:ascii="Arial" w:eastAsia="Arial" w:hAnsi="Arial" w:cs="Arial"/>
          <w:sz w:val="20"/>
          <w:szCs w:val="20"/>
        </w:rPr>
        <w:t xml:space="preserve"> = 3, df</w:t>
      </w:r>
      <w:r>
        <w:rPr>
          <w:rFonts w:ascii="Arial" w:eastAsia="Arial" w:hAnsi="Arial" w:cs="Arial"/>
          <w:sz w:val="20"/>
          <w:szCs w:val="20"/>
          <w:vertAlign w:val="subscript"/>
        </w:rPr>
        <w:t>W</w:t>
      </w:r>
      <w:r>
        <w:rPr>
          <w:rFonts w:ascii="Arial" w:eastAsia="Arial" w:hAnsi="Arial" w:cs="Arial"/>
          <w:sz w:val="20"/>
          <w:szCs w:val="20"/>
        </w:rPr>
        <w:t xml:space="preserve"> = 16</w:t>
      </w:r>
    </w:p>
    <w:p w14:paraId="35F58BA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c. SS</w:t>
      </w:r>
      <w:r>
        <w:rPr>
          <w:rFonts w:ascii="Arial" w:eastAsia="Arial" w:hAnsi="Arial" w:cs="Arial"/>
          <w:sz w:val="20"/>
          <w:szCs w:val="20"/>
          <w:vertAlign w:val="subscript"/>
        </w:rPr>
        <w:t>W</w:t>
      </w:r>
      <w:r>
        <w:rPr>
          <w:rFonts w:ascii="Arial" w:eastAsia="Arial" w:hAnsi="Arial" w:cs="Arial"/>
          <w:sz w:val="20"/>
          <w:szCs w:val="20"/>
        </w:rPr>
        <w:t xml:space="preserve"> = 22, SS</w:t>
      </w:r>
      <w:r>
        <w:rPr>
          <w:rFonts w:ascii="Arial" w:eastAsia="Arial" w:hAnsi="Arial" w:cs="Arial"/>
          <w:sz w:val="20"/>
          <w:szCs w:val="20"/>
          <w:vertAlign w:val="subscript"/>
        </w:rPr>
        <w:t>T</w:t>
      </w:r>
      <w:r>
        <w:rPr>
          <w:rFonts w:ascii="Arial" w:eastAsia="Arial" w:hAnsi="Arial" w:cs="Arial"/>
          <w:sz w:val="20"/>
          <w:szCs w:val="20"/>
        </w:rPr>
        <w:t xml:space="preserve"> = 62, SS</w:t>
      </w:r>
      <w:r>
        <w:rPr>
          <w:rFonts w:ascii="Arial" w:eastAsia="Arial" w:hAnsi="Arial" w:cs="Arial"/>
          <w:sz w:val="20"/>
          <w:szCs w:val="20"/>
          <w:vertAlign w:val="subscript"/>
        </w:rPr>
        <w:t>B</w:t>
      </w:r>
      <w:r>
        <w:rPr>
          <w:rFonts w:ascii="Arial" w:eastAsia="Arial" w:hAnsi="Arial" w:cs="Arial"/>
          <w:sz w:val="20"/>
          <w:szCs w:val="20"/>
        </w:rPr>
        <w:t xml:space="preserve"> = 40</w:t>
      </w:r>
    </w:p>
    <w:p w14:paraId="27FB0BE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d. MS</w:t>
      </w:r>
      <w:r>
        <w:rPr>
          <w:rFonts w:ascii="Arial" w:eastAsia="Arial" w:hAnsi="Arial" w:cs="Arial"/>
          <w:sz w:val="20"/>
          <w:szCs w:val="20"/>
          <w:vertAlign w:val="subscript"/>
        </w:rPr>
        <w:t>B</w:t>
      </w:r>
      <w:r>
        <w:rPr>
          <w:rFonts w:ascii="Arial" w:eastAsia="Arial" w:hAnsi="Arial" w:cs="Arial"/>
          <w:sz w:val="20"/>
          <w:szCs w:val="20"/>
        </w:rPr>
        <w:t xml:space="preserve"> = 13.333, MS</w:t>
      </w:r>
      <w:r>
        <w:rPr>
          <w:rFonts w:ascii="Arial" w:eastAsia="Arial" w:hAnsi="Arial" w:cs="Arial"/>
          <w:sz w:val="20"/>
          <w:szCs w:val="20"/>
          <w:vertAlign w:val="subscript"/>
        </w:rPr>
        <w:t>W</w:t>
      </w:r>
      <w:r>
        <w:rPr>
          <w:rFonts w:ascii="Arial" w:eastAsia="Arial" w:hAnsi="Arial" w:cs="Arial"/>
          <w:sz w:val="20"/>
          <w:szCs w:val="20"/>
        </w:rPr>
        <w:t xml:space="preserve"> = 1.375</w:t>
      </w:r>
    </w:p>
    <w:p w14:paraId="6503E039"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 xml:space="preserve">e. 9.697 </w:t>
      </w:r>
    </w:p>
    <w:p w14:paraId="60BDE5F6"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f. .0007</w:t>
      </w:r>
    </w:p>
    <w:p w14:paraId="702C06D9" w14:textId="77777777" w:rsidR="007A5850" w:rsidRDefault="007A5850">
      <w:pPr>
        <w:pBdr>
          <w:top w:val="nil"/>
          <w:left w:val="nil"/>
          <w:bottom w:val="nil"/>
          <w:right w:val="nil"/>
          <w:between w:val="nil"/>
        </w:pBdr>
        <w:ind w:firstLine="720"/>
        <w:rPr>
          <w:rFonts w:ascii="Arial" w:eastAsia="Arial" w:hAnsi="Arial" w:cs="Arial"/>
          <w:sz w:val="20"/>
          <w:szCs w:val="20"/>
        </w:rPr>
      </w:pPr>
      <w:r>
        <w:rPr>
          <w:rFonts w:ascii="Arial" w:eastAsia="Arial" w:hAnsi="Arial" w:cs="Arial"/>
          <w:sz w:val="20"/>
          <w:szCs w:val="20"/>
        </w:rPr>
        <w:t>g. Significant. Reject H</w:t>
      </w:r>
      <w:r>
        <w:rPr>
          <w:rFonts w:ascii="Arial" w:eastAsia="Arial" w:hAnsi="Arial" w:cs="Arial"/>
          <w:sz w:val="20"/>
          <w:szCs w:val="20"/>
          <w:vertAlign w:val="subscript"/>
        </w:rPr>
        <w:t>0</w:t>
      </w:r>
      <w:r>
        <w:rPr>
          <w:rFonts w:ascii="Arial" w:eastAsia="Arial" w:hAnsi="Arial" w:cs="Arial"/>
          <w:sz w:val="20"/>
          <w:szCs w:val="20"/>
        </w:rPr>
        <w:t xml:space="preserve"> and accept H</w:t>
      </w:r>
      <w:r>
        <w:rPr>
          <w:rFonts w:ascii="Arial" w:eastAsia="Arial" w:hAnsi="Arial" w:cs="Arial"/>
          <w:sz w:val="20"/>
          <w:szCs w:val="20"/>
          <w:vertAlign w:val="subscript"/>
        </w:rPr>
        <w:t>1</w:t>
      </w:r>
      <w:r>
        <w:rPr>
          <w:rFonts w:ascii="Arial" w:eastAsia="Arial" w:hAnsi="Arial" w:cs="Arial"/>
          <w:sz w:val="20"/>
          <w:szCs w:val="20"/>
        </w:rPr>
        <w:t>.</w:t>
      </w:r>
    </w:p>
    <w:p w14:paraId="640FB608" w14:textId="77777777" w:rsidR="007A5850" w:rsidRDefault="007A5850">
      <w:pPr>
        <w:pBdr>
          <w:top w:val="nil"/>
          <w:left w:val="nil"/>
          <w:bottom w:val="nil"/>
          <w:right w:val="nil"/>
          <w:between w:val="nil"/>
        </w:pBdr>
        <w:ind w:left="720"/>
        <w:rPr>
          <w:rFonts w:ascii="Arial" w:eastAsia="Arial" w:hAnsi="Arial" w:cs="Arial"/>
          <w:sz w:val="20"/>
          <w:szCs w:val="20"/>
        </w:rPr>
      </w:pPr>
      <w:r>
        <w:rPr>
          <w:rFonts w:ascii="Arial" w:eastAsia="Arial" w:hAnsi="Arial" w:cs="Arial"/>
          <w:sz w:val="20"/>
          <w:szCs w:val="20"/>
        </w:rPr>
        <w:t>h. HSD = 2.122, Significant difference between Low Difficulty and High Difficulty.</w:t>
      </w:r>
    </w:p>
    <w:p w14:paraId="49C72CD8" w14:textId="77777777" w:rsidR="007A5850" w:rsidRDefault="007A5850">
      <w:pPr>
        <w:pBdr>
          <w:top w:val="nil"/>
          <w:left w:val="nil"/>
          <w:bottom w:val="nil"/>
          <w:right w:val="nil"/>
          <w:between w:val="nil"/>
        </w:pBdr>
        <w:ind w:left="720"/>
        <w:rPr>
          <w:rFonts w:ascii="Arial" w:eastAsia="Arial" w:hAnsi="Arial" w:cs="Arial"/>
          <w:sz w:val="20"/>
          <w:szCs w:val="20"/>
        </w:rPr>
      </w:pPr>
      <w:r>
        <w:rPr>
          <w:rFonts w:ascii="Arial" w:eastAsia="Arial" w:hAnsi="Arial" w:cs="Arial"/>
          <w:sz w:val="20"/>
          <w:szCs w:val="20"/>
        </w:rPr>
        <w:lastRenderedPageBreak/>
        <w:t>i. η</w:t>
      </w:r>
      <w:r>
        <w:rPr>
          <w:rFonts w:ascii="Arial" w:eastAsia="Arial" w:hAnsi="Arial" w:cs="Arial"/>
          <w:sz w:val="20"/>
          <w:szCs w:val="20"/>
          <w:vertAlign w:val="superscript"/>
        </w:rPr>
        <w:t>2</w:t>
      </w:r>
      <w:r>
        <w:rPr>
          <w:rFonts w:ascii="Arial" w:eastAsia="Arial" w:hAnsi="Arial" w:cs="Arial"/>
          <w:sz w:val="20"/>
          <w:szCs w:val="20"/>
        </w:rPr>
        <w:t xml:space="preserve"> = 0.645, f = 1.348. Large effect.</w:t>
      </w:r>
    </w:p>
    <w:p w14:paraId="79102F6F" w14:textId="77777777" w:rsidR="007A5850" w:rsidRDefault="007A5850">
      <w:pPr>
        <w:pBdr>
          <w:top w:val="nil"/>
          <w:left w:val="nil"/>
          <w:bottom w:val="nil"/>
          <w:right w:val="nil"/>
          <w:between w:val="nil"/>
        </w:pBdr>
        <w:ind w:left="720"/>
        <w:rPr>
          <w:rFonts w:ascii="Arial" w:eastAsia="Arial" w:hAnsi="Arial" w:cs="Arial"/>
          <w:sz w:val="20"/>
          <w:szCs w:val="20"/>
        </w:rPr>
      </w:pPr>
      <w:r>
        <w:rPr>
          <w:rFonts w:ascii="Arial" w:eastAsia="Arial" w:hAnsi="Arial" w:cs="Arial"/>
          <w:sz w:val="20"/>
          <w:szCs w:val="20"/>
        </w:rPr>
        <w:t>j. .997</w:t>
      </w:r>
    </w:p>
    <w:p w14:paraId="7CF8B4C6" w14:textId="77777777" w:rsidR="007A5850" w:rsidRDefault="007A5850">
      <w:pPr>
        <w:pBdr>
          <w:top w:val="nil"/>
          <w:left w:val="nil"/>
          <w:bottom w:val="nil"/>
          <w:right w:val="nil"/>
          <w:between w:val="nil"/>
        </w:pBdr>
        <w:rPr>
          <w:rFonts w:ascii="Arial" w:eastAsia="Arial" w:hAnsi="Arial" w:cs="Arial"/>
          <w:sz w:val="20"/>
          <w:szCs w:val="20"/>
        </w:rPr>
      </w:pPr>
    </w:p>
    <w:p w14:paraId="6C3C0F15"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 xml:space="preserve">3. </w:t>
      </w:r>
      <w:r>
        <w:rPr>
          <w:rFonts w:ascii="Arial" w:eastAsia="Arial" w:hAnsi="Arial" w:cs="Arial"/>
          <w:sz w:val="20"/>
          <w:szCs w:val="20"/>
        </w:rPr>
        <w:tab/>
        <w:t>a. 111</w:t>
      </w:r>
      <w:r>
        <w:rPr>
          <w:rFonts w:ascii="Arial" w:eastAsia="Arial" w:hAnsi="Arial" w:cs="Arial"/>
          <w:sz w:val="20"/>
          <w:szCs w:val="20"/>
        </w:rPr>
        <w:tab/>
      </w:r>
      <w:r>
        <w:rPr>
          <w:rFonts w:ascii="Arial" w:eastAsia="Arial" w:hAnsi="Arial" w:cs="Arial"/>
          <w:sz w:val="20"/>
          <w:szCs w:val="20"/>
        </w:rPr>
        <w:tab/>
        <w:t>b. 177</w:t>
      </w:r>
      <w:r>
        <w:rPr>
          <w:rFonts w:ascii="Arial" w:eastAsia="Arial" w:hAnsi="Arial" w:cs="Arial"/>
          <w:sz w:val="20"/>
          <w:szCs w:val="20"/>
        </w:rPr>
        <w:tab/>
      </w:r>
      <w:r>
        <w:rPr>
          <w:rFonts w:ascii="Arial" w:eastAsia="Arial" w:hAnsi="Arial" w:cs="Arial"/>
          <w:sz w:val="20"/>
          <w:szCs w:val="20"/>
        </w:rPr>
        <w:tab/>
        <w:t>c. 396</w:t>
      </w:r>
      <w:r>
        <w:rPr>
          <w:rFonts w:ascii="Arial" w:eastAsia="Arial" w:hAnsi="Arial" w:cs="Arial"/>
          <w:sz w:val="20"/>
          <w:szCs w:val="20"/>
        </w:rPr>
        <w:tab/>
      </w:r>
      <w:r>
        <w:rPr>
          <w:rFonts w:ascii="Arial" w:eastAsia="Arial" w:hAnsi="Arial" w:cs="Arial"/>
          <w:sz w:val="20"/>
          <w:szCs w:val="20"/>
        </w:rPr>
        <w:tab/>
        <w:t>d. 280</w:t>
      </w:r>
    </w:p>
    <w:p w14:paraId="571B7BE8" w14:textId="77777777" w:rsidR="007A5850" w:rsidRDefault="007A5850">
      <w:pPr>
        <w:pBdr>
          <w:top w:val="nil"/>
          <w:left w:val="nil"/>
          <w:bottom w:val="nil"/>
          <w:right w:val="nil"/>
          <w:between w:val="nil"/>
        </w:pBdr>
        <w:rPr>
          <w:rFonts w:ascii="Arial" w:eastAsia="Arial" w:hAnsi="Arial" w:cs="Arial"/>
          <w:sz w:val="20"/>
          <w:szCs w:val="20"/>
        </w:rPr>
      </w:pPr>
    </w:p>
    <w:p w14:paraId="546D670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5. </w:t>
      </w:r>
      <w:r>
        <w:rPr>
          <w:rFonts w:ascii="Arial" w:eastAsia="Arial" w:hAnsi="Arial" w:cs="Arial"/>
          <w:sz w:val="20"/>
          <w:szCs w:val="20"/>
        </w:rPr>
        <w:tab/>
        <w:t xml:space="preserve">a. </w:t>
      </w:r>
      <w:r>
        <w:rPr>
          <w:rFonts w:ascii="Arial" w:eastAsia="Arial" w:hAnsi="Arial" w:cs="Arial"/>
          <w:i/>
          <w:sz w:val="20"/>
          <w:szCs w:val="20"/>
        </w:rPr>
        <w:t>M</w:t>
      </w:r>
      <w:r>
        <w:rPr>
          <w:rFonts w:ascii="Arial" w:eastAsia="Arial" w:hAnsi="Arial" w:cs="Arial"/>
          <w:sz w:val="20"/>
          <w:szCs w:val="20"/>
          <w:vertAlign w:val="subscript"/>
        </w:rPr>
        <w:t>A</w:t>
      </w:r>
      <w:r>
        <w:rPr>
          <w:rFonts w:ascii="Arial" w:eastAsia="Arial" w:hAnsi="Arial" w:cs="Arial"/>
          <w:sz w:val="20"/>
          <w:szCs w:val="20"/>
        </w:rPr>
        <w:t xml:space="preserve"> = 7, </w:t>
      </w:r>
      <w:r>
        <w:rPr>
          <w:rFonts w:ascii="Arial" w:eastAsia="Arial" w:hAnsi="Arial" w:cs="Arial"/>
          <w:i/>
          <w:sz w:val="20"/>
          <w:szCs w:val="20"/>
        </w:rPr>
        <w:t>M</w:t>
      </w:r>
      <w:r>
        <w:rPr>
          <w:rFonts w:ascii="Arial" w:eastAsia="Arial" w:hAnsi="Arial" w:cs="Arial"/>
          <w:sz w:val="20"/>
          <w:szCs w:val="20"/>
          <w:vertAlign w:val="subscript"/>
        </w:rPr>
        <w:t>B</w:t>
      </w:r>
      <w:r>
        <w:rPr>
          <w:rFonts w:ascii="Arial" w:eastAsia="Arial" w:hAnsi="Arial" w:cs="Arial"/>
          <w:sz w:val="20"/>
          <w:szCs w:val="20"/>
        </w:rPr>
        <w:t xml:space="preserve"> = 9, </w:t>
      </w:r>
      <w:r>
        <w:rPr>
          <w:rFonts w:ascii="Arial" w:eastAsia="Arial" w:hAnsi="Arial" w:cs="Arial"/>
          <w:i/>
          <w:sz w:val="20"/>
          <w:szCs w:val="20"/>
        </w:rPr>
        <w:t>M</w:t>
      </w:r>
      <w:r>
        <w:rPr>
          <w:rFonts w:ascii="Arial" w:eastAsia="Arial" w:hAnsi="Arial" w:cs="Arial"/>
          <w:sz w:val="20"/>
          <w:szCs w:val="20"/>
          <w:vertAlign w:val="subscript"/>
        </w:rPr>
        <w:t>C</w:t>
      </w:r>
      <w:r>
        <w:rPr>
          <w:rFonts w:ascii="Arial" w:eastAsia="Arial" w:hAnsi="Arial" w:cs="Arial"/>
          <w:sz w:val="20"/>
          <w:szCs w:val="20"/>
        </w:rPr>
        <w:t xml:space="preserve"> = 9, </w:t>
      </w:r>
      <w:r>
        <w:rPr>
          <w:rFonts w:ascii="Arial" w:eastAsia="Arial" w:hAnsi="Arial" w:cs="Arial"/>
          <w:i/>
          <w:sz w:val="20"/>
          <w:szCs w:val="20"/>
        </w:rPr>
        <w:t>M</w:t>
      </w:r>
      <w:r>
        <w:rPr>
          <w:rFonts w:ascii="Arial" w:eastAsia="Arial" w:hAnsi="Arial" w:cs="Arial"/>
          <w:sz w:val="20"/>
          <w:szCs w:val="20"/>
          <w:vertAlign w:val="subscript"/>
        </w:rPr>
        <w:t>D</w:t>
      </w:r>
      <w:r>
        <w:rPr>
          <w:rFonts w:ascii="Arial" w:eastAsia="Arial" w:hAnsi="Arial" w:cs="Arial"/>
          <w:sz w:val="20"/>
          <w:szCs w:val="20"/>
        </w:rPr>
        <w:t xml:space="preserve"> = 15, G = 10</w:t>
      </w:r>
    </w:p>
    <w:p w14:paraId="04170331" w14:textId="77777777" w:rsidR="007A5850" w:rsidRDefault="007A5850">
      <w:pPr>
        <w:pBdr>
          <w:top w:val="nil"/>
          <w:left w:val="nil"/>
          <w:bottom w:val="nil"/>
          <w:right w:val="nil"/>
          <w:between w:val="nil"/>
        </w:pBdr>
        <w:ind w:firstLine="360"/>
        <w:rPr>
          <w:rFonts w:ascii="Arial" w:eastAsia="Arial" w:hAnsi="Arial" w:cs="Arial"/>
          <w:sz w:val="20"/>
          <w:szCs w:val="20"/>
        </w:rPr>
      </w:pPr>
      <w:r>
        <w:rPr>
          <w:rFonts w:ascii="Arial" w:eastAsia="Arial" w:hAnsi="Arial" w:cs="Arial"/>
          <w:sz w:val="20"/>
          <w:szCs w:val="20"/>
        </w:rPr>
        <w:tab/>
        <w:t>b. df</w:t>
      </w:r>
      <w:r>
        <w:rPr>
          <w:rFonts w:ascii="Arial" w:eastAsia="Arial" w:hAnsi="Arial" w:cs="Arial"/>
          <w:sz w:val="20"/>
          <w:szCs w:val="20"/>
          <w:vertAlign w:val="subscript"/>
        </w:rPr>
        <w:t>T</w:t>
      </w:r>
      <w:r>
        <w:rPr>
          <w:rFonts w:ascii="Arial" w:eastAsia="Arial" w:hAnsi="Arial" w:cs="Arial"/>
          <w:sz w:val="20"/>
          <w:szCs w:val="20"/>
        </w:rPr>
        <w:t xml:space="preserve"> = 23, df</w:t>
      </w:r>
      <w:r>
        <w:rPr>
          <w:rFonts w:ascii="Arial" w:eastAsia="Arial" w:hAnsi="Arial" w:cs="Arial"/>
          <w:sz w:val="20"/>
          <w:szCs w:val="20"/>
          <w:vertAlign w:val="subscript"/>
        </w:rPr>
        <w:t>B</w:t>
      </w:r>
      <w:r>
        <w:rPr>
          <w:rFonts w:ascii="Arial" w:eastAsia="Arial" w:hAnsi="Arial" w:cs="Arial"/>
          <w:sz w:val="20"/>
          <w:szCs w:val="20"/>
        </w:rPr>
        <w:t xml:space="preserve"> = 3, df</w:t>
      </w:r>
      <w:r>
        <w:rPr>
          <w:rFonts w:ascii="Arial" w:eastAsia="Arial" w:hAnsi="Arial" w:cs="Arial"/>
          <w:sz w:val="20"/>
          <w:szCs w:val="20"/>
          <w:vertAlign w:val="subscript"/>
        </w:rPr>
        <w:t>W</w:t>
      </w:r>
      <w:r>
        <w:rPr>
          <w:rFonts w:ascii="Arial" w:eastAsia="Arial" w:hAnsi="Arial" w:cs="Arial"/>
          <w:sz w:val="20"/>
          <w:szCs w:val="20"/>
        </w:rPr>
        <w:t xml:space="preserve"> = 21</w:t>
      </w:r>
    </w:p>
    <w:p w14:paraId="01E21B63" w14:textId="77777777" w:rsidR="007A5850" w:rsidRDefault="007A5850">
      <w:pPr>
        <w:pBdr>
          <w:top w:val="nil"/>
          <w:left w:val="nil"/>
          <w:bottom w:val="nil"/>
          <w:right w:val="nil"/>
          <w:between w:val="nil"/>
        </w:pBdr>
        <w:ind w:firstLine="720"/>
        <w:rPr>
          <w:rFonts w:ascii="Arial" w:eastAsia="Arial" w:hAnsi="Arial" w:cs="Arial"/>
          <w:sz w:val="20"/>
          <w:szCs w:val="20"/>
        </w:rPr>
      </w:pPr>
      <w:r>
        <w:rPr>
          <w:rFonts w:ascii="Arial" w:eastAsia="Arial" w:hAnsi="Arial" w:cs="Arial"/>
          <w:sz w:val="20"/>
          <w:szCs w:val="20"/>
        </w:rPr>
        <w:t>c. SS</w:t>
      </w:r>
      <w:r>
        <w:rPr>
          <w:rFonts w:ascii="Arial" w:eastAsia="Arial" w:hAnsi="Arial" w:cs="Arial"/>
          <w:sz w:val="20"/>
          <w:szCs w:val="20"/>
          <w:vertAlign w:val="subscript"/>
        </w:rPr>
        <w:t>W</w:t>
      </w:r>
      <w:r>
        <w:rPr>
          <w:rFonts w:ascii="Arial" w:eastAsia="Arial" w:hAnsi="Arial" w:cs="Arial"/>
          <w:sz w:val="20"/>
          <w:szCs w:val="20"/>
        </w:rPr>
        <w:t xml:space="preserve"> = 94, SS</w:t>
      </w:r>
      <w:r>
        <w:rPr>
          <w:rFonts w:ascii="Arial" w:eastAsia="Arial" w:hAnsi="Arial" w:cs="Arial"/>
          <w:sz w:val="20"/>
          <w:szCs w:val="20"/>
          <w:vertAlign w:val="subscript"/>
        </w:rPr>
        <w:t>T</w:t>
      </w:r>
      <w:r>
        <w:rPr>
          <w:rFonts w:ascii="Arial" w:eastAsia="Arial" w:hAnsi="Arial" w:cs="Arial"/>
          <w:sz w:val="20"/>
          <w:szCs w:val="20"/>
        </w:rPr>
        <w:t xml:space="preserve"> = 310, SS</w:t>
      </w:r>
      <w:r>
        <w:rPr>
          <w:rFonts w:ascii="Arial" w:eastAsia="Arial" w:hAnsi="Arial" w:cs="Arial"/>
          <w:sz w:val="20"/>
          <w:szCs w:val="20"/>
          <w:vertAlign w:val="subscript"/>
        </w:rPr>
        <w:t>B</w:t>
      </w:r>
      <w:r>
        <w:rPr>
          <w:rFonts w:ascii="Arial" w:eastAsia="Arial" w:hAnsi="Arial" w:cs="Arial"/>
          <w:sz w:val="20"/>
          <w:szCs w:val="20"/>
        </w:rPr>
        <w:t xml:space="preserve"> = 216</w:t>
      </w:r>
    </w:p>
    <w:p w14:paraId="5A415B5D" w14:textId="77777777" w:rsidR="007A5850" w:rsidRDefault="007A5850">
      <w:pPr>
        <w:pBdr>
          <w:top w:val="nil"/>
          <w:left w:val="nil"/>
          <w:bottom w:val="nil"/>
          <w:right w:val="nil"/>
          <w:between w:val="nil"/>
        </w:pBdr>
        <w:ind w:firstLine="720"/>
        <w:rPr>
          <w:rFonts w:ascii="Arial" w:eastAsia="Arial" w:hAnsi="Arial" w:cs="Arial"/>
          <w:sz w:val="20"/>
          <w:szCs w:val="20"/>
        </w:rPr>
      </w:pPr>
      <w:r>
        <w:rPr>
          <w:rFonts w:ascii="Arial" w:eastAsia="Arial" w:hAnsi="Arial" w:cs="Arial"/>
          <w:sz w:val="20"/>
          <w:szCs w:val="20"/>
        </w:rPr>
        <w:t>d. MS</w:t>
      </w:r>
      <w:r>
        <w:rPr>
          <w:rFonts w:ascii="Arial" w:eastAsia="Arial" w:hAnsi="Arial" w:cs="Arial"/>
          <w:sz w:val="20"/>
          <w:szCs w:val="20"/>
          <w:vertAlign w:val="subscript"/>
        </w:rPr>
        <w:t>B</w:t>
      </w:r>
      <w:r>
        <w:rPr>
          <w:rFonts w:ascii="Arial" w:eastAsia="Arial" w:hAnsi="Arial" w:cs="Arial"/>
          <w:sz w:val="20"/>
          <w:szCs w:val="20"/>
        </w:rPr>
        <w:t xml:space="preserve"> = 72, MS</w:t>
      </w:r>
      <w:r>
        <w:rPr>
          <w:rFonts w:ascii="Arial" w:eastAsia="Arial" w:hAnsi="Arial" w:cs="Arial"/>
          <w:sz w:val="20"/>
          <w:szCs w:val="20"/>
          <w:vertAlign w:val="subscript"/>
        </w:rPr>
        <w:t>W</w:t>
      </w:r>
      <w:r>
        <w:rPr>
          <w:rFonts w:ascii="Arial" w:eastAsia="Arial" w:hAnsi="Arial" w:cs="Arial"/>
          <w:sz w:val="20"/>
          <w:szCs w:val="20"/>
        </w:rPr>
        <w:t xml:space="preserve"> = 4.476</w:t>
      </w:r>
    </w:p>
    <w:p w14:paraId="185AD3AF" w14:textId="77777777" w:rsidR="007A5850" w:rsidRDefault="007A5850">
      <w:pPr>
        <w:pBdr>
          <w:top w:val="nil"/>
          <w:left w:val="nil"/>
          <w:bottom w:val="nil"/>
          <w:right w:val="nil"/>
          <w:between w:val="nil"/>
        </w:pBdr>
        <w:ind w:firstLine="720"/>
        <w:rPr>
          <w:rFonts w:ascii="Arial" w:eastAsia="Arial" w:hAnsi="Arial" w:cs="Arial"/>
          <w:sz w:val="20"/>
          <w:szCs w:val="20"/>
        </w:rPr>
      </w:pPr>
      <w:r>
        <w:rPr>
          <w:rFonts w:ascii="Arial" w:eastAsia="Arial" w:hAnsi="Arial" w:cs="Arial"/>
          <w:sz w:val="20"/>
          <w:szCs w:val="20"/>
        </w:rPr>
        <w:t>e. 16.086</w:t>
      </w:r>
    </w:p>
    <w:p w14:paraId="6F77A355" w14:textId="77777777" w:rsidR="007A5850" w:rsidRDefault="007A5850">
      <w:pPr>
        <w:pBdr>
          <w:top w:val="nil"/>
          <w:left w:val="nil"/>
          <w:bottom w:val="nil"/>
          <w:right w:val="nil"/>
          <w:between w:val="nil"/>
        </w:pBdr>
        <w:ind w:firstLine="720"/>
        <w:rPr>
          <w:rFonts w:ascii="Arial" w:eastAsia="Arial" w:hAnsi="Arial" w:cs="Arial"/>
          <w:sz w:val="20"/>
          <w:szCs w:val="20"/>
        </w:rPr>
      </w:pPr>
      <w:r>
        <w:rPr>
          <w:rFonts w:ascii="Arial" w:eastAsia="Arial" w:hAnsi="Arial" w:cs="Arial"/>
          <w:sz w:val="20"/>
          <w:szCs w:val="20"/>
        </w:rPr>
        <w:t>f. .0003</w:t>
      </w:r>
    </w:p>
    <w:p w14:paraId="5BC1EE03" w14:textId="77777777" w:rsidR="007A5850" w:rsidRDefault="007A5850">
      <w:pPr>
        <w:pBdr>
          <w:top w:val="nil"/>
          <w:left w:val="nil"/>
          <w:bottom w:val="nil"/>
          <w:right w:val="nil"/>
          <w:between w:val="nil"/>
        </w:pBdr>
        <w:ind w:firstLine="720"/>
        <w:rPr>
          <w:rFonts w:ascii="Arial" w:eastAsia="Arial" w:hAnsi="Arial" w:cs="Arial"/>
          <w:sz w:val="20"/>
          <w:szCs w:val="20"/>
        </w:rPr>
      </w:pPr>
      <w:r>
        <w:rPr>
          <w:rFonts w:ascii="Arial" w:eastAsia="Arial" w:hAnsi="Arial" w:cs="Arial"/>
          <w:sz w:val="20"/>
          <w:szCs w:val="20"/>
        </w:rPr>
        <w:t>g. Significant. Reject H</w:t>
      </w:r>
      <w:r>
        <w:rPr>
          <w:rFonts w:ascii="Arial" w:eastAsia="Arial" w:hAnsi="Arial" w:cs="Arial"/>
          <w:sz w:val="20"/>
          <w:szCs w:val="20"/>
          <w:vertAlign w:val="subscript"/>
        </w:rPr>
        <w:t>0</w:t>
      </w:r>
      <w:r>
        <w:rPr>
          <w:rFonts w:ascii="Arial" w:eastAsia="Arial" w:hAnsi="Arial" w:cs="Arial"/>
          <w:sz w:val="20"/>
          <w:szCs w:val="20"/>
        </w:rPr>
        <w:t xml:space="preserve"> and accept H</w:t>
      </w:r>
      <w:r>
        <w:rPr>
          <w:rFonts w:ascii="Arial" w:eastAsia="Arial" w:hAnsi="Arial" w:cs="Arial"/>
          <w:sz w:val="20"/>
          <w:szCs w:val="20"/>
          <w:vertAlign w:val="subscript"/>
        </w:rPr>
        <w:t>1</w:t>
      </w:r>
      <w:r>
        <w:rPr>
          <w:rFonts w:ascii="Arial" w:eastAsia="Arial" w:hAnsi="Arial" w:cs="Arial"/>
          <w:sz w:val="20"/>
          <w:szCs w:val="20"/>
        </w:rPr>
        <w:t>.</w:t>
      </w:r>
    </w:p>
    <w:p w14:paraId="39D4C5ED" w14:textId="77777777" w:rsidR="007A5850" w:rsidRDefault="007A5850">
      <w:pPr>
        <w:pBdr>
          <w:top w:val="nil"/>
          <w:left w:val="nil"/>
          <w:bottom w:val="nil"/>
          <w:right w:val="nil"/>
          <w:between w:val="nil"/>
        </w:pBdr>
        <w:ind w:left="720"/>
        <w:rPr>
          <w:rFonts w:ascii="Arial" w:eastAsia="Arial" w:hAnsi="Arial" w:cs="Arial"/>
          <w:sz w:val="20"/>
          <w:szCs w:val="20"/>
        </w:rPr>
      </w:pPr>
      <w:r>
        <w:rPr>
          <w:rFonts w:ascii="Arial" w:eastAsia="Arial" w:hAnsi="Arial" w:cs="Arial"/>
          <w:sz w:val="20"/>
          <w:szCs w:val="20"/>
        </w:rPr>
        <w:t>h. HSD = 4.337, Significant difference between A and D, B and D, C and D.</w:t>
      </w:r>
    </w:p>
    <w:p w14:paraId="32B9F0F6" w14:textId="77777777" w:rsidR="007A5850" w:rsidRDefault="007A5850">
      <w:pPr>
        <w:pBdr>
          <w:top w:val="nil"/>
          <w:left w:val="nil"/>
          <w:bottom w:val="nil"/>
          <w:right w:val="nil"/>
          <w:between w:val="nil"/>
        </w:pBdr>
        <w:ind w:left="720"/>
        <w:rPr>
          <w:rFonts w:ascii="Arial" w:eastAsia="Arial" w:hAnsi="Arial" w:cs="Arial"/>
          <w:sz w:val="20"/>
          <w:szCs w:val="20"/>
        </w:rPr>
      </w:pPr>
      <w:r>
        <w:rPr>
          <w:rFonts w:ascii="Arial" w:eastAsia="Arial" w:hAnsi="Arial" w:cs="Arial"/>
          <w:sz w:val="20"/>
          <w:szCs w:val="20"/>
        </w:rPr>
        <w:t>i. η</w:t>
      </w:r>
      <w:r>
        <w:rPr>
          <w:rFonts w:ascii="Arial" w:eastAsia="Arial" w:hAnsi="Arial" w:cs="Arial"/>
          <w:sz w:val="20"/>
          <w:szCs w:val="20"/>
          <w:vertAlign w:val="superscript"/>
        </w:rPr>
        <w:t>2</w:t>
      </w:r>
      <w:r>
        <w:rPr>
          <w:rFonts w:ascii="Arial" w:eastAsia="Arial" w:hAnsi="Arial" w:cs="Arial"/>
          <w:sz w:val="20"/>
          <w:szCs w:val="20"/>
        </w:rPr>
        <w:t xml:space="preserve"> = 0.697, f = 1.516. Large effect.</w:t>
      </w:r>
    </w:p>
    <w:p w14:paraId="225DDB5F" w14:textId="77777777" w:rsidR="007A5850" w:rsidRDefault="007A5850">
      <w:pPr>
        <w:pBdr>
          <w:top w:val="nil"/>
          <w:left w:val="nil"/>
          <w:bottom w:val="nil"/>
          <w:right w:val="nil"/>
          <w:between w:val="nil"/>
        </w:pBdr>
        <w:ind w:left="720"/>
        <w:rPr>
          <w:rFonts w:ascii="Arial" w:eastAsia="Arial" w:hAnsi="Arial" w:cs="Arial"/>
          <w:sz w:val="20"/>
          <w:szCs w:val="20"/>
        </w:rPr>
      </w:pPr>
      <w:r>
        <w:rPr>
          <w:rFonts w:ascii="Arial" w:eastAsia="Arial" w:hAnsi="Arial" w:cs="Arial"/>
          <w:sz w:val="20"/>
          <w:szCs w:val="20"/>
        </w:rPr>
        <w:t>j. .999</w:t>
      </w:r>
    </w:p>
    <w:p w14:paraId="05B5825D" w14:textId="77777777" w:rsidR="007A5850" w:rsidRDefault="007A5850">
      <w:pPr>
        <w:pBdr>
          <w:top w:val="nil"/>
          <w:left w:val="nil"/>
          <w:bottom w:val="nil"/>
          <w:right w:val="nil"/>
          <w:between w:val="nil"/>
        </w:pBdr>
        <w:jc w:val="both"/>
        <w:rPr>
          <w:rFonts w:ascii="Arial" w:eastAsia="Arial" w:hAnsi="Arial" w:cs="Arial"/>
          <w:b/>
          <w:sz w:val="20"/>
          <w:szCs w:val="20"/>
        </w:rPr>
      </w:pPr>
    </w:p>
    <w:p w14:paraId="1F56DBC4" w14:textId="77777777" w:rsidR="007A5850" w:rsidRDefault="007A5850">
      <w:pPr>
        <w:pStyle w:val="Heading2"/>
        <w:pBdr>
          <w:top w:val="nil"/>
          <w:left w:val="nil"/>
          <w:bottom w:val="nil"/>
          <w:right w:val="nil"/>
          <w:between w:val="nil"/>
        </w:pBdr>
        <w:jc w:val="both"/>
        <w:rPr>
          <w:rFonts w:ascii="Arial" w:eastAsia="Arial" w:hAnsi="Arial" w:cs="Arial"/>
        </w:rPr>
      </w:pPr>
      <w:bookmarkStart w:id="127" w:name="_olzq27mnk9gi" w:colFirst="0" w:colLast="0"/>
      <w:bookmarkEnd w:id="127"/>
      <w:r>
        <w:rPr>
          <w:rFonts w:ascii="Arial" w:eastAsia="Arial" w:hAnsi="Arial" w:cs="Arial"/>
        </w:rPr>
        <w:t>Chapter 19</w:t>
      </w:r>
    </w:p>
    <w:p w14:paraId="6239A799"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1. Includes two or more independent variables</w:t>
      </w:r>
    </w:p>
    <w:p w14:paraId="58DF77AA" w14:textId="77777777" w:rsidR="007A5850" w:rsidRDefault="007A5850">
      <w:pPr>
        <w:pBdr>
          <w:top w:val="nil"/>
          <w:left w:val="nil"/>
          <w:bottom w:val="nil"/>
          <w:right w:val="nil"/>
          <w:between w:val="nil"/>
        </w:pBdr>
        <w:rPr>
          <w:rFonts w:ascii="Arial" w:eastAsia="Arial" w:hAnsi="Arial" w:cs="Arial"/>
          <w:sz w:val="20"/>
          <w:szCs w:val="20"/>
        </w:rPr>
      </w:pPr>
    </w:p>
    <w:p w14:paraId="0FFEA1DB"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3. 9 groups, 2 independent variables</w:t>
      </w:r>
    </w:p>
    <w:p w14:paraId="36941405" w14:textId="77777777" w:rsidR="007A5850" w:rsidRDefault="007A5850">
      <w:pPr>
        <w:pBdr>
          <w:top w:val="nil"/>
          <w:left w:val="nil"/>
          <w:bottom w:val="nil"/>
          <w:right w:val="nil"/>
          <w:between w:val="nil"/>
        </w:pBdr>
        <w:rPr>
          <w:rFonts w:ascii="Arial" w:eastAsia="Arial" w:hAnsi="Arial" w:cs="Arial"/>
          <w:sz w:val="20"/>
          <w:szCs w:val="20"/>
        </w:rPr>
      </w:pPr>
    </w:p>
    <w:p w14:paraId="69D0C5E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5. 16 groups; 4 independent variables</w:t>
      </w:r>
    </w:p>
    <w:p w14:paraId="094510B4" w14:textId="77777777" w:rsidR="007A5850" w:rsidRDefault="007A5850">
      <w:pPr>
        <w:pBdr>
          <w:top w:val="nil"/>
          <w:left w:val="nil"/>
          <w:bottom w:val="nil"/>
          <w:right w:val="nil"/>
          <w:between w:val="nil"/>
        </w:pBdr>
        <w:jc w:val="both"/>
        <w:rPr>
          <w:rFonts w:ascii="Arial" w:eastAsia="Arial" w:hAnsi="Arial" w:cs="Arial"/>
          <w:sz w:val="20"/>
          <w:szCs w:val="20"/>
        </w:rPr>
      </w:pPr>
    </w:p>
    <w:p w14:paraId="399E7E7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7. </w:t>
      </w:r>
      <w:r>
        <w:rPr>
          <w:rFonts w:ascii="Arial" w:eastAsia="Arial" w:hAnsi="Arial" w:cs="Arial"/>
          <w:sz w:val="20"/>
          <w:szCs w:val="20"/>
        </w:rPr>
        <w:tab/>
        <w:t>a. Yes</w:t>
      </w:r>
      <w:r>
        <w:rPr>
          <w:rFonts w:ascii="Arial" w:eastAsia="Arial" w:hAnsi="Arial" w:cs="Arial"/>
          <w:sz w:val="20"/>
          <w:szCs w:val="20"/>
        </w:rPr>
        <w:tab/>
      </w:r>
      <w:r>
        <w:rPr>
          <w:rFonts w:ascii="Arial" w:eastAsia="Arial" w:hAnsi="Arial" w:cs="Arial"/>
          <w:sz w:val="20"/>
          <w:szCs w:val="20"/>
        </w:rPr>
        <w:tab/>
        <w:t>b. Yes</w:t>
      </w:r>
      <w:r>
        <w:rPr>
          <w:rFonts w:ascii="Arial" w:eastAsia="Arial" w:hAnsi="Arial" w:cs="Arial"/>
          <w:sz w:val="20"/>
          <w:szCs w:val="20"/>
        </w:rPr>
        <w:tab/>
      </w:r>
      <w:r>
        <w:rPr>
          <w:rFonts w:ascii="Arial" w:eastAsia="Arial" w:hAnsi="Arial" w:cs="Arial"/>
          <w:sz w:val="20"/>
          <w:szCs w:val="20"/>
        </w:rPr>
        <w:tab/>
        <w:t>c. Yes</w:t>
      </w:r>
    </w:p>
    <w:p w14:paraId="10657F9C" w14:textId="77777777" w:rsidR="007A5850" w:rsidRDefault="007A5850">
      <w:pPr>
        <w:pBdr>
          <w:top w:val="nil"/>
          <w:left w:val="nil"/>
          <w:bottom w:val="nil"/>
          <w:right w:val="nil"/>
          <w:between w:val="nil"/>
        </w:pBdr>
        <w:jc w:val="both"/>
        <w:rPr>
          <w:rFonts w:ascii="Arial" w:eastAsia="Arial" w:hAnsi="Arial" w:cs="Arial"/>
          <w:sz w:val="20"/>
          <w:szCs w:val="20"/>
        </w:rPr>
      </w:pPr>
    </w:p>
    <w:p w14:paraId="20DD2CE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9. </w:t>
      </w:r>
      <w:r>
        <w:rPr>
          <w:rFonts w:ascii="Arial" w:eastAsia="Arial" w:hAnsi="Arial" w:cs="Arial"/>
          <w:sz w:val="20"/>
          <w:szCs w:val="20"/>
        </w:rPr>
        <w:tab/>
        <w:t>a. Yes</w:t>
      </w:r>
      <w:r>
        <w:rPr>
          <w:rFonts w:ascii="Arial" w:eastAsia="Arial" w:hAnsi="Arial" w:cs="Arial"/>
          <w:sz w:val="20"/>
          <w:szCs w:val="20"/>
        </w:rPr>
        <w:tab/>
      </w:r>
      <w:r>
        <w:rPr>
          <w:rFonts w:ascii="Arial" w:eastAsia="Arial" w:hAnsi="Arial" w:cs="Arial"/>
          <w:sz w:val="20"/>
          <w:szCs w:val="20"/>
        </w:rPr>
        <w:tab/>
        <w:t>b. Yes</w:t>
      </w:r>
      <w:r>
        <w:rPr>
          <w:rFonts w:ascii="Arial" w:eastAsia="Arial" w:hAnsi="Arial" w:cs="Arial"/>
          <w:sz w:val="20"/>
          <w:szCs w:val="20"/>
        </w:rPr>
        <w:tab/>
      </w:r>
      <w:r>
        <w:rPr>
          <w:rFonts w:ascii="Arial" w:eastAsia="Arial" w:hAnsi="Arial" w:cs="Arial"/>
          <w:sz w:val="20"/>
          <w:szCs w:val="20"/>
        </w:rPr>
        <w:tab/>
        <w:t>c. No</w:t>
      </w:r>
    </w:p>
    <w:p w14:paraId="600FB031" w14:textId="77777777" w:rsidR="007A5850" w:rsidRDefault="007A5850">
      <w:pPr>
        <w:pBdr>
          <w:top w:val="nil"/>
          <w:left w:val="nil"/>
          <w:bottom w:val="nil"/>
          <w:right w:val="nil"/>
          <w:between w:val="nil"/>
        </w:pBdr>
        <w:jc w:val="both"/>
        <w:rPr>
          <w:rFonts w:ascii="Arial" w:eastAsia="Arial" w:hAnsi="Arial" w:cs="Arial"/>
          <w:sz w:val="20"/>
          <w:szCs w:val="20"/>
        </w:rPr>
      </w:pPr>
    </w:p>
    <w:p w14:paraId="54E73CB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11. </w:t>
      </w:r>
    </w:p>
    <w:tbl>
      <w:tblPr>
        <w:tblW w:w="9690"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2268"/>
        <w:gridCol w:w="1676"/>
        <w:gridCol w:w="1915"/>
        <w:gridCol w:w="1915"/>
        <w:gridCol w:w="1916"/>
      </w:tblGrid>
      <w:tr w:rsidR="007A5850" w14:paraId="6A77F2E9" w14:textId="77777777">
        <w:tc>
          <w:tcPr>
            <w:tcW w:w="2268" w:type="dxa"/>
            <w:tcBorders>
              <w:top w:val="single" w:sz="4" w:space="0" w:color="000000"/>
              <w:bottom w:val="single" w:sz="4" w:space="0" w:color="000000"/>
            </w:tcBorders>
          </w:tcPr>
          <w:p w14:paraId="4610139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 Source of Variance</w:t>
            </w:r>
          </w:p>
        </w:tc>
        <w:tc>
          <w:tcPr>
            <w:tcW w:w="1676" w:type="dxa"/>
            <w:tcBorders>
              <w:top w:val="single" w:sz="4" w:space="0" w:color="000000"/>
              <w:bottom w:val="single" w:sz="4" w:space="0" w:color="000000"/>
            </w:tcBorders>
          </w:tcPr>
          <w:p w14:paraId="71CB5D2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SS</w:t>
            </w:r>
          </w:p>
        </w:tc>
        <w:tc>
          <w:tcPr>
            <w:tcW w:w="1915" w:type="dxa"/>
            <w:tcBorders>
              <w:top w:val="single" w:sz="4" w:space="0" w:color="000000"/>
              <w:bottom w:val="single" w:sz="4" w:space="0" w:color="000000"/>
            </w:tcBorders>
          </w:tcPr>
          <w:p w14:paraId="21C21D0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df</w:t>
            </w:r>
          </w:p>
        </w:tc>
        <w:tc>
          <w:tcPr>
            <w:tcW w:w="1915" w:type="dxa"/>
            <w:tcBorders>
              <w:top w:val="single" w:sz="4" w:space="0" w:color="000000"/>
              <w:bottom w:val="single" w:sz="4" w:space="0" w:color="000000"/>
            </w:tcBorders>
          </w:tcPr>
          <w:p w14:paraId="2EDF75D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MS</w:t>
            </w:r>
          </w:p>
        </w:tc>
        <w:tc>
          <w:tcPr>
            <w:tcW w:w="1916" w:type="dxa"/>
            <w:tcBorders>
              <w:top w:val="single" w:sz="4" w:space="0" w:color="000000"/>
              <w:bottom w:val="single" w:sz="4" w:space="0" w:color="000000"/>
            </w:tcBorders>
          </w:tcPr>
          <w:p w14:paraId="4DB9C2E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F</w:t>
            </w:r>
          </w:p>
        </w:tc>
      </w:tr>
      <w:tr w:rsidR="007A5850" w14:paraId="75D85649" w14:textId="77777777">
        <w:tc>
          <w:tcPr>
            <w:tcW w:w="2268" w:type="dxa"/>
            <w:tcBorders>
              <w:top w:val="single" w:sz="4" w:space="0" w:color="000000"/>
            </w:tcBorders>
          </w:tcPr>
          <w:p w14:paraId="16AEB54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Between</w:t>
            </w:r>
          </w:p>
        </w:tc>
        <w:tc>
          <w:tcPr>
            <w:tcW w:w="1676" w:type="dxa"/>
            <w:tcBorders>
              <w:top w:val="single" w:sz="4" w:space="0" w:color="000000"/>
            </w:tcBorders>
          </w:tcPr>
          <w:p w14:paraId="476E30F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117</w:t>
            </w:r>
          </w:p>
        </w:tc>
        <w:tc>
          <w:tcPr>
            <w:tcW w:w="1915" w:type="dxa"/>
            <w:tcBorders>
              <w:top w:val="single" w:sz="4" w:space="0" w:color="000000"/>
            </w:tcBorders>
          </w:tcPr>
          <w:p w14:paraId="6958BC4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3</w:t>
            </w:r>
          </w:p>
        </w:tc>
        <w:tc>
          <w:tcPr>
            <w:tcW w:w="1915" w:type="dxa"/>
            <w:tcBorders>
              <w:top w:val="single" w:sz="4" w:space="0" w:color="000000"/>
            </w:tcBorders>
          </w:tcPr>
          <w:p w14:paraId="0C3C067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39</w:t>
            </w:r>
          </w:p>
        </w:tc>
        <w:tc>
          <w:tcPr>
            <w:tcW w:w="1916" w:type="dxa"/>
            <w:tcBorders>
              <w:top w:val="single" w:sz="4" w:space="0" w:color="000000"/>
            </w:tcBorders>
          </w:tcPr>
          <w:p w14:paraId="75D1348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3.9</w:t>
            </w:r>
          </w:p>
        </w:tc>
      </w:tr>
      <w:tr w:rsidR="007A5850" w14:paraId="5EC7416B" w14:textId="77777777">
        <w:tc>
          <w:tcPr>
            <w:tcW w:w="2268" w:type="dxa"/>
          </w:tcPr>
          <w:p w14:paraId="0773207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Main Effect of X</w:t>
            </w:r>
          </w:p>
        </w:tc>
        <w:tc>
          <w:tcPr>
            <w:tcW w:w="1676" w:type="dxa"/>
          </w:tcPr>
          <w:p w14:paraId="66B2198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100</w:t>
            </w:r>
          </w:p>
        </w:tc>
        <w:tc>
          <w:tcPr>
            <w:tcW w:w="1915" w:type="dxa"/>
          </w:tcPr>
          <w:p w14:paraId="598A19C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w:t>
            </w:r>
          </w:p>
        </w:tc>
        <w:tc>
          <w:tcPr>
            <w:tcW w:w="1915" w:type="dxa"/>
          </w:tcPr>
          <w:p w14:paraId="220B909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100</w:t>
            </w:r>
          </w:p>
        </w:tc>
        <w:tc>
          <w:tcPr>
            <w:tcW w:w="1916" w:type="dxa"/>
          </w:tcPr>
          <w:p w14:paraId="30B65AD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10</w:t>
            </w:r>
          </w:p>
        </w:tc>
      </w:tr>
      <w:tr w:rsidR="007A5850" w14:paraId="5A103DD0" w14:textId="77777777">
        <w:tc>
          <w:tcPr>
            <w:tcW w:w="2268" w:type="dxa"/>
          </w:tcPr>
          <w:p w14:paraId="1D258DE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Main Effect of Y</w:t>
            </w:r>
          </w:p>
        </w:tc>
        <w:tc>
          <w:tcPr>
            <w:tcW w:w="1676" w:type="dxa"/>
          </w:tcPr>
          <w:p w14:paraId="44C0825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w:t>
            </w:r>
          </w:p>
        </w:tc>
        <w:tc>
          <w:tcPr>
            <w:tcW w:w="1915" w:type="dxa"/>
          </w:tcPr>
          <w:p w14:paraId="28555E1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w:t>
            </w:r>
          </w:p>
        </w:tc>
        <w:tc>
          <w:tcPr>
            <w:tcW w:w="1915" w:type="dxa"/>
          </w:tcPr>
          <w:p w14:paraId="6E08207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w:t>
            </w:r>
          </w:p>
        </w:tc>
        <w:tc>
          <w:tcPr>
            <w:tcW w:w="1916" w:type="dxa"/>
          </w:tcPr>
          <w:p w14:paraId="48D2CD0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0.5</w:t>
            </w:r>
          </w:p>
        </w:tc>
      </w:tr>
      <w:tr w:rsidR="007A5850" w14:paraId="0685B3C6" w14:textId="77777777">
        <w:tc>
          <w:tcPr>
            <w:tcW w:w="2268" w:type="dxa"/>
          </w:tcPr>
          <w:p w14:paraId="3C203E3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Interaction (X x Y)</w:t>
            </w:r>
          </w:p>
        </w:tc>
        <w:tc>
          <w:tcPr>
            <w:tcW w:w="1676" w:type="dxa"/>
          </w:tcPr>
          <w:p w14:paraId="3BFF7BC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15</w:t>
            </w:r>
          </w:p>
        </w:tc>
        <w:tc>
          <w:tcPr>
            <w:tcW w:w="1915" w:type="dxa"/>
          </w:tcPr>
          <w:p w14:paraId="533D4DA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w:t>
            </w:r>
          </w:p>
        </w:tc>
        <w:tc>
          <w:tcPr>
            <w:tcW w:w="1915" w:type="dxa"/>
          </w:tcPr>
          <w:p w14:paraId="71D9B66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15</w:t>
            </w:r>
          </w:p>
        </w:tc>
        <w:tc>
          <w:tcPr>
            <w:tcW w:w="1916" w:type="dxa"/>
          </w:tcPr>
          <w:p w14:paraId="483724A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1.5</w:t>
            </w:r>
          </w:p>
        </w:tc>
      </w:tr>
      <w:tr w:rsidR="007A5850" w14:paraId="5F1303A3" w14:textId="77777777">
        <w:tc>
          <w:tcPr>
            <w:tcW w:w="2268" w:type="dxa"/>
          </w:tcPr>
          <w:p w14:paraId="524E60A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Within Groups </w:t>
            </w:r>
          </w:p>
        </w:tc>
        <w:tc>
          <w:tcPr>
            <w:tcW w:w="1676" w:type="dxa"/>
          </w:tcPr>
          <w:p w14:paraId="23DE1F6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360</w:t>
            </w:r>
          </w:p>
        </w:tc>
        <w:tc>
          <w:tcPr>
            <w:tcW w:w="1915" w:type="dxa"/>
          </w:tcPr>
          <w:p w14:paraId="1B67E2F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36</w:t>
            </w:r>
          </w:p>
        </w:tc>
        <w:tc>
          <w:tcPr>
            <w:tcW w:w="1915" w:type="dxa"/>
          </w:tcPr>
          <w:p w14:paraId="7B7A5C0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10</w:t>
            </w:r>
          </w:p>
        </w:tc>
        <w:tc>
          <w:tcPr>
            <w:tcW w:w="1916" w:type="dxa"/>
          </w:tcPr>
          <w:p w14:paraId="2028FA3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t>
            </w:r>
          </w:p>
        </w:tc>
      </w:tr>
      <w:tr w:rsidR="007A5850" w14:paraId="6D6A5D5A" w14:textId="77777777">
        <w:tc>
          <w:tcPr>
            <w:tcW w:w="2268" w:type="dxa"/>
            <w:tcBorders>
              <w:bottom w:val="single" w:sz="4" w:space="0" w:color="000000"/>
            </w:tcBorders>
          </w:tcPr>
          <w:p w14:paraId="777F7C3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Total</w:t>
            </w:r>
          </w:p>
        </w:tc>
        <w:tc>
          <w:tcPr>
            <w:tcW w:w="1676" w:type="dxa"/>
            <w:tcBorders>
              <w:bottom w:val="single" w:sz="4" w:space="0" w:color="000000"/>
            </w:tcBorders>
          </w:tcPr>
          <w:p w14:paraId="70CE7CA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477</w:t>
            </w:r>
          </w:p>
        </w:tc>
        <w:tc>
          <w:tcPr>
            <w:tcW w:w="1915" w:type="dxa"/>
            <w:tcBorders>
              <w:bottom w:val="single" w:sz="4" w:space="0" w:color="000000"/>
            </w:tcBorders>
          </w:tcPr>
          <w:p w14:paraId="3C906DE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39</w:t>
            </w:r>
          </w:p>
        </w:tc>
        <w:tc>
          <w:tcPr>
            <w:tcW w:w="1915" w:type="dxa"/>
            <w:tcBorders>
              <w:bottom w:val="single" w:sz="4" w:space="0" w:color="000000"/>
            </w:tcBorders>
          </w:tcPr>
          <w:p w14:paraId="0BD4238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t>
            </w:r>
          </w:p>
        </w:tc>
        <w:tc>
          <w:tcPr>
            <w:tcW w:w="1916" w:type="dxa"/>
            <w:tcBorders>
              <w:bottom w:val="single" w:sz="4" w:space="0" w:color="000000"/>
            </w:tcBorders>
          </w:tcPr>
          <w:p w14:paraId="64640D9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t>
            </w:r>
          </w:p>
        </w:tc>
      </w:tr>
    </w:tbl>
    <w:p w14:paraId="248C3D6F" w14:textId="77777777" w:rsidR="007A5850" w:rsidRDefault="007A5850">
      <w:pPr>
        <w:pBdr>
          <w:top w:val="nil"/>
          <w:left w:val="nil"/>
          <w:bottom w:val="nil"/>
          <w:right w:val="nil"/>
          <w:between w:val="nil"/>
        </w:pBdr>
        <w:jc w:val="both"/>
        <w:rPr>
          <w:rFonts w:ascii="Arial" w:eastAsia="Arial" w:hAnsi="Arial" w:cs="Arial"/>
          <w:sz w:val="20"/>
          <w:szCs w:val="20"/>
        </w:rPr>
      </w:pPr>
    </w:p>
    <w:p w14:paraId="331D88FE" w14:textId="77777777" w:rsidR="007A5850" w:rsidRDefault="007A5850">
      <w:pPr>
        <w:pBdr>
          <w:top w:val="nil"/>
          <w:left w:val="nil"/>
          <w:bottom w:val="nil"/>
          <w:right w:val="nil"/>
          <w:between w:val="nil"/>
        </w:pBdr>
        <w:jc w:val="both"/>
        <w:rPr>
          <w:rFonts w:ascii="Arial" w:eastAsia="Arial" w:hAnsi="Arial" w:cs="Arial"/>
          <w:sz w:val="20"/>
          <w:szCs w:val="20"/>
        </w:rPr>
      </w:pPr>
    </w:p>
    <w:tbl>
      <w:tblPr>
        <w:tblW w:w="9812"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2151"/>
        <w:gridCol w:w="1915"/>
        <w:gridCol w:w="1915"/>
        <w:gridCol w:w="1915"/>
        <w:gridCol w:w="1916"/>
      </w:tblGrid>
      <w:tr w:rsidR="007A5850" w14:paraId="40420F46" w14:textId="77777777">
        <w:tc>
          <w:tcPr>
            <w:tcW w:w="2151" w:type="dxa"/>
            <w:tcBorders>
              <w:top w:val="single" w:sz="4" w:space="0" w:color="000000"/>
              <w:bottom w:val="single" w:sz="4" w:space="0" w:color="000000"/>
            </w:tcBorders>
          </w:tcPr>
          <w:p w14:paraId="0F1D3E8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 Source of Variance</w:t>
            </w:r>
          </w:p>
        </w:tc>
        <w:tc>
          <w:tcPr>
            <w:tcW w:w="1915" w:type="dxa"/>
            <w:tcBorders>
              <w:top w:val="single" w:sz="4" w:space="0" w:color="000000"/>
              <w:bottom w:val="single" w:sz="4" w:space="0" w:color="000000"/>
            </w:tcBorders>
          </w:tcPr>
          <w:p w14:paraId="6FF5B5F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SS</w:t>
            </w:r>
          </w:p>
        </w:tc>
        <w:tc>
          <w:tcPr>
            <w:tcW w:w="1915" w:type="dxa"/>
            <w:tcBorders>
              <w:top w:val="single" w:sz="4" w:space="0" w:color="000000"/>
              <w:bottom w:val="single" w:sz="4" w:space="0" w:color="000000"/>
            </w:tcBorders>
          </w:tcPr>
          <w:p w14:paraId="4052792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df</w:t>
            </w:r>
          </w:p>
        </w:tc>
        <w:tc>
          <w:tcPr>
            <w:tcW w:w="1915" w:type="dxa"/>
            <w:tcBorders>
              <w:top w:val="single" w:sz="4" w:space="0" w:color="000000"/>
              <w:bottom w:val="single" w:sz="4" w:space="0" w:color="000000"/>
            </w:tcBorders>
          </w:tcPr>
          <w:p w14:paraId="36FFB93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MS</w:t>
            </w:r>
          </w:p>
        </w:tc>
        <w:tc>
          <w:tcPr>
            <w:tcW w:w="1916" w:type="dxa"/>
            <w:tcBorders>
              <w:top w:val="single" w:sz="4" w:space="0" w:color="000000"/>
              <w:bottom w:val="single" w:sz="4" w:space="0" w:color="000000"/>
            </w:tcBorders>
          </w:tcPr>
          <w:p w14:paraId="0B72701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 F</w:t>
            </w:r>
          </w:p>
        </w:tc>
      </w:tr>
      <w:tr w:rsidR="007A5850" w14:paraId="7EF2E0BB" w14:textId="77777777">
        <w:tc>
          <w:tcPr>
            <w:tcW w:w="2151" w:type="dxa"/>
            <w:tcBorders>
              <w:top w:val="single" w:sz="4" w:space="0" w:color="000000"/>
            </w:tcBorders>
          </w:tcPr>
          <w:p w14:paraId="4150B4C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Between</w:t>
            </w:r>
          </w:p>
        </w:tc>
        <w:tc>
          <w:tcPr>
            <w:tcW w:w="1915" w:type="dxa"/>
            <w:tcBorders>
              <w:top w:val="single" w:sz="4" w:space="0" w:color="000000"/>
            </w:tcBorders>
          </w:tcPr>
          <w:p w14:paraId="50338FD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151</w:t>
            </w:r>
          </w:p>
        </w:tc>
        <w:tc>
          <w:tcPr>
            <w:tcW w:w="1915" w:type="dxa"/>
            <w:tcBorders>
              <w:top w:val="single" w:sz="4" w:space="0" w:color="000000"/>
            </w:tcBorders>
          </w:tcPr>
          <w:p w14:paraId="6522976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3</w:t>
            </w:r>
          </w:p>
        </w:tc>
        <w:tc>
          <w:tcPr>
            <w:tcW w:w="1915" w:type="dxa"/>
            <w:tcBorders>
              <w:top w:val="single" w:sz="4" w:space="0" w:color="000000"/>
            </w:tcBorders>
          </w:tcPr>
          <w:p w14:paraId="7B182CC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50.333</w:t>
            </w:r>
          </w:p>
        </w:tc>
        <w:tc>
          <w:tcPr>
            <w:tcW w:w="1916" w:type="dxa"/>
            <w:tcBorders>
              <w:top w:val="single" w:sz="4" w:space="0" w:color="000000"/>
            </w:tcBorders>
          </w:tcPr>
          <w:p w14:paraId="6979C12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2.013</w:t>
            </w:r>
          </w:p>
        </w:tc>
      </w:tr>
      <w:tr w:rsidR="007A5850" w14:paraId="755CA301" w14:textId="77777777">
        <w:tc>
          <w:tcPr>
            <w:tcW w:w="2151" w:type="dxa"/>
          </w:tcPr>
          <w:p w14:paraId="46A46CA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Variable X</w:t>
            </w:r>
          </w:p>
        </w:tc>
        <w:tc>
          <w:tcPr>
            <w:tcW w:w="1915" w:type="dxa"/>
          </w:tcPr>
          <w:p w14:paraId="2CE9334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w:t>
            </w:r>
          </w:p>
        </w:tc>
        <w:tc>
          <w:tcPr>
            <w:tcW w:w="1915" w:type="dxa"/>
          </w:tcPr>
          <w:p w14:paraId="0961519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w:t>
            </w:r>
          </w:p>
        </w:tc>
        <w:tc>
          <w:tcPr>
            <w:tcW w:w="1915" w:type="dxa"/>
          </w:tcPr>
          <w:p w14:paraId="7583A7B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w:t>
            </w:r>
          </w:p>
        </w:tc>
        <w:tc>
          <w:tcPr>
            <w:tcW w:w="1916" w:type="dxa"/>
          </w:tcPr>
          <w:p w14:paraId="56C597C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0.04</w:t>
            </w:r>
          </w:p>
        </w:tc>
      </w:tr>
      <w:tr w:rsidR="007A5850" w14:paraId="070712F8" w14:textId="77777777">
        <w:tc>
          <w:tcPr>
            <w:tcW w:w="2151" w:type="dxa"/>
          </w:tcPr>
          <w:p w14:paraId="7DE644E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Variable Y</w:t>
            </w:r>
          </w:p>
        </w:tc>
        <w:tc>
          <w:tcPr>
            <w:tcW w:w="1915" w:type="dxa"/>
          </w:tcPr>
          <w:p w14:paraId="05EEA00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50</w:t>
            </w:r>
          </w:p>
        </w:tc>
        <w:tc>
          <w:tcPr>
            <w:tcW w:w="1915" w:type="dxa"/>
          </w:tcPr>
          <w:p w14:paraId="2E7EBA83"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w:t>
            </w:r>
          </w:p>
        </w:tc>
        <w:tc>
          <w:tcPr>
            <w:tcW w:w="1915" w:type="dxa"/>
          </w:tcPr>
          <w:p w14:paraId="4EC5F860"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50</w:t>
            </w:r>
          </w:p>
        </w:tc>
        <w:tc>
          <w:tcPr>
            <w:tcW w:w="1916" w:type="dxa"/>
          </w:tcPr>
          <w:p w14:paraId="1BD64AF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w:t>
            </w:r>
          </w:p>
        </w:tc>
      </w:tr>
      <w:tr w:rsidR="007A5850" w14:paraId="5333C96A" w14:textId="77777777">
        <w:tc>
          <w:tcPr>
            <w:tcW w:w="2151" w:type="dxa"/>
          </w:tcPr>
          <w:p w14:paraId="356F65C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Interaction</w:t>
            </w:r>
          </w:p>
        </w:tc>
        <w:tc>
          <w:tcPr>
            <w:tcW w:w="1915" w:type="dxa"/>
          </w:tcPr>
          <w:p w14:paraId="0DA020D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100</w:t>
            </w:r>
          </w:p>
        </w:tc>
        <w:tc>
          <w:tcPr>
            <w:tcW w:w="1915" w:type="dxa"/>
          </w:tcPr>
          <w:p w14:paraId="5317BB21"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w:t>
            </w:r>
          </w:p>
        </w:tc>
        <w:tc>
          <w:tcPr>
            <w:tcW w:w="1915" w:type="dxa"/>
          </w:tcPr>
          <w:p w14:paraId="5072CC9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100</w:t>
            </w:r>
          </w:p>
        </w:tc>
        <w:tc>
          <w:tcPr>
            <w:tcW w:w="1916" w:type="dxa"/>
          </w:tcPr>
          <w:p w14:paraId="5F1F6A0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4</w:t>
            </w:r>
          </w:p>
        </w:tc>
      </w:tr>
      <w:tr w:rsidR="007A5850" w14:paraId="018FA195" w14:textId="77777777">
        <w:tc>
          <w:tcPr>
            <w:tcW w:w="2151" w:type="dxa"/>
          </w:tcPr>
          <w:p w14:paraId="04C2C1CD"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Within</w:t>
            </w:r>
          </w:p>
        </w:tc>
        <w:tc>
          <w:tcPr>
            <w:tcW w:w="1915" w:type="dxa"/>
          </w:tcPr>
          <w:p w14:paraId="3E91843A"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1900</w:t>
            </w:r>
          </w:p>
        </w:tc>
        <w:tc>
          <w:tcPr>
            <w:tcW w:w="1915" w:type="dxa"/>
          </w:tcPr>
          <w:p w14:paraId="6F8A8C1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76</w:t>
            </w:r>
          </w:p>
        </w:tc>
        <w:tc>
          <w:tcPr>
            <w:tcW w:w="1915" w:type="dxa"/>
          </w:tcPr>
          <w:p w14:paraId="312D6B8E"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25</w:t>
            </w:r>
          </w:p>
        </w:tc>
        <w:tc>
          <w:tcPr>
            <w:tcW w:w="1916" w:type="dxa"/>
          </w:tcPr>
          <w:p w14:paraId="368403B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t>
            </w:r>
          </w:p>
        </w:tc>
      </w:tr>
      <w:tr w:rsidR="007A5850" w14:paraId="1CFFD131" w14:textId="77777777">
        <w:tc>
          <w:tcPr>
            <w:tcW w:w="2151" w:type="dxa"/>
            <w:tcBorders>
              <w:bottom w:val="single" w:sz="4" w:space="0" w:color="000000"/>
            </w:tcBorders>
          </w:tcPr>
          <w:p w14:paraId="7E368EA4"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Total</w:t>
            </w:r>
          </w:p>
        </w:tc>
        <w:tc>
          <w:tcPr>
            <w:tcW w:w="1915" w:type="dxa"/>
            <w:tcBorders>
              <w:bottom w:val="single" w:sz="4" w:space="0" w:color="000000"/>
            </w:tcBorders>
          </w:tcPr>
          <w:p w14:paraId="0E0B2EA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2051</w:t>
            </w:r>
          </w:p>
        </w:tc>
        <w:tc>
          <w:tcPr>
            <w:tcW w:w="1915" w:type="dxa"/>
            <w:tcBorders>
              <w:bottom w:val="single" w:sz="4" w:space="0" w:color="000000"/>
            </w:tcBorders>
          </w:tcPr>
          <w:p w14:paraId="5E099276"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79</w:t>
            </w:r>
          </w:p>
        </w:tc>
        <w:tc>
          <w:tcPr>
            <w:tcW w:w="1915" w:type="dxa"/>
            <w:tcBorders>
              <w:bottom w:val="single" w:sz="4" w:space="0" w:color="000000"/>
            </w:tcBorders>
          </w:tcPr>
          <w:p w14:paraId="304491E2"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t>
            </w:r>
          </w:p>
        </w:tc>
        <w:tc>
          <w:tcPr>
            <w:tcW w:w="1916" w:type="dxa"/>
            <w:tcBorders>
              <w:bottom w:val="single" w:sz="4" w:space="0" w:color="000000"/>
            </w:tcBorders>
          </w:tcPr>
          <w:p w14:paraId="519D5CD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t>
            </w:r>
          </w:p>
        </w:tc>
      </w:tr>
    </w:tbl>
    <w:p w14:paraId="1D090EE8" w14:textId="77777777" w:rsidR="007A5850" w:rsidRDefault="007A5850">
      <w:pPr>
        <w:pBdr>
          <w:top w:val="nil"/>
          <w:left w:val="nil"/>
          <w:bottom w:val="nil"/>
          <w:right w:val="nil"/>
          <w:between w:val="nil"/>
        </w:pBdr>
        <w:jc w:val="both"/>
        <w:rPr>
          <w:rFonts w:ascii="Arial" w:eastAsia="Arial" w:hAnsi="Arial" w:cs="Arial"/>
          <w:sz w:val="20"/>
          <w:szCs w:val="20"/>
        </w:rPr>
      </w:pPr>
    </w:p>
    <w:p w14:paraId="7F8DA66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13. </w:t>
      </w:r>
      <w:r>
        <w:rPr>
          <w:rFonts w:ascii="Arial" w:eastAsia="Arial" w:hAnsi="Arial" w:cs="Arial"/>
          <w:sz w:val="20"/>
          <w:szCs w:val="20"/>
        </w:rPr>
        <w:tab/>
        <w:t xml:space="preserve">a. Main Effect of X: </w:t>
      </w:r>
      <w:r>
        <w:rPr>
          <w:rFonts w:ascii="Arial" w:eastAsia="Arial" w:hAnsi="Arial" w:cs="Arial"/>
          <w:i/>
          <w:sz w:val="20"/>
          <w:szCs w:val="20"/>
        </w:rPr>
        <w:t>p</w:t>
      </w:r>
      <w:r>
        <w:rPr>
          <w:rFonts w:ascii="Arial" w:eastAsia="Arial" w:hAnsi="Arial" w:cs="Arial"/>
          <w:sz w:val="20"/>
          <w:szCs w:val="20"/>
        </w:rPr>
        <w:t xml:space="preserve"> = .0036</w:t>
      </w:r>
      <w:r>
        <w:rPr>
          <w:rFonts w:ascii="Arial" w:eastAsia="Arial" w:hAnsi="Arial" w:cs="Arial"/>
          <w:sz w:val="20"/>
          <w:szCs w:val="20"/>
        </w:rPr>
        <w:tab/>
        <w:t xml:space="preserve">Main Effect of Y: </w:t>
      </w:r>
      <w:r>
        <w:rPr>
          <w:rFonts w:ascii="Arial" w:eastAsia="Arial" w:hAnsi="Arial" w:cs="Arial"/>
          <w:i/>
          <w:sz w:val="20"/>
          <w:szCs w:val="20"/>
        </w:rPr>
        <w:t>p</w:t>
      </w:r>
      <w:r>
        <w:rPr>
          <w:rFonts w:ascii="Arial" w:eastAsia="Arial" w:hAnsi="Arial" w:cs="Arial"/>
          <w:sz w:val="20"/>
          <w:szCs w:val="20"/>
        </w:rPr>
        <w:t xml:space="preserve"> = .3253 </w:t>
      </w:r>
      <w:r>
        <w:rPr>
          <w:rFonts w:ascii="Arial" w:eastAsia="Arial" w:hAnsi="Arial" w:cs="Arial"/>
          <w:sz w:val="20"/>
          <w:szCs w:val="20"/>
        </w:rPr>
        <w:tab/>
        <w:t xml:space="preserve">Interaction: </w:t>
      </w:r>
      <w:r>
        <w:rPr>
          <w:rFonts w:ascii="Arial" w:eastAsia="Arial" w:hAnsi="Arial" w:cs="Arial"/>
          <w:i/>
          <w:sz w:val="20"/>
          <w:szCs w:val="20"/>
        </w:rPr>
        <w:t>p</w:t>
      </w:r>
      <w:r>
        <w:rPr>
          <w:rFonts w:ascii="Arial" w:eastAsia="Arial" w:hAnsi="Arial" w:cs="Arial"/>
          <w:sz w:val="20"/>
          <w:szCs w:val="20"/>
        </w:rPr>
        <w:t xml:space="preserve"> = .2302</w:t>
      </w:r>
    </w:p>
    <w:p w14:paraId="7835D299"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b/>
        <w:t xml:space="preserve">b. Main Effect of X: </w:t>
      </w:r>
      <w:r>
        <w:rPr>
          <w:rFonts w:ascii="Arial" w:eastAsia="Arial" w:hAnsi="Arial" w:cs="Arial"/>
          <w:i/>
          <w:sz w:val="20"/>
          <w:szCs w:val="20"/>
        </w:rPr>
        <w:t>p</w:t>
      </w:r>
      <w:r>
        <w:rPr>
          <w:rFonts w:ascii="Arial" w:eastAsia="Arial" w:hAnsi="Arial" w:cs="Arial"/>
          <w:sz w:val="20"/>
          <w:szCs w:val="20"/>
        </w:rPr>
        <w:t xml:space="preserve"> = .3213</w:t>
      </w:r>
      <w:r>
        <w:rPr>
          <w:rFonts w:ascii="Arial" w:eastAsia="Arial" w:hAnsi="Arial" w:cs="Arial"/>
          <w:sz w:val="20"/>
          <w:szCs w:val="20"/>
        </w:rPr>
        <w:tab/>
        <w:t xml:space="preserve">Main Effect of Y: </w:t>
      </w:r>
      <w:r>
        <w:rPr>
          <w:rFonts w:ascii="Arial" w:eastAsia="Arial" w:hAnsi="Arial" w:cs="Arial"/>
          <w:i/>
          <w:sz w:val="20"/>
          <w:szCs w:val="20"/>
        </w:rPr>
        <w:t>p</w:t>
      </w:r>
      <w:r>
        <w:rPr>
          <w:rFonts w:ascii="Arial" w:eastAsia="Arial" w:hAnsi="Arial" w:cs="Arial"/>
          <w:sz w:val="20"/>
          <w:szCs w:val="20"/>
        </w:rPr>
        <w:t xml:space="preserve"> = .1625 </w:t>
      </w:r>
      <w:r>
        <w:rPr>
          <w:rFonts w:ascii="Arial" w:eastAsia="Arial" w:hAnsi="Arial" w:cs="Arial"/>
          <w:sz w:val="20"/>
          <w:szCs w:val="20"/>
        </w:rPr>
        <w:tab/>
        <w:t xml:space="preserve">Interaction: </w:t>
      </w:r>
      <w:r>
        <w:rPr>
          <w:rFonts w:ascii="Arial" w:eastAsia="Arial" w:hAnsi="Arial" w:cs="Arial"/>
          <w:i/>
          <w:sz w:val="20"/>
          <w:szCs w:val="20"/>
        </w:rPr>
        <w:t>p</w:t>
      </w:r>
      <w:r>
        <w:rPr>
          <w:rFonts w:ascii="Arial" w:eastAsia="Arial" w:hAnsi="Arial" w:cs="Arial"/>
          <w:sz w:val="20"/>
          <w:szCs w:val="20"/>
        </w:rPr>
        <w:t xml:space="preserve"> = .500</w:t>
      </w:r>
    </w:p>
    <w:p w14:paraId="43DD2A4C" w14:textId="77777777" w:rsidR="007A5850" w:rsidRDefault="007A5850">
      <w:pPr>
        <w:pBdr>
          <w:top w:val="nil"/>
          <w:left w:val="nil"/>
          <w:bottom w:val="nil"/>
          <w:right w:val="nil"/>
          <w:between w:val="nil"/>
        </w:pBdr>
        <w:jc w:val="both"/>
        <w:rPr>
          <w:rFonts w:ascii="Arial" w:eastAsia="Arial" w:hAnsi="Arial" w:cs="Arial"/>
          <w:sz w:val="20"/>
          <w:szCs w:val="20"/>
        </w:rPr>
      </w:pPr>
    </w:p>
    <w:p w14:paraId="16AC830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15.</w:t>
      </w:r>
      <w:r>
        <w:rPr>
          <w:rFonts w:ascii="Arial" w:eastAsia="Arial" w:hAnsi="Arial" w:cs="Arial"/>
          <w:sz w:val="20"/>
          <w:szCs w:val="20"/>
        </w:rPr>
        <w:tab/>
        <w:t>a. M</w:t>
      </w:r>
      <w:r>
        <w:rPr>
          <w:rFonts w:ascii="Arial" w:eastAsia="Arial" w:hAnsi="Arial" w:cs="Arial"/>
          <w:sz w:val="20"/>
          <w:szCs w:val="20"/>
          <w:vertAlign w:val="subscript"/>
        </w:rPr>
        <w:t>J1/K1</w:t>
      </w:r>
      <w:r>
        <w:rPr>
          <w:rFonts w:ascii="Arial" w:eastAsia="Arial" w:hAnsi="Arial" w:cs="Arial"/>
          <w:sz w:val="20"/>
          <w:szCs w:val="20"/>
        </w:rPr>
        <w:t xml:space="preserve"> = 9, M</w:t>
      </w:r>
      <w:r>
        <w:rPr>
          <w:rFonts w:ascii="Arial" w:eastAsia="Arial" w:hAnsi="Arial" w:cs="Arial"/>
          <w:sz w:val="20"/>
          <w:szCs w:val="20"/>
          <w:vertAlign w:val="subscript"/>
        </w:rPr>
        <w:t>J1/K2</w:t>
      </w:r>
      <w:r>
        <w:rPr>
          <w:rFonts w:ascii="Arial" w:eastAsia="Arial" w:hAnsi="Arial" w:cs="Arial"/>
          <w:sz w:val="20"/>
          <w:szCs w:val="20"/>
        </w:rPr>
        <w:t xml:space="preserve"> = 3, M</w:t>
      </w:r>
      <w:r>
        <w:rPr>
          <w:rFonts w:ascii="Arial" w:eastAsia="Arial" w:hAnsi="Arial" w:cs="Arial"/>
          <w:sz w:val="20"/>
          <w:szCs w:val="20"/>
          <w:vertAlign w:val="subscript"/>
        </w:rPr>
        <w:t>J2/k1</w:t>
      </w:r>
      <w:r>
        <w:rPr>
          <w:rFonts w:ascii="Arial" w:eastAsia="Arial" w:hAnsi="Arial" w:cs="Arial"/>
          <w:sz w:val="20"/>
          <w:szCs w:val="20"/>
        </w:rPr>
        <w:t xml:space="preserve"> = 2, M</w:t>
      </w:r>
      <w:r>
        <w:rPr>
          <w:rFonts w:ascii="Arial" w:eastAsia="Arial" w:hAnsi="Arial" w:cs="Arial"/>
          <w:sz w:val="20"/>
          <w:szCs w:val="20"/>
          <w:vertAlign w:val="subscript"/>
        </w:rPr>
        <w:t>J2/K2</w:t>
      </w:r>
      <w:r>
        <w:rPr>
          <w:rFonts w:ascii="Arial" w:eastAsia="Arial" w:hAnsi="Arial" w:cs="Arial"/>
          <w:sz w:val="20"/>
          <w:szCs w:val="20"/>
        </w:rPr>
        <w:t xml:space="preserve"> = 8, M</w:t>
      </w:r>
      <w:r>
        <w:rPr>
          <w:rFonts w:ascii="Arial" w:eastAsia="Arial" w:hAnsi="Arial" w:cs="Arial"/>
          <w:sz w:val="20"/>
          <w:szCs w:val="20"/>
          <w:vertAlign w:val="subscript"/>
        </w:rPr>
        <w:t>J1</w:t>
      </w:r>
      <w:r>
        <w:rPr>
          <w:rFonts w:ascii="Arial" w:eastAsia="Arial" w:hAnsi="Arial" w:cs="Arial"/>
          <w:sz w:val="20"/>
          <w:szCs w:val="20"/>
        </w:rPr>
        <w:t xml:space="preserve"> = 6, M</w:t>
      </w:r>
      <w:r>
        <w:rPr>
          <w:rFonts w:ascii="Arial" w:eastAsia="Arial" w:hAnsi="Arial" w:cs="Arial"/>
          <w:sz w:val="20"/>
          <w:szCs w:val="20"/>
          <w:vertAlign w:val="subscript"/>
        </w:rPr>
        <w:t>J2</w:t>
      </w:r>
      <w:r>
        <w:rPr>
          <w:rFonts w:ascii="Arial" w:eastAsia="Arial" w:hAnsi="Arial" w:cs="Arial"/>
          <w:sz w:val="20"/>
          <w:szCs w:val="20"/>
        </w:rPr>
        <w:t xml:space="preserve"> = 5, M</w:t>
      </w:r>
      <w:r>
        <w:rPr>
          <w:rFonts w:ascii="Arial" w:eastAsia="Arial" w:hAnsi="Arial" w:cs="Arial"/>
          <w:sz w:val="20"/>
          <w:szCs w:val="20"/>
          <w:vertAlign w:val="subscript"/>
        </w:rPr>
        <w:t>K1</w:t>
      </w:r>
      <w:r>
        <w:rPr>
          <w:rFonts w:ascii="Arial" w:eastAsia="Arial" w:hAnsi="Arial" w:cs="Arial"/>
          <w:sz w:val="20"/>
          <w:szCs w:val="20"/>
        </w:rPr>
        <w:t xml:space="preserve"> = 5.5, M</w:t>
      </w:r>
      <w:r>
        <w:rPr>
          <w:rFonts w:ascii="Arial" w:eastAsia="Arial" w:hAnsi="Arial" w:cs="Arial"/>
          <w:sz w:val="20"/>
          <w:szCs w:val="20"/>
          <w:vertAlign w:val="subscript"/>
        </w:rPr>
        <w:t>K2</w:t>
      </w:r>
      <w:r>
        <w:rPr>
          <w:rFonts w:ascii="Arial" w:eastAsia="Arial" w:hAnsi="Arial" w:cs="Arial"/>
          <w:sz w:val="20"/>
          <w:szCs w:val="20"/>
        </w:rPr>
        <w:t xml:space="preserve"> = 5.5, G = 5.5</w:t>
      </w:r>
    </w:p>
    <w:p w14:paraId="732C2A3D"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b. df</w:t>
      </w:r>
      <w:r>
        <w:rPr>
          <w:rFonts w:ascii="Arial" w:eastAsia="Arial" w:hAnsi="Arial" w:cs="Arial"/>
          <w:sz w:val="20"/>
          <w:szCs w:val="20"/>
          <w:vertAlign w:val="subscript"/>
        </w:rPr>
        <w:t>T</w:t>
      </w:r>
      <w:r>
        <w:rPr>
          <w:rFonts w:ascii="Arial" w:eastAsia="Arial" w:hAnsi="Arial" w:cs="Arial"/>
          <w:sz w:val="20"/>
          <w:szCs w:val="20"/>
        </w:rPr>
        <w:t xml:space="preserve"> = 11, df</w:t>
      </w:r>
      <w:r>
        <w:rPr>
          <w:rFonts w:ascii="Arial" w:eastAsia="Arial" w:hAnsi="Arial" w:cs="Arial"/>
          <w:sz w:val="20"/>
          <w:szCs w:val="20"/>
          <w:vertAlign w:val="subscript"/>
        </w:rPr>
        <w:t>W</w:t>
      </w:r>
      <w:r>
        <w:rPr>
          <w:rFonts w:ascii="Arial" w:eastAsia="Arial" w:hAnsi="Arial" w:cs="Arial"/>
          <w:sz w:val="20"/>
          <w:szCs w:val="20"/>
        </w:rPr>
        <w:t xml:space="preserve"> = 8, df</w:t>
      </w:r>
      <w:r>
        <w:rPr>
          <w:rFonts w:ascii="Arial" w:eastAsia="Arial" w:hAnsi="Arial" w:cs="Arial"/>
          <w:sz w:val="20"/>
          <w:szCs w:val="20"/>
          <w:vertAlign w:val="subscript"/>
        </w:rPr>
        <w:t>B</w:t>
      </w:r>
      <w:r>
        <w:rPr>
          <w:rFonts w:ascii="Arial" w:eastAsia="Arial" w:hAnsi="Arial" w:cs="Arial"/>
          <w:sz w:val="20"/>
          <w:szCs w:val="20"/>
        </w:rPr>
        <w:t xml:space="preserve"> = 3, df</w:t>
      </w:r>
      <w:r>
        <w:rPr>
          <w:rFonts w:ascii="Arial" w:eastAsia="Arial" w:hAnsi="Arial" w:cs="Arial"/>
          <w:sz w:val="20"/>
          <w:szCs w:val="20"/>
          <w:vertAlign w:val="subscript"/>
        </w:rPr>
        <w:t>J</w:t>
      </w:r>
      <w:r>
        <w:rPr>
          <w:rFonts w:ascii="Arial" w:eastAsia="Arial" w:hAnsi="Arial" w:cs="Arial"/>
          <w:sz w:val="20"/>
          <w:szCs w:val="20"/>
        </w:rPr>
        <w:t xml:space="preserve"> = 1, df</w:t>
      </w:r>
      <w:r>
        <w:rPr>
          <w:rFonts w:ascii="Arial" w:eastAsia="Arial" w:hAnsi="Arial" w:cs="Arial"/>
          <w:sz w:val="20"/>
          <w:szCs w:val="20"/>
          <w:vertAlign w:val="subscript"/>
        </w:rPr>
        <w:t>K</w:t>
      </w:r>
      <w:r>
        <w:rPr>
          <w:rFonts w:ascii="Arial" w:eastAsia="Arial" w:hAnsi="Arial" w:cs="Arial"/>
          <w:sz w:val="20"/>
          <w:szCs w:val="20"/>
        </w:rPr>
        <w:t xml:space="preserve"> = 1, df</w:t>
      </w:r>
      <w:r>
        <w:rPr>
          <w:rFonts w:ascii="Arial" w:eastAsia="Arial" w:hAnsi="Arial" w:cs="Arial"/>
          <w:sz w:val="20"/>
          <w:szCs w:val="20"/>
          <w:vertAlign w:val="subscript"/>
        </w:rPr>
        <w:t xml:space="preserve">JxK </w:t>
      </w:r>
      <w:r>
        <w:rPr>
          <w:rFonts w:ascii="Arial" w:eastAsia="Arial" w:hAnsi="Arial" w:cs="Arial"/>
          <w:sz w:val="20"/>
          <w:szCs w:val="20"/>
        </w:rPr>
        <w:t>= = 1</w:t>
      </w:r>
    </w:p>
    <w:p w14:paraId="005D5FEC"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c. SS</w:t>
      </w:r>
      <w:r>
        <w:rPr>
          <w:rFonts w:ascii="Arial" w:eastAsia="Arial" w:hAnsi="Arial" w:cs="Arial"/>
          <w:sz w:val="20"/>
          <w:szCs w:val="20"/>
          <w:vertAlign w:val="subscript"/>
        </w:rPr>
        <w:t>T</w:t>
      </w:r>
      <w:r>
        <w:rPr>
          <w:rFonts w:ascii="Arial" w:eastAsia="Arial" w:hAnsi="Arial" w:cs="Arial"/>
          <w:sz w:val="20"/>
          <w:szCs w:val="20"/>
        </w:rPr>
        <w:t xml:space="preserve"> = 119, SS</w:t>
      </w:r>
      <w:r>
        <w:rPr>
          <w:rFonts w:ascii="Arial" w:eastAsia="Arial" w:hAnsi="Arial" w:cs="Arial"/>
          <w:sz w:val="20"/>
          <w:szCs w:val="20"/>
          <w:vertAlign w:val="subscript"/>
        </w:rPr>
        <w:t>W</w:t>
      </w:r>
      <w:r>
        <w:rPr>
          <w:rFonts w:ascii="Arial" w:eastAsia="Arial" w:hAnsi="Arial" w:cs="Arial"/>
          <w:sz w:val="20"/>
          <w:szCs w:val="20"/>
        </w:rPr>
        <w:t xml:space="preserve"> = 8, SS</w:t>
      </w:r>
      <w:r>
        <w:rPr>
          <w:rFonts w:ascii="Arial" w:eastAsia="Arial" w:hAnsi="Arial" w:cs="Arial"/>
          <w:sz w:val="20"/>
          <w:szCs w:val="20"/>
          <w:vertAlign w:val="subscript"/>
        </w:rPr>
        <w:t>B</w:t>
      </w:r>
      <w:r>
        <w:rPr>
          <w:rFonts w:ascii="Arial" w:eastAsia="Arial" w:hAnsi="Arial" w:cs="Arial"/>
          <w:sz w:val="20"/>
          <w:szCs w:val="20"/>
        </w:rPr>
        <w:t xml:space="preserve"> = 111, SS</w:t>
      </w:r>
      <w:r>
        <w:rPr>
          <w:rFonts w:ascii="Arial" w:eastAsia="Arial" w:hAnsi="Arial" w:cs="Arial"/>
          <w:sz w:val="20"/>
          <w:szCs w:val="20"/>
          <w:vertAlign w:val="subscript"/>
        </w:rPr>
        <w:t>J</w:t>
      </w:r>
      <w:r>
        <w:rPr>
          <w:rFonts w:ascii="Arial" w:eastAsia="Arial" w:hAnsi="Arial" w:cs="Arial"/>
          <w:sz w:val="20"/>
          <w:szCs w:val="20"/>
        </w:rPr>
        <w:t xml:space="preserve"> = 3, SS</w:t>
      </w:r>
      <w:r>
        <w:rPr>
          <w:rFonts w:ascii="Arial" w:eastAsia="Arial" w:hAnsi="Arial" w:cs="Arial"/>
          <w:sz w:val="20"/>
          <w:szCs w:val="20"/>
          <w:vertAlign w:val="subscript"/>
        </w:rPr>
        <w:t>K</w:t>
      </w:r>
      <w:r>
        <w:rPr>
          <w:rFonts w:ascii="Arial" w:eastAsia="Arial" w:hAnsi="Arial" w:cs="Arial"/>
          <w:sz w:val="20"/>
          <w:szCs w:val="20"/>
        </w:rPr>
        <w:t xml:space="preserve"> = 0, SS</w:t>
      </w:r>
      <w:r>
        <w:rPr>
          <w:rFonts w:ascii="Arial" w:eastAsia="Arial" w:hAnsi="Arial" w:cs="Arial"/>
          <w:sz w:val="20"/>
          <w:szCs w:val="20"/>
          <w:vertAlign w:val="subscript"/>
        </w:rPr>
        <w:t>JxK</w:t>
      </w:r>
      <w:r>
        <w:rPr>
          <w:rFonts w:ascii="Arial" w:eastAsia="Arial" w:hAnsi="Arial" w:cs="Arial"/>
          <w:sz w:val="20"/>
          <w:szCs w:val="20"/>
        </w:rPr>
        <w:t xml:space="preserve"> = 108,</w:t>
      </w:r>
    </w:p>
    <w:p w14:paraId="19359AA8"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b/>
        <w:t>d. MS</w:t>
      </w:r>
      <w:r>
        <w:rPr>
          <w:rFonts w:ascii="Arial" w:eastAsia="Arial" w:hAnsi="Arial" w:cs="Arial"/>
          <w:sz w:val="20"/>
          <w:szCs w:val="20"/>
          <w:vertAlign w:val="subscript"/>
        </w:rPr>
        <w:t>B</w:t>
      </w:r>
      <w:r>
        <w:rPr>
          <w:rFonts w:ascii="Arial" w:eastAsia="Arial" w:hAnsi="Arial" w:cs="Arial"/>
          <w:sz w:val="20"/>
          <w:szCs w:val="20"/>
        </w:rPr>
        <w:t xml:space="preserve"> = 37, MS</w:t>
      </w:r>
      <w:r>
        <w:rPr>
          <w:rFonts w:ascii="Arial" w:eastAsia="Arial" w:hAnsi="Arial" w:cs="Arial"/>
          <w:sz w:val="20"/>
          <w:szCs w:val="20"/>
          <w:vertAlign w:val="subscript"/>
        </w:rPr>
        <w:t>Within</w:t>
      </w:r>
      <w:r>
        <w:rPr>
          <w:rFonts w:ascii="Arial" w:eastAsia="Arial" w:hAnsi="Arial" w:cs="Arial"/>
          <w:sz w:val="20"/>
          <w:szCs w:val="20"/>
        </w:rPr>
        <w:t xml:space="preserve"> = 1, MS</w:t>
      </w:r>
      <w:r>
        <w:rPr>
          <w:rFonts w:ascii="Arial" w:eastAsia="Arial" w:hAnsi="Arial" w:cs="Arial"/>
          <w:sz w:val="20"/>
          <w:szCs w:val="20"/>
          <w:vertAlign w:val="subscript"/>
        </w:rPr>
        <w:t>J</w:t>
      </w:r>
      <w:r>
        <w:rPr>
          <w:rFonts w:ascii="Arial" w:eastAsia="Arial" w:hAnsi="Arial" w:cs="Arial"/>
          <w:sz w:val="20"/>
          <w:szCs w:val="20"/>
        </w:rPr>
        <w:t xml:space="preserve"> = 3, MS</w:t>
      </w:r>
      <w:r>
        <w:rPr>
          <w:rFonts w:ascii="Arial" w:eastAsia="Arial" w:hAnsi="Arial" w:cs="Arial"/>
          <w:sz w:val="20"/>
          <w:szCs w:val="20"/>
          <w:vertAlign w:val="subscript"/>
        </w:rPr>
        <w:t>K</w:t>
      </w:r>
      <w:r>
        <w:rPr>
          <w:rFonts w:ascii="Arial" w:eastAsia="Arial" w:hAnsi="Arial" w:cs="Arial"/>
          <w:sz w:val="20"/>
          <w:szCs w:val="20"/>
        </w:rPr>
        <w:t xml:space="preserve"> = 0, MS</w:t>
      </w:r>
      <w:r>
        <w:rPr>
          <w:rFonts w:ascii="Arial" w:eastAsia="Arial" w:hAnsi="Arial" w:cs="Arial"/>
          <w:sz w:val="20"/>
          <w:szCs w:val="20"/>
          <w:vertAlign w:val="subscript"/>
        </w:rPr>
        <w:t>Interaction</w:t>
      </w:r>
      <w:r>
        <w:rPr>
          <w:rFonts w:ascii="Arial" w:eastAsia="Arial" w:hAnsi="Arial" w:cs="Arial"/>
          <w:sz w:val="20"/>
          <w:szCs w:val="20"/>
        </w:rPr>
        <w:t xml:space="preserve"> = 108</w:t>
      </w:r>
    </w:p>
    <w:p w14:paraId="387AE22B"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b/>
        <w:t>e. F</w:t>
      </w:r>
      <w:r>
        <w:rPr>
          <w:rFonts w:ascii="Arial" w:eastAsia="Arial" w:hAnsi="Arial" w:cs="Arial"/>
          <w:sz w:val="20"/>
          <w:szCs w:val="20"/>
          <w:vertAlign w:val="subscript"/>
        </w:rPr>
        <w:t>J</w:t>
      </w:r>
      <w:r>
        <w:rPr>
          <w:rFonts w:ascii="Arial" w:eastAsia="Arial" w:hAnsi="Arial" w:cs="Arial"/>
          <w:sz w:val="20"/>
          <w:szCs w:val="20"/>
        </w:rPr>
        <w:t xml:space="preserve"> = 3, F</w:t>
      </w:r>
      <w:r>
        <w:rPr>
          <w:rFonts w:ascii="Arial" w:eastAsia="Arial" w:hAnsi="Arial" w:cs="Arial"/>
          <w:sz w:val="20"/>
          <w:szCs w:val="20"/>
          <w:vertAlign w:val="subscript"/>
        </w:rPr>
        <w:t>K</w:t>
      </w:r>
      <w:r>
        <w:rPr>
          <w:rFonts w:ascii="Arial" w:eastAsia="Arial" w:hAnsi="Arial" w:cs="Arial"/>
          <w:sz w:val="20"/>
          <w:szCs w:val="20"/>
        </w:rPr>
        <w:t xml:space="preserve"> = 0, F</w:t>
      </w:r>
      <w:r>
        <w:rPr>
          <w:rFonts w:ascii="Arial" w:eastAsia="Arial" w:hAnsi="Arial" w:cs="Arial"/>
          <w:sz w:val="20"/>
          <w:szCs w:val="20"/>
          <w:vertAlign w:val="subscript"/>
        </w:rPr>
        <w:t>Interaction</w:t>
      </w:r>
      <w:r>
        <w:rPr>
          <w:rFonts w:ascii="Arial" w:eastAsia="Arial" w:hAnsi="Arial" w:cs="Arial"/>
          <w:sz w:val="20"/>
          <w:szCs w:val="20"/>
        </w:rPr>
        <w:t xml:space="preserve"> = 108</w:t>
      </w:r>
    </w:p>
    <w:p w14:paraId="5D436A3C"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ab/>
        <w:t xml:space="preserve">f. </w:t>
      </w:r>
      <w:r>
        <w:rPr>
          <w:rFonts w:ascii="Arial" w:eastAsia="Arial" w:hAnsi="Arial" w:cs="Arial"/>
          <w:i/>
          <w:sz w:val="20"/>
          <w:szCs w:val="20"/>
        </w:rPr>
        <w:t>p</w:t>
      </w:r>
      <w:r>
        <w:rPr>
          <w:rFonts w:ascii="Arial" w:eastAsia="Arial" w:hAnsi="Arial" w:cs="Arial"/>
          <w:sz w:val="20"/>
          <w:szCs w:val="20"/>
          <w:vertAlign w:val="subscript"/>
        </w:rPr>
        <w:t>J</w:t>
      </w:r>
      <w:r>
        <w:rPr>
          <w:rFonts w:ascii="Arial" w:eastAsia="Arial" w:hAnsi="Arial" w:cs="Arial"/>
          <w:sz w:val="20"/>
          <w:szCs w:val="20"/>
        </w:rPr>
        <w:t xml:space="preserve"> = .1215, </w:t>
      </w:r>
      <w:r>
        <w:rPr>
          <w:rFonts w:ascii="Arial" w:eastAsia="Arial" w:hAnsi="Arial" w:cs="Arial"/>
          <w:i/>
          <w:sz w:val="20"/>
          <w:szCs w:val="20"/>
        </w:rPr>
        <w:t>p</w:t>
      </w:r>
      <w:r>
        <w:rPr>
          <w:rFonts w:ascii="Arial" w:eastAsia="Arial" w:hAnsi="Arial" w:cs="Arial"/>
          <w:sz w:val="20"/>
          <w:szCs w:val="20"/>
          <w:vertAlign w:val="subscript"/>
        </w:rPr>
        <w:t>K</w:t>
      </w:r>
      <w:r>
        <w:rPr>
          <w:rFonts w:ascii="Arial" w:eastAsia="Arial" w:hAnsi="Arial" w:cs="Arial"/>
          <w:sz w:val="20"/>
          <w:szCs w:val="20"/>
        </w:rPr>
        <w:t xml:space="preserve"> = .3466, </w:t>
      </w:r>
      <w:r>
        <w:rPr>
          <w:rFonts w:ascii="Arial" w:eastAsia="Arial" w:hAnsi="Arial" w:cs="Arial"/>
          <w:i/>
          <w:sz w:val="20"/>
          <w:szCs w:val="20"/>
        </w:rPr>
        <w:t>p</w:t>
      </w:r>
      <w:r>
        <w:rPr>
          <w:rFonts w:ascii="Arial" w:eastAsia="Arial" w:hAnsi="Arial" w:cs="Arial"/>
          <w:sz w:val="20"/>
          <w:szCs w:val="20"/>
          <w:vertAlign w:val="subscript"/>
        </w:rPr>
        <w:t>Interaction</w:t>
      </w:r>
      <w:r>
        <w:rPr>
          <w:rFonts w:ascii="Arial" w:eastAsia="Arial" w:hAnsi="Arial" w:cs="Arial"/>
          <w:sz w:val="20"/>
          <w:szCs w:val="20"/>
        </w:rPr>
        <w:t xml:space="preserve"> = .0133</w:t>
      </w:r>
    </w:p>
    <w:p w14:paraId="7E4F714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b/>
        <w:t>g. Neither main effect is statistically significant; however, the interaction is statistically significant.</w:t>
      </w:r>
    </w:p>
    <w:p w14:paraId="48BAEB05" w14:textId="77777777" w:rsidR="007A5850" w:rsidRDefault="007A5850">
      <w:pPr>
        <w:pBdr>
          <w:top w:val="nil"/>
          <w:left w:val="nil"/>
          <w:bottom w:val="nil"/>
          <w:right w:val="nil"/>
          <w:between w:val="nil"/>
        </w:pBdr>
        <w:jc w:val="both"/>
        <w:rPr>
          <w:rFonts w:ascii="Arial" w:eastAsia="Arial" w:hAnsi="Arial" w:cs="Arial"/>
          <w:b/>
          <w:sz w:val="20"/>
          <w:szCs w:val="20"/>
        </w:rPr>
      </w:pPr>
    </w:p>
    <w:p w14:paraId="45D6FA74" w14:textId="77777777" w:rsidR="007A5850" w:rsidRDefault="007A5850">
      <w:pPr>
        <w:pStyle w:val="Heading2"/>
        <w:pBdr>
          <w:top w:val="nil"/>
          <w:left w:val="nil"/>
          <w:bottom w:val="nil"/>
          <w:right w:val="nil"/>
          <w:between w:val="nil"/>
        </w:pBdr>
        <w:jc w:val="both"/>
        <w:rPr>
          <w:rFonts w:ascii="Arial" w:eastAsia="Arial" w:hAnsi="Arial" w:cs="Arial"/>
        </w:rPr>
      </w:pPr>
      <w:bookmarkStart w:id="128" w:name="_cxm6y5ga2j9v" w:colFirst="0" w:colLast="0"/>
      <w:bookmarkEnd w:id="128"/>
      <w:r>
        <w:rPr>
          <w:rFonts w:ascii="Arial" w:eastAsia="Arial" w:hAnsi="Arial" w:cs="Arial"/>
        </w:rPr>
        <w:t>Chapter 20</w:t>
      </w:r>
    </w:p>
    <w:p w14:paraId="63531399"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3. Observed frequencies are the actual numbers. Expected frequencies are expected under a null hypothesis.</w:t>
      </w:r>
    </w:p>
    <w:p w14:paraId="0523BE29" w14:textId="77777777" w:rsidR="007A5850" w:rsidRDefault="007A5850">
      <w:pPr>
        <w:pBdr>
          <w:top w:val="nil"/>
          <w:left w:val="nil"/>
          <w:bottom w:val="nil"/>
          <w:right w:val="nil"/>
          <w:between w:val="nil"/>
        </w:pBdr>
        <w:rPr>
          <w:rFonts w:ascii="Arial" w:eastAsia="Arial" w:hAnsi="Arial" w:cs="Arial"/>
          <w:sz w:val="20"/>
          <w:szCs w:val="20"/>
        </w:rPr>
      </w:pPr>
    </w:p>
    <w:p w14:paraId="4742DBB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5. </w:t>
      </w:r>
      <w:r>
        <w:rPr>
          <w:rFonts w:ascii="Arial" w:eastAsia="Arial" w:hAnsi="Arial" w:cs="Arial"/>
          <w:sz w:val="20"/>
          <w:szCs w:val="20"/>
        </w:rPr>
        <w:tab/>
        <w:t>a. .0339</w:t>
      </w:r>
      <w:r>
        <w:rPr>
          <w:rFonts w:ascii="Arial" w:eastAsia="Arial" w:hAnsi="Arial" w:cs="Arial"/>
          <w:sz w:val="20"/>
          <w:szCs w:val="20"/>
        </w:rPr>
        <w:tab/>
        <w:t>b. .1069</w:t>
      </w:r>
      <w:r>
        <w:rPr>
          <w:rFonts w:ascii="Arial" w:eastAsia="Arial" w:hAnsi="Arial" w:cs="Arial"/>
          <w:sz w:val="20"/>
          <w:szCs w:val="20"/>
        </w:rPr>
        <w:tab/>
        <w:t>c. .0514</w:t>
      </w:r>
      <w:r>
        <w:rPr>
          <w:rFonts w:ascii="Arial" w:eastAsia="Arial" w:hAnsi="Arial" w:cs="Arial"/>
          <w:sz w:val="20"/>
          <w:szCs w:val="20"/>
        </w:rPr>
        <w:tab/>
      </w:r>
      <w:r>
        <w:rPr>
          <w:rFonts w:ascii="Arial" w:eastAsia="Arial" w:hAnsi="Arial" w:cs="Arial"/>
          <w:sz w:val="20"/>
          <w:szCs w:val="20"/>
        </w:rPr>
        <w:tab/>
        <w:t>d. .1091</w:t>
      </w:r>
    </w:p>
    <w:p w14:paraId="6AF518B5"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b/>
        <w:t>e. .0614</w:t>
      </w:r>
      <w:r>
        <w:rPr>
          <w:rFonts w:ascii="Arial" w:eastAsia="Arial" w:hAnsi="Arial" w:cs="Arial"/>
          <w:sz w:val="20"/>
          <w:szCs w:val="20"/>
        </w:rPr>
        <w:tab/>
        <w:t>f. .0174</w:t>
      </w:r>
      <w:r>
        <w:rPr>
          <w:rFonts w:ascii="Arial" w:eastAsia="Arial" w:hAnsi="Arial" w:cs="Arial"/>
          <w:sz w:val="20"/>
          <w:szCs w:val="20"/>
        </w:rPr>
        <w:tab/>
      </w:r>
      <w:r>
        <w:rPr>
          <w:rFonts w:ascii="Arial" w:eastAsia="Arial" w:hAnsi="Arial" w:cs="Arial"/>
          <w:sz w:val="20"/>
          <w:szCs w:val="20"/>
        </w:rPr>
        <w:tab/>
        <w:t>g. .0937</w:t>
      </w:r>
    </w:p>
    <w:p w14:paraId="57C1CE4A" w14:textId="77777777" w:rsidR="007A5850" w:rsidRDefault="007A5850">
      <w:pPr>
        <w:pBdr>
          <w:top w:val="nil"/>
          <w:left w:val="nil"/>
          <w:bottom w:val="nil"/>
          <w:right w:val="nil"/>
          <w:between w:val="nil"/>
        </w:pBdr>
        <w:jc w:val="both"/>
        <w:rPr>
          <w:rFonts w:ascii="Arial" w:eastAsia="Arial" w:hAnsi="Arial" w:cs="Arial"/>
          <w:sz w:val="20"/>
          <w:szCs w:val="20"/>
        </w:rPr>
      </w:pPr>
    </w:p>
    <w:p w14:paraId="4113D482" w14:textId="77777777" w:rsidR="007A5850" w:rsidRDefault="007A5850">
      <w:pPr>
        <w:pBdr>
          <w:top w:val="nil"/>
          <w:left w:val="nil"/>
          <w:bottom w:val="nil"/>
          <w:right w:val="nil"/>
          <w:between w:val="nil"/>
        </w:pBdr>
        <w:jc w:val="both"/>
        <w:rPr>
          <w:rFonts w:ascii="Arial" w:eastAsia="Arial" w:hAnsi="Arial" w:cs="Arial"/>
          <w:i/>
          <w:sz w:val="20"/>
          <w:szCs w:val="20"/>
        </w:rPr>
      </w:pPr>
      <w:r>
        <w:rPr>
          <w:rFonts w:ascii="Arial" w:eastAsia="Arial" w:hAnsi="Arial" w:cs="Arial"/>
          <w:sz w:val="20"/>
          <w:szCs w:val="20"/>
        </w:rPr>
        <w:t xml:space="preserve">7. </w:t>
      </w:r>
      <w:r>
        <w:rPr>
          <w:rFonts w:ascii="Arial" w:eastAsia="Arial" w:hAnsi="Arial" w:cs="Arial"/>
          <w:sz w:val="20"/>
          <w:szCs w:val="20"/>
        </w:rPr>
        <w:tab/>
        <w:t>a. 10</w:t>
      </w:r>
      <w:r>
        <w:rPr>
          <w:rFonts w:ascii="Arial" w:eastAsia="Arial" w:hAnsi="Arial" w:cs="Arial"/>
          <w:sz w:val="20"/>
          <w:szCs w:val="20"/>
        </w:rPr>
        <w:tab/>
      </w:r>
      <w:r>
        <w:rPr>
          <w:rFonts w:ascii="Arial" w:eastAsia="Arial" w:hAnsi="Arial" w:cs="Arial"/>
          <w:sz w:val="20"/>
          <w:szCs w:val="20"/>
        </w:rPr>
        <w:tab/>
        <w:t>b. 347.4</w:t>
      </w:r>
      <w:r>
        <w:rPr>
          <w:rFonts w:ascii="Arial" w:eastAsia="Arial" w:hAnsi="Arial" w:cs="Arial"/>
          <w:sz w:val="20"/>
          <w:szCs w:val="20"/>
        </w:rPr>
        <w:tab/>
        <w:t>c. .0000 (or &lt; .0001)</w:t>
      </w:r>
      <w:r>
        <w:rPr>
          <w:rFonts w:ascii="Arial" w:eastAsia="Arial" w:hAnsi="Arial" w:cs="Arial"/>
          <w:sz w:val="20"/>
          <w:szCs w:val="20"/>
        </w:rPr>
        <w:tab/>
        <w:t>d. Significant. Reject H</w:t>
      </w:r>
      <w:r>
        <w:rPr>
          <w:rFonts w:ascii="Arial" w:eastAsia="Arial" w:hAnsi="Arial" w:cs="Arial"/>
          <w:sz w:val="20"/>
          <w:szCs w:val="20"/>
          <w:vertAlign w:val="subscript"/>
        </w:rPr>
        <w:t>0</w:t>
      </w:r>
      <w:r>
        <w:rPr>
          <w:rFonts w:ascii="Arial" w:eastAsia="Arial" w:hAnsi="Arial" w:cs="Arial"/>
          <w:sz w:val="20"/>
          <w:szCs w:val="20"/>
        </w:rPr>
        <w:t>, accept H</w:t>
      </w:r>
      <w:r>
        <w:rPr>
          <w:rFonts w:ascii="Arial" w:eastAsia="Arial" w:hAnsi="Arial" w:cs="Arial"/>
          <w:sz w:val="20"/>
          <w:szCs w:val="20"/>
          <w:vertAlign w:val="subscript"/>
        </w:rPr>
        <w:t>1</w:t>
      </w:r>
      <w:r>
        <w:rPr>
          <w:rFonts w:ascii="Arial" w:eastAsia="Arial" w:hAnsi="Arial" w:cs="Arial"/>
          <w:sz w:val="20"/>
          <w:szCs w:val="20"/>
        </w:rPr>
        <w:t>.</w:t>
      </w:r>
    </w:p>
    <w:p w14:paraId="30CC6116" w14:textId="77777777" w:rsidR="007A5850" w:rsidRDefault="007A5850">
      <w:pPr>
        <w:pBdr>
          <w:top w:val="nil"/>
          <w:left w:val="nil"/>
          <w:bottom w:val="nil"/>
          <w:right w:val="nil"/>
          <w:between w:val="nil"/>
        </w:pBdr>
        <w:ind w:left="720"/>
        <w:jc w:val="both"/>
        <w:rPr>
          <w:rFonts w:ascii="Arial" w:eastAsia="Arial" w:hAnsi="Arial" w:cs="Arial"/>
          <w:sz w:val="20"/>
          <w:szCs w:val="20"/>
        </w:rPr>
      </w:pPr>
    </w:p>
    <w:p w14:paraId="2BB5450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9. </w:t>
      </w:r>
      <w:r>
        <w:rPr>
          <w:rFonts w:ascii="Arial" w:eastAsia="Arial" w:hAnsi="Arial" w:cs="Arial"/>
          <w:sz w:val="20"/>
          <w:szCs w:val="20"/>
        </w:rPr>
        <w:tab/>
        <w:t>a. Democrat-City = 104, Democrat-Suburbs = 104, Democrat-Country = 52,</w:t>
      </w:r>
    </w:p>
    <w:p w14:paraId="64254A8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 xml:space="preserve">    Republican-City = 56, Republican-Suburbs = 56, Republican-Country = 23,</w:t>
      </w:r>
    </w:p>
    <w:p w14:paraId="05A8C6A2"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ab/>
        <w:t xml:space="preserve">    Independent-City = 40, Independent-Suburbs = 40, Independent-Country = 20</w:t>
      </w:r>
    </w:p>
    <w:p w14:paraId="36D8E10F"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b. 26.374</w:t>
      </w:r>
      <w:r>
        <w:rPr>
          <w:rFonts w:ascii="Arial" w:eastAsia="Arial" w:hAnsi="Arial" w:cs="Arial"/>
          <w:sz w:val="20"/>
          <w:szCs w:val="20"/>
        </w:rPr>
        <w:tab/>
      </w:r>
      <w:r>
        <w:rPr>
          <w:rFonts w:ascii="Arial" w:eastAsia="Arial" w:hAnsi="Arial" w:cs="Arial"/>
          <w:sz w:val="20"/>
          <w:szCs w:val="20"/>
        </w:rPr>
        <w:tab/>
        <w:t>c. .0000 (or &lt; .0001)</w:t>
      </w:r>
      <w:r>
        <w:rPr>
          <w:rFonts w:ascii="Arial" w:eastAsia="Arial" w:hAnsi="Arial" w:cs="Arial"/>
          <w:sz w:val="20"/>
          <w:szCs w:val="20"/>
        </w:rPr>
        <w:tab/>
      </w:r>
      <w:r>
        <w:rPr>
          <w:rFonts w:ascii="Arial" w:eastAsia="Arial" w:hAnsi="Arial" w:cs="Arial"/>
          <w:sz w:val="20"/>
          <w:szCs w:val="20"/>
        </w:rPr>
        <w:tab/>
        <w:t>d. Significant. Reject H</w:t>
      </w:r>
      <w:r>
        <w:rPr>
          <w:rFonts w:ascii="Arial" w:eastAsia="Arial" w:hAnsi="Arial" w:cs="Arial"/>
          <w:sz w:val="20"/>
          <w:szCs w:val="20"/>
          <w:vertAlign w:val="subscript"/>
        </w:rPr>
        <w:t>0</w:t>
      </w:r>
      <w:r>
        <w:rPr>
          <w:rFonts w:ascii="Arial" w:eastAsia="Arial" w:hAnsi="Arial" w:cs="Arial"/>
          <w:sz w:val="20"/>
          <w:szCs w:val="20"/>
        </w:rPr>
        <w:t>, accept H</w:t>
      </w:r>
      <w:r>
        <w:rPr>
          <w:rFonts w:ascii="Arial" w:eastAsia="Arial" w:hAnsi="Arial" w:cs="Arial"/>
          <w:sz w:val="20"/>
          <w:szCs w:val="20"/>
          <w:vertAlign w:val="subscript"/>
        </w:rPr>
        <w:t>1</w:t>
      </w:r>
      <w:r>
        <w:rPr>
          <w:rFonts w:ascii="Arial" w:eastAsia="Arial" w:hAnsi="Arial" w:cs="Arial"/>
          <w:sz w:val="20"/>
          <w:szCs w:val="20"/>
        </w:rPr>
        <w:t>.</w:t>
      </w:r>
    </w:p>
    <w:p w14:paraId="393EDCBC" w14:textId="77777777" w:rsidR="007A5850" w:rsidRDefault="007A5850">
      <w:p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e. 0.224</w:t>
      </w:r>
      <w:r>
        <w:rPr>
          <w:rFonts w:ascii="Arial" w:eastAsia="Arial" w:hAnsi="Arial" w:cs="Arial"/>
          <w:sz w:val="20"/>
          <w:szCs w:val="20"/>
        </w:rPr>
        <w:tab/>
      </w:r>
      <w:r>
        <w:rPr>
          <w:rFonts w:ascii="Arial" w:eastAsia="Arial" w:hAnsi="Arial" w:cs="Arial"/>
          <w:sz w:val="20"/>
          <w:szCs w:val="20"/>
        </w:rPr>
        <w:tab/>
        <w:t>f. 0.230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g. 0.698</w:t>
      </w:r>
    </w:p>
    <w:p w14:paraId="3BA6DB6F" w14:textId="77777777" w:rsidR="007A5850" w:rsidRDefault="007A5850">
      <w:pPr>
        <w:pBdr>
          <w:top w:val="nil"/>
          <w:left w:val="nil"/>
          <w:bottom w:val="nil"/>
          <w:right w:val="nil"/>
          <w:between w:val="nil"/>
        </w:pBdr>
        <w:rPr>
          <w:rFonts w:ascii="Arial" w:eastAsia="Arial" w:hAnsi="Arial" w:cs="Arial"/>
          <w:sz w:val="20"/>
          <w:szCs w:val="20"/>
        </w:rPr>
      </w:pPr>
    </w:p>
    <w:p w14:paraId="0B3D0193"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11. </w:t>
      </w:r>
      <w:r>
        <w:rPr>
          <w:rFonts w:ascii="Arial" w:eastAsia="Arial" w:hAnsi="Arial" w:cs="Arial"/>
          <w:sz w:val="20"/>
          <w:szCs w:val="20"/>
        </w:rPr>
        <w:tab/>
        <w:t>a. Natural Sciences = 20, Business School = 25, Social Sciences = 35, Arts and Humanities = 20</w:t>
      </w:r>
    </w:p>
    <w:p w14:paraId="3E722C7C"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b/>
        <w:t>b. 27.478</w:t>
      </w:r>
      <w:r>
        <w:rPr>
          <w:rFonts w:ascii="Arial" w:eastAsia="Arial" w:hAnsi="Arial" w:cs="Arial"/>
          <w:sz w:val="20"/>
          <w:szCs w:val="20"/>
        </w:rPr>
        <w:tab/>
      </w:r>
      <w:r>
        <w:rPr>
          <w:rFonts w:ascii="Arial" w:eastAsia="Arial" w:hAnsi="Arial" w:cs="Arial"/>
          <w:sz w:val="20"/>
          <w:szCs w:val="20"/>
        </w:rPr>
        <w:tab/>
        <w:t>c. .0000 (or &lt; .0001)</w:t>
      </w:r>
      <w:r>
        <w:rPr>
          <w:rFonts w:ascii="Arial" w:eastAsia="Arial" w:hAnsi="Arial" w:cs="Arial"/>
          <w:sz w:val="20"/>
          <w:szCs w:val="20"/>
        </w:rPr>
        <w:tab/>
      </w:r>
      <w:r>
        <w:rPr>
          <w:rFonts w:ascii="Arial" w:eastAsia="Arial" w:hAnsi="Arial" w:cs="Arial"/>
          <w:sz w:val="20"/>
          <w:szCs w:val="20"/>
        </w:rPr>
        <w:tab/>
        <w:t>d. Significant. Reject H</w:t>
      </w:r>
      <w:r>
        <w:rPr>
          <w:rFonts w:ascii="Arial" w:eastAsia="Arial" w:hAnsi="Arial" w:cs="Arial"/>
          <w:sz w:val="20"/>
          <w:szCs w:val="20"/>
          <w:vertAlign w:val="subscript"/>
        </w:rPr>
        <w:t>0</w:t>
      </w:r>
      <w:r>
        <w:rPr>
          <w:rFonts w:ascii="Arial" w:eastAsia="Arial" w:hAnsi="Arial" w:cs="Arial"/>
          <w:sz w:val="20"/>
          <w:szCs w:val="20"/>
        </w:rPr>
        <w:t>, accept H</w:t>
      </w:r>
      <w:r>
        <w:rPr>
          <w:rFonts w:ascii="Arial" w:eastAsia="Arial" w:hAnsi="Arial" w:cs="Arial"/>
          <w:sz w:val="20"/>
          <w:szCs w:val="20"/>
          <w:vertAlign w:val="subscript"/>
        </w:rPr>
        <w:t>1</w:t>
      </w:r>
      <w:r>
        <w:rPr>
          <w:rFonts w:ascii="Arial" w:eastAsia="Arial" w:hAnsi="Arial" w:cs="Arial"/>
          <w:sz w:val="20"/>
          <w:szCs w:val="20"/>
        </w:rPr>
        <w:t>.</w:t>
      </w:r>
    </w:p>
    <w:p w14:paraId="3D2160D9" w14:textId="77777777" w:rsidR="007A5850" w:rsidRDefault="007A5850">
      <w:pPr>
        <w:pBdr>
          <w:top w:val="nil"/>
          <w:left w:val="nil"/>
          <w:bottom w:val="nil"/>
          <w:right w:val="nil"/>
          <w:between w:val="nil"/>
        </w:pBdr>
        <w:rPr>
          <w:rFonts w:ascii="Arial" w:eastAsia="Arial" w:hAnsi="Arial" w:cs="Arial"/>
          <w:b/>
          <w:sz w:val="20"/>
          <w:szCs w:val="20"/>
        </w:rPr>
      </w:pPr>
    </w:p>
    <w:p w14:paraId="448D2977"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13. </w:t>
      </w:r>
      <w:r>
        <w:rPr>
          <w:rFonts w:ascii="Arial" w:eastAsia="Arial" w:hAnsi="Arial" w:cs="Arial"/>
          <w:sz w:val="20"/>
          <w:szCs w:val="20"/>
        </w:rPr>
        <w:tab/>
        <w:t>a. 15.425</w:t>
      </w:r>
      <w:r>
        <w:rPr>
          <w:rFonts w:ascii="Arial" w:eastAsia="Arial" w:hAnsi="Arial" w:cs="Arial"/>
          <w:sz w:val="20"/>
          <w:szCs w:val="20"/>
        </w:rPr>
        <w:tab/>
        <w:t>b. .0001</w:t>
      </w:r>
      <w:r>
        <w:rPr>
          <w:rFonts w:ascii="Arial" w:eastAsia="Arial" w:hAnsi="Arial" w:cs="Arial"/>
          <w:sz w:val="20"/>
          <w:szCs w:val="20"/>
        </w:rPr>
        <w:tab/>
        <w:t>c. Significant. Reject H</w:t>
      </w:r>
      <w:r>
        <w:rPr>
          <w:rFonts w:ascii="Arial" w:eastAsia="Arial" w:hAnsi="Arial" w:cs="Arial"/>
          <w:sz w:val="20"/>
          <w:szCs w:val="20"/>
          <w:vertAlign w:val="subscript"/>
        </w:rPr>
        <w:t>0</w:t>
      </w:r>
      <w:r>
        <w:rPr>
          <w:rFonts w:ascii="Arial" w:eastAsia="Arial" w:hAnsi="Arial" w:cs="Arial"/>
          <w:sz w:val="20"/>
          <w:szCs w:val="20"/>
        </w:rPr>
        <w:t>, accept H</w:t>
      </w:r>
      <w:r>
        <w:rPr>
          <w:rFonts w:ascii="Arial" w:eastAsia="Arial" w:hAnsi="Arial" w:cs="Arial"/>
          <w:sz w:val="20"/>
          <w:szCs w:val="20"/>
          <w:vertAlign w:val="subscript"/>
        </w:rPr>
        <w:t>1</w:t>
      </w:r>
      <w:r>
        <w:rPr>
          <w:rFonts w:ascii="Arial" w:eastAsia="Arial" w:hAnsi="Arial" w:cs="Arial"/>
          <w:sz w:val="20"/>
          <w:szCs w:val="20"/>
        </w:rPr>
        <w:t>.</w:t>
      </w:r>
      <w:r>
        <w:rPr>
          <w:rFonts w:ascii="Arial" w:eastAsia="Arial" w:hAnsi="Arial" w:cs="Arial"/>
          <w:sz w:val="20"/>
          <w:szCs w:val="20"/>
        </w:rPr>
        <w:tab/>
        <w:t>d. 0.507</w:t>
      </w:r>
    </w:p>
    <w:p w14:paraId="767CA2C1" w14:textId="77777777" w:rsidR="007A5850" w:rsidRDefault="007A5850">
      <w:pPr>
        <w:pBdr>
          <w:top w:val="nil"/>
          <w:left w:val="nil"/>
          <w:bottom w:val="nil"/>
          <w:right w:val="nil"/>
          <w:between w:val="nil"/>
        </w:pBdr>
        <w:rPr>
          <w:rFonts w:ascii="Arial" w:eastAsia="Arial" w:hAnsi="Arial" w:cs="Arial"/>
          <w:sz w:val="20"/>
          <w:szCs w:val="20"/>
        </w:rPr>
      </w:pPr>
    </w:p>
    <w:p w14:paraId="267CAED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15.</w:t>
      </w:r>
      <w:r>
        <w:rPr>
          <w:rFonts w:ascii="Arial" w:eastAsia="Arial" w:hAnsi="Arial" w:cs="Arial"/>
          <w:sz w:val="20"/>
          <w:szCs w:val="20"/>
        </w:rPr>
        <w:tab/>
        <w:t>a. 964</w:t>
      </w:r>
      <w:r>
        <w:rPr>
          <w:rFonts w:ascii="Arial" w:eastAsia="Arial" w:hAnsi="Arial" w:cs="Arial"/>
          <w:sz w:val="20"/>
          <w:szCs w:val="20"/>
        </w:rPr>
        <w:tab/>
      </w:r>
      <w:r>
        <w:rPr>
          <w:rFonts w:ascii="Arial" w:eastAsia="Arial" w:hAnsi="Arial" w:cs="Arial"/>
          <w:sz w:val="20"/>
          <w:szCs w:val="20"/>
        </w:rPr>
        <w:tab/>
        <w:t>b. 241</w:t>
      </w:r>
      <w:r>
        <w:rPr>
          <w:rFonts w:ascii="Arial" w:eastAsia="Arial" w:hAnsi="Arial" w:cs="Arial"/>
          <w:sz w:val="20"/>
          <w:szCs w:val="20"/>
        </w:rPr>
        <w:tab/>
      </w:r>
      <w:r>
        <w:rPr>
          <w:rFonts w:ascii="Arial" w:eastAsia="Arial" w:hAnsi="Arial" w:cs="Arial"/>
          <w:sz w:val="20"/>
          <w:szCs w:val="20"/>
        </w:rPr>
        <w:tab/>
        <w:t>c. 1545</w:t>
      </w:r>
      <w:r>
        <w:rPr>
          <w:rFonts w:ascii="Arial" w:eastAsia="Arial" w:hAnsi="Arial" w:cs="Arial"/>
          <w:sz w:val="20"/>
          <w:szCs w:val="20"/>
        </w:rPr>
        <w:tab/>
      </w:r>
      <w:r>
        <w:rPr>
          <w:rFonts w:ascii="Arial" w:eastAsia="Arial" w:hAnsi="Arial" w:cs="Arial"/>
          <w:sz w:val="20"/>
          <w:szCs w:val="20"/>
        </w:rPr>
        <w:tab/>
        <w:t>d. 299</w:t>
      </w:r>
    </w:p>
    <w:p w14:paraId="184D2BBB" w14:textId="77777777" w:rsidR="007A5850" w:rsidRDefault="007A5850">
      <w:pPr>
        <w:pBdr>
          <w:top w:val="nil"/>
          <w:left w:val="nil"/>
          <w:bottom w:val="nil"/>
          <w:right w:val="nil"/>
          <w:between w:val="nil"/>
        </w:pBdr>
        <w:jc w:val="both"/>
        <w:rPr>
          <w:rFonts w:ascii="Arial" w:eastAsia="Arial" w:hAnsi="Arial" w:cs="Arial"/>
          <w:b/>
          <w:sz w:val="20"/>
          <w:szCs w:val="20"/>
        </w:rPr>
      </w:pPr>
    </w:p>
    <w:p w14:paraId="6393576F" w14:textId="77777777" w:rsidR="007A5850" w:rsidRDefault="007A5850">
      <w:pPr>
        <w:pStyle w:val="Heading2"/>
        <w:pBdr>
          <w:top w:val="nil"/>
          <w:left w:val="nil"/>
          <w:bottom w:val="nil"/>
          <w:right w:val="nil"/>
          <w:between w:val="nil"/>
        </w:pBdr>
        <w:jc w:val="both"/>
        <w:rPr>
          <w:rFonts w:ascii="Arial" w:eastAsia="Arial" w:hAnsi="Arial" w:cs="Arial"/>
        </w:rPr>
      </w:pPr>
      <w:bookmarkStart w:id="129" w:name="_jqvk615oiqxe" w:colFirst="0" w:colLast="0"/>
      <w:bookmarkEnd w:id="129"/>
      <w:r>
        <w:rPr>
          <w:rFonts w:ascii="Arial" w:eastAsia="Arial" w:hAnsi="Arial" w:cs="Arial"/>
        </w:rPr>
        <w:t>Chapter 21</w:t>
      </w:r>
    </w:p>
    <w:p w14:paraId="268E2780"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 d = 0.73</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3. </w:t>
      </w:r>
      <m:oMath>
        <m:sSubSup>
          <m:sSubSupPr>
            <m:ctrlPr>
              <w:rPr>
                <w:rFonts w:ascii="Cambria" w:eastAsia="Cambria" w:hAnsi="Cambria" w:cs="Cambria"/>
                <w:sz w:val="20"/>
                <w:szCs w:val="20"/>
              </w:rPr>
            </m:ctrlPr>
          </m:sSubSupPr>
          <m:e>
            <m:acc>
              <m:accPr>
                <m:ctrlPr>
                  <w:rPr>
                    <w:rFonts w:ascii="Cambria" w:eastAsia="Cambria" w:hAnsi="Cambria" w:cs="Cambria"/>
                    <w:sz w:val="20"/>
                    <w:szCs w:val="20"/>
                  </w:rPr>
                </m:ctrlPr>
              </m:accPr>
              <m:e>
                <m:r>
                  <w:rPr>
                    <w:rFonts w:ascii="Cambria" w:eastAsia="Cambria" w:hAnsi="Cambria" w:cs="Cambria"/>
                    <w:sz w:val="20"/>
                    <w:szCs w:val="20"/>
                  </w:rPr>
                  <m:t>s</m:t>
                </m:r>
              </m:e>
            </m:acc>
          </m:e>
          <m:sub>
            <m:r>
              <w:rPr>
                <w:rFonts w:ascii="Cambria" w:eastAsia="Cambria" w:hAnsi="Cambria" w:cs="Cambria"/>
                <w:sz w:val="20"/>
                <w:szCs w:val="20"/>
              </w:rPr>
              <m:t>1</m:t>
            </m:r>
          </m:sub>
          <m:sup>
            <m:r>
              <w:rPr>
                <w:rFonts w:ascii="Cambria" w:eastAsia="Cambria" w:hAnsi="Cambria" w:cs="Cambria"/>
                <w:sz w:val="20"/>
                <w:szCs w:val="20"/>
              </w:rPr>
              <m:t>2</m:t>
            </m:r>
          </m:sup>
        </m:sSubSup>
        <m:r>
          <w:rPr>
            <w:rFonts w:ascii="Cambria" w:eastAsia="Cambria" w:hAnsi="Cambria" w:cs="Cambria"/>
            <w:sz w:val="20"/>
            <w:szCs w:val="20"/>
          </w:rPr>
          <m:t>=25</m:t>
        </m:r>
      </m:oMath>
      <w:r>
        <w:rPr>
          <w:rFonts w:ascii="Arial" w:eastAsia="Arial" w:hAnsi="Arial" w:cs="Arial"/>
          <w:sz w:val="20"/>
          <w:szCs w:val="20"/>
        </w:rPr>
        <w:t xml:space="preserve">,  </w:t>
      </w:r>
      <m:oMath>
        <m:sSubSup>
          <m:sSubSupPr>
            <m:ctrlPr>
              <w:rPr>
                <w:rFonts w:ascii="Cambria" w:eastAsia="Cambria" w:hAnsi="Cambria" w:cs="Cambria"/>
                <w:sz w:val="20"/>
                <w:szCs w:val="20"/>
              </w:rPr>
            </m:ctrlPr>
          </m:sSubSupPr>
          <m:e>
            <m:acc>
              <m:accPr>
                <m:ctrlPr>
                  <w:rPr>
                    <w:rFonts w:ascii="Cambria" w:eastAsia="Cambria" w:hAnsi="Cambria" w:cs="Cambria"/>
                    <w:sz w:val="20"/>
                    <w:szCs w:val="20"/>
                  </w:rPr>
                </m:ctrlPr>
              </m:accPr>
              <m:e>
                <m:r>
                  <w:rPr>
                    <w:rFonts w:ascii="Cambria" w:eastAsia="Cambria" w:hAnsi="Cambria" w:cs="Cambria"/>
                    <w:sz w:val="20"/>
                    <w:szCs w:val="20"/>
                  </w:rPr>
                  <m:t>s</m:t>
                </m:r>
              </m:e>
            </m:acc>
          </m:e>
          <m:sub>
            <m:r>
              <w:rPr>
                <w:rFonts w:ascii="Cambria" w:eastAsia="Cambria" w:hAnsi="Cambria" w:cs="Cambria"/>
                <w:sz w:val="20"/>
                <w:szCs w:val="20"/>
              </w:rPr>
              <m:t>2</m:t>
            </m:r>
          </m:sub>
          <m:sup>
            <m:r>
              <w:rPr>
                <w:rFonts w:ascii="Cambria" w:eastAsia="Cambria" w:hAnsi="Cambria" w:cs="Cambria"/>
                <w:sz w:val="20"/>
                <w:szCs w:val="20"/>
              </w:rPr>
              <m:t>2</m:t>
            </m:r>
          </m:sup>
        </m:sSubSup>
        <m:r>
          <w:rPr>
            <w:rFonts w:ascii="Cambria" w:eastAsia="Cambria" w:hAnsi="Cambria" w:cs="Cambria"/>
            <w:sz w:val="20"/>
            <w:szCs w:val="20"/>
          </w:rPr>
          <m:t>=81</m:t>
        </m:r>
      </m:oMath>
      <w:r>
        <w:rPr>
          <w:rFonts w:ascii="Arial" w:eastAsia="Arial" w:hAnsi="Arial" w:cs="Arial"/>
          <w:sz w:val="20"/>
          <w:szCs w:val="20"/>
        </w:rPr>
        <w:t xml:space="preserve">,  </w:t>
      </w:r>
      <m:oMath>
        <m:sSub>
          <m:sSubPr>
            <m:ctrlPr>
              <w:rPr>
                <w:rFonts w:ascii="Cambria" w:eastAsia="Cambria" w:hAnsi="Cambria" w:cs="Cambria"/>
                <w:sz w:val="20"/>
                <w:szCs w:val="20"/>
              </w:rPr>
            </m:ctrlPr>
          </m:sSubPr>
          <m:e>
            <m:acc>
              <m:accPr>
                <m:ctrlPr>
                  <w:rPr>
                    <w:rFonts w:ascii="Cambria" w:eastAsia="Cambria" w:hAnsi="Cambria" w:cs="Cambria"/>
                    <w:sz w:val="20"/>
                    <w:szCs w:val="20"/>
                  </w:rPr>
                </m:ctrlPr>
              </m:accPr>
              <m:e>
                <m:r>
                  <w:rPr>
                    <w:rFonts w:ascii="Cambria" w:eastAsia="Cambria" w:hAnsi="Cambria" w:cs="Cambria"/>
                    <w:sz w:val="20"/>
                    <w:szCs w:val="20"/>
                  </w:rPr>
                  <m:t>s</m:t>
                </m:r>
              </m:e>
            </m:acc>
          </m:e>
          <m:sub>
            <m:r>
              <w:rPr>
                <w:rFonts w:ascii="Cambria" w:eastAsia="Cambria" w:hAnsi="Cambria" w:cs="Cambria"/>
                <w:sz w:val="20"/>
                <w:szCs w:val="20"/>
              </w:rPr>
              <m:t>Pooled</m:t>
            </m:r>
          </m:sub>
        </m:sSub>
        <m:r>
          <w:rPr>
            <w:rFonts w:ascii="Cambria" w:eastAsia="Cambria" w:hAnsi="Cambria" w:cs="Cambria"/>
            <w:sz w:val="20"/>
            <w:szCs w:val="20"/>
          </w:rPr>
          <m:t>=7.280</m:t>
        </m:r>
      </m:oMath>
      <w:r>
        <w:rPr>
          <w:rFonts w:ascii="Arial" w:eastAsia="Arial" w:hAnsi="Arial" w:cs="Arial"/>
          <w:sz w:val="20"/>
          <w:szCs w:val="20"/>
        </w:rPr>
        <w:t>,  d = 0.412</w:t>
      </w:r>
      <w:r>
        <w:rPr>
          <w:rFonts w:ascii="Arial" w:eastAsia="Arial" w:hAnsi="Arial" w:cs="Arial"/>
          <w:sz w:val="20"/>
          <w:szCs w:val="20"/>
        </w:rPr>
        <w:tab/>
      </w:r>
      <w:r>
        <w:rPr>
          <w:rFonts w:ascii="Arial" w:eastAsia="Arial" w:hAnsi="Arial" w:cs="Arial"/>
          <w:sz w:val="20"/>
          <w:szCs w:val="20"/>
        </w:rPr>
        <w:tab/>
      </w:r>
    </w:p>
    <w:p w14:paraId="368E1BBD" w14:textId="77777777" w:rsidR="007A5850" w:rsidRDefault="007A5850">
      <w:pPr>
        <w:pBdr>
          <w:top w:val="nil"/>
          <w:left w:val="nil"/>
          <w:bottom w:val="nil"/>
          <w:right w:val="nil"/>
          <w:between w:val="nil"/>
        </w:pBdr>
        <w:rPr>
          <w:rFonts w:ascii="Arial" w:eastAsia="Arial" w:hAnsi="Arial" w:cs="Arial"/>
          <w:sz w:val="20"/>
          <w:szCs w:val="20"/>
        </w:rPr>
      </w:pPr>
    </w:p>
    <w:p w14:paraId="04CAEB05"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5. </w:t>
      </w:r>
      <w:r>
        <w:rPr>
          <w:rFonts w:ascii="Arial" w:eastAsia="Arial" w:hAnsi="Arial" w:cs="Arial"/>
          <w:i/>
          <w:sz w:val="20"/>
          <w:szCs w:val="20"/>
        </w:rPr>
        <w:t>f</w:t>
      </w:r>
      <w:r>
        <w:rPr>
          <w:rFonts w:ascii="Arial" w:eastAsia="Arial" w:hAnsi="Arial" w:cs="Arial"/>
          <w:sz w:val="20"/>
          <w:szCs w:val="20"/>
        </w:rPr>
        <w:t xml:space="preserve"> = 0.345 or</w:t>
      </w:r>
      <w:r>
        <w:rPr>
          <w:rFonts w:ascii="Arial" w:eastAsia="Arial" w:hAnsi="Arial" w:cs="Arial"/>
          <w:sz w:val="20"/>
          <w:szCs w:val="20"/>
        </w:rPr>
        <w:tab/>
      </w:r>
      <m:oMath>
        <m:sSup>
          <m:sSupPr>
            <m:ctrlPr>
              <w:rPr>
                <w:rFonts w:ascii="Cambria" w:eastAsia="Cambria" w:hAnsi="Cambria" w:cs="Cambria"/>
                <w:sz w:val="20"/>
                <w:szCs w:val="20"/>
              </w:rPr>
            </m:ctrlPr>
          </m:sSupPr>
          <m:e>
            <m:r>
              <w:rPr>
                <w:rFonts w:ascii="Cambria" w:eastAsia="Cambria" w:hAnsi="Cambria" w:cs="Cambria"/>
                <w:sz w:val="20"/>
                <w:szCs w:val="20"/>
              </w:rPr>
              <m:t>η</m:t>
            </m:r>
          </m:e>
          <m:sup>
            <m:r>
              <w:rPr>
                <w:rFonts w:ascii="Cambria" w:eastAsia="Cambria" w:hAnsi="Cambria" w:cs="Cambria"/>
                <w:sz w:val="20"/>
                <w:szCs w:val="20"/>
              </w:rPr>
              <m:t>2</m:t>
            </m:r>
          </m:sup>
        </m:sSup>
        <m:r>
          <w:rPr>
            <w:rFonts w:ascii="Cambria" w:eastAsia="Cambria" w:hAnsi="Cambria" w:cs="Cambria"/>
            <w:sz w:val="20"/>
            <w:szCs w:val="20"/>
          </w:rPr>
          <m:t>=0.108</m:t>
        </m:r>
      </m:oMath>
      <w:r>
        <w:rPr>
          <w:rFonts w:ascii="Arial" w:eastAsia="Arial" w:hAnsi="Arial" w:cs="Arial"/>
          <w:sz w:val="20"/>
          <w:szCs w:val="20"/>
        </w:rPr>
        <w:tab/>
      </w:r>
      <w:r>
        <w:rPr>
          <w:rFonts w:ascii="Arial" w:eastAsia="Arial" w:hAnsi="Arial" w:cs="Arial"/>
          <w:sz w:val="20"/>
          <w:szCs w:val="20"/>
        </w:rPr>
        <w:tab/>
        <w:t>7. d = 0.307</w:t>
      </w:r>
      <w:r>
        <w:rPr>
          <w:rFonts w:ascii="Arial" w:eastAsia="Arial" w:hAnsi="Arial" w:cs="Arial"/>
          <w:sz w:val="20"/>
          <w:szCs w:val="20"/>
        </w:rPr>
        <w:tab/>
      </w:r>
      <w:r>
        <w:rPr>
          <w:rFonts w:ascii="Arial" w:eastAsia="Arial" w:hAnsi="Arial" w:cs="Arial"/>
          <w:sz w:val="20"/>
          <w:szCs w:val="20"/>
        </w:rPr>
        <w:tab/>
        <w:t xml:space="preserve">9. C = 0.224, </w:t>
      </w:r>
      <w:r>
        <w:rPr>
          <w:rFonts w:ascii="Arial" w:eastAsia="Arial" w:hAnsi="Arial" w:cs="Arial"/>
          <w:i/>
          <w:sz w:val="20"/>
          <w:szCs w:val="20"/>
        </w:rPr>
        <w:t>w</w:t>
      </w:r>
      <w:r>
        <w:rPr>
          <w:rFonts w:ascii="Arial" w:eastAsia="Arial" w:hAnsi="Arial" w:cs="Arial"/>
          <w:sz w:val="20"/>
          <w:szCs w:val="20"/>
        </w:rPr>
        <w:t xml:space="preserve"> = 0.230</w:t>
      </w:r>
    </w:p>
    <w:p w14:paraId="77A6CB9F" w14:textId="77777777" w:rsidR="007A5850" w:rsidRDefault="007A585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b/>
      </w:r>
    </w:p>
    <w:p w14:paraId="54DE846D"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11. 1144</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13. 132</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15. 6940</w:t>
      </w:r>
    </w:p>
    <w:p w14:paraId="778B3890" w14:textId="77777777" w:rsidR="007A5850" w:rsidRDefault="007A5850">
      <w:pPr>
        <w:pBdr>
          <w:top w:val="nil"/>
          <w:left w:val="nil"/>
          <w:bottom w:val="nil"/>
          <w:right w:val="nil"/>
          <w:between w:val="nil"/>
        </w:pBdr>
        <w:rPr>
          <w:rFonts w:ascii="Arial" w:eastAsia="Arial" w:hAnsi="Arial" w:cs="Arial"/>
          <w:sz w:val="20"/>
          <w:szCs w:val="20"/>
        </w:rPr>
      </w:pPr>
    </w:p>
    <w:p w14:paraId="3305ECE4"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17. 180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19. 44</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21. 353</w:t>
      </w:r>
    </w:p>
    <w:p w14:paraId="055DB4FB" w14:textId="77777777" w:rsidR="007A5850" w:rsidRDefault="007A5850">
      <w:pPr>
        <w:pBdr>
          <w:top w:val="nil"/>
          <w:left w:val="nil"/>
          <w:bottom w:val="nil"/>
          <w:right w:val="nil"/>
          <w:between w:val="nil"/>
        </w:pBdr>
        <w:rPr>
          <w:rFonts w:ascii="Arial" w:eastAsia="Arial" w:hAnsi="Arial" w:cs="Arial"/>
          <w:sz w:val="20"/>
          <w:szCs w:val="20"/>
        </w:rPr>
      </w:pPr>
    </w:p>
    <w:p w14:paraId="76F4C5F7" w14:textId="77777777" w:rsidR="007A5850" w:rsidRDefault="007A5850">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23. f = 0.366, </w:t>
      </w:r>
      <w:r>
        <w:rPr>
          <w:rFonts w:ascii="Arial" w:eastAsia="Arial" w:hAnsi="Arial" w:cs="Arial"/>
          <w:i/>
          <w:sz w:val="20"/>
          <w:szCs w:val="20"/>
        </w:rPr>
        <w:t>n</w:t>
      </w:r>
      <w:r>
        <w:rPr>
          <w:rFonts w:ascii="Arial" w:eastAsia="Arial" w:hAnsi="Arial" w:cs="Arial"/>
          <w:sz w:val="20"/>
          <w:szCs w:val="20"/>
        </w:rPr>
        <w:t xml:space="preserve"> = 62</w:t>
      </w:r>
    </w:p>
    <w:p w14:paraId="275B8B32" w14:textId="77777777" w:rsidR="007A5850" w:rsidRDefault="007A5850">
      <w:pPr>
        <w:pBdr>
          <w:top w:val="nil"/>
          <w:left w:val="nil"/>
          <w:bottom w:val="nil"/>
          <w:right w:val="nil"/>
          <w:between w:val="nil"/>
        </w:pBdr>
        <w:rPr>
          <w:rFonts w:ascii="Arial" w:eastAsia="Arial" w:hAnsi="Arial" w:cs="Arial"/>
          <w:sz w:val="20"/>
          <w:szCs w:val="20"/>
        </w:rPr>
      </w:pPr>
    </w:p>
    <w:p w14:paraId="45ED1D79" w14:textId="77777777" w:rsidR="007A5850" w:rsidRDefault="007A5850">
      <w:pPr>
        <w:pStyle w:val="Heading1"/>
        <w:pBdr>
          <w:top w:val="nil"/>
          <w:left w:val="nil"/>
          <w:bottom w:val="nil"/>
          <w:right w:val="nil"/>
          <w:between w:val="nil"/>
        </w:pBdr>
        <w:jc w:val="center"/>
        <w:rPr>
          <w:rFonts w:ascii="Arial" w:eastAsia="Arial" w:hAnsi="Arial" w:cs="Arial"/>
        </w:rPr>
      </w:pPr>
      <w:r>
        <w:rPr>
          <w:rFonts w:ascii="Arial" w:eastAsia="Arial" w:hAnsi="Arial" w:cs="Arial"/>
        </w:rPr>
        <w:t>References</w:t>
      </w:r>
    </w:p>
    <w:p w14:paraId="34908313" w14:textId="77777777" w:rsidR="007A5850" w:rsidRDefault="007A5850">
      <w:pPr>
        <w:pBdr>
          <w:top w:val="nil"/>
          <w:left w:val="nil"/>
          <w:bottom w:val="nil"/>
          <w:right w:val="nil"/>
          <w:between w:val="nil"/>
        </w:pBdr>
        <w:ind w:left="720" w:hanging="720"/>
        <w:rPr>
          <w:rFonts w:ascii="Arial" w:eastAsia="Arial" w:hAnsi="Arial" w:cs="Arial"/>
          <w:sz w:val="20"/>
          <w:szCs w:val="20"/>
        </w:rPr>
      </w:pPr>
      <w:r>
        <w:rPr>
          <w:rFonts w:ascii="Arial" w:eastAsia="Arial" w:hAnsi="Arial" w:cs="Arial"/>
          <w:sz w:val="20"/>
          <w:szCs w:val="20"/>
        </w:rPr>
        <w:t xml:space="preserve">Bem, D. J. (2011). Feeling the Future: Experimental evidence for anomalous retroactive influences on cognition and affect. </w:t>
      </w:r>
      <w:r>
        <w:rPr>
          <w:rFonts w:ascii="Arial" w:eastAsia="Arial" w:hAnsi="Arial" w:cs="Arial"/>
          <w:i/>
          <w:sz w:val="20"/>
          <w:szCs w:val="20"/>
        </w:rPr>
        <w:t>Journal of Personality and Social Psychology, 100</w:t>
      </w:r>
      <w:r>
        <w:rPr>
          <w:rFonts w:ascii="Arial" w:eastAsia="Arial" w:hAnsi="Arial" w:cs="Arial"/>
          <w:sz w:val="20"/>
          <w:szCs w:val="20"/>
        </w:rPr>
        <w:t>, 407-425.</w:t>
      </w:r>
    </w:p>
    <w:p w14:paraId="27013AC2" w14:textId="77777777" w:rsidR="007A5850" w:rsidRDefault="007A5850">
      <w:pPr>
        <w:pBdr>
          <w:top w:val="nil"/>
          <w:left w:val="nil"/>
          <w:bottom w:val="nil"/>
          <w:right w:val="nil"/>
          <w:between w:val="nil"/>
        </w:pBdr>
        <w:ind w:left="720" w:hanging="720"/>
        <w:rPr>
          <w:rFonts w:ascii="Arial" w:eastAsia="Arial" w:hAnsi="Arial" w:cs="Arial"/>
          <w:sz w:val="20"/>
          <w:szCs w:val="20"/>
        </w:rPr>
      </w:pPr>
    </w:p>
    <w:p w14:paraId="7537E98F" w14:textId="77777777" w:rsidR="007A5850" w:rsidRDefault="007A5850">
      <w:pPr>
        <w:pBdr>
          <w:top w:val="nil"/>
          <w:left w:val="nil"/>
          <w:bottom w:val="nil"/>
          <w:right w:val="nil"/>
          <w:between w:val="nil"/>
        </w:pBdr>
        <w:ind w:left="720" w:hanging="720"/>
        <w:rPr>
          <w:rFonts w:ascii="Arial" w:eastAsia="Arial" w:hAnsi="Arial" w:cs="Arial"/>
          <w:sz w:val="20"/>
          <w:szCs w:val="20"/>
        </w:rPr>
      </w:pPr>
      <w:r>
        <w:rPr>
          <w:rFonts w:ascii="Arial" w:eastAsia="Arial" w:hAnsi="Arial" w:cs="Arial"/>
          <w:sz w:val="20"/>
          <w:szCs w:val="20"/>
        </w:rPr>
        <w:t xml:space="preserve">Carter, T. J., Ferguson, M. J., &amp; Hassin, R. R. (2011). A single exposure to the American flag shifts support toward Reublicanism up to 8 months later. </w:t>
      </w:r>
      <w:r>
        <w:rPr>
          <w:rFonts w:ascii="Arial" w:eastAsia="Arial" w:hAnsi="Arial" w:cs="Arial"/>
          <w:i/>
          <w:sz w:val="20"/>
          <w:szCs w:val="20"/>
        </w:rPr>
        <w:t>Psychological Science, 22</w:t>
      </w:r>
      <w:r>
        <w:rPr>
          <w:rFonts w:ascii="Arial" w:eastAsia="Arial" w:hAnsi="Arial" w:cs="Arial"/>
          <w:sz w:val="20"/>
          <w:szCs w:val="20"/>
        </w:rPr>
        <w:t>, 1011-1018.</w:t>
      </w:r>
    </w:p>
    <w:p w14:paraId="7D07FEEB" w14:textId="77777777" w:rsidR="007A5850" w:rsidRDefault="007A5850">
      <w:pPr>
        <w:pBdr>
          <w:top w:val="nil"/>
          <w:left w:val="nil"/>
          <w:bottom w:val="nil"/>
          <w:right w:val="nil"/>
          <w:between w:val="nil"/>
        </w:pBdr>
        <w:ind w:left="720" w:hanging="720"/>
        <w:rPr>
          <w:rFonts w:ascii="Arial" w:eastAsia="Arial" w:hAnsi="Arial" w:cs="Arial"/>
          <w:sz w:val="20"/>
          <w:szCs w:val="20"/>
        </w:rPr>
      </w:pPr>
    </w:p>
    <w:p w14:paraId="36CB73D5" w14:textId="77777777" w:rsidR="007A5850" w:rsidRDefault="007A5850">
      <w:pPr>
        <w:pBdr>
          <w:top w:val="nil"/>
          <w:left w:val="nil"/>
          <w:bottom w:val="nil"/>
          <w:right w:val="nil"/>
          <w:between w:val="nil"/>
        </w:pBdr>
        <w:ind w:left="720" w:hanging="720"/>
        <w:rPr>
          <w:rFonts w:ascii="Arial" w:eastAsia="Arial" w:hAnsi="Arial" w:cs="Arial"/>
          <w:sz w:val="20"/>
          <w:szCs w:val="20"/>
        </w:rPr>
      </w:pPr>
      <w:r>
        <w:rPr>
          <w:rFonts w:ascii="Arial" w:eastAsia="Arial" w:hAnsi="Arial" w:cs="Arial"/>
          <w:sz w:val="20"/>
          <w:szCs w:val="20"/>
        </w:rPr>
        <w:t>Cohen, J. (1992). A power primer. Psychological Bulletin, 112, 155-159.</w:t>
      </w:r>
    </w:p>
    <w:p w14:paraId="362792F6" w14:textId="77777777" w:rsidR="007A5850" w:rsidRDefault="007A5850">
      <w:pPr>
        <w:pBdr>
          <w:top w:val="nil"/>
          <w:left w:val="nil"/>
          <w:bottom w:val="nil"/>
          <w:right w:val="nil"/>
          <w:between w:val="nil"/>
        </w:pBdr>
        <w:ind w:left="720" w:hanging="720"/>
        <w:rPr>
          <w:rFonts w:ascii="Arial" w:eastAsia="Arial" w:hAnsi="Arial" w:cs="Arial"/>
          <w:sz w:val="20"/>
          <w:szCs w:val="20"/>
        </w:rPr>
      </w:pPr>
    </w:p>
    <w:p w14:paraId="273DC661" w14:textId="77777777" w:rsidR="007A5850" w:rsidRDefault="007A5850">
      <w:pPr>
        <w:pBdr>
          <w:top w:val="nil"/>
          <w:left w:val="nil"/>
          <w:bottom w:val="nil"/>
          <w:right w:val="nil"/>
          <w:between w:val="nil"/>
        </w:pBdr>
        <w:ind w:left="720" w:hanging="720"/>
        <w:rPr>
          <w:rFonts w:ascii="Arial" w:eastAsia="Arial" w:hAnsi="Arial" w:cs="Arial"/>
          <w:sz w:val="20"/>
          <w:szCs w:val="20"/>
        </w:rPr>
      </w:pPr>
      <w:r>
        <w:rPr>
          <w:rFonts w:ascii="Arial" w:eastAsia="Arial" w:hAnsi="Arial" w:cs="Arial"/>
          <w:sz w:val="20"/>
          <w:szCs w:val="20"/>
        </w:rPr>
        <w:t xml:space="preserve">Dunlap, W. P., Cortina, J. M., Vaslow, J. B., &amp; Burke, M. J. (1996). Meta-analysis of experiments with matched groups or repeated measures designs. </w:t>
      </w:r>
      <w:r>
        <w:rPr>
          <w:rFonts w:ascii="Arial" w:eastAsia="Arial" w:hAnsi="Arial" w:cs="Arial"/>
          <w:i/>
          <w:sz w:val="20"/>
          <w:szCs w:val="20"/>
        </w:rPr>
        <w:t xml:space="preserve"> Psychological Methods, 1</w:t>
      </w:r>
      <w:r>
        <w:rPr>
          <w:rFonts w:ascii="Arial" w:eastAsia="Arial" w:hAnsi="Arial" w:cs="Arial"/>
          <w:sz w:val="20"/>
          <w:szCs w:val="20"/>
        </w:rPr>
        <w:t>, 170-177.</w:t>
      </w:r>
    </w:p>
    <w:p w14:paraId="07F03702" w14:textId="77777777" w:rsidR="007A5850" w:rsidRDefault="007A5850">
      <w:pPr>
        <w:pBdr>
          <w:top w:val="nil"/>
          <w:left w:val="nil"/>
          <w:bottom w:val="nil"/>
          <w:right w:val="nil"/>
          <w:between w:val="nil"/>
        </w:pBdr>
        <w:ind w:left="720" w:hanging="720"/>
        <w:rPr>
          <w:rFonts w:ascii="Arial" w:eastAsia="Arial" w:hAnsi="Arial" w:cs="Arial"/>
          <w:sz w:val="20"/>
          <w:szCs w:val="20"/>
        </w:rPr>
      </w:pPr>
    </w:p>
    <w:p w14:paraId="257AEAF2" w14:textId="77777777" w:rsidR="007A5850" w:rsidRDefault="007A5850">
      <w:pPr>
        <w:pBdr>
          <w:top w:val="nil"/>
          <w:left w:val="nil"/>
          <w:bottom w:val="nil"/>
          <w:right w:val="nil"/>
          <w:between w:val="nil"/>
        </w:pBdr>
        <w:ind w:left="720" w:hanging="720"/>
        <w:rPr>
          <w:rFonts w:ascii="Arial" w:eastAsia="Arial" w:hAnsi="Arial" w:cs="Arial"/>
          <w:color w:val="0000FF"/>
          <w:sz w:val="20"/>
          <w:szCs w:val="20"/>
          <w:u w:val="single"/>
        </w:rPr>
      </w:pPr>
      <w:r>
        <w:rPr>
          <w:rFonts w:ascii="Arial" w:eastAsia="Arial" w:hAnsi="Arial" w:cs="Arial"/>
          <w:sz w:val="20"/>
          <w:szCs w:val="20"/>
        </w:rPr>
        <w:lastRenderedPageBreak/>
        <w:t xml:space="preserve">French, C. (2012, March 15). Precognition studies and the curse of the failed replications. </w:t>
      </w:r>
      <w:r>
        <w:rPr>
          <w:rFonts w:ascii="Arial" w:eastAsia="Arial" w:hAnsi="Arial" w:cs="Arial"/>
          <w:i/>
          <w:sz w:val="20"/>
          <w:szCs w:val="20"/>
        </w:rPr>
        <w:t>The Guardian</w:t>
      </w:r>
      <w:r>
        <w:rPr>
          <w:rFonts w:ascii="Arial" w:eastAsia="Arial" w:hAnsi="Arial" w:cs="Arial"/>
          <w:sz w:val="20"/>
          <w:szCs w:val="20"/>
        </w:rPr>
        <w:t xml:space="preserve">. Retrieved from </w:t>
      </w:r>
      <w:r>
        <w:fldChar w:fldCharType="begin"/>
      </w:r>
      <w:r>
        <w:instrText xml:space="preserve"> HYPERLINK "http://www.guardian.co.uk/science/2012/mar/15/precognition-studies-curse-failed-replications" </w:instrText>
      </w:r>
      <w:r>
        <w:fldChar w:fldCharType="separate"/>
      </w:r>
      <w:r>
        <w:rPr>
          <w:rFonts w:ascii="Arial" w:eastAsia="Arial" w:hAnsi="Arial" w:cs="Arial"/>
          <w:color w:val="0000FF"/>
          <w:sz w:val="20"/>
          <w:szCs w:val="20"/>
          <w:u w:val="single"/>
        </w:rPr>
        <w:t>http://www.guardian.co.uk/science/2012/mar/15/precognition-studies-curse-failed-replications</w:t>
      </w:r>
    </w:p>
    <w:p w14:paraId="779407A0" w14:textId="77777777" w:rsidR="007A5850" w:rsidRDefault="007A5850">
      <w:pPr>
        <w:pBdr>
          <w:top w:val="nil"/>
          <w:left w:val="nil"/>
          <w:bottom w:val="nil"/>
          <w:right w:val="nil"/>
          <w:between w:val="nil"/>
        </w:pBdr>
        <w:ind w:left="720" w:hanging="720"/>
        <w:rPr>
          <w:rFonts w:ascii="Arial" w:eastAsia="Arial" w:hAnsi="Arial" w:cs="Arial"/>
          <w:color w:val="0000FF"/>
          <w:sz w:val="20"/>
          <w:szCs w:val="20"/>
          <w:u w:val="single"/>
        </w:rPr>
      </w:pPr>
    </w:p>
    <w:p w14:paraId="04F56A6F" w14:textId="77777777" w:rsidR="007A5850" w:rsidRDefault="007A5850">
      <w:pPr>
        <w:pBdr>
          <w:top w:val="nil"/>
          <w:left w:val="nil"/>
          <w:bottom w:val="nil"/>
          <w:right w:val="nil"/>
          <w:between w:val="nil"/>
        </w:pBdr>
        <w:ind w:left="720" w:hanging="720"/>
        <w:rPr>
          <w:rFonts w:ascii="Arial" w:eastAsia="Arial" w:hAnsi="Arial" w:cs="Arial"/>
          <w:sz w:val="20"/>
          <w:szCs w:val="20"/>
        </w:rPr>
      </w:pPr>
      <w:r>
        <w:fldChar w:fldCharType="end"/>
      </w:r>
      <w:r>
        <w:rPr>
          <w:rFonts w:ascii="Arial" w:eastAsia="Arial" w:hAnsi="Arial" w:cs="Arial"/>
          <w:sz w:val="20"/>
          <w:szCs w:val="20"/>
        </w:rPr>
        <w:t xml:space="preserve">Kay, A. C., Moscovitch, D. A., &amp; Laurin, K. (2010). Randomness, attributions of arousal, and belief in God. </w:t>
      </w:r>
      <w:r>
        <w:rPr>
          <w:rFonts w:ascii="Arial" w:eastAsia="Arial" w:hAnsi="Arial" w:cs="Arial"/>
          <w:i/>
          <w:sz w:val="20"/>
          <w:szCs w:val="20"/>
        </w:rPr>
        <w:t>Psychological Science, 21</w:t>
      </w:r>
      <w:r>
        <w:rPr>
          <w:rFonts w:ascii="Arial" w:eastAsia="Arial" w:hAnsi="Arial" w:cs="Arial"/>
          <w:sz w:val="20"/>
          <w:szCs w:val="20"/>
        </w:rPr>
        <w:t>, 216-218.</w:t>
      </w:r>
    </w:p>
    <w:p w14:paraId="5600C79D" w14:textId="77777777" w:rsidR="007A5850" w:rsidRDefault="007A5850">
      <w:pPr>
        <w:pBdr>
          <w:top w:val="nil"/>
          <w:left w:val="nil"/>
          <w:bottom w:val="nil"/>
          <w:right w:val="nil"/>
          <w:between w:val="nil"/>
        </w:pBdr>
        <w:ind w:left="720" w:hanging="720"/>
        <w:rPr>
          <w:rFonts w:ascii="Arial" w:eastAsia="Arial" w:hAnsi="Arial" w:cs="Arial"/>
          <w:sz w:val="20"/>
          <w:szCs w:val="20"/>
        </w:rPr>
      </w:pPr>
    </w:p>
    <w:p w14:paraId="76F6C113" w14:textId="77777777" w:rsidR="007A5850" w:rsidRDefault="007A5850">
      <w:pPr>
        <w:pBdr>
          <w:top w:val="nil"/>
          <w:left w:val="nil"/>
          <w:bottom w:val="nil"/>
          <w:right w:val="nil"/>
          <w:between w:val="nil"/>
        </w:pBdr>
        <w:ind w:left="720" w:hanging="720"/>
        <w:rPr>
          <w:rFonts w:ascii="Arial" w:eastAsia="Arial" w:hAnsi="Arial" w:cs="Arial"/>
          <w:color w:val="0000FF"/>
          <w:sz w:val="20"/>
          <w:szCs w:val="20"/>
          <w:u w:val="single"/>
        </w:rPr>
      </w:pPr>
      <w:r>
        <w:rPr>
          <w:rFonts w:ascii="Arial" w:eastAsia="Arial" w:hAnsi="Arial" w:cs="Arial"/>
          <w:sz w:val="20"/>
          <w:szCs w:val="20"/>
        </w:rPr>
        <w:t xml:space="preserve">Liptak, A. (2012, June 7). Approval rating for justices hits just 44% in new poll. </w:t>
      </w:r>
      <w:r>
        <w:rPr>
          <w:rFonts w:ascii="Arial" w:eastAsia="Arial" w:hAnsi="Arial" w:cs="Arial"/>
          <w:i/>
          <w:sz w:val="20"/>
          <w:szCs w:val="20"/>
        </w:rPr>
        <w:t>The New York Times</w:t>
      </w:r>
      <w:r>
        <w:rPr>
          <w:rFonts w:ascii="Arial" w:eastAsia="Arial" w:hAnsi="Arial" w:cs="Arial"/>
          <w:sz w:val="20"/>
          <w:szCs w:val="20"/>
        </w:rPr>
        <w:t xml:space="preserve">. [Website] Retrieved from </w:t>
      </w:r>
      <w:r>
        <w:fldChar w:fldCharType="begin"/>
      </w:r>
      <w:r>
        <w:instrText xml:space="preserve"> HYPERLINK "http://www.nytimes.com/2012/06/08/us/politics/44-percent-of-americans-approve-of-supreme-court-in-new-poll.html?pagewanted=all" </w:instrText>
      </w:r>
      <w:r>
        <w:fldChar w:fldCharType="separate"/>
      </w:r>
      <w:r>
        <w:rPr>
          <w:rFonts w:ascii="Arial" w:eastAsia="Arial" w:hAnsi="Arial" w:cs="Arial"/>
          <w:color w:val="0000FF"/>
          <w:sz w:val="20"/>
          <w:szCs w:val="20"/>
          <w:u w:val="single"/>
        </w:rPr>
        <w:t>http://www.nytimes.com/2012/06/08/us/politics/44-percent-of-americans-approve-of-supreme-court-in-new-poll.html?pagewanted=all</w:t>
      </w:r>
    </w:p>
    <w:p w14:paraId="7359FD72" w14:textId="77777777" w:rsidR="007A5850" w:rsidRDefault="007A5850">
      <w:pPr>
        <w:pBdr>
          <w:top w:val="nil"/>
          <w:left w:val="nil"/>
          <w:bottom w:val="nil"/>
          <w:right w:val="nil"/>
          <w:between w:val="nil"/>
        </w:pBdr>
        <w:ind w:left="720" w:hanging="720"/>
        <w:rPr>
          <w:rFonts w:ascii="Arial" w:eastAsia="Arial" w:hAnsi="Arial" w:cs="Arial"/>
          <w:color w:val="0000FF"/>
          <w:sz w:val="20"/>
          <w:szCs w:val="20"/>
          <w:u w:val="single"/>
        </w:rPr>
      </w:pPr>
    </w:p>
    <w:p w14:paraId="5E5CEEE1" w14:textId="77777777" w:rsidR="007A5850" w:rsidRDefault="007A5850">
      <w:pPr>
        <w:pBdr>
          <w:top w:val="nil"/>
          <w:left w:val="nil"/>
          <w:bottom w:val="nil"/>
          <w:right w:val="nil"/>
          <w:between w:val="nil"/>
        </w:pBdr>
        <w:ind w:left="720" w:hanging="720"/>
        <w:rPr>
          <w:rFonts w:ascii="Arial" w:eastAsia="Arial" w:hAnsi="Arial" w:cs="Arial"/>
          <w:color w:val="0000FF"/>
          <w:sz w:val="20"/>
          <w:szCs w:val="20"/>
          <w:u w:val="single"/>
        </w:rPr>
      </w:pPr>
      <w:r>
        <w:fldChar w:fldCharType="end"/>
      </w:r>
      <w:r>
        <w:rPr>
          <w:rFonts w:ascii="Arial" w:eastAsia="Arial" w:hAnsi="Arial" w:cs="Arial"/>
          <w:sz w:val="20"/>
          <w:szCs w:val="20"/>
        </w:rPr>
        <w:t xml:space="preserve">Newport, F. (2009, February 11). On Darwin’s birthday, only 4 in 10 believe in evolution. Retrieved from </w:t>
      </w:r>
      <w:r>
        <w:fldChar w:fldCharType="begin"/>
      </w:r>
      <w:r>
        <w:instrText xml:space="preserve"> HYPERLINK "http://www.gallup.com/poll/114544/Darwin-Birthday-Believe-Evolution.aspx" </w:instrText>
      </w:r>
      <w:r>
        <w:fldChar w:fldCharType="separate"/>
      </w:r>
      <w:r>
        <w:rPr>
          <w:rFonts w:ascii="Arial" w:eastAsia="Arial" w:hAnsi="Arial" w:cs="Arial"/>
          <w:color w:val="0000FF"/>
          <w:sz w:val="20"/>
          <w:szCs w:val="20"/>
          <w:u w:val="single"/>
        </w:rPr>
        <w:t>http://www.gallup.com/poll/114544/Darwin-Birthday-Believe-Evolution.aspx</w:t>
      </w:r>
    </w:p>
    <w:p w14:paraId="2E45204E" w14:textId="77777777" w:rsidR="007A5850" w:rsidRDefault="007A5850">
      <w:pPr>
        <w:pBdr>
          <w:top w:val="nil"/>
          <w:left w:val="nil"/>
          <w:bottom w:val="nil"/>
          <w:right w:val="nil"/>
          <w:between w:val="nil"/>
        </w:pBdr>
        <w:ind w:left="720" w:hanging="720"/>
        <w:rPr>
          <w:rFonts w:ascii="Arial" w:eastAsia="Arial" w:hAnsi="Arial" w:cs="Arial"/>
          <w:sz w:val="20"/>
          <w:szCs w:val="20"/>
        </w:rPr>
      </w:pPr>
      <w:r>
        <w:fldChar w:fldCharType="end"/>
      </w:r>
      <w:r>
        <w:fldChar w:fldCharType="begin"/>
      </w:r>
      <w:r>
        <w:instrText xml:space="preserve"> HYPERLINK "http://www.gallup.com/poll/114544/Darwin-Birthday-Believe-Evolution.aspx" </w:instrText>
      </w:r>
      <w:r>
        <w:fldChar w:fldCharType="separate"/>
      </w:r>
    </w:p>
    <w:p w14:paraId="2CF51FC3" w14:textId="77777777" w:rsidR="007A5850" w:rsidRDefault="007A5850">
      <w:pPr>
        <w:pBdr>
          <w:top w:val="nil"/>
          <w:left w:val="nil"/>
          <w:bottom w:val="nil"/>
          <w:right w:val="nil"/>
          <w:between w:val="nil"/>
        </w:pBdr>
        <w:ind w:left="720" w:hanging="720"/>
        <w:rPr>
          <w:rFonts w:ascii="Arial" w:eastAsia="Arial" w:hAnsi="Arial" w:cs="Arial"/>
          <w:sz w:val="20"/>
          <w:szCs w:val="20"/>
        </w:rPr>
      </w:pPr>
      <w:r>
        <w:fldChar w:fldCharType="end"/>
      </w:r>
      <w:r>
        <w:rPr>
          <w:rFonts w:ascii="Arial" w:eastAsia="Arial" w:hAnsi="Arial" w:cs="Arial"/>
          <w:sz w:val="20"/>
          <w:szCs w:val="20"/>
        </w:rPr>
        <w:t xml:space="preserve">Ritchie SJ, Wiseman R, French CC (2012) Failing the Future: Three Unsuccessful Attempts to Replicate Bem's ‘Retroactive Facilitation of Recall’ Effect. </w:t>
      </w:r>
      <w:r>
        <w:rPr>
          <w:rFonts w:ascii="Arial" w:eastAsia="Arial" w:hAnsi="Arial" w:cs="Arial"/>
          <w:i/>
          <w:sz w:val="20"/>
          <w:szCs w:val="20"/>
        </w:rPr>
        <w:t>PLoS ONE</w:t>
      </w:r>
      <w:r>
        <w:rPr>
          <w:rFonts w:ascii="Arial" w:eastAsia="Arial" w:hAnsi="Arial" w:cs="Arial"/>
          <w:sz w:val="20"/>
          <w:szCs w:val="20"/>
        </w:rPr>
        <w:t xml:space="preserve"> 7, e33423. doi:10.1371/journal.pone.0033423</w:t>
      </w:r>
    </w:p>
    <w:p w14:paraId="52D043FF" w14:textId="77777777" w:rsidR="007A5850" w:rsidRDefault="007A5850">
      <w:pPr>
        <w:pBdr>
          <w:top w:val="nil"/>
          <w:left w:val="nil"/>
          <w:bottom w:val="nil"/>
          <w:right w:val="nil"/>
          <w:between w:val="nil"/>
        </w:pBdr>
        <w:ind w:left="720" w:hanging="720"/>
        <w:rPr>
          <w:rFonts w:ascii="Arial" w:eastAsia="Arial" w:hAnsi="Arial" w:cs="Arial"/>
          <w:sz w:val="20"/>
          <w:szCs w:val="20"/>
        </w:rPr>
      </w:pPr>
    </w:p>
    <w:p w14:paraId="1ACD6468" w14:textId="77777777" w:rsidR="007A5850" w:rsidRDefault="007A5850">
      <w:pPr>
        <w:pBdr>
          <w:top w:val="nil"/>
          <w:left w:val="nil"/>
          <w:bottom w:val="nil"/>
          <w:right w:val="nil"/>
          <w:between w:val="nil"/>
        </w:pBdr>
        <w:ind w:left="720" w:hanging="720"/>
        <w:rPr>
          <w:rFonts w:ascii="Arial" w:eastAsia="Arial" w:hAnsi="Arial" w:cs="Arial"/>
          <w:sz w:val="20"/>
          <w:szCs w:val="20"/>
        </w:rPr>
      </w:pPr>
      <w:r>
        <w:rPr>
          <w:rFonts w:ascii="Arial" w:eastAsia="Arial" w:hAnsi="Arial" w:cs="Arial"/>
          <w:sz w:val="20"/>
          <w:szCs w:val="20"/>
        </w:rPr>
        <w:t xml:space="preserve">Rosnow, R. L., &amp; Rosenthal, R. (1996). Computing contrasts, effect sizes, and counternulls on other people’s published data: General procedures for research consumers. </w:t>
      </w:r>
      <w:r>
        <w:rPr>
          <w:rFonts w:ascii="Arial" w:eastAsia="Arial" w:hAnsi="Arial" w:cs="Arial"/>
          <w:i/>
          <w:sz w:val="20"/>
          <w:szCs w:val="20"/>
        </w:rPr>
        <w:t>Psychological Methods, 1</w:t>
      </w:r>
      <w:r>
        <w:rPr>
          <w:rFonts w:ascii="Arial" w:eastAsia="Arial" w:hAnsi="Arial" w:cs="Arial"/>
          <w:sz w:val="20"/>
          <w:szCs w:val="20"/>
        </w:rPr>
        <w:t>, 331-340.</w:t>
      </w:r>
    </w:p>
    <w:p w14:paraId="5491AA4B" w14:textId="77777777" w:rsidR="007A5850" w:rsidRDefault="007A5850">
      <w:pPr>
        <w:pBdr>
          <w:top w:val="nil"/>
          <w:left w:val="nil"/>
          <w:bottom w:val="nil"/>
          <w:right w:val="nil"/>
          <w:between w:val="nil"/>
        </w:pBdr>
        <w:ind w:left="720" w:hanging="720"/>
        <w:rPr>
          <w:rFonts w:ascii="Arial" w:eastAsia="Arial" w:hAnsi="Arial" w:cs="Arial"/>
          <w:sz w:val="20"/>
          <w:szCs w:val="20"/>
        </w:rPr>
      </w:pPr>
    </w:p>
    <w:p w14:paraId="733EE825" w14:textId="77777777" w:rsidR="007A5850" w:rsidRDefault="007A5850">
      <w:pPr>
        <w:pBdr>
          <w:top w:val="nil"/>
          <w:left w:val="nil"/>
          <w:bottom w:val="nil"/>
          <w:right w:val="nil"/>
          <w:between w:val="nil"/>
        </w:pBdr>
        <w:ind w:left="720" w:hanging="720"/>
        <w:rPr>
          <w:rFonts w:ascii="Arial" w:eastAsia="Arial" w:hAnsi="Arial" w:cs="Arial"/>
          <w:sz w:val="20"/>
          <w:szCs w:val="20"/>
        </w:rPr>
      </w:pPr>
      <w:r>
        <w:rPr>
          <w:rFonts w:ascii="Arial" w:eastAsia="Arial" w:hAnsi="Arial" w:cs="Arial"/>
          <w:sz w:val="20"/>
          <w:szCs w:val="20"/>
        </w:rPr>
        <w:t xml:space="preserve">Rosnow, R. L., Rosenthal, R., &amp; Rubin, D. B. (2000). Contrasts and correlations in effect-size estimation. </w:t>
      </w:r>
      <w:r>
        <w:rPr>
          <w:rFonts w:ascii="Arial" w:eastAsia="Arial" w:hAnsi="Arial" w:cs="Arial"/>
          <w:i/>
          <w:sz w:val="20"/>
          <w:szCs w:val="20"/>
        </w:rPr>
        <w:t>Psychological Science, 11</w:t>
      </w:r>
      <w:r>
        <w:rPr>
          <w:rFonts w:ascii="Arial" w:eastAsia="Arial" w:hAnsi="Arial" w:cs="Arial"/>
          <w:sz w:val="20"/>
          <w:szCs w:val="20"/>
        </w:rPr>
        <w:t>, 446-453.</w:t>
      </w:r>
    </w:p>
    <w:p w14:paraId="4F5CB8AB" w14:textId="77777777" w:rsidR="007A5850" w:rsidRDefault="007A5850">
      <w:pPr>
        <w:pBdr>
          <w:top w:val="nil"/>
          <w:left w:val="nil"/>
          <w:bottom w:val="nil"/>
          <w:right w:val="nil"/>
          <w:between w:val="nil"/>
        </w:pBdr>
        <w:ind w:left="720" w:hanging="720"/>
        <w:rPr>
          <w:rFonts w:ascii="Arial" w:eastAsia="Arial" w:hAnsi="Arial" w:cs="Arial"/>
          <w:sz w:val="20"/>
          <w:szCs w:val="20"/>
        </w:rPr>
      </w:pPr>
    </w:p>
    <w:p w14:paraId="3325613F" w14:textId="77777777" w:rsidR="007A5850" w:rsidRDefault="007A5850">
      <w:pPr>
        <w:pBdr>
          <w:top w:val="nil"/>
          <w:left w:val="nil"/>
          <w:bottom w:val="nil"/>
          <w:right w:val="nil"/>
          <w:between w:val="nil"/>
        </w:pBdr>
        <w:ind w:left="720" w:hanging="720"/>
        <w:rPr>
          <w:rFonts w:ascii="Arial" w:eastAsia="Arial" w:hAnsi="Arial" w:cs="Arial"/>
          <w:sz w:val="20"/>
          <w:szCs w:val="20"/>
        </w:rPr>
      </w:pPr>
      <w:r>
        <w:rPr>
          <w:rFonts w:ascii="Arial" w:eastAsia="Arial" w:hAnsi="Arial" w:cs="Arial"/>
          <w:sz w:val="20"/>
          <w:szCs w:val="20"/>
        </w:rPr>
        <w:t xml:space="preserve">Shah, J., &amp; Christopher, N. (2002), Can shoe size predict penile length? </w:t>
      </w:r>
      <w:r>
        <w:rPr>
          <w:rFonts w:ascii="Arial" w:eastAsia="Arial" w:hAnsi="Arial" w:cs="Arial"/>
          <w:i/>
          <w:sz w:val="20"/>
          <w:szCs w:val="20"/>
        </w:rPr>
        <w:t>BJU International, 90</w:t>
      </w:r>
      <w:r>
        <w:rPr>
          <w:rFonts w:ascii="Arial" w:eastAsia="Arial" w:hAnsi="Arial" w:cs="Arial"/>
          <w:sz w:val="20"/>
          <w:szCs w:val="20"/>
        </w:rPr>
        <w:t>, 586–587. doi: 10.1046/j.1464-410X.2002.02974.x</w:t>
      </w:r>
    </w:p>
    <w:p w14:paraId="3C1081A8" w14:textId="77777777" w:rsidR="007A5850" w:rsidRDefault="007A5850">
      <w:pPr>
        <w:pBdr>
          <w:top w:val="nil"/>
          <w:left w:val="nil"/>
          <w:bottom w:val="nil"/>
          <w:right w:val="nil"/>
          <w:between w:val="nil"/>
        </w:pBdr>
        <w:ind w:left="720" w:hanging="720"/>
        <w:rPr>
          <w:rFonts w:ascii="Arial" w:eastAsia="Arial" w:hAnsi="Arial" w:cs="Arial"/>
          <w:sz w:val="20"/>
          <w:szCs w:val="20"/>
        </w:rPr>
      </w:pPr>
    </w:p>
    <w:p w14:paraId="604AE6B7" w14:textId="77777777" w:rsidR="007A5850" w:rsidRDefault="007A5850">
      <w:pPr>
        <w:pBdr>
          <w:top w:val="nil"/>
          <w:left w:val="nil"/>
          <w:bottom w:val="nil"/>
          <w:right w:val="nil"/>
          <w:between w:val="nil"/>
        </w:pBdr>
        <w:ind w:left="720" w:hanging="720"/>
        <w:rPr>
          <w:rFonts w:ascii="Arial" w:eastAsia="Arial" w:hAnsi="Arial" w:cs="Arial"/>
          <w:sz w:val="20"/>
          <w:szCs w:val="20"/>
        </w:rPr>
      </w:pPr>
      <w:r>
        <w:rPr>
          <w:rFonts w:ascii="Arial" w:eastAsia="Arial" w:hAnsi="Arial" w:cs="Arial"/>
          <w:sz w:val="20"/>
          <w:szCs w:val="20"/>
        </w:rPr>
        <w:t xml:space="preserve">Tybur, J. M., Bryan, A. D., Mangan, R. E., &amp; Caldwell Hooper, A. E. (2011). Smells like safe sex: Olfactory pathogen primes increase intentions to use condoms. </w:t>
      </w:r>
      <w:r>
        <w:rPr>
          <w:rFonts w:ascii="Arial" w:eastAsia="Arial" w:hAnsi="Arial" w:cs="Arial"/>
          <w:i/>
          <w:sz w:val="20"/>
          <w:szCs w:val="20"/>
        </w:rPr>
        <w:t>Psychological Science, 22</w:t>
      </w:r>
      <w:r>
        <w:rPr>
          <w:rFonts w:ascii="Arial" w:eastAsia="Arial" w:hAnsi="Arial" w:cs="Arial"/>
          <w:sz w:val="20"/>
          <w:szCs w:val="20"/>
        </w:rPr>
        <w:t>, 478-480.</w:t>
      </w:r>
    </w:p>
    <w:p w14:paraId="3481EEC5" w14:textId="77777777" w:rsidR="007A5850" w:rsidRDefault="007A5850">
      <w:pPr>
        <w:pBdr>
          <w:top w:val="nil"/>
          <w:left w:val="nil"/>
          <w:bottom w:val="nil"/>
          <w:right w:val="nil"/>
          <w:between w:val="nil"/>
        </w:pBdr>
        <w:rPr>
          <w:rFonts w:ascii="Arial" w:eastAsia="Arial" w:hAnsi="Arial" w:cs="Arial"/>
          <w:sz w:val="20"/>
          <w:szCs w:val="20"/>
        </w:rPr>
      </w:pPr>
    </w:p>
    <w:p w14:paraId="77B1D1CE" w14:textId="77777777" w:rsidR="007A5850" w:rsidRDefault="007A5850">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The Following were used as References for Statistical Formulas</w:t>
      </w:r>
    </w:p>
    <w:p w14:paraId="7BCACEA8" w14:textId="77777777" w:rsidR="007A5850" w:rsidRDefault="007A5850">
      <w:pPr>
        <w:pBdr>
          <w:top w:val="nil"/>
          <w:left w:val="nil"/>
          <w:bottom w:val="nil"/>
          <w:right w:val="nil"/>
          <w:between w:val="nil"/>
        </w:pBdr>
        <w:rPr>
          <w:rFonts w:ascii="Arial" w:eastAsia="Arial" w:hAnsi="Arial" w:cs="Arial"/>
          <w:b/>
          <w:sz w:val="20"/>
          <w:szCs w:val="20"/>
        </w:rPr>
      </w:pPr>
    </w:p>
    <w:p w14:paraId="2E6708EE" w14:textId="77777777" w:rsidR="007A5850" w:rsidRDefault="007A5850">
      <w:pPr>
        <w:pBdr>
          <w:top w:val="nil"/>
          <w:left w:val="nil"/>
          <w:bottom w:val="nil"/>
          <w:right w:val="nil"/>
          <w:between w:val="nil"/>
        </w:pBdr>
        <w:ind w:left="720" w:hanging="720"/>
        <w:rPr>
          <w:rFonts w:ascii="Arial" w:eastAsia="Arial" w:hAnsi="Arial" w:cs="Arial"/>
          <w:sz w:val="20"/>
          <w:szCs w:val="20"/>
        </w:rPr>
      </w:pPr>
      <w:r>
        <w:rPr>
          <w:rFonts w:ascii="Arial" w:eastAsia="Arial" w:hAnsi="Arial" w:cs="Arial"/>
          <w:sz w:val="20"/>
          <w:szCs w:val="20"/>
        </w:rPr>
        <w:t xml:space="preserve">Cohen, J. (1988). </w:t>
      </w:r>
      <w:r>
        <w:rPr>
          <w:rFonts w:ascii="Arial" w:eastAsia="Arial" w:hAnsi="Arial" w:cs="Arial"/>
          <w:i/>
          <w:sz w:val="20"/>
          <w:szCs w:val="20"/>
        </w:rPr>
        <w:t>Statistical power analysis for the behavioral sciences (2</w:t>
      </w:r>
      <w:r>
        <w:rPr>
          <w:rFonts w:ascii="Arial" w:eastAsia="Arial" w:hAnsi="Arial" w:cs="Arial"/>
          <w:i/>
          <w:sz w:val="20"/>
          <w:szCs w:val="20"/>
          <w:vertAlign w:val="superscript"/>
        </w:rPr>
        <w:t>nd</w:t>
      </w:r>
      <w:r>
        <w:rPr>
          <w:rFonts w:ascii="Arial" w:eastAsia="Arial" w:hAnsi="Arial" w:cs="Arial"/>
          <w:i/>
          <w:sz w:val="20"/>
          <w:szCs w:val="20"/>
        </w:rPr>
        <w:t xml:space="preserve"> Ed.)</w:t>
      </w:r>
      <w:r>
        <w:rPr>
          <w:rFonts w:ascii="Arial" w:eastAsia="Arial" w:hAnsi="Arial" w:cs="Arial"/>
          <w:sz w:val="20"/>
          <w:szCs w:val="20"/>
        </w:rPr>
        <w:t>. Hillsdale, NJ: Lawrence Erlbaum.</w:t>
      </w:r>
    </w:p>
    <w:p w14:paraId="41CE5CB7" w14:textId="77777777" w:rsidR="007A5850" w:rsidRDefault="007A5850">
      <w:pPr>
        <w:pBdr>
          <w:top w:val="nil"/>
          <w:left w:val="nil"/>
          <w:bottom w:val="nil"/>
          <w:right w:val="nil"/>
          <w:between w:val="nil"/>
        </w:pBdr>
        <w:ind w:left="720" w:hanging="720"/>
        <w:rPr>
          <w:rFonts w:ascii="Arial" w:eastAsia="Arial" w:hAnsi="Arial" w:cs="Arial"/>
          <w:sz w:val="20"/>
          <w:szCs w:val="20"/>
        </w:rPr>
      </w:pPr>
    </w:p>
    <w:p w14:paraId="24C7B28C" w14:textId="77777777" w:rsidR="007A5850" w:rsidRDefault="007A5850">
      <w:pPr>
        <w:pBdr>
          <w:top w:val="nil"/>
          <w:left w:val="nil"/>
          <w:bottom w:val="nil"/>
          <w:right w:val="nil"/>
          <w:between w:val="nil"/>
        </w:pBdr>
        <w:ind w:left="720" w:hanging="720"/>
        <w:rPr>
          <w:rFonts w:ascii="Arial" w:eastAsia="Arial" w:hAnsi="Arial" w:cs="Arial"/>
          <w:sz w:val="20"/>
          <w:szCs w:val="20"/>
        </w:rPr>
      </w:pPr>
      <w:r>
        <w:rPr>
          <w:rFonts w:ascii="Arial" w:eastAsia="Arial" w:hAnsi="Arial" w:cs="Arial"/>
          <w:sz w:val="20"/>
          <w:szCs w:val="20"/>
        </w:rPr>
        <w:t xml:space="preserve">Hays, W. L. (1994). </w:t>
      </w:r>
      <w:r>
        <w:rPr>
          <w:rFonts w:ascii="Arial" w:eastAsia="Arial" w:hAnsi="Arial" w:cs="Arial"/>
          <w:i/>
          <w:sz w:val="20"/>
          <w:szCs w:val="20"/>
        </w:rPr>
        <w:t>Statistics (5</w:t>
      </w:r>
      <w:r>
        <w:rPr>
          <w:rFonts w:ascii="Arial" w:eastAsia="Arial" w:hAnsi="Arial" w:cs="Arial"/>
          <w:i/>
          <w:sz w:val="20"/>
          <w:szCs w:val="20"/>
          <w:vertAlign w:val="superscript"/>
        </w:rPr>
        <w:t>th</w:t>
      </w:r>
      <w:r>
        <w:rPr>
          <w:rFonts w:ascii="Arial" w:eastAsia="Arial" w:hAnsi="Arial" w:cs="Arial"/>
          <w:i/>
          <w:sz w:val="20"/>
          <w:szCs w:val="20"/>
        </w:rPr>
        <w:t xml:space="preserve"> Ed.)</w:t>
      </w:r>
      <w:r>
        <w:rPr>
          <w:rFonts w:ascii="Arial" w:eastAsia="Arial" w:hAnsi="Arial" w:cs="Arial"/>
          <w:sz w:val="20"/>
          <w:szCs w:val="20"/>
        </w:rPr>
        <w:t>. Belmont, CA: Thompson-Wadsworth.</w:t>
      </w:r>
    </w:p>
    <w:p w14:paraId="1C196513" w14:textId="77777777" w:rsidR="007A5850" w:rsidRDefault="007A5850">
      <w:pPr>
        <w:pBdr>
          <w:top w:val="nil"/>
          <w:left w:val="nil"/>
          <w:bottom w:val="nil"/>
          <w:right w:val="nil"/>
          <w:between w:val="nil"/>
        </w:pBdr>
        <w:ind w:left="720" w:hanging="720"/>
        <w:rPr>
          <w:rFonts w:ascii="Arial" w:eastAsia="Arial" w:hAnsi="Arial" w:cs="Arial"/>
          <w:sz w:val="20"/>
          <w:szCs w:val="20"/>
        </w:rPr>
      </w:pPr>
    </w:p>
    <w:p w14:paraId="154756EE" w14:textId="77777777" w:rsidR="007A5850" w:rsidRDefault="007A5850">
      <w:pPr>
        <w:pBdr>
          <w:top w:val="nil"/>
          <w:left w:val="nil"/>
          <w:bottom w:val="nil"/>
          <w:right w:val="nil"/>
          <w:between w:val="nil"/>
        </w:pBdr>
        <w:ind w:left="720" w:hanging="720"/>
        <w:rPr>
          <w:rFonts w:ascii="Arial" w:eastAsia="Arial" w:hAnsi="Arial" w:cs="Arial"/>
          <w:sz w:val="20"/>
          <w:szCs w:val="20"/>
        </w:rPr>
      </w:pPr>
      <w:r>
        <w:rPr>
          <w:rFonts w:ascii="Arial" w:eastAsia="Arial" w:hAnsi="Arial" w:cs="Arial"/>
          <w:sz w:val="20"/>
          <w:szCs w:val="20"/>
        </w:rPr>
        <w:t xml:space="preserve">Heiman, G. W. (2006). </w:t>
      </w:r>
      <w:r>
        <w:rPr>
          <w:rFonts w:ascii="Arial" w:eastAsia="Arial" w:hAnsi="Arial" w:cs="Arial"/>
          <w:i/>
          <w:sz w:val="20"/>
          <w:szCs w:val="20"/>
        </w:rPr>
        <w:t>Basic statistics for the behavioral sciences (5</w:t>
      </w:r>
      <w:r>
        <w:rPr>
          <w:rFonts w:ascii="Arial" w:eastAsia="Arial" w:hAnsi="Arial" w:cs="Arial"/>
          <w:i/>
          <w:sz w:val="20"/>
          <w:szCs w:val="20"/>
          <w:vertAlign w:val="superscript"/>
        </w:rPr>
        <w:t>th</w:t>
      </w:r>
      <w:r>
        <w:rPr>
          <w:rFonts w:ascii="Arial" w:eastAsia="Arial" w:hAnsi="Arial" w:cs="Arial"/>
          <w:i/>
          <w:sz w:val="20"/>
          <w:szCs w:val="20"/>
        </w:rPr>
        <w:t xml:space="preserve"> Ed.).</w:t>
      </w:r>
      <w:r>
        <w:rPr>
          <w:rFonts w:ascii="Arial" w:eastAsia="Arial" w:hAnsi="Arial" w:cs="Arial"/>
          <w:sz w:val="20"/>
          <w:szCs w:val="20"/>
        </w:rPr>
        <w:t>Boston, Houghton Mifflin.</w:t>
      </w:r>
    </w:p>
    <w:p w14:paraId="6CDEB7CF" w14:textId="77777777" w:rsidR="007A5850" w:rsidRDefault="007A5850">
      <w:pPr>
        <w:pBdr>
          <w:top w:val="nil"/>
          <w:left w:val="nil"/>
          <w:bottom w:val="nil"/>
          <w:right w:val="nil"/>
          <w:between w:val="nil"/>
        </w:pBdr>
        <w:ind w:left="720" w:hanging="720"/>
        <w:rPr>
          <w:rFonts w:ascii="Arial" w:eastAsia="Arial" w:hAnsi="Arial" w:cs="Arial"/>
          <w:sz w:val="20"/>
          <w:szCs w:val="20"/>
        </w:rPr>
      </w:pPr>
    </w:p>
    <w:p w14:paraId="373E67C0" w14:textId="77777777" w:rsidR="007A5850" w:rsidRDefault="007A5850">
      <w:pPr>
        <w:pBdr>
          <w:top w:val="nil"/>
          <w:left w:val="nil"/>
          <w:bottom w:val="nil"/>
          <w:right w:val="nil"/>
          <w:between w:val="nil"/>
        </w:pBdr>
        <w:ind w:left="720" w:hanging="720"/>
        <w:rPr>
          <w:rFonts w:ascii="Arial" w:eastAsia="Arial" w:hAnsi="Arial" w:cs="Arial"/>
          <w:sz w:val="20"/>
          <w:szCs w:val="20"/>
        </w:rPr>
      </w:pPr>
      <w:r>
        <w:rPr>
          <w:rFonts w:ascii="Arial" w:eastAsia="Arial" w:hAnsi="Arial" w:cs="Arial"/>
          <w:sz w:val="20"/>
          <w:szCs w:val="20"/>
        </w:rPr>
        <w:t xml:space="preserve">Keppel, G. (1991). </w:t>
      </w:r>
      <w:r>
        <w:rPr>
          <w:rFonts w:ascii="Arial" w:eastAsia="Arial" w:hAnsi="Arial" w:cs="Arial"/>
          <w:i/>
          <w:sz w:val="20"/>
          <w:szCs w:val="20"/>
        </w:rPr>
        <w:t>Design and analysis: A researcher’s handbook (3</w:t>
      </w:r>
      <w:r>
        <w:rPr>
          <w:rFonts w:ascii="Arial" w:eastAsia="Arial" w:hAnsi="Arial" w:cs="Arial"/>
          <w:i/>
          <w:sz w:val="20"/>
          <w:szCs w:val="20"/>
          <w:vertAlign w:val="superscript"/>
        </w:rPr>
        <w:t>rd</w:t>
      </w:r>
      <w:r>
        <w:rPr>
          <w:rFonts w:ascii="Arial" w:eastAsia="Arial" w:hAnsi="Arial" w:cs="Arial"/>
          <w:i/>
          <w:sz w:val="20"/>
          <w:szCs w:val="20"/>
        </w:rPr>
        <w:t xml:space="preserve"> Ed.)</w:t>
      </w:r>
      <w:r>
        <w:rPr>
          <w:rFonts w:ascii="Arial" w:eastAsia="Arial" w:hAnsi="Arial" w:cs="Arial"/>
          <w:sz w:val="20"/>
          <w:szCs w:val="20"/>
        </w:rPr>
        <w:t xml:space="preserve">. Upper Saddle River, NJ: Prentice Hall. </w:t>
      </w:r>
    </w:p>
    <w:p w14:paraId="701F0BC9" w14:textId="77777777" w:rsidR="007A5850" w:rsidRDefault="007A5850">
      <w:pPr>
        <w:pBdr>
          <w:top w:val="nil"/>
          <w:left w:val="nil"/>
          <w:bottom w:val="nil"/>
          <w:right w:val="nil"/>
          <w:between w:val="nil"/>
        </w:pBdr>
        <w:ind w:left="720" w:hanging="720"/>
        <w:rPr>
          <w:rFonts w:ascii="Arial" w:eastAsia="Arial" w:hAnsi="Arial" w:cs="Arial"/>
          <w:sz w:val="20"/>
          <w:szCs w:val="20"/>
        </w:rPr>
      </w:pPr>
    </w:p>
    <w:p w14:paraId="72141275" w14:textId="77777777" w:rsidR="007A5850" w:rsidRDefault="007A5850">
      <w:pPr>
        <w:pBdr>
          <w:top w:val="nil"/>
          <w:left w:val="nil"/>
          <w:bottom w:val="nil"/>
          <w:right w:val="nil"/>
          <w:between w:val="nil"/>
        </w:pBdr>
        <w:ind w:left="720" w:hanging="720"/>
        <w:rPr>
          <w:rFonts w:ascii="Arial" w:eastAsia="Arial" w:hAnsi="Arial" w:cs="Arial"/>
          <w:sz w:val="20"/>
          <w:szCs w:val="20"/>
        </w:rPr>
      </w:pPr>
      <w:r>
        <w:rPr>
          <w:rFonts w:ascii="Arial" w:eastAsia="Arial" w:hAnsi="Arial" w:cs="Arial"/>
          <w:sz w:val="20"/>
          <w:szCs w:val="20"/>
        </w:rPr>
        <w:t xml:space="preserve">Jaccard, J., &amp; Becker, M. A. (2010). </w:t>
      </w:r>
      <w:r>
        <w:rPr>
          <w:rFonts w:ascii="Arial" w:eastAsia="Arial" w:hAnsi="Arial" w:cs="Arial"/>
          <w:i/>
          <w:sz w:val="20"/>
          <w:szCs w:val="20"/>
        </w:rPr>
        <w:t>Statistics for the behavioral sciences (5</w:t>
      </w:r>
      <w:r>
        <w:rPr>
          <w:rFonts w:ascii="Arial" w:eastAsia="Arial" w:hAnsi="Arial" w:cs="Arial"/>
          <w:i/>
          <w:sz w:val="20"/>
          <w:szCs w:val="20"/>
          <w:vertAlign w:val="superscript"/>
        </w:rPr>
        <w:t>th</w:t>
      </w:r>
      <w:r>
        <w:rPr>
          <w:rFonts w:ascii="Arial" w:eastAsia="Arial" w:hAnsi="Arial" w:cs="Arial"/>
          <w:i/>
          <w:sz w:val="20"/>
          <w:szCs w:val="20"/>
        </w:rPr>
        <w:t xml:space="preserve"> Ed.)</w:t>
      </w:r>
      <w:r>
        <w:rPr>
          <w:rFonts w:ascii="Arial" w:eastAsia="Arial" w:hAnsi="Arial" w:cs="Arial"/>
          <w:sz w:val="20"/>
          <w:szCs w:val="20"/>
        </w:rPr>
        <w:t>. Belmont, CA: Wadsworth Cengage.</w:t>
      </w:r>
    </w:p>
    <w:p w14:paraId="0714F6D6" w14:textId="77777777" w:rsidR="007A5850" w:rsidRDefault="007A5850">
      <w:pPr>
        <w:pBdr>
          <w:top w:val="nil"/>
          <w:left w:val="nil"/>
          <w:bottom w:val="nil"/>
          <w:right w:val="nil"/>
          <w:between w:val="nil"/>
        </w:pBdr>
        <w:ind w:left="720" w:hanging="720"/>
        <w:rPr>
          <w:rFonts w:ascii="Arial" w:eastAsia="Arial" w:hAnsi="Arial" w:cs="Arial"/>
          <w:sz w:val="20"/>
          <w:szCs w:val="20"/>
        </w:rPr>
      </w:pPr>
    </w:p>
    <w:p w14:paraId="4A4E2B9C" w14:textId="77777777" w:rsidR="007A5850" w:rsidRDefault="007A5850">
      <w:pPr>
        <w:pBdr>
          <w:top w:val="nil"/>
          <w:left w:val="nil"/>
          <w:bottom w:val="nil"/>
          <w:right w:val="nil"/>
          <w:between w:val="nil"/>
        </w:pBdr>
        <w:ind w:left="720" w:hanging="720"/>
        <w:rPr>
          <w:rFonts w:ascii="Arial" w:eastAsia="Arial" w:hAnsi="Arial" w:cs="Arial"/>
          <w:sz w:val="20"/>
          <w:szCs w:val="20"/>
        </w:rPr>
      </w:pPr>
      <w:r>
        <w:rPr>
          <w:rFonts w:ascii="Arial" w:eastAsia="Arial" w:hAnsi="Arial" w:cs="Arial"/>
          <w:sz w:val="20"/>
          <w:szCs w:val="20"/>
        </w:rPr>
        <w:t xml:space="preserve">Myers, J. L., &amp; Well, A. D. (2003). </w:t>
      </w:r>
      <w:r>
        <w:rPr>
          <w:rFonts w:ascii="Arial" w:eastAsia="Arial" w:hAnsi="Arial" w:cs="Arial"/>
          <w:i/>
          <w:sz w:val="20"/>
          <w:szCs w:val="20"/>
        </w:rPr>
        <w:t>Research design and statistical analysis (2</w:t>
      </w:r>
      <w:r>
        <w:rPr>
          <w:rFonts w:ascii="Arial" w:eastAsia="Arial" w:hAnsi="Arial" w:cs="Arial"/>
          <w:i/>
          <w:sz w:val="20"/>
          <w:szCs w:val="20"/>
          <w:vertAlign w:val="superscript"/>
        </w:rPr>
        <w:t>nd</w:t>
      </w:r>
      <w:r>
        <w:rPr>
          <w:rFonts w:ascii="Arial" w:eastAsia="Arial" w:hAnsi="Arial" w:cs="Arial"/>
          <w:i/>
          <w:sz w:val="20"/>
          <w:szCs w:val="20"/>
        </w:rPr>
        <w:t xml:space="preserve"> Ed.)</w:t>
      </w:r>
      <w:r>
        <w:rPr>
          <w:rFonts w:ascii="Arial" w:eastAsia="Arial" w:hAnsi="Arial" w:cs="Arial"/>
          <w:sz w:val="20"/>
          <w:szCs w:val="20"/>
        </w:rPr>
        <w:t>. Mahwah, NJ: Lawrence Erlbaum.</w:t>
      </w:r>
    </w:p>
    <w:p w14:paraId="33EBDE88" w14:textId="77777777" w:rsidR="007A5850" w:rsidRDefault="007A5850">
      <w:pPr>
        <w:pBdr>
          <w:top w:val="nil"/>
          <w:left w:val="nil"/>
          <w:bottom w:val="nil"/>
          <w:right w:val="nil"/>
          <w:between w:val="nil"/>
        </w:pBdr>
        <w:ind w:left="720" w:hanging="720"/>
        <w:rPr>
          <w:rFonts w:ascii="Arial" w:eastAsia="Arial" w:hAnsi="Arial" w:cs="Arial"/>
          <w:sz w:val="20"/>
          <w:szCs w:val="20"/>
        </w:rPr>
      </w:pPr>
    </w:p>
    <w:p w14:paraId="7AC4DF98" w14:textId="77777777" w:rsidR="007A5850" w:rsidRDefault="007A5850">
      <w:pPr>
        <w:pBdr>
          <w:top w:val="nil"/>
          <w:left w:val="nil"/>
          <w:bottom w:val="nil"/>
          <w:right w:val="nil"/>
          <w:between w:val="nil"/>
        </w:pBdr>
        <w:ind w:left="720" w:hanging="720"/>
        <w:rPr>
          <w:rFonts w:ascii="Arial" w:eastAsia="Arial" w:hAnsi="Arial" w:cs="Arial"/>
          <w:sz w:val="20"/>
          <w:szCs w:val="20"/>
        </w:rPr>
      </w:pPr>
      <w:r>
        <w:rPr>
          <w:rFonts w:ascii="Arial" w:eastAsia="Arial" w:hAnsi="Arial" w:cs="Arial"/>
          <w:sz w:val="20"/>
          <w:szCs w:val="20"/>
        </w:rPr>
        <w:t xml:space="preserve">Rosenthal, R., &amp; Rosnow, R. L. (2008). </w:t>
      </w:r>
      <w:r>
        <w:rPr>
          <w:rFonts w:ascii="Arial" w:eastAsia="Arial" w:hAnsi="Arial" w:cs="Arial"/>
          <w:i/>
          <w:sz w:val="20"/>
          <w:szCs w:val="20"/>
        </w:rPr>
        <w:t>Essentials of behavioral research: Methods and data analysis (3</w:t>
      </w:r>
      <w:r>
        <w:rPr>
          <w:rFonts w:ascii="Arial" w:eastAsia="Arial" w:hAnsi="Arial" w:cs="Arial"/>
          <w:i/>
          <w:sz w:val="20"/>
          <w:szCs w:val="20"/>
          <w:vertAlign w:val="superscript"/>
        </w:rPr>
        <w:t>rd</w:t>
      </w:r>
      <w:r>
        <w:rPr>
          <w:rFonts w:ascii="Arial" w:eastAsia="Arial" w:hAnsi="Arial" w:cs="Arial"/>
          <w:i/>
          <w:sz w:val="20"/>
          <w:szCs w:val="20"/>
        </w:rPr>
        <w:t xml:space="preserve"> Ed.).</w:t>
      </w:r>
      <w:r>
        <w:rPr>
          <w:rFonts w:ascii="Arial" w:eastAsia="Arial" w:hAnsi="Arial" w:cs="Arial"/>
          <w:sz w:val="20"/>
          <w:szCs w:val="20"/>
        </w:rPr>
        <w:t xml:space="preserve"> Boston: McGraw-Hill.</w:t>
      </w:r>
    </w:p>
    <w:p w14:paraId="6DC2C267" w14:textId="77777777" w:rsidR="007A5850" w:rsidRDefault="007A5850">
      <w:pPr>
        <w:pBdr>
          <w:top w:val="nil"/>
          <w:left w:val="nil"/>
          <w:bottom w:val="nil"/>
          <w:right w:val="nil"/>
          <w:between w:val="nil"/>
        </w:pBdr>
        <w:ind w:left="720" w:hanging="720"/>
        <w:rPr>
          <w:rFonts w:ascii="Arial" w:eastAsia="Arial" w:hAnsi="Arial" w:cs="Arial"/>
          <w:sz w:val="20"/>
          <w:szCs w:val="20"/>
        </w:rPr>
      </w:pPr>
    </w:p>
    <w:p w14:paraId="63A8D0BE" w14:textId="77777777" w:rsidR="007A5850" w:rsidRDefault="007A5850">
      <w:pPr>
        <w:pBdr>
          <w:top w:val="nil"/>
          <w:left w:val="nil"/>
          <w:bottom w:val="nil"/>
          <w:right w:val="nil"/>
          <w:between w:val="nil"/>
        </w:pBdr>
        <w:ind w:left="720" w:hanging="720"/>
        <w:rPr>
          <w:rFonts w:ascii="Arial" w:eastAsia="Arial" w:hAnsi="Arial" w:cs="Arial"/>
          <w:sz w:val="20"/>
          <w:szCs w:val="20"/>
        </w:rPr>
      </w:pPr>
      <w:r>
        <w:rPr>
          <w:rFonts w:ascii="Arial" w:eastAsia="Arial" w:hAnsi="Arial" w:cs="Arial"/>
          <w:sz w:val="20"/>
          <w:szCs w:val="20"/>
        </w:rPr>
        <w:t xml:space="preserve">Timhane, A. C., &amp; Dunlop, D. D. (2000). </w:t>
      </w:r>
      <w:r>
        <w:rPr>
          <w:rFonts w:ascii="Arial" w:eastAsia="Arial" w:hAnsi="Arial" w:cs="Arial"/>
          <w:i/>
          <w:sz w:val="20"/>
          <w:szCs w:val="20"/>
        </w:rPr>
        <w:t>Statistics and data analysis: From the elementary to the intermediate.</w:t>
      </w:r>
      <w:r>
        <w:rPr>
          <w:rFonts w:ascii="Arial" w:eastAsia="Arial" w:hAnsi="Arial" w:cs="Arial"/>
          <w:sz w:val="20"/>
          <w:szCs w:val="20"/>
        </w:rPr>
        <w:t xml:space="preserve"> Upper Saddle River, NJ: Prentice Hall.</w:t>
      </w:r>
    </w:p>
    <w:p w14:paraId="5E5CF571" w14:textId="77777777" w:rsidR="007A5850" w:rsidRDefault="007A5850">
      <w:pPr>
        <w:pBdr>
          <w:top w:val="nil"/>
          <w:left w:val="nil"/>
          <w:bottom w:val="nil"/>
          <w:right w:val="nil"/>
          <w:between w:val="nil"/>
        </w:pBdr>
        <w:rPr>
          <w:rFonts w:ascii="Arial" w:eastAsia="Arial" w:hAnsi="Arial" w:cs="Arial"/>
          <w:sz w:val="20"/>
          <w:szCs w:val="20"/>
        </w:rPr>
      </w:pPr>
    </w:p>
    <w:p w14:paraId="05D1806A" w14:textId="77777777" w:rsidR="007F7B38" w:rsidRDefault="007F7B38">
      <w:pPr>
        <w:pBdr>
          <w:top w:val="nil"/>
          <w:left w:val="nil"/>
          <w:bottom w:val="nil"/>
          <w:right w:val="nil"/>
          <w:between w:val="nil"/>
        </w:pBdr>
        <w:jc w:val="both"/>
        <w:rPr>
          <w:rFonts w:ascii="Arial" w:eastAsia="Arial" w:hAnsi="Arial" w:cs="Arial"/>
          <w:sz w:val="20"/>
          <w:szCs w:val="20"/>
        </w:rPr>
      </w:pPr>
    </w:p>
    <w:sectPr w:rsidR="007F7B38">
      <w:headerReference w:type="default" r:id="rId58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BF355" w14:textId="77777777" w:rsidR="009B55B0" w:rsidRDefault="009B55B0">
      <w:r>
        <w:separator/>
      </w:r>
    </w:p>
  </w:endnote>
  <w:endnote w:type="continuationSeparator" w:id="0">
    <w:p w14:paraId="4089E477" w14:textId="77777777" w:rsidR="009B55B0" w:rsidRDefault="009B5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A7959" w14:textId="77777777" w:rsidR="009B55B0" w:rsidRDefault="009B55B0">
      <w:r>
        <w:separator/>
      </w:r>
    </w:p>
  </w:footnote>
  <w:footnote w:type="continuationSeparator" w:id="0">
    <w:p w14:paraId="2BE110C2" w14:textId="77777777" w:rsidR="009B55B0" w:rsidRDefault="009B55B0">
      <w:r>
        <w:continuationSeparator/>
      </w:r>
    </w:p>
  </w:footnote>
  <w:footnote w:id="1">
    <w:p w14:paraId="5E2FDEF1" w14:textId="77777777" w:rsidR="007A5850" w:rsidRDefault="007A5850">
      <w:pPr>
        <w:pBdr>
          <w:top w:val="nil"/>
          <w:left w:val="nil"/>
          <w:bottom w:val="nil"/>
          <w:right w:val="nil"/>
          <w:between w:val="nil"/>
        </w:pBdr>
        <w:rPr>
          <w:rFonts w:ascii="Arial" w:eastAsia="Arial" w:hAnsi="Arial" w:cs="Arial"/>
          <w:sz w:val="20"/>
          <w:szCs w:val="20"/>
        </w:rPr>
      </w:pPr>
      <w:r>
        <w:rPr>
          <w:vertAlign w:val="superscript"/>
        </w:rPr>
        <w:footnoteRef/>
      </w:r>
      <w:r>
        <w:rPr>
          <w:rFonts w:ascii="Arial" w:eastAsia="Arial" w:hAnsi="Arial" w:cs="Arial"/>
          <w:sz w:val="16"/>
          <w:szCs w:val="16"/>
        </w:rPr>
        <w:t xml:space="preserve"> The figures in this section were created using ESCI, which can be obtained from Geoff  Cumming’s website: </w:t>
      </w:r>
      <w:hyperlink r:id="rId1">
        <w:r>
          <w:rPr>
            <w:rFonts w:ascii="Arial" w:eastAsia="Arial" w:hAnsi="Arial" w:cs="Arial"/>
            <w:color w:val="0000FF"/>
            <w:sz w:val="16"/>
            <w:szCs w:val="16"/>
            <w:u w:val="single"/>
          </w:rPr>
          <w:t>http://www.latrobe.edu.au/psy/research/cognitive-and-developmental-psychology/esci</w:t>
        </w:r>
      </w:hyperlink>
      <w:r>
        <w:rPr>
          <w:rFonts w:ascii="Arial" w:eastAsia="Arial" w:hAnsi="Arial" w:cs="Arial"/>
          <w:sz w:val="16"/>
          <w:szCs w:val="16"/>
        </w:rPr>
        <w:t xml:space="preserve"> </w:t>
      </w:r>
    </w:p>
  </w:footnote>
  <w:footnote w:id="2">
    <w:p w14:paraId="38CE70E8" w14:textId="77777777" w:rsidR="007A5850" w:rsidRDefault="007A5850">
      <w:pPr>
        <w:pBdr>
          <w:top w:val="nil"/>
          <w:left w:val="nil"/>
          <w:bottom w:val="nil"/>
          <w:right w:val="nil"/>
          <w:between w:val="nil"/>
        </w:pBdr>
      </w:pPr>
      <w:r>
        <w:rPr>
          <w:vertAlign w:val="superscript"/>
        </w:rPr>
        <w:footnoteRef/>
      </w:r>
      <w:r>
        <w:rPr>
          <w:sz w:val="20"/>
          <w:szCs w:val="20"/>
        </w:rPr>
        <w:t xml:space="preserve"> Some websites on precognition, which does not exist: </w:t>
      </w:r>
      <w:hyperlink r:id="rId2">
        <w:r>
          <w:rPr>
            <w:color w:val="0000FF"/>
            <w:sz w:val="20"/>
            <w:szCs w:val="20"/>
            <w:u w:val="single"/>
          </w:rPr>
          <w:t>http://dbem.ws/</w:t>
        </w:r>
      </w:hyperlink>
      <w:r>
        <w:rPr>
          <w:sz w:val="20"/>
          <w:szCs w:val="20"/>
        </w:rPr>
        <w:t xml:space="preserve"> </w:t>
      </w:r>
      <w:hyperlink r:id="rId3">
        <w:r>
          <w:rPr>
            <w:color w:val="0000FF"/>
            <w:sz w:val="20"/>
            <w:szCs w:val="20"/>
            <w:u w:val="single"/>
          </w:rPr>
          <w:t>http://psychsciencenotes.blogspot.com/2010/11/brief-note-daryl-bem-and-precognition.html</w:t>
        </w:r>
      </w:hyperlink>
      <w:r>
        <w:rPr>
          <w:sz w:val="20"/>
          <w:szCs w:val="20"/>
        </w:rPr>
        <w:t xml:space="preserve"> </w:t>
      </w:r>
    </w:p>
  </w:footnote>
  <w:footnote w:id="3">
    <w:p w14:paraId="4C20873A" w14:textId="77777777" w:rsidR="007A5850" w:rsidRDefault="007A5850">
      <w:pPr>
        <w:pBdr>
          <w:top w:val="nil"/>
          <w:left w:val="nil"/>
          <w:bottom w:val="nil"/>
          <w:right w:val="nil"/>
          <w:between w:val="nil"/>
        </w:pBdr>
        <w:rPr>
          <w:rFonts w:ascii="Arial" w:eastAsia="Arial" w:hAnsi="Arial" w:cs="Arial"/>
          <w:sz w:val="20"/>
          <w:szCs w:val="20"/>
        </w:rPr>
      </w:pPr>
      <w:r>
        <w:rPr>
          <w:vertAlign w:val="superscript"/>
        </w:rPr>
        <w:footnoteRef/>
      </w:r>
      <w:r>
        <w:rPr>
          <w:rFonts w:ascii="Arial" w:eastAsia="Arial" w:hAnsi="Arial" w:cs="Arial"/>
          <w:sz w:val="20"/>
          <w:szCs w:val="20"/>
        </w:rPr>
        <w:t xml:space="preserve"> There are several ways of displaying the alpha level. This is one way of displaying the results assuming a non-directional alternate hypothesis.</w:t>
      </w:r>
    </w:p>
  </w:footnote>
  <w:footnote w:id="4">
    <w:p w14:paraId="373C44B6" w14:textId="77777777" w:rsidR="007A5850" w:rsidRDefault="007A5850">
      <w:pPr>
        <w:pBdr>
          <w:top w:val="nil"/>
          <w:left w:val="nil"/>
          <w:bottom w:val="nil"/>
          <w:right w:val="nil"/>
          <w:between w:val="nil"/>
        </w:pBdr>
      </w:pPr>
      <w:r>
        <w:rPr>
          <w:vertAlign w:val="superscript"/>
        </w:rPr>
        <w:footnoteRef/>
      </w:r>
      <w:r>
        <w:rPr>
          <w:sz w:val="20"/>
          <w:szCs w:val="20"/>
        </w:rPr>
        <w:t xml:space="preserve"> </w:t>
      </w:r>
      <w:r>
        <w:rPr>
          <w:rFonts w:ascii="Arial" w:eastAsia="Arial" w:hAnsi="Arial" w:cs="Arial"/>
          <w:sz w:val="20"/>
          <w:szCs w:val="20"/>
        </w:rPr>
        <w:t xml:space="preserve">Go to </w:t>
      </w:r>
      <w:hyperlink r:id="rId4">
        <w:r>
          <w:rPr>
            <w:rFonts w:ascii="Arial" w:eastAsia="Arial" w:hAnsi="Arial" w:cs="Arial"/>
            <w:color w:val="0000FF"/>
            <w:sz w:val="20"/>
            <w:szCs w:val="20"/>
            <w:u w:val="single"/>
          </w:rPr>
          <w:t>http://www.psycho.uni-duesseldorf.de/abteilungen/aap/gpower3/</w:t>
        </w:r>
      </w:hyperlink>
      <w:r>
        <w:rPr>
          <w:rFonts w:ascii="Arial" w:eastAsia="Arial" w:hAnsi="Arial" w:cs="Arial"/>
          <w:sz w:val="20"/>
          <w:szCs w:val="20"/>
        </w:rPr>
        <w:t xml:space="preserve"> and download G*Power 3 for free!</w:t>
      </w:r>
    </w:p>
  </w:footnote>
  <w:footnote w:id="5">
    <w:p w14:paraId="31464CF1" w14:textId="77777777" w:rsidR="007A5850" w:rsidRDefault="007A5850">
      <w:pPr>
        <w:pBdr>
          <w:top w:val="nil"/>
          <w:left w:val="nil"/>
          <w:bottom w:val="nil"/>
          <w:right w:val="nil"/>
          <w:between w:val="nil"/>
        </w:pBdr>
      </w:pPr>
      <w:r>
        <w:rPr>
          <w:vertAlign w:val="superscript"/>
        </w:rPr>
        <w:footnoteRef/>
      </w:r>
      <w:r>
        <w:rPr>
          <w:sz w:val="20"/>
          <w:szCs w:val="20"/>
        </w:rPr>
        <w:t xml:space="preserve"> </w:t>
      </w:r>
      <w:r>
        <w:rPr>
          <w:rFonts w:ascii="Arial" w:eastAsia="Arial" w:hAnsi="Arial" w:cs="Arial"/>
          <w:sz w:val="16"/>
          <w:szCs w:val="16"/>
        </w:rPr>
        <w:t xml:space="preserve">For interesting commentary on this issue, see Chris French’s blog at The Guardian: </w:t>
      </w:r>
      <w:hyperlink r:id="rId5">
        <w:r>
          <w:rPr>
            <w:rFonts w:ascii="Arial" w:eastAsia="Arial" w:hAnsi="Arial" w:cs="Arial"/>
            <w:color w:val="0000FF"/>
            <w:sz w:val="16"/>
            <w:szCs w:val="16"/>
            <w:u w:val="single"/>
          </w:rPr>
          <w:t>http://www.guardian.co.uk/science/2012/mar/15/precognition-studies-curse-failed-replications</w:t>
        </w:r>
      </w:hyperlink>
      <w:r>
        <w:t xml:space="preserve"> HYPERLINK "http://www.guardian.co.uk/science/2012/mar/15/precognition-studies-curse-failed-replications"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98BD3" w14:textId="77777777" w:rsidR="007F7B38" w:rsidRDefault="00000000">
    <w:pPr>
      <w:pBdr>
        <w:top w:val="nil"/>
        <w:left w:val="nil"/>
        <w:bottom w:val="nil"/>
        <w:right w:val="nil"/>
        <w:between w:val="nil"/>
      </w:pBdr>
      <w:jc w:val="right"/>
    </w:pPr>
    <w:r>
      <w:t xml:space="preserve">p. </w:t>
    </w:r>
    <w:r>
      <w:fldChar w:fldCharType="begin"/>
    </w:r>
    <w:r>
      <w:instrText>PAGE</w:instrText>
    </w:r>
    <w:r>
      <w:fldChar w:fldCharType="separate"/>
    </w:r>
    <w:r w:rsidR="007A5850">
      <w:rPr>
        <w:noProof/>
      </w:rPr>
      <w:t>1</w:t>
    </w:r>
    <w:r>
      <w:fldChar w:fldCharType="end"/>
    </w:r>
    <w:r>
      <w:t xml:space="preserve"> of </w:t>
    </w:r>
    <w:r>
      <w:fldChar w:fldCharType="begin"/>
    </w:r>
    <w:r>
      <w:instrText>NUMPAGES</w:instrText>
    </w:r>
    <w:r>
      <w:fldChar w:fldCharType="separate"/>
    </w:r>
    <w:r w:rsidR="007A5850">
      <w:rPr>
        <w:noProof/>
      </w:rPr>
      <w:t>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3D90"/>
    <w:multiLevelType w:val="multilevel"/>
    <w:tmpl w:val="F824449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00697480"/>
    <w:multiLevelType w:val="multilevel"/>
    <w:tmpl w:val="53DED01A"/>
    <w:lvl w:ilvl="0">
      <w:start w:val="1"/>
      <w:numFmt w:val="lowerLetter"/>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 w15:restartNumberingAfterBreak="0">
    <w:nsid w:val="00747FF7"/>
    <w:multiLevelType w:val="multilevel"/>
    <w:tmpl w:val="EDB62676"/>
    <w:lvl w:ilvl="0">
      <w:start w:val="1"/>
      <w:numFmt w:val="lowerLetter"/>
      <w:lvlText w:val="%1."/>
      <w:lvlJc w:val="left"/>
      <w:pPr>
        <w:ind w:left="1080" w:hanging="360"/>
      </w:pPr>
      <w:rPr>
        <w:b w:val="0"/>
      </w:r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194458F"/>
    <w:multiLevelType w:val="multilevel"/>
    <w:tmpl w:val="A6C0B0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2604717"/>
    <w:multiLevelType w:val="multilevel"/>
    <w:tmpl w:val="EF58C0A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DD170B"/>
    <w:multiLevelType w:val="multilevel"/>
    <w:tmpl w:val="6D7CC1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3BF7379"/>
    <w:multiLevelType w:val="multilevel"/>
    <w:tmpl w:val="70FE32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42D5A79"/>
    <w:multiLevelType w:val="multilevel"/>
    <w:tmpl w:val="3704ED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4DE5992"/>
    <w:multiLevelType w:val="multilevel"/>
    <w:tmpl w:val="0DE21B60"/>
    <w:lvl w:ilvl="0">
      <w:start w:val="1"/>
      <w:numFmt w:val="decimal"/>
      <w:lvlText w:val="%1."/>
      <w:lvlJc w:val="left"/>
      <w:pPr>
        <w:ind w:left="1440" w:hanging="360"/>
      </w:pPr>
      <w:rPr>
        <w:i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067D18ED"/>
    <w:multiLevelType w:val="multilevel"/>
    <w:tmpl w:val="D640D61C"/>
    <w:lvl w:ilvl="0">
      <w:start w:val="1"/>
      <w:numFmt w:val="decimal"/>
      <w:lvlText w:val="%1."/>
      <w:lvlJc w:val="left"/>
      <w:pPr>
        <w:ind w:left="720" w:hanging="360"/>
      </w:p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095B1EB7"/>
    <w:multiLevelType w:val="multilevel"/>
    <w:tmpl w:val="0860B95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733D8D"/>
    <w:multiLevelType w:val="multilevel"/>
    <w:tmpl w:val="0CB28086"/>
    <w:lvl w:ilvl="0">
      <w:start w:val="1"/>
      <w:numFmt w:val="lowerLetter"/>
      <w:lvlText w:val="%1."/>
      <w:lvlJc w:val="left"/>
      <w:pPr>
        <w:ind w:left="780" w:hanging="360"/>
      </w:pPr>
      <w:rPr>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B1C7372"/>
    <w:multiLevelType w:val="multilevel"/>
    <w:tmpl w:val="3AA407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B530F1B"/>
    <w:multiLevelType w:val="multilevel"/>
    <w:tmpl w:val="671AA9A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B6E1DD2"/>
    <w:multiLevelType w:val="multilevel"/>
    <w:tmpl w:val="50043B7A"/>
    <w:lvl w:ilvl="0">
      <w:start w:val="1"/>
      <w:numFmt w:val="lowerLetter"/>
      <w:lvlText w:val="%1."/>
      <w:lvlJc w:val="left"/>
      <w:pPr>
        <w:ind w:left="720" w:hanging="360"/>
      </w:pPr>
      <w:rPr>
        <w:b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D7F02CC"/>
    <w:multiLevelType w:val="multilevel"/>
    <w:tmpl w:val="DB6C50C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E771CED"/>
    <w:multiLevelType w:val="multilevel"/>
    <w:tmpl w:val="AF90AF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0985C6F"/>
    <w:multiLevelType w:val="multilevel"/>
    <w:tmpl w:val="95961BB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0A95F2B"/>
    <w:multiLevelType w:val="multilevel"/>
    <w:tmpl w:val="6B307F9A"/>
    <w:lvl w:ilvl="0">
      <w:start w:val="1"/>
      <w:numFmt w:val="decimal"/>
      <w:lvlText w:val="%1."/>
      <w:lvlJc w:val="left"/>
      <w:pPr>
        <w:ind w:left="720" w:hanging="360"/>
      </w:p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15:restartNumberingAfterBreak="0">
    <w:nsid w:val="12B309C4"/>
    <w:multiLevelType w:val="multilevel"/>
    <w:tmpl w:val="BA7CD67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32F3008"/>
    <w:multiLevelType w:val="multilevel"/>
    <w:tmpl w:val="E288160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5B461FF"/>
    <w:multiLevelType w:val="multilevel"/>
    <w:tmpl w:val="7390BF2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15C71647"/>
    <w:multiLevelType w:val="multilevel"/>
    <w:tmpl w:val="B7B65E7A"/>
    <w:lvl w:ilvl="0">
      <w:start w:val="1"/>
      <w:numFmt w:val="lowerLetter"/>
      <w:lvlText w:val="%1."/>
      <w:lvlJc w:val="left"/>
      <w:pPr>
        <w:ind w:left="720" w:hanging="360"/>
      </w:pPr>
      <w:rPr>
        <w:rFonts w:ascii="Arial" w:eastAsia="Arial" w:hAnsi="Arial" w:cs="Arial"/>
        <w:b w:val="0"/>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5E34DD1"/>
    <w:multiLevelType w:val="multilevel"/>
    <w:tmpl w:val="030C3EA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80B0466"/>
    <w:multiLevelType w:val="multilevel"/>
    <w:tmpl w:val="EBEA11B2"/>
    <w:lvl w:ilvl="0">
      <w:start w:val="1"/>
      <w:numFmt w:val="lowerLetter"/>
      <w:lvlText w:val="%1."/>
      <w:lvlJc w:val="left"/>
      <w:pPr>
        <w:ind w:left="720" w:hanging="360"/>
      </w:pPr>
      <w:rPr>
        <w:b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81752D6"/>
    <w:multiLevelType w:val="multilevel"/>
    <w:tmpl w:val="5FDAC9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A7E0F21"/>
    <w:multiLevelType w:val="multilevel"/>
    <w:tmpl w:val="34144FF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BDD1305"/>
    <w:multiLevelType w:val="multilevel"/>
    <w:tmpl w:val="AABA2F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BFC4D83"/>
    <w:multiLevelType w:val="multilevel"/>
    <w:tmpl w:val="AE7C48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C396836"/>
    <w:multiLevelType w:val="multilevel"/>
    <w:tmpl w:val="44889A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E600144"/>
    <w:multiLevelType w:val="multilevel"/>
    <w:tmpl w:val="8ADED6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EB37C44"/>
    <w:multiLevelType w:val="multilevel"/>
    <w:tmpl w:val="44608E1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091208D"/>
    <w:multiLevelType w:val="multilevel"/>
    <w:tmpl w:val="0C44D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2FB3F22"/>
    <w:multiLevelType w:val="multilevel"/>
    <w:tmpl w:val="888A9F6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0">
    <w:nsid w:val="2A011EF9"/>
    <w:multiLevelType w:val="multilevel"/>
    <w:tmpl w:val="DC74FB0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A3B4E77"/>
    <w:multiLevelType w:val="multilevel"/>
    <w:tmpl w:val="CB90DDDA"/>
    <w:lvl w:ilvl="0">
      <w:start w:val="1"/>
      <w:numFmt w:val="decimal"/>
      <w:lvlText w:val="%1."/>
      <w:lvlJc w:val="left"/>
      <w:pPr>
        <w:ind w:left="720" w:hanging="360"/>
      </w:pPr>
      <w:rPr>
        <w:rFonts w:ascii="Arial" w:eastAsia="Arial" w:hAnsi="Arial" w:cs="Arial"/>
        <w:b w:val="0"/>
        <w:i w:val="0"/>
        <w:strike w:val="0"/>
        <w:color w:val="000000"/>
        <w:sz w:val="20"/>
        <w:szCs w:val="20"/>
        <w:u w:val="none"/>
      </w:rPr>
    </w:lvl>
    <w:lvl w:ilvl="1">
      <w:start w:val="1"/>
      <w:numFmt w:val="decimal"/>
      <w:lvlText w:val="%2."/>
      <w:lvlJc w:val="left"/>
      <w:pPr>
        <w:ind w:left="1440" w:hanging="360"/>
      </w:pPr>
      <w:rPr>
        <w:rFonts w:ascii="Arial" w:eastAsia="Arial" w:hAnsi="Arial" w:cs="Arial"/>
        <w:b w:val="0"/>
        <w:i w:val="0"/>
        <w:strike w:val="0"/>
        <w:color w:val="000000"/>
        <w:sz w:val="20"/>
        <w:szCs w:val="20"/>
        <w:u w:val="none"/>
      </w:rPr>
    </w:lvl>
    <w:lvl w:ilvl="2">
      <w:start w:val="1"/>
      <w:numFmt w:val="lowerRoman"/>
      <w:lvlText w:val="%3."/>
      <w:lvlJc w:val="right"/>
      <w:pPr>
        <w:ind w:left="2160" w:hanging="180"/>
      </w:pPr>
      <w:rPr>
        <w:rFonts w:ascii="Arial" w:eastAsia="Arial" w:hAnsi="Arial" w:cs="Arial"/>
        <w:b w:val="0"/>
        <w:i w:val="0"/>
        <w:strike w:val="0"/>
        <w:color w:val="000000"/>
        <w:sz w:val="20"/>
        <w:szCs w:val="20"/>
        <w:u w:val="none"/>
      </w:rPr>
    </w:lvl>
    <w:lvl w:ilvl="3">
      <w:start w:val="1"/>
      <w:numFmt w:val="decimal"/>
      <w:lvlText w:val="%4."/>
      <w:lvlJc w:val="left"/>
      <w:pPr>
        <w:ind w:left="2880" w:hanging="360"/>
      </w:pPr>
      <w:rPr>
        <w:rFonts w:ascii="Arial" w:eastAsia="Arial" w:hAnsi="Arial" w:cs="Arial"/>
        <w:b w:val="0"/>
        <w:i w:val="0"/>
        <w:strike w:val="0"/>
        <w:color w:val="000000"/>
        <w:sz w:val="20"/>
        <w:szCs w:val="20"/>
        <w:u w:val="none"/>
      </w:rPr>
    </w:lvl>
    <w:lvl w:ilvl="4">
      <w:start w:val="1"/>
      <w:numFmt w:val="lowerLetter"/>
      <w:lvlText w:val="%5."/>
      <w:lvlJc w:val="left"/>
      <w:pPr>
        <w:ind w:left="3600" w:hanging="360"/>
      </w:pPr>
      <w:rPr>
        <w:rFonts w:ascii="Arial" w:eastAsia="Arial" w:hAnsi="Arial" w:cs="Arial"/>
        <w:b w:val="0"/>
        <w:i w:val="0"/>
        <w:strike w:val="0"/>
        <w:color w:val="000000"/>
        <w:sz w:val="20"/>
        <w:szCs w:val="20"/>
        <w:u w:val="none"/>
      </w:rPr>
    </w:lvl>
    <w:lvl w:ilvl="5">
      <w:start w:val="1"/>
      <w:numFmt w:val="lowerRoman"/>
      <w:lvlText w:val="%6."/>
      <w:lvlJc w:val="right"/>
      <w:pPr>
        <w:ind w:left="4320" w:hanging="180"/>
      </w:pPr>
      <w:rPr>
        <w:rFonts w:ascii="Arial" w:eastAsia="Arial" w:hAnsi="Arial" w:cs="Arial"/>
        <w:b w:val="0"/>
        <w:i w:val="0"/>
        <w:strike w:val="0"/>
        <w:color w:val="000000"/>
        <w:sz w:val="20"/>
        <w:szCs w:val="20"/>
        <w:u w:val="none"/>
      </w:rPr>
    </w:lvl>
    <w:lvl w:ilvl="6">
      <w:start w:val="1"/>
      <w:numFmt w:val="decimal"/>
      <w:lvlText w:val="%7."/>
      <w:lvlJc w:val="left"/>
      <w:pPr>
        <w:ind w:left="5040" w:hanging="360"/>
      </w:pPr>
      <w:rPr>
        <w:rFonts w:ascii="Arial" w:eastAsia="Arial" w:hAnsi="Arial" w:cs="Arial"/>
        <w:b w:val="0"/>
        <w:i w:val="0"/>
        <w:strike w:val="0"/>
        <w:color w:val="000000"/>
        <w:sz w:val="20"/>
        <w:szCs w:val="20"/>
        <w:u w:val="none"/>
      </w:rPr>
    </w:lvl>
    <w:lvl w:ilvl="7">
      <w:start w:val="1"/>
      <w:numFmt w:val="lowerLetter"/>
      <w:lvlText w:val="%8."/>
      <w:lvlJc w:val="left"/>
      <w:pPr>
        <w:ind w:left="5760" w:hanging="360"/>
      </w:pPr>
      <w:rPr>
        <w:rFonts w:ascii="Arial" w:eastAsia="Arial" w:hAnsi="Arial" w:cs="Arial"/>
        <w:b w:val="0"/>
        <w:i w:val="0"/>
        <w:strike w:val="0"/>
        <w:color w:val="000000"/>
        <w:sz w:val="20"/>
        <w:szCs w:val="20"/>
        <w:u w:val="none"/>
      </w:rPr>
    </w:lvl>
    <w:lvl w:ilvl="8">
      <w:start w:val="1"/>
      <w:numFmt w:val="lowerRoman"/>
      <w:lvlText w:val="%9."/>
      <w:lvlJc w:val="right"/>
      <w:pPr>
        <w:ind w:left="6480" w:hanging="180"/>
      </w:pPr>
      <w:rPr>
        <w:rFonts w:ascii="Arial" w:eastAsia="Arial" w:hAnsi="Arial" w:cs="Arial"/>
        <w:b w:val="0"/>
        <w:i w:val="0"/>
        <w:strike w:val="0"/>
        <w:color w:val="000000"/>
        <w:sz w:val="20"/>
        <w:szCs w:val="20"/>
        <w:u w:val="none"/>
      </w:rPr>
    </w:lvl>
  </w:abstractNum>
  <w:abstractNum w:abstractNumId="36" w15:restartNumberingAfterBreak="0">
    <w:nsid w:val="2A623438"/>
    <w:multiLevelType w:val="multilevel"/>
    <w:tmpl w:val="0542F2D2"/>
    <w:lvl w:ilvl="0">
      <w:start w:val="1"/>
      <w:numFmt w:val="lowerLetter"/>
      <w:lvlText w:val="%1."/>
      <w:lvlJc w:val="left"/>
      <w:pPr>
        <w:ind w:left="720" w:hanging="360"/>
      </w:pPr>
      <w:rPr>
        <w:b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EA10C83"/>
    <w:multiLevelType w:val="multilevel"/>
    <w:tmpl w:val="74009C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F6E4026"/>
    <w:multiLevelType w:val="multilevel"/>
    <w:tmpl w:val="8B083C4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30265450"/>
    <w:multiLevelType w:val="multilevel"/>
    <w:tmpl w:val="72269B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23C5E5C"/>
    <w:multiLevelType w:val="multilevel"/>
    <w:tmpl w:val="752CB9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4E1549E"/>
    <w:multiLevelType w:val="multilevel"/>
    <w:tmpl w:val="0170A39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60D3ECB"/>
    <w:multiLevelType w:val="multilevel"/>
    <w:tmpl w:val="7D7C9D3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8E912A1"/>
    <w:multiLevelType w:val="multilevel"/>
    <w:tmpl w:val="E1A62FA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A842B2A"/>
    <w:multiLevelType w:val="multilevel"/>
    <w:tmpl w:val="465EE7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BF85B1B"/>
    <w:multiLevelType w:val="multilevel"/>
    <w:tmpl w:val="D3F888DE"/>
    <w:lvl w:ilvl="0">
      <w:start w:val="1"/>
      <w:numFmt w:val="decimal"/>
      <w:lvlText w:val="%1."/>
      <w:lvlJc w:val="left"/>
      <w:pPr>
        <w:ind w:left="720" w:hanging="360"/>
      </w:pPr>
      <w:rPr>
        <w:rFonts w:ascii="Arial" w:eastAsia="Arial" w:hAnsi="Arial" w:cs="Arial"/>
        <w:b w:val="0"/>
        <w:i w:val="0"/>
        <w:strike w:val="0"/>
        <w:color w:val="000000"/>
        <w:sz w:val="20"/>
        <w:szCs w:val="20"/>
        <w:u w:val="none"/>
      </w:rPr>
    </w:lvl>
    <w:lvl w:ilvl="1">
      <w:start w:val="1"/>
      <w:numFmt w:val="lowerLetter"/>
      <w:lvlText w:val="%2."/>
      <w:lvlJc w:val="left"/>
      <w:pPr>
        <w:ind w:left="1440" w:hanging="360"/>
      </w:pPr>
      <w:rPr>
        <w:rFonts w:ascii="Arial" w:eastAsia="Arial" w:hAnsi="Arial" w:cs="Arial"/>
        <w:b/>
        <w:i w:val="0"/>
        <w:strike w:val="0"/>
        <w:color w:val="000000"/>
        <w:sz w:val="20"/>
        <w:szCs w:val="20"/>
        <w:u w:val="none"/>
      </w:rPr>
    </w:lvl>
    <w:lvl w:ilvl="2">
      <w:start w:val="1"/>
      <w:numFmt w:val="lowerRoman"/>
      <w:lvlText w:val="%3."/>
      <w:lvlJc w:val="right"/>
      <w:pPr>
        <w:ind w:left="2160" w:hanging="180"/>
      </w:pPr>
      <w:rPr>
        <w:rFonts w:ascii="Arial" w:eastAsia="Arial" w:hAnsi="Arial" w:cs="Arial"/>
        <w:b/>
        <w:i w:val="0"/>
        <w:strike w:val="0"/>
        <w:color w:val="000000"/>
        <w:sz w:val="20"/>
        <w:szCs w:val="20"/>
        <w:u w:val="none"/>
      </w:rPr>
    </w:lvl>
    <w:lvl w:ilvl="3">
      <w:start w:val="1"/>
      <w:numFmt w:val="decimal"/>
      <w:lvlText w:val="%4."/>
      <w:lvlJc w:val="left"/>
      <w:pPr>
        <w:ind w:left="2880" w:hanging="360"/>
      </w:pPr>
      <w:rPr>
        <w:rFonts w:ascii="Arial" w:eastAsia="Arial" w:hAnsi="Arial" w:cs="Arial"/>
        <w:b/>
        <w:i w:val="0"/>
        <w:strike w:val="0"/>
        <w:color w:val="000000"/>
        <w:sz w:val="20"/>
        <w:szCs w:val="20"/>
        <w:u w:val="none"/>
      </w:rPr>
    </w:lvl>
    <w:lvl w:ilvl="4">
      <w:start w:val="1"/>
      <w:numFmt w:val="lowerLetter"/>
      <w:lvlText w:val="%5."/>
      <w:lvlJc w:val="left"/>
      <w:pPr>
        <w:ind w:left="3600" w:hanging="360"/>
      </w:pPr>
      <w:rPr>
        <w:rFonts w:ascii="Arial" w:eastAsia="Arial" w:hAnsi="Arial" w:cs="Arial"/>
        <w:b/>
        <w:i w:val="0"/>
        <w:strike w:val="0"/>
        <w:color w:val="000000"/>
        <w:sz w:val="20"/>
        <w:szCs w:val="20"/>
        <w:u w:val="none"/>
      </w:rPr>
    </w:lvl>
    <w:lvl w:ilvl="5">
      <w:start w:val="1"/>
      <w:numFmt w:val="lowerRoman"/>
      <w:lvlText w:val="%6."/>
      <w:lvlJc w:val="right"/>
      <w:pPr>
        <w:ind w:left="4320" w:hanging="180"/>
      </w:pPr>
      <w:rPr>
        <w:rFonts w:ascii="Arial" w:eastAsia="Arial" w:hAnsi="Arial" w:cs="Arial"/>
        <w:b/>
        <w:i w:val="0"/>
        <w:strike w:val="0"/>
        <w:color w:val="000000"/>
        <w:sz w:val="20"/>
        <w:szCs w:val="20"/>
        <w:u w:val="none"/>
      </w:rPr>
    </w:lvl>
    <w:lvl w:ilvl="6">
      <w:start w:val="1"/>
      <w:numFmt w:val="decimal"/>
      <w:lvlText w:val="%7."/>
      <w:lvlJc w:val="left"/>
      <w:pPr>
        <w:ind w:left="5040" w:hanging="360"/>
      </w:pPr>
      <w:rPr>
        <w:rFonts w:ascii="Arial" w:eastAsia="Arial" w:hAnsi="Arial" w:cs="Arial"/>
        <w:b/>
        <w:i w:val="0"/>
        <w:strike w:val="0"/>
        <w:color w:val="000000"/>
        <w:sz w:val="20"/>
        <w:szCs w:val="20"/>
        <w:u w:val="none"/>
      </w:rPr>
    </w:lvl>
    <w:lvl w:ilvl="7">
      <w:start w:val="1"/>
      <w:numFmt w:val="lowerLetter"/>
      <w:lvlText w:val="%8."/>
      <w:lvlJc w:val="left"/>
      <w:pPr>
        <w:ind w:left="5760" w:hanging="360"/>
      </w:pPr>
      <w:rPr>
        <w:rFonts w:ascii="Arial" w:eastAsia="Arial" w:hAnsi="Arial" w:cs="Arial"/>
        <w:b/>
        <w:i w:val="0"/>
        <w:strike w:val="0"/>
        <w:color w:val="000000"/>
        <w:sz w:val="20"/>
        <w:szCs w:val="20"/>
        <w:u w:val="none"/>
      </w:rPr>
    </w:lvl>
    <w:lvl w:ilvl="8">
      <w:start w:val="1"/>
      <w:numFmt w:val="lowerRoman"/>
      <w:lvlText w:val="%9."/>
      <w:lvlJc w:val="right"/>
      <w:pPr>
        <w:ind w:left="6480" w:hanging="180"/>
      </w:pPr>
      <w:rPr>
        <w:rFonts w:ascii="Arial" w:eastAsia="Arial" w:hAnsi="Arial" w:cs="Arial"/>
        <w:b/>
        <w:i w:val="0"/>
        <w:strike w:val="0"/>
        <w:color w:val="000000"/>
        <w:sz w:val="20"/>
        <w:szCs w:val="20"/>
        <w:u w:val="none"/>
      </w:rPr>
    </w:lvl>
  </w:abstractNum>
  <w:abstractNum w:abstractNumId="46" w15:restartNumberingAfterBreak="0">
    <w:nsid w:val="3C605C67"/>
    <w:multiLevelType w:val="multilevel"/>
    <w:tmpl w:val="4BB8699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C815D0F"/>
    <w:multiLevelType w:val="multilevel"/>
    <w:tmpl w:val="AB5EC43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E52080E"/>
    <w:multiLevelType w:val="multilevel"/>
    <w:tmpl w:val="50B8F3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F654121"/>
    <w:multiLevelType w:val="multilevel"/>
    <w:tmpl w:val="9BA0B1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3F551B9"/>
    <w:multiLevelType w:val="multilevel"/>
    <w:tmpl w:val="C97A044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46E00B8"/>
    <w:multiLevelType w:val="multilevel"/>
    <w:tmpl w:val="737CDE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5AF1233"/>
    <w:multiLevelType w:val="multilevel"/>
    <w:tmpl w:val="C3ECEBF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9561F45"/>
    <w:multiLevelType w:val="multilevel"/>
    <w:tmpl w:val="AC3AB3B4"/>
    <w:lvl w:ilvl="0">
      <w:start w:val="1"/>
      <w:numFmt w:val="lowerLetter"/>
      <w:lvlText w:val="%1."/>
      <w:lvlJc w:val="left"/>
      <w:pPr>
        <w:ind w:left="720" w:hanging="360"/>
      </w:pPr>
      <w:rPr>
        <w:b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B6C26DF"/>
    <w:multiLevelType w:val="multilevel"/>
    <w:tmpl w:val="E006E8F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BE8355A"/>
    <w:multiLevelType w:val="multilevel"/>
    <w:tmpl w:val="E05E171C"/>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E171B70"/>
    <w:multiLevelType w:val="multilevel"/>
    <w:tmpl w:val="9D08D69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E5E3563"/>
    <w:multiLevelType w:val="multilevel"/>
    <w:tmpl w:val="944A494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4EE612D8"/>
    <w:multiLevelType w:val="multilevel"/>
    <w:tmpl w:val="56381A5A"/>
    <w:lvl w:ilvl="0">
      <w:start w:val="1"/>
      <w:numFmt w:val="lowerLetter"/>
      <w:lvlText w:val="%1."/>
      <w:lvlJc w:val="left"/>
      <w:pPr>
        <w:ind w:left="720" w:hanging="360"/>
      </w:pPr>
      <w:rPr>
        <w:b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0B61B6C"/>
    <w:multiLevelType w:val="multilevel"/>
    <w:tmpl w:val="5E4862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1B14624"/>
    <w:multiLevelType w:val="multilevel"/>
    <w:tmpl w:val="50FEA8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1F43ACF"/>
    <w:multiLevelType w:val="multilevel"/>
    <w:tmpl w:val="ADF4F57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52387CBD"/>
    <w:multiLevelType w:val="multilevel"/>
    <w:tmpl w:val="4C7A37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2DD4102"/>
    <w:multiLevelType w:val="multilevel"/>
    <w:tmpl w:val="329CF4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39250A6"/>
    <w:multiLevelType w:val="multilevel"/>
    <w:tmpl w:val="4D2E5E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3A41143"/>
    <w:multiLevelType w:val="multilevel"/>
    <w:tmpl w:val="CB58A7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3EC4470"/>
    <w:multiLevelType w:val="multilevel"/>
    <w:tmpl w:val="62BA15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4882C03"/>
    <w:multiLevelType w:val="multilevel"/>
    <w:tmpl w:val="7110E9F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69425BA"/>
    <w:multiLevelType w:val="multilevel"/>
    <w:tmpl w:val="16EEFBA6"/>
    <w:lvl w:ilvl="0">
      <w:start w:val="1"/>
      <w:numFmt w:val="decimal"/>
      <w:lvlText w:val="%1."/>
      <w:lvlJc w:val="left"/>
      <w:pPr>
        <w:ind w:left="720" w:hanging="360"/>
      </w:pPr>
      <w:rPr>
        <w:rFonts w:ascii="Arial" w:eastAsia="Arial" w:hAnsi="Arial" w:cs="Arial"/>
        <w:b w:val="0"/>
        <w:i w:val="0"/>
        <w:strike w:val="0"/>
        <w:color w:val="000000"/>
        <w:sz w:val="20"/>
        <w:szCs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58DA7341"/>
    <w:multiLevelType w:val="multilevel"/>
    <w:tmpl w:val="CC58034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90D20E0"/>
    <w:multiLevelType w:val="multilevel"/>
    <w:tmpl w:val="F69665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92524D5"/>
    <w:multiLevelType w:val="multilevel"/>
    <w:tmpl w:val="911C5E7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AEE37E7"/>
    <w:multiLevelType w:val="multilevel"/>
    <w:tmpl w:val="D17C39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5B8D6C8E"/>
    <w:multiLevelType w:val="multilevel"/>
    <w:tmpl w:val="8FCAB3A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5BF466F5"/>
    <w:multiLevelType w:val="multilevel"/>
    <w:tmpl w:val="391E800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5C626DBF"/>
    <w:multiLevelType w:val="multilevel"/>
    <w:tmpl w:val="09CE69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CA43F88"/>
    <w:multiLevelType w:val="multilevel"/>
    <w:tmpl w:val="E960987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5DA1345A"/>
    <w:multiLevelType w:val="multilevel"/>
    <w:tmpl w:val="2DBAC1EA"/>
    <w:lvl w:ilvl="0">
      <w:start w:val="1"/>
      <w:numFmt w:val="lowerLetter"/>
      <w:lvlText w:val="%1."/>
      <w:lvlJc w:val="left"/>
      <w:pPr>
        <w:ind w:left="720" w:hanging="360"/>
      </w:pPr>
      <w:rPr>
        <w:b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EDA0A3A"/>
    <w:multiLevelType w:val="multilevel"/>
    <w:tmpl w:val="ED46502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5F300B42"/>
    <w:multiLevelType w:val="multilevel"/>
    <w:tmpl w:val="27EC0F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130288E"/>
    <w:multiLevelType w:val="multilevel"/>
    <w:tmpl w:val="F2D8C9E4"/>
    <w:lvl w:ilvl="0">
      <w:start w:val="1"/>
      <w:numFmt w:val="lowerLetter"/>
      <w:lvlText w:val="%1."/>
      <w:lvlJc w:val="left"/>
      <w:pPr>
        <w:ind w:left="720" w:hanging="360"/>
      </w:pPr>
      <w:rPr>
        <w:b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2BD2741"/>
    <w:multiLevelType w:val="multilevel"/>
    <w:tmpl w:val="285A844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63546573"/>
    <w:multiLevelType w:val="multilevel"/>
    <w:tmpl w:val="95EE730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3" w15:restartNumberingAfterBreak="0">
    <w:nsid w:val="65FE099D"/>
    <w:multiLevelType w:val="multilevel"/>
    <w:tmpl w:val="1A0811F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6644062E"/>
    <w:multiLevelType w:val="multilevel"/>
    <w:tmpl w:val="A0C6369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6882A75"/>
    <w:multiLevelType w:val="multilevel"/>
    <w:tmpl w:val="EAE4BCA0"/>
    <w:lvl w:ilvl="0">
      <w:start w:val="1"/>
      <w:numFmt w:val="lowerLetter"/>
      <w:lvlText w:val="%1."/>
      <w:lvlJc w:val="left"/>
      <w:pPr>
        <w:ind w:left="720" w:hanging="360"/>
      </w:pPr>
      <w:rPr>
        <w:b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680375E2"/>
    <w:multiLevelType w:val="multilevel"/>
    <w:tmpl w:val="5558633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68B40B13"/>
    <w:multiLevelType w:val="multilevel"/>
    <w:tmpl w:val="FB1C10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68ED1A81"/>
    <w:multiLevelType w:val="multilevel"/>
    <w:tmpl w:val="0D8640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696470FB"/>
    <w:multiLevelType w:val="multilevel"/>
    <w:tmpl w:val="1AB849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6A6276F3"/>
    <w:multiLevelType w:val="multilevel"/>
    <w:tmpl w:val="43B25E0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6A935DB2"/>
    <w:multiLevelType w:val="multilevel"/>
    <w:tmpl w:val="59E2B4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AA33F8F"/>
    <w:multiLevelType w:val="multilevel"/>
    <w:tmpl w:val="29B202E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C39181D"/>
    <w:multiLevelType w:val="multilevel"/>
    <w:tmpl w:val="8190D2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6D14570D"/>
    <w:multiLevelType w:val="multilevel"/>
    <w:tmpl w:val="CE3C62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6DE3677F"/>
    <w:multiLevelType w:val="multilevel"/>
    <w:tmpl w:val="7588439C"/>
    <w:lvl w:ilvl="0">
      <w:start w:val="1"/>
      <w:numFmt w:val="decimal"/>
      <w:lvlText w:val="%1."/>
      <w:lvlJc w:val="left"/>
      <w:pPr>
        <w:ind w:left="1440" w:hanging="360"/>
      </w:pPr>
      <w:rPr>
        <w:i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6" w15:restartNumberingAfterBreak="0">
    <w:nsid w:val="6F933055"/>
    <w:multiLevelType w:val="multilevel"/>
    <w:tmpl w:val="E938ACC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0070974"/>
    <w:multiLevelType w:val="multilevel"/>
    <w:tmpl w:val="CFF697B0"/>
    <w:lvl w:ilvl="0">
      <w:start w:val="1"/>
      <w:numFmt w:val="lowerLetter"/>
      <w:lvlText w:val="%1."/>
      <w:lvlJc w:val="left"/>
      <w:pPr>
        <w:ind w:left="720" w:hanging="360"/>
      </w:pPr>
      <w:rPr>
        <w:b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0831017"/>
    <w:multiLevelType w:val="multilevel"/>
    <w:tmpl w:val="ED741F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70DC09DA"/>
    <w:multiLevelType w:val="multilevel"/>
    <w:tmpl w:val="22045CD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2690196"/>
    <w:multiLevelType w:val="multilevel"/>
    <w:tmpl w:val="F45C008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72AD1E77"/>
    <w:multiLevelType w:val="multilevel"/>
    <w:tmpl w:val="F30CDAFA"/>
    <w:lvl w:ilvl="0">
      <w:start w:val="1"/>
      <w:numFmt w:val="lowerLetter"/>
      <w:lvlText w:val="%1."/>
      <w:lvlJc w:val="left"/>
      <w:pPr>
        <w:ind w:left="720" w:hanging="360"/>
      </w:pPr>
      <w:rPr>
        <w:rFonts w:ascii="Arial" w:eastAsia="Arial" w:hAnsi="Arial" w:cs="Arial"/>
        <w:b w:val="0"/>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733743BC"/>
    <w:multiLevelType w:val="multilevel"/>
    <w:tmpl w:val="86A618F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75D12F08"/>
    <w:multiLevelType w:val="multilevel"/>
    <w:tmpl w:val="FC921B66"/>
    <w:lvl w:ilvl="0">
      <w:start w:val="1"/>
      <w:numFmt w:val="lowerLetter"/>
      <w:lvlText w:val="%1."/>
      <w:lvlJc w:val="left"/>
      <w:pPr>
        <w:ind w:left="720" w:hanging="360"/>
      </w:pPr>
      <w:rPr>
        <w:b w:val="0"/>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779C644B"/>
    <w:multiLevelType w:val="multilevel"/>
    <w:tmpl w:val="BA12D7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77AC5D2D"/>
    <w:multiLevelType w:val="multilevel"/>
    <w:tmpl w:val="8070CB9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77B77431"/>
    <w:multiLevelType w:val="multilevel"/>
    <w:tmpl w:val="8C8A290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7B5E243D"/>
    <w:multiLevelType w:val="multilevel"/>
    <w:tmpl w:val="F5A8DC8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7B722684"/>
    <w:multiLevelType w:val="multilevel"/>
    <w:tmpl w:val="79D425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7CBA4D81"/>
    <w:multiLevelType w:val="multilevel"/>
    <w:tmpl w:val="0DFCBA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7D1C7DEE"/>
    <w:multiLevelType w:val="multilevel"/>
    <w:tmpl w:val="E8ACCADC"/>
    <w:lvl w:ilvl="0">
      <w:start w:val="1"/>
      <w:numFmt w:val="lowerLetter"/>
      <w:lvlText w:val="%1."/>
      <w:lvlJc w:val="left"/>
      <w:pPr>
        <w:ind w:left="720" w:hanging="360"/>
      </w:pPr>
      <w:rPr>
        <w:rFonts w:ascii="Arial" w:eastAsia="Arial" w:hAnsi="Arial" w:cs="Arial"/>
        <w:b w:val="0"/>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7FA24F19"/>
    <w:multiLevelType w:val="multilevel"/>
    <w:tmpl w:val="7A08FA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53527431">
    <w:abstractNumId w:val="57"/>
  </w:num>
  <w:num w:numId="2" w16cid:durableId="688946275">
    <w:abstractNumId w:val="16"/>
  </w:num>
  <w:num w:numId="3" w16cid:durableId="566770318">
    <w:abstractNumId w:val="7"/>
  </w:num>
  <w:num w:numId="4" w16cid:durableId="1989550593">
    <w:abstractNumId w:val="60"/>
  </w:num>
  <w:num w:numId="5" w16cid:durableId="1145969938">
    <w:abstractNumId w:val="69"/>
  </w:num>
  <w:num w:numId="6" w16cid:durableId="1049300565">
    <w:abstractNumId w:val="39"/>
  </w:num>
  <w:num w:numId="7" w16cid:durableId="871844793">
    <w:abstractNumId w:val="49"/>
  </w:num>
  <w:num w:numId="8" w16cid:durableId="933634152">
    <w:abstractNumId w:val="29"/>
  </w:num>
  <w:num w:numId="9" w16cid:durableId="1747150255">
    <w:abstractNumId w:val="64"/>
  </w:num>
  <w:num w:numId="10" w16cid:durableId="1400327238">
    <w:abstractNumId w:val="55"/>
  </w:num>
  <w:num w:numId="11" w16cid:durableId="804393907">
    <w:abstractNumId w:val="2"/>
  </w:num>
  <w:num w:numId="12" w16cid:durableId="456804237">
    <w:abstractNumId w:val="34"/>
  </w:num>
  <w:num w:numId="13" w16cid:durableId="1122920718">
    <w:abstractNumId w:val="26"/>
  </w:num>
  <w:num w:numId="14" w16cid:durableId="51581019">
    <w:abstractNumId w:val="89"/>
  </w:num>
  <w:num w:numId="15" w16cid:durableId="612592297">
    <w:abstractNumId w:val="105"/>
  </w:num>
  <w:num w:numId="16" w16cid:durableId="510536351">
    <w:abstractNumId w:val="33"/>
  </w:num>
  <w:num w:numId="17" w16cid:durableId="1635520922">
    <w:abstractNumId w:val="91"/>
  </w:num>
  <w:num w:numId="18" w16cid:durableId="3364089">
    <w:abstractNumId w:val="51"/>
  </w:num>
  <w:num w:numId="19" w16cid:durableId="206380894">
    <w:abstractNumId w:val="15"/>
  </w:num>
  <w:num w:numId="20" w16cid:durableId="38408261">
    <w:abstractNumId w:val="86"/>
  </w:num>
  <w:num w:numId="21" w16cid:durableId="1391073416">
    <w:abstractNumId w:val="42"/>
  </w:num>
  <w:num w:numId="22" w16cid:durableId="187985161">
    <w:abstractNumId w:val="32"/>
  </w:num>
  <w:num w:numId="23" w16cid:durableId="1039009580">
    <w:abstractNumId w:val="79"/>
  </w:num>
  <w:num w:numId="24" w16cid:durableId="1616906363">
    <w:abstractNumId w:val="5"/>
  </w:num>
  <w:num w:numId="25" w16cid:durableId="2132354100">
    <w:abstractNumId w:val="27"/>
  </w:num>
  <w:num w:numId="26" w16cid:durableId="1852990521">
    <w:abstractNumId w:val="28"/>
  </w:num>
  <w:num w:numId="27" w16cid:durableId="817191913">
    <w:abstractNumId w:val="70"/>
  </w:num>
  <w:num w:numId="28" w16cid:durableId="879635905">
    <w:abstractNumId w:val="40"/>
  </w:num>
  <w:num w:numId="29" w16cid:durableId="169875665">
    <w:abstractNumId w:val="59"/>
  </w:num>
  <w:num w:numId="30" w16cid:durableId="1099788750">
    <w:abstractNumId w:val="43"/>
  </w:num>
  <w:num w:numId="31" w16cid:durableId="57437504">
    <w:abstractNumId w:val="95"/>
  </w:num>
  <w:num w:numId="32" w16cid:durableId="1832329608">
    <w:abstractNumId w:val="8"/>
  </w:num>
  <w:num w:numId="33" w16cid:durableId="137842254">
    <w:abstractNumId w:val="38"/>
  </w:num>
  <w:num w:numId="34" w16cid:durableId="1335765623">
    <w:abstractNumId w:val="66"/>
  </w:num>
  <w:num w:numId="35" w16cid:durableId="1546942757">
    <w:abstractNumId w:val="63"/>
  </w:num>
  <w:num w:numId="36" w16cid:durableId="768894674">
    <w:abstractNumId w:val="109"/>
  </w:num>
  <w:num w:numId="37" w16cid:durableId="1652952008">
    <w:abstractNumId w:val="1"/>
  </w:num>
  <w:num w:numId="38" w16cid:durableId="769009867">
    <w:abstractNumId w:val="44"/>
  </w:num>
  <w:num w:numId="39" w16cid:durableId="342558423">
    <w:abstractNumId w:val="110"/>
  </w:num>
  <w:num w:numId="40" w16cid:durableId="547379555">
    <w:abstractNumId w:val="22"/>
  </w:num>
  <w:num w:numId="41" w16cid:durableId="1811945315">
    <w:abstractNumId w:val="101"/>
  </w:num>
  <w:num w:numId="42" w16cid:durableId="1606615139">
    <w:abstractNumId w:val="17"/>
  </w:num>
  <w:num w:numId="43" w16cid:durableId="288899362">
    <w:abstractNumId w:val="20"/>
  </w:num>
  <w:num w:numId="44" w16cid:durableId="53743148">
    <w:abstractNumId w:val="107"/>
  </w:num>
  <w:num w:numId="45" w16cid:durableId="204635580">
    <w:abstractNumId w:val="53"/>
  </w:num>
  <w:num w:numId="46" w16cid:durableId="2078551101">
    <w:abstractNumId w:val="36"/>
  </w:num>
  <w:num w:numId="47" w16cid:durableId="1539707664">
    <w:abstractNumId w:val="75"/>
  </w:num>
  <w:num w:numId="48" w16cid:durableId="56976016">
    <w:abstractNumId w:val="81"/>
  </w:num>
  <w:num w:numId="49" w16cid:durableId="161968442">
    <w:abstractNumId w:val="97"/>
  </w:num>
  <w:num w:numId="50" w16cid:durableId="292030172">
    <w:abstractNumId w:val="21"/>
  </w:num>
  <w:num w:numId="51" w16cid:durableId="319619428">
    <w:abstractNumId w:val="68"/>
  </w:num>
  <w:num w:numId="52" w16cid:durableId="306782508">
    <w:abstractNumId w:val="11"/>
  </w:num>
  <w:num w:numId="53" w16cid:durableId="1124889100">
    <w:abstractNumId w:val="52"/>
  </w:num>
  <w:num w:numId="54" w16cid:durableId="220945140">
    <w:abstractNumId w:val="46"/>
  </w:num>
  <w:num w:numId="55" w16cid:durableId="2057046703">
    <w:abstractNumId w:val="103"/>
  </w:num>
  <w:num w:numId="56" w16cid:durableId="133522621">
    <w:abstractNumId w:val="14"/>
  </w:num>
  <w:num w:numId="57" w16cid:durableId="97801016">
    <w:abstractNumId w:val="85"/>
  </w:num>
  <w:num w:numId="58" w16cid:durableId="1075280797">
    <w:abstractNumId w:val="80"/>
  </w:num>
  <w:num w:numId="59" w16cid:durableId="2124035061">
    <w:abstractNumId w:val="24"/>
  </w:num>
  <w:num w:numId="60" w16cid:durableId="1804888200">
    <w:abstractNumId w:val="77"/>
  </w:num>
  <w:num w:numId="61" w16cid:durableId="1812281641">
    <w:abstractNumId w:val="58"/>
  </w:num>
  <w:num w:numId="62" w16cid:durableId="258149312">
    <w:abstractNumId w:val="35"/>
  </w:num>
  <w:num w:numId="63" w16cid:durableId="1969432918">
    <w:abstractNumId w:val="45"/>
  </w:num>
  <w:num w:numId="64" w16cid:durableId="177236804">
    <w:abstractNumId w:val="3"/>
  </w:num>
  <w:num w:numId="65" w16cid:durableId="1149597476">
    <w:abstractNumId w:val="74"/>
  </w:num>
  <w:num w:numId="66" w16cid:durableId="2027976895">
    <w:abstractNumId w:val="73"/>
  </w:num>
  <w:num w:numId="67" w16cid:durableId="2075810430">
    <w:abstractNumId w:val="54"/>
  </w:num>
  <w:num w:numId="68" w16cid:durableId="1843427627">
    <w:abstractNumId w:val="31"/>
  </w:num>
  <w:num w:numId="69" w16cid:durableId="668024290">
    <w:abstractNumId w:val="92"/>
  </w:num>
  <w:num w:numId="70" w16cid:durableId="1257322031">
    <w:abstractNumId w:val="67"/>
  </w:num>
  <w:num w:numId="71" w16cid:durableId="1885437748">
    <w:abstractNumId w:val="90"/>
  </w:num>
  <w:num w:numId="72" w16cid:durableId="958341591">
    <w:abstractNumId w:val="83"/>
  </w:num>
  <w:num w:numId="73" w16cid:durableId="2106416354">
    <w:abstractNumId w:val="100"/>
  </w:num>
  <w:num w:numId="74" w16cid:durableId="479007365">
    <w:abstractNumId w:val="56"/>
  </w:num>
  <w:num w:numId="75" w16cid:durableId="580140106">
    <w:abstractNumId w:val="96"/>
  </w:num>
  <w:num w:numId="76" w16cid:durableId="570893326">
    <w:abstractNumId w:val="0"/>
  </w:num>
  <w:num w:numId="77" w16cid:durableId="1928154987">
    <w:abstractNumId w:val="102"/>
  </w:num>
  <w:num w:numId="78" w16cid:durableId="2036541811">
    <w:abstractNumId w:val="106"/>
  </w:num>
  <w:num w:numId="79" w16cid:durableId="1404177840">
    <w:abstractNumId w:val="65"/>
  </w:num>
  <w:num w:numId="80" w16cid:durableId="1548447753">
    <w:abstractNumId w:val="108"/>
  </w:num>
  <w:num w:numId="81" w16cid:durableId="1786388071">
    <w:abstractNumId w:val="25"/>
  </w:num>
  <w:num w:numId="82" w16cid:durableId="252125826">
    <w:abstractNumId w:val="88"/>
  </w:num>
  <w:num w:numId="83" w16cid:durableId="328558035">
    <w:abstractNumId w:val="6"/>
  </w:num>
  <w:num w:numId="84" w16cid:durableId="321937030">
    <w:abstractNumId w:val="37"/>
  </w:num>
  <w:num w:numId="85" w16cid:durableId="22249380">
    <w:abstractNumId w:val="76"/>
  </w:num>
  <w:num w:numId="86" w16cid:durableId="374428540">
    <w:abstractNumId w:val="30"/>
  </w:num>
  <w:num w:numId="87" w16cid:durableId="1933007105">
    <w:abstractNumId w:val="9"/>
  </w:num>
  <w:num w:numId="88" w16cid:durableId="1154876072">
    <w:abstractNumId w:val="104"/>
  </w:num>
  <w:num w:numId="89" w16cid:durableId="589001938">
    <w:abstractNumId w:val="72"/>
  </w:num>
  <w:num w:numId="90" w16cid:durableId="909390430">
    <w:abstractNumId w:val="87"/>
  </w:num>
  <w:num w:numId="91" w16cid:durableId="192504281">
    <w:abstractNumId w:val="48"/>
  </w:num>
  <w:num w:numId="92" w16cid:durableId="495342857">
    <w:abstractNumId w:val="62"/>
  </w:num>
  <w:num w:numId="93" w16cid:durableId="2038777880">
    <w:abstractNumId w:val="78"/>
  </w:num>
  <w:num w:numId="94" w16cid:durableId="1940020437">
    <w:abstractNumId w:val="41"/>
  </w:num>
  <w:num w:numId="95" w16cid:durableId="365065605">
    <w:abstractNumId w:val="18"/>
  </w:num>
  <w:num w:numId="96" w16cid:durableId="1111439687">
    <w:abstractNumId w:val="93"/>
  </w:num>
  <w:num w:numId="97" w16cid:durableId="562060219">
    <w:abstractNumId w:val="94"/>
  </w:num>
  <w:num w:numId="98" w16cid:durableId="191041543">
    <w:abstractNumId w:val="19"/>
  </w:num>
  <w:num w:numId="99" w16cid:durableId="140510622">
    <w:abstractNumId w:val="10"/>
  </w:num>
  <w:num w:numId="100" w16cid:durableId="707610108">
    <w:abstractNumId w:val="50"/>
  </w:num>
  <w:num w:numId="101" w16cid:durableId="278219713">
    <w:abstractNumId w:val="84"/>
  </w:num>
  <w:num w:numId="102" w16cid:durableId="2057267221">
    <w:abstractNumId w:val="71"/>
  </w:num>
  <w:num w:numId="103" w16cid:durableId="679703702">
    <w:abstractNumId w:val="4"/>
  </w:num>
  <w:num w:numId="104" w16cid:durableId="1814786718">
    <w:abstractNumId w:val="13"/>
  </w:num>
  <w:num w:numId="105" w16cid:durableId="1860969642">
    <w:abstractNumId w:val="12"/>
  </w:num>
  <w:num w:numId="106" w16cid:durableId="1203053886">
    <w:abstractNumId w:val="47"/>
  </w:num>
  <w:num w:numId="107" w16cid:durableId="1661888798">
    <w:abstractNumId w:val="23"/>
  </w:num>
  <w:num w:numId="108" w16cid:durableId="47189189">
    <w:abstractNumId w:val="99"/>
  </w:num>
  <w:num w:numId="109" w16cid:durableId="328942169">
    <w:abstractNumId w:val="61"/>
  </w:num>
  <w:num w:numId="110" w16cid:durableId="1735621148">
    <w:abstractNumId w:val="82"/>
  </w:num>
  <w:num w:numId="111" w16cid:durableId="1475640615">
    <w:abstractNumId w:val="111"/>
  </w:num>
  <w:num w:numId="112" w16cid:durableId="2012641481">
    <w:abstractNumId w:val="98"/>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B38"/>
    <w:rsid w:val="007A5850"/>
    <w:rsid w:val="007F7B38"/>
    <w:rsid w:val="009B55B0"/>
    <w:rsid w:val="00FD4F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7229C"/>
  <w15:docId w15:val="{DDEA57F3-75F2-43C6-8EA6-18EFC1D47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outlineLvl w:val="0"/>
    </w:pPr>
    <w:rPr>
      <w:b/>
      <w:color w:val="000000"/>
      <w:sz w:val="36"/>
      <w:szCs w:val="36"/>
      <w:highlight w:val="white"/>
    </w:rPr>
  </w:style>
  <w:style w:type="paragraph" w:styleId="Heading2">
    <w:name w:val="heading 2"/>
    <w:basedOn w:val="Normal"/>
    <w:next w:val="Normal"/>
    <w:uiPriority w:val="9"/>
    <w:unhideWhenUsed/>
    <w:qFormat/>
    <w:pPr>
      <w:keepNext/>
      <w:keepLines/>
      <w:spacing w:before="225" w:after="225"/>
      <w:outlineLvl w:val="1"/>
    </w:pPr>
    <w:rPr>
      <w:b/>
      <w:color w:val="000000"/>
      <w:sz w:val="28"/>
      <w:szCs w:val="28"/>
      <w:highlight w:val="white"/>
    </w:rPr>
  </w:style>
  <w:style w:type="paragraph" w:styleId="Heading3">
    <w:name w:val="heading 3"/>
    <w:basedOn w:val="Normal"/>
    <w:next w:val="Normal"/>
    <w:uiPriority w:val="9"/>
    <w:semiHidden/>
    <w:unhideWhenUsed/>
    <w:qFormat/>
    <w:pPr>
      <w:keepNext/>
      <w:keepLines/>
      <w:spacing w:before="240" w:after="240"/>
      <w:outlineLvl w:val="2"/>
    </w:pPr>
    <w:rPr>
      <w:b/>
      <w:color w:val="000000"/>
      <w:highlight w:val="white"/>
    </w:rPr>
  </w:style>
  <w:style w:type="paragraph" w:styleId="Heading4">
    <w:name w:val="heading 4"/>
    <w:basedOn w:val="Normal"/>
    <w:next w:val="Normal"/>
    <w:uiPriority w:val="9"/>
    <w:semiHidden/>
    <w:unhideWhenUsed/>
    <w:qFormat/>
    <w:pPr>
      <w:keepNext/>
      <w:keepLines/>
      <w:spacing w:before="255" w:after="255"/>
      <w:outlineLvl w:val="3"/>
    </w:pPr>
    <w:rPr>
      <w:b/>
      <w:color w:val="000000"/>
      <w:sz w:val="20"/>
      <w:szCs w:val="20"/>
      <w:highlight w:val="white"/>
    </w:rPr>
  </w:style>
  <w:style w:type="paragraph" w:styleId="Heading5">
    <w:name w:val="heading 5"/>
    <w:basedOn w:val="Normal"/>
    <w:next w:val="Normal"/>
    <w:uiPriority w:val="9"/>
    <w:semiHidden/>
    <w:unhideWhenUsed/>
    <w:qFormat/>
    <w:pPr>
      <w:keepNext/>
      <w:keepLines/>
      <w:spacing w:before="255" w:after="255"/>
      <w:outlineLvl w:val="4"/>
    </w:pPr>
    <w:rPr>
      <w:b/>
      <w:color w:val="000000"/>
      <w:sz w:val="16"/>
      <w:szCs w:val="16"/>
      <w:highlight w:val="white"/>
    </w:rPr>
  </w:style>
  <w:style w:type="paragraph" w:styleId="Heading6">
    <w:name w:val="heading 6"/>
    <w:basedOn w:val="Normal"/>
    <w:next w:val="Normal"/>
    <w:uiPriority w:val="9"/>
    <w:semiHidden/>
    <w:unhideWhenUsed/>
    <w:qFormat/>
    <w:pPr>
      <w:keepNext/>
      <w:keepLines/>
      <w:spacing w:before="360" w:after="360"/>
      <w:outlineLvl w:val="5"/>
    </w:pPr>
    <w:rPr>
      <w:b/>
      <w:color w:val="000000"/>
      <w:sz w:val="16"/>
      <w:szCs w:val="16"/>
      <w:highlight w:val="whit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hart.googleapis.com/chart?cht=tx&amp;chl=%5Chat%7Bs%7D%5E%7B2%7D%20%3D%20%5Cfrac%7B%5CSigma(X-%5Cbar%7BX%7D)%5E%7B2%7D%7D%7Bn-1%7D" TargetMode="External"/><Relationship Id="rId299" Type="http://schemas.openxmlformats.org/officeDocument/2006/relationships/image" Target="media/image214.png"/><Relationship Id="rId21" Type="http://schemas.openxmlformats.org/officeDocument/2006/relationships/hyperlink" Target="http://www.randomizer.org/" TargetMode="External"/><Relationship Id="rId63" Type="http://schemas.openxmlformats.org/officeDocument/2006/relationships/image" Target="media/image40.jpg"/><Relationship Id="rId159" Type="http://schemas.openxmlformats.org/officeDocument/2006/relationships/image" Target="media/image102.png"/><Relationship Id="rId324" Type="http://schemas.openxmlformats.org/officeDocument/2006/relationships/hyperlink" Target="http://chart.googleapis.com/chart?cht=tx&amp;chl=r%27%3D.50%5Blog_%7Be%7D(1%2Br)-log_%7Be%7D(1-r)%5D" TargetMode="External"/><Relationship Id="rId366" Type="http://schemas.openxmlformats.org/officeDocument/2006/relationships/hyperlink" Target="http://chart.googleapis.com/chart?cht=tx&amp;chl=%5Chat%7Bs%7D%5E%7B2%7D_%7BY%5E%7B%27%7D%7D%3D%5Cfrac%7B23.14%7D%7Bn-2%7D%3D2.892%0A" TargetMode="External"/><Relationship Id="rId531" Type="http://schemas.openxmlformats.org/officeDocument/2006/relationships/image" Target="media/image359.png"/><Relationship Id="rId573" Type="http://schemas.openxmlformats.org/officeDocument/2006/relationships/image" Target="media/image380.png"/><Relationship Id="rId170" Type="http://schemas.openxmlformats.org/officeDocument/2006/relationships/image" Target="media/image110.png"/><Relationship Id="rId226" Type="http://schemas.openxmlformats.org/officeDocument/2006/relationships/image" Target="media/image163.png"/><Relationship Id="rId433" Type="http://schemas.openxmlformats.org/officeDocument/2006/relationships/image" Target="media/image298.png"/><Relationship Id="rId268" Type="http://schemas.openxmlformats.org/officeDocument/2006/relationships/image" Target="media/image194.png"/><Relationship Id="rId475" Type="http://schemas.openxmlformats.org/officeDocument/2006/relationships/image" Target="media/image327.png"/><Relationship Id="rId32" Type="http://schemas.openxmlformats.org/officeDocument/2006/relationships/image" Target="media/image15.png"/><Relationship Id="rId74" Type="http://schemas.openxmlformats.org/officeDocument/2006/relationships/image" Target="media/image47.png"/><Relationship Id="rId128" Type="http://schemas.openxmlformats.org/officeDocument/2006/relationships/image" Target="media/image83.png"/><Relationship Id="rId335" Type="http://schemas.openxmlformats.org/officeDocument/2006/relationships/hyperlink" Target="http://chart.googleapis.com/chart?cht=tx&amp;chl=r_%7Bs%7D%3D1-%5Cfrac%7B6(%5Csum%7BD%5E%7B2%7D)%7D%7D%7BN(N%5E%7B2%7D-1)%7D" TargetMode="External"/><Relationship Id="rId377" Type="http://schemas.openxmlformats.org/officeDocument/2006/relationships/hyperlink" Target="http://chart.googleapis.com/chart?cht=tx&amp;chl=SS_%7BTotal%7D%3D%5Csum%7B(Y-%5Cbar%7BY%7D)%5E%7B2%7D%7D" TargetMode="External"/><Relationship Id="rId500" Type="http://schemas.openxmlformats.org/officeDocument/2006/relationships/hyperlink" Target="http://chart.googleapis.com/chart?cht=tx&amp;chl=%5Cchi%5E%7B2%7D%3D%5Csum%7B(%5Cfrac%7B(f_%7BO%7D-f_%7Be%7D)%5E%7B2%7D%7D%7Bf_%7Be%7D%7D)%20%7D" TargetMode="External"/><Relationship Id="rId542" Type="http://schemas.openxmlformats.org/officeDocument/2006/relationships/image" Target="media/image365.png"/><Relationship Id="rId584" Type="http://schemas.openxmlformats.org/officeDocument/2006/relationships/image" Target="media/image388.png"/><Relationship Id="rId5" Type="http://schemas.openxmlformats.org/officeDocument/2006/relationships/footnotes" Target="footnotes.xml"/><Relationship Id="rId181" Type="http://schemas.openxmlformats.org/officeDocument/2006/relationships/image" Target="media/image121.png"/><Relationship Id="rId237" Type="http://schemas.openxmlformats.org/officeDocument/2006/relationships/image" Target="media/image170.png"/><Relationship Id="rId402" Type="http://schemas.openxmlformats.org/officeDocument/2006/relationships/image" Target="media/image274.png"/><Relationship Id="rId279" Type="http://schemas.openxmlformats.org/officeDocument/2006/relationships/hyperlink" Target="http://chart.googleapis.com/chart?cht=tx&amp;chl=%5Ceta%5E%7B2%7D%3D%5Cfrac%7B0.264%7D%7B7.486%7D%3D0.035" TargetMode="External"/><Relationship Id="rId444" Type="http://schemas.openxmlformats.org/officeDocument/2006/relationships/hyperlink" Target="http://chart.googleapis.com/chart?cht=tx&amp;chl=F%20%3D%20%5Cfrac%7BMS_%7BB%7D%7D%7BMS_%7BW%7D%7D%3D%5Cfrac%7B8.748%7D%7B1.75%7D%3D5" TargetMode="External"/><Relationship Id="rId486" Type="http://schemas.openxmlformats.org/officeDocument/2006/relationships/image" Target="media/image333.png"/><Relationship Id="rId43" Type="http://schemas.openxmlformats.org/officeDocument/2006/relationships/image" Target="media/image26.png"/><Relationship Id="rId139" Type="http://schemas.openxmlformats.org/officeDocument/2006/relationships/hyperlink" Target="http://chart.googleapis.com/chart?cht=tx&amp;chl=%5Chat%7Bs%7D_%7B%5Cbar%7BX%7D%7D%3D%5Cfrac%7B%5Chat%7Bs%7D%7D%7B%5Csqrt%7Bn%7D%7D" TargetMode="External"/><Relationship Id="rId290" Type="http://schemas.openxmlformats.org/officeDocument/2006/relationships/image" Target="media/image207.png"/><Relationship Id="rId304" Type="http://schemas.openxmlformats.org/officeDocument/2006/relationships/image" Target="media/image218.png"/><Relationship Id="rId346" Type="http://schemas.openxmlformats.org/officeDocument/2006/relationships/hyperlink" Target="http://chart.googleapis.com/chart?cht=tx&amp;chl=m%3D%5Cfrac%7By_%7B1%7D-y_%7B2%7D%7D%7Bx_%7B1%7D-x_%7B2%7D%7D%3D%0A%5Cfrac%7B28-26%7D%7B9-8%7D%3D2" TargetMode="External"/><Relationship Id="rId388" Type="http://schemas.openxmlformats.org/officeDocument/2006/relationships/hyperlink" Target="http://chart.googleapis.com/chart?cht=tx&amp;chl=F%3D%5Cfrac%7BMS_%7BReg%7D%7D%7BMS_%7BResid%7D%7D%3D%0A%5Cfrac%7B2.86%7D%7B2.891%7D%3D0.989" TargetMode="External"/><Relationship Id="rId511" Type="http://schemas.openxmlformats.org/officeDocument/2006/relationships/image" Target="media/image347.png"/><Relationship Id="rId553" Type="http://schemas.openxmlformats.org/officeDocument/2006/relationships/hyperlink" Target="http://chart.googleapis.com/chart?cht=tx&amp;chl=d%3D%5Cfrac%7B6-9%7D%7B3.794%7D%3D0.791" TargetMode="External"/><Relationship Id="rId85" Type="http://schemas.openxmlformats.org/officeDocument/2006/relationships/hyperlink" Target="http://chart.googleapis.com/chart?cht=tx&amp;chl=%5Csigma%5E%7B2%7D%3D%5Cfrac%7BSS%7D%7BN%7D" TargetMode="External"/><Relationship Id="rId150" Type="http://schemas.openxmlformats.org/officeDocument/2006/relationships/image" Target="media/image96.png"/><Relationship Id="rId192" Type="http://schemas.openxmlformats.org/officeDocument/2006/relationships/image" Target="media/image132.png"/><Relationship Id="rId206" Type="http://schemas.openxmlformats.org/officeDocument/2006/relationships/image" Target="media/image146.png"/><Relationship Id="rId413" Type="http://schemas.openxmlformats.org/officeDocument/2006/relationships/image" Target="media/image285.png"/><Relationship Id="rId248" Type="http://schemas.openxmlformats.org/officeDocument/2006/relationships/image" Target="media/image181.png"/><Relationship Id="rId455" Type="http://schemas.openxmlformats.org/officeDocument/2006/relationships/image" Target="media/image309.png"/><Relationship Id="rId497" Type="http://schemas.openxmlformats.org/officeDocument/2006/relationships/image" Target="media/image340.jpg"/><Relationship Id="rId12" Type="http://schemas.openxmlformats.org/officeDocument/2006/relationships/hyperlink" Target="http://link.springer.com/article/10.1023%2FA%3A1015257004839" TargetMode="External"/><Relationship Id="rId108" Type="http://schemas.openxmlformats.org/officeDocument/2006/relationships/hyperlink" Target="http://chart.googleapis.com/chart?cht=tx&amp;chl=z_%7BStu%7D%20%3D%20%5Cfrac%7B85-80%7D%7B5%7D%20%3D%201" TargetMode="External"/><Relationship Id="rId315" Type="http://schemas.openxmlformats.org/officeDocument/2006/relationships/hyperlink" Target="http://chart.googleapis.com/chart?cht=tx&amp;chl=%5Chat%7Bs%7D_%7BY%7D%3D%5Csqrt%7B%5Cfrac%7BSS%7D%7Bn-1%7D%7D%3D%0A%5Csqrt%7B%5Cfrac%7B26%7D%7B10-1%7D%7D%3D%0A1.7" TargetMode="External"/><Relationship Id="rId357" Type="http://schemas.openxmlformats.org/officeDocument/2006/relationships/image" Target="media/image250.png"/><Relationship Id="rId522" Type="http://schemas.openxmlformats.org/officeDocument/2006/relationships/hyperlink" Target="http://chart.googleapis.com/chart?cht=tx&amp;chl=d%3D%7C%5Cfrac%7B%5Cbar%7BX%7D_%7B1%7D-%5Cbar%7BX%7D_%7B2%7D%7D%7B%5Chat%7Bs%7D_%7BPooled%7D%7D%7C" TargetMode="External"/><Relationship Id="rId54" Type="http://schemas.openxmlformats.org/officeDocument/2006/relationships/image" Target="media/image33.jpg"/><Relationship Id="rId96" Type="http://schemas.openxmlformats.org/officeDocument/2006/relationships/image" Target="media/image61.png"/><Relationship Id="rId161" Type="http://schemas.openxmlformats.org/officeDocument/2006/relationships/image" Target="media/image103.png"/><Relationship Id="rId217" Type="http://schemas.openxmlformats.org/officeDocument/2006/relationships/image" Target="media/image157.png"/><Relationship Id="rId399" Type="http://schemas.openxmlformats.org/officeDocument/2006/relationships/image" Target="media/image271.png"/><Relationship Id="rId564" Type="http://schemas.openxmlformats.org/officeDocument/2006/relationships/image" Target="media/image376.png"/><Relationship Id="rId259" Type="http://schemas.openxmlformats.org/officeDocument/2006/relationships/hyperlink" Target="http://chart.googleapis.com/chart?cht=tx&amp;chl=%5Csigma_%7B%5Cbar%7BX%7D_%7B1%7D-%5Cbar%7BX%7D_%7B2%7D%7D%3D%5Cfrac%7B%5Csigma_%7B1%7D%7D%7B%5Csqrt%7Bn_%7B1%7D%7D%7D%20%2B%20%5Cfrac%7B%5Csigma_%7B2%7D%7D%7B%5Csqrt%7Bn_%7B2%7D%7D%7D%7D" TargetMode="External"/><Relationship Id="rId424" Type="http://schemas.openxmlformats.org/officeDocument/2006/relationships/hyperlink" Target="http://chart.googleapis.com/chart?cht=tx&amp;chl=MS%20%3D%20%5Cfrac%7BSS_%7BB%7D%7D%7Bdf_%7BB%7D%7D" TargetMode="External"/><Relationship Id="rId466" Type="http://schemas.openxmlformats.org/officeDocument/2006/relationships/image" Target="media/image318.png"/><Relationship Id="rId23" Type="http://schemas.openxmlformats.org/officeDocument/2006/relationships/image" Target="media/image6.jpg"/><Relationship Id="rId119" Type="http://schemas.openxmlformats.org/officeDocument/2006/relationships/hyperlink" Target="http://chart.googleapis.com/chart?cht=tx&amp;chl=%5Chat%7Bs%7D%5E%7B2%7D%20%3D%20%5Cfrac%7BSS%7D%7Bn-1%7D" TargetMode="External"/><Relationship Id="rId270" Type="http://schemas.openxmlformats.org/officeDocument/2006/relationships/image" Target="media/image195.png"/><Relationship Id="rId326" Type="http://schemas.openxmlformats.org/officeDocument/2006/relationships/image" Target="media/image230.png"/><Relationship Id="rId533" Type="http://schemas.openxmlformats.org/officeDocument/2006/relationships/hyperlink" Target="http://chart.googleapis.com/chart?cht=tx&amp;chl=%5Chat%7Bs%7D%20%3D%20SE%5Csqrt%7Bn%7D" TargetMode="External"/><Relationship Id="rId65" Type="http://schemas.openxmlformats.org/officeDocument/2006/relationships/image" Target="media/image42.png"/><Relationship Id="rId130" Type="http://schemas.openxmlformats.org/officeDocument/2006/relationships/image" Target="media/image84.png"/><Relationship Id="rId368" Type="http://schemas.openxmlformats.org/officeDocument/2006/relationships/hyperlink" Target="http://chart.googleapis.com/chart?cht=tx&amp;chl=%5Chat%7Bs%7D_%7BY%5E%7B%27%7D%7D%3D%0A%5Csqrt%7B%5Cfrac%7B%5Csum%7B(Y-Y%27)%5E%7B2%7D%7D%7D%7Bn-2%7D%7D%3D%0A%5Csqrt%7B%5Cfrac%7B(1-r%5E%7B2%7D)%7D%7Bn-2%7D%7D%3D%0A%5Csqrt%7B%5Cfrac%7BSS_%7BResid%7D%7D%7Bn-2%7D%7D%3D%0A%5Csqrt%7B%5Chat%7Bs%7D%5E%7B2%7D_%7BY%5E%7B%27%7D%7D%7D" TargetMode="External"/><Relationship Id="rId575" Type="http://schemas.openxmlformats.org/officeDocument/2006/relationships/image" Target="media/image381.png"/><Relationship Id="rId172" Type="http://schemas.openxmlformats.org/officeDocument/2006/relationships/image" Target="media/image112.png"/><Relationship Id="rId228" Type="http://schemas.openxmlformats.org/officeDocument/2006/relationships/image" Target="media/image165.png"/><Relationship Id="rId435" Type="http://schemas.openxmlformats.org/officeDocument/2006/relationships/image" Target="media/image299.png"/><Relationship Id="rId477" Type="http://schemas.openxmlformats.org/officeDocument/2006/relationships/image" Target="media/image328.png"/><Relationship Id="rId281" Type="http://schemas.openxmlformats.org/officeDocument/2006/relationships/hyperlink" Target="http://chart.googleapis.com/chart?cht=tx&amp;chl=%5Ceta%5E%7B2%7D%3D%5Cfrac%7Bt%5E%7B2%7D%7D%7Bt%5E%7B2%7D%2Bdf%7D%7D%20%3D%0A%5Cfrac%7B0.813%5E%7B2%7D%7D%7B0.813%5E%7B2%7D%2B18%7D%0A%20%3D0.035" TargetMode="External"/><Relationship Id="rId337" Type="http://schemas.openxmlformats.org/officeDocument/2006/relationships/hyperlink" Target="http://chart.googleapis.com/chart?cht=tx&amp;chl=r_%7Bs%7D%3D%5Cfrac%7B6(4)%7D%7B8(8%5E%7B2%7D-1)%7D%3D0.952" TargetMode="External"/><Relationship Id="rId502" Type="http://schemas.openxmlformats.org/officeDocument/2006/relationships/hyperlink" Target="http://chart.googleapis.com/chart?cht=tx&amp;chl=f_%7Be%7D%3D%5Cfrac%7B(CMF)(RMF)%7D%7Bn%7D" TargetMode="External"/><Relationship Id="rId34" Type="http://schemas.openxmlformats.org/officeDocument/2006/relationships/image" Target="media/image17.png"/><Relationship Id="rId76" Type="http://schemas.openxmlformats.org/officeDocument/2006/relationships/image" Target="media/image49.png"/><Relationship Id="rId141" Type="http://schemas.openxmlformats.org/officeDocument/2006/relationships/hyperlink" Target="http://chart.googleapis.com/chart?cht=tx&amp;chl=%5Chat%7Bs%7D_%7B%5Cbar%7BX%7D%7D%3D%5Csqrt%7B%5Cfrac%7B%5Chat%7Bs%7D%5E%7B2%7D%7D%7Bn%7D%7D" TargetMode="External"/><Relationship Id="rId379" Type="http://schemas.openxmlformats.org/officeDocument/2006/relationships/hyperlink" Target="http://chart.googleapis.com/chart?cht=tx&amp;chl=%5Csum(Y-%5Cbar%7BY%7D)%5E%7B2%7D%7D%3D%5Csum(Y%27-%5Cbar%7BY%7D)%5E%7B2%7D%7D%2B%5Csum(Y-Y%27)%5E%7B2%7D%7D" TargetMode="External"/><Relationship Id="rId544" Type="http://schemas.openxmlformats.org/officeDocument/2006/relationships/image" Target="media/image366.png"/><Relationship Id="rId586" Type="http://schemas.openxmlformats.org/officeDocument/2006/relationships/image" Target="media/image390.png"/><Relationship Id="rId7" Type="http://schemas.openxmlformats.org/officeDocument/2006/relationships/image" Target="media/image1.png"/><Relationship Id="rId183" Type="http://schemas.openxmlformats.org/officeDocument/2006/relationships/image" Target="media/image123.png"/><Relationship Id="rId239" Type="http://schemas.openxmlformats.org/officeDocument/2006/relationships/image" Target="media/image172.png"/><Relationship Id="rId390" Type="http://schemas.openxmlformats.org/officeDocument/2006/relationships/hyperlink" Target="http://chart.googleapis.com/chart?cht=tx&amp;chl=SE(b_%7B1%7D)%3D%5Cfrac%7B%5Chat%7Bs%7D_%7BY%5E%7B%27%7D%7D%7D%7B%5Csqrt%7BSS_%7BX%7D%7D%7D%3D%5Cfrac%7B1.7%7D%7B%5Csqrt%7B647%7D%7D%3D0.067" TargetMode="External"/><Relationship Id="rId404" Type="http://schemas.openxmlformats.org/officeDocument/2006/relationships/image" Target="media/image276.png"/><Relationship Id="rId446" Type="http://schemas.openxmlformats.org/officeDocument/2006/relationships/hyperlink" Target="http://chart.googleapis.com/chart?cht=tx&amp;chl=HSD%3Dq%20%5Csqrt%7B%5Cfrac%7BMS_%7BW%7D%7D%7Bn_%7Bk%7D%7D%7D" TargetMode="External"/><Relationship Id="rId250" Type="http://schemas.openxmlformats.org/officeDocument/2006/relationships/image" Target="media/image183.png"/><Relationship Id="rId292" Type="http://schemas.openxmlformats.org/officeDocument/2006/relationships/hyperlink" Target="http://chart.googleapis.com/chart?cht=tx&amp;chl=%5Chat%7Bs%7D_%7B1%7D%3D5.575" TargetMode="External"/><Relationship Id="rId306" Type="http://schemas.openxmlformats.org/officeDocument/2006/relationships/image" Target="media/image219.png"/><Relationship Id="rId488" Type="http://schemas.openxmlformats.org/officeDocument/2006/relationships/image" Target="media/image334.png"/><Relationship Id="rId45" Type="http://schemas.openxmlformats.org/officeDocument/2006/relationships/image" Target="media/image28.png"/><Relationship Id="rId87" Type="http://schemas.openxmlformats.org/officeDocument/2006/relationships/hyperlink" Target="http://chart.googleapis.com/chart?cht=tx&amp;chl=%5Csigma%5E%7B2%7D%3D%5Csqrt%7B%5Cfrac%7B%5CSigma(X-%5Cmu)%5E%7B2%7D%7D%7BN%7D%7D" TargetMode="External"/><Relationship Id="rId110" Type="http://schemas.openxmlformats.org/officeDocument/2006/relationships/image" Target="media/image71.png"/><Relationship Id="rId348" Type="http://schemas.openxmlformats.org/officeDocument/2006/relationships/hyperlink" Target="http://chart.googleapis.com/chart?cht=tx&amp;chl=b_%7B1%7D%3Dr(%5Cfrac%7B%5Chat%7Bs%7D_%7BY%7D%7D%7B%5Chat%7Bs%7D_%7BX%7D%7D%7D)" TargetMode="External"/><Relationship Id="rId513" Type="http://schemas.openxmlformats.org/officeDocument/2006/relationships/image" Target="media/image348.png"/><Relationship Id="rId555" Type="http://schemas.openxmlformats.org/officeDocument/2006/relationships/hyperlink" Target="http://chart.googleapis.com/chart?cht=tx&amp;chl=%5Ceta%5E2%3D%5Cfrac%7BSS_%7BEffect%7D%7D%7BSS_%7BError%7D%7D" TargetMode="External"/><Relationship Id="rId152" Type="http://schemas.openxmlformats.org/officeDocument/2006/relationships/image" Target="media/image98.png"/><Relationship Id="rId194" Type="http://schemas.openxmlformats.org/officeDocument/2006/relationships/image" Target="media/image134.png"/><Relationship Id="rId208" Type="http://schemas.openxmlformats.org/officeDocument/2006/relationships/image" Target="media/image148.png"/><Relationship Id="rId415" Type="http://schemas.openxmlformats.org/officeDocument/2006/relationships/image" Target="media/image287.png"/><Relationship Id="rId457" Type="http://schemas.openxmlformats.org/officeDocument/2006/relationships/image" Target="media/image310.png"/><Relationship Id="rId261" Type="http://schemas.openxmlformats.org/officeDocument/2006/relationships/hyperlink" Target="http://chart.googleapis.com/chart?cht=tx&amp;chl=%5Chat%7Bs%7D%5E%7B2%7D_%7Bpooled%7D%3D%5Cfrac%7B(n_%7B1%7D-1)%5Chat%7Bs%7D%5E%7B2%7D_%7B1%7D%2B(n_%7B2%7D-1)%5Chat%7Bs%7D%5E%7B2%7D_%7B2%7D%7D%7Bn_%7B1%7D%2Bn_%7B2%7D-2%7D" TargetMode="External"/><Relationship Id="rId499" Type="http://schemas.openxmlformats.org/officeDocument/2006/relationships/image" Target="media/image341.png"/><Relationship Id="rId14" Type="http://schemas.openxmlformats.org/officeDocument/2006/relationships/hyperlink" Target="http://en.wikipedia.org/wiki/Gini_coefficient" TargetMode="External"/><Relationship Id="rId56" Type="http://schemas.openxmlformats.org/officeDocument/2006/relationships/hyperlink" Target="http://chart.googleapis.com/chart?cht=tx&amp;chl=%5Cbar%7BX%7D%20%3D%20M%20%3D%20%5Cfrac%7B%5CSigma%20X%7D%7Bn%7D" TargetMode="External"/><Relationship Id="rId317" Type="http://schemas.openxmlformats.org/officeDocument/2006/relationships/hyperlink" Target="http://chart.googleapis.com/chart?cht=tx&amp;chl=r%3D%5Cfrac%7B4.778%7D%7B(8.479)(1.7)%7D%3D0.331" TargetMode="External"/><Relationship Id="rId359" Type="http://schemas.openxmlformats.org/officeDocument/2006/relationships/image" Target="media/image251.png"/><Relationship Id="rId524" Type="http://schemas.openxmlformats.org/officeDocument/2006/relationships/hyperlink" Target="http://chart.googleapis.com/chart?cht=tx&amp;chl=%5Chat%7Bs%7D%5E%7B2%7D_%7Bpooled%7D%3D%5Cfrac%7B(n_%7B1%7D-1)%5Chat%7Bs%7D%5E%7B2%7D_%7B1%7D%2B(n_%7B2%7D-1)%5Chat%7Bs%7D%5E%7B2%7D_%7B2%7D%7D%7Bn_%7B1%7D%2Bn_%7B2%7D-2%7D" TargetMode="External"/><Relationship Id="rId566" Type="http://schemas.openxmlformats.org/officeDocument/2006/relationships/image" Target="media/image377.png"/><Relationship Id="rId98" Type="http://schemas.openxmlformats.org/officeDocument/2006/relationships/image" Target="media/image63.png"/><Relationship Id="rId121" Type="http://schemas.openxmlformats.org/officeDocument/2006/relationships/hyperlink" Target="http://chart.googleapis.com/chart?cht=tx&amp;chl=%5Chat%7Bs%7D%5E%7B2%7D%20%3D%20%5Cfrac%7B30.8%7D%7B5-1%7D%3D7.7" TargetMode="External"/><Relationship Id="rId163" Type="http://schemas.openxmlformats.org/officeDocument/2006/relationships/hyperlink" Target="http://chart.googleapis.com/chart?cht=tx&amp;chl=CI_%7B%5Calpha%7D%3D%20%5Cbar%7BX%7D%20%5Cpm%20t_%7B%5Calpha%7D%20%5Chat%7Bs%7D_%7B%5Cbar%7BX%7D%7D" TargetMode="External"/><Relationship Id="rId219" Type="http://schemas.openxmlformats.org/officeDocument/2006/relationships/image" Target="media/image159.png"/><Relationship Id="rId370" Type="http://schemas.openxmlformats.org/officeDocument/2006/relationships/hyperlink" Target="http://chart.googleapis.com/chart?cht=tx&amp;chl=%5Chat%7Bs%7D_%7BY%5E%7B%27%7D%7D%3D%5Csqrt%7B%5Chat%7Bs%7D%5E%7B2%7D_%7BY%5E%7B%27%7D%7D%7D%3D%0A%5Csqrt%7B2.892%7D%3D1.7" TargetMode="External"/><Relationship Id="rId426" Type="http://schemas.openxmlformats.org/officeDocument/2006/relationships/hyperlink" Target="http://chart.googleapis.com/chart?cht=tx&amp;chl=MS%20%3D%20%5Cfrac%7BSS_%7BW%7D%7D%7Bdf_%7BW%7D%7D" TargetMode="External"/><Relationship Id="rId230" Type="http://schemas.openxmlformats.org/officeDocument/2006/relationships/hyperlink" Target="http://chart.googleapis.com/chart?cht=tx&amp;chl=%5Chat%7Bs%7D_%7B%5Cbar%7BX%7D%7D%20%3D%20%5Cfrac%7B%5Chat%7Bs%7D%7D%7B%5Csqrt%7Bn%7D%7D" TargetMode="External"/><Relationship Id="rId468" Type="http://schemas.openxmlformats.org/officeDocument/2006/relationships/image" Target="media/image320.png"/><Relationship Id="rId25" Type="http://schemas.openxmlformats.org/officeDocument/2006/relationships/image" Target="media/image8.png"/><Relationship Id="rId67" Type="http://schemas.openxmlformats.org/officeDocument/2006/relationships/hyperlink" Target="http://chart.googleapis.com/chart?cht=tx&amp;chl=s%5E%7B2%7D%20%3D%20%5Cfrac%7B%5CSigma(X-%5Cbar%7BX%7D)%5E%7B2%7D%7D%7Bn%7D" TargetMode="External"/><Relationship Id="rId272" Type="http://schemas.openxmlformats.org/officeDocument/2006/relationships/image" Target="media/image196.png"/><Relationship Id="rId328" Type="http://schemas.openxmlformats.org/officeDocument/2006/relationships/image" Target="media/image231.png"/><Relationship Id="rId535" Type="http://schemas.openxmlformats.org/officeDocument/2006/relationships/hyperlink" Target="http://chart.googleapis.com/chart?cht=tx&amp;chl=d%3D%5Cfrac%7B2t%7D%7Bdf%7D" TargetMode="External"/><Relationship Id="rId577" Type="http://schemas.openxmlformats.org/officeDocument/2006/relationships/hyperlink" Target="http://chart.googleapis.com/chart?cht=tx&amp;chl=F%3D%5Csqrt%7BF%20%5Ctimes%7B%5Cfrac%7Bdf_%7BEffect%7D%7D%7Bdf_%7BEffect%7D%7D%7D%7D%3D%5Csqrt%7B10.50%20%5Ctimes%7B%5Cfrac%7B2%7D%7B297%7D%7D%7D%3D0.266" TargetMode="External"/><Relationship Id="rId132" Type="http://schemas.openxmlformats.org/officeDocument/2006/relationships/image" Target="media/image85.png"/><Relationship Id="rId174" Type="http://schemas.openxmlformats.org/officeDocument/2006/relationships/image" Target="media/image114.png"/><Relationship Id="rId381" Type="http://schemas.openxmlformats.org/officeDocument/2006/relationships/image" Target="media/image262.png"/><Relationship Id="rId241" Type="http://schemas.openxmlformats.org/officeDocument/2006/relationships/image" Target="media/image174.png"/><Relationship Id="rId437" Type="http://schemas.openxmlformats.org/officeDocument/2006/relationships/image" Target="media/image300.png"/><Relationship Id="rId479" Type="http://schemas.openxmlformats.org/officeDocument/2006/relationships/hyperlink" Target="http://chart.googleapis.com/chart?cht=tx&amp;chl=SS_%7BB%7D%3D%5Csum%5E%7BJK%7D_%7Bjk%3D1%7Dn_%7Bjk%7D%7B(%5Cbar%7BX%7D_%7Bjk%7D-G)%5E%7B2%7D%7D" TargetMode="External"/><Relationship Id="rId36" Type="http://schemas.openxmlformats.org/officeDocument/2006/relationships/image" Target="media/image19.png"/><Relationship Id="rId283" Type="http://schemas.openxmlformats.org/officeDocument/2006/relationships/hyperlink" Target="http://chart.googleapis.com/chart?cht=tx&amp;chl=%5Chat%7Bs%7D_%7BPooled%7D%3D%5Csqrt%7B%5Chat%7Bs%7D%5E%7B2%7D_%7BPooled%7D%7D%3D%5Csqrt%7B0.401%7D%3D0.633" TargetMode="External"/><Relationship Id="rId339" Type="http://schemas.openxmlformats.org/officeDocument/2006/relationships/hyperlink" Target="http://chart.googleapis.com/chart?cht=tx&amp;chl=t%20%3D%20r_%7Bs%7D%5Csqrt%7B%5Cfrac%7Bn-2%7D%7B1-r%5E%7B2%7D_%7Bs%7D%7D%7D%3D%0A0.952%5Csqrt%7B%5Cfrac%7B8-2%7D%7B1-0.952%5E%7B2%7D%7D%7D%3D%0A7.606" TargetMode="External"/><Relationship Id="rId490" Type="http://schemas.openxmlformats.org/officeDocument/2006/relationships/image" Target="media/image335.png"/><Relationship Id="rId504" Type="http://schemas.openxmlformats.org/officeDocument/2006/relationships/hyperlink" Target="http://chart.googleapis.com/chart?cht=tx&amp;chl=f_%7Be%7D%3D%5Cfrac%7B(232)(314)%7D%7B433%7D%3D168.24" TargetMode="External"/><Relationship Id="rId546" Type="http://schemas.openxmlformats.org/officeDocument/2006/relationships/image" Target="media/image367.png"/><Relationship Id="rId78" Type="http://schemas.openxmlformats.org/officeDocument/2006/relationships/image" Target="media/image50.png"/><Relationship Id="rId101" Type="http://schemas.openxmlformats.org/officeDocument/2006/relationships/image" Target="media/image66.jpg"/><Relationship Id="rId143" Type="http://schemas.openxmlformats.org/officeDocument/2006/relationships/hyperlink" Target="http://chart.googleapis.com/chart?cht=tx&amp;chl=%5Csigma_%7BM%7D%3D%5Csqrt%7B%5Cfrac%7BSS%7D%7BN%7D%7D%3D%5Csqrt%7B%5Cfrac%7B4%7D%7B16%7D%7D%3D%5Csqrt%7B0.25%7D%3D0.5" TargetMode="External"/><Relationship Id="rId185" Type="http://schemas.openxmlformats.org/officeDocument/2006/relationships/image" Target="media/image125.png"/><Relationship Id="rId350" Type="http://schemas.openxmlformats.org/officeDocument/2006/relationships/hyperlink" Target="http://chart.googleapis.com/chart?cht=tx&amp;chl=b_%7B1%7D%3D0.331(%5Cfrac%7B1.7%7D%7B8.479%7D)%3D0.066" TargetMode="External"/><Relationship Id="rId406" Type="http://schemas.openxmlformats.org/officeDocument/2006/relationships/image" Target="media/image278.png"/><Relationship Id="rId588" Type="http://schemas.openxmlformats.org/officeDocument/2006/relationships/header" Target="header1.xml"/><Relationship Id="rId9" Type="http://schemas.openxmlformats.org/officeDocument/2006/relationships/hyperlink" Target="http://www.gallup.com/poll/170822/believe-creationist-view-human-origins.aspx" TargetMode="External"/><Relationship Id="rId210" Type="http://schemas.openxmlformats.org/officeDocument/2006/relationships/image" Target="media/image150.png"/><Relationship Id="rId392" Type="http://schemas.openxmlformats.org/officeDocument/2006/relationships/hyperlink" Target="http://chart.googleapis.com/chart?cht=tx&amp;chl=SE(b_%7B0%7D)%3D%5Csqrt%7B%5Cfrac%7B1%7D%7Bn%7D%2B%5Cfrac%7B%5Cbar%7BX%7D%5E%7B2%7D%7D%7BSS_%7BX%7D%7D%7D%3D%5Csqrt%7B%5Cfrac%7B1%7D%7B10%7D%2B%5Cfrac%7B29%5E%7B2%7D%7D%7B647%7D%7D%3D0.792" TargetMode="External"/><Relationship Id="rId448" Type="http://schemas.openxmlformats.org/officeDocument/2006/relationships/hyperlink" Target="http://chart.googleapis.com/chart?cht=tx&amp;chl=HSD%3D4.53%20%5Csqrt%7B%5Cfrac%7B1.75%7D%7B3%7D%7D%3D3.461" TargetMode="External"/><Relationship Id="rId252" Type="http://schemas.openxmlformats.org/officeDocument/2006/relationships/image" Target="media/image185.jpg"/><Relationship Id="rId294" Type="http://schemas.openxmlformats.org/officeDocument/2006/relationships/hyperlink" Target="http://chart.googleapis.com/chart?cht=tx&amp;chl=%5Chat%7Bs%7D_%7B2%7D%3D4.235" TargetMode="External"/><Relationship Id="rId308" Type="http://schemas.openxmlformats.org/officeDocument/2006/relationships/image" Target="media/image220.png"/><Relationship Id="rId515" Type="http://schemas.openxmlformats.org/officeDocument/2006/relationships/image" Target="media/image349.png"/><Relationship Id="rId47" Type="http://schemas.openxmlformats.org/officeDocument/2006/relationships/image" Target="media/image29.png"/><Relationship Id="rId89" Type="http://schemas.openxmlformats.org/officeDocument/2006/relationships/hyperlink" Target="http://chart.googleapis.com/chart?cht=tx&amp;chl=%5Csigma%5E%7B2%7D%3D%5Csqrt%7B%5Cfrac%7BSS%7D%7BN%7D%7D" TargetMode="External"/><Relationship Id="rId112" Type="http://schemas.openxmlformats.org/officeDocument/2006/relationships/image" Target="media/image73.png"/><Relationship Id="rId154" Type="http://schemas.openxmlformats.org/officeDocument/2006/relationships/hyperlink" Target="http://chart.googleapis.com/chart?cht=tx&amp;chl=MOE%3D%20z_%7B%5Calpha%7D%20%5Csigma_%7B%5Cbar%7BX%7D%7D" TargetMode="External"/><Relationship Id="rId361" Type="http://schemas.openxmlformats.org/officeDocument/2006/relationships/image" Target="media/image252.png"/><Relationship Id="rId557" Type="http://schemas.openxmlformats.org/officeDocument/2006/relationships/hyperlink" Target="http://chart.googleapis.com/chart?cht=tx&amp;chl=f%3D%5Csqrt%7B%5Cfrac%7B%5Ceta%5E2%7D%7B1-%5Ceta%5E2%7D%7D" TargetMode="External"/><Relationship Id="rId196" Type="http://schemas.openxmlformats.org/officeDocument/2006/relationships/image" Target="media/image136.png"/><Relationship Id="rId417" Type="http://schemas.openxmlformats.org/officeDocument/2006/relationships/image" Target="media/image289.png"/><Relationship Id="rId459" Type="http://schemas.openxmlformats.org/officeDocument/2006/relationships/image" Target="media/image311.png"/><Relationship Id="rId16" Type="http://schemas.openxmlformats.org/officeDocument/2006/relationships/image" Target="media/image2.png"/><Relationship Id="rId221" Type="http://schemas.openxmlformats.org/officeDocument/2006/relationships/hyperlink" Target="http://chart.googleapis.com/chart?cht=tx&amp;chl=z%3D%5Cfrac%7B%5Cbar%7BX%7D-%5Cmu%7D%7B%5Csigma_%7B%5Cbar%7BX%7D%7D%7D" TargetMode="External"/><Relationship Id="rId242" Type="http://schemas.openxmlformats.org/officeDocument/2006/relationships/image" Target="media/image175.png"/><Relationship Id="rId263" Type="http://schemas.openxmlformats.org/officeDocument/2006/relationships/hyperlink" Target="http://chart.googleapis.com/chart?cht=tx&amp;chl=%5Chat%7Bs%7D%5E%7B2%7D_%7Bpooled%7D%3D%5Cfrac%7BSS_%7B1%7D%2BSS_%7B2%7D%7D%7Bn_%7B1%7D%2Bn_%7B2%7D-2%7D" TargetMode="External"/><Relationship Id="rId284" Type="http://schemas.openxmlformats.org/officeDocument/2006/relationships/image" Target="media/image202.png"/><Relationship Id="rId319" Type="http://schemas.openxmlformats.org/officeDocument/2006/relationships/image" Target="media/image226.jpg"/><Relationship Id="rId470" Type="http://schemas.openxmlformats.org/officeDocument/2006/relationships/image" Target="media/image322.png"/><Relationship Id="rId491" Type="http://schemas.openxmlformats.org/officeDocument/2006/relationships/hyperlink" Target="http://chart.googleapis.com/chart?cht=tx&amp;chl=%5Ceta%5E%7B2%7D_%7BK%7D%3D%5Cfrac%7BSS_%7BK%7D%7D%7BSS_%7BT%7D%7D%3D%0A%5Cfrac%7B20%7D%7B139%7D%3D0.144" TargetMode="External"/><Relationship Id="rId505" Type="http://schemas.openxmlformats.org/officeDocument/2006/relationships/image" Target="media/image344.png"/><Relationship Id="rId526" Type="http://schemas.openxmlformats.org/officeDocument/2006/relationships/image" Target="media/image356.png"/><Relationship Id="rId37" Type="http://schemas.openxmlformats.org/officeDocument/2006/relationships/image" Target="media/image20.png"/><Relationship Id="rId58" Type="http://schemas.openxmlformats.org/officeDocument/2006/relationships/hyperlink" Target="http://chart.googleapis.com/chart?cht=tx&amp;chl=%5Cmu%20%3D%20%5Cfrac%7B%5CSigma%20X%7D%7BN%7D" TargetMode="External"/><Relationship Id="rId79" Type="http://schemas.openxmlformats.org/officeDocument/2006/relationships/hyperlink" Target="http://chart.googleapis.com/chart?cht=tx&amp;chl=s%3D%5Csqrt%7B%5Cfrac%7BSS%7D%7Bn%7D%7D" TargetMode="External"/><Relationship Id="rId102" Type="http://schemas.openxmlformats.org/officeDocument/2006/relationships/hyperlink" Target="http://chart.googleapis.com/chart?cht=tx&amp;chl=z%20%3D%20%5Cfrac%7BX-%5Cmu%7D%7B%5Csigma%7D" TargetMode="External"/><Relationship Id="rId123" Type="http://schemas.openxmlformats.org/officeDocument/2006/relationships/hyperlink" Target="http://chart.googleapis.com/chart?cht=tx&amp;chl=%5Chat%7Bs%7D%5E%7B2%7D%20%3D%20%5Cfrac%7B31.8%7D%7B5-1%7D%3D7.95" TargetMode="External"/><Relationship Id="rId144" Type="http://schemas.openxmlformats.org/officeDocument/2006/relationships/image" Target="media/image91.png"/><Relationship Id="rId330" Type="http://schemas.openxmlformats.org/officeDocument/2006/relationships/image" Target="media/image232.png"/><Relationship Id="rId547" Type="http://schemas.openxmlformats.org/officeDocument/2006/relationships/hyperlink" Target="http://chart.googleapis.com/chart?cht=tx&amp;chl=%5Chat%7Bs%7D_%7B%5Cbar%7BD%7D%7D%3D%5Cfrac%7B%5Chat%7Bs%7D_%7BD%7D%7D%7B%5Csqrt%7Bn%7D%7D" TargetMode="External"/><Relationship Id="rId568" Type="http://schemas.openxmlformats.org/officeDocument/2006/relationships/image" Target="media/image378.png"/><Relationship Id="rId589" Type="http://schemas.openxmlformats.org/officeDocument/2006/relationships/fontTable" Target="fontTable.xml"/><Relationship Id="rId90" Type="http://schemas.openxmlformats.org/officeDocument/2006/relationships/image" Target="media/image56.png"/><Relationship Id="rId165" Type="http://schemas.openxmlformats.org/officeDocument/2006/relationships/image" Target="media/image105.png"/><Relationship Id="rId186" Type="http://schemas.openxmlformats.org/officeDocument/2006/relationships/image" Target="media/image126.png"/><Relationship Id="rId351" Type="http://schemas.openxmlformats.org/officeDocument/2006/relationships/image" Target="media/image246.png"/><Relationship Id="rId372" Type="http://schemas.openxmlformats.org/officeDocument/2006/relationships/image" Target="media/image258.png"/><Relationship Id="rId393" Type="http://schemas.openxmlformats.org/officeDocument/2006/relationships/image" Target="media/image268.png"/><Relationship Id="rId407" Type="http://schemas.openxmlformats.org/officeDocument/2006/relationships/image" Target="media/image279.png"/><Relationship Id="rId428" Type="http://schemas.openxmlformats.org/officeDocument/2006/relationships/hyperlink" Target="http://chart.googleapis.com/chart?cht=tx&amp;chl=F%20%3D%20%5Cfrac%7BMS_%7BB%7D%7D%7BMS_%7BW%7D%7D" TargetMode="External"/><Relationship Id="rId449" Type="http://schemas.openxmlformats.org/officeDocument/2006/relationships/image" Target="media/image306.png"/><Relationship Id="rId211" Type="http://schemas.openxmlformats.org/officeDocument/2006/relationships/image" Target="media/image151.png"/><Relationship Id="rId232" Type="http://schemas.openxmlformats.org/officeDocument/2006/relationships/image" Target="media/image167.png"/><Relationship Id="rId253" Type="http://schemas.openxmlformats.org/officeDocument/2006/relationships/image" Target="media/image186.png"/><Relationship Id="rId274" Type="http://schemas.openxmlformats.org/officeDocument/2006/relationships/image" Target="media/image197.png"/><Relationship Id="rId295" Type="http://schemas.openxmlformats.org/officeDocument/2006/relationships/image" Target="media/image210.png"/><Relationship Id="rId309" Type="http://schemas.openxmlformats.org/officeDocument/2006/relationships/hyperlink" Target="http://chart.googleapis.com/chart?cht=tx&amp;chl=cov%3D%5Cfrac%7BSCP%7D%7Bn-1%7D%3D%5Cfrac%7B43%7D%7B10-1%7D%3D4.778" TargetMode="External"/><Relationship Id="rId460" Type="http://schemas.openxmlformats.org/officeDocument/2006/relationships/image" Target="media/image312.png"/><Relationship Id="rId481" Type="http://schemas.openxmlformats.org/officeDocument/2006/relationships/hyperlink" Target="http://chart.googleapis.com/chart?cht=tx&amp;chl=SS_%7BJ%7D%3D%5Csum%5E%7BJ%7D_%7Bj%3D1%7Dn_%7Bj%7D%7B(%5Cbar%7BX%7D_%7Bj%7D-G)%5E%7B2%7D%7D" TargetMode="External"/><Relationship Id="rId516" Type="http://schemas.openxmlformats.org/officeDocument/2006/relationships/image" Target="media/image350.png"/><Relationship Id="rId27" Type="http://schemas.openxmlformats.org/officeDocument/2006/relationships/image" Target="media/image10.png"/><Relationship Id="rId48" Type="http://schemas.openxmlformats.org/officeDocument/2006/relationships/hyperlink" Target="http://chart.googleapis.com/chart?cht=tx&amp;chl=PR_%7BX%7D%20%3D%20%5Cleft%5B%5Cfrac%7B38%20%2B(6%2F1)(8-7.5)%20%7D%7B50%7D%5Cright%5D%20100%20%3D%2092%25" TargetMode="External"/><Relationship Id="rId69" Type="http://schemas.openxmlformats.org/officeDocument/2006/relationships/hyperlink" Target="http://chart.googleapis.com/chart?cht=tx&amp;chl=s%5E%7B2%7D%20%3D%20%5Cfrac%7BSS%7D%7Bn%7D" TargetMode="External"/><Relationship Id="rId113" Type="http://schemas.openxmlformats.org/officeDocument/2006/relationships/image" Target="media/image74.png"/><Relationship Id="rId134" Type="http://schemas.openxmlformats.org/officeDocument/2006/relationships/image" Target="media/image86.png"/><Relationship Id="rId320" Type="http://schemas.openxmlformats.org/officeDocument/2006/relationships/hyperlink" Target="http://chart.googleapis.com/chart?cht=tx&amp;chl=t%3D%5Cfrac%7Br%7D%7B%5Csqrt%7B%5Cfrac%7B(1-r%5E%7B2%7D)%7D%7B(n-2)%7D%7D%7D" TargetMode="External"/><Relationship Id="rId537" Type="http://schemas.openxmlformats.org/officeDocument/2006/relationships/hyperlink" Target="http://chart.googleapis.com/chart?cht=tx&amp;chl=d%3D%5Cfrac%7B2%20x%202.53%7D%7B18%7D%3D1.192" TargetMode="External"/><Relationship Id="rId558" Type="http://schemas.openxmlformats.org/officeDocument/2006/relationships/image" Target="media/image373.png"/><Relationship Id="rId579" Type="http://schemas.openxmlformats.org/officeDocument/2006/relationships/image" Target="media/image383.png"/><Relationship Id="rId80" Type="http://schemas.openxmlformats.org/officeDocument/2006/relationships/image" Target="media/image51.png"/><Relationship Id="rId155" Type="http://schemas.openxmlformats.org/officeDocument/2006/relationships/image" Target="media/image100.png"/><Relationship Id="rId176" Type="http://schemas.openxmlformats.org/officeDocument/2006/relationships/image" Target="media/image116.png"/><Relationship Id="rId197" Type="http://schemas.openxmlformats.org/officeDocument/2006/relationships/image" Target="media/image137.png"/><Relationship Id="rId341" Type="http://schemas.openxmlformats.org/officeDocument/2006/relationships/image" Target="media/image239.png"/><Relationship Id="rId362" Type="http://schemas.openxmlformats.org/officeDocument/2006/relationships/hyperlink" Target="http://chart.googleapis.com/chart?cht=tx&amp;chl=%5Csum(Y-%5Cbar%7BY%7D)%5E%7B2%7D%7D%3D%5Csum(Y%27-%5Cbar%7BY%7D)%5E%7B2%7D%7D%2B%5Csum(Y-Y%27)%5E%7B2%7D%7D" TargetMode="External"/><Relationship Id="rId383" Type="http://schemas.openxmlformats.org/officeDocument/2006/relationships/image" Target="media/image263.png"/><Relationship Id="rId418" Type="http://schemas.openxmlformats.org/officeDocument/2006/relationships/image" Target="media/image290.png"/><Relationship Id="rId439" Type="http://schemas.openxmlformats.org/officeDocument/2006/relationships/image" Target="media/image301.png"/><Relationship Id="rId590" Type="http://schemas.openxmlformats.org/officeDocument/2006/relationships/theme" Target="theme/theme1.xml"/><Relationship Id="rId201" Type="http://schemas.openxmlformats.org/officeDocument/2006/relationships/image" Target="media/image141.png"/><Relationship Id="rId222" Type="http://schemas.openxmlformats.org/officeDocument/2006/relationships/image" Target="media/image161.png"/><Relationship Id="rId243" Type="http://schemas.openxmlformats.org/officeDocument/2006/relationships/image" Target="media/image176.png"/><Relationship Id="rId264" Type="http://schemas.openxmlformats.org/officeDocument/2006/relationships/image" Target="media/image192.png"/><Relationship Id="rId285" Type="http://schemas.openxmlformats.org/officeDocument/2006/relationships/hyperlink" Target="http://chart.googleapis.com/chart?cht=tx&amp;chl=d%3D%7C%5Cfrac%7B%5Cbar%7BX%7D_%7B1%7D-%5Cbar%7BX%7D_%7B2%7D%7D%7B%5Chat%7Bs%7D_%7BPooled%7D%7D%7C%0A%3D%7C%5Cfrac%7B2.93-2.7%7D%7B0.633%7D%7C%3D0.363" TargetMode="External"/><Relationship Id="rId450" Type="http://schemas.openxmlformats.org/officeDocument/2006/relationships/hyperlink" Target="http://chart.googleapis.com/chart?cht=tx&amp;chl=LSD%3Dt_%7B%5Calpha%7D%5Csqrt%7BMS_%7BW%7D(%5Cfrac%7B1%7D%7Bn_%7B1%7D%7D)(%5Cfrac%7B1%7D%7Bn_%7B2%7D%7D)%7D" TargetMode="External"/><Relationship Id="rId471" Type="http://schemas.openxmlformats.org/officeDocument/2006/relationships/image" Target="media/image323.png"/><Relationship Id="rId506" Type="http://schemas.openxmlformats.org/officeDocument/2006/relationships/hyperlink" Target="http://chart.googleapis.com/chart?cht=tx&amp;chl=C%3D%5Csqrt%7B%5Cfrac%7B%5Cchi%5E%7B2%7D%7D%7Bn%2B%5Cchi%5E%7B2%7D%7D%7D" TargetMode="External"/><Relationship Id="rId17" Type="http://schemas.openxmlformats.org/officeDocument/2006/relationships/image" Target="media/image3.png"/><Relationship Id="rId38" Type="http://schemas.openxmlformats.org/officeDocument/2006/relationships/image" Target="media/image21.png"/><Relationship Id="rId59" Type="http://schemas.openxmlformats.org/officeDocument/2006/relationships/image" Target="media/image36.png"/><Relationship Id="rId103" Type="http://schemas.openxmlformats.org/officeDocument/2006/relationships/image" Target="media/image67.png"/><Relationship Id="rId124" Type="http://schemas.openxmlformats.org/officeDocument/2006/relationships/image" Target="media/image81.png"/><Relationship Id="rId310" Type="http://schemas.openxmlformats.org/officeDocument/2006/relationships/image" Target="media/image221.png"/><Relationship Id="rId492" Type="http://schemas.openxmlformats.org/officeDocument/2006/relationships/image" Target="media/image336.png"/><Relationship Id="rId527" Type="http://schemas.openxmlformats.org/officeDocument/2006/relationships/hyperlink" Target="http://chart.googleapis.com/chart?cht=tx&amp;chl=%5Chat%7Bs%7D%5E%7B2%7D_%7Bpooled%7D%3D%5Csqrt%7B%5Cfrac%7B(10-1)9%2B(10-1)16%7D%7B10%2B10-2%7D%7D%3D3.54" TargetMode="External"/><Relationship Id="rId548" Type="http://schemas.openxmlformats.org/officeDocument/2006/relationships/image" Target="media/image368.png"/><Relationship Id="rId569" Type="http://schemas.openxmlformats.org/officeDocument/2006/relationships/hyperlink" Target="http://chart.googleapis.com/chart?cht=tx&amp;chl=w%3D%5Csqrt%7B%5Cfrac%7BC%7D%7B1-C%7D%7D" TargetMode="External"/><Relationship Id="rId70" Type="http://schemas.openxmlformats.org/officeDocument/2006/relationships/image" Target="media/image45.png"/><Relationship Id="rId91" Type="http://schemas.openxmlformats.org/officeDocument/2006/relationships/hyperlink" Target="http://chart.googleapis.com/chart?cht=tx&amp;chl=%5Csigma%5E%7B2%7D%3D%5Csqrt%7B%5Csigma%5E%7B2%7D" TargetMode="External"/><Relationship Id="rId145" Type="http://schemas.openxmlformats.org/officeDocument/2006/relationships/hyperlink" Target="http://chart.googleapis.com/chart?cht=tx&amp;chl=%5Csigma_%7B%5Cbar%7BX%7D%7D%3D%5Cfrac%7B0.707%7D%7B%5Csqrt%7B2%7D%7D%3D0.5" TargetMode="External"/><Relationship Id="rId166" Type="http://schemas.openxmlformats.org/officeDocument/2006/relationships/image" Target="media/image106.jpg"/><Relationship Id="rId187" Type="http://schemas.openxmlformats.org/officeDocument/2006/relationships/image" Target="media/image127.png"/><Relationship Id="rId331" Type="http://schemas.openxmlformats.org/officeDocument/2006/relationships/hyperlink" Target="http://chart.googleapis.com/chart?cht=tx&amp;chl=z%3D%5Cfrac%7B0.549-0.203%7D%7B0.146%7D%3D2.37" TargetMode="External"/><Relationship Id="rId352" Type="http://schemas.openxmlformats.org/officeDocument/2006/relationships/hyperlink" Target="http://chart.googleapis.com/chart?cht=tx&amp;chl=b_%7B0%7D%3D%5Cbar%7BY%7D-b_%7B1%7D%5Cbar%7BX%7D" TargetMode="External"/><Relationship Id="rId373" Type="http://schemas.openxmlformats.org/officeDocument/2006/relationships/hyperlink" Target="http://chart.googleapis.com/chart?cht=tx&amp;chl=SS_%7BReg%7D%3D%5Csum%7B(Y%27-%5Cbar%7BY%7D)%5E%7B2%7D%7D%3D%0Ar%5E%7B2%7DSS_%7BY%7D" TargetMode="External"/><Relationship Id="rId394" Type="http://schemas.openxmlformats.org/officeDocument/2006/relationships/hyperlink" Target="http://chart.googleapis.com/chart?cht=tx&amp;chl=t%3D%5Cfrac%7Bb_%7Bi%7D%7D%7BSE(b_%7Bi%7D)%7D" TargetMode="External"/><Relationship Id="rId408" Type="http://schemas.openxmlformats.org/officeDocument/2006/relationships/image" Target="media/image280.png"/><Relationship Id="rId429" Type="http://schemas.openxmlformats.org/officeDocument/2006/relationships/image" Target="media/image295.png"/><Relationship Id="rId580" Type="http://schemas.openxmlformats.org/officeDocument/2006/relationships/image" Target="media/image384.png"/><Relationship Id="rId1" Type="http://schemas.openxmlformats.org/officeDocument/2006/relationships/numbering" Target="numbering.xml"/><Relationship Id="rId212" Type="http://schemas.openxmlformats.org/officeDocument/2006/relationships/image" Target="media/image152.png"/><Relationship Id="rId233" Type="http://schemas.openxmlformats.org/officeDocument/2006/relationships/image" Target="media/image168.png"/><Relationship Id="rId254" Type="http://schemas.openxmlformats.org/officeDocument/2006/relationships/image" Target="media/image187.png"/><Relationship Id="rId440" Type="http://schemas.openxmlformats.org/officeDocument/2006/relationships/hyperlink" Target="http://chart.googleapis.com/chart?cht=tx&amp;chl=MS_%7BB%7D%20%3D%20%5Cfrac%7BSS_%7BB%7D%7D%7Bdf_%7BB%7D%7D%3D%5Cfrac%7B26.244%7D%7B3%7D%3D8.748" TargetMode="External"/><Relationship Id="rId28" Type="http://schemas.openxmlformats.org/officeDocument/2006/relationships/image" Target="media/image11.png"/><Relationship Id="rId49" Type="http://schemas.openxmlformats.org/officeDocument/2006/relationships/image" Target="media/image30.png"/><Relationship Id="rId114" Type="http://schemas.openxmlformats.org/officeDocument/2006/relationships/image" Target="media/image75.png"/><Relationship Id="rId275" Type="http://schemas.openxmlformats.org/officeDocument/2006/relationships/hyperlink" Target="http://chart.googleapis.com/chart?cht=tx&amp;chl=t%20%3D%5Cfrac%7B2.93-2.7%7D%7B0.283%7D%3D0.813" TargetMode="External"/><Relationship Id="rId296" Type="http://schemas.openxmlformats.org/officeDocument/2006/relationships/image" Target="media/image211.png"/><Relationship Id="rId300" Type="http://schemas.openxmlformats.org/officeDocument/2006/relationships/image" Target="media/image215.png"/><Relationship Id="rId461" Type="http://schemas.openxmlformats.org/officeDocument/2006/relationships/image" Target="media/image313.png"/><Relationship Id="rId482" Type="http://schemas.openxmlformats.org/officeDocument/2006/relationships/image" Target="media/image331.png"/><Relationship Id="rId517" Type="http://schemas.openxmlformats.org/officeDocument/2006/relationships/hyperlink" Target="http://chart.googleapis.com/chart?cht=tx&amp;chl=%5CPhi%3D%5Csqrt%7B%5Cfrac%7B%5Cchi%5E%7B2%7D%7D%7Bn%7D%7D%3D%0A%5Csqrt%7B%5Cfrac%7B2.5%7D%7B100%7D%7D%3D0.158" TargetMode="External"/><Relationship Id="rId538" Type="http://schemas.openxmlformats.org/officeDocument/2006/relationships/image" Target="media/image363.png"/><Relationship Id="rId559" Type="http://schemas.openxmlformats.org/officeDocument/2006/relationships/hyperlink" Target="http://chart.googleapis.com/chart?cht=tx&amp;chl=%5Ceta%5E2%3D%5Cfrac%7BSS_%7BEffect%7D%7D%7BSS_%7BEfect%7D%2BSS_%7BWithin%7D%7D" TargetMode="External"/><Relationship Id="rId60" Type="http://schemas.openxmlformats.org/officeDocument/2006/relationships/image" Target="media/image37.png"/><Relationship Id="rId81" Type="http://schemas.openxmlformats.org/officeDocument/2006/relationships/hyperlink" Target="http://chart.googleapis.com/chart?cht=tx&amp;chl=s%3D%5Csqrt%7Bs%5E%7B2%7D%7D" TargetMode="External"/><Relationship Id="rId135" Type="http://schemas.openxmlformats.org/officeDocument/2006/relationships/hyperlink" Target="http://chart.googleapis.com/chart?cht=tx&amp;chl=%5Csigma_%7B%5Cbar%7BX%7D%7D%3D%5Csqrt%7B%5Cfrac%7B%5Csigma%5E%7B2%7D%7D%7Bn%7D%7D" TargetMode="External"/><Relationship Id="rId156" Type="http://schemas.openxmlformats.org/officeDocument/2006/relationships/hyperlink" Target="http://chart.googleapis.com/chart?cht=tx&amp;chl=%5Csigma_%7B%5Cbar%7BX%7D%7D%20%3D%20%5Cfrac%7B2.636%7D%7B%5Csqrt%7B5%7D%7D%3D%5Cfrac%7B2.636%7D%7B2.236%7D%3D1.179" TargetMode="External"/><Relationship Id="rId177" Type="http://schemas.openxmlformats.org/officeDocument/2006/relationships/image" Target="media/image117.png"/><Relationship Id="rId198" Type="http://schemas.openxmlformats.org/officeDocument/2006/relationships/image" Target="media/image138.jpg"/><Relationship Id="rId321" Type="http://schemas.openxmlformats.org/officeDocument/2006/relationships/image" Target="media/image227.png"/><Relationship Id="rId342" Type="http://schemas.openxmlformats.org/officeDocument/2006/relationships/image" Target="media/image240.png"/><Relationship Id="rId363" Type="http://schemas.openxmlformats.org/officeDocument/2006/relationships/image" Target="media/image253.png"/><Relationship Id="rId384" Type="http://schemas.openxmlformats.org/officeDocument/2006/relationships/hyperlink" Target="http://chart.googleapis.com/chart?cht=tx&amp;chl=MS_%7Breg%7D%3D%5Cfrac%7BSS_%7BReg%7D%7D%7Bdf_%7BReg%7D%7D%3D%0A%5Cfrac%7B2.86%7D%7B1%7D%3D2.86" TargetMode="External"/><Relationship Id="rId419" Type="http://schemas.openxmlformats.org/officeDocument/2006/relationships/hyperlink" Target="http://chart.googleapis.com/chart?cht=tx&amp;chl=F%3D%5Cfrac%7B%5Csigma%5E%7B2%7D_%7BBetween%7D%7D%7B%5Csigma%5E%7B2%7D_%7BWithin%7D%7D" TargetMode="External"/><Relationship Id="rId570" Type="http://schemas.openxmlformats.org/officeDocument/2006/relationships/image" Target="media/image379.png"/><Relationship Id="rId202" Type="http://schemas.openxmlformats.org/officeDocument/2006/relationships/image" Target="media/image142.png"/><Relationship Id="rId223" Type="http://schemas.openxmlformats.org/officeDocument/2006/relationships/hyperlink" Target="http://chart.googleapis.com/chart?cht=tx&amp;chl=%5Csigma_%7B%5Cbar%7BX%7D%7D%20%3D%20%5Cfrac%7B%5Csigma%7D%7B%5Csqrt%7Bn%7D%7D%3D%5Cfrac%7B1%7D%7B%5Csqrt%7B25%7D%7D%3D0.2" TargetMode="External"/><Relationship Id="rId244" Type="http://schemas.openxmlformats.org/officeDocument/2006/relationships/image" Target="media/image177.png"/><Relationship Id="rId430" Type="http://schemas.openxmlformats.org/officeDocument/2006/relationships/image" Target="media/image296.png"/><Relationship Id="rId18" Type="http://schemas.openxmlformats.org/officeDocument/2006/relationships/hyperlink" Target="http://www.randomizer.org/" TargetMode="External"/><Relationship Id="rId39" Type="http://schemas.openxmlformats.org/officeDocument/2006/relationships/image" Target="media/image22.png"/><Relationship Id="rId265" Type="http://schemas.openxmlformats.org/officeDocument/2006/relationships/hyperlink" Target="http://chart.googleapis.com/chart?cht=tx&amp;chl=%5Chat%7Bs%7D_%7B%5Cbar%7BX%7D_%7B1%7D-%5Cbar%7BX%7D_%7B2%7D%7D%3D%5Csqrt%7B%5Cfrac%7B%5Chat%7Bs%7D%5E%7B2%7D_%7Bpooled%7D%7D%7Bn_%7B1%7D%7D%2B%5Cfrac%7B%5Chat%7Bs%7D%5E%7B2%7D_%7Bpooled%7D%7D%7Bn_%7B2%7D%7D%7D" TargetMode="External"/><Relationship Id="rId286" Type="http://schemas.openxmlformats.org/officeDocument/2006/relationships/image" Target="media/image203.png"/><Relationship Id="rId451" Type="http://schemas.openxmlformats.org/officeDocument/2006/relationships/image" Target="media/image307.png"/><Relationship Id="rId472" Type="http://schemas.openxmlformats.org/officeDocument/2006/relationships/image" Target="media/image324.png"/><Relationship Id="rId493" Type="http://schemas.openxmlformats.org/officeDocument/2006/relationships/hyperlink" Target="http://chart.googleapis.com/chart?cht=tx&amp;chl=%5Ceta%5E%7B2%7D_%7BJxK%7D%3D%5Cfrac%7BSS_%7BJxK%7D%7D%7BSS_%7BT%7D%7D%3D%0A%5Cfrac%7B5%7D%7B139%7D%3D0.036" TargetMode="External"/><Relationship Id="rId507" Type="http://schemas.openxmlformats.org/officeDocument/2006/relationships/image" Target="media/image345.png"/><Relationship Id="rId528" Type="http://schemas.openxmlformats.org/officeDocument/2006/relationships/image" Target="media/image357.png"/><Relationship Id="rId549" Type="http://schemas.openxmlformats.org/officeDocument/2006/relationships/hyperlink" Target="http://chart.googleapis.com/chart?cht=tx&amp;chl=%5Chat%7Bs%7D_%7BD%7D%3D%5Chat%7Bs%7D_%7B%5Cbar%7BD%7D%7D%5Csqrt%7Bn%7D" TargetMode="External"/><Relationship Id="rId50" Type="http://schemas.openxmlformats.org/officeDocument/2006/relationships/hyperlink" Target="http://chart.googleapis.com/chart?cht=tx&amp;chl=X_%7BP%7D%20%3D%20L%20%2B%20%5Cleft%5B%5Cfrac%7B(N)(P)-n_%7BL%7D%7D%7Bn_%7BW%7D%7D%5Cright%5Di" TargetMode="External"/><Relationship Id="rId104" Type="http://schemas.openxmlformats.org/officeDocument/2006/relationships/hyperlink" Target="http://chart.googleapis.com/chart?cht=tx&amp;chl=z%20%3D%20%5Cfrac%7BX-%5Cbar%7BX%7D%7D%7Bs%7D" TargetMode="External"/><Relationship Id="rId125" Type="http://schemas.openxmlformats.org/officeDocument/2006/relationships/hyperlink" Target="http://chart.googleapis.com/chart?cht=tx&amp;chl=%5Chat%7Bs%7D%3D%20%5Csqrt%7B%5Cfrac%7B%5CSigma(X-%5Cbar%7BX%7D)%5E%7B2%7D%7D%7Bn-1%7D%7D" TargetMode="External"/><Relationship Id="rId146" Type="http://schemas.openxmlformats.org/officeDocument/2006/relationships/image" Target="media/image92.png"/><Relationship Id="rId167" Type="http://schemas.openxmlformats.org/officeDocument/2006/relationships/image" Target="media/image107.png"/><Relationship Id="rId188" Type="http://schemas.openxmlformats.org/officeDocument/2006/relationships/image" Target="media/image128.png"/><Relationship Id="rId311" Type="http://schemas.openxmlformats.org/officeDocument/2006/relationships/hyperlink" Target="http://chart.googleapis.com/chart?cht=tx&amp;chl=r%3D%5Cfrac%7Bcov%7D%7B%5Chat%7Bs%7D_%7BX%7D%5Chat%7Bs%7D_%7BY%7D%7D" TargetMode="External"/><Relationship Id="rId332" Type="http://schemas.openxmlformats.org/officeDocument/2006/relationships/image" Target="media/image233.png"/><Relationship Id="rId353" Type="http://schemas.openxmlformats.org/officeDocument/2006/relationships/image" Target="media/image247.png"/><Relationship Id="rId374" Type="http://schemas.openxmlformats.org/officeDocument/2006/relationships/image" Target="media/image259.png"/><Relationship Id="rId395" Type="http://schemas.openxmlformats.org/officeDocument/2006/relationships/image" Target="media/image269.png"/><Relationship Id="rId409" Type="http://schemas.openxmlformats.org/officeDocument/2006/relationships/image" Target="media/image281.png"/><Relationship Id="rId560" Type="http://schemas.openxmlformats.org/officeDocument/2006/relationships/image" Target="media/image374.png"/><Relationship Id="rId581" Type="http://schemas.openxmlformats.org/officeDocument/2006/relationships/image" Target="media/image385.png"/><Relationship Id="rId71" Type="http://schemas.openxmlformats.org/officeDocument/2006/relationships/hyperlink" Target="http://chart.googleapis.com/chart?cht=tx&amp;chl=Set%201%3A%20%5C%5Cs%5E%7B2%7D%20%3D%20%5Cfrac%7B64%7D%7B10%7D%3D6.4" TargetMode="External"/><Relationship Id="rId92" Type="http://schemas.openxmlformats.org/officeDocument/2006/relationships/image" Target="media/image57.png"/><Relationship Id="rId213" Type="http://schemas.openxmlformats.org/officeDocument/2006/relationships/image" Target="media/image153.png"/><Relationship Id="rId234" Type="http://schemas.openxmlformats.org/officeDocument/2006/relationships/hyperlink" Target="http://chart.googleapis.com/chart?cht=tx&amp;chl=%5Chat%7Bs%7D_%7B%5Cbar%7BX%7D%7D%20%3D%20%5Cfrac%7B3%7D%7B%5Csqrt%7B50%7D%7D%3D0.424" TargetMode="External"/><Relationship Id="rId420" Type="http://schemas.openxmlformats.org/officeDocument/2006/relationships/image" Target="media/image291.png"/><Relationship Id="rId2" Type="http://schemas.openxmlformats.org/officeDocument/2006/relationships/styles" Target="styles.xml"/><Relationship Id="rId29" Type="http://schemas.openxmlformats.org/officeDocument/2006/relationships/image" Target="media/image12.png"/><Relationship Id="rId255" Type="http://schemas.openxmlformats.org/officeDocument/2006/relationships/hyperlink" Target="http://chart.googleapis.com/chart?cht=tx&amp;chl=%5Csigma_%7B%5Cbar%7BX%7D_%7B1%7D-%5Cbar%7BX%7D_%7B2%7D%7D%3D%5Csqrt%7B%5Cfrac%7B%5Csigma%5E%7B2%7D_%7B1%7D%7D%7Bn_%7B1%7D%7D%20%2B%20%5Cfrac%7B%5Csigma%5E%7B2%7D_%7B2%7D%7D%7Bn_%7B2%7D%7D%7D" TargetMode="External"/><Relationship Id="rId276" Type="http://schemas.openxmlformats.org/officeDocument/2006/relationships/image" Target="media/image198.png"/><Relationship Id="rId297" Type="http://schemas.openxmlformats.org/officeDocument/2006/relationships/image" Target="media/image212.png"/><Relationship Id="rId441" Type="http://schemas.openxmlformats.org/officeDocument/2006/relationships/image" Target="media/image302.png"/><Relationship Id="rId462" Type="http://schemas.openxmlformats.org/officeDocument/2006/relationships/image" Target="media/image314.png"/><Relationship Id="rId483" Type="http://schemas.openxmlformats.org/officeDocument/2006/relationships/hyperlink" Target="http://chart.googleapis.com/chart?cht=tx&amp;chl=SS_%7BK%7D%3D%5Csum%5E%7BK%7D_%7Bk%3D1%7Dn_%7Bk%7D%7B(%5Cbar%7BX%7D_%7Bk%7D-G)%5E%7B2%7D%7D" TargetMode="External"/><Relationship Id="rId518" Type="http://schemas.openxmlformats.org/officeDocument/2006/relationships/image" Target="media/image351.png"/><Relationship Id="rId539" Type="http://schemas.openxmlformats.org/officeDocument/2006/relationships/hyperlink" Target="http://chart.googleapis.com/chart?cht=tx&amp;chl=d%3D%5Cfrac%7B2t%7D%7B%5Csqrt%7Bdf%7D%7D" TargetMode="External"/><Relationship Id="rId40" Type="http://schemas.openxmlformats.org/officeDocument/2006/relationships/image" Target="media/image23.png"/><Relationship Id="rId115" Type="http://schemas.openxmlformats.org/officeDocument/2006/relationships/image" Target="media/image76.png"/><Relationship Id="rId136" Type="http://schemas.openxmlformats.org/officeDocument/2006/relationships/image" Target="media/image87.png"/><Relationship Id="rId157" Type="http://schemas.openxmlformats.org/officeDocument/2006/relationships/image" Target="media/image101.png"/><Relationship Id="rId178" Type="http://schemas.openxmlformats.org/officeDocument/2006/relationships/image" Target="media/image118.png"/><Relationship Id="rId301" Type="http://schemas.openxmlformats.org/officeDocument/2006/relationships/image" Target="media/image216.png"/><Relationship Id="rId322" Type="http://schemas.openxmlformats.org/officeDocument/2006/relationships/hyperlink" Target="http://chart.googleapis.com/chart?cht=tx&amp;chl=t%3D%5Cfrac%7B0.331%7D%7B%5Csqrt%7B%5Cfrac%7B(1-0.331%5E%7B2%7D)%7D%7B(10-2)%7D%7D%7D%3D0.934" TargetMode="External"/><Relationship Id="rId343" Type="http://schemas.openxmlformats.org/officeDocument/2006/relationships/image" Target="media/image241.png"/><Relationship Id="rId364" Type="http://schemas.openxmlformats.org/officeDocument/2006/relationships/hyperlink" Target="http://chart.googleapis.com/chart?cht=tx&amp;chl=%5Chat%7Bs%7D%5E%7B2%7D_%7BY%5E%7B%27%7D%7D%3D%5Cfrac%7B%5Csum%7B(Y-Y%27)%5E%7B2%7D%7D%7D%7Bn-2%7D%3D%5Cfrac%7B(1-r%5E%7B2%7D)%7D%7Bn-2%7D%3D%5Cfrac%7BSS_%7BResid%7D%7D%7Bn-2%7D%0A" TargetMode="External"/><Relationship Id="rId550" Type="http://schemas.openxmlformats.org/officeDocument/2006/relationships/image" Target="media/image369.png"/><Relationship Id="rId61" Type="http://schemas.openxmlformats.org/officeDocument/2006/relationships/image" Target="media/image38.png"/><Relationship Id="rId82" Type="http://schemas.openxmlformats.org/officeDocument/2006/relationships/image" Target="media/image52.png"/><Relationship Id="rId199" Type="http://schemas.openxmlformats.org/officeDocument/2006/relationships/image" Target="media/image139.jpg"/><Relationship Id="rId203" Type="http://schemas.openxmlformats.org/officeDocument/2006/relationships/image" Target="media/image143.png"/><Relationship Id="rId385" Type="http://schemas.openxmlformats.org/officeDocument/2006/relationships/image" Target="media/image264.png"/><Relationship Id="rId571" Type="http://schemas.openxmlformats.org/officeDocument/2006/relationships/hyperlink" Target="http://chart.googleapis.com/chart?cht=tx&amp;chl=C%3D%5Csqrt%7B%5Cfrac%7B%5Cchi%5E%7B2%7D%7D%7Bn%2B%5Cchi%5E%7B2%7D%7D%7D" TargetMode="External"/><Relationship Id="rId19" Type="http://schemas.openxmlformats.org/officeDocument/2006/relationships/hyperlink" Target="http://www.randomizer.org/" TargetMode="External"/><Relationship Id="rId224" Type="http://schemas.openxmlformats.org/officeDocument/2006/relationships/image" Target="media/image162.png"/><Relationship Id="rId245" Type="http://schemas.openxmlformats.org/officeDocument/2006/relationships/image" Target="media/image178.png"/><Relationship Id="rId266" Type="http://schemas.openxmlformats.org/officeDocument/2006/relationships/image" Target="media/image193.png"/><Relationship Id="rId287" Type="http://schemas.openxmlformats.org/officeDocument/2006/relationships/image" Target="media/image204.png"/><Relationship Id="rId410" Type="http://schemas.openxmlformats.org/officeDocument/2006/relationships/image" Target="media/image282.png"/><Relationship Id="rId431" Type="http://schemas.openxmlformats.org/officeDocument/2006/relationships/image" Target="media/image297.png"/><Relationship Id="rId452" Type="http://schemas.openxmlformats.org/officeDocument/2006/relationships/hyperlink" Target="http://chart.googleapis.com/chart?cht=tx&amp;chl=LSD%3D2.78%5Csqrt%7B1.75(%5Cfrac%7B1%7D%7B3%7D)(%5Cfrac%7B1%7D%7B3%7D)%7D%3D3.002" TargetMode="External"/><Relationship Id="rId473" Type="http://schemas.openxmlformats.org/officeDocument/2006/relationships/image" Target="media/image325.png"/><Relationship Id="rId494" Type="http://schemas.openxmlformats.org/officeDocument/2006/relationships/image" Target="media/image337.png"/><Relationship Id="rId508" Type="http://schemas.openxmlformats.org/officeDocument/2006/relationships/hyperlink" Target="http://chart.googleapis.com/chart?cht=tx&amp;chl=C%3D%5Csqrt%7B%5Cfrac%7B132.121%7D%7B433%2B132.121%7D%7D%3D0.484" TargetMode="External"/><Relationship Id="rId529" Type="http://schemas.openxmlformats.org/officeDocument/2006/relationships/hyperlink" Target="http://chart.googleapis.com/chart?cht=tx&amp;chl=d%3D%7C%5Cfrac%7B10-14%7D%7B3.54%7D%7C%3D1.13" TargetMode="External"/><Relationship Id="rId30" Type="http://schemas.openxmlformats.org/officeDocument/2006/relationships/image" Target="media/image13.png"/><Relationship Id="rId105" Type="http://schemas.openxmlformats.org/officeDocument/2006/relationships/image" Target="media/image68.png"/><Relationship Id="rId126" Type="http://schemas.openxmlformats.org/officeDocument/2006/relationships/image" Target="media/image82.png"/><Relationship Id="rId147" Type="http://schemas.openxmlformats.org/officeDocument/2006/relationships/image" Target="media/image93.png"/><Relationship Id="rId168" Type="http://schemas.openxmlformats.org/officeDocument/2006/relationships/image" Target="media/image108.png"/><Relationship Id="rId312" Type="http://schemas.openxmlformats.org/officeDocument/2006/relationships/image" Target="media/image222.png"/><Relationship Id="rId333" Type="http://schemas.openxmlformats.org/officeDocument/2006/relationships/image" Target="media/image234.png"/><Relationship Id="rId354" Type="http://schemas.openxmlformats.org/officeDocument/2006/relationships/image" Target="media/image248.png"/><Relationship Id="rId540" Type="http://schemas.openxmlformats.org/officeDocument/2006/relationships/image" Target="media/image364.png"/><Relationship Id="rId51" Type="http://schemas.openxmlformats.org/officeDocument/2006/relationships/image" Target="media/image31.png"/><Relationship Id="rId72" Type="http://schemas.openxmlformats.org/officeDocument/2006/relationships/image" Target="media/image46.png"/><Relationship Id="rId93" Type="http://schemas.openxmlformats.org/officeDocument/2006/relationships/image" Target="media/image58.png"/><Relationship Id="rId189" Type="http://schemas.openxmlformats.org/officeDocument/2006/relationships/image" Target="media/image129.png"/><Relationship Id="rId375" Type="http://schemas.openxmlformats.org/officeDocument/2006/relationships/hyperlink" Target="http://chart.googleapis.com/chart?cht=tx&amp;chl=SS_%7BResid%7D%3D%5Csum%7B(Y-Y%27)%5E%7B2%7D%7D%3D%0A(1-r%5E%7B2%7D)SS_%7BY%7D" TargetMode="External"/><Relationship Id="rId396" Type="http://schemas.openxmlformats.org/officeDocument/2006/relationships/hyperlink" Target="http://chart.googleapis.com/chart?cht=tx&amp;chl=t%3D%5Cfrac%7Bb_%7B1%7D%7D%7BSE(b_%7B1%7D)%7D%3D%0A%5Cfrac%7B0.066%7D%7B0.067%7D%3D0.985" TargetMode="External"/><Relationship Id="rId561" Type="http://schemas.openxmlformats.org/officeDocument/2006/relationships/hyperlink" Target="http://chart.googleapis.com/chart?cht=tx&amp;chl=%5Ceta%5E2%3D%5Cfrac%7BF%20%5Ctime%7Bdf_%7BEffect%7D%7D%7D%7BF%20%5Ctime%7BSS_%7BEffect%7D%7D%20%2B%20df_%7BWithin%7D%20%7D" TargetMode="External"/><Relationship Id="rId582" Type="http://schemas.openxmlformats.org/officeDocument/2006/relationships/image" Target="media/image386.png"/><Relationship Id="rId3" Type="http://schemas.openxmlformats.org/officeDocument/2006/relationships/settings" Target="settings.xml"/><Relationship Id="rId214" Type="http://schemas.openxmlformats.org/officeDocument/2006/relationships/image" Target="media/image154.png"/><Relationship Id="rId235" Type="http://schemas.openxmlformats.org/officeDocument/2006/relationships/image" Target="media/image169.png"/><Relationship Id="rId256" Type="http://schemas.openxmlformats.org/officeDocument/2006/relationships/image" Target="media/image188.png"/><Relationship Id="rId277" Type="http://schemas.openxmlformats.org/officeDocument/2006/relationships/hyperlink" Target="http://chart.googleapis.com/chart?cht=tx&amp;chl=%5Ceta%5E%7B2%7D%3D%5Cfrac%7BSS_%7BEffect%7D%7D%7BSS_%7BTotal%7D%7D" TargetMode="External"/><Relationship Id="rId298" Type="http://schemas.openxmlformats.org/officeDocument/2006/relationships/image" Target="media/image213.png"/><Relationship Id="rId400" Type="http://schemas.openxmlformats.org/officeDocument/2006/relationships/image" Target="media/image272.png"/><Relationship Id="rId421" Type="http://schemas.openxmlformats.org/officeDocument/2006/relationships/hyperlink" Target="http://chart.googleapis.com/chart?cht=tx&amp;chl=F%3D%5Cfrac%7B(%5Csigma%5E%7B2%7D_%7BEffect%7D%20%2B%20%5Csigma%5E%7B2%7D_%7BError%7D)%7D%7B%5Csigma%5E%7B2%7D_%7BError%7D%7D" TargetMode="External"/><Relationship Id="rId442" Type="http://schemas.openxmlformats.org/officeDocument/2006/relationships/hyperlink" Target="http://chart.googleapis.com/chart?cht=tx&amp;chl=MS_%7BW%7D%20%3D%20%5Cfrac%7BSS_%7BW%7D%7D%7Bdf_%7BW%7D%7D%3D%5Cfrac%7B14%7D%7B8%7D%3D1.75" TargetMode="External"/><Relationship Id="rId463" Type="http://schemas.openxmlformats.org/officeDocument/2006/relationships/image" Target="media/image315.png"/><Relationship Id="rId484" Type="http://schemas.openxmlformats.org/officeDocument/2006/relationships/image" Target="media/image332.png"/><Relationship Id="rId519" Type="http://schemas.openxmlformats.org/officeDocument/2006/relationships/image" Target="media/image352.png"/><Relationship Id="rId116" Type="http://schemas.openxmlformats.org/officeDocument/2006/relationships/image" Target="media/image77.jpg"/><Relationship Id="rId137" Type="http://schemas.openxmlformats.org/officeDocument/2006/relationships/hyperlink" Target="http://chart.googleapis.com/chart?cht=tx&amp;chl=%5Csigma_%7B%5Cbar%7BX%7D%7D%3D%5Cfrac%7B%5Csigma%7D%7B%5Csqrt%7Bn%7D%7D" TargetMode="External"/><Relationship Id="rId158" Type="http://schemas.openxmlformats.org/officeDocument/2006/relationships/hyperlink" Target="http://chart.googleapis.com/chart?cht=tx&amp;chl=CI_%7B%5Calpha%7D%3D%20%5Cbar%7BX%7D%20%5Cpm%20z_%7B%5Calpha%7D%20%5Csigma_%7B%5Cbar%7BX%7D%7D" TargetMode="External"/><Relationship Id="rId302" Type="http://schemas.openxmlformats.org/officeDocument/2006/relationships/image" Target="media/image217.png"/><Relationship Id="rId323" Type="http://schemas.openxmlformats.org/officeDocument/2006/relationships/image" Target="media/image228.png"/><Relationship Id="rId344" Type="http://schemas.openxmlformats.org/officeDocument/2006/relationships/image" Target="media/image242.jpg"/><Relationship Id="rId530" Type="http://schemas.openxmlformats.org/officeDocument/2006/relationships/image" Target="media/image358.png"/><Relationship Id="rId20" Type="http://schemas.openxmlformats.org/officeDocument/2006/relationships/image" Target="media/image4.gif"/><Relationship Id="rId41" Type="http://schemas.openxmlformats.org/officeDocument/2006/relationships/image" Target="media/image24.png"/><Relationship Id="rId62" Type="http://schemas.openxmlformats.org/officeDocument/2006/relationships/image" Target="media/image39.png"/><Relationship Id="rId83" Type="http://schemas.openxmlformats.org/officeDocument/2006/relationships/hyperlink" Target="http://chart.googleapis.com/chart?cht=tx&amp;chl=%5Csigma%5E%7B2%7D%3D%5Cfrac%7B%5CSigma(X-%5Cmu)%5E%7B2%7D%7D%7BN%7D" TargetMode="External"/><Relationship Id="rId179" Type="http://schemas.openxmlformats.org/officeDocument/2006/relationships/image" Target="media/image119.png"/><Relationship Id="rId365" Type="http://schemas.openxmlformats.org/officeDocument/2006/relationships/image" Target="media/image254.png"/><Relationship Id="rId386" Type="http://schemas.openxmlformats.org/officeDocument/2006/relationships/hyperlink" Target="http://chart.googleapis.com/chart?cht=tx&amp;chl=MS_%7BResid%7D%3D%5Cfrac%7BSS_%7BResid%7D%7D%7Bdf_%7BResid%7D%7D%3D%0A%5Cfrac%7B23.14%7D%7B8%7D%3D2.892" TargetMode="External"/><Relationship Id="rId551" Type="http://schemas.openxmlformats.org/officeDocument/2006/relationships/hyperlink" Target="http://chart.googleapis.com/chart?cht=tx&amp;chl=%5Chat%7Bs%7D_%7BD%7D%3D1.20%5Csqrt%7B10%7D%3D3.794" TargetMode="External"/><Relationship Id="rId572" Type="http://schemas.openxmlformats.org/officeDocument/2006/relationships/hyperlink" Target="http://chart.googleapis.com/chart?cht=tx&amp;chl=C%3D%5Csqrt%7B%5Cfrac%7B355%7D%7B1000%2B355%7D%7D%3D0.059" TargetMode="External"/><Relationship Id="rId190" Type="http://schemas.openxmlformats.org/officeDocument/2006/relationships/image" Target="media/image130.png"/><Relationship Id="rId204" Type="http://schemas.openxmlformats.org/officeDocument/2006/relationships/image" Target="media/image144.png"/><Relationship Id="rId225" Type="http://schemas.openxmlformats.org/officeDocument/2006/relationships/hyperlink" Target="http://chart.googleapis.com/chart?cht=tx&amp;chl=z%3D%5Cfrac%7B3.20-2.80%7D%7B0.2%7D%3D2" TargetMode="External"/><Relationship Id="rId246" Type="http://schemas.openxmlformats.org/officeDocument/2006/relationships/image" Target="media/image179.png"/><Relationship Id="rId267" Type="http://schemas.openxmlformats.org/officeDocument/2006/relationships/hyperlink" Target="http://chart.googleapis.com/chart?cht=tx&amp;chl=%5Chat%7Bs%7D%5E%7B2%7D_%7Bpooled%7D%3D%5Cfrac%7B4.382%2B2.84%7D%7B10%2B10-2%7D%3D0.401" TargetMode="External"/><Relationship Id="rId288" Type="http://schemas.openxmlformats.org/officeDocument/2006/relationships/image" Target="media/image205.png"/><Relationship Id="rId411" Type="http://schemas.openxmlformats.org/officeDocument/2006/relationships/image" Target="media/image283.png"/><Relationship Id="rId432" Type="http://schemas.openxmlformats.org/officeDocument/2006/relationships/hyperlink" Target="http://chart.googleapis.com/chart?cht=tx&amp;chl=%5Cbar%7B%5Cbar%7BX%7D%7D%3DG%3D%5Cfrac%7B%5Csum%7BX%7D%7D%7Bn%7D%3D%5Cfrac%7B75%7D%7B12%7D%3D6.25" TargetMode="External"/><Relationship Id="rId453" Type="http://schemas.openxmlformats.org/officeDocument/2006/relationships/image" Target="media/image308.png"/><Relationship Id="rId474" Type="http://schemas.openxmlformats.org/officeDocument/2006/relationships/image" Target="media/image326.png"/><Relationship Id="rId509" Type="http://schemas.openxmlformats.org/officeDocument/2006/relationships/image" Target="media/image346.png"/><Relationship Id="rId106" Type="http://schemas.openxmlformats.org/officeDocument/2006/relationships/hyperlink" Target="http://chart.googleapis.com/chart?cht=tx&amp;chl=z_%7BYou%7D%20%3D%20%5Cfrac%7B80-75%7D%7B1%7D%20%3D%205" TargetMode="External"/><Relationship Id="rId127" Type="http://schemas.openxmlformats.org/officeDocument/2006/relationships/hyperlink" Target="http://chart.googleapis.com/chart?cht=tx&amp;chl=%5Chat%7Bs%7D%3D%20%5Csqrt%7B%5Cfrac%7BSS%7D%7Bn-1%7D%7D" TargetMode="External"/><Relationship Id="rId313" Type="http://schemas.openxmlformats.org/officeDocument/2006/relationships/hyperlink" Target="http://chart.googleapis.com/chart?cht=tx&amp;chl=%5Chat%7Bs%7D_%7BX%7D%3D%5Csqrt%7B%5Cfrac%7BSS%7D%7Bn-1%7D%7D%3D%0A%5Csqrt%7B%5Cfrac%7B647%7D%7B10-1%7D%7D%3D%0A8.479" TargetMode="External"/><Relationship Id="rId495" Type="http://schemas.openxmlformats.org/officeDocument/2006/relationships/image" Target="media/image338.png"/><Relationship Id="rId10" Type="http://schemas.openxmlformats.org/officeDocument/2006/relationships/hyperlink" Target="http://www.gallup.com/poll/114544/Darwin-Birthday-Believe-Evolution.aspx" TargetMode="External"/><Relationship Id="rId31" Type="http://schemas.openxmlformats.org/officeDocument/2006/relationships/image" Target="media/image14.png"/><Relationship Id="rId52" Type="http://schemas.openxmlformats.org/officeDocument/2006/relationships/hyperlink" Target="http://chart.googleapis.com/chart?cht=tx&amp;chl=X_%7BP%7D%20%3D%204.5%20%2B%20%5Cleft%5B%5Cfrac%7B(50)(.25)-9%7D%7B10%7D%5Cright%5D1%20%3D%204.85" TargetMode="External"/><Relationship Id="rId73" Type="http://schemas.openxmlformats.org/officeDocument/2006/relationships/hyperlink" Target="http://chart.googleapis.com/chart?cht=tx&amp;chl=Set%202%3A%20%5C%5Cs%5E%7B2%7D%20%3D%20%5Cfrac%7B4%7D%7B10%7D%3D0.4" TargetMode="External"/><Relationship Id="rId94" Type="http://schemas.openxmlformats.org/officeDocument/2006/relationships/image" Target="media/image59.png"/><Relationship Id="rId148" Type="http://schemas.openxmlformats.org/officeDocument/2006/relationships/image" Target="media/image94.png"/><Relationship Id="rId169" Type="http://schemas.openxmlformats.org/officeDocument/2006/relationships/image" Target="media/image109.png"/><Relationship Id="rId334" Type="http://schemas.openxmlformats.org/officeDocument/2006/relationships/image" Target="media/image235.png"/><Relationship Id="rId355" Type="http://schemas.openxmlformats.org/officeDocument/2006/relationships/image" Target="media/image249.png"/><Relationship Id="rId376" Type="http://schemas.openxmlformats.org/officeDocument/2006/relationships/image" Target="media/image260.png"/><Relationship Id="rId397" Type="http://schemas.openxmlformats.org/officeDocument/2006/relationships/image" Target="media/image270.png"/><Relationship Id="rId520" Type="http://schemas.openxmlformats.org/officeDocument/2006/relationships/image" Target="media/image353.jpg"/><Relationship Id="rId541" Type="http://schemas.openxmlformats.org/officeDocument/2006/relationships/hyperlink" Target="http://chart.googleapis.com/chart?cht=tx&amp;chl=d%3D%5Cfrac%7BM_%7BD%7D%7D%7Bs_%7Bavg%7D%7D" TargetMode="External"/><Relationship Id="rId562" Type="http://schemas.openxmlformats.org/officeDocument/2006/relationships/image" Target="media/image375.png"/><Relationship Id="rId583" Type="http://schemas.openxmlformats.org/officeDocument/2006/relationships/image" Target="media/image387.png"/><Relationship Id="rId4" Type="http://schemas.openxmlformats.org/officeDocument/2006/relationships/webSettings" Target="webSettings.xml"/><Relationship Id="rId180" Type="http://schemas.openxmlformats.org/officeDocument/2006/relationships/image" Target="media/image120.png"/><Relationship Id="rId215" Type="http://schemas.openxmlformats.org/officeDocument/2006/relationships/image" Target="media/image155.png"/><Relationship Id="rId236" Type="http://schemas.openxmlformats.org/officeDocument/2006/relationships/hyperlink" Target="http://chart.googleapis.com/chart?cht=tx&amp;chl=t%20%3D%20%5Cfrac%7B11-10%7D%7B0.424%7D%3D2.358" TargetMode="External"/><Relationship Id="rId257" Type="http://schemas.openxmlformats.org/officeDocument/2006/relationships/hyperlink" Target="http://chart.googleapis.com/chart?cht=tx&amp;chl=%5Csigma_%7B%5Cbar%7BX%7D_%7B1%7D-%5Cbar%7BX%7D_%7B2%7D%7D%3D%5Csqrt%7B%5Cfrac%7B%5Csigma%5E%7B2%7D_%7B1%7D%7D%7Bn_%7B1%7D%7D%20%7D%20%2B%20%5Csqrt%7B%5Cfrac%7B%5Csigma%5E%7B2%7D_%7B2%7D%7D%7Bn_%7B2%7D%7D%7D%7D" TargetMode="External"/><Relationship Id="rId278" Type="http://schemas.openxmlformats.org/officeDocument/2006/relationships/image" Target="media/image199.png"/><Relationship Id="rId401" Type="http://schemas.openxmlformats.org/officeDocument/2006/relationships/image" Target="media/image273.png"/><Relationship Id="rId422" Type="http://schemas.openxmlformats.org/officeDocument/2006/relationships/image" Target="media/image292.png"/><Relationship Id="rId443" Type="http://schemas.openxmlformats.org/officeDocument/2006/relationships/image" Target="media/image303.png"/><Relationship Id="rId464" Type="http://schemas.openxmlformats.org/officeDocument/2006/relationships/image" Target="media/image316.png"/><Relationship Id="rId303" Type="http://schemas.openxmlformats.org/officeDocument/2006/relationships/hyperlink" Target="http://chart.googleapis.com/chart?cht=tx&amp;chl=%5Chat%7Bs%7D%5E%7B2%7D%3D%5Cfrac%7B%5Csum%7B(X-%5Cbar%7BX%7D)%5E%7B2%7D%7D%7D%7Bn-1%7D" TargetMode="External"/><Relationship Id="rId485" Type="http://schemas.openxmlformats.org/officeDocument/2006/relationships/hyperlink" Target="http://chart.googleapis.com/chart?cht=tx&amp;chl=SS_%7BJxK%7D%3D%5Csum%5E%7BJ%7D_%7Bj%3D1%7D%5Csum%5E%7BK%7D_%7Bk%3D1%7Dn_%7Bjk%7D%7B(%5Cbar%7BX%7D_%7Bjk%7D-%5Cbar%7BX%7D_%7Bj.%7D-%5Cbar%7BX%7D_%7B.k%7D%2BG)%5E%7B2%7D%7D" TargetMode="External"/><Relationship Id="rId42" Type="http://schemas.openxmlformats.org/officeDocument/2006/relationships/image" Target="media/image25.png"/><Relationship Id="rId84" Type="http://schemas.openxmlformats.org/officeDocument/2006/relationships/image" Target="media/image53.png"/><Relationship Id="rId138" Type="http://schemas.openxmlformats.org/officeDocument/2006/relationships/image" Target="media/image88.png"/><Relationship Id="rId345" Type="http://schemas.openxmlformats.org/officeDocument/2006/relationships/image" Target="media/image243.png"/><Relationship Id="rId387" Type="http://schemas.openxmlformats.org/officeDocument/2006/relationships/image" Target="media/image265.png"/><Relationship Id="rId510" Type="http://schemas.openxmlformats.org/officeDocument/2006/relationships/hyperlink" Target="http://chart.googleapis.com/chart?cht=tx&amp;chl=w%3D%5Csqrt%7B%5Cfrac%7BC%5E%7B2%7D%7D%7B1-C%5E%7B2%7D%7D%7D%3D%5Csqrt%7B%5Cfrac%7B0.484%5E%7B2%7D%7D%7B1-0.484%5E%7B2%7D%7D%7D%3D0.552" TargetMode="External"/><Relationship Id="rId552" Type="http://schemas.openxmlformats.org/officeDocument/2006/relationships/image" Target="media/image370.png"/><Relationship Id="rId191" Type="http://schemas.openxmlformats.org/officeDocument/2006/relationships/image" Target="media/image131.png"/><Relationship Id="rId205" Type="http://schemas.openxmlformats.org/officeDocument/2006/relationships/image" Target="media/image145.png"/><Relationship Id="rId247" Type="http://schemas.openxmlformats.org/officeDocument/2006/relationships/image" Target="media/image180.png"/><Relationship Id="rId412" Type="http://schemas.openxmlformats.org/officeDocument/2006/relationships/image" Target="media/image284.png"/><Relationship Id="rId107" Type="http://schemas.openxmlformats.org/officeDocument/2006/relationships/image" Target="media/image69.png"/><Relationship Id="rId289" Type="http://schemas.openxmlformats.org/officeDocument/2006/relationships/image" Target="media/image206.png"/><Relationship Id="rId454" Type="http://schemas.openxmlformats.org/officeDocument/2006/relationships/hyperlink" Target="http://chart.googleapis.com/chart?cht=tx&amp;chl=%5Ceta%5E%7B2%7D%3D%5Cfrac%7BSS_%7BB%7D%7D%7BSS_%7BT%7D%7D%3D%5Cfrac%7B26.244%7D%7B40.244%7D%3D0.652" TargetMode="External"/><Relationship Id="rId496" Type="http://schemas.openxmlformats.org/officeDocument/2006/relationships/image" Target="media/image339.png"/><Relationship Id="rId11" Type="http://schemas.openxmlformats.org/officeDocument/2006/relationships/hyperlink" Target="http://onlinelibrary.wiley.com/doi/10.1046/j.1464-410X.2002.02974.x/abstract;jsessionid=8B7F7C7EF5A82CF4FEACE14F3F569FD3.d03t03?systemMessage=Wiley+Online+Library+will+be+disrupted+4+June+from+10-12+BST+for+monthly+maintenance" TargetMode="External"/><Relationship Id="rId53" Type="http://schemas.openxmlformats.org/officeDocument/2006/relationships/image" Target="media/image32.png"/><Relationship Id="rId149" Type="http://schemas.openxmlformats.org/officeDocument/2006/relationships/image" Target="media/image95.png"/><Relationship Id="rId314" Type="http://schemas.openxmlformats.org/officeDocument/2006/relationships/image" Target="media/image223.png"/><Relationship Id="rId356" Type="http://schemas.openxmlformats.org/officeDocument/2006/relationships/hyperlink" Target="http://chart.googleapis.com/chart?cht=tx&amp;chl=b_%7B0%7D%3D5%7D-(0.066)(29)%3D3.086" TargetMode="External"/><Relationship Id="rId398" Type="http://schemas.openxmlformats.org/officeDocument/2006/relationships/hyperlink" Target="http://chart.googleapis.com/chart?cht=tx&amp;chl=t%3D%5Cfrac%7Bb_%7B0%7D%7D%7BSE(b_%7B0%7D)%7D%3D%0A%5Cfrac%7B3.086%7D%7B0.792%7D%3D3.896" TargetMode="External"/><Relationship Id="rId521" Type="http://schemas.openxmlformats.org/officeDocument/2006/relationships/image" Target="media/image354.jpg"/><Relationship Id="rId563" Type="http://schemas.openxmlformats.org/officeDocument/2006/relationships/hyperlink" Target="http://chart.googleapis.com/chart?cht=tx&amp;chl=%5Ceta%5E2%3D%5Cfrac%7B150%7D%7B510%7D%3D0.294" TargetMode="External"/><Relationship Id="rId95" Type="http://schemas.openxmlformats.org/officeDocument/2006/relationships/image" Target="media/image60.png"/><Relationship Id="rId160" Type="http://schemas.openxmlformats.org/officeDocument/2006/relationships/hyperlink" Target="http://chart.googleapis.com/chart?cht=tx&amp;chl=CI_%7B%5Calpha%7D%3D%20%5Cbar%7BX%7D%20%5Cpm%20MOE" TargetMode="External"/><Relationship Id="rId216" Type="http://schemas.openxmlformats.org/officeDocument/2006/relationships/image" Target="media/image156.jpg"/><Relationship Id="rId423" Type="http://schemas.openxmlformats.org/officeDocument/2006/relationships/hyperlink" Target="http://chart.googleapis.com/chart?cht=tx&amp;chl=MS%20%3D%20%5Cfrac%7BSS%7D%7Bdf%7D" TargetMode="External"/><Relationship Id="rId258" Type="http://schemas.openxmlformats.org/officeDocument/2006/relationships/image" Target="media/image189.png"/><Relationship Id="rId465" Type="http://schemas.openxmlformats.org/officeDocument/2006/relationships/image" Target="media/image317.jpg"/><Relationship Id="rId22" Type="http://schemas.openxmlformats.org/officeDocument/2006/relationships/image" Target="media/image5.png"/><Relationship Id="rId64" Type="http://schemas.openxmlformats.org/officeDocument/2006/relationships/image" Target="media/image41.png"/><Relationship Id="rId118" Type="http://schemas.openxmlformats.org/officeDocument/2006/relationships/image" Target="media/image78.png"/><Relationship Id="rId325" Type="http://schemas.openxmlformats.org/officeDocument/2006/relationships/image" Target="media/image229.png"/><Relationship Id="rId367" Type="http://schemas.openxmlformats.org/officeDocument/2006/relationships/image" Target="media/image255.png"/><Relationship Id="rId532" Type="http://schemas.openxmlformats.org/officeDocument/2006/relationships/image" Target="media/image360.png"/><Relationship Id="rId574" Type="http://schemas.openxmlformats.org/officeDocument/2006/relationships/hyperlink" Target="http://chart.googleapis.com/chart?cht=tx&amp;chl=w%3D%5Csqrt%7B%5Cfrac%7B0.059%5E%7B2%7D%7D%7B1-0.059%5E%7B2%7D%7D%7D%3D0.055" TargetMode="External"/><Relationship Id="rId171" Type="http://schemas.openxmlformats.org/officeDocument/2006/relationships/image" Target="media/image111.png"/><Relationship Id="rId227" Type="http://schemas.openxmlformats.org/officeDocument/2006/relationships/image" Target="media/image164.png"/><Relationship Id="rId269" Type="http://schemas.openxmlformats.org/officeDocument/2006/relationships/hyperlink" Target="http://chart.googleapis.com/chart?cht=tx&amp;chl=%5Chat%7Bs%7D_%7B%5Cbar%7BX%7D_1-%5Cbar%7BX%7D_2%7D%3D%5Csqrt%7B%5Cfrac%7B0.401%7D%7B10%7D%2B%5Cfrac%7B0.401%7D%7B10%7D%7D%3D0.283" TargetMode="External"/><Relationship Id="rId434" Type="http://schemas.openxmlformats.org/officeDocument/2006/relationships/hyperlink" Target="http://chart.googleapis.com/chart?cht=tx&amp;chl=SS_%7BT%7D%3D%5Csum%5E%7BK%7D_%7Bk%3D1%7D%5Csum%5E%7Bn%7D_%7Bi%3D1%7D%7B(X_%7Bik%7D-G)%5E%7B2%7D%7D" TargetMode="External"/><Relationship Id="rId476" Type="http://schemas.openxmlformats.org/officeDocument/2006/relationships/hyperlink" Target="http://chart.googleapis.com/chart?cht=tx&amp;chl=SS_%7BT%7D%3D%5Csum%5E%7BJ%7D_%7Bj%3D1%7D%5Csum%5E%7BK%7D_%7Bk%3D1%7D%5Csum%5E%7Bn%7D_%7Bi%3D1%7D%7B(X_%7Bijk%7D-G)%5E%7B2%7D%7D" TargetMode="External"/><Relationship Id="rId33" Type="http://schemas.openxmlformats.org/officeDocument/2006/relationships/image" Target="media/image16.png"/><Relationship Id="rId129" Type="http://schemas.openxmlformats.org/officeDocument/2006/relationships/hyperlink" Target="http://chart.googleapis.com/chart?cht=tx&amp;chl=%5Chat%7Bs%7D%3D%20%5Csqrt%7B%5Chat%7Bs%7D%5E%7B2%7D%7D" TargetMode="External"/><Relationship Id="rId280" Type="http://schemas.openxmlformats.org/officeDocument/2006/relationships/image" Target="media/image200.png"/><Relationship Id="rId336" Type="http://schemas.openxmlformats.org/officeDocument/2006/relationships/image" Target="media/image236.png"/><Relationship Id="rId501" Type="http://schemas.openxmlformats.org/officeDocument/2006/relationships/image" Target="media/image342.png"/><Relationship Id="rId543" Type="http://schemas.openxmlformats.org/officeDocument/2006/relationships/hyperlink" Target="http://chart.googleapis.com/chart?cht=tx&amp;chl=s_%7Bavg%7D%3D%5Csqrt%7B%5Cfrac%7B%5Chat%7Bs%7D%5E%7B2%7D_%7B1%7D%2B%5Chat%7Bs%7D%5E%7B2%7D_%7B2%7D%7D%7B2%7D%7D" TargetMode="External"/><Relationship Id="rId75" Type="http://schemas.openxmlformats.org/officeDocument/2006/relationships/image" Target="media/image48.png"/><Relationship Id="rId140" Type="http://schemas.openxmlformats.org/officeDocument/2006/relationships/image" Target="media/image89.png"/><Relationship Id="rId182" Type="http://schemas.openxmlformats.org/officeDocument/2006/relationships/image" Target="media/image122.png"/><Relationship Id="rId378" Type="http://schemas.openxmlformats.org/officeDocument/2006/relationships/image" Target="media/image261.png"/><Relationship Id="rId403" Type="http://schemas.openxmlformats.org/officeDocument/2006/relationships/image" Target="media/image275.png"/><Relationship Id="rId585" Type="http://schemas.openxmlformats.org/officeDocument/2006/relationships/image" Target="media/image389.png"/><Relationship Id="rId6" Type="http://schemas.openxmlformats.org/officeDocument/2006/relationships/endnotes" Target="endnotes.xml"/><Relationship Id="rId238" Type="http://schemas.openxmlformats.org/officeDocument/2006/relationships/image" Target="media/image171.png"/><Relationship Id="rId445" Type="http://schemas.openxmlformats.org/officeDocument/2006/relationships/image" Target="media/image304.png"/><Relationship Id="rId487" Type="http://schemas.openxmlformats.org/officeDocument/2006/relationships/hyperlink" Target="http://chart.googleapis.com/chart?cht=tx&amp;chl=MS%20%3D%20%5Cfrac%7BSS%7D%7Bdf%7D" TargetMode="External"/><Relationship Id="rId291" Type="http://schemas.openxmlformats.org/officeDocument/2006/relationships/image" Target="media/image208.png"/><Relationship Id="rId305" Type="http://schemas.openxmlformats.org/officeDocument/2006/relationships/hyperlink" Target="http://chart.googleapis.com/chart?cht=tx&amp;chl=cov%3D%5Cfrac%7B%5Csum%7B%5B(X-%5Cbar%7BX%7D)(Y-%5Cbar%7BY%7D)%5D%7D%7D%7Bn-1%7D" TargetMode="External"/><Relationship Id="rId347" Type="http://schemas.openxmlformats.org/officeDocument/2006/relationships/image" Target="media/image244.png"/><Relationship Id="rId512" Type="http://schemas.openxmlformats.org/officeDocument/2006/relationships/hyperlink" Target="http://chart.googleapis.com/chart?cht=tx&amp;chl=%5Cchi%5E%7B2%7D%3D%5Cfrac%7Bn(ad-bc)%5E%7B2%7D%7D%7B(a%2Bb)(c%2Bd)(a%2Bc)(b%2Bd)%7D" TargetMode="External"/><Relationship Id="rId44" Type="http://schemas.openxmlformats.org/officeDocument/2006/relationships/image" Target="media/image27.png"/><Relationship Id="rId86" Type="http://schemas.openxmlformats.org/officeDocument/2006/relationships/image" Target="media/image54.png"/><Relationship Id="rId151" Type="http://schemas.openxmlformats.org/officeDocument/2006/relationships/image" Target="media/image97.png"/><Relationship Id="rId389" Type="http://schemas.openxmlformats.org/officeDocument/2006/relationships/image" Target="media/image266.png"/><Relationship Id="rId554" Type="http://schemas.openxmlformats.org/officeDocument/2006/relationships/image" Target="media/image371.png"/><Relationship Id="rId193" Type="http://schemas.openxmlformats.org/officeDocument/2006/relationships/image" Target="media/image133.png"/><Relationship Id="rId207" Type="http://schemas.openxmlformats.org/officeDocument/2006/relationships/image" Target="media/image147.png"/><Relationship Id="rId249" Type="http://schemas.openxmlformats.org/officeDocument/2006/relationships/image" Target="media/image182.png"/><Relationship Id="rId414" Type="http://schemas.openxmlformats.org/officeDocument/2006/relationships/image" Target="media/image286.png"/><Relationship Id="rId456" Type="http://schemas.openxmlformats.org/officeDocument/2006/relationships/hyperlink" Target="http://chart.googleapis.com/chart?cht=tx&amp;chl=f%3D%5Cfrac%7B%5Csigma_%7BEffect%7D%7D%7B%5Csigma_%7BError%7D%7D" TargetMode="External"/><Relationship Id="rId498" Type="http://schemas.openxmlformats.org/officeDocument/2006/relationships/hyperlink" Target="http://chart.googleapis.com/chart?cht=tx&amp;chl=f_%7Be%7D%3D%5Cfrac%7Bn%7D%7Bk%7D" TargetMode="External"/><Relationship Id="rId13" Type="http://schemas.openxmlformats.org/officeDocument/2006/relationships/hyperlink" Target="http://www.wired.com/2013/02/kessel-run-12-parsecs/" TargetMode="External"/><Relationship Id="rId109" Type="http://schemas.openxmlformats.org/officeDocument/2006/relationships/image" Target="media/image70.png"/><Relationship Id="rId260" Type="http://schemas.openxmlformats.org/officeDocument/2006/relationships/image" Target="media/image190.png"/><Relationship Id="rId316" Type="http://schemas.openxmlformats.org/officeDocument/2006/relationships/image" Target="media/image224.png"/><Relationship Id="rId523" Type="http://schemas.openxmlformats.org/officeDocument/2006/relationships/image" Target="media/image355.png"/><Relationship Id="rId55" Type="http://schemas.openxmlformats.org/officeDocument/2006/relationships/image" Target="media/image34.png"/><Relationship Id="rId97" Type="http://schemas.openxmlformats.org/officeDocument/2006/relationships/image" Target="media/image62.png"/><Relationship Id="rId120" Type="http://schemas.openxmlformats.org/officeDocument/2006/relationships/image" Target="media/image79.png"/><Relationship Id="rId358" Type="http://schemas.openxmlformats.org/officeDocument/2006/relationships/hyperlink" Target="http://chart.googleapis.com/chart?cht=tx&amp;chl=Y%27%3D3.086%2B0.066X" TargetMode="External"/><Relationship Id="rId565" Type="http://schemas.openxmlformats.org/officeDocument/2006/relationships/hyperlink" Target="http://chart.googleapis.com/chart?cht=tx&amp;chl=%5Ceta%5E2%3D%5Cfrac%7B5(3)%7D%7B5(3)%20%2B%2036%7D%3D0.294" TargetMode="External"/><Relationship Id="rId162" Type="http://schemas.openxmlformats.org/officeDocument/2006/relationships/hyperlink" Target="http://chart.googleapis.com/chart?cht=tx&amp;chl=%5Chat%7Bs%7D_%7B%5Cbar%7BX%7D%7D%3D%5Cfrac%7B%5Chat%7Bs%7D%7D%7B%5Csqrt%7Bn%7D%7D" TargetMode="External"/><Relationship Id="rId218" Type="http://schemas.openxmlformats.org/officeDocument/2006/relationships/image" Target="media/image158.png"/><Relationship Id="rId425" Type="http://schemas.openxmlformats.org/officeDocument/2006/relationships/image" Target="media/image293.png"/><Relationship Id="rId467" Type="http://schemas.openxmlformats.org/officeDocument/2006/relationships/image" Target="media/image319.png"/><Relationship Id="rId271" Type="http://schemas.openxmlformats.org/officeDocument/2006/relationships/hyperlink" Target="http://chart.googleapis.com/chart?cht=tx&amp;chl=t%20%3D%5Cfrac%7B(%5Cbar%7BX%7D_%7B1%7D-%5Cbar%7BX%7D_%7B2%7D)-(%5Cmu_%7B1%7D-%5Cmu_%7B2%7D)%7D%7B%5Chat%7Bs%7D_%7B%5Cbar%7BX%7D_1-%5Cbar%7BX%7D_2%7D%7D" TargetMode="External"/><Relationship Id="rId24" Type="http://schemas.openxmlformats.org/officeDocument/2006/relationships/image" Target="media/image7.png"/><Relationship Id="rId66" Type="http://schemas.openxmlformats.org/officeDocument/2006/relationships/image" Target="media/image43.jpg"/><Relationship Id="rId131" Type="http://schemas.openxmlformats.org/officeDocument/2006/relationships/hyperlink" Target="http://chart.googleapis.com/chart?cht=tx&amp;chl=%5Chat%7Bs%7D%3D%20%5Csqrt%7B7.7%7D%3D2.775" TargetMode="External"/><Relationship Id="rId327" Type="http://schemas.openxmlformats.org/officeDocument/2006/relationships/hyperlink" Target="http://chart.googleapis.com/chart?cht=tx&amp;chl=%5Csigma_%7Br%5E%7B%27%7D%7D%3D%5Cfrac%7B1%7D%7B%5Csqrt%7Bn-3%7D%7D" TargetMode="External"/><Relationship Id="rId369" Type="http://schemas.openxmlformats.org/officeDocument/2006/relationships/image" Target="media/image256.png"/><Relationship Id="rId534" Type="http://schemas.openxmlformats.org/officeDocument/2006/relationships/image" Target="media/image361.png"/><Relationship Id="rId576" Type="http://schemas.openxmlformats.org/officeDocument/2006/relationships/hyperlink" Target="http://chart.googleapis.com/chart?cht=tx&amp;chl=d%3D%5Cfrac%7B2t%7D%7B%5Csqrt%7Bdf%7D%7D" TargetMode="External"/><Relationship Id="rId173" Type="http://schemas.openxmlformats.org/officeDocument/2006/relationships/image" Target="media/image113.png"/><Relationship Id="rId229" Type="http://schemas.openxmlformats.org/officeDocument/2006/relationships/image" Target="media/image166.png"/><Relationship Id="rId380" Type="http://schemas.openxmlformats.org/officeDocument/2006/relationships/hyperlink" Target="http://chart.googleapis.com/chart?cht=tx&amp;chl=%5Cfrac%7B%5Csigma%5E%7B2%7D_%7BRegression%7D%7D%7B%5Csigma%5E%7B2%7D_%7BResidual%7D%7D" TargetMode="External"/><Relationship Id="rId436" Type="http://schemas.openxmlformats.org/officeDocument/2006/relationships/hyperlink" Target="http://chart.googleapis.com/chart?cht=tx&amp;chl=SS_%7BW%7D%3D%5Csum%5E%7BK%7D_%7Bk%3D1%7D%5Csum%5E%7Bn%7D_%7Bi%3D1%7D%7B(X_%7Bik%7D-%5Cbar%7BX%7D_%7Bk%7D)%5E%7B2%7D%7D" TargetMode="External"/><Relationship Id="rId240" Type="http://schemas.openxmlformats.org/officeDocument/2006/relationships/image" Target="media/image173.png"/><Relationship Id="rId478" Type="http://schemas.openxmlformats.org/officeDocument/2006/relationships/image" Target="media/image329.png"/><Relationship Id="rId35" Type="http://schemas.openxmlformats.org/officeDocument/2006/relationships/image" Target="media/image18.png"/><Relationship Id="rId77" Type="http://schemas.openxmlformats.org/officeDocument/2006/relationships/hyperlink" Target="http://chart.googleapis.com/chart?cht=tx&amp;chl=s%3D%5Csqrt%7B%5Cfrac%7B%5CSigma(X-%5Cbar%7BX%7D)%5E%7B2%7D%7D%7Bn%7D%7D" TargetMode="External"/><Relationship Id="rId100" Type="http://schemas.openxmlformats.org/officeDocument/2006/relationships/image" Target="media/image65.png"/><Relationship Id="rId282" Type="http://schemas.openxmlformats.org/officeDocument/2006/relationships/image" Target="media/image201.png"/><Relationship Id="rId338" Type="http://schemas.openxmlformats.org/officeDocument/2006/relationships/image" Target="media/image237.png"/><Relationship Id="rId503" Type="http://schemas.openxmlformats.org/officeDocument/2006/relationships/image" Target="media/image343.png"/><Relationship Id="rId545" Type="http://schemas.openxmlformats.org/officeDocument/2006/relationships/hyperlink" Target="http://chart.googleapis.com/chart?cht=tx&amp;chl=t%3D%5Cfrac%7BM_%7BD%7D%7D%7B%5Chat%7Bs%7D_%7B%5Cbar%7BD%7D%7D%7D" TargetMode="External"/><Relationship Id="rId587" Type="http://schemas.openxmlformats.org/officeDocument/2006/relationships/image" Target="media/image391.png"/><Relationship Id="rId8" Type="http://schemas.openxmlformats.org/officeDocument/2006/relationships/hyperlink" Target="http://www.gallup.com" TargetMode="External"/><Relationship Id="rId142" Type="http://schemas.openxmlformats.org/officeDocument/2006/relationships/image" Target="media/image90.png"/><Relationship Id="rId184" Type="http://schemas.openxmlformats.org/officeDocument/2006/relationships/image" Target="media/image124.png"/><Relationship Id="rId391" Type="http://schemas.openxmlformats.org/officeDocument/2006/relationships/image" Target="media/image267.png"/><Relationship Id="rId405" Type="http://schemas.openxmlformats.org/officeDocument/2006/relationships/image" Target="media/image277.png"/><Relationship Id="rId447" Type="http://schemas.openxmlformats.org/officeDocument/2006/relationships/image" Target="media/image305.png"/><Relationship Id="rId251" Type="http://schemas.openxmlformats.org/officeDocument/2006/relationships/image" Target="media/image184.png"/><Relationship Id="rId489" Type="http://schemas.openxmlformats.org/officeDocument/2006/relationships/hyperlink" Target="http://chart.googleapis.com/chart?cht=tx&amp;chl=%5Ceta%5E%7B2%7D_%7BJ%7D%3D%5Cfrac%7BSS_%7BJ%7D%7D%7BSS_%7BT%7D%7D%3D%0A%5Cfrac%7B80%7D%7B139%7D%3D0.576" TargetMode="External"/><Relationship Id="rId46" Type="http://schemas.openxmlformats.org/officeDocument/2006/relationships/hyperlink" Target="http://chart.googleapis.com/chart?cht=tx&amp;chl=PR_%7BX%7D%20%3D%20%5Cleft%5B%5Cfrac%7Bn_%7BL%7D%20%2B(n_%7Bw%7D%2Fi)(X-L)%20%7D%7BN%7D%5Cright%5D%20100" TargetMode="External"/><Relationship Id="rId293" Type="http://schemas.openxmlformats.org/officeDocument/2006/relationships/image" Target="media/image209.png"/><Relationship Id="rId307" Type="http://schemas.openxmlformats.org/officeDocument/2006/relationships/hyperlink" Target="http://chart.googleapis.com/chart?cht=tx&amp;chl=SCP%3D%5Csum%7B%5B(X-%5Cbar%7BX%7D)(Y-%5Cbar%7BY%7D)%5D%7D" TargetMode="External"/><Relationship Id="rId349" Type="http://schemas.openxmlformats.org/officeDocument/2006/relationships/image" Target="media/image245.png"/><Relationship Id="rId514" Type="http://schemas.openxmlformats.org/officeDocument/2006/relationships/hyperlink" Target="http://chart.googleapis.com/chart?cht=tx&amp;chl=%5Cchi%5E%7B2%7D%3D%5Cfrac%7B100(30%5Ctimes10-30%5Ctimes20)%5E%7B2%7D%7D%7B(30%2B30)(20%2B10)(30%2B20)(30%2B10)%7D" TargetMode="External"/><Relationship Id="rId556" Type="http://schemas.openxmlformats.org/officeDocument/2006/relationships/image" Target="media/image372.png"/><Relationship Id="rId88" Type="http://schemas.openxmlformats.org/officeDocument/2006/relationships/image" Target="media/image55.png"/><Relationship Id="rId111" Type="http://schemas.openxmlformats.org/officeDocument/2006/relationships/image" Target="media/image72.png"/><Relationship Id="rId153" Type="http://schemas.openxmlformats.org/officeDocument/2006/relationships/image" Target="media/image99.png"/><Relationship Id="rId195" Type="http://schemas.openxmlformats.org/officeDocument/2006/relationships/image" Target="media/image135.png"/><Relationship Id="rId209" Type="http://schemas.openxmlformats.org/officeDocument/2006/relationships/image" Target="media/image149.png"/><Relationship Id="rId360" Type="http://schemas.openxmlformats.org/officeDocument/2006/relationships/hyperlink" Target="http://chart.googleapis.com/chart?cht=tx&amp;chl=Y%27%3D3.086%2B0.066X" TargetMode="External"/><Relationship Id="rId416" Type="http://schemas.openxmlformats.org/officeDocument/2006/relationships/image" Target="media/image288.png"/><Relationship Id="rId220" Type="http://schemas.openxmlformats.org/officeDocument/2006/relationships/image" Target="media/image160.png"/><Relationship Id="rId458" Type="http://schemas.openxmlformats.org/officeDocument/2006/relationships/hyperlink" Target="http://chart.googleapis.com/chart?cht=tx&amp;chl=f%3D%5Csqrt%7B%5Cfrac%7B%5Ceta%5E%7B2%7D%7D%7B1-%5Ceta%5E%7B2%7D%7D%7D%3D%0A%5Csqrt%7B%5Cfrac%7B0.652%7D%7B1-0.652%7D%7D%3D1.369" TargetMode="External"/><Relationship Id="rId15" Type="http://schemas.openxmlformats.org/officeDocument/2006/relationships/hyperlink" Target="http://www.oecd.org/pisa/" TargetMode="External"/><Relationship Id="rId57" Type="http://schemas.openxmlformats.org/officeDocument/2006/relationships/image" Target="media/image35.png"/><Relationship Id="rId262" Type="http://schemas.openxmlformats.org/officeDocument/2006/relationships/image" Target="media/image191.png"/><Relationship Id="rId318" Type="http://schemas.openxmlformats.org/officeDocument/2006/relationships/image" Target="media/image225.png"/><Relationship Id="rId525" Type="http://schemas.openxmlformats.org/officeDocument/2006/relationships/hyperlink" Target="http://chart.googleapis.com/chart?cht=tx&amp;chl=%5Chat%7Bs%7D%5E%7B2%7D_%7Bpooled%7D%3D%5Csqrt%7B%5Cfrac%7B(n_%7B1%7D-1)%5Chat%7Bs%7D%5E%7B2%7D_%7B1%7D%2B(n_%7B2%7D-1)%5Chat%7Bs%7D%5E%7B2%7D_%7B2%7D%7D%7Bn_%7B1%7D%2Bn_%7B2%7D-2%7D%7D" TargetMode="External"/><Relationship Id="rId567" Type="http://schemas.openxmlformats.org/officeDocument/2006/relationships/hyperlink" Target="http://chart.googleapis.com/chart?cht=tx&amp;chl=f%3D%5Csqrt%7B%5Cfrac%7B0.294%7D%7B1-0.294%7D%7D%3D0.645" TargetMode="External"/><Relationship Id="rId99" Type="http://schemas.openxmlformats.org/officeDocument/2006/relationships/image" Target="media/image64.png"/><Relationship Id="rId122" Type="http://schemas.openxmlformats.org/officeDocument/2006/relationships/image" Target="media/image80.png"/><Relationship Id="rId164" Type="http://schemas.openxmlformats.org/officeDocument/2006/relationships/image" Target="media/image104.png"/><Relationship Id="rId371" Type="http://schemas.openxmlformats.org/officeDocument/2006/relationships/image" Target="media/image257.png"/><Relationship Id="rId427" Type="http://schemas.openxmlformats.org/officeDocument/2006/relationships/image" Target="media/image294.png"/><Relationship Id="rId469" Type="http://schemas.openxmlformats.org/officeDocument/2006/relationships/image" Target="media/image321.png"/><Relationship Id="rId26" Type="http://schemas.openxmlformats.org/officeDocument/2006/relationships/image" Target="media/image9.png"/><Relationship Id="rId231" Type="http://schemas.openxmlformats.org/officeDocument/2006/relationships/hyperlink" Target="http://chart.googleapis.com/chart?cht=tx&amp;chl=t%20%3D%20%5Cfrac%7B%5Cbar%7BX%7D-%5Cmu%7D%7B%5Chat%7Bs%7D_%7B%5Cbar%7BX%7D%7D%7D" TargetMode="External"/><Relationship Id="rId273" Type="http://schemas.openxmlformats.org/officeDocument/2006/relationships/hyperlink" Target="http://chart.googleapis.com/chart?cht=tx&amp;chl=t%20%3D%5Cfrac%7B%5Cbar%7BX%7D_%7B1%7D-%5Cbar%7BX%7D_%7B2%7D%7D%7B%5Chat%7Bs%7D_%7B%5Cbar%7BX%7D_1-%5Cbar%7BX%7D_2%7D%7D" TargetMode="External"/><Relationship Id="rId329" Type="http://schemas.openxmlformats.org/officeDocument/2006/relationships/hyperlink" Target="http://chart.googleapis.com/chart?cht=tx&amp;chl=%5Csigma_%7Br%5E%7B%27%7D%7D%3D%5Cfrac%7B1%7D%7B%5Csqrt%7B50-3%7D%7D%3D0.146" TargetMode="External"/><Relationship Id="rId480" Type="http://schemas.openxmlformats.org/officeDocument/2006/relationships/image" Target="media/image330.png"/><Relationship Id="rId536" Type="http://schemas.openxmlformats.org/officeDocument/2006/relationships/image" Target="media/image362.png"/><Relationship Id="rId68" Type="http://schemas.openxmlformats.org/officeDocument/2006/relationships/image" Target="media/image44.png"/><Relationship Id="rId133" Type="http://schemas.openxmlformats.org/officeDocument/2006/relationships/hyperlink" Target="http://chart.googleapis.com/chart?cht=tx&amp;chl=%5Chat%7Bs%7D%3D%20%5Csqrt%7B7.95%7D%3D2.82" TargetMode="External"/><Relationship Id="rId175" Type="http://schemas.openxmlformats.org/officeDocument/2006/relationships/image" Target="media/image115.png"/><Relationship Id="rId340" Type="http://schemas.openxmlformats.org/officeDocument/2006/relationships/image" Target="media/image238.png"/><Relationship Id="rId578" Type="http://schemas.openxmlformats.org/officeDocument/2006/relationships/image" Target="media/image382.png"/><Relationship Id="rId200" Type="http://schemas.openxmlformats.org/officeDocument/2006/relationships/image" Target="media/image140.jpg"/><Relationship Id="rId382" Type="http://schemas.openxmlformats.org/officeDocument/2006/relationships/hyperlink" Target="http://chart.googleapis.com/chart?cht=tx&amp;chl=MS%3D%5Cfrac%7BSS%7D%7Bdf%7D" TargetMode="External"/><Relationship Id="rId438" Type="http://schemas.openxmlformats.org/officeDocument/2006/relationships/hyperlink" Target="http://chart.googleapis.com/chart?cht=tx&amp;chl=SS_%7BB%7D%3D%5Csum%5E%7BK%7D_%7Bk%3D1%7D%7Bn_%7Bk%7D(%5Cbar%7BX%7D_%7Bk%7D-G)%5E%7B2%7D%7D"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psychsciencenotes.blogspot.com/2010/11/brief-note-daryl-bem-and-precognition.html" TargetMode="External"/><Relationship Id="rId2" Type="http://schemas.openxmlformats.org/officeDocument/2006/relationships/hyperlink" Target="http://dbem.ws/" TargetMode="External"/><Relationship Id="rId1" Type="http://schemas.openxmlformats.org/officeDocument/2006/relationships/hyperlink" Target="http://www.latrobe.edu.au/psy/research/cognitive-and-developmental-psychology/esci" TargetMode="External"/><Relationship Id="rId5" Type="http://schemas.openxmlformats.org/officeDocument/2006/relationships/hyperlink" Target="http://www.guardian.co.uk/science/2012/mar/15/precognition-studies-curse-failed-replications" TargetMode="External"/><Relationship Id="rId4" Type="http://schemas.openxmlformats.org/officeDocument/2006/relationships/hyperlink" Target="http://www.psycho.uni-duesseldorf.de/abteilungen/aap/gpower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109480</Words>
  <Characters>624036</Characters>
  <Application>Microsoft Office Word</Application>
  <DocSecurity>0</DocSecurity>
  <Lines>5200</Lines>
  <Paragraphs>1464</Paragraphs>
  <ScaleCrop>false</ScaleCrop>
  <Company/>
  <LinksUpToDate>false</LinksUpToDate>
  <CharactersWithSpaces>732052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Renyi Wu</cp:lastModifiedBy>
  <cp:revision>4</cp:revision>
  <cp:lastPrinted>2022-11-22T06:11:00Z</cp:lastPrinted>
  <dcterms:created xsi:type="dcterms:W3CDTF">2022-11-22T06:10:00Z</dcterms:created>
  <dcterms:modified xsi:type="dcterms:W3CDTF">2022-11-22T06:12:00Z</dcterms:modified>
</cp:coreProperties>
</file>